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EDE9A" w14:textId="77777777" w:rsidR="00872730" w:rsidRDefault="00456495" w:rsidP="0013011B">
      <w:pPr>
        <w:pStyle w:val="Textoindependiente"/>
        <w:spacing w:line="276" w:lineRule="auto"/>
        <w:ind w:left="463" w:right="463"/>
        <w:jc w:val="center"/>
        <w:rPr>
          <w:color w:val="000000"/>
          <w:spacing w:val="1"/>
        </w:rPr>
      </w:pPr>
      <w:bookmarkStart w:id="0" w:name="_GoBack"/>
      <w:bookmarkEnd w:id="0"/>
      <w:r>
        <w:rPr>
          <w:rFonts w:eastAsia="Times New Roman"/>
          <w:noProof/>
          <w:color w:val="000000"/>
          <w:lang w:eastAsia="es-SV"/>
        </w:rPr>
        <w:drawing>
          <wp:inline distT="0" distB="0" distL="0" distR="0" wp14:anchorId="346CFDB7" wp14:editId="544E3683">
            <wp:extent cx="1711325" cy="718185"/>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25" cy="718185"/>
                    </a:xfrm>
                    <a:prstGeom prst="rect">
                      <a:avLst/>
                    </a:prstGeom>
                    <a:noFill/>
                    <a:ln>
                      <a:noFill/>
                    </a:ln>
                  </pic:spPr>
                </pic:pic>
              </a:graphicData>
            </a:graphic>
          </wp:inline>
        </w:drawing>
      </w:r>
    </w:p>
    <w:p w14:paraId="3C9EA8C4" w14:textId="77777777" w:rsidR="00081BA9" w:rsidRPr="009F0627" w:rsidRDefault="00081BA9" w:rsidP="0013011B">
      <w:pPr>
        <w:pStyle w:val="Textoindependiente"/>
        <w:spacing w:line="276" w:lineRule="auto"/>
        <w:ind w:left="463" w:right="463"/>
        <w:jc w:val="center"/>
        <w:rPr>
          <w:color w:val="000000"/>
          <w:spacing w:val="-7"/>
        </w:rPr>
      </w:pPr>
      <w:r w:rsidRPr="009F0627">
        <w:rPr>
          <w:color w:val="000000"/>
          <w:spacing w:val="1"/>
        </w:rPr>
        <w:t>M</w:t>
      </w:r>
      <w:r w:rsidRPr="009F0627">
        <w:rPr>
          <w:color w:val="000000"/>
          <w:spacing w:val="-3"/>
        </w:rPr>
        <w:t>i</w:t>
      </w:r>
      <w:r w:rsidRPr="009F0627">
        <w:rPr>
          <w:color w:val="000000"/>
          <w:spacing w:val="1"/>
        </w:rPr>
        <w:t>n</w:t>
      </w:r>
      <w:r w:rsidRPr="009F0627">
        <w:rPr>
          <w:color w:val="000000"/>
        </w:rPr>
        <w:t>i</w:t>
      </w:r>
      <w:r w:rsidRPr="009F0627">
        <w:rPr>
          <w:color w:val="000000"/>
          <w:spacing w:val="-1"/>
        </w:rPr>
        <w:t>s</w:t>
      </w:r>
      <w:r w:rsidRPr="009F0627">
        <w:rPr>
          <w:color w:val="000000"/>
          <w:spacing w:val="1"/>
        </w:rPr>
        <w:t>t</w:t>
      </w:r>
      <w:r w:rsidRPr="009F0627">
        <w:rPr>
          <w:color w:val="000000"/>
        </w:rPr>
        <w:t>er</w:t>
      </w:r>
      <w:r w:rsidRPr="009F0627">
        <w:rPr>
          <w:color w:val="000000"/>
          <w:spacing w:val="-3"/>
        </w:rPr>
        <w:t>i</w:t>
      </w:r>
      <w:r w:rsidRPr="009F0627">
        <w:rPr>
          <w:color w:val="000000"/>
        </w:rPr>
        <w:t>o</w:t>
      </w:r>
      <w:r w:rsidRPr="009F0627">
        <w:rPr>
          <w:color w:val="000000"/>
          <w:spacing w:val="-7"/>
        </w:rPr>
        <w:t xml:space="preserve"> </w:t>
      </w:r>
      <w:r w:rsidRPr="009F0627">
        <w:rPr>
          <w:color w:val="000000"/>
          <w:spacing w:val="1"/>
        </w:rPr>
        <w:t>d</w:t>
      </w:r>
      <w:r w:rsidRPr="009F0627">
        <w:rPr>
          <w:color w:val="000000"/>
        </w:rPr>
        <w:t>e</w:t>
      </w:r>
      <w:r w:rsidRPr="009F0627">
        <w:rPr>
          <w:color w:val="000000"/>
          <w:spacing w:val="-5"/>
        </w:rPr>
        <w:t xml:space="preserve"> </w:t>
      </w:r>
      <w:r w:rsidRPr="009F0627">
        <w:rPr>
          <w:color w:val="000000"/>
        </w:rPr>
        <w:t>Sa</w:t>
      </w:r>
      <w:r w:rsidRPr="009F0627">
        <w:rPr>
          <w:color w:val="000000"/>
          <w:spacing w:val="-3"/>
        </w:rPr>
        <w:t>l</w:t>
      </w:r>
      <w:r w:rsidRPr="009F0627">
        <w:rPr>
          <w:color w:val="000000"/>
          <w:spacing w:val="1"/>
        </w:rPr>
        <w:t>u</w:t>
      </w:r>
      <w:r w:rsidRPr="009F0627">
        <w:rPr>
          <w:color w:val="000000"/>
        </w:rPr>
        <w:t>d</w:t>
      </w:r>
      <w:r w:rsidRPr="009F0627">
        <w:rPr>
          <w:color w:val="000000"/>
          <w:spacing w:val="-6"/>
        </w:rPr>
        <w:t xml:space="preserve"> </w:t>
      </w:r>
      <w:r w:rsidRPr="009F0627">
        <w:rPr>
          <w:color w:val="000000"/>
          <w:spacing w:val="-1"/>
        </w:rPr>
        <w:t>(MI</w:t>
      </w:r>
      <w:r w:rsidRPr="009F0627">
        <w:rPr>
          <w:color w:val="000000"/>
          <w:spacing w:val="1"/>
        </w:rPr>
        <w:t>N</w:t>
      </w:r>
      <w:r w:rsidRPr="009F0627">
        <w:rPr>
          <w:color w:val="000000"/>
        </w:rPr>
        <w:t>SAL)</w:t>
      </w:r>
      <w:r w:rsidRPr="009F0627">
        <w:rPr>
          <w:color w:val="000000"/>
          <w:spacing w:val="-7"/>
        </w:rPr>
        <w:t xml:space="preserve"> </w:t>
      </w:r>
      <w:r w:rsidRPr="009F0627">
        <w:rPr>
          <w:color w:val="000000"/>
        </w:rPr>
        <w:t>/</w:t>
      </w:r>
      <w:r w:rsidRPr="009F0627">
        <w:rPr>
          <w:color w:val="000000"/>
          <w:spacing w:val="-7"/>
        </w:rPr>
        <w:t xml:space="preserve"> </w:t>
      </w:r>
      <w:r w:rsidRPr="009F0627">
        <w:rPr>
          <w:color w:val="000000"/>
          <w:spacing w:val="1"/>
        </w:rPr>
        <w:t>D</w:t>
      </w:r>
      <w:r w:rsidRPr="009F0627">
        <w:rPr>
          <w:color w:val="000000"/>
        </w:rPr>
        <w:t>ire</w:t>
      </w:r>
      <w:r w:rsidRPr="009F0627">
        <w:rPr>
          <w:color w:val="000000"/>
          <w:spacing w:val="-1"/>
        </w:rPr>
        <w:t>cc</w:t>
      </w:r>
      <w:r w:rsidRPr="009F0627">
        <w:rPr>
          <w:color w:val="000000"/>
        </w:rPr>
        <w:t>ión</w:t>
      </w:r>
      <w:r w:rsidRPr="009F0627">
        <w:rPr>
          <w:color w:val="000000"/>
          <w:spacing w:val="-7"/>
        </w:rPr>
        <w:t xml:space="preserve"> </w:t>
      </w:r>
      <w:r w:rsidRPr="009F0627">
        <w:rPr>
          <w:color w:val="000000"/>
          <w:spacing w:val="1"/>
        </w:rPr>
        <w:t>d</w:t>
      </w:r>
      <w:r w:rsidRPr="009F0627">
        <w:rPr>
          <w:color w:val="000000"/>
        </w:rPr>
        <w:t>e</w:t>
      </w:r>
      <w:r w:rsidRPr="009F0627">
        <w:rPr>
          <w:color w:val="000000"/>
          <w:spacing w:val="-7"/>
        </w:rPr>
        <w:t xml:space="preserve"> </w:t>
      </w:r>
      <w:r w:rsidRPr="009F0627">
        <w:rPr>
          <w:color w:val="000000"/>
        </w:rPr>
        <w:t>Sa</w:t>
      </w:r>
      <w:r w:rsidRPr="009F0627">
        <w:rPr>
          <w:color w:val="000000"/>
          <w:spacing w:val="-3"/>
        </w:rPr>
        <w:t>l</w:t>
      </w:r>
      <w:r w:rsidRPr="009F0627">
        <w:rPr>
          <w:color w:val="000000"/>
          <w:spacing w:val="1"/>
        </w:rPr>
        <w:t>u</w:t>
      </w:r>
      <w:r w:rsidRPr="009F0627">
        <w:rPr>
          <w:color w:val="000000"/>
        </w:rPr>
        <w:t>d</w:t>
      </w:r>
      <w:r w:rsidRPr="009F0627">
        <w:rPr>
          <w:color w:val="000000"/>
          <w:spacing w:val="-5"/>
        </w:rPr>
        <w:t xml:space="preserve"> </w:t>
      </w:r>
      <w:r w:rsidRPr="009F0627">
        <w:rPr>
          <w:color w:val="000000"/>
          <w:spacing w:val="-2"/>
        </w:rPr>
        <w:t>A</w:t>
      </w:r>
      <w:r w:rsidRPr="009F0627">
        <w:rPr>
          <w:color w:val="000000"/>
        </w:rPr>
        <w:t>m</w:t>
      </w:r>
      <w:r w:rsidRPr="009F0627">
        <w:rPr>
          <w:color w:val="000000"/>
          <w:spacing w:val="1"/>
        </w:rPr>
        <w:t>b</w:t>
      </w:r>
      <w:r w:rsidRPr="009F0627">
        <w:rPr>
          <w:color w:val="000000"/>
        </w:rPr>
        <w:t>i</w:t>
      </w:r>
      <w:r w:rsidRPr="009F0627">
        <w:rPr>
          <w:color w:val="000000"/>
          <w:spacing w:val="-2"/>
        </w:rPr>
        <w:t>e</w:t>
      </w:r>
      <w:r w:rsidRPr="009F0627">
        <w:rPr>
          <w:color w:val="000000"/>
          <w:spacing w:val="1"/>
        </w:rPr>
        <w:t>nt</w:t>
      </w:r>
      <w:r w:rsidRPr="009F0627">
        <w:rPr>
          <w:color w:val="000000"/>
        </w:rPr>
        <w:t>al</w:t>
      </w:r>
      <w:r w:rsidRPr="009F0627">
        <w:rPr>
          <w:color w:val="000000"/>
          <w:spacing w:val="-7"/>
        </w:rPr>
        <w:t xml:space="preserve"> </w:t>
      </w:r>
    </w:p>
    <w:p w14:paraId="2DBD337B" w14:textId="77777777" w:rsidR="00081BA9" w:rsidRPr="009F0627" w:rsidRDefault="00081BA9" w:rsidP="0013011B">
      <w:pPr>
        <w:pStyle w:val="Textoindependiente"/>
        <w:spacing w:line="276" w:lineRule="auto"/>
        <w:ind w:left="463" w:right="463"/>
        <w:jc w:val="center"/>
        <w:rPr>
          <w:color w:val="000000"/>
        </w:rPr>
      </w:pPr>
      <w:r w:rsidRPr="009F0627">
        <w:rPr>
          <w:color w:val="000000"/>
          <w:spacing w:val="-1"/>
        </w:rPr>
        <w:t>U</w:t>
      </w:r>
      <w:r w:rsidRPr="009F0627">
        <w:rPr>
          <w:color w:val="000000"/>
          <w:spacing w:val="1"/>
        </w:rPr>
        <w:t>n</w:t>
      </w:r>
      <w:r w:rsidRPr="009F0627">
        <w:rPr>
          <w:color w:val="000000"/>
          <w:spacing w:val="-3"/>
        </w:rPr>
        <w:t>i</w:t>
      </w:r>
      <w:r w:rsidRPr="009F0627">
        <w:rPr>
          <w:color w:val="000000"/>
          <w:spacing w:val="1"/>
        </w:rPr>
        <w:t>d</w:t>
      </w:r>
      <w:r w:rsidRPr="009F0627">
        <w:rPr>
          <w:color w:val="000000"/>
        </w:rPr>
        <w:t>ad</w:t>
      </w:r>
      <w:r w:rsidRPr="009F0627">
        <w:rPr>
          <w:color w:val="000000"/>
          <w:spacing w:val="-6"/>
        </w:rPr>
        <w:t xml:space="preserve"> </w:t>
      </w:r>
      <w:r w:rsidRPr="009F0627">
        <w:rPr>
          <w:color w:val="000000"/>
          <w:spacing w:val="1"/>
        </w:rPr>
        <w:t>d</w:t>
      </w:r>
      <w:r w:rsidRPr="009F0627">
        <w:rPr>
          <w:color w:val="000000"/>
        </w:rPr>
        <w:t>e</w:t>
      </w:r>
      <w:r w:rsidR="00D43609" w:rsidRPr="009F0627">
        <w:rPr>
          <w:color w:val="000000"/>
        </w:rPr>
        <w:t xml:space="preserve"> Vigilancia de</w:t>
      </w:r>
      <w:r w:rsidRPr="009F0627">
        <w:rPr>
          <w:color w:val="000000"/>
          <w:spacing w:val="-10"/>
        </w:rPr>
        <w:t xml:space="preserve"> </w:t>
      </w:r>
      <w:r w:rsidRPr="009F0627">
        <w:rPr>
          <w:color w:val="000000"/>
        </w:rPr>
        <w:t>E</w:t>
      </w:r>
      <w:r w:rsidRPr="009F0627">
        <w:rPr>
          <w:color w:val="000000"/>
          <w:spacing w:val="1"/>
        </w:rPr>
        <w:t>nf</w:t>
      </w:r>
      <w:r w:rsidRPr="009F0627">
        <w:rPr>
          <w:color w:val="000000"/>
        </w:rPr>
        <w:t>e</w:t>
      </w:r>
      <w:r w:rsidRPr="009F0627">
        <w:rPr>
          <w:color w:val="000000"/>
          <w:spacing w:val="-2"/>
        </w:rPr>
        <w:t>r</w:t>
      </w:r>
      <w:r w:rsidRPr="009F0627">
        <w:rPr>
          <w:color w:val="000000"/>
        </w:rPr>
        <w:t>me</w:t>
      </w:r>
      <w:r w:rsidRPr="009F0627">
        <w:rPr>
          <w:color w:val="000000"/>
          <w:spacing w:val="1"/>
        </w:rPr>
        <w:t>d</w:t>
      </w:r>
      <w:r w:rsidRPr="009F0627">
        <w:rPr>
          <w:color w:val="000000"/>
          <w:spacing w:val="-2"/>
        </w:rPr>
        <w:t>a</w:t>
      </w:r>
      <w:r w:rsidRPr="009F0627">
        <w:rPr>
          <w:color w:val="000000"/>
          <w:spacing w:val="1"/>
        </w:rPr>
        <w:t>d</w:t>
      </w:r>
      <w:r w:rsidRPr="009F0627">
        <w:rPr>
          <w:color w:val="000000"/>
        </w:rPr>
        <w:t>es</w:t>
      </w:r>
      <w:r w:rsidRPr="009F0627">
        <w:rPr>
          <w:rFonts w:eastAsia="Times New Roman"/>
          <w:color w:val="000000"/>
          <w:w w:val="99"/>
        </w:rPr>
        <w:t xml:space="preserve"> </w:t>
      </w:r>
      <w:r w:rsidRPr="009F0627">
        <w:rPr>
          <w:color w:val="000000"/>
        </w:rPr>
        <w:t>Tra</w:t>
      </w:r>
      <w:r w:rsidRPr="009F0627">
        <w:rPr>
          <w:color w:val="000000"/>
          <w:spacing w:val="1"/>
        </w:rPr>
        <w:t>n</w:t>
      </w:r>
      <w:r w:rsidRPr="009F0627">
        <w:rPr>
          <w:color w:val="000000"/>
          <w:spacing w:val="-1"/>
        </w:rPr>
        <w:t>s</w:t>
      </w:r>
      <w:r w:rsidRPr="009F0627">
        <w:rPr>
          <w:color w:val="000000"/>
        </w:rPr>
        <w:t>mi</w:t>
      </w:r>
      <w:r w:rsidRPr="009F0627">
        <w:rPr>
          <w:color w:val="000000"/>
          <w:spacing w:val="-2"/>
        </w:rPr>
        <w:t>t</w:t>
      </w:r>
      <w:r w:rsidRPr="009F0627">
        <w:rPr>
          <w:color w:val="000000"/>
        </w:rPr>
        <w:t>i</w:t>
      </w:r>
      <w:r w:rsidRPr="009F0627">
        <w:rPr>
          <w:color w:val="000000"/>
          <w:spacing w:val="1"/>
        </w:rPr>
        <w:t>d</w:t>
      </w:r>
      <w:r w:rsidRPr="009F0627">
        <w:rPr>
          <w:color w:val="000000"/>
        </w:rPr>
        <w:t>as</w:t>
      </w:r>
      <w:r w:rsidRPr="009F0627">
        <w:rPr>
          <w:color w:val="000000"/>
          <w:spacing w:val="-7"/>
        </w:rPr>
        <w:t xml:space="preserve"> </w:t>
      </w:r>
      <w:r w:rsidRPr="009F0627">
        <w:rPr>
          <w:color w:val="000000"/>
          <w:spacing w:val="1"/>
        </w:rPr>
        <w:t>p</w:t>
      </w:r>
      <w:r w:rsidRPr="009F0627">
        <w:rPr>
          <w:color w:val="000000"/>
        </w:rPr>
        <w:t>or</w:t>
      </w:r>
      <w:r w:rsidRPr="009F0627">
        <w:rPr>
          <w:color w:val="000000"/>
          <w:spacing w:val="-5"/>
        </w:rPr>
        <w:t xml:space="preserve"> </w:t>
      </w:r>
      <w:r w:rsidRPr="009F0627">
        <w:rPr>
          <w:color w:val="000000"/>
        </w:rPr>
        <w:t>Ve</w:t>
      </w:r>
      <w:r w:rsidRPr="009F0627">
        <w:rPr>
          <w:color w:val="000000"/>
          <w:spacing w:val="-1"/>
        </w:rPr>
        <w:t>c</w:t>
      </w:r>
      <w:r w:rsidRPr="009F0627">
        <w:rPr>
          <w:color w:val="000000"/>
          <w:spacing w:val="-2"/>
        </w:rPr>
        <w:t>t</w:t>
      </w:r>
      <w:r w:rsidRPr="009F0627">
        <w:rPr>
          <w:color w:val="000000"/>
        </w:rPr>
        <w:t>o</w:t>
      </w:r>
      <w:r w:rsidRPr="009F0627">
        <w:rPr>
          <w:color w:val="000000"/>
          <w:spacing w:val="-2"/>
        </w:rPr>
        <w:t>r</w:t>
      </w:r>
      <w:r w:rsidRPr="009F0627">
        <w:rPr>
          <w:color w:val="000000"/>
        </w:rPr>
        <w:t>es</w:t>
      </w:r>
    </w:p>
    <w:p w14:paraId="4E6CCC13" w14:textId="77777777" w:rsidR="00081BA9" w:rsidRDefault="00081BA9" w:rsidP="0013011B">
      <w:pPr>
        <w:pStyle w:val="Textoindependiente"/>
        <w:spacing w:line="276" w:lineRule="auto"/>
        <w:ind w:left="1800" w:right="1798"/>
        <w:jc w:val="center"/>
        <w:rPr>
          <w:color w:val="000000"/>
        </w:rPr>
      </w:pPr>
      <w:r w:rsidRPr="009F0627">
        <w:rPr>
          <w:color w:val="000000"/>
          <w:spacing w:val="-1"/>
        </w:rPr>
        <w:t>R</w:t>
      </w:r>
      <w:r w:rsidRPr="009F0627">
        <w:rPr>
          <w:color w:val="000000"/>
        </w:rPr>
        <w:t>e</w:t>
      </w:r>
      <w:r w:rsidRPr="009F0627">
        <w:rPr>
          <w:color w:val="000000"/>
          <w:spacing w:val="1"/>
        </w:rPr>
        <w:t>p</w:t>
      </w:r>
      <w:r w:rsidRPr="009F0627">
        <w:rPr>
          <w:color w:val="000000"/>
        </w:rPr>
        <w:t>re</w:t>
      </w:r>
      <w:r w:rsidRPr="009F0627">
        <w:rPr>
          <w:color w:val="000000"/>
          <w:spacing w:val="-1"/>
        </w:rPr>
        <w:t>s</w:t>
      </w:r>
      <w:r w:rsidRPr="009F0627">
        <w:rPr>
          <w:color w:val="000000"/>
        </w:rPr>
        <w:t>e</w:t>
      </w:r>
      <w:r w:rsidRPr="009F0627">
        <w:rPr>
          <w:color w:val="000000"/>
          <w:spacing w:val="-2"/>
        </w:rPr>
        <w:t>n</w:t>
      </w:r>
      <w:r w:rsidRPr="009F0627">
        <w:rPr>
          <w:color w:val="000000"/>
          <w:spacing w:val="1"/>
        </w:rPr>
        <w:t>t</w:t>
      </w:r>
      <w:r w:rsidRPr="009F0627">
        <w:rPr>
          <w:color w:val="000000"/>
        </w:rPr>
        <w:t>a</w:t>
      </w:r>
      <w:r w:rsidRPr="009F0627">
        <w:rPr>
          <w:color w:val="000000"/>
          <w:spacing w:val="-1"/>
        </w:rPr>
        <w:t>c</w:t>
      </w:r>
      <w:r w:rsidRPr="009F0627">
        <w:rPr>
          <w:color w:val="000000"/>
        </w:rPr>
        <w:t>ión</w:t>
      </w:r>
      <w:r w:rsidRPr="009F0627">
        <w:rPr>
          <w:color w:val="000000"/>
          <w:spacing w:val="-10"/>
        </w:rPr>
        <w:t xml:space="preserve"> </w:t>
      </w:r>
      <w:r w:rsidRPr="009F0627">
        <w:rPr>
          <w:color w:val="000000"/>
          <w:spacing w:val="-2"/>
        </w:rPr>
        <w:t>d</w:t>
      </w:r>
      <w:r w:rsidRPr="009F0627">
        <w:rPr>
          <w:color w:val="000000"/>
        </w:rPr>
        <w:t>e</w:t>
      </w:r>
      <w:r w:rsidRPr="009F0627">
        <w:rPr>
          <w:color w:val="000000"/>
          <w:spacing w:val="-7"/>
        </w:rPr>
        <w:t xml:space="preserve"> </w:t>
      </w:r>
      <w:r w:rsidRPr="009F0627">
        <w:rPr>
          <w:color w:val="000000"/>
          <w:spacing w:val="-1"/>
        </w:rPr>
        <w:t>O</w:t>
      </w:r>
      <w:r w:rsidRPr="009F0627">
        <w:rPr>
          <w:color w:val="000000"/>
          <w:spacing w:val="1"/>
        </w:rPr>
        <w:t>P</w:t>
      </w:r>
      <w:r w:rsidRPr="009F0627">
        <w:rPr>
          <w:color w:val="000000"/>
        </w:rPr>
        <w:t>S</w:t>
      </w:r>
      <w:r w:rsidRPr="009F0627">
        <w:rPr>
          <w:color w:val="000000"/>
          <w:spacing w:val="-2"/>
        </w:rPr>
        <w:t>/</w:t>
      </w:r>
      <w:r w:rsidRPr="009F0627">
        <w:rPr>
          <w:color w:val="000000"/>
          <w:spacing w:val="-1"/>
        </w:rPr>
        <w:t>O</w:t>
      </w:r>
      <w:r w:rsidRPr="009F0627">
        <w:rPr>
          <w:color w:val="000000"/>
          <w:spacing w:val="1"/>
        </w:rPr>
        <w:t>M</w:t>
      </w:r>
      <w:r w:rsidRPr="009F0627">
        <w:rPr>
          <w:color w:val="000000"/>
        </w:rPr>
        <w:t>S</w:t>
      </w:r>
      <w:r w:rsidRPr="009F0627">
        <w:rPr>
          <w:color w:val="000000"/>
          <w:spacing w:val="-9"/>
        </w:rPr>
        <w:t xml:space="preserve"> </w:t>
      </w:r>
      <w:r w:rsidRPr="009F0627">
        <w:rPr>
          <w:color w:val="000000"/>
        </w:rPr>
        <w:t>El</w:t>
      </w:r>
      <w:r w:rsidRPr="009F0627">
        <w:rPr>
          <w:color w:val="000000"/>
          <w:spacing w:val="-8"/>
        </w:rPr>
        <w:t xml:space="preserve"> </w:t>
      </w:r>
      <w:r w:rsidRPr="009F0627">
        <w:rPr>
          <w:color w:val="000000"/>
        </w:rPr>
        <w:t>S</w:t>
      </w:r>
      <w:r w:rsidRPr="009F0627">
        <w:rPr>
          <w:color w:val="000000"/>
          <w:spacing w:val="-2"/>
        </w:rPr>
        <w:t>a</w:t>
      </w:r>
      <w:r w:rsidRPr="009F0627">
        <w:rPr>
          <w:color w:val="000000"/>
        </w:rPr>
        <w:t>l</w:t>
      </w:r>
      <w:r w:rsidRPr="009F0627">
        <w:rPr>
          <w:color w:val="000000"/>
          <w:spacing w:val="-1"/>
        </w:rPr>
        <w:t>v</w:t>
      </w:r>
      <w:r w:rsidRPr="009F0627">
        <w:rPr>
          <w:color w:val="000000"/>
        </w:rPr>
        <w:t>a</w:t>
      </w:r>
      <w:r w:rsidRPr="009F0627">
        <w:rPr>
          <w:color w:val="000000"/>
          <w:spacing w:val="1"/>
        </w:rPr>
        <w:t>d</w:t>
      </w:r>
      <w:r w:rsidRPr="009F0627">
        <w:rPr>
          <w:color w:val="000000"/>
        </w:rPr>
        <w:t>or</w:t>
      </w:r>
    </w:p>
    <w:p w14:paraId="3EDDDF4D" w14:textId="77777777" w:rsidR="00456868" w:rsidRDefault="00456868" w:rsidP="0013011B">
      <w:pPr>
        <w:pStyle w:val="Textoindependiente"/>
        <w:spacing w:line="276" w:lineRule="auto"/>
        <w:ind w:left="1800" w:right="1798"/>
        <w:jc w:val="center"/>
        <w:rPr>
          <w:color w:val="000000"/>
        </w:rPr>
      </w:pPr>
      <w:r>
        <w:rPr>
          <w:color w:val="000000"/>
        </w:rPr>
        <w:t>Mecanismo de Coordinación Nacional El Salvador</w:t>
      </w:r>
    </w:p>
    <w:p w14:paraId="60CC641D" w14:textId="77777777" w:rsidR="00456868" w:rsidRPr="009F0627" w:rsidRDefault="00456868" w:rsidP="0013011B">
      <w:pPr>
        <w:pStyle w:val="Textoindependiente"/>
        <w:spacing w:line="276" w:lineRule="auto"/>
        <w:ind w:left="1800" w:right="1798"/>
        <w:jc w:val="center"/>
        <w:rPr>
          <w:color w:val="000000"/>
        </w:rPr>
      </w:pPr>
      <w:r>
        <w:rPr>
          <w:color w:val="000000"/>
        </w:rPr>
        <w:t>Plan Internacional</w:t>
      </w:r>
    </w:p>
    <w:p w14:paraId="1C298FE5" w14:textId="77777777" w:rsidR="00081BA9" w:rsidRPr="009F0627" w:rsidRDefault="00081BA9" w:rsidP="00446805">
      <w:pPr>
        <w:pStyle w:val="Textoindependiente"/>
        <w:spacing w:after="160" w:line="276" w:lineRule="auto"/>
        <w:ind w:left="1800" w:right="1798"/>
        <w:jc w:val="center"/>
        <w:rPr>
          <w:color w:val="000000"/>
        </w:rPr>
      </w:pPr>
    </w:p>
    <w:p w14:paraId="0181F220" w14:textId="77777777" w:rsidR="00081BA9" w:rsidRPr="009F0627" w:rsidRDefault="00081BA9" w:rsidP="00DF4B4E">
      <w:pPr>
        <w:pStyle w:val="Textoindependiente"/>
        <w:spacing w:after="160" w:line="276" w:lineRule="auto"/>
        <w:ind w:left="1800" w:right="1798"/>
        <w:jc w:val="center"/>
        <w:rPr>
          <w:color w:val="000000"/>
        </w:rPr>
      </w:pPr>
    </w:p>
    <w:p w14:paraId="7132765C" w14:textId="77777777" w:rsidR="007B7A6A" w:rsidRPr="009F0627" w:rsidRDefault="007B7A6A" w:rsidP="00DF4B4E">
      <w:pPr>
        <w:pStyle w:val="Textoindependiente"/>
        <w:spacing w:after="160" w:line="276" w:lineRule="auto"/>
        <w:ind w:left="1800" w:right="1798"/>
        <w:jc w:val="center"/>
        <w:rPr>
          <w:color w:val="000000"/>
        </w:rPr>
      </w:pPr>
    </w:p>
    <w:p w14:paraId="37F3A53A" w14:textId="77777777" w:rsidR="00B302CC" w:rsidRPr="009F0627" w:rsidRDefault="00B302CC" w:rsidP="004D4C42">
      <w:pPr>
        <w:pStyle w:val="Textoindependiente"/>
        <w:spacing w:after="160" w:line="276" w:lineRule="auto"/>
        <w:ind w:left="1800" w:right="1798"/>
        <w:jc w:val="center"/>
        <w:rPr>
          <w:color w:val="000000"/>
        </w:rPr>
      </w:pPr>
    </w:p>
    <w:p w14:paraId="1916868D" w14:textId="77777777" w:rsidR="00D62D87" w:rsidRPr="009F0627" w:rsidRDefault="00D62D87" w:rsidP="004D4C42">
      <w:pPr>
        <w:pStyle w:val="Textoindependiente"/>
        <w:spacing w:after="160" w:line="276" w:lineRule="auto"/>
        <w:ind w:left="1800" w:right="1798"/>
        <w:jc w:val="center"/>
        <w:rPr>
          <w:color w:val="000000"/>
        </w:rPr>
      </w:pPr>
    </w:p>
    <w:p w14:paraId="103498F5" w14:textId="77777777" w:rsidR="00081BA9" w:rsidRPr="009F0627" w:rsidRDefault="00081BA9" w:rsidP="00E53172">
      <w:pPr>
        <w:spacing w:line="276" w:lineRule="auto"/>
        <w:jc w:val="center"/>
        <w:rPr>
          <w:rFonts w:cs="Calibri"/>
          <w:b/>
          <w:color w:val="000000"/>
          <w:sz w:val="36"/>
          <w:szCs w:val="24"/>
        </w:rPr>
      </w:pPr>
      <w:r w:rsidRPr="009F0627">
        <w:rPr>
          <w:b/>
          <w:color w:val="000000"/>
          <w:sz w:val="36"/>
          <w:szCs w:val="24"/>
        </w:rPr>
        <w:t>INFORME DE E</w:t>
      </w:r>
      <w:r w:rsidRPr="009F0627">
        <w:rPr>
          <w:b/>
          <w:color w:val="000000"/>
          <w:spacing w:val="-1"/>
          <w:sz w:val="36"/>
          <w:szCs w:val="24"/>
        </w:rPr>
        <w:t>V</w:t>
      </w:r>
      <w:r w:rsidRPr="009F0627">
        <w:rPr>
          <w:b/>
          <w:color w:val="000000"/>
          <w:sz w:val="36"/>
          <w:szCs w:val="24"/>
        </w:rPr>
        <w:t>AL</w:t>
      </w:r>
      <w:r w:rsidRPr="009F0627">
        <w:rPr>
          <w:b/>
          <w:color w:val="000000"/>
          <w:spacing w:val="1"/>
          <w:sz w:val="36"/>
          <w:szCs w:val="24"/>
        </w:rPr>
        <w:t>U</w:t>
      </w:r>
      <w:r w:rsidRPr="009F0627">
        <w:rPr>
          <w:b/>
          <w:color w:val="000000"/>
          <w:sz w:val="36"/>
          <w:szCs w:val="24"/>
        </w:rPr>
        <w:t>A</w:t>
      </w:r>
      <w:r w:rsidRPr="009F0627">
        <w:rPr>
          <w:b/>
          <w:color w:val="000000"/>
          <w:spacing w:val="-1"/>
          <w:sz w:val="36"/>
          <w:szCs w:val="24"/>
        </w:rPr>
        <w:t>C</w:t>
      </w:r>
      <w:r w:rsidRPr="009F0627">
        <w:rPr>
          <w:b/>
          <w:color w:val="000000"/>
          <w:sz w:val="36"/>
          <w:szCs w:val="24"/>
        </w:rPr>
        <w:t>I</w:t>
      </w:r>
      <w:r w:rsidRPr="009F0627">
        <w:rPr>
          <w:b/>
          <w:color w:val="000000"/>
          <w:spacing w:val="-2"/>
          <w:sz w:val="36"/>
          <w:szCs w:val="24"/>
        </w:rPr>
        <w:t>Ó</w:t>
      </w:r>
      <w:r w:rsidRPr="009F0627">
        <w:rPr>
          <w:b/>
          <w:color w:val="000000"/>
          <w:sz w:val="36"/>
          <w:szCs w:val="24"/>
        </w:rPr>
        <w:t>N</w:t>
      </w:r>
      <w:r w:rsidRPr="009F0627">
        <w:rPr>
          <w:b/>
          <w:color w:val="000000"/>
          <w:spacing w:val="-6"/>
          <w:sz w:val="36"/>
          <w:szCs w:val="24"/>
        </w:rPr>
        <w:t xml:space="preserve"> </w:t>
      </w:r>
      <w:r w:rsidRPr="009F0627">
        <w:rPr>
          <w:b/>
          <w:color w:val="000000"/>
          <w:spacing w:val="1"/>
          <w:sz w:val="36"/>
          <w:szCs w:val="24"/>
        </w:rPr>
        <w:t>D</w:t>
      </w:r>
      <w:r w:rsidRPr="009F0627">
        <w:rPr>
          <w:b/>
          <w:color w:val="000000"/>
          <w:sz w:val="36"/>
          <w:szCs w:val="24"/>
        </w:rPr>
        <w:t>EL</w:t>
      </w:r>
      <w:r w:rsidRPr="009F0627">
        <w:rPr>
          <w:b/>
          <w:color w:val="000000"/>
          <w:spacing w:val="-7"/>
          <w:sz w:val="36"/>
          <w:szCs w:val="24"/>
        </w:rPr>
        <w:t xml:space="preserve"> </w:t>
      </w:r>
      <w:r w:rsidRPr="009F0627">
        <w:rPr>
          <w:b/>
          <w:color w:val="000000"/>
          <w:spacing w:val="1"/>
          <w:sz w:val="36"/>
          <w:szCs w:val="24"/>
        </w:rPr>
        <w:t>P</w:t>
      </w:r>
      <w:r w:rsidRPr="009F0627">
        <w:rPr>
          <w:b/>
          <w:color w:val="000000"/>
          <w:sz w:val="36"/>
          <w:szCs w:val="24"/>
        </w:rPr>
        <w:t>LAN</w:t>
      </w:r>
      <w:r w:rsidRPr="009F0627">
        <w:rPr>
          <w:b/>
          <w:color w:val="000000"/>
          <w:spacing w:val="-6"/>
          <w:sz w:val="36"/>
          <w:szCs w:val="24"/>
        </w:rPr>
        <w:t xml:space="preserve"> </w:t>
      </w:r>
      <w:r w:rsidR="00C475D6" w:rsidRPr="009F0627">
        <w:rPr>
          <w:b/>
          <w:color w:val="000000"/>
          <w:spacing w:val="-6"/>
          <w:sz w:val="36"/>
          <w:szCs w:val="24"/>
        </w:rPr>
        <w:t xml:space="preserve">NACIONAL </w:t>
      </w:r>
      <w:r w:rsidRPr="009F0627">
        <w:rPr>
          <w:b/>
          <w:color w:val="000000"/>
          <w:spacing w:val="1"/>
          <w:sz w:val="36"/>
          <w:szCs w:val="24"/>
        </w:rPr>
        <w:t>D</w:t>
      </w:r>
      <w:r w:rsidRPr="009F0627">
        <w:rPr>
          <w:b/>
          <w:color w:val="000000"/>
          <w:sz w:val="36"/>
          <w:szCs w:val="24"/>
        </w:rPr>
        <w:t>E</w:t>
      </w:r>
      <w:r w:rsidRPr="009F0627">
        <w:rPr>
          <w:b/>
          <w:color w:val="000000"/>
          <w:spacing w:val="-7"/>
          <w:sz w:val="36"/>
          <w:szCs w:val="24"/>
        </w:rPr>
        <w:t xml:space="preserve"> </w:t>
      </w:r>
      <w:r w:rsidRPr="009F0627">
        <w:rPr>
          <w:b/>
          <w:color w:val="000000"/>
          <w:spacing w:val="-2"/>
          <w:sz w:val="36"/>
          <w:szCs w:val="24"/>
        </w:rPr>
        <w:t>E</w:t>
      </w:r>
      <w:r w:rsidRPr="009F0627">
        <w:rPr>
          <w:b/>
          <w:color w:val="000000"/>
          <w:sz w:val="36"/>
          <w:szCs w:val="24"/>
        </w:rPr>
        <w:t>LIMI</w:t>
      </w:r>
      <w:r w:rsidRPr="009F0627">
        <w:rPr>
          <w:b/>
          <w:color w:val="000000"/>
          <w:spacing w:val="1"/>
          <w:sz w:val="36"/>
          <w:szCs w:val="24"/>
        </w:rPr>
        <w:t>N</w:t>
      </w:r>
      <w:r w:rsidRPr="009F0627">
        <w:rPr>
          <w:b/>
          <w:color w:val="000000"/>
          <w:sz w:val="36"/>
          <w:szCs w:val="24"/>
        </w:rPr>
        <w:t>A</w:t>
      </w:r>
      <w:r w:rsidRPr="009F0627">
        <w:rPr>
          <w:b/>
          <w:color w:val="000000"/>
          <w:spacing w:val="-1"/>
          <w:sz w:val="36"/>
          <w:szCs w:val="24"/>
        </w:rPr>
        <w:t>C</w:t>
      </w:r>
      <w:r w:rsidRPr="009F0627">
        <w:rPr>
          <w:b/>
          <w:color w:val="000000"/>
          <w:sz w:val="36"/>
          <w:szCs w:val="24"/>
        </w:rPr>
        <w:t>IÓN</w:t>
      </w:r>
      <w:r w:rsidRPr="009F0627">
        <w:rPr>
          <w:b/>
          <w:color w:val="000000"/>
          <w:spacing w:val="-6"/>
          <w:sz w:val="36"/>
          <w:szCs w:val="24"/>
        </w:rPr>
        <w:t xml:space="preserve"> </w:t>
      </w:r>
      <w:r w:rsidRPr="009F0627">
        <w:rPr>
          <w:b/>
          <w:color w:val="000000"/>
          <w:spacing w:val="1"/>
          <w:sz w:val="36"/>
          <w:szCs w:val="24"/>
        </w:rPr>
        <w:t>D</w:t>
      </w:r>
      <w:r w:rsidRPr="009F0627">
        <w:rPr>
          <w:b/>
          <w:color w:val="000000"/>
          <w:sz w:val="36"/>
          <w:szCs w:val="24"/>
        </w:rPr>
        <w:t>E</w:t>
      </w:r>
      <w:r w:rsidRPr="009F0627">
        <w:rPr>
          <w:b/>
          <w:color w:val="000000"/>
          <w:spacing w:val="-7"/>
          <w:sz w:val="36"/>
          <w:szCs w:val="24"/>
        </w:rPr>
        <w:t xml:space="preserve"> </w:t>
      </w:r>
      <w:r w:rsidRPr="009F0627">
        <w:rPr>
          <w:b/>
          <w:color w:val="000000"/>
          <w:sz w:val="36"/>
          <w:szCs w:val="24"/>
        </w:rPr>
        <w:t>LA</w:t>
      </w:r>
      <w:r w:rsidRPr="009F0627">
        <w:rPr>
          <w:b/>
          <w:color w:val="000000"/>
          <w:spacing w:val="-5"/>
          <w:sz w:val="36"/>
          <w:szCs w:val="24"/>
        </w:rPr>
        <w:t xml:space="preserve"> </w:t>
      </w:r>
      <w:r w:rsidR="003140A6" w:rsidRPr="009F0627">
        <w:rPr>
          <w:b/>
          <w:color w:val="000000"/>
          <w:spacing w:val="-2"/>
          <w:sz w:val="36"/>
          <w:szCs w:val="24"/>
        </w:rPr>
        <w:t>MALARIA</w:t>
      </w:r>
      <w:r w:rsidRPr="009F0627">
        <w:rPr>
          <w:b/>
          <w:color w:val="000000"/>
          <w:spacing w:val="-7"/>
          <w:sz w:val="36"/>
          <w:szCs w:val="24"/>
        </w:rPr>
        <w:t xml:space="preserve"> </w:t>
      </w:r>
      <w:r w:rsidRPr="009F0627">
        <w:rPr>
          <w:b/>
          <w:color w:val="000000"/>
          <w:sz w:val="36"/>
          <w:szCs w:val="24"/>
        </w:rPr>
        <w:t>EN</w:t>
      </w:r>
      <w:r w:rsidRPr="009F0627">
        <w:rPr>
          <w:rFonts w:eastAsia="Times New Roman"/>
          <w:b/>
          <w:color w:val="000000"/>
          <w:w w:val="99"/>
          <w:sz w:val="36"/>
          <w:szCs w:val="24"/>
        </w:rPr>
        <w:t xml:space="preserve"> </w:t>
      </w:r>
      <w:r w:rsidRPr="009F0627">
        <w:rPr>
          <w:b/>
          <w:color w:val="000000"/>
          <w:sz w:val="36"/>
          <w:szCs w:val="24"/>
        </w:rPr>
        <w:t>EL</w:t>
      </w:r>
      <w:r w:rsidRPr="009F0627">
        <w:rPr>
          <w:b/>
          <w:color w:val="000000"/>
          <w:spacing w:val="-10"/>
          <w:sz w:val="36"/>
          <w:szCs w:val="24"/>
        </w:rPr>
        <w:t xml:space="preserve"> </w:t>
      </w:r>
      <w:r w:rsidRPr="009F0627">
        <w:rPr>
          <w:b/>
          <w:color w:val="000000"/>
          <w:sz w:val="36"/>
          <w:szCs w:val="24"/>
        </w:rPr>
        <w:t>SAL</w:t>
      </w:r>
      <w:r w:rsidRPr="009F0627">
        <w:rPr>
          <w:b/>
          <w:color w:val="000000"/>
          <w:spacing w:val="-1"/>
          <w:sz w:val="36"/>
          <w:szCs w:val="24"/>
        </w:rPr>
        <w:t>V</w:t>
      </w:r>
      <w:r w:rsidRPr="009F0627">
        <w:rPr>
          <w:b/>
          <w:color w:val="000000"/>
          <w:sz w:val="36"/>
          <w:szCs w:val="24"/>
        </w:rPr>
        <w:t>A</w:t>
      </w:r>
      <w:r w:rsidRPr="009F0627">
        <w:rPr>
          <w:b/>
          <w:color w:val="000000"/>
          <w:spacing w:val="1"/>
          <w:sz w:val="36"/>
          <w:szCs w:val="24"/>
        </w:rPr>
        <w:t>D</w:t>
      </w:r>
      <w:r w:rsidRPr="009F0627">
        <w:rPr>
          <w:b/>
          <w:color w:val="000000"/>
          <w:spacing w:val="-2"/>
          <w:sz w:val="36"/>
          <w:szCs w:val="24"/>
        </w:rPr>
        <w:t>O</w:t>
      </w:r>
      <w:r w:rsidRPr="009F0627">
        <w:rPr>
          <w:b/>
          <w:color w:val="000000"/>
          <w:sz w:val="36"/>
          <w:szCs w:val="24"/>
        </w:rPr>
        <w:t>R</w:t>
      </w:r>
      <w:r w:rsidRPr="009F0627">
        <w:rPr>
          <w:b/>
          <w:color w:val="000000"/>
          <w:spacing w:val="1"/>
          <w:sz w:val="36"/>
          <w:szCs w:val="24"/>
        </w:rPr>
        <w:t xml:space="preserve"> 201</w:t>
      </w:r>
      <w:r w:rsidRPr="009F0627">
        <w:rPr>
          <w:b/>
          <w:color w:val="000000"/>
          <w:spacing w:val="-2"/>
          <w:sz w:val="36"/>
          <w:szCs w:val="24"/>
        </w:rPr>
        <w:t>1</w:t>
      </w:r>
      <w:r w:rsidR="00C475D6" w:rsidRPr="009F0627">
        <w:rPr>
          <w:b/>
          <w:color w:val="000000"/>
          <w:spacing w:val="-2"/>
          <w:sz w:val="36"/>
          <w:szCs w:val="24"/>
        </w:rPr>
        <w:t xml:space="preserve"> </w:t>
      </w:r>
      <w:r w:rsidR="00C475D6" w:rsidRPr="009F0627">
        <w:rPr>
          <w:b/>
          <w:color w:val="000000"/>
          <w:spacing w:val="1"/>
          <w:sz w:val="36"/>
          <w:szCs w:val="24"/>
        </w:rPr>
        <w:t xml:space="preserve">– </w:t>
      </w:r>
      <w:r w:rsidRPr="009F0627">
        <w:rPr>
          <w:b/>
          <w:color w:val="000000"/>
          <w:spacing w:val="1"/>
          <w:sz w:val="36"/>
          <w:szCs w:val="24"/>
        </w:rPr>
        <w:t>2</w:t>
      </w:r>
      <w:r w:rsidRPr="009F0627">
        <w:rPr>
          <w:b/>
          <w:color w:val="000000"/>
          <w:spacing w:val="-2"/>
          <w:sz w:val="36"/>
          <w:szCs w:val="24"/>
        </w:rPr>
        <w:t>0</w:t>
      </w:r>
      <w:r w:rsidRPr="009F0627">
        <w:rPr>
          <w:b/>
          <w:color w:val="000000"/>
          <w:spacing w:val="1"/>
          <w:sz w:val="36"/>
          <w:szCs w:val="24"/>
        </w:rPr>
        <w:t>1</w:t>
      </w:r>
      <w:r w:rsidRPr="009F0627">
        <w:rPr>
          <w:b/>
          <w:color w:val="000000"/>
          <w:sz w:val="36"/>
          <w:szCs w:val="24"/>
        </w:rPr>
        <w:t>4</w:t>
      </w:r>
    </w:p>
    <w:p w14:paraId="4CDC984A" w14:textId="77777777" w:rsidR="00081BA9" w:rsidRPr="009F0627" w:rsidRDefault="00081BA9" w:rsidP="00B337B1">
      <w:pPr>
        <w:spacing w:line="276" w:lineRule="auto"/>
        <w:jc w:val="center"/>
        <w:rPr>
          <w:color w:val="000000"/>
          <w:sz w:val="24"/>
          <w:szCs w:val="24"/>
        </w:rPr>
      </w:pPr>
    </w:p>
    <w:p w14:paraId="45CB2BF2" w14:textId="77777777" w:rsidR="00081BA9" w:rsidRPr="009F0627" w:rsidRDefault="00081BA9" w:rsidP="00000069">
      <w:pPr>
        <w:spacing w:line="276" w:lineRule="auto"/>
        <w:jc w:val="center"/>
        <w:rPr>
          <w:color w:val="000000"/>
          <w:sz w:val="24"/>
          <w:szCs w:val="24"/>
        </w:rPr>
      </w:pPr>
    </w:p>
    <w:p w14:paraId="1E61AD52" w14:textId="77777777" w:rsidR="00081BA9" w:rsidRPr="009F0627" w:rsidRDefault="00081BA9" w:rsidP="00ED4D09">
      <w:pPr>
        <w:spacing w:line="276" w:lineRule="auto"/>
        <w:jc w:val="center"/>
        <w:rPr>
          <w:color w:val="000000"/>
          <w:sz w:val="24"/>
          <w:szCs w:val="24"/>
        </w:rPr>
      </w:pPr>
    </w:p>
    <w:p w14:paraId="2442E46E" w14:textId="77777777" w:rsidR="00081BA9" w:rsidRPr="009F0627" w:rsidRDefault="00081BA9" w:rsidP="00ED4D09">
      <w:pPr>
        <w:spacing w:line="276" w:lineRule="auto"/>
        <w:jc w:val="center"/>
        <w:rPr>
          <w:color w:val="000000"/>
          <w:sz w:val="24"/>
          <w:szCs w:val="24"/>
        </w:rPr>
      </w:pPr>
    </w:p>
    <w:p w14:paraId="354207EF" w14:textId="77777777" w:rsidR="00081BA9" w:rsidRPr="009F0627" w:rsidRDefault="00081BA9" w:rsidP="00086681">
      <w:pPr>
        <w:spacing w:line="276" w:lineRule="auto"/>
        <w:jc w:val="center"/>
        <w:rPr>
          <w:color w:val="000000"/>
          <w:sz w:val="24"/>
          <w:szCs w:val="24"/>
        </w:rPr>
      </w:pPr>
    </w:p>
    <w:p w14:paraId="4137299A" w14:textId="77777777" w:rsidR="00A92CED" w:rsidRDefault="00A92CED" w:rsidP="00943BB8">
      <w:pPr>
        <w:spacing w:line="276" w:lineRule="auto"/>
        <w:jc w:val="center"/>
        <w:rPr>
          <w:color w:val="000000"/>
          <w:sz w:val="24"/>
          <w:szCs w:val="24"/>
        </w:rPr>
      </w:pPr>
    </w:p>
    <w:p w14:paraId="7C43C13F" w14:textId="77777777" w:rsidR="00A92CED" w:rsidRPr="009F0627" w:rsidRDefault="00A92CED" w:rsidP="00943BB8">
      <w:pPr>
        <w:spacing w:line="276" w:lineRule="auto"/>
        <w:jc w:val="center"/>
        <w:rPr>
          <w:color w:val="000000"/>
          <w:sz w:val="24"/>
          <w:szCs w:val="24"/>
        </w:rPr>
      </w:pPr>
    </w:p>
    <w:p w14:paraId="4E5998F4" w14:textId="77777777" w:rsidR="0063503B" w:rsidRDefault="00081BA9" w:rsidP="005D5793">
      <w:pPr>
        <w:spacing w:after="0" w:line="276" w:lineRule="auto"/>
        <w:jc w:val="center"/>
        <w:rPr>
          <w:color w:val="000000"/>
          <w:sz w:val="24"/>
          <w:szCs w:val="24"/>
        </w:rPr>
      </w:pPr>
      <w:r w:rsidRPr="009F0627">
        <w:rPr>
          <w:color w:val="000000"/>
          <w:sz w:val="24"/>
          <w:szCs w:val="24"/>
        </w:rPr>
        <w:t>SAN SALVADOR</w:t>
      </w:r>
    </w:p>
    <w:p w14:paraId="5E4DA746" w14:textId="77777777" w:rsidR="00081BA9" w:rsidRDefault="00D037C0" w:rsidP="00D857B0">
      <w:pPr>
        <w:spacing w:line="276" w:lineRule="auto"/>
        <w:jc w:val="center"/>
        <w:rPr>
          <w:color w:val="000000"/>
          <w:sz w:val="24"/>
          <w:szCs w:val="24"/>
        </w:rPr>
      </w:pPr>
      <w:r w:rsidRPr="009F0627">
        <w:rPr>
          <w:color w:val="000000"/>
          <w:sz w:val="24"/>
          <w:szCs w:val="24"/>
        </w:rPr>
        <w:t>JU</w:t>
      </w:r>
      <w:r w:rsidR="006C56A0">
        <w:rPr>
          <w:color w:val="000000"/>
          <w:sz w:val="24"/>
          <w:szCs w:val="24"/>
        </w:rPr>
        <w:t>L</w:t>
      </w:r>
      <w:r w:rsidRPr="009F0627">
        <w:rPr>
          <w:color w:val="000000"/>
          <w:sz w:val="24"/>
          <w:szCs w:val="24"/>
        </w:rPr>
        <w:t>IO</w:t>
      </w:r>
      <w:r w:rsidR="00081BA9" w:rsidRPr="009F0627">
        <w:rPr>
          <w:color w:val="000000"/>
          <w:sz w:val="24"/>
          <w:szCs w:val="24"/>
        </w:rPr>
        <w:t xml:space="preserve"> DE 2015</w:t>
      </w:r>
    </w:p>
    <w:p w14:paraId="64171214" w14:textId="77777777" w:rsidR="00A92CED" w:rsidRDefault="00A92CED" w:rsidP="00D857B0">
      <w:pPr>
        <w:spacing w:line="276" w:lineRule="auto"/>
        <w:jc w:val="center"/>
        <w:rPr>
          <w:color w:val="000000"/>
          <w:sz w:val="24"/>
          <w:szCs w:val="24"/>
        </w:rPr>
      </w:pPr>
    </w:p>
    <w:p w14:paraId="641D6773" w14:textId="77777777" w:rsidR="00A92CED" w:rsidRPr="009F0627" w:rsidRDefault="00A92CED" w:rsidP="00D857B0">
      <w:pPr>
        <w:spacing w:line="276" w:lineRule="auto"/>
        <w:jc w:val="center"/>
        <w:rPr>
          <w:color w:val="000000"/>
          <w:sz w:val="24"/>
          <w:szCs w:val="24"/>
        </w:rPr>
      </w:pPr>
    </w:p>
    <w:p w14:paraId="57168CFA" w14:textId="77777777" w:rsidR="00E6170F" w:rsidRDefault="00456495" w:rsidP="005D5793">
      <w:pPr>
        <w:spacing w:line="276" w:lineRule="auto"/>
        <w:jc w:val="center"/>
        <w:rPr>
          <w:color w:val="000000"/>
          <w:sz w:val="24"/>
          <w:szCs w:val="24"/>
        </w:rPr>
      </w:pPr>
      <w:r>
        <w:rPr>
          <w:rFonts w:eastAsia="Times New Roman"/>
          <w:noProof/>
          <w:color w:val="000000"/>
          <w:sz w:val="24"/>
          <w:szCs w:val="24"/>
          <w:lang w:eastAsia="es-SV"/>
        </w:rPr>
        <w:lastRenderedPageBreak/>
        <w:drawing>
          <wp:inline distT="0" distB="0" distL="0" distR="0" wp14:anchorId="578E220B" wp14:editId="02BCF3C4">
            <wp:extent cx="1489075" cy="561975"/>
            <wp:effectExtent l="0" t="0" r="0" b="0"/>
            <wp:docPr id="2" name="Imagen 2" descr="logo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l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075" cy="561975"/>
                    </a:xfrm>
                    <a:prstGeom prst="rect">
                      <a:avLst/>
                    </a:prstGeom>
                    <a:noFill/>
                    <a:ln>
                      <a:noFill/>
                    </a:ln>
                  </pic:spPr>
                </pic:pic>
              </a:graphicData>
            </a:graphic>
          </wp:inline>
        </w:drawing>
      </w:r>
      <w:r w:rsidR="00A92CED">
        <w:rPr>
          <w:rFonts w:eastAsia="Times New Roman"/>
          <w:noProof/>
          <w:color w:val="000000"/>
          <w:sz w:val="24"/>
          <w:szCs w:val="24"/>
          <w:lang w:eastAsia="es-SV"/>
        </w:rPr>
        <w:t xml:space="preserve"> </w:t>
      </w:r>
      <w:r w:rsidR="00CF183C">
        <w:rPr>
          <w:rFonts w:eastAsia="Times New Roman"/>
          <w:noProof/>
          <w:color w:val="000000"/>
          <w:sz w:val="24"/>
          <w:szCs w:val="24"/>
          <w:lang w:eastAsia="es-SV"/>
        </w:rPr>
        <w:t xml:space="preserve">         </w:t>
      </w:r>
      <w:r w:rsidR="00A92CED">
        <w:rPr>
          <w:rFonts w:eastAsia="Times New Roman"/>
          <w:noProof/>
          <w:color w:val="000000"/>
          <w:sz w:val="24"/>
          <w:szCs w:val="24"/>
          <w:lang w:eastAsia="es-SV"/>
        </w:rPr>
        <w:t xml:space="preserve"> </w:t>
      </w:r>
      <w:r>
        <w:rPr>
          <w:rFonts w:eastAsia="Times New Roman"/>
          <w:noProof/>
          <w:color w:val="000000"/>
          <w:sz w:val="24"/>
          <w:szCs w:val="24"/>
          <w:lang w:eastAsia="es-SV"/>
        </w:rPr>
        <w:drawing>
          <wp:inline distT="0" distB="0" distL="0" distR="0" wp14:anchorId="25E04BAB" wp14:editId="28C3B212">
            <wp:extent cx="1724025" cy="561975"/>
            <wp:effectExtent l="0" t="0" r="0" b="0"/>
            <wp:docPr id="3" name="Imagen 3" descr="LOGO MC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CP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561975"/>
                    </a:xfrm>
                    <a:prstGeom prst="rect">
                      <a:avLst/>
                    </a:prstGeom>
                    <a:noFill/>
                    <a:ln>
                      <a:noFill/>
                    </a:ln>
                  </pic:spPr>
                </pic:pic>
              </a:graphicData>
            </a:graphic>
          </wp:inline>
        </w:drawing>
      </w:r>
      <w:r w:rsidR="00CF183C">
        <w:rPr>
          <w:rFonts w:eastAsia="Times New Roman"/>
          <w:noProof/>
          <w:color w:val="000000"/>
          <w:sz w:val="24"/>
          <w:szCs w:val="24"/>
          <w:lang w:eastAsia="es-SV"/>
        </w:rPr>
        <w:t xml:space="preserve">      </w:t>
      </w:r>
      <w:r w:rsidR="00A92CED">
        <w:rPr>
          <w:rFonts w:eastAsia="Times New Roman"/>
          <w:noProof/>
          <w:color w:val="000000"/>
          <w:sz w:val="24"/>
          <w:szCs w:val="24"/>
          <w:lang w:eastAsia="es-SV"/>
        </w:rPr>
        <w:t xml:space="preserve">   </w:t>
      </w:r>
      <w:r>
        <w:rPr>
          <w:rFonts w:eastAsia="Times New Roman"/>
          <w:noProof/>
          <w:color w:val="000000"/>
          <w:sz w:val="24"/>
          <w:szCs w:val="24"/>
          <w:lang w:eastAsia="es-SV"/>
        </w:rPr>
        <w:drawing>
          <wp:inline distT="0" distB="0" distL="0" distR="0" wp14:anchorId="769329F0" wp14:editId="06BCCE62">
            <wp:extent cx="1737360" cy="443865"/>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360" cy="443865"/>
                    </a:xfrm>
                    <a:prstGeom prst="rect">
                      <a:avLst/>
                    </a:prstGeom>
                    <a:noFill/>
                    <a:ln>
                      <a:noFill/>
                    </a:ln>
                  </pic:spPr>
                </pic:pic>
              </a:graphicData>
            </a:graphic>
          </wp:inline>
        </w:drawing>
      </w:r>
      <w:r w:rsidR="00081BA9" w:rsidRPr="009F0627">
        <w:rPr>
          <w:color w:val="000000"/>
          <w:sz w:val="24"/>
          <w:szCs w:val="24"/>
        </w:rPr>
        <w:br w:type="page"/>
      </w:r>
    </w:p>
    <w:p w14:paraId="172B49BC" w14:textId="77777777" w:rsidR="00E6170F" w:rsidRDefault="00E6170F" w:rsidP="005D5793">
      <w:pPr>
        <w:spacing w:line="276" w:lineRule="auto"/>
        <w:jc w:val="center"/>
        <w:rPr>
          <w:color w:val="000000"/>
          <w:sz w:val="24"/>
          <w:szCs w:val="24"/>
        </w:rPr>
      </w:pPr>
    </w:p>
    <w:p w14:paraId="72B86EE3" w14:textId="77777777" w:rsidR="00E6170F" w:rsidRDefault="00E6170F" w:rsidP="005D5793">
      <w:pPr>
        <w:spacing w:line="276" w:lineRule="auto"/>
        <w:jc w:val="center"/>
        <w:rPr>
          <w:color w:val="000000"/>
          <w:sz w:val="24"/>
          <w:szCs w:val="24"/>
        </w:rPr>
      </w:pPr>
    </w:p>
    <w:p w14:paraId="2882E025" w14:textId="77777777" w:rsidR="005D5793" w:rsidRDefault="005D5793" w:rsidP="005D5793">
      <w:pPr>
        <w:spacing w:line="276" w:lineRule="auto"/>
        <w:jc w:val="center"/>
        <w:rPr>
          <w:color w:val="000000"/>
          <w:sz w:val="24"/>
          <w:szCs w:val="24"/>
        </w:rPr>
      </w:pPr>
    </w:p>
    <w:p w14:paraId="3FDDB1A6" w14:textId="77777777" w:rsidR="005D5793" w:rsidRDefault="005D5793" w:rsidP="005D5793">
      <w:pPr>
        <w:spacing w:line="276" w:lineRule="auto"/>
        <w:jc w:val="center"/>
        <w:rPr>
          <w:color w:val="000000"/>
          <w:sz w:val="24"/>
          <w:szCs w:val="24"/>
        </w:rPr>
      </w:pPr>
    </w:p>
    <w:p w14:paraId="36F50EB6" w14:textId="77777777" w:rsidR="005D5793" w:rsidRDefault="005D5793" w:rsidP="005D5793">
      <w:pPr>
        <w:spacing w:line="276" w:lineRule="auto"/>
        <w:jc w:val="center"/>
        <w:rPr>
          <w:color w:val="000000"/>
          <w:sz w:val="24"/>
          <w:szCs w:val="24"/>
        </w:rPr>
      </w:pPr>
    </w:p>
    <w:p w14:paraId="72423B0C" w14:textId="77777777" w:rsidR="00E6170F" w:rsidRDefault="00E6170F" w:rsidP="005D5793">
      <w:pPr>
        <w:spacing w:line="276" w:lineRule="auto"/>
        <w:jc w:val="center"/>
        <w:rPr>
          <w:color w:val="000000"/>
          <w:sz w:val="24"/>
          <w:szCs w:val="24"/>
        </w:rPr>
      </w:pPr>
    </w:p>
    <w:p w14:paraId="71E040E1" w14:textId="77777777" w:rsidR="00081BA9" w:rsidRPr="005D5793" w:rsidRDefault="00E6170F" w:rsidP="005D5793">
      <w:pPr>
        <w:spacing w:line="276" w:lineRule="auto"/>
        <w:jc w:val="center"/>
        <w:rPr>
          <w:b/>
          <w:color w:val="000000"/>
          <w:sz w:val="24"/>
          <w:szCs w:val="24"/>
        </w:rPr>
      </w:pPr>
      <w:r w:rsidRPr="005D5793">
        <w:rPr>
          <w:b/>
          <w:color w:val="000000"/>
          <w:sz w:val="24"/>
          <w:szCs w:val="24"/>
        </w:rPr>
        <w:t>AUTORIDADES</w:t>
      </w:r>
    </w:p>
    <w:p w14:paraId="4325EBF4" w14:textId="77777777" w:rsidR="00D4336D" w:rsidRPr="009F0627" w:rsidRDefault="00D4336D" w:rsidP="009C77F0">
      <w:pPr>
        <w:spacing w:after="0" w:line="276" w:lineRule="auto"/>
        <w:jc w:val="center"/>
        <w:rPr>
          <w:color w:val="000000"/>
          <w:sz w:val="24"/>
          <w:szCs w:val="24"/>
        </w:rPr>
      </w:pPr>
      <w:r w:rsidRPr="009F0627">
        <w:rPr>
          <w:color w:val="000000"/>
          <w:sz w:val="24"/>
          <w:szCs w:val="24"/>
        </w:rPr>
        <w:t>Dra. Elvia Violeta Menjívar</w:t>
      </w:r>
      <w:r w:rsidR="00E77324" w:rsidRPr="009F0627">
        <w:rPr>
          <w:color w:val="000000"/>
          <w:sz w:val="24"/>
          <w:szCs w:val="24"/>
        </w:rPr>
        <w:t xml:space="preserve"> Escalante</w:t>
      </w:r>
    </w:p>
    <w:p w14:paraId="20D9BEFE" w14:textId="77777777" w:rsidR="00D4336D" w:rsidRPr="009F0627" w:rsidRDefault="00D4336D" w:rsidP="009C77F0">
      <w:pPr>
        <w:spacing w:after="0" w:line="276" w:lineRule="auto"/>
        <w:jc w:val="center"/>
        <w:rPr>
          <w:color w:val="000000"/>
          <w:sz w:val="24"/>
          <w:szCs w:val="24"/>
        </w:rPr>
      </w:pPr>
      <w:r w:rsidRPr="009F0627">
        <w:rPr>
          <w:color w:val="000000"/>
          <w:sz w:val="24"/>
          <w:szCs w:val="24"/>
        </w:rPr>
        <w:t>Ministra de Salud</w:t>
      </w:r>
    </w:p>
    <w:p w14:paraId="5C80D776" w14:textId="77777777" w:rsidR="00D4336D" w:rsidRPr="009F0627" w:rsidRDefault="00D4336D" w:rsidP="009C77F0">
      <w:pPr>
        <w:spacing w:after="0" w:line="276" w:lineRule="auto"/>
        <w:jc w:val="center"/>
        <w:rPr>
          <w:color w:val="000000"/>
          <w:sz w:val="24"/>
          <w:szCs w:val="24"/>
        </w:rPr>
      </w:pPr>
    </w:p>
    <w:p w14:paraId="55D6A4C1" w14:textId="77777777" w:rsidR="00D4336D" w:rsidRPr="009F0627" w:rsidRDefault="00D4336D" w:rsidP="009C77F0">
      <w:pPr>
        <w:spacing w:after="0" w:line="276" w:lineRule="auto"/>
        <w:jc w:val="center"/>
        <w:rPr>
          <w:color w:val="000000"/>
          <w:sz w:val="24"/>
          <w:szCs w:val="24"/>
        </w:rPr>
      </w:pPr>
    </w:p>
    <w:p w14:paraId="267B669E" w14:textId="77777777" w:rsidR="00D4336D" w:rsidRPr="009F0627" w:rsidRDefault="00D4336D" w:rsidP="009C77F0">
      <w:pPr>
        <w:spacing w:after="0" w:line="276" w:lineRule="auto"/>
        <w:jc w:val="center"/>
        <w:rPr>
          <w:color w:val="000000"/>
          <w:sz w:val="24"/>
          <w:szCs w:val="24"/>
        </w:rPr>
      </w:pPr>
      <w:r w:rsidRPr="009F0627">
        <w:rPr>
          <w:color w:val="000000"/>
          <w:sz w:val="24"/>
          <w:szCs w:val="24"/>
        </w:rPr>
        <w:t>Dr. Eduardo Antonio Espinoza Fiallos</w:t>
      </w:r>
    </w:p>
    <w:p w14:paraId="671C8174" w14:textId="77777777" w:rsidR="00D4336D" w:rsidRPr="009F0627" w:rsidRDefault="00D4336D" w:rsidP="009C77F0">
      <w:pPr>
        <w:spacing w:after="0" w:line="276" w:lineRule="auto"/>
        <w:jc w:val="center"/>
        <w:rPr>
          <w:color w:val="000000"/>
          <w:sz w:val="24"/>
          <w:szCs w:val="24"/>
        </w:rPr>
      </w:pPr>
      <w:r w:rsidRPr="009F0627">
        <w:rPr>
          <w:color w:val="000000"/>
          <w:sz w:val="24"/>
          <w:szCs w:val="24"/>
        </w:rPr>
        <w:t>Viceministro de Políticas de Salud</w:t>
      </w:r>
    </w:p>
    <w:p w14:paraId="4B9F38F9" w14:textId="77777777" w:rsidR="00D4336D" w:rsidRPr="009F0627" w:rsidRDefault="00D4336D" w:rsidP="009C77F0">
      <w:pPr>
        <w:spacing w:after="0" w:line="276" w:lineRule="auto"/>
        <w:jc w:val="center"/>
        <w:rPr>
          <w:color w:val="000000"/>
          <w:sz w:val="24"/>
          <w:szCs w:val="24"/>
        </w:rPr>
      </w:pPr>
    </w:p>
    <w:p w14:paraId="36598FA2" w14:textId="77777777" w:rsidR="00734F4A" w:rsidRPr="009F0627" w:rsidRDefault="00734F4A" w:rsidP="009C77F0">
      <w:pPr>
        <w:spacing w:after="0" w:line="276" w:lineRule="auto"/>
        <w:jc w:val="center"/>
        <w:rPr>
          <w:color w:val="000000"/>
          <w:sz w:val="24"/>
          <w:szCs w:val="24"/>
        </w:rPr>
      </w:pPr>
    </w:p>
    <w:p w14:paraId="24E81843" w14:textId="77777777" w:rsidR="00D4336D" w:rsidRPr="009F0627" w:rsidRDefault="00D4336D" w:rsidP="009C77F0">
      <w:pPr>
        <w:spacing w:after="0" w:line="276" w:lineRule="auto"/>
        <w:jc w:val="center"/>
        <w:rPr>
          <w:color w:val="000000"/>
          <w:sz w:val="24"/>
          <w:szCs w:val="24"/>
        </w:rPr>
      </w:pPr>
      <w:r w:rsidRPr="009F0627">
        <w:rPr>
          <w:color w:val="000000"/>
          <w:sz w:val="24"/>
          <w:szCs w:val="24"/>
        </w:rPr>
        <w:t>Dr. Julio Oscar Robles Ticas</w:t>
      </w:r>
    </w:p>
    <w:p w14:paraId="76F79715" w14:textId="77777777" w:rsidR="00D4336D" w:rsidRPr="009F0627" w:rsidRDefault="00D4336D" w:rsidP="009C77F0">
      <w:pPr>
        <w:spacing w:after="0" w:line="276" w:lineRule="auto"/>
        <w:jc w:val="center"/>
        <w:rPr>
          <w:color w:val="000000"/>
          <w:sz w:val="24"/>
          <w:szCs w:val="24"/>
        </w:rPr>
      </w:pPr>
      <w:r w:rsidRPr="009F0627">
        <w:rPr>
          <w:color w:val="000000"/>
          <w:sz w:val="24"/>
          <w:szCs w:val="24"/>
        </w:rPr>
        <w:t>Viceministro de Servicios de Salud</w:t>
      </w:r>
    </w:p>
    <w:p w14:paraId="136BEB2E" w14:textId="77777777" w:rsidR="00490490" w:rsidRPr="009F0627" w:rsidRDefault="00490490" w:rsidP="009C77F0">
      <w:pPr>
        <w:spacing w:after="0" w:line="276" w:lineRule="auto"/>
        <w:rPr>
          <w:color w:val="000000"/>
          <w:sz w:val="24"/>
          <w:szCs w:val="24"/>
        </w:rPr>
      </w:pPr>
    </w:p>
    <w:p w14:paraId="2E2A0294" w14:textId="77777777" w:rsidR="00734F4A" w:rsidRPr="009F0627" w:rsidRDefault="00734F4A" w:rsidP="009C77F0">
      <w:pPr>
        <w:spacing w:after="0" w:line="276" w:lineRule="auto"/>
        <w:rPr>
          <w:color w:val="000000"/>
          <w:sz w:val="24"/>
          <w:szCs w:val="24"/>
        </w:rPr>
      </w:pPr>
    </w:p>
    <w:p w14:paraId="1CB1AA74" w14:textId="77777777" w:rsidR="0063503B" w:rsidRPr="005D5793" w:rsidRDefault="0063503B" w:rsidP="005A6034">
      <w:pPr>
        <w:spacing w:after="0" w:line="276" w:lineRule="auto"/>
        <w:jc w:val="center"/>
        <w:rPr>
          <w:b/>
          <w:color w:val="000000"/>
          <w:sz w:val="18"/>
          <w:szCs w:val="24"/>
        </w:rPr>
      </w:pPr>
      <w:r>
        <w:rPr>
          <w:color w:val="000000"/>
          <w:sz w:val="24"/>
          <w:szCs w:val="24"/>
        </w:rPr>
        <w:br w:type="page"/>
      </w:r>
      <w:r w:rsidR="005A6034" w:rsidRPr="005D5793">
        <w:rPr>
          <w:b/>
          <w:color w:val="000000"/>
          <w:sz w:val="20"/>
          <w:szCs w:val="24"/>
        </w:rPr>
        <w:lastRenderedPageBreak/>
        <w:t>EQUIPO TÉCNICO</w:t>
      </w:r>
    </w:p>
    <w:p w14:paraId="66E4F0F1" w14:textId="77777777" w:rsidR="00EA1ABE" w:rsidRPr="005D5793" w:rsidRDefault="00EA1ABE" w:rsidP="005A6034">
      <w:pPr>
        <w:spacing w:after="0" w:line="276" w:lineRule="auto"/>
        <w:jc w:val="center"/>
        <w:rPr>
          <w:color w:val="000000"/>
          <w:sz w:val="20"/>
          <w:szCs w:val="24"/>
        </w:rPr>
      </w:pPr>
    </w:p>
    <w:p w14:paraId="77FC2E5B" w14:textId="77777777" w:rsidR="00EA1ABE" w:rsidRPr="005D5793" w:rsidRDefault="00EA1ABE" w:rsidP="00EA1ABE">
      <w:pPr>
        <w:spacing w:after="0" w:line="276" w:lineRule="auto"/>
        <w:jc w:val="center"/>
        <w:rPr>
          <w:color w:val="000000"/>
          <w:sz w:val="20"/>
          <w:szCs w:val="24"/>
        </w:rPr>
      </w:pPr>
      <w:r w:rsidRPr="005D5793">
        <w:rPr>
          <w:color w:val="000000"/>
          <w:sz w:val="20"/>
          <w:szCs w:val="24"/>
        </w:rPr>
        <w:t xml:space="preserve">Dr. Jaime Enrique </w:t>
      </w:r>
      <w:r w:rsidR="00B84499" w:rsidRPr="005D5793">
        <w:rPr>
          <w:color w:val="000000"/>
          <w:sz w:val="20"/>
          <w:szCs w:val="24"/>
        </w:rPr>
        <w:t>Alemán</w:t>
      </w:r>
    </w:p>
    <w:p w14:paraId="208B4CFA" w14:textId="77777777" w:rsidR="00EA1ABE" w:rsidRPr="005D5793" w:rsidRDefault="005A6034" w:rsidP="00EA1ABE">
      <w:pPr>
        <w:spacing w:after="0" w:line="276" w:lineRule="auto"/>
        <w:jc w:val="center"/>
        <w:rPr>
          <w:color w:val="000000"/>
          <w:sz w:val="20"/>
          <w:szCs w:val="24"/>
        </w:rPr>
      </w:pPr>
      <w:r w:rsidRPr="005D5793">
        <w:rPr>
          <w:color w:val="000000"/>
          <w:sz w:val="20"/>
          <w:szCs w:val="24"/>
        </w:rPr>
        <w:t>Ing. Eduardo Romero</w:t>
      </w:r>
      <w:r w:rsidR="00EA1ABE" w:rsidRPr="005D5793">
        <w:rPr>
          <w:color w:val="000000"/>
          <w:sz w:val="20"/>
          <w:szCs w:val="24"/>
        </w:rPr>
        <w:t xml:space="preserve"> Chévez</w:t>
      </w:r>
    </w:p>
    <w:p w14:paraId="1B14C64C" w14:textId="77777777" w:rsidR="00EA1ABE" w:rsidRPr="005D5793" w:rsidRDefault="00EA1ABE" w:rsidP="00EA1ABE">
      <w:pPr>
        <w:spacing w:after="0" w:line="276" w:lineRule="auto"/>
        <w:jc w:val="center"/>
        <w:rPr>
          <w:color w:val="000000"/>
          <w:sz w:val="20"/>
          <w:szCs w:val="24"/>
        </w:rPr>
      </w:pPr>
      <w:r w:rsidRPr="005D5793">
        <w:rPr>
          <w:color w:val="000000"/>
          <w:sz w:val="20"/>
          <w:szCs w:val="24"/>
        </w:rPr>
        <w:t>Dra. Mirna de Gavidia</w:t>
      </w:r>
    </w:p>
    <w:p w14:paraId="07082349" w14:textId="77777777" w:rsidR="00EA1ABE" w:rsidRPr="005D5793" w:rsidRDefault="00EA1ABE" w:rsidP="00EA1ABE">
      <w:pPr>
        <w:spacing w:after="0" w:line="276" w:lineRule="auto"/>
        <w:jc w:val="center"/>
        <w:rPr>
          <w:color w:val="000000"/>
          <w:sz w:val="20"/>
          <w:szCs w:val="24"/>
        </w:rPr>
      </w:pPr>
      <w:r w:rsidRPr="005D5793">
        <w:rPr>
          <w:color w:val="000000"/>
          <w:sz w:val="20"/>
          <w:szCs w:val="24"/>
        </w:rPr>
        <w:t>Unidad de Vigilancia de Enfermedades Transmitidas por Vectores</w:t>
      </w:r>
    </w:p>
    <w:p w14:paraId="5E3E5A8B" w14:textId="77777777" w:rsidR="005A6034" w:rsidRPr="005D5793" w:rsidRDefault="005A6034" w:rsidP="005A6034">
      <w:pPr>
        <w:spacing w:after="0" w:line="276" w:lineRule="auto"/>
        <w:jc w:val="center"/>
        <w:rPr>
          <w:color w:val="000000"/>
          <w:sz w:val="20"/>
          <w:szCs w:val="24"/>
        </w:rPr>
      </w:pPr>
    </w:p>
    <w:p w14:paraId="19247B16" w14:textId="77777777" w:rsidR="00EA1ABE" w:rsidRPr="005D5793" w:rsidRDefault="00EA1ABE" w:rsidP="005A6034">
      <w:pPr>
        <w:spacing w:after="0" w:line="276" w:lineRule="auto"/>
        <w:jc w:val="center"/>
        <w:rPr>
          <w:color w:val="000000"/>
          <w:sz w:val="20"/>
          <w:szCs w:val="24"/>
        </w:rPr>
      </w:pPr>
      <w:r w:rsidRPr="005D5793">
        <w:rPr>
          <w:color w:val="000000"/>
          <w:sz w:val="20"/>
          <w:szCs w:val="24"/>
        </w:rPr>
        <w:t>Licda. Marta Alicia Hernández</w:t>
      </w:r>
      <w:r w:rsidR="00E6170F" w:rsidRPr="005D5793">
        <w:rPr>
          <w:color w:val="000000"/>
          <w:sz w:val="20"/>
          <w:szCs w:val="24"/>
        </w:rPr>
        <w:t xml:space="preserve"> Ramírez</w:t>
      </w:r>
    </w:p>
    <w:p w14:paraId="2792C6BF" w14:textId="77777777" w:rsidR="00EA1ABE" w:rsidRPr="005D5793" w:rsidRDefault="00EA1ABE" w:rsidP="005A6034">
      <w:pPr>
        <w:spacing w:after="0" w:line="276" w:lineRule="auto"/>
        <w:jc w:val="center"/>
        <w:rPr>
          <w:color w:val="000000"/>
          <w:sz w:val="20"/>
          <w:szCs w:val="24"/>
        </w:rPr>
      </w:pPr>
      <w:r w:rsidRPr="005D5793">
        <w:rPr>
          <w:color w:val="000000"/>
          <w:sz w:val="20"/>
          <w:szCs w:val="24"/>
        </w:rPr>
        <w:t>Secció</w:t>
      </w:r>
      <w:r w:rsidR="00E6170F" w:rsidRPr="005D5793">
        <w:rPr>
          <w:color w:val="000000"/>
          <w:sz w:val="20"/>
          <w:szCs w:val="24"/>
        </w:rPr>
        <w:t>n de Malaria, Laboratorio N</w:t>
      </w:r>
      <w:r w:rsidRPr="005D5793">
        <w:rPr>
          <w:color w:val="000000"/>
          <w:sz w:val="20"/>
          <w:szCs w:val="24"/>
        </w:rPr>
        <w:t xml:space="preserve">acional de Referencia </w:t>
      </w:r>
      <w:r w:rsidR="00EA7438" w:rsidRPr="005D5793">
        <w:rPr>
          <w:color w:val="000000"/>
          <w:sz w:val="20"/>
          <w:szCs w:val="24"/>
        </w:rPr>
        <w:t>“</w:t>
      </w:r>
      <w:r w:rsidRPr="005D5793">
        <w:rPr>
          <w:color w:val="000000"/>
          <w:sz w:val="20"/>
          <w:szCs w:val="24"/>
        </w:rPr>
        <w:t>Dr. Max Bloch</w:t>
      </w:r>
      <w:r w:rsidR="00EA7438" w:rsidRPr="005D5793">
        <w:rPr>
          <w:color w:val="000000"/>
          <w:sz w:val="20"/>
          <w:szCs w:val="24"/>
        </w:rPr>
        <w:t>”</w:t>
      </w:r>
    </w:p>
    <w:p w14:paraId="44DF595D" w14:textId="77777777" w:rsidR="00EA1ABE" w:rsidRPr="005D5793" w:rsidRDefault="00EA1ABE" w:rsidP="005A6034">
      <w:pPr>
        <w:spacing w:after="0" w:line="276" w:lineRule="auto"/>
        <w:jc w:val="center"/>
        <w:rPr>
          <w:color w:val="000000"/>
          <w:sz w:val="20"/>
          <w:szCs w:val="24"/>
        </w:rPr>
      </w:pPr>
    </w:p>
    <w:p w14:paraId="477425AB" w14:textId="77777777" w:rsidR="00EA1ABE" w:rsidRPr="005D5793" w:rsidRDefault="00EA7438" w:rsidP="005A6034">
      <w:pPr>
        <w:spacing w:after="0" w:line="276" w:lineRule="auto"/>
        <w:jc w:val="center"/>
        <w:rPr>
          <w:color w:val="000000"/>
          <w:sz w:val="20"/>
          <w:szCs w:val="24"/>
        </w:rPr>
      </w:pPr>
      <w:r w:rsidRPr="005D5793">
        <w:rPr>
          <w:color w:val="000000"/>
          <w:sz w:val="20"/>
          <w:szCs w:val="24"/>
        </w:rPr>
        <w:t>Licda. Marta Alicia Magaña</w:t>
      </w:r>
    </w:p>
    <w:p w14:paraId="4DD5E5A4" w14:textId="77777777" w:rsidR="00EA7438" w:rsidRPr="005D5793" w:rsidRDefault="00EA7438" w:rsidP="005A6034">
      <w:pPr>
        <w:spacing w:after="0" w:line="276" w:lineRule="auto"/>
        <w:jc w:val="center"/>
        <w:rPr>
          <w:color w:val="000000"/>
          <w:sz w:val="20"/>
          <w:szCs w:val="24"/>
        </w:rPr>
      </w:pPr>
      <w:r w:rsidRPr="005D5793">
        <w:rPr>
          <w:color w:val="000000"/>
          <w:sz w:val="20"/>
          <w:szCs w:val="24"/>
        </w:rPr>
        <w:t>Mecanismo Coordinador de País. MCP</w:t>
      </w:r>
    </w:p>
    <w:p w14:paraId="21D79A39" w14:textId="77777777" w:rsidR="00EA7438" w:rsidRPr="005D5793" w:rsidRDefault="00EA7438" w:rsidP="005A6034">
      <w:pPr>
        <w:spacing w:after="0" w:line="276" w:lineRule="auto"/>
        <w:jc w:val="center"/>
        <w:rPr>
          <w:color w:val="000000"/>
          <w:sz w:val="20"/>
          <w:szCs w:val="24"/>
        </w:rPr>
      </w:pPr>
    </w:p>
    <w:p w14:paraId="674447C8" w14:textId="77777777" w:rsidR="00EA7438" w:rsidRPr="005D5793" w:rsidRDefault="00EA7438" w:rsidP="005A6034">
      <w:pPr>
        <w:spacing w:after="0" w:line="276" w:lineRule="auto"/>
        <w:jc w:val="center"/>
        <w:rPr>
          <w:color w:val="000000"/>
          <w:sz w:val="20"/>
          <w:szCs w:val="24"/>
        </w:rPr>
      </w:pPr>
      <w:r w:rsidRPr="005D5793">
        <w:rPr>
          <w:color w:val="000000"/>
          <w:sz w:val="20"/>
          <w:szCs w:val="24"/>
        </w:rPr>
        <w:t>Dra. Yamila Abrego</w:t>
      </w:r>
    </w:p>
    <w:p w14:paraId="4182C402" w14:textId="77777777" w:rsidR="00EA7438" w:rsidRPr="005D5793" w:rsidRDefault="00EA7438" w:rsidP="005A6034">
      <w:pPr>
        <w:spacing w:after="0" w:line="276" w:lineRule="auto"/>
        <w:jc w:val="center"/>
        <w:rPr>
          <w:color w:val="000000"/>
          <w:sz w:val="20"/>
          <w:szCs w:val="24"/>
        </w:rPr>
      </w:pPr>
      <w:r w:rsidRPr="005D5793">
        <w:rPr>
          <w:color w:val="000000"/>
          <w:sz w:val="20"/>
          <w:szCs w:val="24"/>
        </w:rPr>
        <w:t>Plan Internacional</w:t>
      </w:r>
    </w:p>
    <w:p w14:paraId="50A66056" w14:textId="77777777" w:rsidR="00EA1ABE" w:rsidRPr="005D5793" w:rsidRDefault="00EA1ABE" w:rsidP="005A6034">
      <w:pPr>
        <w:spacing w:after="0" w:line="276" w:lineRule="auto"/>
        <w:jc w:val="center"/>
        <w:rPr>
          <w:color w:val="000000"/>
          <w:sz w:val="20"/>
          <w:szCs w:val="24"/>
        </w:rPr>
      </w:pPr>
    </w:p>
    <w:p w14:paraId="19CA9464" w14:textId="77777777" w:rsidR="00EA7438" w:rsidRPr="005D5793" w:rsidRDefault="00EA7438" w:rsidP="005A6034">
      <w:pPr>
        <w:spacing w:after="0" w:line="276" w:lineRule="auto"/>
        <w:jc w:val="center"/>
        <w:rPr>
          <w:color w:val="000000"/>
          <w:sz w:val="20"/>
          <w:szCs w:val="24"/>
        </w:rPr>
      </w:pPr>
      <w:r w:rsidRPr="005D5793">
        <w:rPr>
          <w:color w:val="000000"/>
          <w:sz w:val="20"/>
          <w:szCs w:val="24"/>
        </w:rPr>
        <w:t xml:space="preserve">Dra. </w:t>
      </w:r>
      <w:r w:rsidR="00B84499" w:rsidRPr="005D5793">
        <w:rPr>
          <w:color w:val="000000"/>
          <w:sz w:val="20"/>
          <w:szCs w:val="24"/>
        </w:rPr>
        <w:t xml:space="preserve">Celina </w:t>
      </w:r>
      <w:r w:rsidR="0029693E" w:rsidRPr="0029693E">
        <w:rPr>
          <w:color w:val="000000"/>
          <w:sz w:val="20"/>
          <w:szCs w:val="24"/>
        </w:rPr>
        <w:t>Martínez</w:t>
      </w:r>
      <w:r w:rsidR="00B84499" w:rsidRPr="005D5793">
        <w:rPr>
          <w:color w:val="000000"/>
          <w:sz w:val="20"/>
          <w:szCs w:val="24"/>
        </w:rPr>
        <w:t xml:space="preserve"> de Miranda</w:t>
      </w:r>
    </w:p>
    <w:p w14:paraId="0BAB8F4E" w14:textId="77777777" w:rsidR="00EA7438" w:rsidRPr="005D5793" w:rsidRDefault="00EA7438" w:rsidP="005A6034">
      <w:pPr>
        <w:spacing w:after="0" w:line="276" w:lineRule="auto"/>
        <w:jc w:val="center"/>
        <w:rPr>
          <w:color w:val="000000"/>
          <w:sz w:val="20"/>
          <w:szCs w:val="24"/>
        </w:rPr>
      </w:pPr>
      <w:r w:rsidRPr="005D5793">
        <w:rPr>
          <w:color w:val="000000"/>
          <w:sz w:val="20"/>
          <w:szCs w:val="24"/>
        </w:rPr>
        <w:t>ONUSIDA El Salvador</w:t>
      </w:r>
    </w:p>
    <w:p w14:paraId="4FA5680B" w14:textId="77777777" w:rsidR="00B84499" w:rsidRPr="005D5793" w:rsidRDefault="00B84499" w:rsidP="005A6034">
      <w:pPr>
        <w:spacing w:after="0" w:line="276" w:lineRule="auto"/>
        <w:jc w:val="center"/>
        <w:rPr>
          <w:color w:val="000000"/>
          <w:sz w:val="20"/>
          <w:szCs w:val="24"/>
        </w:rPr>
      </w:pPr>
    </w:p>
    <w:p w14:paraId="17955D7E" w14:textId="77777777" w:rsidR="00EA1ABE" w:rsidRPr="005D5793" w:rsidRDefault="00EA1ABE" w:rsidP="005A6034">
      <w:pPr>
        <w:spacing w:after="0" w:line="276" w:lineRule="auto"/>
        <w:jc w:val="center"/>
        <w:rPr>
          <w:color w:val="000000"/>
          <w:sz w:val="20"/>
          <w:szCs w:val="24"/>
        </w:rPr>
      </w:pPr>
      <w:r w:rsidRPr="005D5793">
        <w:rPr>
          <w:color w:val="000000"/>
          <w:sz w:val="20"/>
          <w:szCs w:val="24"/>
        </w:rPr>
        <w:t>Dr. Miguel Ángel Aragón López</w:t>
      </w:r>
    </w:p>
    <w:p w14:paraId="5830690A" w14:textId="77777777" w:rsidR="00EA1ABE" w:rsidRPr="005D5793" w:rsidRDefault="00EA1ABE" w:rsidP="005A6034">
      <w:pPr>
        <w:spacing w:after="0" w:line="276" w:lineRule="auto"/>
        <w:jc w:val="center"/>
        <w:rPr>
          <w:color w:val="000000"/>
          <w:sz w:val="20"/>
          <w:szCs w:val="24"/>
        </w:rPr>
      </w:pPr>
      <w:r w:rsidRPr="005D5793">
        <w:rPr>
          <w:color w:val="000000"/>
          <w:sz w:val="20"/>
          <w:szCs w:val="24"/>
        </w:rPr>
        <w:t>Dr. Victor Manuel Mejía Cruz</w:t>
      </w:r>
    </w:p>
    <w:p w14:paraId="543A7C4C" w14:textId="77777777" w:rsidR="00EA1ABE" w:rsidRPr="005D5793" w:rsidRDefault="00EA1ABE" w:rsidP="005A6034">
      <w:pPr>
        <w:spacing w:after="0" w:line="276" w:lineRule="auto"/>
        <w:jc w:val="center"/>
        <w:rPr>
          <w:color w:val="000000"/>
          <w:sz w:val="20"/>
          <w:szCs w:val="24"/>
        </w:rPr>
      </w:pPr>
      <w:r w:rsidRPr="005D5793">
        <w:rPr>
          <w:color w:val="000000"/>
          <w:sz w:val="20"/>
          <w:szCs w:val="24"/>
        </w:rPr>
        <w:t>Organización Panamericana de la Salud</w:t>
      </w:r>
    </w:p>
    <w:p w14:paraId="62BF5D61" w14:textId="77777777" w:rsidR="005A6034" w:rsidRPr="005D5793" w:rsidRDefault="005A6034" w:rsidP="005D5793">
      <w:pPr>
        <w:spacing w:after="0" w:line="276" w:lineRule="auto"/>
        <w:jc w:val="both"/>
        <w:rPr>
          <w:color w:val="000000"/>
          <w:sz w:val="20"/>
          <w:szCs w:val="24"/>
        </w:rPr>
      </w:pPr>
    </w:p>
    <w:p w14:paraId="626E300C" w14:textId="77777777" w:rsidR="004F6DDC" w:rsidRDefault="004F6DDC" w:rsidP="005D5793">
      <w:pPr>
        <w:spacing w:after="0" w:line="276" w:lineRule="auto"/>
        <w:ind w:left="709" w:right="1324"/>
        <w:jc w:val="both"/>
        <w:rPr>
          <w:color w:val="000000"/>
          <w:sz w:val="20"/>
          <w:szCs w:val="24"/>
        </w:rPr>
      </w:pPr>
    </w:p>
    <w:p w14:paraId="38362616" w14:textId="77777777" w:rsidR="00E6170F" w:rsidRPr="005D5793" w:rsidRDefault="00E6170F" w:rsidP="005D5793">
      <w:pPr>
        <w:spacing w:after="0" w:line="276" w:lineRule="auto"/>
        <w:ind w:left="709" w:right="1324"/>
        <w:jc w:val="both"/>
        <w:rPr>
          <w:color w:val="000000"/>
          <w:sz w:val="20"/>
          <w:szCs w:val="24"/>
        </w:rPr>
      </w:pPr>
      <w:r w:rsidRPr="005D5793">
        <w:rPr>
          <w:color w:val="000000"/>
          <w:sz w:val="20"/>
          <w:szCs w:val="24"/>
        </w:rPr>
        <w:t xml:space="preserve">Especial agradecimiento </w:t>
      </w:r>
      <w:r w:rsidR="006F4A23">
        <w:rPr>
          <w:color w:val="000000"/>
          <w:sz w:val="20"/>
          <w:szCs w:val="24"/>
        </w:rPr>
        <w:t>en cada una de las Regiones de Salud</w:t>
      </w:r>
      <w:r w:rsidR="00725885">
        <w:rPr>
          <w:color w:val="000000"/>
          <w:sz w:val="20"/>
          <w:szCs w:val="24"/>
        </w:rPr>
        <w:t>, SIBASI y nivel local a</w:t>
      </w:r>
      <w:r w:rsidR="006F4A23">
        <w:rPr>
          <w:color w:val="000000"/>
          <w:sz w:val="20"/>
          <w:szCs w:val="24"/>
        </w:rPr>
        <w:t xml:space="preserve">: </w:t>
      </w:r>
      <w:r w:rsidRPr="005D5793">
        <w:rPr>
          <w:color w:val="000000"/>
          <w:sz w:val="20"/>
          <w:szCs w:val="24"/>
        </w:rPr>
        <w:t>Director</w:t>
      </w:r>
      <w:r w:rsidR="006F4A23" w:rsidRPr="006F4A23">
        <w:rPr>
          <w:color w:val="000000"/>
          <w:sz w:val="20"/>
          <w:szCs w:val="24"/>
        </w:rPr>
        <w:t xml:space="preserve"> Regional</w:t>
      </w:r>
      <w:r w:rsidRPr="005D5793">
        <w:rPr>
          <w:color w:val="000000"/>
          <w:sz w:val="20"/>
          <w:szCs w:val="24"/>
        </w:rPr>
        <w:t xml:space="preserve"> de Salud, </w:t>
      </w:r>
      <w:r w:rsidR="006F4A23" w:rsidRPr="005D5793">
        <w:rPr>
          <w:color w:val="000000"/>
          <w:sz w:val="20"/>
          <w:szCs w:val="24"/>
        </w:rPr>
        <w:t xml:space="preserve">Jefe Regional de Vectores, </w:t>
      </w:r>
      <w:r w:rsidR="006F4A23">
        <w:rPr>
          <w:color w:val="000000"/>
          <w:sz w:val="20"/>
          <w:szCs w:val="24"/>
        </w:rPr>
        <w:t xml:space="preserve">Epidemiólogo, Jefe de Saneamiento Ambiental, Educadora en Salud, Responsable de Laboratorio, </w:t>
      </w:r>
      <w:r w:rsidR="00725885">
        <w:rPr>
          <w:color w:val="000000"/>
          <w:sz w:val="20"/>
          <w:szCs w:val="24"/>
        </w:rPr>
        <w:t xml:space="preserve">Coordinadores de SIBASI, Coordinador de Malaria, Colaboradores Voluntarios de </w:t>
      </w:r>
      <w:r w:rsidR="004F6DDC">
        <w:rPr>
          <w:color w:val="000000"/>
          <w:sz w:val="20"/>
          <w:szCs w:val="24"/>
        </w:rPr>
        <w:t>Malaria</w:t>
      </w:r>
      <w:r w:rsidR="00725885">
        <w:rPr>
          <w:color w:val="000000"/>
          <w:sz w:val="20"/>
          <w:szCs w:val="24"/>
        </w:rPr>
        <w:t xml:space="preserve">, y muchas personas </w:t>
      </w:r>
      <w:r w:rsidR="004F6DDC">
        <w:rPr>
          <w:color w:val="000000"/>
          <w:sz w:val="20"/>
          <w:szCs w:val="24"/>
        </w:rPr>
        <w:t>más</w:t>
      </w:r>
      <w:r w:rsidR="00725885">
        <w:rPr>
          <w:color w:val="000000"/>
          <w:sz w:val="20"/>
          <w:szCs w:val="24"/>
        </w:rPr>
        <w:t xml:space="preserve"> que colaboraron </w:t>
      </w:r>
      <w:r w:rsidR="004F6DDC">
        <w:rPr>
          <w:color w:val="000000"/>
          <w:sz w:val="20"/>
          <w:szCs w:val="24"/>
        </w:rPr>
        <w:t xml:space="preserve">con sus conocimientos y aportes al </w:t>
      </w:r>
      <w:r w:rsidR="00725885">
        <w:rPr>
          <w:color w:val="000000"/>
          <w:sz w:val="20"/>
          <w:szCs w:val="24"/>
        </w:rPr>
        <w:t xml:space="preserve">presente </w:t>
      </w:r>
      <w:r w:rsidR="004F6DDC">
        <w:rPr>
          <w:color w:val="000000"/>
          <w:sz w:val="20"/>
          <w:szCs w:val="24"/>
        </w:rPr>
        <w:t>I</w:t>
      </w:r>
      <w:r w:rsidR="00725885">
        <w:rPr>
          <w:color w:val="000000"/>
          <w:sz w:val="20"/>
          <w:szCs w:val="24"/>
        </w:rPr>
        <w:t>nforme</w:t>
      </w:r>
      <w:r w:rsidR="004F6DDC">
        <w:rPr>
          <w:color w:val="000000"/>
          <w:sz w:val="20"/>
          <w:szCs w:val="24"/>
        </w:rPr>
        <w:t xml:space="preserve"> de Evaluación</w:t>
      </w:r>
      <w:r w:rsidR="00725885">
        <w:rPr>
          <w:color w:val="000000"/>
          <w:sz w:val="20"/>
          <w:szCs w:val="24"/>
        </w:rPr>
        <w:t>.</w:t>
      </w:r>
    </w:p>
    <w:p w14:paraId="105FD8C9" w14:textId="77777777" w:rsidR="00D4336D" w:rsidRPr="009F0627" w:rsidRDefault="00D4336D" w:rsidP="009C77F0">
      <w:pPr>
        <w:spacing w:line="276" w:lineRule="auto"/>
        <w:jc w:val="center"/>
        <w:rPr>
          <w:color w:val="000000"/>
          <w:sz w:val="24"/>
          <w:szCs w:val="24"/>
        </w:rPr>
      </w:pPr>
    </w:p>
    <w:p w14:paraId="480C52BD" w14:textId="77777777" w:rsidR="00AE0505" w:rsidRPr="009F0627" w:rsidRDefault="00AE0505" w:rsidP="009C77F0">
      <w:pPr>
        <w:spacing w:line="276" w:lineRule="auto"/>
        <w:rPr>
          <w:color w:val="000000"/>
          <w:sz w:val="24"/>
          <w:szCs w:val="24"/>
        </w:rPr>
        <w:sectPr w:rsidR="00AE0505" w:rsidRPr="009F0627" w:rsidSect="00296716">
          <w:footerReference w:type="default" r:id="rId12"/>
          <w:endnotePr>
            <w:numFmt w:val="decimal"/>
          </w:endnotePr>
          <w:type w:val="nextColumn"/>
          <w:pgSz w:w="12240" w:h="15840" w:code="1"/>
          <w:pgMar w:top="1418" w:right="1418" w:bottom="1418" w:left="1701" w:header="709" w:footer="850" w:gutter="0"/>
          <w:pgNumType w:fmt="lowerRoman" w:start="1"/>
          <w:cols w:space="708"/>
          <w:docGrid w:linePitch="360"/>
        </w:sectPr>
      </w:pPr>
    </w:p>
    <w:p w14:paraId="1BCEED96" w14:textId="77777777" w:rsidR="003915E9" w:rsidRPr="009F0627" w:rsidRDefault="003915E9" w:rsidP="006C56A0">
      <w:pPr>
        <w:pStyle w:val="TtulodeTDC"/>
        <w:spacing w:before="0" w:line="240" w:lineRule="auto"/>
        <w:rPr>
          <w:rFonts w:ascii="Calibri" w:hAnsi="Calibri"/>
          <w:color w:val="000000"/>
          <w:sz w:val="24"/>
          <w:szCs w:val="24"/>
        </w:rPr>
      </w:pPr>
      <w:r w:rsidRPr="009F0627">
        <w:rPr>
          <w:rFonts w:ascii="Calibri" w:hAnsi="Calibri"/>
          <w:color w:val="000000"/>
          <w:sz w:val="24"/>
          <w:szCs w:val="24"/>
        </w:rPr>
        <w:lastRenderedPageBreak/>
        <w:t>Contenido</w:t>
      </w:r>
    </w:p>
    <w:p w14:paraId="6C7D4D8F" w14:textId="77777777" w:rsidR="00FC0D2E" w:rsidRPr="000C63D7" w:rsidRDefault="003915E9" w:rsidP="00FC0D2E">
      <w:pPr>
        <w:pStyle w:val="TDC1"/>
        <w:rPr>
          <w:rFonts w:eastAsia="Times New Roman"/>
          <w:noProof/>
          <w:lang w:eastAsia="es-SV"/>
        </w:rPr>
      </w:pPr>
      <w:r w:rsidRPr="009F0627">
        <w:rPr>
          <w:color w:val="000000"/>
          <w:sz w:val="24"/>
          <w:szCs w:val="24"/>
        </w:rPr>
        <w:fldChar w:fldCharType="begin"/>
      </w:r>
      <w:r w:rsidRPr="009F0627">
        <w:rPr>
          <w:color w:val="000000"/>
          <w:sz w:val="24"/>
          <w:szCs w:val="24"/>
        </w:rPr>
        <w:instrText xml:space="preserve"> TOC \o "1-3" \h \z \u </w:instrText>
      </w:r>
      <w:r w:rsidRPr="009F0627">
        <w:rPr>
          <w:color w:val="000000"/>
          <w:sz w:val="24"/>
          <w:szCs w:val="24"/>
        </w:rPr>
        <w:fldChar w:fldCharType="separate"/>
      </w:r>
      <w:hyperlink w:anchor="_Toc425262539" w:history="1">
        <w:r w:rsidR="00FC0D2E" w:rsidRPr="003E0A28">
          <w:rPr>
            <w:rStyle w:val="Hipervnculo"/>
            <w:b/>
            <w:noProof/>
          </w:rPr>
          <w:t>SIGLAS</w:t>
        </w:r>
        <w:r w:rsidR="00FC0D2E">
          <w:rPr>
            <w:noProof/>
            <w:webHidden/>
          </w:rPr>
          <w:tab/>
        </w:r>
        <w:r w:rsidR="00FC0D2E">
          <w:rPr>
            <w:noProof/>
            <w:webHidden/>
          </w:rPr>
          <w:fldChar w:fldCharType="begin"/>
        </w:r>
        <w:r w:rsidR="00FC0D2E">
          <w:rPr>
            <w:noProof/>
            <w:webHidden/>
          </w:rPr>
          <w:instrText xml:space="preserve"> PAGEREF _Toc425262539 \h </w:instrText>
        </w:r>
        <w:r w:rsidR="00FC0D2E">
          <w:rPr>
            <w:noProof/>
            <w:webHidden/>
          </w:rPr>
        </w:r>
        <w:r w:rsidR="00FC0D2E">
          <w:rPr>
            <w:noProof/>
            <w:webHidden/>
          </w:rPr>
          <w:fldChar w:fldCharType="separate"/>
        </w:r>
        <w:r w:rsidR="005D5793">
          <w:rPr>
            <w:noProof/>
            <w:webHidden/>
          </w:rPr>
          <w:t>i</w:t>
        </w:r>
        <w:r w:rsidR="00FC0D2E">
          <w:rPr>
            <w:noProof/>
            <w:webHidden/>
          </w:rPr>
          <w:fldChar w:fldCharType="end"/>
        </w:r>
      </w:hyperlink>
    </w:p>
    <w:p w14:paraId="1E155E63" w14:textId="77777777" w:rsidR="00FC0D2E" w:rsidRPr="000C63D7" w:rsidRDefault="00AB5AA5" w:rsidP="00FC0D2E">
      <w:pPr>
        <w:pStyle w:val="TDC1"/>
        <w:rPr>
          <w:rFonts w:eastAsia="Times New Roman"/>
          <w:noProof/>
          <w:lang w:eastAsia="es-SV"/>
        </w:rPr>
      </w:pPr>
      <w:hyperlink w:anchor="_Toc425262540" w:history="1">
        <w:r w:rsidR="00FC0D2E" w:rsidRPr="003E0A28">
          <w:rPr>
            <w:rStyle w:val="Hipervnculo"/>
            <w:b/>
            <w:noProof/>
          </w:rPr>
          <w:t>I.</w:t>
        </w:r>
        <w:r w:rsidR="00FC0D2E" w:rsidRPr="000C63D7">
          <w:rPr>
            <w:rFonts w:eastAsia="Times New Roman"/>
            <w:noProof/>
            <w:lang w:eastAsia="es-SV"/>
          </w:rPr>
          <w:tab/>
        </w:r>
        <w:r w:rsidR="00FC0D2E" w:rsidRPr="003E0A28">
          <w:rPr>
            <w:rStyle w:val="Hipervnculo"/>
            <w:b/>
            <w:noProof/>
          </w:rPr>
          <w:t>INTRODUCCIÓN</w:t>
        </w:r>
        <w:r w:rsidR="00FC0D2E">
          <w:rPr>
            <w:noProof/>
            <w:webHidden/>
          </w:rPr>
          <w:tab/>
        </w:r>
        <w:r w:rsidR="00FC0D2E">
          <w:rPr>
            <w:noProof/>
            <w:webHidden/>
          </w:rPr>
          <w:fldChar w:fldCharType="begin"/>
        </w:r>
        <w:r w:rsidR="00FC0D2E">
          <w:rPr>
            <w:noProof/>
            <w:webHidden/>
          </w:rPr>
          <w:instrText xml:space="preserve"> PAGEREF _Toc425262540 \h </w:instrText>
        </w:r>
        <w:r w:rsidR="00FC0D2E">
          <w:rPr>
            <w:noProof/>
            <w:webHidden/>
          </w:rPr>
        </w:r>
        <w:r w:rsidR="00FC0D2E">
          <w:rPr>
            <w:noProof/>
            <w:webHidden/>
          </w:rPr>
          <w:fldChar w:fldCharType="separate"/>
        </w:r>
        <w:r w:rsidR="005D5793">
          <w:rPr>
            <w:noProof/>
            <w:webHidden/>
          </w:rPr>
          <w:t>1</w:t>
        </w:r>
        <w:r w:rsidR="00FC0D2E">
          <w:rPr>
            <w:noProof/>
            <w:webHidden/>
          </w:rPr>
          <w:fldChar w:fldCharType="end"/>
        </w:r>
      </w:hyperlink>
    </w:p>
    <w:p w14:paraId="34D2C41F" w14:textId="77777777" w:rsidR="00FC0D2E" w:rsidRPr="000C63D7" w:rsidRDefault="00AB5AA5" w:rsidP="00FC0D2E">
      <w:pPr>
        <w:pStyle w:val="TDC1"/>
        <w:rPr>
          <w:rFonts w:eastAsia="Times New Roman"/>
          <w:noProof/>
          <w:lang w:eastAsia="es-SV"/>
        </w:rPr>
      </w:pPr>
      <w:hyperlink w:anchor="_Toc425262541" w:history="1">
        <w:r w:rsidR="00FC0D2E" w:rsidRPr="003E0A28">
          <w:rPr>
            <w:rStyle w:val="Hipervnculo"/>
            <w:b/>
            <w:noProof/>
          </w:rPr>
          <w:t>II.</w:t>
        </w:r>
        <w:r w:rsidR="00FC0D2E" w:rsidRPr="000C63D7">
          <w:rPr>
            <w:rFonts w:eastAsia="Times New Roman"/>
            <w:noProof/>
            <w:lang w:eastAsia="es-SV"/>
          </w:rPr>
          <w:tab/>
        </w:r>
        <w:r w:rsidR="00FC0D2E" w:rsidRPr="003E0A28">
          <w:rPr>
            <w:rStyle w:val="Hipervnculo"/>
            <w:b/>
            <w:noProof/>
          </w:rPr>
          <w:t>ANTECEDENTES DE LA MALARIA EN EL SALVADOR</w:t>
        </w:r>
        <w:r w:rsidR="00FC0D2E">
          <w:rPr>
            <w:noProof/>
            <w:webHidden/>
          </w:rPr>
          <w:tab/>
        </w:r>
        <w:r w:rsidR="00FC0D2E">
          <w:rPr>
            <w:noProof/>
            <w:webHidden/>
          </w:rPr>
          <w:fldChar w:fldCharType="begin"/>
        </w:r>
        <w:r w:rsidR="00FC0D2E">
          <w:rPr>
            <w:noProof/>
            <w:webHidden/>
          </w:rPr>
          <w:instrText xml:space="preserve"> PAGEREF _Toc425262541 \h </w:instrText>
        </w:r>
        <w:r w:rsidR="00FC0D2E">
          <w:rPr>
            <w:noProof/>
            <w:webHidden/>
          </w:rPr>
        </w:r>
        <w:r w:rsidR="00FC0D2E">
          <w:rPr>
            <w:noProof/>
            <w:webHidden/>
          </w:rPr>
          <w:fldChar w:fldCharType="separate"/>
        </w:r>
        <w:r w:rsidR="005D5793">
          <w:rPr>
            <w:noProof/>
            <w:webHidden/>
          </w:rPr>
          <w:t>2</w:t>
        </w:r>
        <w:r w:rsidR="00FC0D2E">
          <w:rPr>
            <w:noProof/>
            <w:webHidden/>
          </w:rPr>
          <w:fldChar w:fldCharType="end"/>
        </w:r>
      </w:hyperlink>
    </w:p>
    <w:p w14:paraId="14BAB008" w14:textId="77777777" w:rsidR="00FC0D2E" w:rsidRPr="000C63D7" w:rsidRDefault="00AB5AA5" w:rsidP="00FC0D2E">
      <w:pPr>
        <w:pStyle w:val="TDC1"/>
        <w:rPr>
          <w:rFonts w:eastAsia="Times New Roman"/>
          <w:noProof/>
          <w:lang w:eastAsia="es-SV"/>
        </w:rPr>
      </w:pPr>
      <w:hyperlink w:anchor="_Toc425262542" w:history="1">
        <w:r w:rsidR="00FC0D2E" w:rsidRPr="003E0A28">
          <w:rPr>
            <w:rStyle w:val="Hipervnculo"/>
            <w:b/>
            <w:noProof/>
          </w:rPr>
          <w:t>III.</w:t>
        </w:r>
        <w:r w:rsidR="00FC0D2E" w:rsidRPr="000C63D7">
          <w:rPr>
            <w:rFonts w:eastAsia="Times New Roman"/>
            <w:noProof/>
            <w:lang w:eastAsia="es-SV"/>
          </w:rPr>
          <w:tab/>
        </w:r>
        <w:r w:rsidR="00FC0D2E" w:rsidRPr="003E0A28">
          <w:rPr>
            <w:rStyle w:val="Hipervnculo"/>
            <w:b/>
            <w:noProof/>
          </w:rPr>
          <w:t>OBJETIVOS Y METODOLOGÍA DE LA EVALUACIÓN</w:t>
        </w:r>
        <w:r w:rsidR="00FC0D2E">
          <w:rPr>
            <w:noProof/>
            <w:webHidden/>
          </w:rPr>
          <w:tab/>
        </w:r>
        <w:r w:rsidR="00FC0D2E">
          <w:rPr>
            <w:noProof/>
            <w:webHidden/>
          </w:rPr>
          <w:fldChar w:fldCharType="begin"/>
        </w:r>
        <w:r w:rsidR="00FC0D2E">
          <w:rPr>
            <w:noProof/>
            <w:webHidden/>
          </w:rPr>
          <w:instrText xml:space="preserve"> PAGEREF _Toc425262542 \h </w:instrText>
        </w:r>
        <w:r w:rsidR="00FC0D2E">
          <w:rPr>
            <w:noProof/>
            <w:webHidden/>
          </w:rPr>
        </w:r>
        <w:r w:rsidR="00FC0D2E">
          <w:rPr>
            <w:noProof/>
            <w:webHidden/>
          </w:rPr>
          <w:fldChar w:fldCharType="separate"/>
        </w:r>
        <w:r w:rsidR="005D5793">
          <w:rPr>
            <w:noProof/>
            <w:webHidden/>
          </w:rPr>
          <w:t>5</w:t>
        </w:r>
        <w:r w:rsidR="00FC0D2E">
          <w:rPr>
            <w:noProof/>
            <w:webHidden/>
          </w:rPr>
          <w:fldChar w:fldCharType="end"/>
        </w:r>
      </w:hyperlink>
    </w:p>
    <w:p w14:paraId="58FFE36B" w14:textId="77777777" w:rsidR="00FC0D2E" w:rsidRPr="000C63D7" w:rsidRDefault="00AB5AA5" w:rsidP="00FC0D2E">
      <w:pPr>
        <w:pStyle w:val="TDC1"/>
        <w:rPr>
          <w:rFonts w:eastAsia="Times New Roman"/>
          <w:noProof/>
          <w:lang w:eastAsia="es-SV"/>
        </w:rPr>
      </w:pPr>
      <w:hyperlink w:anchor="_Toc425262543" w:history="1">
        <w:r w:rsidR="00FC0D2E" w:rsidRPr="003E0A28">
          <w:rPr>
            <w:rStyle w:val="Hipervnculo"/>
            <w:b/>
            <w:noProof/>
          </w:rPr>
          <w:t>OBJETIVO</w:t>
        </w:r>
        <w:r w:rsidR="00FC0D2E">
          <w:rPr>
            <w:noProof/>
            <w:webHidden/>
          </w:rPr>
          <w:tab/>
        </w:r>
        <w:r w:rsidR="00FC0D2E">
          <w:rPr>
            <w:noProof/>
            <w:webHidden/>
          </w:rPr>
          <w:fldChar w:fldCharType="begin"/>
        </w:r>
        <w:r w:rsidR="00FC0D2E">
          <w:rPr>
            <w:noProof/>
            <w:webHidden/>
          </w:rPr>
          <w:instrText xml:space="preserve"> PAGEREF _Toc425262543 \h </w:instrText>
        </w:r>
        <w:r w:rsidR="00FC0D2E">
          <w:rPr>
            <w:noProof/>
            <w:webHidden/>
          </w:rPr>
        </w:r>
        <w:r w:rsidR="00FC0D2E">
          <w:rPr>
            <w:noProof/>
            <w:webHidden/>
          </w:rPr>
          <w:fldChar w:fldCharType="separate"/>
        </w:r>
        <w:r w:rsidR="005D5793">
          <w:rPr>
            <w:noProof/>
            <w:webHidden/>
          </w:rPr>
          <w:t>5</w:t>
        </w:r>
        <w:r w:rsidR="00FC0D2E">
          <w:rPr>
            <w:noProof/>
            <w:webHidden/>
          </w:rPr>
          <w:fldChar w:fldCharType="end"/>
        </w:r>
      </w:hyperlink>
    </w:p>
    <w:p w14:paraId="6BC468C5" w14:textId="77777777" w:rsidR="00FC0D2E" w:rsidRPr="000C63D7" w:rsidRDefault="00AB5AA5" w:rsidP="00FC0D2E">
      <w:pPr>
        <w:pStyle w:val="TDC1"/>
        <w:rPr>
          <w:rFonts w:eastAsia="Times New Roman"/>
          <w:noProof/>
          <w:lang w:eastAsia="es-SV"/>
        </w:rPr>
      </w:pPr>
      <w:hyperlink w:anchor="_Toc425262544" w:history="1">
        <w:r w:rsidR="00FC0D2E" w:rsidRPr="003E0A28">
          <w:rPr>
            <w:rStyle w:val="Hipervnculo"/>
            <w:b/>
            <w:noProof/>
          </w:rPr>
          <w:t>METODOLOGÍA</w:t>
        </w:r>
        <w:r w:rsidR="00FC0D2E">
          <w:rPr>
            <w:noProof/>
            <w:webHidden/>
          </w:rPr>
          <w:tab/>
        </w:r>
        <w:r w:rsidR="00FC0D2E">
          <w:rPr>
            <w:noProof/>
            <w:webHidden/>
          </w:rPr>
          <w:fldChar w:fldCharType="begin"/>
        </w:r>
        <w:r w:rsidR="00FC0D2E">
          <w:rPr>
            <w:noProof/>
            <w:webHidden/>
          </w:rPr>
          <w:instrText xml:space="preserve"> PAGEREF _Toc425262544 \h </w:instrText>
        </w:r>
        <w:r w:rsidR="00FC0D2E">
          <w:rPr>
            <w:noProof/>
            <w:webHidden/>
          </w:rPr>
        </w:r>
        <w:r w:rsidR="00FC0D2E">
          <w:rPr>
            <w:noProof/>
            <w:webHidden/>
          </w:rPr>
          <w:fldChar w:fldCharType="separate"/>
        </w:r>
        <w:r w:rsidR="005D5793">
          <w:rPr>
            <w:noProof/>
            <w:webHidden/>
          </w:rPr>
          <w:t>5</w:t>
        </w:r>
        <w:r w:rsidR="00FC0D2E">
          <w:rPr>
            <w:noProof/>
            <w:webHidden/>
          </w:rPr>
          <w:fldChar w:fldCharType="end"/>
        </w:r>
      </w:hyperlink>
    </w:p>
    <w:p w14:paraId="68F432CB" w14:textId="77777777" w:rsidR="00FC0D2E" w:rsidRPr="000C63D7" w:rsidRDefault="00AB5AA5">
      <w:pPr>
        <w:pStyle w:val="TDC2"/>
        <w:rPr>
          <w:rFonts w:eastAsia="Times New Roman"/>
          <w:noProof/>
          <w:lang w:eastAsia="es-SV"/>
        </w:rPr>
      </w:pPr>
      <w:hyperlink w:anchor="_Toc425262545" w:history="1">
        <w:r w:rsidR="00FC0D2E" w:rsidRPr="003E0A28">
          <w:rPr>
            <w:rStyle w:val="Hipervnculo"/>
            <w:b/>
            <w:noProof/>
          </w:rPr>
          <w:t>FASE PREPARATORIA</w:t>
        </w:r>
        <w:r w:rsidR="00FC0D2E">
          <w:rPr>
            <w:noProof/>
            <w:webHidden/>
          </w:rPr>
          <w:tab/>
        </w:r>
        <w:r w:rsidR="00FC0D2E">
          <w:rPr>
            <w:noProof/>
            <w:webHidden/>
          </w:rPr>
          <w:fldChar w:fldCharType="begin"/>
        </w:r>
        <w:r w:rsidR="00FC0D2E">
          <w:rPr>
            <w:noProof/>
            <w:webHidden/>
          </w:rPr>
          <w:instrText xml:space="preserve"> PAGEREF _Toc425262545 \h </w:instrText>
        </w:r>
        <w:r w:rsidR="00FC0D2E">
          <w:rPr>
            <w:noProof/>
            <w:webHidden/>
          </w:rPr>
        </w:r>
        <w:r w:rsidR="00FC0D2E">
          <w:rPr>
            <w:noProof/>
            <w:webHidden/>
          </w:rPr>
          <w:fldChar w:fldCharType="separate"/>
        </w:r>
        <w:r w:rsidR="005D5793">
          <w:rPr>
            <w:noProof/>
            <w:webHidden/>
          </w:rPr>
          <w:t>5</w:t>
        </w:r>
        <w:r w:rsidR="00FC0D2E">
          <w:rPr>
            <w:noProof/>
            <w:webHidden/>
          </w:rPr>
          <w:fldChar w:fldCharType="end"/>
        </w:r>
      </w:hyperlink>
    </w:p>
    <w:p w14:paraId="7B4D7EDE" w14:textId="77777777" w:rsidR="00FC0D2E" w:rsidRPr="000C63D7" w:rsidRDefault="00AB5AA5">
      <w:pPr>
        <w:pStyle w:val="TDC2"/>
        <w:rPr>
          <w:rFonts w:eastAsia="Times New Roman"/>
          <w:noProof/>
          <w:lang w:eastAsia="es-SV"/>
        </w:rPr>
      </w:pPr>
      <w:hyperlink w:anchor="_Toc425262546" w:history="1">
        <w:r w:rsidR="00FC0D2E" w:rsidRPr="003E0A28">
          <w:rPr>
            <w:rStyle w:val="Hipervnculo"/>
            <w:b/>
            <w:noProof/>
          </w:rPr>
          <w:t>FASE DE EJECUCIÓN DE LA EVALUACIÓN</w:t>
        </w:r>
        <w:r w:rsidR="00FC0D2E">
          <w:rPr>
            <w:noProof/>
            <w:webHidden/>
          </w:rPr>
          <w:tab/>
        </w:r>
        <w:r w:rsidR="00FC0D2E">
          <w:rPr>
            <w:noProof/>
            <w:webHidden/>
          </w:rPr>
          <w:fldChar w:fldCharType="begin"/>
        </w:r>
        <w:r w:rsidR="00FC0D2E">
          <w:rPr>
            <w:noProof/>
            <w:webHidden/>
          </w:rPr>
          <w:instrText xml:space="preserve"> PAGEREF _Toc425262546 \h </w:instrText>
        </w:r>
        <w:r w:rsidR="00FC0D2E">
          <w:rPr>
            <w:noProof/>
            <w:webHidden/>
          </w:rPr>
        </w:r>
        <w:r w:rsidR="00FC0D2E">
          <w:rPr>
            <w:noProof/>
            <w:webHidden/>
          </w:rPr>
          <w:fldChar w:fldCharType="separate"/>
        </w:r>
        <w:r w:rsidR="005D5793">
          <w:rPr>
            <w:noProof/>
            <w:webHidden/>
          </w:rPr>
          <w:t>6</w:t>
        </w:r>
        <w:r w:rsidR="00FC0D2E">
          <w:rPr>
            <w:noProof/>
            <w:webHidden/>
          </w:rPr>
          <w:fldChar w:fldCharType="end"/>
        </w:r>
      </w:hyperlink>
    </w:p>
    <w:p w14:paraId="670904C8" w14:textId="77777777" w:rsidR="00FC0D2E" w:rsidRPr="000C63D7" w:rsidRDefault="00AB5AA5" w:rsidP="00FC0D2E">
      <w:pPr>
        <w:pStyle w:val="TDC1"/>
        <w:rPr>
          <w:rFonts w:eastAsia="Times New Roman"/>
          <w:noProof/>
          <w:lang w:eastAsia="es-SV"/>
        </w:rPr>
      </w:pPr>
      <w:hyperlink w:anchor="_Toc425262547" w:history="1">
        <w:r w:rsidR="00FC0D2E" w:rsidRPr="003E0A28">
          <w:rPr>
            <w:rStyle w:val="Hipervnculo"/>
            <w:b/>
            <w:noProof/>
          </w:rPr>
          <w:t>IV.</w:t>
        </w:r>
        <w:r w:rsidR="00FC0D2E" w:rsidRPr="000C63D7">
          <w:rPr>
            <w:rFonts w:eastAsia="Times New Roman"/>
            <w:noProof/>
            <w:lang w:eastAsia="es-SV"/>
          </w:rPr>
          <w:tab/>
        </w:r>
        <w:r w:rsidR="00FC0D2E" w:rsidRPr="003E0A28">
          <w:rPr>
            <w:rStyle w:val="Hipervnculo"/>
            <w:b/>
            <w:noProof/>
          </w:rPr>
          <w:t>RESULTADOS DE LA EVALUACIÓN</w:t>
        </w:r>
        <w:r w:rsidR="00FC0D2E">
          <w:rPr>
            <w:noProof/>
            <w:webHidden/>
          </w:rPr>
          <w:tab/>
        </w:r>
        <w:r w:rsidR="00FC0D2E">
          <w:rPr>
            <w:noProof/>
            <w:webHidden/>
          </w:rPr>
          <w:fldChar w:fldCharType="begin"/>
        </w:r>
        <w:r w:rsidR="00FC0D2E">
          <w:rPr>
            <w:noProof/>
            <w:webHidden/>
          </w:rPr>
          <w:instrText xml:space="preserve"> PAGEREF _Toc425262547 \h </w:instrText>
        </w:r>
        <w:r w:rsidR="00FC0D2E">
          <w:rPr>
            <w:noProof/>
            <w:webHidden/>
          </w:rPr>
        </w:r>
        <w:r w:rsidR="00FC0D2E">
          <w:rPr>
            <w:noProof/>
            <w:webHidden/>
          </w:rPr>
          <w:fldChar w:fldCharType="separate"/>
        </w:r>
        <w:r w:rsidR="005D5793">
          <w:rPr>
            <w:noProof/>
            <w:webHidden/>
          </w:rPr>
          <w:t>8</w:t>
        </w:r>
        <w:r w:rsidR="00FC0D2E">
          <w:rPr>
            <w:noProof/>
            <w:webHidden/>
          </w:rPr>
          <w:fldChar w:fldCharType="end"/>
        </w:r>
      </w:hyperlink>
    </w:p>
    <w:p w14:paraId="6009497E" w14:textId="77777777" w:rsidR="00FC0D2E" w:rsidRPr="000C63D7" w:rsidRDefault="00AB5AA5">
      <w:pPr>
        <w:pStyle w:val="TDC2"/>
        <w:rPr>
          <w:rFonts w:eastAsia="Times New Roman"/>
          <w:noProof/>
          <w:lang w:eastAsia="es-SV"/>
        </w:rPr>
      </w:pPr>
      <w:hyperlink w:anchor="_Toc425262548" w:history="1">
        <w:r w:rsidR="00FC0D2E" w:rsidRPr="003E0A28">
          <w:rPr>
            <w:rStyle w:val="Hipervnculo"/>
            <w:b/>
            <w:noProof/>
          </w:rPr>
          <w:t>A.</w:t>
        </w:r>
        <w:r w:rsidR="00FC0D2E" w:rsidRPr="000C63D7">
          <w:rPr>
            <w:rFonts w:eastAsia="Times New Roman"/>
            <w:noProof/>
            <w:lang w:eastAsia="es-SV"/>
          </w:rPr>
          <w:tab/>
        </w:r>
        <w:r w:rsidR="00FC0D2E" w:rsidRPr="003E0A28">
          <w:rPr>
            <w:rStyle w:val="Hipervnculo"/>
            <w:b/>
            <w:noProof/>
          </w:rPr>
          <w:t>DESCRIPCIÓN DEL PLAN NACIONAL DE ELIMINACIÓN DE MALARIA 2011 – 2014</w:t>
        </w:r>
        <w:r w:rsidR="00FC0D2E">
          <w:rPr>
            <w:noProof/>
            <w:webHidden/>
          </w:rPr>
          <w:tab/>
        </w:r>
        <w:r w:rsidR="00FC0D2E">
          <w:rPr>
            <w:noProof/>
            <w:webHidden/>
          </w:rPr>
          <w:fldChar w:fldCharType="begin"/>
        </w:r>
        <w:r w:rsidR="00FC0D2E">
          <w:rPr>
            <w:noProof/>
            <w:webHidden/>
          </w:rPr>
          <w:instrText xml:space="preserve"> PAGEREF _Toc425262548 \h </w:instrText>
        </w:r>
        <w:r w:rsidR="00FC0D2E">
          <w:rPr>
            <w:noProof/>
            <w:webHidden/>
          </w:rPr>
        </w:r>
        <w:r w:rsidR="00FC0D2E">
          <w:rPr>
            <w:noProof/>
            <w:webHidden/>
          </w:rPr>
          <w:fldChar w:fldCharType="separate"/>
        </w:r>
        <w:r w:rsidR="005D5793">
          <w:rPr>
            <w:noProof/>
            <w:webHidden/>
          </w:rPr>
          <w:t>8</w:t>
        </w:r>
        <w:r w:rsidR="00FC0D2E">
          <w:rPr>
            <w:noProof/>
            <w:webHidden/>
          </w:rPr>
          <w:fldChar w:fldCharType="end"/>
        </w:r>
      </w:hyperlink>
    </w:p>
    <w:p w14:paraId="5F5542A2" w14:textId="77777777" w:rsidR="00FC0D2E" w:rsidRPr="000C63D7" w:rsidRDefault="00AB5AA5">
      <w:pPr>
        <w:pStyle w:val="TDC2"/>
        <w:rPr>
          <w:rFonts w:eastAsia="Times New Roman"/>
          <w:noProof/>
          <w:lang w:eastAsia="es-SV"/>
        </w:rPr>
      </w:pPr>
      <w:hyperlink w:anchor="_Toc425262549" w:history="1">
        <w:r w:rsidR="00FC0D2E" w:rsidRPr="003E0A28">
          <w:rPr>
            <w:rStyle w:val="Hipervnculo"/>
            <w:b/>
            <w:noProof/>
          </w:rPr>
          <w:t>B.</w:t>
        </w:r>
        <w:r w:rsidR="00FC0D2E" w:rsidRPr="000C63D7">
          <w:rPr>
            <w:rFonts w:eastAsia="Times New Roman"/>
            <w:noProof/>
            <w:lang w:eastAsia="es-SV"/>
          </w:rPr>
          <w:tab/>
        </w:r>
        <w:r w:rsidR="00FC0D2E" w:rsidRPr="003E0A28">
          <w:rPr>
            <w:rStyle w:val="Hipervnculo"/>
            <w:b/>
            <w:noProof/>
          </w:rPr>
          <w:t>SITUACIÓN EPIDEMIOLÓGICA DE LA MALARIA</w:t>
        </w:r>
        <w:r w:rsidR="00FC0D2E">
          <w:rPr>
            <w:noProof/>
            <w:webHidden/>
          </w:rPr>
          <w:tab/>
        </w:r>
        <w:r w:rsidR="00FC0D2E">
          <w:rPr>
            <w:noProof/>
            <w:webHidden/>
          </w:rPr>
          <w:fldChar w:fldCharType="begin"/>
        </w:r>
        <w:r w:rsidR="00FC0D2E">
          <w:rPr>
            <w:noProof/>
            <w:webHidden/>
          </w:rPr>
          <w:instrText xml:space="preserve"> PAGEREF _Toc425262549 \h </w:instrText>
        </w:r>
        <w:r w:rsidR="00FC0D2E">
          <w:rPr>
            <w:noProof/>
            <w:webHidden/>
          </w:rPr>
        </w:r>
        <w:r w:rsidR="00FC0D2E">
          <w:rPr>
            <w:noProof/>
            <w:webHidden/>
          </w:rPr>
          <w:fldChar w:fldCharType="separate"/>
        </w:r>
        <w:r w:rsidR="005D5793">
          <w:rPr>
            <w:noProof/>
            <w:webHidden/>
          </w:rPr>
          <w:t>11</w:t>
        </w:r>
        <w:r w:rsidR="00FC0D2E">
          <w:rPr>
            <w:noProof/>
            <w:webHidden/>
          </w:rPr>
          <w:fldChar w:fldCharType="end"/>
        </w:r>
      </w:hyperlink>
    </w:p>
    <w:p w14:paraId="64EA3537" w14:textId="77777777" w:rsidR="00FC0D2E" w:rsidRPr="000C63D7" w:rsidRDefault="00AB5AA5">
      <w:pPr>
        <w:pStyle w:val="TDC2"/>
        <w:rPr>
          <w:rFonts w:eastAsia="Times New Roman"/>
          <w:noProof/>
          <w:lang w:eastAsia="es-SV"/>
        </w:rPr>
      </w:pPr>
      <w:hyperlink w:anchor="_Toc425262550" w:history="1">
        <w:r w:rsidR="00FC0D2E" w:rsidRPr="003E0A28">
          <w:rPr>
            <w:rStyle w:val="Hipervnculo"/>
            <w:b/>
            <w:noProof/>
          </w:rPr>
          <w:t>C.</w:t>
        </w:r>
        <w:r w:rsidR="00FC0D2E" w:rsidRPr="000C63D7">
          <w:rPr>
            <w:rFonts w:eastAsia="Times New Roman"/>
            <w:noProof/>
            <w:lang w:eastAsia="es-SV"/>
          </w:rPr>
          <w:tab/>
        </w:r>
        <w:r w:rsidR="00FC0D2E" w:rsidRPr="003E0A28">
          <w:rPr>
            <w:rStyle w:val="Hipervnculo"/>
            <w:b/>
            <w:noProof/>
          </w:rPr>
          <w:t>VIGILANCIA DE MALARIA A TRAVÉS DE TOMA DE GOTA GRUESA.</w:t>
        </w:r>
        <w:r w:rsidR="00FC0D2E">
          <w:rPr>
            <w:noProof/>
            <w:webHidden/>
          </w:rPr>
          <w:tab/>
        </w:r>
        <w:r w:rsidR="00FC0D2E">
          <w:rPr>
            <w:noProof/>
            <w:webHidden/>
          </w:rPr>
          <w:fldChar w:fldCharType="begin"/>
        </w:r>
        <w:r w:rsidR="00FC0D2E">
          <w:rPr>
            <w:noProof/>
            <w:webHidden/>
          </w:rPr>
          <w:instrText xml:space="preserve"> PAGEREF _Toc425262550 \h </w:instrText>
        </w:r>
        <w:r w:rsidR="00FC0D2E">
          <w:rPr>
            <w:noProof/>
            <w:webHidden/>
          </w:rPr>
        </w:r>
        <w:r w:rsidR="00FC0D2E">
          <w:rPr>
            <w:noProof/>
            <w:webHidden/>
          </w:rPr>
          <w:fldChar w:fldCharType="separate"/>
        </w:r>
        <w:r w:rsidR="005D5793">
          <w:rPr>
            <w:noProof/>
            <w:webHidden/>
          </w:rPr>
          <w:t>14</w:t>
        </w:r>
        <w:r w:rsidR="00FC0D2E">
          <w:rPr>
            <w:noProof/>
            <w:webHidden/>
          </w:rPr>
          <w:fldChar w:fldCharType="end"/>
        </w:r>
      </w:hyperlink>
    </w:p>
    <w:p w14:paraId="08085C32" w14:textId="77777777" w:rsidR="00FC0D2E" w:rsidRPr="000C63D7" w:rsidRDefault="00AB5AA5">
      <w:pPr>
        <w:pStyle w:val="TDC2"/>
        <w:rPr>
          <w:rFonts w:eastAsia="Times New Roman"/>
          <w:noProof/>
          <w:lang w:eastAsia="es-SV"/>
        </w:rPr>
      </w:pPr>
      <w:hyperlink w:anchor="_Toc425262551" w:history="1">
        <w:r w:rsidR="00FC0D2E" w:rsidRPr="003E0A28">
          <w:rPr>
            <w:rStyle w:val="Hipervnculo"/>
            <w:b/>
            <w:noProof/>
          </w:rPr>
          <w:t>D.</w:t>
        </w:r>
        <w:r w:rsidR="00FC0D2E" w:rsidRPr="000C63D7">
          <w:rPr>
            <w:rFonts w:eastAsia="Times New Roman"/>
            <w:noProof/>
            <w:lang w:eastAsia="es-SV"/>
          </w:rPr>
          <w:tab/>
        </w:r>
        <w:r w:rsidR="00FC0D2E" w:rsidRPr="003E0A28">
          <w:rPr>
            <w:rStyle w:val="Hipervnculo"/>
            <w:b/>
            <w:noProof/>
          </w:rPr>
          <w:t>VIGILANCIA ENTOMOLÓGICA DE LA MALARIA</w:t>
        </w:r>
        <w:r w:rsidR="00FC0D2E">
          <w:rPr>
            <w:noProof/>
            <w:webHidden/>
          </w:rPr>
          <w:tab/>
        </w:r>
        <w:r w:rsidR="00FC0D2E">
          <w:rPr>
            <w:noProof/>
            <w:webHidden/>
          </w:rPr>
          <w:fldChar w:fldCharType="begin"/>
        </w:r>
        <w:r w:rsidR="00FC0D2E">
          <w:rPr>
            <w:noProof/>
            <w:webHidden/>
          </w:rPr>
          <w:instrText xml:space="preserve"> PAGEREF _Toc425262551 \h </w:instrText>
        </w:r>
        <w:r w:rsidR="00FC0D2E">
          <w:rPr>
            <w:noProof/>
            <w:webHidden/>
          </w:rPr>
        </w:r>
        <w:r w:rsidR="00FC0D2E">
          <w:rPr>
            <w:noProof/>
            <w:webHidden/>
          </w:rPr>
          <w:fldChar w:fldCharType="separate"/>
        </w:r>
        <w:r w:rsidR="005D5793">
          <w:rPr>
            <w:noProof/>
            <w:webHidden/>
          </w:rPr>
          <w:t>16</w:t>
        </w:r>
        <w:r w:rsidR="00FC0D2E">
          <w:rPr>
            <w:noProof/>
            <w:webHidden/>
          </w:rPr>
          <w:fldChar w:fldCharType="end"/>
        </w:r>
      </w:hyperlink>
    </w:p>
    <w:p w14:paraId="43C59C24" w14:textId="77777777" w:rsidR="00FC0D2E" w:rsidRPr="000C63D7" w:rsidRDefault="00AB5AA5">
      <w:pPr>
        <w:pStyle w:val="TDC2"/>
        <w:rPr>
          <w:rFonts w:eastAsia="Times New Roman"/>
          <w:noProof/>
          <w:lang w:eastAsia="es-SV"/>
        </w:rPr>
      </w:pPr>
      <w:hyperlink w:anchor="_Toc425262552" w:history="1">
        <w:r w:rsidR="00FC0D2E" w:rsidRPr="003E0A28">
          <w:rPr>
            <w:rStyle w:val="Hipervnculo"/>
            <w:b/>
            <w:noProof/>
          </w:rPr>
          <w:t>E.</w:t>
        </w:r>
        <w:r w:rsidR="00FC0D2E" w:rsidRPr="000C63D7">
          <w:rPr>
            <w:rFonts w:eastAsia="Times New Roman"/>
            <w:noProof/>
            <w:lang w:eastAsia="es-SV"/>
          </w:rPr>
          <w:tab/>
        </w:r>
        <w:r w:rsidR="00FC0D2E" w:rsidRPr="003E0A28">
          <w:rPr>
            <w:rStyle w:val="Hipervnculo"/>
            <w:b/>
            <w:noProof/>
          </w:rPr>
          <w:t>INDICADORES MALARIOMÉTRICOS</w:t>
        </w:r>
        <w:r w:rsidR="00FC0D2E">
          <w:rPr>
            <w:noProof/>
            <w:webHidden/>
          </w:rPr>
          <w:tab/>
        </w:r>
        <w:r w:rsidR="00FC0D2E">
          <w:rPr>
            <w:noProof/>
            <w:webHidden/>
          </w:rPr>
          <w:fldChar w:fldCharType="begin"/>
        </w:r>
        <w:r w:rsidR="00FC0D2E">
          <w:rPr>
            <w:noProof/>
            <w:webHidden/>
          </w:rPr>
          <w:instrText xml:space="preserve"> PAGEREF _Toc425262552 \h </w:instrText>
        </w:r>
        <w:r w:rsidR="00FC0D2E">
          <w:rPr>
            <w:noProof/>
            <w:webHidden/>
          </w:rPr>
        </w:r>
        <w:r w:rsidR="00FC0D2E">
          <w:rPr>
            <w:noProof/>
            <w:webHidden/>
          </w:rPr>
          <w:fldChar w:fldCharType="separate"/>
        </w:r>
        <w:r w:rsidR="005D5793">
          <w:rPr>
            <w:noProof/>
            <w:webHidden/>
          </w:rPr>
          <w:t>16</w:t>
        </w:r>
        <w:r w:rsidR="00FC0D2E">
          <w:rPr>
            <w:noProof/>
            <w:webHidden/>
          </w:rPr>
          <w:fldChar w:fldCharType="end"/>
        </w:r>
      </w:hyperlink>
    </w:p>
    <w:p w14:paraId="0F03F0D7" w14:textId="77777777" w:rsidR="00FC0D2E" w:rsidRPr="000C63D7" w:rsidRDefault="00AB5AA5">
      <w:pPr>
        <w:pStyle w:val="TDC2"/>
        <w:rPr>
          <w:rFonts w:eastAsia="Times New Roman"/>
          <w:noProof/>
          <w:lang w:eastAsia="es-SV"/>
        </w:rPr>
      </w:pPr>
      <w:hyperlink w:anchor="_Toc425262553" w:history="1">
        <w:r w:rsidR="00FC0D2E" w:rsidRPr="003E0A28">
          <w:rPr>
            <w:rStyle w:val="Hipervnculo"/>
            <w:b/>
            <w:noProof/>
          </w:rPr>
          <w:t>F.</w:t>
        </w:r>
        <w:r w:rsidR="00FC0D2E" w:rsidRPr="000C63D7">
          <w:rPr>
            <w:rFonts w:eastAsia="Times New Roman"/>
            <w:noProof/>
            <w:lang w:eastAsia="es-SV"/>
          </w:rPr>
          <w:tab/>
        </w:r>
        <w:r w:rsidR="00FC0D2E" w:rsidRPr="003E0A28">
          <w:rPr>
            <w:rStyle w:val="Hipervnculo"/>
            <w:b/>
            <w:noProof/>
          </w:rPr>
          <w:t>CONFIRMACIÓN Y CONTROL DE CALIDAD DE LAMINAS DE GOTA GRUESA</w:t>
        </w:r>
        <w:r w:rsidR="00FC0D2E">
          <w:rPr>
            <w:noProof/>
            <w:webHidden/>
          </w:rPr>
          <w:tab/>
        </w:r>
        <w:r w:rsidR="00FC0D2E">
          <w:rPr>
            <w:noProof/>
            <w:webHidden/>
          </w:rPr>
          <w:fldChar w:fldCharType="begin"/>
        </w:r>
        <w:r w:rsidR="00FC0D2E">
          <w:rPr>
            <w:noProof/>
            <w:webHidden/>
          </w:rPr>
          <w:instrText xml:space="preserve"> PAGEREF _Toc425262553 \h </w:instrText>
        </w:r>
        <w:r w:rsidR="00FC0D2E">
          <w:rPr>
            <w:noProof/>
            <w:webHidden/>
          </w:rPr>
        </w:r>
        <w:r w:rsidR="00FC0D2E">
          <w:rPr>
            <w:noProof/>
            <w:webHidden/>
          </w:rPr>
          <w:fldChar w:fldCharType="separate"/>
        </w:r>
        <w:r w:rsidR="005D5793">
          <w:rPr>
            <w:noProof/>
            <w:webHidden/>
          </w:rPr>
          <w:t>18</w:t>
        </w:r>
        <w:r w:rsidR="00FC0D2E">
          <w:rPr>
            <w:noProof/>
            <w:webHidden/>
          </w:rPr>
          <w:fldChar w:fldCharType="end"/>
        </w:r>
      </w:hyperlink>
    </w:p>
    <w:p w14:paraId="253B20D4" w14:textId="77777777" w:rsidR="00FC0D2E" w:rsidRPr="000C63D7" w:rsidRDefault="00AB5AA5">
      <w:pPr>
        <w:pStyle w:val="TDC2"/>
        <w:rPr>
          <w:rFonts w:eastAsia="Times New Roman"/>
          <w:noProof/>
          <w:lang w:eastAsia="es-SV"/>
        </w:rPr>
      </w:pPr>
      <w:hyperlink w:anchor="_Toc425262554" w:history="1">
        <w:r w:rsidR="00FC0D2E" w:rsidRPr="003E0A28">
          <w:rPr>
            <w:rStyle w:val="Hipervnculo"/>
            <w:b/>
            <w:noProof/>
          </w:rPr>
          <w:t>G.</w:t>
        </w:r>
        <w:r w:rsidR="00FC0D2E" w:rsidRPr="000C63D7">
          <w:rPr>
            <w:rFonts w:eastAsia="Times New Roman"/>
            <w:noProof/>
            <w:lang w:eastAsia="es-SV"/>
          </w:rPr>
          <w:tab/>
        </w:r>
        <w:r w:rsidR="00FC0D2E" w:rsidRPr="003E0A28">
          <w:rPr>
            <w:rStyle w:val="Hipervnculo"/>
            <w:b/>
            <w:noProof/>
          </w:rPr>
          <w:t>RECURSOS HUMANOS</w:t>
        </w:r>
        <w:r w:rsidR="00FC0D2E">
          <w:rPr>
            <w:noProof/>
            <w:webHidden/>
          </w:rPr>
          <w:tab/>
        </w:r>
        <w:r w:rsidR="00FC0D2E">
          <w:rPr>
            <w:noProof/>
            <w:webHidden/>
          </w:rPr>
          <w:fldChar w:fldCharType="begin"/>
        </w:r>
        <w:r w:rsidR="00FC0D2E">
          <w:rPr>
            <w:noProof/>
            <w:webHidden/>
          </w:rPr>
          <w:instrText xml:space="preserve"> PAGEREF _Toc425262554 \h </w:instrText>
        </w:r>
        <w:r w:rsidR="00FC0D2E">
          <w:rPr>
            <w:noProof/>
            <w:webHidden/>
          </w:rPr>
        </w:r>
        <w:r w:rsidR="00FC0D2E">
          <w:rPr>
            <w:noProof/>
            <w:webHidden/>
          </w:rPr>
          <w:fldChar w:fldCharType="separate"/>
        </w:r>
        <w:r w:rsidR="005D5793">
          <w:rPr>
            <w:noProof/>
            <w:webHidden/>
          </w:rPr>
          <w:t>20</w:t>
        </w:r>
        <w:r w:rsidR="00FC0D2E">
          <w:rPr>
            <w:noProof/>
            <w:webHidden/>
          </w:rPr>
          <w:fldChar w:fldCharType="end"/>
        </w:r>
      </w:hyperlink>
    </w:p>
    <w:p w14:paraId="68672BBF" w14:textId="77777777" w:rsidR="00FC0D2E" w:rsidRPr="000C63D7" w:rsidRDefault="00AB5AA5">
      <w:pPr>
        <w:pStyle w:val="TDC2"/>
        <w:rPr>
          <w:rFonts w:eastAsia="Times New Roman"/>
          <w:noProof/>
          <w:lang w:eastAsia="es-SV"/>
        </w:rPr>
      </w:pPr>
      <w:hyperlink w:anchor="_Toc425262555" w:history="1">
        <w:r w:rsidR="00FC0D2E" w:rsidRPr="003E0A28">
          <w:rPr>
            <w:rStyle w:val="Hipervnculo"/>
            <w:b/>
            <w:noProof/>
          </w:rPr>
          <w:t>H.</w:t>
        </w:r>
        <w:r w:rsidR="00FC0D2E" w:rsidRPr="000C63D7">
          <w:rPr>
            <w:rFonts w:eastAsia="Times New Roman"/>
            <w:noProof/>
            <w:lang w:eastAsia="es-SV"/>
          </w:rPr>
          <w:tab/>
        </w:r>
        <w:r w:rsidR="00FC0D2E" w:rsidRPr="003E0A28">
          <w:rPr>
            <w:rStyle w:val="Hipervnculo"/>
            <w:b/>
            <w:noProof/>
          </w:rPr>
          <w:t>INTERVENCIONES EN EL MEDIO AMBIENTE</w:t>
        </w:r>
        <w:r w:rsidR="00FC0D2E">
          <w:rPr>
            <w:noProof/>
            <w:webHidden/>
          </w:rPr>
          <w:tab/>
        </w:r>
        <w:r w:rsidR="00FC0D2E">
          <w:rPr>
            <w:noProof/>
            <w:webHidden/>
          </w:rPr>
          <w:fldChar w:fldCharType="begin"/>
        </w:r>
        <w:r w:rsidR="00FC0D2E">
          <w:rPr>
            <w:noProof/>
            <w:webHidden/>
          </w:rPr>
          <w:instrText xml:space="preserve"> PAGEREF _Toc425262555 \h </w:instrText>
        </w:r>
        <w:r w:rsidR="00FC0D2E">
          <w:rPr>
            <w:noProof/>
            <w:webHidden/>
          </w:rPr>
        </w:r>
        <w:r w:rsidR="00FC0D2E">
          <w:rPr>
            <w:noProof/>
            <w:webHidden/>
          </w:rPr>
          <w:fldChar w:fldCharType="separate"/>
        </w:r>
        <w:r w:rsidR="005D5793">
          <w:rPr>
            <w:noProof/>
            <w:webHidden/>
          </w:rPr>
          <w:t>22</w:t>
        </w:r>
        <w:r w:rsidR="00FC0D2E">
          <w:rPr>
            <w:noProof/>
            <w:webHidden/>
          </w:rPr>
          <w:fldChar w:fldCharType="end"/>
        </w:r>
      </w:hyperlink>
    </w:p>
    <w:p w14:paraId="59062A35" w14:textId="77777777" w:rsidR="00FC0D2E" w:rsidRPr="000C63D7" w:rsidRDefault="00AB5AA5">
      <w:pPr>
        <w:pStyle w:val="TDC2"/>
        <w:rPr>
          <w:rFonts w:eastAsia="Times New Roman"/>
          <w:noProof/>
          <w:lang w:eastAsia="es-SV"/>
        </w:rPr>
      </w:pPr>
      <w:hyperlink w:anchor="_Toc425262556" w:history="1">
        <w:r w:rsidR="00FC0D2E" w:rsidRPr="003E0A28">
          <w:rPr>
            <w:rStyle w:val="Hipervnculo"/>
            <w:b/>
            <w:noProof/>
          </w:rPr>
          <w:t>I.</w:t>
        </w:r>
        <w:r w:rsidR="00FC0D2E" w:rsidRPr="000C63D7">
          <w:rPr>
            <w:rFonts w:eastAsia="Times New Roman"/>
            <w:noProof/>
            <w:lang w:eastAsia="es-SV"/>
          </w:rPr>
          <w:tab/>
        </w:r>
        <w:r w:rsidR="00FC0D2E" w:rsidRPr="003E0A28">
          <w:rPr>
            <w:rStyle w:val="Hipervnculo"/>
            <w:b/>
            <w:noProof/>
          </w:rPr>
          <w:t>VIGILANCIA EN POBLACIÓN MIGRANTE</w:t>
        </w:r>
        <w:r w:rsidR="00FC0D2E">
          <w:rPr>
            <w:noProof/>
            <w:webHidden/>
          </w:rPr>
          <w:tab/>
        </w:r>
        <w:r w:rsidR="00FC0D2E">
          <w:rPr>
            <w:noProof/>
            <w:webHidden/>
          </w:rPr>
          <w:fldChar w:fldCharType="begin"/>
        </w:r>
        <w:r w:rsidR="00FC0D2E">
          <w:rPr>
            <w:noProof/>
            <w:webHidden/>
          </w:rPr>
          <w:instrText xml:space="preserve"> PAGEREF _Toc425262556 \h </w:instrText>
        </w:r>
        <w:r w:rsidR="00FC0D2E">
          <w:rPr>
            <w:noProof/>
            <w:webHidden/>
          </w:rPr>
        </w:r>
        <w:r w:rsidR="00FC0D2E">
          <w:rPr>
            <w:noProof/>
            <w:webHidden/>
          </w:rPr>
          <w:fldChar w:fldCharType="separate"/>
        </w:r>
        <w:r w:rsidR="005D5793">
          <w:rPr>
            <w:noProof/>
            <w:webHidden/>
          </w:rPr>
          <w:t>22</w:t>
        </w:r>
        <w:r w:rsidR="00FC0D2E">
          <w:rPr>
            <w:noProof/>
            <w:webHidden/>
          </w:rPr>
          <w:fldChar w:fldCharType="end"/>
        </w:r>
      </w:hyperlink>
    </w:p>
    <w:p w14:paraId="5C8E1BB4" w14:textId="77777777" w:rsidR="00FC0D2E" w:rsidRPr="000C63D7" w:rsidRDefault="00AB5AA5">
      <w:pPr>
        <w:pStyle w:val="TDC2"/>
        <w:rPr>
          <w:rFonts w:eastAsia="Times New Roman"/>
          <w:noProof/>
          <w:lang w:eastAsia="es-SV"/>
        </w:rPr>
      </w:pPr>
      <w:hyperlink w:anchor="_Toc425262557" w:history="1">
        <w:r w:rsidR="00FC0D2E" w:rsidRPr="003E0A28">
          <w:rPr>
            <w:rStyle w:val="Hipervnculo"/>
            <w:b/>
            <w:noProof/>
          </w:rPr>
          <w:t>J.</w:t>
        </w:r>
        <w:r w:rsidR="00FC0D2E" w:rsidRPr="000C63D7">
          <w:rPr>
            <w:rFonts w:eastAsia="Times New Roman"/>
            <w:noProof/>
            <w:lang w:eastAsia="es-SV"/>
          </w:rPr>
          <w:tab/>
        </w:r>
        <w:r w:rsidR="00FC0D2E" w:rsidRPr="003E0A28">
          <w:rPr>
            <w:rStyle w:val="Hipervnculo"/>
            <w:b/>
            <w:noProof/>
          </w:rPr>
          <w:t>MANEJO DE FOCOS MALÁRICOS</w:t>
        </w:r>
        <w:r w:rsidR="00FC0D2E">
          <w:rPr>
            <w:noProof/>
            <w:webHidden/>
          </w:rPr>
          <w:tab/>
        </w:r>
        <w:r w:rsidR="00FC0D2E">
          <w:rPr>
            <w:noProof/>
            <w:webHidden/>
          </w:rPr>
          <w:fldChar w:fldCharType="begin"/>
        </w:r>
        <w:r w:rsidR="00FC0D2E">
          <w:rPr>
            <w:noProof/>
            <w:webHidden/>
          </w:rPr>
          <w:instrText xml:space="preserve"> PAGEREF _Toc425262557 \h </w:instrText>
        </w:r>
        <w:r w:rsidR="00FC0D2E">
          <w:rPr>
            <w:noProof/>
            <w:webHidden/>
          </w:rPr>
        </w:r>
        <w:r w:rsidR="00FC0D2E">
          <w:rPr>
            <w:noProof/>
            <w:webHidden/>
          </w:rPr>
          <w:fldChar w:fldCharType="separate"/>
        </w:r>
        <w:r w:rsidR="005D5793">
          <w:rPr>
            <w:noProof/>
            <w:webHidden/>
          </w:rPr>
          <w:t>23</w:t>
        </w:r>
        <w:r w:rsidR="00FC0D2E">
          <w:rPr>
            <w:noProof/>
            <w:webHidden/>
          </w:rPr>
          <w:fldChar w:fldCharType="end"/>
        </w:r>
      </w:hyperlink>
    </w:p>
    <w:p w14:paraId="52C9AA2C" w14:textId="77777777" w:rsidR="00FC0D2E" w:rsidRPr="000C63D7" w:rsidRDefault="00AB5AA5">
      <w:pPr>
        <w:pStyle w:val="TDC2"/>
        <w:rPr>
          <w:rFonts w:eastAsia="Times New Roman"/>
          <w:noProof/>
          <w:lang w:eastAsia="es-SV"/>
        </w:rPr>
      </w:pPr>
      <w:hyperlink w:anchor="_Toc425262558" w:history="1">
        <w:r w:rsidR="00FC0D2E" w:rsidRPr="003E0A28">
          <w:rPr>
            <w:rStyle w:val="Hipervnculo"/>
            <w:b/>
            <w:noProof/>
          </w:rPr>
          <w:t>K.</w:t>
        </w:r>
        <w:r w:rsidR="00FC0D2E" w:rsidRPr="000C63D7">
          <w:rPr>
            <w:rFonts w:eastAsia="Times New Roman"/>
            <w:noProof/>
            <w:lang w:eastAsia="es-SV"/>
          </w:rPr>
          <w:tab/>
        </w:r>
        <w:r w:rsidR="00FC0D2E" w:rsidRPr="003E0A28">
          <w:rPr>
            <w:rStyle w:val="Hipervnculo"/>
            <w:b/>
            <w:noProof/>
          </w:rPr>
          <w:t>ESTRATIFICACIÓN DE MUNICIPIOS CON BASE A RIESGO DE MALARIA</w:t>
        </w:r>
        <w:r w:rsidR="00FC0D2E">
          <w:rPr>
            <w:noProof/>
            <w:webHidden/>
          </w:rPr>
          <w:tab/>
        </w:r>
        <w:r w:rsidR="00FC0D2E">
          <w:rPr>
            <w:noProof/>
            <w:webHidden/>
          </w:rPr>
          <w:fldChar w:fldCharType="begin"/>
        </w:r>
        <w:r w:rsidR="00FC0D2E">
          <w:rPr>
            <w:noProof/>
            <w:webHidden/>
          </w:rPr>
          <w:instrText xml:space="preserve"> PAGEREF _Toc425262558 \h </w:instrText>
        </w:r>
        <w:r w:rsidR="00FC0D2E">
          <w:rPr>
            <w:noProof/>
            <w:webHidden/>
          </w:rPr>
        </w:r>
        <w:r w:rsidR="00FC0D2E">
          <w:rPr>
            <w:noProof/>
            <w:webHidden/>
          </w:rPr>
          <w:fldChar w:fldCharType="separate"/>
        </w:r>
        <w:r w:rsidR="005D5793">
          <w:rPr>
            <w:noProof/>
            <w:webHidden/>
          </w:rPr>
          <w:t>25</w:t>
        </w:r>
        <w:r w:rsidR="00FC0D2E">
          <w:rPr>
            <w:noProof/>
            <w:webHidden/>
          </w:rPr>
          <w:fldChar w:fldCharType="end"/>
        </w:r>
      </w:hyperlink>
    </w:p>
    <w:p w14:paraId="1D923566" w14:textId="77777777" w:rsidR="00FC0D2E" w:rsidRPr="000C63D7" w:rsidRDefault="00AB5AA5">
      <w:pPr>
        <w:pStyle w:val="TDC2"/>
        <w:rPr>
          <w:rFonts w:eastAsia="Times New Roman"/>
          <w:noProof/>
          <w:lang w:eastAsia="es-SV"/>
        </w:rPr>
      </w:pPr>
      <w:hyperlink w:anchor="_Toc425262559" w:history="1">
        <w:r w:rsidR="00FC0D2E" w:rsidRPr="003E0A28">
          <w:rPr>
            <w:rStyle w:val="Hipervnculo"/>
            <w:b/>
            <w:noProof/>
          </w:rPr>
          <w:t>L.</w:t>
        </w:r>
        <w:r w:rsidR="00FC0D2E" w:rsidRPr="000C63D7">
          <w:rPr>
            <w:rFonts w:eastAsia="Times New Roman"/>
            <w:noProof/>
            <w:lang w:eastAsia="es-SV"/>
          </w:rPr>
          <w:tab/>
        </w:r>
        <w:r w:rsidR="00FC0D2E" w:rsidRPr="003E0A28">
          <w:rPr>
            <w:rStyle w:val="Hipervnculo"/>
            <w:b/>
            <w:noProof/>
          </w:rPr>
          <w:t>INICIATIVAS ENCAMINADAS A LA ELIMINACIÓN DE LA MALARIA</w:t>
        </w:r>
        <w:r w:rsidR="00FC0D2E">
          <w:rPr>
            <w:noProof/>
            <w:webHidden/>
          </w:rPr>
          <w:tab/>
        </w:r>
        <w:r w:rsidR="00FC0D2E">
          <w:rPr>
            <w:noProof/>
            <w:webHidden/>
          </w:rPr>
          <w:fldChar w:fldCharType="begin"/>
        </w:r>
        <w:r w:rsidR="00FC0D2E">
          <w:rPr>
            <w:noProof/>
            <w:webHidden/>
          </w:rPr>
          <w:instrText xml:space="preserve"> PAGEREF _Toc425262559 \h </w:instrText>
        </w:r>
        <w:r w:rsidR="00FC0D2E">
          <w:rPr>
            <w:noProof/>
            <w:webHidden/>
          </w:rPr>
        </w:r>
        <w:r w:rsidR="00FC0D2E">
          <w:rPr>
            <w:noProof/>
            <w:webHidden/>
          </w:rPr>
          <w:fldChar w:fldCharType="separate"/>
        </w:r>
        <w:r w:rsidR="005D5793">
          <w:rPr>
            <w:noProof/>
            <w:webHidden/>
          </w:rPr>
          <w:t>25</w:t>
        </w:r>
        <w:r w:rsidR="00FC0D2E">
          <w:rPr>
            <w:noProof/>
            <w:webHidden/>
          </w:rPr>
          <w:fldChar w:fldCharType="end"/>
        </w:r>
      </w:hyperlink>
    </w:p>
    <w:p w14:paraId="0D17549D" w14:textId="77777777" w:rsidR="00FC0D2E" w:rsidRPr="000C63D7" w:rsidRDefault="00AB5AA5">
      <w:pPr>
        <w:pStyle w:val="TDC2"/>
        <w:rPr>
          <w:rFonts w:eastAsia="Times New Roman"/>
          <w:noProof/>
          <w:lang w:eastAsia="es-SV"/>
        </w:rPr>
      </w:pPr>
      <w:hyperlink w:anchor="_Toc425262560" w:history="1">
        <w:r w:rsidR="00FC0D2E" w:rsidRPr="003E0A28">
          <w:rPr>
            <w:rStyle w:val="Hipervnculo"/>
            <w:b/>
            <w:noProof/>
          </w:rPr>
          <w:t>M.</w:t>
        </w:r>
        <w:r w:rsidR="00FC0D2E" w:rsidRPr="000C63D7">
          <w:rPr>
            <w:rFonts w:eastAsia="Times New Roman"/>
            <w:noProof/>
            <w:lang w:eastAsia="es-SV"/>
          </w:rPr>
          <w:tab/>
        </w:r>
        <w:r w:rsidR="00FC0D2E" w:rsidRPr="003E0A28">
          <w:rPr>
            <w:rStyle w:val="Hipervnculo"/>
            <w:b/>
            <w:noProof/>
          </w:rPr>
          <w:t>EVALUACIÓN PROGRAMÁTICA SEGÚN LÍNEAS ESTRATÉGICAS DEL PNEM</w:t>
        </w:r>
        <w:r w:rsidR="00FC0D2E">
          <w:rPr>
            <w:noProof/>
            <w:webHidden/>
          </w:rPr>
          <w:tab/>
        </w:r>
        <w:r w:rsidR="00FC0D2E">
          <w:rPr>
            <w:noProof/>
            <w:webHidden/>
          </w:rPr>
          <w:fldChar w:fldCharType="begin"/>
        </w:r>
        <w:r w:rsidR="00FC0D2E">
          <w:rPr>
            <w:noProof/>
            <w:webHidden/>
          </w:rPr>
          <w:instrText xml:space="preserve"> PAGEREF _Toc425262560 \h </w:instrText>
        </w:r>
        <w:r w:rsidR="00FC0D2E">
          <w:rPr>
            <w:noProof/>
            <w:webHidden/>
          </w:rPr>
        </w:r>
        <w:r w:rsidR="00FC0D2E">
          <w:rPr>
            <w:noProof/>
            <w:webHidden/>
          </w:rPr>
          <w:fldChar w:fldCharType="separate"/>
        </w:r>
        <w:r w:rsidR="005D5793">
          <w:rPr>
            <w:noProof/>
            <w:webHidden/>
          </w:rPr>
          <w:t>27</w:t>
        </w:r>
        <w:r w:rsidR="00FC0D2E">
          <w:rPr>
            <w:noProof/>
            <w:webHidden/>
          </w:rPr>
          <w:fldChar w:fldCharType="end"/>
        </w:r>
      </w:hyperlink>
    </w:p>
    <w:p w14:paraId="5315B43F" w14:textId="77777777" w:rsidR="00FC0D2E" w:rsidRPr="000C63D7" w:rsidRDefault="00AB5AA5">
      <w:pPr>
        <w:pStyle w:val="TDC2"/>
        <w:rPr>
          <w:rFonts w:eastAsia="Times New Roman"/>
          <w:noProof/>
          <w:lang w:eastAsia="es-SV"/>
        </w:rPr>
      </w:pPr>
      <w:hyperlink w:anchor="_Toc425262561" w:history="1">
        <w:r w:rsidR="00FC0D2E" w:rsidRPr="003E0A28">
          <w:rPr>
            <w:rStyle w:val="Hipervnculo"/>
            <w:b/>
            <w:noProof/>
          </w:rPr>
          <w:t>N.</w:t>
        </w:r>
        <w:r w:rsidR="00FC0D2E" w:rsidRPr="000C63D7">
          <w:rPr>
            <w:rFonts w:eastAsia="Times New Roman"/>
            <w:noProof/>
            <w:lang w:eastAsia="es-SV"/>
          </w:rPr>
          <w:tab/>
        </w:r>
        <w:r w:rsidR="00FC0D2E" w:rsidRPr="003E0A28">
          <w:rPr>
            <w:rStyle w:val="Hipervnculo"/>
            <w:b/>
            <w:noProof/>
          </w:rPr>
          <w:t>RESULTADOS DE MATRIZ DE CAPACIDAD INSTALADA DE LAS REGIONES DE SALUD</w:t>
        </w:r>
        <w:r w:rsidR="00FC0D2E">
          <w:rPr>
            <w:noProof/>
            <w:webHidden/>
          </w:rPr>
          <w:tab/>
        </w:r>
        <w:r w:rsidR="00FC0D2E">
          <w:rPr>
            <w:noProof/>
            <w:webHidden/>
          </w:rPr>
          <w:fldChar w:fldCharType="begin"/>
        </w:r>
        <w:r w:rsidR="00FC0D2E">
          <w:rPr>
            <w:noProof/>
            <w:webHidden/>
          </w:rPr>
          <w:instrText xml:space="preserve"> PAGEREF _Toc425262561 \h </w:instrText>
        </w:r>
        <w:r w:rsidR="00FC0D2E">
          <w:rPr>
            <w:noProof/>
            <w:webHidden/>
          </w:rPr>
        </w:r>
        <w:r w:rsidR="00FC0D2E">
          <w:rPr>
            <w:noProof/>
            <w:webHidden/>
          </w:rPr>
          <w:fldChar w:fldCharType="separate"/>
        </w:r>
        <w:r w:rsidR="005D5793">
          <w:rPr>
            <w:noProof/>
            <w:webHidden/>
          </w:rPr>
          <w:t>47</w:t>
        </w:r>
        <w:r w:rsidR="00FC0D2E">
          <w:rPr>
            <w:noProof/>
            <w:webHidden/>
          </w:rPr>
          <w:fldChar w:fldCharType="end"/>
        </w:r>
      </w:hyperlink>
    </w:p>
    <w:p w14:paraId="02B0AAFC" w14:textId="77777777" w:rsidR="00FC0D2E" w:rsidRPr="000C63D7" w:rsidRDefault="00AB5AA5">
      <w:pPr>
        <w:pStyle w:val="TDC2"/>
        <w:rPr>
          <w:rFonts w:eastAsia="Times New Roman"/>
          <w:noProof/>
          <w:lang w:eastAsia="es-SV"/>
        </w:rPr>
      </w:pPr>
      <w:hyperlink w:anchor="_Toc425262562" w:history="1">
        <w:r w:rsidR="00FC0D2E" w:rsidRPr="003E0A28">
          <w:rPr>
            <w:rStyle w:val="Hipervnculo"/>
            <w:b/>
            <w:noProof/>
          </w:rPr>
          <w:t>O.</w:t>
        </w:r>
        <w:r w:rsidR="00FC0D2E" w:rsidRPr="000C63D7">
          <w:rPr>
            <w:rFonts w:eastAsia="Times New Roman"/>
            <w:noProof/>
            <w:lang w:eastAsia="es-SV"/>
          </w:rPr>
          <w:tab/>
        </w:r>
        <w:r w:rsidR="00FC0D2E" w:rsidRPr="003E0A28">
          <w:rPr>
            <w:rStyle w:val="Hipervnculo"/>
            <w:b/>
            <w:noProof/>
          </w:rPr>
          <w:t>RESULTADOS DE ENTREVISTAS A ACTORES CLAVES, MIEMBROS COMISIÓN MINISTERIAL Y COLABORADORES VOLUNTARIOS DE MALARIA</w:t>
        </w:r>
        <w:r w:rsidR="00FC0D2E">
          <w:rPr>
            <w:noProof/>
            <w:webHidden/>
          </w:rPr>
          <w:tab/>
        </w:r>
        <w:r w:rsidR="00FC0D2E">
          <w:rPr>
            <w:noProof/>
            <w:webHidden/>
          </w:rPr>
          <w:fldChar w:fldCharType="begin"/>
        </w:r>
        <w:r w:rsidR="00FC0D2E">
          <w:rPr>
            <w:noProof/>
            <w:webHidden/>
          </w:rPr>
          <w:instrText xml:space="preserve"> PAGEREF _Toc425262562 \h </w:instrText>
        </w:r>
        <w:r w:rsidR="00FC0D2E">
          <w:rPr>
            <w:noProof/>
            <w:webHidden/>
          </w:rPr>
        </w:r>
        <w:r w:rsidR="00FC0D2E">
          <w:rPr>
            <w:noProof/>
            <w:webHidden/>
          </w:rPr>
          <w:fldChar w:fldCharType="separate"/>
        </w:r>
        <w:r w:rsidR="005D5793">
          <w:rPr>
            <w:noProof/>
            <w:webHidden/>
          </w:rPr>
          <w:t>52</w:t>
        </w:r>
        <w:r w:rsidR="00FC0D2E">
          <w:rPr>
            <w:noProof/>
            <w:webHidden/>
          </w:rPr>
          <w:fldChar w:fldCharType="end"/>
        </w:r>
      </w:hyperlink>
    </w:p>
    <w:p w14:paraId="4E9C2DB5" w14:textId="77777777" w:rsidR="00FC0D2E" w:rsidRPr="000C63D7" w:rsidRDefault="00AB5AA5">
      <w:pPr>
        <w:pStyle w:val="TDC2"/>
        <w:rPr>
          <w:rFonts w:eastAsia="Times New Roman"/>
          <w:noProof/>
          <w:lang w:eastAsia="es-SV"/>
        </w:rPr>
      </w:pPr>
      <w:hyperlink w:anchor="_Toc425262563" w:history="1">
        <w:r w:rsidR="00FC0D2E" w:rsidRPr="003E0A28">
          <w:rPr>
            <w:rStyle w:val="Hipervnculo"/>
            <w:b/>
            <w:noProof/>
          </w:rPr>
          <w:t>P.</w:t>
        </w:r>
        <w:r w:rsidR="00FC0D2E" w:rsidRPr="000C63D7">
          <w:rPr>
            <w:rFonts w:eastAsia="Times New Roman"/>
            <w:noProof/>
            <w:lang w:eastAsia="es-SV"/>
          </w:rPr>
          <w:tab/>
        </w:r>
        <w:r w:rsidR="00FC0D2E" w:rsidRPr="003E0A28">
          <w:rPr>
            <w:rStyle w:val="Hipervnculo"/>
            <w:b/>
            <w:noProof/>
          </w:rPr>
          <w:t>EVALUACIÓN DEL GASTO DEL PROGRAMA NACIONAL DE MALARIA Y GASTOS DEL PENM 2011 – 2014.</w:t>
        </w:r>
        <w:r w:rsidR="00FC0D2E">
          <w:rPr>
            <w:noProof/>
            <w:webHidden/>
          </w:rPr>
          <w:tab/>
        </w:r>
        <w:r w:rsidR="00FC0D2E">
          <w:rPr>
            <w:noProof/>
            <w:webHidden/>
          </w:rPr>
          <w:fldChar w:fldCharType="begin"/>
        </w:r>
        <w:r w:rsidR="00FC0D2E">
          <w:rPr>
            <w:noProof/>
            <w:webHidden/>
          </w:rPr>
          <w:instrText xml:space="preserve"> PAGEREF _Toc425262563 \h </w:instrText>
        </w:r>
        <w:r w:rsidR="00FC0D2E">
          <w:rPr>
            <w:noProof/>
            <w:webHidden/>
          </w:rPr>
        </w:r>
        <w:r w:rsidR="00FC0D2E">
          <w:rPr>
            <w:noProof/>
            <w:webHidden/>
          </w:rPr>
          <w:fldChar w:fldCharType="separate"/>
        </w:r>
        <w:r w:rsidR="005D5793">
          <w:rPr>
            <w:noProof/>
            <w:webHidden/>
          </w:rPr>
          <w:t>61</w:t>
        </w:r>
        <w:r w:rsidR="00FC0D2E">
          <w:rPr>
            <w:noProof/>
            <w:webHidden/>
          </w:rPr>
          <w:fldChar w:fldCharType="end"/>
        </w:r>
      </w:hyperlink>
    </w:p>
    <w:p w14:paraId="58926062" w14:textId="77777777" w:rsidR="00FC0D2E" w:rsidRPr="000C63D7" w:rsidRDefault="00AB5AA5" w:rsidP="00AC4D73">
      <w:pPr>
        <w:pStyle w:val="TDC3"/>
        <w:rPr>
          <w:rFonts w:eastAsia="Times New Roman"/>
          <w:noProof/>
          <w:lang w:eastAsia="es-SV"/>
        </w:rPr>
      </w:pPr>
      <w:hyperlink w:anchor="_Toc425262564" w:history="1">
        <w:r w:rsidR="00FC0D2E" w:rsidRPr="003E0A28">
          <w:rPr>
            <w:rStyle w:val="Hipervnculo"/>
            <w:noProof/>
          </w:rPr>
          <w:t>GASTO ANUAL DEL PROGRAMA NACIONAL DE MALARIA</w:t>
        </w:r>
        <w:r w:rsidR="00FC0D2E">
          <w:rPr>
            <w:noProof/>
            <w:webHidden/>
          </w:rPr>
          <w:tab/>
        </w:r>
        <w:r w:rsidR="00FC0D2E">
          <w:rPr>
            <w:noProof/>
            <w:webHidden/>
          </w:rPr>
          <w:fldChar w:fldCharType="begin"/>
        </w:r>
        <w:r w:rsidR="00FC0D2E">
          <w:rPr>
            <w:noProof/>
            <w:webHidden/>
          </w:rPr>
          <w:instrText xml:space="preserve"> PAGEREF _Toc425262564 \h </w:instrText>
        </w:r>
        <w:r w:rsidR="00FC0D2E">
          <w:rPr>
            <w:noProof/>
            <w:webHidden/>
          </w:rPr>
        </w:r>
        <w:r w:rsidR="00FC0D2E">
          <w:rPr>
            <w:noProof/>
            <w:webHidden/>
          </w:rPr>
          <w:fldChar w:fldCharType="separate"/>
        </w:r>
        <w:r w:rsidR="005D5793">
          <w:rPr>
            <w:noProof/>
            <w:webHidden/>
          </w:rPr>
          <w:t>61</w:t>
        </w:r>
        <w:r w:rsidR="00FC0D2E">
          <w:rPr>
            <w:noProof/>
            <w:webHidden/>
          </w:rPr>
          <w:fldChar w:fldCharType="end"/>
        </w:r>
      </w:hyperlink>
    </w:p>
    <w:p w14:paraId="0288621A" w14:textId="77777777" w:rsidR="00FC0D2E" w:rsidRPr="000C63D7" w:rsidRDefault="00AB5AA5" w:rsidP="00AC4D73">
      <w:pPr>
        <w:pStyle w:val="TDC3"/>
        <w:rPr>
          <w:rFonts w:eastAsia="Times New Roman"/>
          <w:noProof/>
          <w:lang w:eastAsia="es-SV"/>
        </w:rPr>
      </w:pPr>
      <w:hyperlink w:anchor="_Toc425262565" w:history="1">
        <w:r w:rsidR="00FC0D2E" w:rsidRPr="003E0A28">
          <w:rPr>
            <w:rStyle w:val="Hipervnculo"/>
            <w:noProof/>
          </w:rPr>
          <w:t>GASTOS ESTIMADOS SEGÚN LÍNEA ESTRATÉGICA DEL PNEM 2011 - 2014</w:t>
        </w:r>
        <w:r w:rsidR="00FC0D2E">
          <w:rPr>
            <w:noProof/>
            <w:webHidden/>
          </w:rPr>
          <w:tab/>
        </w:r>
        <w:r w:rsidR="00FC0D2E">
          <w:rPr>
            <w:noProof/>
            <w:webHidden/>
          </w:rPr>
          <w:fldChar w:fldCharType="begin"/>
        </w:r>
        <w:r w:rsidR="00FC0D2E">
          <w:rPr>
            <w:noProof/>
            <w:webHidden/>
          </w:rPr>
          <w:instrText xml:space="preserve"> PAGEREF _Toc425262565 \h </w:instrText>
        </w:r>
        <w:r w:rsidR="00FC0D2E">
          <w:rPr>
            <w:noProof/>
            <w:webHidden/>
          </w:rPr>
        </w:r>
        <w:r w:rsidR="00FC0D2E">
          <w:rPr>
            <w:noProof/>
            <w:webHidden/>
          </w:rPr>
          <w:fldChar w:fldCharType="separate"/>
        </w:r>
        <w:r w:rsidR="005D5793">
          <w:rPr>
            <w:noProof/>
            <w:webHidden/>
          </w:rPr>
          <w:t>63</w:t>
        </w:r>
        <w:r w:rsidR="00FC0D2E">
          <w:rPr>
            <w:noProof/>
            <w:webHidden/>
          </w:rPr>
          <w:fldChar w:fldCharType="end"/>
        </w:r>
      </w:hyperlink>
    </w:p>
    <w:p w14:paraId="45283266" w14:textId="77777777" w:rsidR="00FC0D2E" w:rsidRPr="000C63D7" w:rsidRDefault="00AB5AA5">
      <w:pPr>
        <w:pStyle w:val="TDC2"/>
        <w:rPr>
          <w:rFonts w:eastAsia="Times New Roman"/>
          <w:noProof/>
          <w:lang w:eastAsia="es-SV"/>
        </w:rPr>
      </w:pPr>
      <w:hyperlink w:anchor="_Toc425262566" w:history="1">
        <w:r w:rsidR="00FC0D2E" w:rsidRPr="003E0A28">
          <w:rPr>
            <w:rStyle w:val="Hipervnculo"/>
            <w:b/>
            <w:noProof/>
          </w:rPr>
          <w:t>Q.</w:t>
        </w:r>
        <w:r w:rsidR="00FC0D2E" w:rsidRPr="000C63D7">
          <w:rPr>
            <w:rFonts w:eastAsia="Times New Roman"/>
            <w:noProof/>
            <w:lang w:eastAsia="es-SV"/>
          </w:rPr>
          <w:tab/>
        </w:r>
        <w:r w:rsidR="00FC0D2E" w:rsidRPr="003E0A28">
          <w:rPr>
            <w:rStyle w:val="Hipervnculo"/>
            <w:b/>
            <w:noProof/>
          </w:rPr>
          <w:t>CUMPLIMIENTO DE REQUERIMIENTOS DE OPS PARA LA REORIENTACIÓN DE PROGRAMAS DE MALARIA CON MIRAS A LA ELIMINACIÓN.</w:t>
        </w:r>
        <w:r w:rsidR="00FC0D2E">
          <w:rPr>
            <w:noProof/>
            <w:webHidden/>
          </w:rPr>
          <w:tab/>
        </w:r>
        <w:r w:rsidR="00FC0D2E">
          <w:rPr>
            <w:noProof/>
            <w:webHidden/>
          </w:rPr>
          <w:fldChar w:fldCharType="begin"/>
        </w:r>
        <w:r w:rsidR="00FC0D2E">
          <w:rPr>
            <w:noProof/>
            <w:webHidden/>
          </w:rPr>
          <w:instrText xml:space="preserve"> PAGEREF _Toc425262566 \h </w:instrText>
        </w:r>
        <w:r w:rsidR="00FC0D2E">
          <w:rPr>
            <w:noProof/>
            <w:webHidden/>
          </w:rPr>
        </w:r>
        <w:r w:rsidR="00FC0D2E">
          <w:rPr>
            <w:noProof/>
            <w:webHidden/>
          </w:rPr>
          <w:fldChar w:fldCharType="separate"/>
        </w:r>
        <w:r w:rsidR="005D5793">
          <w:rPr>
            <w:noProof/>
            <w:webHidden/>
          </w:rPr>
          <w:t>64</w:t>
        </w:r>
        <w:r w:rsidR="00FC0D2E">
          <w:rPr>
            <w:noProof/>
            <w:webHidden/>
          </w:rPr>
          <w:fldChar w:fldCharType="end"/>
        </w:r>
      </w:hyperlink>
    </w:p>
    <w:p w14:paraId="32223A51" w14:textId="77777777" w:rsidR="00FC0D2E" w:rsidRPr="000C63D7" w:rsidRDefault="00AB5AA5" w:rsidP="00FC0D2E">
      <w:pPr>
        <w:pStyle w:val="TDC1"/>
        <w:rPr>
          <w:rFonts w:eastAsia="Times New Roman"/>
          <w:noProof/>
          <w:lang w:eastAsia="es-SV"/>
        </w:rPr>
      </w:pPr>
      <w:hyperlink w:anchor="_Toc425262567" w:history="1">
        <w:r w:rsidR="00FC0D2E" w:rsidRPr="003E0A28">
          <w:rPr>
            <w:rStyle w:val="Hipervnculo"/>
            <w:b/>
            <w:noProof/>
          </w:rPr>
          <w:t>V.</w:t>
        </w:r>
        <w:r w:rsidR="00FC0D2E" w:rsidRPr="000C63D7">
          <w:rPr>
            <w:rFonts w:eastAsia="Times New Roman"/>
            <w:noProof/>
            <w:lang w:eastAsia="es-SV"/>
          </w:rPr>
          <w:tab/>
        </w:r>
        <w:r w:rsidR="00FC0D2E" w:rsidRPr="003E0A28">
          <w:rPr>
            <w:rStyle w:val="Hipervnculo"/>
            <w:b/>
            <w:noProof/>
          </w:rPr>
          <w:t>PRINCIPALES HALLAZGOS</w:t>
        </w:r>
        <w:r w:rsidR="00FC0D2E">
          <w:rPr>
            <w:noProof/>
            <w:webHidden/>
          </w:rPr>
          <w:tab/>
        </w:r>
        <w:r w:rsidR="00FC0D2E">
          <w:rPr>
            <w:noProof/>
            <w:webHidden/>
          </w:rPr>
          <w:fldChar w:fldCharType="begin"/>
        </w:r>
        <w:r w:rsidR="00FC0D2E">
          <w:rPr>
            <w:noProof/>
            <w:webHidden/>
          </w:rPr>
          <w:instrText xml:space="preserve"> PAGEREF _Toc425262567 \h </w:instrText>
        </w:r>
        <w:r w:rsidR="00FC0D2E">
          <w:rPr>
            <w:noProof/>
            <w:webHidden/>
          </w:rPr>
        </w:r>
        <w:r w:rsidR="00FC0D2E">
          <w:rPr>
            <w:noProof/>
            <w:webHidden/>
          </w:rPr>
          <w:fldChar w:fldCharType="separate"/>
        </w:r>
        <w:r w:rsidR="005D5793">
          <w:rPr>
            <w:noProof/>
            <w:webHidden/>
          </w:rPr>
          <w:t>65</w:t>
        </w:r>
        <w:r w:rsidR="00FC0D2E">
          <w:rPr>
            <w:noProof/>
            <w:webHidden/>
          </w:rPr>
          <w:fldChar w:fldCharType="end"/>
        </w:r>
      </w:hyperlink>
    </w:p>
    <w:p w14:paraId="6623F5F0" w14:textId="77777777" w:rsidR="00FC0D2E" w:rsidRPr="000C63D7" w:rsidRDefault="00AB5AA5" w:rsidP="00FC0D2E">
      <w:pPr>
        <w:pStyle w:val="TDC1"/>
        <w:rPr>
          <w:rFonts w:eastAsia="Times New Roman"/>
          <w:noProof/>
          <w:lang w:eastAsia="es-SV"/>
        </w:rPr>
      </w:pPr>
      <w:hyperlink w:anchor="_Toc425262568" w:history="1">
        <w:r w:rsidR="00FC0D2E" w:rsidRPr="003E0A28">
          <w:rPr>
            <w:rStyle w:val="Hipervnculo"/>
            <w:b/>
            <w:noProof/>
          </w:rPr>
          <w:t>VI.</w:t>
        </w:r>
        <w:r w:rsidR="00FC0D2E" w:rsidRPr="000C63D7">
          <w:rPr>
            <w:rFonts w:eastAsia="Times New Roman"/>
            <w:noProof/>
            <w:lang w:eastAsia="es-SV"/>
          </w:rPr>
          <w:tab/>
        </w:r>
        <w:r w:rsidR="00FC0D2E" w:rsidRPr="003E0A28">
          <w:rPr>
            <w:rStyle w:val="Hipervnculo"/>
            <w:b/>
            <w:noProof/>
          </w:rPr>
          <w:t>BRECHAS SEGÚN LÍNEA ESTRATÉGICA</w:t>
        </w:r>
        <w:r w:rsidR="00FC0D2E">
          <w:rPr>
            <w:noProof/>
            <w:webHidden/>
          </w:rPr>
          <w:tab/>
        </w:r>
        <w:r w:rsidR="00FC0D2E">
          <w:rPr>
            <w:noProof/>
            <w:webHidden/>
          </w:rPr>
          <w:fldChar w:fldCharType="begin"/>
        </w:r>
        <w:r w:rsidR="00FC0D2E">
          <w:rPr>
            <w:noProof/>
            <w:webHidden/>
          </w:rPr>
          <w:instrText xml:space="preserve"> PAGEREF _Toc425262568 \h </w:instrText>
        </w:r>
        <w:r w:rsidR="00FC0D2E">
          <w:rPr>
            <w:noProof/>
            <w:webHidden/>
          </w:rPr>
        </w:r>
        <w:r w:rsidR="00FC0D2E">
          <w:rPr>
            <w:noProof/>
            <w:webHidden/>
          </w:rPr>
          <w:fldChar w:fldCharType="separate"/>
        </w:r>
        <w:r w:rsidR="005D5793">
          <w:rPr>
            <w:noProof/>
            <w:webHidden/>
          </w:rPr>
          <w:t>69</w:t>
        </w:r>
        <w:r w:rsidR="00FC0D2E">
          <w:rPr>
            <w:noProof/>
            <w:webHidden/>
          </w:rPr>
          <w:fldChar w:fldCharType="end"/>
        </w:r>
      </w:hyperlink>
    </w:p>
    <w:p w14:paraId="0C9EE117" w14:textId="77777777" w:rsidR="00FC0D2E" w:rsidRPr="000C63D7" w:rsidRDefault="00AB5AA5" w:rsidP="00FC0D2E">
      <w:pPr>
        <w:pStyle w:val="TDC1"/>
        <w:rPr>
          <w:rFonts w:eastAsia="Times New Roman"/>
          <w:noProof/>
          <w:lang w:eastAsia="es-SV"/>
        </w:rPr>
      </w:pPr>
      <w:hyperlink w:anchor="_Toc425262569" w:history="1">
        <w:r w:rsidR="00FC0D2E" w:rsidRPr="003E0A28">
          <w:rPr>
            <w:rStyle w:val="Hipervnculo"/>
            <w:b/>
            <w:noProof/>
          </w:rPr>
          <w:t>VII.</w:t>
        </w:r>
        <w:r w:rsidR="00FC0D2E" w:rsidRPr="000C63D7">
          <w:rPr>
            <w:rFonts w:eastAsia="Times New Roman"/>
            <w:noProof/>
            <w:lang w:eastAsia="es-SV"/>
          </w:rPr>
          <w:tab/>
        </w:r>
        <w:r w:rsidR="00FC0D2E" w:rsidRPr="003E0A28">
          <w:rPr>
            <w:rStyle w:val="Hipervnculo"/>
            <w:b/>
            <w:noProof/>
          </w:rPr>
          <w:t>RECOMENDACIONES</w:t>
        </w:r>
        <w:r w:rsidR="00FC0D2E">
          <w:rPr>
            <w:noProof/>
            <w:webHidden/>
          </w:rPr>
          <w:tab/>
        </w:r>
        <w:r w:rsidR="00FC0D2E">
          <w:rPr>
            <w:noProof/>
            <w:webHidden/>
          </w:rPr>
          <w:fldChar w:fldCharType="begin"/>
        </w:r>
        <w:r w:rsidR="00FC0D2E">
          <w:rPr>
            <w:noProof/>
            <w:webHidden/>
          </w:rPr>
          <w:instrText xml:space="preserve"> PAGEREF _Toc425262569 \h </w:instrText>
        </w:r>
        <w:r w:rsidR="00FC0D2E">
          <w:rPr>
            <w:noProof/>
            <w:webHidden/>
          </w:rPr>
        </w:r>
        <w:r w:rsidR="00FC0D2E">
          <w:rPr>
            <w:noProof/>
            <w:webHidden/>
          </w:rPr>
          <w:fldChar w:fldCharType="separate"/>
        </w:r>
        <w:r w:rsidR="005D5793">
          <w:rPr>
            <w:noProof/>
            <w:webHidden/>
          </w:rPr>
          <w:t>73</w:t>
        </w:r>
        <w:r w:rsidR="00FC0D2E">
          <w:rPr>
            <w:noProof/>
            <w:webHidden/>
          </w:rPr>
          <w:fldChar w:fldCharType="end"/>
        </w:r>
      </w:hyperlink>
    </w:p>
    <w:p w14:paraId="462DEE38" w14:textId="77777777" w:rsidR="00FC0D2E" w:rsidRPr="000C63D7" w:rsidRDefault="00AB5AA5" w:rsidP="00FC0D2E">
      <w:pPr>
        <w:pStyle w:val="TDC1"/>
        <w:rPr>
          <w:rFonts w:eastAsia="Times New Roman"/>
          <w:noProof/>
          <w:lang w:eastAsia="es-SV"/>
        </w:rPr>
      </w:pPr>
      <w:hyperlink w:anchor="_Toc425262570" w:history="1">
        <w:r w:rsidR="00FC0D2E" w:rsidRPr="003E0A28">
          <w:rPr>
            <w:rStyle w:val="Hipervnculo"/>
            <w:b/>
            <w:noProof/>
          </w:rPr>
          <w:t>ANEXOS</w:t>
        </w:r>
        <w:r w:rsidR="00FC0D2E">
          <w:rPr>
            <w:noProof/>
            <w:webHidden/>
          </w:rPr>
          <w:tab/>
        </w:r>
        <w:r w:rsidR="00FC0D2E">
          <w:rPr>
            <w:noProof/>
            <w:webHidden/>
          </w:rPr>
          <w:fldChar w:fldCharType="begin"/>
        </w:r>
        <w:r w:rsidR="00FC0D2E">
          <w:rPr>
            <w:noProof/>
            <w:webHidden/>
          </w:rPr>
          <w:instrText xml:space="preserve"> PAGEREF _Toc425262570 \h </w:instrText>
        </w:r>
        <w:r w:rsidR="00FC0D2E">
          <w:rPr>
            <w:noProof/>
            <w:webHidden/>
          </w:rPr>
        </w:r>
        <w:r w:rsidR="00FC0D2E">
          <w:rPr>
            <w:noProof/>
            <w:webHidden/>
          </w:rPr>
          <w:fldChar w:fldCharType="separate"/>
        </w:r>
        <w:r w:rsidR="005D5793">
          <w:rPr>
            <w:noProof/>
            <w:webHidden/>
          </w:rPr>
          <w:t>77</w:t>
        </w:r>
        <w:r w:rsidR="00FC0D2E">
          <w:rPr>
            <w:noProof/>
            <w:webHidden/>
          </w:rPr>
          <w:fldChar w:fldCharType="end"/>
        </w:r>
      </w:hyperlink>
    </w:p>
    <w:p w14:paraId="6B18C364" w14:textId="77777777" w:rsidR="00062A15" w:rsidRPr="00062A15" w:rsidRDefault="003915E9" w:rsidP="005D5793">
      <w:pPr>
        <w:pStyle w:val="TDC1"/>
      </w:pPr>
      <w:r w:rsidRPr="009F0627">
        <w:fldChar w:fldCharType="end"/>
      </w:r>
    </w:p>
    <w:p w14:paraId="300CC67F" w14:textId="77777777" w:rsidR="00AE0505" w:rsidRPr="009F0627" w:rsidRDefault="00AE0505" w:rsidP="009C77F0">
      <w:pPr>
        <w:spacing w:line="276" w:lineRule="auto"/>
        <w:rPr>
          <w:color w:val="000000"/>
          <w:sz w:val="24"/>
          <w:szCs w:val="24"/>
        </w:rPr>
        <w:sectPr w:rsidR="00AE0505" w:rsidRPr="009F0627" w:rsidSect="00296716">
          <w:footerReference w:type="default" r:id="rId13"/>
          <w:endnotePr>
            <w:numFmt w:val="decimal"/>
          </w:endnotePr>
          <w:type w:val="nextColumn"/>
          <w:pgSz w:w="12240" w:h="15840" w:code="1"/>
          <w:pgMar w:top="1418" w:right="1418" w:bottom="1418" w:left="1701" w:header="709" w:footer="850" w:gutter="0"/>
          <w:pgNumType w:fmt="lowerRoman" w:start="1"/>
          <w:cols w:space="708"/>
          <w:docGrid w:linePitch="360"/>
        </w:sectPr>
      </w:pPr>
    </w:p>
    <w:p w14:paraId="7527B0A7" w14:textId="77777777" w:rsidR="00407E95" w:rsidRPr="009F0627" w:rsidRDefault="00407E95" w:rsidP="009C77F0">
      <w:pPr>
        <w:pStyle w:val="Ttulo1"/>
        <w:spacing w:before="0" w:after="160" w:line="276" w:lineRule="auto"/>
        <w:rPr>
          <w:rFonts w:ascii="Calibri" w:hAnsi="Calibri"/>
          <w:b/>
          <w:color w:val="000000"/>
          <w:sz w:val="24"/>
          <w:szCs w:val="24"/>
        </w:rPr>
      </w:pPr>
      <w:bookmarkStart w:id="1" w:name="_Toc425262539"/>
      <w:r w:rsidRPr="009F0627">
        <w:rPr>
          <w:rFonts w:ascii="Calibri" w:hAnsi="Calibri"/>
          <w:b/>
          <w:color w:val="000000"/>
          <w:sz w:val="24"/>
          <w:szCs w:val="24"/>
        </w:rPr>
        <w:lastRenderedPageBreak/>
        <w:t>SIGLAS</w:t>
      </w:r>
      <w:bookmarkEnd w:id="1"/>
    </w:p>
    <w:tbl>
      <w:tblPr>
        <w:tblW w:w="7704" w:type="dxa"/>
        <w:jc w:val="center"/>
        <w:tblLook w:val="04A0" w:firstRow="1" w:lastRow="0" w:firstColumn="1" w:lastColumn="0" w:noHBand="0" w:noVBand="1"/>
      </w:tblPr>
      <w:tblGrid>
        <w:gridCol w:w="1290"/>
        <w:gridCol w:w="6414"/>
      </w:tblGrid>
      <w:tr w:rsidR="00583FA2" w:rsidRPr="009F0627" w14:paraId="7AE2A6B9" w14:textId="77777777" w:rsidTr="003D7E0A">
        <w:trPr>
          <w:jc w:val="center"/>
        </w:trPr>
        <w:tc>
          <w:tcPr>
            <w:tcW w:w="1290" w:type="dxa"/>
          </w:tcPr>
          <w:p w14:paraId="0EB0F18E" w14:textId="77777777" w:rsidR="00583FA2" w:rsidRPr="009F0627" w:rsidRDefault="00583FA2" w:rsidP="0013011B">
            <w:pPr>
              <w:spacing w:after="0" w:line="276" w:lineRule="auto"/>
              <w:rPr>
                <w:color w:val="000000"/>
                <w:sz w:val="20"/>
                <w:szCs w:val="24"/>
              </w:rPr>
            </w:pPr>
            <w:r w:rsidRPr="009F0627">
              <w:rPr>
                <w:color w:val="000000"/>
                <w:sz w:val="20"/>
                <w:szCs w:val="24"/>
              </w:rPr>
              <w:t>ADESCO</w:t>
            </w:r>
          </w:p>
        </w:tc>
        <w:tc>
          <w:tcPr>
            <w:tcW w:w="6414" w:type="dxa"/>
          </w:tcPr>
          <w:p w14:paraId="352F83DE" w14:textId="77777777" w:rsidR="00583FA2" w:rsidRPr="009F0627" w:rsidRDefault="00583FA2" w:rsidP="0013011B">
            <w:pPr>
              <w:spacing w:after="0" w:line="276" w:lineRule="auto"/>
              <w:rPr>
                <w:color w:val="000000"/>
                <w:sz w:val="20"/>
                <w:szCs w:val="24"/>
              </w:rPr>
            </w:pPr>
            <w:r w:rsidRPr="009F0627">
              <w:rPr>
                <w:color w:val="000000"/>
                <w:sz w:val="20"/>
                <w:szCs w:val="24"/>
              </w:rPr>
              <w:t>Asociación de Desarrollo Comunal</w:t>
            </w:r>
          </w:p>
        </w:tc>
      </w:tr>
      <w:tr w:rsidR="00E520E5" w:rsidRPr="009F0627" w14:paraId="42B496F8" w14:textId="77777777" w:rsidTr="003D7E0A">
        <w:trPr>
          <w:jc w:val="center"/>
        </w:trPr>
        <w:tc>
          <w:tcPr>
            <w:tcW w:w="1290" w:type="dxa"/>
          </w:tcPr>
          <w:p w14:paraId="6423078F" w14:textId="77777777" w:rsidR="00E520E5" w:rsidRPr="009F0627" w:rsidRDefault="00E520E5" w:rsidP="0013011B">
            <w:pPr>
              <w:spacing w:after="0" w:line="276" w:lineRule="auto"/>
              <w:rPr>
                <w:color w:val="000000"/>
                <w:sz w:val="20"/>
                <w:szCs w:val="24"/>
              </w:rPr>
            </w:pPr>
            <w:r w:rsidRPr="009F0627">
              <w:rPr>
                <w:color w:val="000000"/>
                <w:sz w:val="20"/>
                <w:szCs w:val="24"/>
              </w:rPr>
              <w:t>CAP</w:t>
            </w:r>
          </w:p>
        </w:tc>
        <w:tc>
          <w:tcPr>
            <w:tcW w:w="6414" w:type="dxa"/>
          </w:tcPr>
          <w:p w14:paraId="2EE5D8A2" w14:textId="77777777" w:rsidR="00E520E5" w:rsidRPr="009F0627" w:rsidRDefault="00E520E5" w:rsidP="0013011B">
            <w:pPr>
              <w:spacing w:after="0" w:line="276" w:lineRule="auto"/>
              <w:rPr>
                <w:color w:val="000000"/>
                <w:sz w:val="20"/>
                <w:szCs w:val="24"/>
              </w:rPr>
            </w:pPr>
            <w:r w:rsidRPr="009F0627">
              <w:rPr>
                <w:color w:val="000000"/>
                <w:sz w:val="20"/>
                <w:szCs w:val="24"/>
              </w:rPr>
              <w:t>Conocimientos Actitudes y Practicas</w:t>
            </w:r>
          </w:p>
        </w:tc>
      </w:tr>
      <w:tr w:rsidR="00096014" w:rsidRPr="009F0627" w14:paraId="15064A66" w14:textId="77777777" w:rsidTr="003D7E0A">
        <w:trPr>
          <w:jc w:val="center"/>
        </w:trPr>
        <w:tc>
          <w:tcPr>
            <w:tcW w:w="1290" w:type="dxa"/>
          </w:tcPr>
          <w:p w14:paraId="251072F3" w14:textId="77777777" w:rsidR="00096014" w:rsidRPr="009F0627" w:rsidRDefault="00096014" w:rsidP="0013011B">
            <w:pPr>
              <w:spacing w:after="0" w:line="276" w:lineRule="auto"/>
              <w:rPr>
                <w:color w:val="000000"/>
                <w:sz w:val="20"/>
                <w:szCs w:val="24"/>
              </w:rPr>
            </w:pPr>
            <w:r w:rsidRPr="009F0627">
              <w:rPr>
                <w:color w:val="000000"/>
                <w:sz w:val="20"/>
                <w:szCs w:val="24"/>
              </w:rPr>
              <w:t>CCC</w:t>
            </w:r>
          </w:p>
        </w:tc>
        <w:tc>
          <w:tcPr>
            <w:tcW w:w="6414" w:type="dxa"/>
          </w:tcPr>
          <w:p w14:paraId="0316995E" w14:textId="77777777" w:rsidR="00096014" w:rsidRPr="009F0627" w:rsidRDefault="00EB0F2A" w:rsidP="0013011B">
            <w:pPr>
              <w:spacing w:after="0" w:line="276" w:lineRule="auto"/>
              <w:rPr>
                <w:color w:val="000000"/>
                <w:sz w:val="20"/>
                <w:szCs w:val="24"/>
              </w:rPr>
            </w:pPr>
            <w:r w:rsidRPr="009F0627">
              <w:rPr>
                <w:color w:val="000000"/>
                <w:sz w:val="20"/>
                <w:szCs w:val="24"/>
              </w:rPr>
              <w:t>Comunicación para el Cambio de Comportamiento</w:t>
            </w:r>
          </w:p>
        </w:tc>
      </w:tr>
      <w:tr w:rsidR="00CE6085" w:rsidRPr="009F0627" w14:paraId="400FF647" w14:textId="77777777" w:rsidTr="003D7E0A">
        <w:trPr>
          <w:jc w:val="center"/>
        </w:trPr>
        <w:tc>
          <w:tcPr>
            <w:tcW w:w="1290" w:type="dxa"/>
          </w:tcPr>
          <w:p w14:paraId="2D60D4B8" w14:textId="77777777" w:rsidR="00CE6085" w:rsidRPr="009F0627" w:rsidRDefault="00CE6085" w:rsidP="0013011B">
            <w:pPr>
              <w:spacing w:after="0" w:line="276" w:lineRule="auto"/>
              <w:rPr>
                <w:color w:val="000000"/>
                <w:sz w:val="20"/>
                <w:szCs w:val="24"/>
              </w:rPr>
            </w:pPr>
            <w:r w:rsidRPr="009F0627">
              <w:rPr>
                <w:color w:val="000000"/>
                <w:sz w:val="20"/>
                <w:szCs w:val="24"/>
              </w:rPr>
              <w:t>COL VOL</w:t>
            </w:r>
          </w:p>
        </w:tc>
        <w:tc>
          <w:tcPr>
            <w:tcW w:w="6414" w:type="dxa"/>
          </w:tcPr>
          <w:p w14:paraId="76CD6105" w14:textId="77777777" w:rsidR="00CE6085" w:rsidRPr="009F0627" w:rsidRDefault="00CE6085" w:rsidP="0013011B">
            <w:pPr>
              <w:spacing w:after="0" w:line="276" w:lineRule="auto"/>
              <w:rPr>
                <w:color w:val="000000"/>
                <w:sz w:val="20"/>
                <w:szCs w:val="24"/>
              </w:rPr>
            </w:pPr>
            <w:r w:rsidRPr="009F0627">
              <w:rPr>
                <w:color w:val="000000"/>
                <w:sz w:val="20"/>
                <w:szCs w:val="24"/>
              </w:rPr>
              <w:t xml:space="preserve">Colaborador Voluntario de </w:t>
            </w:r>
            <w:r w:rsidR="003140A6" w:rsidRPr="009F0627">
              <w:rPr>
                <w:color w:val="000000"/>
                <w:sz w:val="20"/>
                <w:szCs w:val="24"/>
              </w:rPr>
              <w:t>Malaria</w:t>
            </w:r>
          </w:p>
        </w:tc>
      </w:tr>
      <w:tr w:rsidR="00583FA2" w:rsidRPr="009F0627" w14:paraId="20BA4C57" w14:textId="77777777" w:rsidTr="003D7E0A">
        <w:trPr>
          <w:jc w:val="center"/>
        </w:trPr>
        <w:tc>
          <w:tcPr>
            <w:tcW w:w="1290" w:type="dxa"/>
          </w:tcPr>
          <w:p w14:paraId="3F67C634" w14:textId="77777777" w:rsidR="00583FA2" w:rsidRPr="009F0627" w:rsidRDefault="00583FA2" w:rsidP="0013011B">
            <w:pPr>
              <w:spacing w:after="0" w:line="276" w:lineRule="auto"/>
              <w:rPr>
                <w:color w:val="000000"/>
                <w:sz w:val="20"/>
                <w:szCs w:val="24"/>
              </w:rPr>
            </w:pPr>
            <w:r w:rsidRPr="009F0627">
              <w:rPr>
                <w:color w:val="000000"/>
                <w:sz w:val="20"/>
                <w:szCs w:val="24"/>
              </w:rPr>
              <w:t>CENSALUD</w:t>
            </w:r>
          </w:p>
        </w:tc>
        <w:tc>
          <w:tcPr>
            <w:tcW w:w="6414" w:type="dxa"/>
          </w:tcPr>
          <w:p w14:paraId="0B2B8C84" w14:textId="77777777" w:rsidR="00583FA2" w:rsidRPr="009F0627" w:rsidRDefault="00583FA2" w:rsidP="0013011B">
            <w:pPr>
              <w:spacing w:after="0" w:line="276" w:lineRule="auto"/>
              <w:rPr>
                <w:color w:val="000000"/>
                <w:sz w:val="20"/>
                <w:szCs w:val="24"/>
              </w:rPr>
            </w:pPr>
            <w:r w:rsidRPr="009F0627">
              <w:rPr>
                <w:color w:val="000000"/>
                <w:sz w:val="20"/>
                <w:szCs w:val="24"/>
              </w:rPr>
              <w:t>Centro de Investigación y Desarrollo en Salud</w:t>
            </w:r>
          </w:p>
        </w:tc>
      </w:tr>
      <w:tr w:rsidR="00AE71D5" w:rsidRPr="009F0627" w14:paraId="5DAA82BD" w14:textId="77777777" w:rsidTr="003D7E0A">
        <w:trPr>
          <w:jc w:val="center"/>
        </w:trPr>
        <w:tc>
          <w:tcPr>
            <w:tcW w:w="1290" w:type="dxa"/>
          </w:tcPr>
          <w:p w14:paraId="260F7BC6" w14:textId="77777777" w:rsidR="00AE71D5" w:rsidRPr="009F0627" w:rsidRDefault="00AE71D5" w:rsidP="0013011B">
            <w:pPr>
              <w:spacing w:after="0" w:line="276" w:lineRule="auto"/>
              <w:rPr>
                <w:color w:val="000000"/>
                <w:sz w:val="20"/>
                <w:szCs w:val="24"/>
              </w:rPr>
            </w:pPr>
            <w:r w:rsidRPr="009F0627">
              <w:rPr>
                <w:color w:val="000000"/>
                <w:sz w:val="20"/>
                <w:szCs w:val="24"/>
              </w:rPr>
              <w:t>DDT</w:t>
            </w:r>
          </w:p>
        </w:tc>
        <w:tc>
          <w:tcPr>
            <w:tcW w:w="6414" w:type="dxa"/>
          </w:tcPr>
          <w:p w14:paraId="3B0C306C" w14:textId="77777777" w:rsidR="00AE71D5" w:rsidRPr="009F0627" w:rsidRDefault="00C2693E" w:rsidP="0013011B">
            <w:pPr>
              <w:spacing w:after="0" w:line="276" w:lineRule="auto"/>
              <w:rPr>
                <w:i/>
                <w:color w:val="000000"/>
                <w:sz w:val="20"/>
                <w:szCs w:val="24"/>
              </w:rPr>
            </w:pPr>
            <w:r w:rsidRPr="009F0627">
              <w:rPr>
                <w:rStyle w:val="nfasis"/>
                <w:rFonts w:ascii="ZWAdobeF" w:hAnsi="ZWAdobeF" w:cs="ZWAdobeF"/>
                <w:i w:val="0"/>
                <w:color w:val="000000"/>
                <w:sz w:val="2"/>
                <w:szCs w:val="2"/>
              </w:rPr>
              <w:t>8T</w:t>
            </w:r>
            <w:r w:rsidR="003D2FD0" w:rsidRPr="009F0627">
              <w:rPr>
                <w:rStyle w:val="nfasis"/>
                <w:i w:val="0"/>
                <w:color w:val="000000"/>
                <w:sz w:val="20"/>
              </w:rPr>
              <w:t>Dicloro Difenil Tricloroetano</w:t>
            </w:r>
          </w:p>
        </w:tc>
      </w:tr>
      <w:tr w:rsidR="00583FA2" w:rsidRPr="009F0627" w14:paraId="3135DB47" w14:textId="77777777" w:rsidTr="003D7E0A">
        <w:trPr>
          <w:jc w:val="center"/>
        </w:trPr>
        <w:tc>
          <w:tcPr>
            <w:tcW w:w="1290" w:type="dxa"/>
          </w:tcPr>
          <w:p w14:paraId="71666EE3" w14:textId="77777777" w:rsidR="00583FA2" w:rsidRPr="009F0627" w:rsidRDefault="00583FA2" w:rsidP="0013011B">
            <w:pPr>
              <w:spacing w:after="0" w:line="276" w:lineRule="auto"/>
              <w:rPr>
                <w:color w:val="000000"/>
                <w:sz w:val="20"/>
                <w:szCs w:val="24"/>
              </w:rPr>
            </w:pPr>
            <w:r w:rsidRPr="009F0627">
              <w:rPr>
                <w:color w:val="000000"/>
                <w:sz w:val="20"/>
                <w:szCs w:val="24"/>
              </w:rPr>
              <w:t>DISAM</w:t>
            </w:r>
          </w:p>
        </w:tc>
        <w:tc>
          <w:tcPr>
            <w:tcW w:w="6414" w:type="dxa"/>
          </w:tcPr>
          <w:p w14:paraId="01B8FFB1" w14:textId="77777777" w:rsidR="00583FA2" w:rsidRPr="009F0627" w:rsidRDefault="00583FA2" w:rsidP="0013011B">
            <w:pPr>
              <w:spacing w:after="0" w:line="276" w:lineRule="auto"/>
              <w:rPr>
                <w:color w:val="000000"/>
                <w:sz w:val="20"/>
                <w:szCs w:val="24"/>
              </w:rPr>
            </w:pPr>
            <w:r w:rsidRPr="009F0627">
              <w:rPr>
                <w:color w:val="000000"/>
                <w:sz w:val="20"/>
                <w:szCs w:val="24"/>
              </w:rPr>
              <w:t>Dirección de Saneamiento Ambiental</w:t>
            </w:r>
          </w:p>
        </w:tc>
      </w:tr>
      <w:tr w:rsidR="00583FA2" w:rsidRPr="009F0627" w14:paraId="6E3737BA" w14:textId="77777777" w:rsidTr="003D7E0A">
        <w:trPr>
          <w:jc w:val="center"/>
        </w:trPr>
        <w:tc>
          <w:tcPr>
            <w:tcW w:w="1290" w:type="dxa"/>
          </w:tcPr>
          <w:p w14:paraId="7A2A128D" w14:textId="77777777" w:rsidR="00583FA2" w:rsidRPr="009F0627" w:rsidRDefault="00583FA2" w:rsidP="0013011B">
            <w:pPr>
              <w:spacing w:after="0" w:line="276" w:lineRule="auto"/>
              <w:rPr>
                <w:color w:val="000000"/>
                <w:sz w:val="20"/>
                <w:szCs w:val="24"/>
              </w:rPr>
            </w:pPr>
            <w:r w:rsidRPr="009F0627">
              <w:rPr>
                <w:color w:val="000000"/>
                <w:sz w:val="20"/>
                <w:szCs w:val="24"/>
              </w:rPr>
              <w:t>DVS</w:t>
            </w:r>
          </w:p>
        </w:tc>
        <w:tc>
          <w:tcPr>
            <w:tcW w:w="6414" w:type="dxa"/>
          </w:tcPr>
          <w:p w14:paraId="3B16A14F" w14:textId="77777777" w:rsidR="00583FA2" w:rsidRPr="009F0627" w:rsidRDefault="00583FA2" w:rsidP="0013011B">
            <w:pPr>
              <w:spacing w:after="0" w:line="276" w:lineRule="auto"/>
              <w:rPr>
                <w:color w:val="000000"/>
                <w:sz w:val="20"/>
                <w:szCs w:val="24"/>
              </w:rPr>
            </w:pPr>
            <w:r w:rsidRPr="009F0627">
              <w:rPr>
                <w:color w:val="000000"/>
                <w:sz w:val="20"/>
                <w:szCs w:val="24"/>
              </w:rPr>
              <w:t>Dirección de Vigilancia Sanitaria</w:t>
            </w:r>
          </w:p>
        </w:tc>
      </w:tr>
      <w:tr w:rsidR="00583FA2" w:rsidRPr="009F0627" w14:paraId="5A234A9D" w14:textId="77777777" w:rsidTr="003D7E0A">
        <w:trPr>
          <w:jc w:val="center"/>
        </w:trPr>
        <w:tc>
          <w:tcPr>
            <w:tcW w:w="1290" w:type="dxa"/>
          </w:tcPr>
          <w:p w14:paraId="5761C737" w14:textId="77777777" w:rsidR="00583FA2" w:rsidRPr="009F0627" w:rsidRDefault="00583FA2" w:rsidP="0013011B">
            <w:pPr>
              <w:spacing w:after="0" w:line="276" w:lineRule="auto"/>
              <w:rPr>
                <w:color w:val="000000"/>
                <w:sz w:val="20"/>
                <w:szCs w:val="24"/>
              </w:rPr>
            </w:pPr>
            <w:r w:rsidRPr="009F0627">
              <w:rPr>
                <w:color w:val="000000"/>
                <w:sz w:val="20"/>
                <w:szCs w:val="24"/>
              </w:rPr>
              <w:t>ECOS</w:t>
            </w:r>
          </w:p>
        </w:tc>
        <w:tc>
          <w:tcPr>
            <w:tcW w:w="6414" w:type="dxa"/>
          </w:tcPr>
          <w:p w14:paraId="5D247181" w14:textId="77777777" w:rsidR="00583FA2" w:rsidRPr="009F0627" w:rsidRDefault="00583FA2" w:rsidP="0013011B">
            <w:pPr>
              <w:spacing w:after="0" w:line="276" w:lineRule="auto"/>
              <w:rPr>
                <w:color w:val="000000"/>
                <w:sz w:val="20"/>
                <w:szCs w:val="24"/>
              </w:rPr>
            </w:pPr>
            <w:r w:rsidRPr="009F0627">
              <w:rPr>
                <w:color w:val="000000"/>
                <w:sz w:val="20"/>
                <w:szCs w:val="24"/>
              </w:rPr>
              <w:t>Equipo Comunitario en Salud</w:t>
            </w:r>
          </w:p>
        </w:tc>
      </w:tr>
      <w:tr w:rsidR="00583FA2" w:rsidRPr="009F0627" w14:paraId="55305E77" w14:textId="77777777" w:rsidTr="003D7E0A">
        <w:trPr>
          <w:jc w:val="center"/>
        </w:trPr>
        <w:tc>
          <w:tcPr>
            <w:tcW w:w="1290" w:type="dxa"/>
          </w:tcPr>
          <w:p w14:paraId="16F24054" w14:textId="77777777" w:rsidR="00583FA2" w:rsidRPr="009F0627" w:rsidRDefault="00583FA2" w:rsidP="0013011B">
            <w:pPr>
              <w:spacing w:after="0" w:line="276" w:lineRule="auto"/>
              <w:rPr>
                <w:color w:val="000000"/>
                <w:sz w:val="20"/>
                <w:szCs w:val="24"/>
              </w:rPr>
            </w:pPr>
            <w:r w:rsidRPr="009F0627">
              <w:rPr>
                <w:color w:val="000000"/>
                <w:sz w:val="20"/>
                <w:szCs w:val="24"/>
              </w:rPr>
              <w:t>ECOSF</w:t>
            </w:r>
          </w:p>
        </w:tc>
        <w:tc>
          <w:tcPr>
            <w:tcW w:w="6414" w:type="dxa"/>
          </w:tcPr>
          <w:p w14:paraId="669AA171" w14:textId="77777777" w:rsidR="00583FA2" w:rsidRPr="009F0627" w:rsidRDefault="00583FA2" w:rsidP="0013011B">
            <w:pPr>
              <w:spacing w:after="0" w:line="276" w:lineRule="auto"/>
              <w:rPr>
                <w:color w:val="000000"/>
                <w:sz w:val="20"/>
                <w:szCs w:val="24"/>
              </w:rPr>
            </w:pPr>
            <w:r w:rsidRPr="009F0627">
              <w:rPr>
                <w:color w:val="000000"/>
                <w:sz w:val="20"/>
                <w:szCs w:val="24"/>
              </w:rPr>
              <w:t>Equipo Comunitario en Salud Familiar</w:t>
            </w:r>
          </w:p>
        </w:tc>
      </w:tr>
      <w:tr w:rsidR="00583FA2" w:rsidRPr="009F0627" w14:paraId="3B6B7B90" w14:textId="77777777" w:rsidTr="003D7E0A">
        <w:trPr>
          <w:jc w:val="center"/>
        </w:trPr>
        <w:tc>
          <w:tcPr>
            <w:tcW w:w="1290" w:type="dxa"/>
          </w:tcPr>
          <w:p w14:paraId="3BA4E315" w14:textId="77777777" w:rsidR="00583FA2" w:rsidRPr="009F0627" w:rsidRDefault="00583FA2" w:rsidP="0013011B">
            <w:pPr>
              <w:spacing w:after="0" w:line="276" w:lineRule="auto"/>
              <w:rPr>
                <w:color w:val="000000"/>
                <w:sz w:val="20"/>
                <w:szCs w:val="24"/>
              </w:rPr>
            </w:pPr>
            <w:r w:rsidRPr="009F0627">
              <w:rPr>
                <w:color w:val="000000"/>
                <w:sz w:val="20"/>
                <w:szCs w:val="24"/>
              </w:rPr>
              <w:t>ELISA</w:t>
            </w:r>
          </w:p>
        </w:tc>
        <w:tc>
          <w:tcPr>
            <w:tcW w:w="6414" w:type="dxa"/>
          </w:tcPr>
          <w:p w14:paraId="3FA86D07" w14:textId="77777777" w:rsidR="00583FA2" w:rsidRPr="009F0627" w:rsidRDefault="00583FA2" w:rsidP="0013011B">
            <w:pPr>
              <w:spacing w:after="0" w:line="276" w:lineRule="auto"/>
              <w:rPr>
                <w:color w:val="000000"/>
                <w:sz w:val="20"/>
                <w:szCs w:val="24"/>
              </w:rPr>
            </w:pPr>
            <w:r w:rsidRPr="009F0627">
              <w:rPr>
                <w:color w:val="000000"/>
                <w:sz w:val="20"/>
                <w:szCs w:val="24"/>
              </w:rPr>
              <w:t>Ensayo Ligado a Inmuno Absorción</w:t>
            </w:r>
          </w:p>
        </w:tc>
      </w:tr>
      <w:tr w:rsidR="000641F6" w:rsidRPr="009F0627" w14:paraId="685D4E2C" w14:textId="77777777" w:rsidTr="003D7E0A">
        <w:trPr>
          <w:jc w:val="center"/>
        </w:trPr>
        <w:tc>
          <w:tcPr>
            <w:tcW w:w="1290" w:type="dxa"/>
          </w:tcPr>
          <w:p w14:paraId="25700ADF" w14:textId="77777777" w:rsidR="000641F6" w:rsidRPr="009F0627" w:rsidRDefault="000641F6" w:rsidP="0013011B">
            <w:pPr>
              <w:spacing w:after="0" w:line="276" w:lineRule="auto"/>
              <w:rPr>
                <w:color w:val="000000"/>
                <w:sz w:val="20"/>
                <w:szCs w:val="24"/>
              </w:rPr>
            </w:pPr>
            <w:r w:rsidRPr="009F0627">
              <w:rPr>
                <w:color w:val="000000"/>
                <w:sz w:val="20"/>
                <w:szCs w:val="24"/>
              </w:rPr>
              <w:t>EMMIE</w:t>
            </w:r>
          </w:p>
        </w:tc>
        <w:tc>
          <w:tcPr>
            <w:tcW w:w="6414" w:type="dxa"/>
          </w:tcPr>
          <w:p w14:paraId="565DD265" w14:textId="77777777" w:rsidR="000641F6" w:rsidRPr="009F0627" w:rsidRDefault="000641F6" w:rsidP="0013011B">
            <w:pPr>
              <w:spacing w:after="0" w:line="276" w:lineRule="auto"/>
              <w:rPr>
                <w:color w:val="000000"/>
                <w:sz w:val="20"/>
                <w:szCs w:val="24"/>
              </w:rPr>
            </w:pPr>
            <w:r w:rsidRPr="009F0627">
              <w:rPr>
                <w:color w:val="000000"/>
                <w:sz w:val="20"/>
                <w:szCs w:val="24"/>
              </w:rPr>
              <w:t xml:space="preserve">Eliminación de </w:t>
            </w:r>
            <w:r w:rsidR="003140A6" w:rsidRPr="009F0627">
              <w:rPr>
                <w:color w:val="000000"/>
                <w:sz w:val="20"/>
                <w:szCs w:val="24"/>
              </w:rPr>
              <w:t>Malaria</w:t>
            </w:r>
            <w:r w:rsidRPr="009F0627">
              <w:rPr>
                <w:color w:val="000000"/>
                <w:sz w:val="20"/>
                <w:szCs w:val="24"/>
              </w:rPr>
              <w:t xml:space="preserve"> para Mesoamérica y la Isla La Española.</w:t>
            </w:r>
          </w:p>
        </w:tc>
      </w:tr>
      <w:tr w:rsidR="00583FA2" w:rsidRPr="009F0627" w14:paraId="1199D0F1" w14:textId="77777777" w:rsidTr="003D7E0A">
        <w:trPr>
          <w:jc w:val="center"/>
        </w:trPr>
        <w:tc>
          <w:tcPr>
            <w:tcW w:w="1290" w:type="dxa"/>
          </w:tcPr>
          <w:p w14:paraId="5E8CD3E3" w14:textId="77777777" w:rsidR="00583FA2" w:rsidRPr="009F0627" w:rsidRDefault="00583FA2" w:rsidP="0013011B">
            <w:pPr>
              <w:spacing w:after="0" w:line="276" w:lineRule="auto"/>
              <w:rPr>
                <w:color w:val="000000"/>
                <w:sz w:val="20"/>
                <w:szCs w:val="24"/>
              </w:rPr>
            </w:pPr>
            <w:r w:rsidRPr="009F0627">
              <w:rPr>
                <w:color w:val="000000"/>
                <w:sz w:val="20"/>
                <w:szCs w:val="24"/>
              </w:rPr>
              <w:t>FM</w:t>
            </w:r>
          </w:p>
        </w:tc>
        <w:tc>
          <w:tcPr>
            <w:tcW w:w="6414" w:type="dxa"/>
          </w:tcPr>
          <w:p w14:paraId="5BA98680" w14:textId="77777777" w:rsidR="00583FA2" w:rsidRPr="009F0627" w:rsidRDefault="00583FA2" w:rsidP="0013011B">
            <w:pPr>
              <w:spacing w:after="0" w:line="276" w:lineRule="auto"/>
              <w:rPr>
                <w:color w:val="000000"/>
                <w:sz w:val="20"/>
                <w:szCs w:val="24"/>
              </w:rPr>
            </w:pPr>
            <w:r w:rsidRPr="009F0627">
              <w:rPr>
                <w:color w:val="000000"/>
                <w:sz w:val="20"/>
                <w:szCs w:val="24"/>
              </w:rPr>
              <w:t xml:space="preserve">El Fondo Mundial de lucha contra el sida, la tuberculosis y la </w:t>
            </w:r>
            <w:r w:rsidR="003140A6" w:rsidRPr="009F0627">
              <w:rPr>
                <w:color w:val="000000"/>
                <w:sz w:val="20"/>
                <w:szCs w:val="24"/>
              </w:rPr>
              <w:t>Malaria</w:t>
            </w:r>
          </w:p>
        </w:tc>
      </w:tr>
      <w:tr w:rsidR="00E520E5" w:rsidRPr="009F0627" w14:paraId="3529FB48" w14:textId="77777777" w:rsidTr="003D7E0A">
        <w:trPr>
          <w:jc w:val="center"/>
        </w:trPr>
        <w:tc>
          <w:tcPr>
            <w:tcW w:w="1290" w:type="dxa"/>
          </w:tcPr>
          <w:p w14:paraId="54F16B5E" w14:textId="77777777" w:rsidR="00E520E5" w:rsidRPr="009F0627" w:rsidRDefault="00E520E5" w:rsidP="0013011B">
            <w:pPr>
              <w:spacing w:after="0" w:line="276" w:lineRule="auto"/>
              <w:rPr>
                <w:color w:val="000000"/>
                <w:sz w:val="20"/>
                <w:szCs w:val="24"/>
              </w:rPr>
            </w:pPr>
            <w:r w:rsidRPr="009F0627">
              <w:rPr>
                <w:color w:val="000000"/>
                <w:sz w:val="20"/>
                <w:szCs w:val="24"/>
              </w:rPr>
              <w:t>GOES</w:t>
            </w:r>
          </w:p>
        </w:tc>
        <w:tc>
          <w:tcPr>
            <w:tcW w:w="6414" w:type="dxa"/>
          </w:tcPr>
          <w:p w14:paraId="4CB0C95E" w14:textId="77777777" w:rsidR="00E520E5" w:rsidRPr="009F0627" w:rsidRDefault="00E520E5" w:rsidP="0013011B">
            <w:pPr>
              <w:spacing w:after="0" w:line="276" w:lineRule="auto"/>
              <w:rPr>
                <w:color w:val="000000"/>
                <w:sz w:val="20"/>
                <w:szCs w:val="24"/>
              </w:rPr>
            </w:pPr>
            <w:r w:rsidRPr="009F0627">
              <w:rPr>
                <w:color w:val="000000"/>
                <w:sz w:val="20"/>
                <w:szCs w:val="24"/>
              </w:rPr>
              <w:t>Gobierno de El Salvador</w:t>
            </w:r>
          </w:p>
        </w:tc>
      </w:tr>
      <w:tr w:rsidR="00096014" w:rsidRPr="009F0627" w14:paraId="04F5FD94" w14:textId="77777777" w:rsidTr="003D7E0A">
        <w:trPr>
          <w:jc w:val="center"/>
        </w:trPr>
        <w:tc>
          <w:tcPr>
            <w:tcW w:w="1290" w:type="dxa"/>
          </w:tcPr>
          <w:p w14:paraId="2699D4B8" w14:textId="77777777" w:rsidR="00096014" w:rsidRPr="009F0627" w:rsidRDefault="00096014" w:rsidP="0013011B">
            <w:pPr>
              <w:spacing w:after="0" w:line="276" w:lineRule="auto"/>
              <w:rPr>
                <w:color w:val="000000"/>
                <w:sz w:val="20"/>
                <w:szCs w:val="24"/>
              </w:rPr>
            </w:pPr>
            <w:r w:rsidRPr="009F0627">
              <w:rPr>
                <w:color w:val="000000"/>
                <w:sz w:val="20"/>
                <w:szCs w:val="24"/>
              </w:rPr>
              <w:t>IEC</w:t>
            </w:r>
          </w:p>
        </w:tc>
        <w:tc>
          <w:tcPr>
            <w:tcW w:w="6414" w:type="dxa"/>
          </w:tcPr>
          <w:p w14:paraId="76826F55" w14:textId="77777777" w:rsidR="00096014" w:rsidRPr="009F0627" w:rsidRDefault="00096014" w:rsidP="0013011B">
            <w:pPr>
              <w:spacing w:after="0" w:line="276" w:lineRule="auto"/>
              <w:rPr>
                <w:color w:val="000000"/>
                <w:sz w:val="20"/>
                <w:szCs w:val="24"/>
              </w:rPr>
            </w:pPr>
            <w:r w:rsidRPr="009F0627">
              <w:rPr>
                <w:color w:val="000000"/>
                <w:sz w:val="20"/>
                <w:szCs w:val="24"/>
              </w:rPr>
              <w:t xml:space="preserve">Información, Educación y Comunicación </w:t>
            </w:r>
          </w:p>
        </w:tc>
      </w:tr>
      <w:tr w:rsidR="00D62D87" w:rsidRPr="009F0627" w14:paraId="3A399214" w14:textId="77777777" w:rsidTr="003D7E0A">
        <w:trPr>
          <w:jc w:val="center"/>
        </w:trPr>
        <w:tc>
          <w:tcPr>
            <w:tcW w:w="1290" w:type="dxa"/>
          </w:tcPr>
          <w:p w14:paraId="6C0DC73E" w14:textId="77777777" w:rsidR="00D62D87" w:rsidRPr="009F0627" w:rsidRDefault="00D62D87" w:rsidP="0013011B">
            <w:pPr>
              <w:spacing w:after="0" w:line="276" w:lineRule="auto"/>
              <w:rPr>
                <w:color w:val="000000"/>
                <w:sz w:val="20"/>
                <w:szCs w:val="24"/>
              </w:rPr>
            </w:pPr>
            <w:r w:rsidRPr="009F0627">
              <w:rPr>
                <w:color w:val="000000"/>
                <w:sz w:val="20"/>
                <w:szCs w:val="24"/>
              </w:rPr>
              <w:t>IEPROES</w:t>
            </w:r>
          </w:p>
        </w:tc>
        <w:tc>
          <w:tcPr>
            <w:tcW w:w="6414" w:type="dxa"/>
          </w:tcPr>
          <w:p w14:paraId="67A1835E" w14:textId="77777777" w:rsidR="00D62D87" w:rsidRPr="009F0627" w:rsidRDefault="00C23FD9" w:rsidP="0013011B">
            <w:pPr>
              <w:spacing w:after="0" w:line="276" w:lineRule="auto"/>
              <w:rPr>
                <w:color w:val="000000"/>
                <w:sz w:val="20"/>
                <w:szCs w:val="24"/>
              </w:rPr>
            </w:pPr>
            <w:r w:rsidRPr="009F0627">
              <w:rPr>
                <w:color w:val="000000"/>
                <w:sz w:val="20"/>
                <w:szCs w:val="24"/>
              </w:rPr>
              <w:t>Instituto Especializado de Educación</w:t>
            </w:r>
            <w:r w:rsidR="00991B72" w:rsidRPr="009F0627">
              <w:rPr>
                <w:color w:val="000000"/>
                <w:sz w:val="20"/>
                <w:szCs w:val="24"/>
              </w:rPr>
              <w:t xml:space="preserve"> Superior</w:t>
            </w:r>
            <w:r w:rsidRPr="009F0627">
              <w:rPr>
                <w:color w:val="000000"/>
                <w:sz w:val="20"/>
                <w:szCs w:val="24"/>
              </w:rPr>
              <w:t xml:space="preserve"> </w:t>
            </w:r>
            <w:r w:rsidR="00991B72" w:rsidRPr="009F0627">
              <w:rPr>
                <w:color w:val="000000"/>
                <w:sz w:val="20"/>
                <w:szCs w:val="24"/>
              </w:rPr>
              <w:t>de Profesionales de la Salud de El Salvador</w:t>
            </w:r>
          </w:p>
        </w:tc>
      </w:tr>
      <w:tr w:rsidR="00583FA2" w:rsidRPr="009F0627" w14:paraId="7167E48C" w14:textId="77777777" w:rsidTr="003D7E0A">
        <w:trPr>
          <w:jc w:val="center"/>
        </w:trPr>
        <w:tc>
          <w:tcPr>
            <w:tcW w:w="1290" w:type="dxa"/>
          </w:tcPr>
          <w:p w14:paraId="4DA5D671" w14:textId="77777777" w:rsidR="00583FA2" w:rsidRPr="009F0627" w:rsidRDefault="00583FA2" w:rsidP="0013011B">
            <w:pPr>
              <w:spacing w:after="0" w:line="276" w:lineRule="auto"/>
              <w:rPr>
                <w:color w:val="000000"/>
                <w:sz w:val="20"/>
                <w:szCs w:val="24"/>
              </w:rPr>
            </w:pPr>
            <w:r w:rsidRPr="009F0627">
              <w:rPr>
                <w:color w:val="000000"/>
                <w:sz w:val="20"/>
                <w:szCs w:val="24"/>
              </w:rPr>
              <w:t>IAES</w:t>
            </w:r>
          </w:p>
        </w:tc>
        <w:tc>
          <w:tcPr>
            <w:tcW w:w="6414" w:type="dxa"/>
          </w:tcPr>
          <w:p w14:paraId="6E208A56" w14:textId="77777777" w:rsidR="00583FA2" w:rsidRPr="009F0627" w:rsidRDefault="00583FA2" w:rsidP="0013011B">
            <w:pPr>
              <w:spacing w:after="0" w:line="276" w:lineRule="auto"/>
              <w:rPr>
                <w:color w:val="000000"/>
                <w:sz w:val="20"/>
                <w:szCs w:val="24"/>
              </w:rPr>
            </w:pPr>
            <w:r w:rsidRPr="009F0627">
              <w:rPr>
                <w:color w:val="000000"/>
                <w:sz w:val="20"/>
                <w:szCs w:val="24"/>
              </w:rPr>
              <w:t>El Índice Anual de Exploración Sanguínea</w:t>
            </w:r>
          </w:p>
        </w:tc>
      </w:tr>
      <w:tr w:rsidR="00583FA2" w:rsidRPr="009F0627" w14:paraId="7E91BDAE" w14:textId="77777777" w:rsidTr="003D7E0A">
        <w:trPr>
          <w:jc w:val="center"/>
        </w:trPr>
        <w:tc>
          <w:tcPr>
            <w:tcW w:w="1290" w:type="dxa"/>
          </w:tcPr>
          <w:p w14:paraId="39B7D0DC" w14:textId="77777777" w:rsidR="00583FA2" w:rsidRPr="009F0627" w:rsidRDefault="00583FA2" w:rsidP="0013011B">
            <w:pPr>
              <w:spacing w:after="0" w:line="276" w:lineRule="auto"/>
              <w:rPr>
                <w:color w:val="000000"/>
                <w:sz w:val="20"/>
                <w:szCs w:val="24"/>
              </w:rPr>
            </w:pPr>
            <w:r w:rsidRPr="009F0627">
              <w:rPr>
                <w:color w:val="000000"/>
                <w:sz w:val="20"/>
                <w:szCs w:val="24"/>
              </w:rPr>
              <w:t>JICA</w:t>
            </w:r>
          </w:p>
        </w:tc>
        <w:tc>
          <w:tcPr>
            <w:tcW w:w="6414" w:type="dxa"/>
          </w:tcPr>
          <w:p w14:paraId="5BD46774" w14:textId="77777777" w:rsidR="00583FA2" w:rsidRPr="009F0627" w:rsidRDefault="00583FA2" w:rsidP="0013011B">
            <w:pPr>
              <w:spacing w:after="0" w:line="276" w:lineRule="auto"/>
              <w:rPr>
                <w:color w:val="000000"/>
                <w:sz w:val="20"/>
                <w:szCs w:val="24"/>
              </w:rPr>
            </w:pPr>
            <w:r w:rsidRPr="009F0627">
              <w:rPr>
                <w:color w:val="000000"/>
                <w:sz w:val="20"/>
                <w:szCs w:val="24"/>
              </w:rPr>
              <w:t>Cooperación Técnica Japonesa</w:t>
            </w:r>
          </w:p>
        </w:tc>
      </w:tr>
      <w:tr w:rsidR="00583FA2" w:rsidRPr="009F0627" w14:paraId="65B063CF" w14:textId="77777777" w:rsidTr="003D7E0A">
        <w:trPr>
          <w:jc w:val="center"/>
        </w:trPr>
        <w:tc>
          <w:tcPr>
            <w:tcW w:w="1290" w:type="dxa"/>
          </w:tcPr>
          <w:p w14:paraId="3826B5AC" w14:textId="77777777" w:rsidR="00583FA2" w:rsidRPr="009F0627" w:rsidRDefault="00583FA2" w:rsidP="0013011B">
            <w:pPr>
              <w:spacing w:after="0" w:line="276" w:lineRule="auto"/>
              <w:rPr>
                <w:color w:val="000000"/>
                <w:sz w:val="20"/>
                <w:szCs w:val="24"/>
              </w:rPr>
            </w:pPr>
            <w:r w:rsidRPr="009F0627">
              <w:rPr>
                <w:color w:val="000000"/>
                <w:sz w:val="20"/>
                <w:szCs w:val="24"/>
              </w:rPr>
              <w:t>LNR</w:t>
            </w:r>
          </w:p>
        </w:tc>
        <w:tc>
          <w:tcPr>
            <w:tcW w:w="6414" w:type="dxa"/>
          </w:tcPr>
          <w:p w14:paraId="40144BE5" w14:textId="77777777" w:rsidR="00583FA2" w:rsidRPr="009F0627" w:rsidRDefault="00583FA2" w:rsidP="0013011B">
            <w:pPr>
              <w:spacing w:after="0" w:line="276" w:lineRule="auto"/>
              <w:rPr>
                <w:color w:val="000000"/>
                <w:sz w:val="20"/>
                <w:szCs w:val="24"/>
              </w:rPr>
            </w:pPr>
            <w:r w:rsidRPr="009F0627">
              <w:rPr>
                <w:color w:val="000000"/>
                <w:sz w:val="20"/>
                <w:szCs w:val="24"/>
              </w:rPr>
              <w:t>Laboratorio Nacional de Referencia</w:t>
            </w:r>
          </w:p>
        </w:tc>
      </w:tr>
      <w:tr w:rsidR="00583FA2" w:rsidRPr="009F0627" w14:paraId="584F8CED" w14:textId="77777777" w:rsidTr="003D7E0A">
        <w:trPr>
          <w:jc w:val="center"/>
        </w:trPr>
        <w:tc>
          <w:tcPr>
            <w:tcW w:w="1290" w:type="dxa"/>
          </w:tcPr>
          <w:p w14:paraId="3AF1F150" w14:textId="77777777" w:rsidR="00583FA2" w:rsidRPr="009F0627" w:rsidRDefault="00583FA2" w:rsidP="0013011B">
            <w:pPr>
              <w:spacing w:after="0" w:line="276" w:lineRule="auto"/>
              <w:rPr>
                <w:color w:val="000000"/>
                <w:sz w:val="20"/>
                <w:szCs w:val="24"/>
              </w:rPr>
            </w:pPr>
            <w:r w:rsidRPr="009F0627">
              <w:rPr>
                <w:color w:val="000000"/>
                <w:sz w:val="20"/>
                <w:szCs w:val="24"/>
              </w:rPr>
              <w:t>MCP</w:t>
            </w:r>
          </w:p>
        </w:tc>
        <w:tc>
          <w:tcPr>
            <w:tcW w:w="6414" w:type="dxa"/>
          </w:tcPr>
          <w:p w14:paraId="6EC3603A" w14:textId="77777777" w:rsidR="00583FA2" w:rsidRPr="009F0627" w:rsidRDefault="00583FA2" w:rsidP="0013011B">
            <w:pPr>
              <w:spacing w:after="0" w:line="276" w:lineRule="auto"/>
              <w:rPr>
                <w:color w:val="000000"/>
                <w:sz w:val="20"/>
                <w:szCs w:val="24"/>
              </w:rPr>
            </w:pPr>
            <w:r w:rsidRPr="009F0627">
              <w:rPr>
                <w:color w:val="000000"/>
                <w:sz w:val="20"/>
                <w:szCs w:val="24"/>
              </w:rPr>
              <w:t>Mecanismo de Coordinación de País</w:t>
            </w:r>
          </w:p>
        </w:tc>
      </w:tr>
      <w:tr w:rsidR="00E520E5" w:rsidRPr="009F0627" w14:paraId="6CE80018" w14:textId="77777777" w:rsidTr="003D7E0A">
        <w:trPr>
          <w:jc w:val="center"/>
        </w:trPr>
        <w:tc>
          <w:tcPr>
            <w:tcW w:w="1290" w:type="dxa"/>
          </w:tcPr>
          <w:p w14:paraId="7EDE43AD" w14:textId="77777777" w:rsidR="00E520E5" w:rsidRPr="009F0627" w:rsidRDefault="00E520E5" w:rsidP="0013011B">
            <w:pPr>
              <w:spacing w:after="0" w:line="276" w:lineRule="auto"/>
              <w:rPr>
                <w:color w:val="000000"/>
                <w:sz w:val="20"/>
                <w:szCs w:val="24"/>
              </w:rPr>
            </w:pPr>
            <w:r w:rsidRPr="009F0627">
              <w:rPr>
                <w:color w:val="000000"/>
                <w:sz w:val="20"/>
                <w:szCs w:val="24"/>
              </w:rPr>
              <w:t>MARN</w:t>
            </w:r>
          </w:p>
        </w:tc>
        <w:tc>
          <w:tcPr>
            <w:tcW w:w="6414" w:type="dxa"/>
          </w:tcPr>
          <w:p w14:paraId="2FD72D0C" w14:textId="77777777" w:rsidR="00E520E5" w:rsidRPr="009F0627" w:rsidRDefault="00E520E5" w:rsidP="0013011B">
            <w:pPr>
              <w:spacing w:after="0" w:line="276" w:lineRule="auto"/>
              <w:rPr>
                <w:color w:val="000000"/>
                <w:sz w:val="20"/>
                <w:szCs w:val="24"/>
              </w:rPr>
            </w:pPr>
            <w:r w:rsidRPr="009F0627">
              <w:rPr>
                <w:color w:val="000000"/>
                <w:sz w:val="20"/>
                <w:szCs w:val="24"/>
              </w:rPr>
              <w:t>Ministerio de Medio Ambiente y Recursos Naturales</w:t>
            </w:r>
          </w:p>
        </w:tc>
      </w:tr>
      <w:tr w:rsidR="00583FA2" w:rsidRPr="009F0627" w14:paraId="18B791C6" w14:textId="77777777" w:rsidTr="003D7E0A">
        <w:trPr>
          <w:jc w:val="center"/>
        </w:trPr>
        <w:tc>
          <w:tcPr>
            <w:tcW w:w="1290" w:type="dxa"/>
          </w:tcPr>
          <w:p w14:paraId="1B5897A6" w14:textId="77777777" w:rsidR="00583FA2" w:rsidRPr="009F0627" w:rsidRDefault="00583FA2" w:rsidP="0013011B">
            <w:pPr>
              <w:spacing w:after="0" w:line="276" w:lineRule="auto"/>
              <w:rPr>
                <w:color w:val="000000"/>
                <w:sz w:val="20"/>
                <w:szCs w:val="24"/>
              </w:rPr>
            </w:pPr>
            <w:r w:rsidRPr="009F0627">
              <w:rPr>
                <w:color w:val="000000"/>
                <w:sz w:val="20"/>
                <w:szCs w:val="24"/>
              </w:rPr>
              <w:t>MINSAL</w:t>
            </w:r>
          </w:p>
        </w:tc>
        <w:tc>
          <w:tcPr>
            <w:tcW w:w="6414" w:type="dxa"/>
          </w:tcPr>
          <w:p w14:paraId="30BE89C2" w14:textId="77777777" w:rsidR="00583FA2" w:rsidRPr="009F0627" w:rsidRDefault="00583FA2" w:rsidP="0013011B">
            <w:pPr>
              <w:spacing w:after="0" w:line="276" w:lineRule="auto"/>
              <w:rPr>
                <w:color w:val="000000"/>
                <w:sz w:val="20"/>
                <w:szCs w:val="24"/>
              </w:rPr>
            </w:pPr>
            <w:r w:rsidRPr="009F0627">
              <w:rPr>
                <w:color w:val="000000"/>
                <w:sz w:val="20"/>
                <w:szCs w:val="24"/>
              </w:rPr>
              <w:t>Ministerio de Salud</w:t>
            </w:r>
          </w:p>
        </w:tc>
      </w:tr>
      <w:tr w:rsidR="00E520E5" w:rsidRPr="009F0627" w14:paraId="598E14D1" w14:textId="77777777" w:rsidTr="003D7E0A">
        <w:trPr>
          <w:jc w:val="center"/>
        </w:trPr>
        <w:tc>
          <w:tcPr>
            <w:tcW w:w="1290" w:type="dxa"/>
          </w:tcPr>
          <w:p w14:paraId="5560188B" w14:textId="77777777" w:rsidR="00E520E5" w:rsidRPr="009F0627" w:rsidRDefault="00E520E5" w:rsidP="0013011B">
            <w:pPr>
              <w:spacing w:after="0" w:line="276" w:lineRule="auto"/>
              <w:rPr>
                <w:color w:val="000000"/>
                <w:sz w:val="20"/>
                <w:szCs w:val="24"/>
              </w:rPr>
            </w:pPr>
            <w:r w:rsidRPr="009F0627">
              <w:rPr>
                <w:color w:val="000000"/>
                <w:sz w:val="20"/>
                <w:szCs w:val="24"/>
              </w:rPr>
              <w:t>MTILD</w:t>
            </w:r>
          </w:p>
        </w:tc>
        <w:tc>
          <w:tcPr>
            <w:tcW w:w="6414" w:type="dxa"/>
          </w:tcPr>
          <w:p w14:paraId="629A6E80" w14:textId="77777777" w:rsidR="00E520E5" w:rsidRPr="009F0627" w:rsidRDefault="00E520E5" w:rsidP="0013011B">
            <w:pPr>
              <w:spacing w:after="0" w:line="276" w:lineRule="auto"/>
              <w:rPr>
                <w:color w:val="000000"/>
                <w:sz w:val="20"/>
                <w:szCs w:val="24"/>
              </w:rPr>
            </w:pPr>
            <w:r w:rsidRPr="009F0627">
              <w:rPr>
                <w:color w:val="000000"/>
                <w:sz w:val="20"/>
                <w:szCs w:val="24"/>
              </w:rPr>
              <w:t>Mosquiteros Tratados con Insecticidas de Larga Duración</w:t>
            </w:r>
          </w:p>
        </w:tc>
      </w:tr>
      <w:tr w:rsidR="00991B72" w:rsidRPr="009F0627" w14:paraId="17CA2822" w14:textId="77777777" w:rsidTr="003D7E0A">
        <w:trPr>
          <w:jc w:val="center"/>
        </w:trPr>
        <w:tc>
          <w:tcPr>
            <w:tcW w:w="1290" w:type="dxa"/>
          </w:tcPr>
          <w:p w14:paraId="3AC17A7B" w14:textId="77777777" w:rsidR="00991B72" w:rsidRPr="009F0627" w:rsidRDefault="00991B72" w:rsidP="0013011B">
            <w:pPr>
              <w:spacing w:after="0" w:line="276" w:lineRule="auto"/>
              <w:rPr>
                <w:color w:val="000000"/>
                <w:sz w:val="20"/>
                <w:szCs w:val="24"/>
              </w:rPr>
            </w:pPr>
            <w:r w:rsidRPr="009F0627">
              <w:rPr>
                <w:color w:val="000000"/>
                <w:sz w:val="20"/>
                <w:szCs w:val="24"/>
              </w:rPr>
              <w:t>NEPRAM</w:t>
            </w:r>
          </w:p>
        </w:tc>
        <w:tc>
          <w:tcPr>
            <w:tcW w:w="6414" w:type="dxa"/>
          </w:tcPr>
          <w:p w14:paraId="2B849162" w14:textId="77777777" w:rsidR="00991B72" w:rsidRPr="009F0627" w:rsidRDefault="00991B72" w:rsidP="0013011B">
            <w:pPr>
              <w:spacing w:after="0" w:line="276" w:lineRule="auto"/>
              <w:rPr>
                <w:color w:val="000000"/>
                <w:sz w:val="20"/>
                <w:szCs w:val="24"/>
              </w:rPr>
            </w:pPr>
            <w:r w:rsidRPr="009F0627">
              <w:rPr>
                <w:color w:val="000000"/>
                <w:sz w:val="20"/>
                <w:szCs w:val="24"/>
              </w:rPr>
              <w:t>Estrategia de Negociación de Practicas Mejoradas en el Control de Dengue</w:t>
            </w:r>
          </w:p>
        </w:tc>
      </w:tr>
      <w:tr w:rsidR="00583FA2" w:rsidRPr="009F0627" w14:paraId="7CDBBD13" w14:textId="77777777" w:rsidTr="003D7E0A">
        <w:trPr>
          <w:jc w:val="center"/>
        </w:trPr>
        <w:tc>
          <w:tcPr>
            <w:tcW w:w="1290" w:type="dxa"/>
          </w:tcPr>
          <w:p w14:paraId="4172576D" w14:textId="77777777" w:rsidR="00583FA2" w:rsidRPr="009F0627" w:rsidRDefault="00583FA2" w:rsidP="0013011B">
            <w:pPr>
              <w:spacing w:after="0" w:line="276" w:lineRule="auto"/>
              <w:rPr>
                <w:color w:val="000000"/>
                <w:sz w:val="20"/>
                <w:szCs w:val="24"/>
              </w:rPr>
            </w:pPr>
            <w:r w:rsidRPr="009F0627">
              <w:rPr>
                <w:color w:val="000000"/>
                <w:sz w:val="20"/>
                <w:szCs w:val="24"/>
              </w:rPr>
              <w:t>ODM</w:t>
            </w:r>
          </w:p>
        </w:tc>
        <w:tc>
          <w:tcPr>
            <w:tcW w:w="6414" w:type="dxa"/>
          </w:tcPr>
          <w:p w14:paraId="5A90B77B" w14:textId="77777777" w:rsidR="00583FA2" w:rsidRPr="009F0627" w:rsidRDefault="00583FA2" w:rsidP="0013011B">
            <w:pPr>
              <w:spacing w:after="0" w:line="276" w:lineRule="auto"/>
              <w:rPr>
                <w:color w:val="000000"/>
                <w:sz w:val="20"/>
                <w:szCs w:val="24"/>
              </w:rPr>
            </w:pPr>
            <w:r w:rsidRPr="009F0627">
              <w:rPr>
                <w:color w:val="000000"/>
                <w:sz w:val="20"/>
                <w:szCs w:val="24"/>
              </w:rPr>
              <w:t xml:space="preserve">Objetivos de Desarrollo del Milenio </w:t>
            </w:r>
          </w:p>
        </w:tc>
      </w:tr>
      <w:tr w:rsidR="00583FA2" w:rsidRPr="009F0627" w14:paraId="4B07CBC7" w14:textId="77777777" w:rsidTr="003D7E0A">
        <w:trPr>
          <w:jc w:val="center"/>
        </w:trPr>
        <w:tc>
          <w:tcPr>
            <w:tcW w:w="1290" w:type="dxa"/>
          </w:tcPr>
          <w:p w14:paraId="14F1887A" w14:textId="77777777" w:rsidR="00583FA2" w:rsidRPr="009F0627" w:rsidRDefault="00583FA2" w:rsidP="0013011B">
            <w:pPr>
              <w:spacing w:after="0" w:line="276" w:lineRule="auto"/>
              <w:rPr>
                <w:color w:val="000000"/>
                <w:sz w:val="20"/>
                <w:szCs w:val="24"/>
              </w:rPr>
            </w:pPr>
            <w:r w:rsidRPr="009F0627">
              <w:rPr>
                <w:color w:val="000000"/>
                <w:sz w:val="20"/>
                <w:szCs w:val="24"/>
              </w:rPr>
              <w:t>OMS</w:t>
            </w:r>
          </w:p>
        </w:tc>
        <w:tc>
          <w:tcPr>
            <w:tcW w:w="6414" w:type="dxa"/>
          </w:tcPr>
          <w:p w14:paraId="110D6C7E" w14:textId="77777777" w:rsidR="00583FA2" w:rsidRPr="009F0627" w:rsidRDefault="00583FA2" w:rsidP="0013011B">
            <w:pPr>
              <w:spacing w:after="0" w:line="276" w:lineRule="auto"/>
              <w:rPr>
                <w:color w:val="000000"/>
                <w:sz w:val="20"/>
                <w:szCs w:val="24"/>
              </w:rPr>
            </w:pPr>
            <w:r w:rsidRPr="009F0627">
              <w:rPr>
                <w:color w:val="000000"/>
                <w:sz w:val="20"/>
                <w:szCs w:val="24"/>
              </w:rPr>
              <w:t>Organización Mundial de la Salud</w:t>
            </w:r>
          </w:p>
        </w:tc>
      </w:tr>
      <w:tr w:rsidR="00583FA2" w:rsidRPr="009F0627" w14:paraId="6FCB730C" w14:textId="77777777" w:rsidTr="003D7E0A">
        <w:trPr>
          <w:jc w:val="center"/>
        </w:trPr>
        <w:tc>
          <w:tcPr>
            <w:tcW w:w="1290" w:type="dxa"/>
          </w:tcPr>
          <w:p w14:paraId="05217F5E" w14:textId="77777777" w:rsidR="00583FA2" w:rsidRPr="009F0627" w:rsidRDefault="00583FA2" w:rsidP="0013011B">
            <w:pPr>
              <w:spacing w:after="0" w:line="276" w:lineRule="auto"/>
              <w:rPr>
                <w:color w:val="000000"/>
                <w:sz w:val="20"/>
                <w:szCs w:val="24"/>
              </w:rPr>
            </w:pPr>
            <w:r w:rsidRPr="009F0627">
              <w:rPr>
                <w:color w:val="000000"/>
                <w:sz w:val="20"/>
                <w:szCs w:val="24"/>
              </w:rPr>
              <w:t>OPS</w:t>
            </w:r>
          </w:p>
        </w:tc>
        <w:tc>
          <w:tcPr>
            <w:tcW w:w="6414" w:type="dxa"/>
          </w:tcPr>
          <w:p w14:paraId="711FE61A" w14:textId="77777777" w:rsidR="00583FA2" w:rsidRPr="009F0627" w:rsidRDefault="00583FA2" w:rsidP="0013011B">
            <w:pPr>
              <w:spacing w:after="0" w:line="276" w:lineRule="auto"/>
              <w:rPr>
                <w:color w:val="000000"/>
                <w:sz w:val="20"/>
                <w:szCs w:val="24"/>
              </w:rPr>
            </w:pPr>
            <w:r w:rsidRPr="009F0627">
              <w:rPr>
                <w:color w:val="000000"/>
                <w:sz w:val="20"/>
                <w:szCs w:val="24"/>
              </w:rPr>
              <w:t>Organización Panamericana de la Salud</w:t>
            </w:r>
          </w:p>
        </w:tc>
      </w:tr>
      <w:tr w:rsidR="00F0341B" w:rsidRPr="009F0627" w14:paraId="6538F60E" w14:textId="77777777" w:rsidTr="003D7E0A">
        <w:trPr>
          <w:jc w:val="center"/>
        </w:trPr>
        <w:tc>
          <w:tcPr>
            <w:tcW w:w="1290" w:type="dxa"/>
          </w:tcPr>
          <w:p w14:paraId="6B097A15" w14:textId="77777777" w:rsidR="00F0341B" w:rsidRPr="009F0627" w:rsidRDefault="00F0341B" w:rsidP="0013011B">
            <w:pPr>
              <w:spacing w:after="0" w:line="276" w:lineRule="auto"/>
              <w:rPr>
                <w:color w:val="000000"/>
                <w:sz w:val="20"/>
                <w:szCs w:val="24"/>
              </w:rPr>
            </w:pPr>
            <w:r w:rsidRPr="009F0627">
              <w:rPr>
                <w:color w:val="000000"/>
                <w:sz w:val="20"/>
                <w:szCs w:val="24"/>
              </w:rPr>
              <w:t>OSI</w:t>
            </w:r>
          </w:p>
        </w:tc>
        <w:tc>
          <w:tcPr>
            <w:tcW w:w="6414" w:type="dxa"/>
          </w:tcPr>
          <w:p w14:paraId="659D7907" w14:textId="77777777" w:rsidR="00F0341B" w:rsidRPr="009F0627" w:rsidRDefault="00F0341B" w:rsidP="0013011B">
            <w:pPr>
              <w:spacing w:after="0" w:line="276" w:lineRule="auto"/>
              <w:rPr>
                <w:color w:val="000000"/>
                <w:sz w:val="20"/>
                <w:szCs w:val="24"/>
              </w:rPr>
            </w:pPr>
            <w:r w:rsidRPr="009F0627">
              <w:rPr>
                <w:color w:val="000000"/>
                <w:sz w:val="20"/>
                <w:szCs w:val="24"/>
              </w:rPr>
              <w:t xml:space="preserve">Oficina Sanitaria Internacional </w:t>
            </w:r>
          </w:p>
        </w:tc>
      </w:tr>
      <w:tr w:rsidR="00EB0568" w:rsidRPr="009F0627" w14:paraId="3B939CB3" w14:textId="77777777" w:rsidTr="003D7E0A">
        <w:trPr>
          <w:jc w:val="center"/>
        </w:trPr>
        <w:tc>
          <w:tcPr>
            <w:tcW w:w="1290" w:type="dxa"/>
          </w:tcPr>
          <w:p w14:paraId="5544623B" w14:textId="77777777" w:rsidR="00EB0568" w:rsidRPr="009F0627" w:rsidRDefault="00EB0568" w:rsidP="0013011B">
            <w:pPr>
              <w:spacing w:after="0" w:line="276" w:lineRule="auto"/>
              <w:rPr>
                <w:color w:val="000000"/>
                <w:sz w:val="20"/>
                <w:szCs w:val="24"/>
              </w:rPr>
            </w:pPr>
            <w:r w:rsidRPr="009F0627">
              <w:rPr>
                <w:color w:val="000000"/>
                <w:sz w:val="20"/>
                <w:szCs w:val="24"/>
              </w:rPr>
              <w:t>PCR</w:t>
            </w:r>
          </w:p>
        </w:tc>
        <w:tc>
          <w:tcPr>
            <w:tcW w:w="6414" w:type="dxa"/>
          </w:tcPr>
          <w:p w14:paraId="3B7967E5" w14:textId="77777777" w:rsidR="00EB0568" w:rsidRPr="009F0627" w:rsidRDefault="00EB0568" w:rsidP="0013011B">
            <w:pPr>
              <w:spacing w:after="0" w:line="276" w:lineRule="auto"/>
              <w:rPr>
                <w:color w:val="000000"/>
                <w:sz w:val="20"/>
                <w:szCs w:val="24"/>
              </w:rPr>
            </w:pPr>
            <w:r w:rsidRPr="009F0627">
              <w:rPr>
                <w:color w:val="000000"/>
                <w:sz w:val="20"/>
                <w:szCs w:val="24"/>
              </w:rPr>
              <w:t>Reacción en Cadena de la Polimerasa</w:t>
            </w:r>
          </w:p>
        </w:tc>
      </w:tr>
      <w:tr w:rsidR="00583FA2" w:rsidRPr="009F0627" w14:paraId="7B654BCD" w14:textId="77777777" w:rsidTr="003D7E0A">
        <w:trPr>
          <w:jc w:val="center"/>
        </w:trPr>
        <w:tc>
          <w:tcPr>
            <w:tcW w:w="1290" w:type="dxa"/>
          </w:tcPr>
          <w:p w14:paraId="28EF5712" w14:textId="77777777" w:rsidR="00583FA2" w:rsidRPr="009F0627" w:rsidRDefault="00583FA2" w:rsidP="0013011B">
            <w:pPr>
              <w:spacing w:after="0" w:line="276" w:lineRule="auto"/>
              <w:rPr>
                <w:color w:val="000000"/>
                <w:sz w:val="20"/>
                <w:szCs w:val="24"/>
              </w:rPr>
            </w:pPr>
            <w:r w:rsidRPr="009F0627">
              <w:rPr>
                <w:color w:val="000000"/>
                <w:sz w:val="20"/>
                <w:szCs w:val="24"/>
              </w:rPr>
              <w:t>PDR</w:t>
            </w:r>
          </w:p>
        </w:tc>
        <w:tc>
          <w:tcPr>
            <w:tcW w:w="6414" w:type="dxa"/>
          </w:tcPr>
          <w:p w14:paraId="00EC116E" w14:textId="77777777" w:rsidR="00583FA2" w:rsidRPr="009F0627" w:rsidRDefault="00583FA2" w:rsidP="0013011B">
            <w:pPr>
              <w:spacing w:after="0" w:line="276" w:lineRule="auto"/>
              <w:rPr>
                <w:color w:val="000000"/>
                <w:sz w:val="20"/>
                <w:szCs w:val="24"/>
              </w:rPr>
            </w:pPr>
            <w:r w:rsidRPr="009F0627">
              <w:rPr>
                <w:color w:val="000000"/>
                <w:sz w:val="20"/>
                <w:szCs w:val="24"/>
              </w:rPr>
              <w:t>Prueba Rápida de Diagnostico</w:t>
            </w:r>
            <w:r w:rsidR="00845B31">
              <w:rPr>
                <w:color w:val="000000"/>
                <w:sz w:val="20"/>
                <w:szCs w:val="24"/>
              </w:rPr>
              <w:t xml:space="preserve"> de Malaria </w:t>
            </w:r>
          </w:p>
        </w:tc>
      </w:tr>
      <w:tr w:rsidR="00583FA2" w:rsidRPr="009F0627" w14:paraId="053CA8F0" w14:textId="77777777" w:rsidTr="003D7E0A">
        <w:trPr>
          <w:jc w:val="center"/>
        </w:trPr>
        <w:tc>
          <w:tcPr>
            <w:tcW w:w="1290" w:type="dxa"/>
          </w:tcPr>
          <w:p w14:paraId="7819E311" w14:textId="77777777" w:rsidR="00583FA2" w:rsidRPr="009F0627" w:rsidRDefault="00D7592E" w:rsidP="0013011B">
            <w:pPr>
              <w:spacing w:after="0" w:line="276" w:lineRule="auto"/>
              <w:rPr>
                <w:color w:val="000000"/>
                <w:sz w:val="20"/>
                <w:szCs w:val="24"/>
              </w:rPr>
            </w:pPr>
            <w:r>
              <w:rPr>
                <w:color w:val="000000"/>
                <w:sz w:val="20"/>
                <w:szCs w:val="24"/>
              </w:rPr>
              <w:t>P</w:t>
            </w:r>
            <w:r w:rsidR="00583FA2" w:rsidRPr="009F0627">
              <w:rPr>
                <w:color w:val="000000"/>
                <w:sz w:val="20"/>
                <w:szCs w:val="24"/>
              </w:rPr>
              <w:t>E</w:t>
            </w:r>
            <w:r>
              <w:rPr>
                <w:color w:val="000000"/>
                <w:sz w:val="20"/>
                <w:szCs w:val="24"/>
              </w:rPr>
              <w:t>N</w:t>
            </w:r>
            <w:r w:rsidR="00583FA2" w:rsidRPr="009F0627">
              <w:rPr>
                <w:color w:val="000000"/>
                <w:sz w:val="20"/>
                <w:szCs w:val="24"/>
              </w:rPr>
              <w:t>M</w:t>
            </w:r>
          </w:p>
        </w:tc>
        <w:tc>
          <w:tcPr>
            <w:tcW w:w="6414" w:type="dxa"/>
          </w:tcPr>
          <w:p w14:paraId="142908A0" w14:textId="77777777" w:rsidR="00583FA2" w:rsidRPr="009F0627" w:rsidRDefault="00583FA2" w:rsidP="0013011B">
            <w:pPr>
              <w:spacing w:after="0" w:line="276" w:lineRule="auto"/>
              <w:rPr>
                <w:color w:val="000000"/>
                <w:sz w:val="20"/>
                <w:szCs w:val="24"/>
              </w:rPr>
            </w:pPr>
            <w:r w:rsidRPr="009F0627">
              <w:rPr>
                <w:color w:val="000000"/>
                <w:sz w:val="20"/>
                <w:szCs w:val="24"/>
              </w:rPr>
              <w:t xml:space="preserve">Plan Nacional de Eliminación de </w:t>
            </w:r>
            <w:r w:rsidR="003140A6" w:rsidRPr="009F0627">
              <w:rPr>
                <w:color w:val="000000"/>
                <w:sz w:val="20"/>
                <w:szCs w:val="24"/>
              </w:rPr>
              <w:t>Malaria</w:t>
            </w:r>
            <w:r w:rsidRPr="009F0627">
              <w:rPr>
                <w:color w:val="000000"/>
                <w:sz w:val="20"/>
                <w:szCs w:val="24"/>
              </w:rPr>
              <w:t xml:space="preserve"> en El Salvador 2011 – 2014</w:t>
            </w:r>
          </w:p>
        </w:tc>
      </w:tr>
      <w:tr w:rsidR="00EB0F2A" w:rsidRPr="009F0627" w14:paraId="1E134BED" w14:textId="77777777" w:rsidTr="003D7E0A">
        <w:trPr>
          <w:jc w:val="center"/>
        </w:trPr>
        <w:tc>
          <w:tcPr>
            <w:tcW w:w="1290" w:type="dxa"/>
          </w:tcPr>
          <w:p w14:paraId="0329A541" w14:textId="77777777" w:rsidR="00EB0F2A" w:rsidRPr="009F0627" w:rsidRDefault="00EB0F2A" w:rsidP="0013011B">
            <w:pPr>
              <w:spacing w:after="0" w:line="276" w:lineRule="auto"/>
              <w:rPr>
                <w:color w:val="000000"/>
                <w:sz w:val="20"/>
                <w:szCs w:val="24"/>
              </w:rPr>
            </w:pPr>
            <w:r w:rsidRPr="009F0627">
              <w:rPr>
                <w:color w:val="000000"/>
                <w:sz w:val="20"/>
                <w:szCs w:val="24"/>
              </w:rPr>
              <w:t>RSI</w:t>
            </w:r>
          </w:p>
        </w:tc>
        <w:tc>
          <w:tcPr>
            <w:tcW w:w="6414" w:type="dxa"/>
          </w:tcPr>
          <w:p w14:paraId="6FB56C94" w14:textId="77777777" w:rsidR="00EB0F2A" w:rsidRPr="009F0627" w:rsidRDefault="00EB0F2A" w:rsidP="0013011B">
            <w:pPr>
              <w:spacing w:after="0" w:line="276" w:lineRule="auto"/>
              <w:rPr>
                <w:color w:val="000000"/>
                <w:sz w:val="20"/>
                <w:szCs w:val="24"/>
              </w:rPr>
            </w:pPr>
            <w:r w:rsidRPr="009F0627">
              <w:rPr>
                <w:color w:val="000000"/>
                <w:sz w:val="20"/>
                <w:szCs w:val="24"/>
              </w:rPr>
              <w:t>Reglamento Sanitario Internacional</w:t>
            </w:r>
          </w:p>
        </w:tc>
      </w:tr>
      <w:tr w:rsidR="00FE5741" w:rsidRPr="009F0627" w14:paraId="10EDD276" w14:textId="77777777" w:rsidTr="003D7E0A">
        <w:trPr>
          <w:jc w:val="center"/>
        </w:trPr>
        <w:tc>
          <w:tcPr>
            <w:tcW w:w="1290" w:type="dxa"/>
          </w:tcPr>
          <w:p w14:paraId="65548BB4" w14:textId="77777777" w:rsidR="00FE5741" w:rsidRPr="009F0627" w:rsidRDefault="00FE5741" w:rsidP="0013011B">
            <w:pPr>
              <w:spacing w:after="0" w:line="276" w:lineRule="auto"/>
              <w:rPr>
                <w:color w:val="000000"/>
                <w:sz w:val="20"/>
                <w:szCs w:val="24"/>
              </w:rPr>
            </w:pPr>
            <w:r w:rsidRPr="009F0627">
              <w:rPr>
                <w:color w:val="000000"/>
                <w:sz w:val="20"/>
                <w:szCs w:val="24"/>
              </w:rPr>
              <w:t>SE</w:t>
            </w:r>
          </w:p>
        </w:tc>
        <w:tc>
          <w:tcPr>
            <w:tcW w:w="6414" w:type="dxa"/>
          </w:tcPr>
          <w:p w14:paraId="7780529A" w14:textId="77777777" w:rsidR="00FE5741" w:rsidRPr="009F0627" w:rsidRDefault="00FE5741" w:rsidP="0013011B">
            <w:pPr>
              <w:spacing w:after="0" w:line="276" w:lineRule="auto"/>
              <w:rPr>
                <w:color w:val="000000"/>
                <w:sz w:val="20"/>
                <w:szCs w:val="24"/>
              </w:rPr>
            </w:pPr>
            <w:r w:rsidRPr="009F0627">
              <w:rPr>
                <w:color w:val="000000"/>
                <w:sz w:val="20"/>
                <w:szCs w:val="24"/>
              </w:rPr>
              <w:t>Semana Epidemiológica</w:t>
            </w:r>
          </w:p>
        </w:tc>
      </w:tr>
      <w:tr w:rsidR="00274C2A" w:rsidRPr="009F0627" w14:paraId="4D77CC9A" w14:textId="77777777" w:rsidTr="003D7E0A">
        <w:trPr>
          <w:jc w:val="center"/>
        </w:trPr>
        <w:tc>
          <w:tcPr>
            <w:tcW w:w="1290" w:type="dxa"/>
          </w:tcPr>
          <w:p w14:paraId="0EAFBDBB" w14:textId="77777777" w:rsidR="00274C2A" w:rsidRPr="009F0627" w:rsidRDefault="00274C2A" w:rsidP="0013011B">
            <w:pPr>
              <w:spacing w:after="0" w:line="276" w:lineRule="auto"/>
              <w:rPr>
                <w:color w:val="000000"/>
                <w:sz w:val="20"/>
                <w:szCs w:val="24"/>
              </w:rPr>
            </w:pPr>
            <w:r w:rsidRPr="009F0627">
              <w:rPr>
                <w:color w:val="000000"/>
                <w:sz w:val="20"/>
                <w:szCs w:val="24"/>
              </w:rPr>
              <w:t>SEPS</w:t>
            </w:r>
          </w:p>
        </w:tc>
        <w:tc>
          <w:tcPr>
            <w:tcW w:w="6414" w:type="dxa"/>
          </w:tcPr>
          <w:p w14:paraId="070E5FA4" w14:textId="77777777" w:rsidR="00274C2A" w:rsidRPr="009F0627" w:rsidRDefault="00274C2A" w:rsidP="0013011B">
            <w:pPr>
              <w:spacing w:after="0" w:line="276" w:lineRule="auto"/>
              <w:rPr>
                <w:color w:val="000000"/>
                <w:sz w:val="20"/>
                <w:szCs w:val="24"/>
              </w:rPr>
            </w:pPr>
            <w:r w:rsidRPr="009F0627">
              <w:rPr>
                <w:color w:val="000000"/>
                <w:sz w:val="20"/>
                <w:szCs w:val="24"/>
              </w:rPr>
              <w:t>Sistema Estadístico de Producción de Servicios</w:t>
            </w:r>
          </w:p>
        </w:tc>
      </w:tr>
      <w:tr w:rsidR="00583FA2" w:rsidRPr="009F0627" w14:paraId="110BC4C5" w14:textId="77777777" w:rsidTr="003D7E0A">
        <w:trPr>
          <w:jc w:val="center"/>
        </w:trPr>
        <w:tc>
          <w:tcPr>
            <w:tcW w:w="1290" w:type="dxa"/>
          </w:tcPr>
          <w:p w14:paraId="07F1085D" w14:textId="77777777" w:rsidR="00583FA2" w:rsidRPr="009F0627" w:rsidRDefault="00583FA2" w:rsidP="0013011B">
            <w:pPr>
              <w:spacing w:after="0" w:line="276" w:lineRule="auto"/>
              <w:rPr>
                <w:color w:val="000000"/>
                <w:sz w:val="20"/>
                <w:szCs w:val="24"/>
              </w:rPr>
            </w:pPr>
            <w:r w:rsidRPr="009F0627">
              <w:rPr>
                <w:color w:val="000000"/>
                <w:sz w:val="20"/>
                <w:szCs w:val="24"/>
              </w:rPr>
              <w:t>SIBASI</w:t>
            </w:r>
          </w:p>
        </w:tc>
        <w:tc>
          <w:tcPr>
            <w:tcW w:w="6414" w:type="dxa"/>
          </w:tcPr>
          <w:p w14:paraId="44DA9826" w14:textId="77777777" w:rsidR="00583FA2" w:rsidRPr="009F0627" w:rsidRDefault="00583FA2" w:rsidP="0013011B">
            <w:pPr>
              <w:spacing w:after="0" w:line="276" w:lineRule="auto"/>
              <w:rPr>
                <w:color w:val="000000"/>
                <w:sz w:val="20"/>
                <w:szCs w:val="24"/>
              </w:rPr>
            </w:pPr>
            <w:r w:rsidRPr="009F0627">
              <w:rPr>
                <w:color w:val="000000"/>
                <w:sz w:val="20"/>
                <w:szCs w:val="24"/>
              </w:rPr>
              <w:t>Sistema Básico de Salud integral</w:t>
            </w:r>
          </w:p>
        </w:tc>
      </w:tr>
      <w:tr w:rsidR="00F4758C" w:rsidRPr="009F0627" w14:paraId="0AB8A8DE" w14:textId="77777777" w:rsidTr="003D7E0A">
        <w:trPr>
          <w:jc w:val="center"/>
        </w:trPr>
        <w:tc>
          <w:tcPr>
            <w:tcW w:w="1290" w:type="dxa"/>
          </w:tcPr>
          <w:p w14:paraId="0B8880AD" w14:textId="77777777" w:rsidR="00F4758C" w:rsidRPr="009F0627" w:rsidRDefault="00F4758C" w:rsidP="0013011B">
            <w:pPr>
              <w:spacing w:after="0" w:line="276" w:lineRule="auto"/>
              <w:rPr>
                <w:color w:val="000000"/>
                <w:sz w:val="20"/>
                <w:szCs w:val="24"/>
              </w:rPr>
            </w:pPr>
            <w:r w:rsidRPr="009F0627">
              <w:rPr>
                <w:color w:val="000000"/>
                <w:sz w:val="20"/>
                <w:szCs w:val="24"/>
              </w:rPr>
              <w:t>SMO</w:t>
            </w:r>
          </w:p>
        </w:tc>
        <w:tc>
          <w:tcPr>
            <w:tcW w:w="6414" w:type="dxa"/>
          </w:tcPr>
          <w:p w14:paraId="0EBD2ECA" w14:textId="77777777" w:rsidR="00F4758C" w:rsidRPr="009F0627" w:rsidRDefault="00F4758C" w:rsidP="0013011B">
            <w:pPr>
              <w:spacing w:after="0" w:line="276" w:lineRule="auto"/>
              <w:rPr>
                <w:color w:val="000000"/>
                <w:sz w:val="20"/>
                <w:szCs w:val="24"/>
              </w:rPr>
            </w:pPr>
            <w:r w:rsidRPr="009F0627">
              <w:rPr>
                <w:color w:val="000000"/>
                <w:sz w:val="20"/>
                <w:szCs w:val="24"/>
              </w:rPr>
              <w:t>Servicios Médicos Oficiales</w:t>
            </w:r>
          </w:p>
        </w:tc>
      </w:tr>
      <w:tr w:rsidR="00274C2A" w:rsidRPr="009F0627" w14:paraId="3BDF75AD" w14:textId="77777777" w:rsidTr="003D7E0A">
        <w:trPr>
          <w:jc w:val="center"/>
        </w:trPr>
        <w:tc>
          <w:tcPr>
            <w:tcW w:w="1290" w:type="dxa"/>
          </w:tcPr>
          <w:p w14:paraId="693309F0" w14:textId="77777777" w:rsidR="00274C2A" w:rsidRPr="009F0627" w:rsidRDefault="00274C2A" w:rsidP="0013011B">
            <w:pPr>
              <w:spacing w:after="0" w:line="276" w:lineRule="auto"/>
              <w:rPr>
                <w:color w:val="000000"/>
                <w:sz w:val="20"/>
                <w:szCs w:val="24"/>
              </w:rPr>
            </w:pPr>
            <w:r w:rsidRPr="009F0627">
              <w:rPr>
                <w:color w:val="000000"/>
                <w:sz w:val="20"/>
                <w:szCs w:val="24"/>
              </w:rPr>
              <w:t>SUIS</w:t>
            </w:r>
          </w:p>
        </w:tc>
        <w:tc>
          <w:tcPr>
            <w:tcW w:w="6414" w:type="dxa"/>
          </w:tcPr>
          <w:p w14:paraId="66112C5A" w14:textId="77777777" w:rsidR="00274C2A" w:rsidRPr="009F0627" w:rsidRDefault="00274C2A" w:rsidP="0013011B">
            <w:pPr>
              <w:spacing w:after="0" w:line="276" w:lineRule="auto"/>
              <w:rPr>
                <w:color w:val="000000"/>
                <w:sz w:val="20"/>
                <w:szCs w:val="24"/>
              </w:rPr>
            </w:pPr>
            <w:r w:rsidRPr="009F0627">
              <w:rPr>
                <w:color w:val="000000"/>
                <w:sz w:val="20"/>
                <w:szCs w:val="24"/>
              </w:rPr>
              <w:t>Sistema Único de Información en Salud</w:t>
            </w:r>
          </w:p>
        </w:tc>
      </w:tr>
      <w:tr w:rsidR="00583FA2" w:rsidRPr="009F0627" w14:paraId="77BECF5F" w14:textId="77777777" w:rsidTr="003D7E0A">
        <w:trPr>
          <w:jc w:val="center"/>
        </w:trPr>
        <w:tc>
          <w:tcPr>
            <w:tcW w:w="1290" w:type="dxa"/>
          </w:tcPr>
          <w:p w14:paraId="06B246CB" w14:textId="77777777" w:rsidR="00583FA2" w:rsidRPr="009F0627" w:rsidRDefault="00583FA2" w:rsidP="0013011B">
            <w:pPr>
              <w:spacing w:after="0" w:line="276" w:lineRule="auto"/>
              <w:rPr>
                <w:color w:val="000000"/>
                <w:sz w:val="20"/>
                <w:szCs w:val="24"/>
              </w:rPr>
            </w:pPr>
            <w:r w:rsidRPr="009F0627">
              <w:rPr>
                <w:color w:val="000000"/>
                <w:sz w:val="20"/>
                <w:szCs w:val="24"/>
              </w:rPr>
              <w:t>UES</w:t>
            </w:r>
          </w:p>
        </w:tc>
        <w:tc>
          <w:tcPr>
            <w:tcW w:w="6414" w:type="dxa"/>
          </w:tcPr>
          <w:p w14:paraId="00527E2A" w14:textId="77777777" w:rsidR="00583FA2" w:rsidRPr="009F0627" w:rsidRDefault="00583FA2" w:rsidP="0013011B">
            <w:pPr>
              <w:spacing w:after="0" w:line="276" w:lineRule="auto"/>
              <w:rPr>
                <w:color w:val="000000"/>
                <w:sz w:val="20"/>
                <w:szCs w:val="24"/>
              </w:rPr>
            </w:pPr>
            <w:r w:rsidRPr="009F0627">
              <w:rPr>
                <w:color w:val="000000"/>
                <w:sz w:val="20"/>
                <w:szCs w:val="24"/>
              </w:rPr>
              <w:t>Universidad de El Salvador</w:t>
            </w:r>
            <w:r w:rsidR="00274C2A" w:rsidRPr="009F0627">
              <w:rPr>
                <w:color w:val="000000"/>
                <w:sz w:val="20"/>
                <w:szCs w:val="24"/>
              </w:rPr>
              <w:t>.</w:t>
            </w:r>
          </w:p>
        </w:tc>
      </w:tr>
      <w:tr w:rsidR="00583FA2" w:rsidRPr="009F0627" w14:paraId="040A5750" w14:textId="77777777" w:rsidTr="003D7E0A">
        <w:trPr>
          <w:jc w:val="center"/>
        </w:trPr>
        <w:tc>
          <w:tcPr>
            <w:tcW w:w="1290" w:type="dxa"/>
          </w:tcPr>
          <w:p w14:paraId="6E265F9A" w14:textId="77777777" w:rsidR="00583FA2" w:rsidRPr="009F0627" w:rsidRDefault="00583FA2" w:rsidP="0013011B">
            <w:pPr>
              <w:spacing w:after="0" w:line="276" w:lineRule="auto"/>
              <w:rPr>
                <w:color w:val="000000"/>
                <w:sz w:val="20"/>
                <w:szCs w:val="24"/>
              </w:rPr>
            </w:pPr>
            <w:r w:rsidRPr="009F0627">
              <w:rPr>
                <w:color w:val="000000"/>
                <w:sz w:val="20"/>
                <w:szCs w:val="24"/>
              </w:rPr>
              <w:t>VIH</w:t>
            </w:r>
          </w:p>
        </w:tc>
        <w:tc>
          <w:tcPr>
            <w:tcW w:w="6414" w:type="dxa"/>
          </w:tcPr>
          <w:p w14:paraId="512E9B58" w14:textId="77777777" w:rsidR="00583FA2" w:rsidRPr="009F0627" w:rsidRDefault="00583FA2" w:rsidP="0013011B">
            <w:pPr>
              <w:spacing w:after="0" w:line="276" w:lineRule="auto"/>
              <w:rPr>
                <w:color w:val="000000"/>
                <w:sz w:val="20"/>
                <w:szCs w:val="24"/>
              </w:rPr>
            </w:pPr>
            <w:r w:rsidRPr="009F0627">
              <w:rPr>
                <w:color w:val="000000"/>
                <w:sz w:val="20"/>
                <w:szCs w:val="24"/>
              </w:rPr>
              <w:t>Virus de la Inmunodeficiencia Humana</w:t>
            </w:r>
            <w:r w:rsidR="00274C2A" w:rsidRPr="009F0627">
              <w:rPr>
                <w:color w:val="000000"/>
                <w:sz w:val="20"/>
                <w:szCs w:val="24"/>
              </w:rPr>
              <w:t>.</w:t>
            </w:r>
          </w:p>
        </w:tc>
      </w:tr>
    </w:tbl>
    <w:p w14:paraId="1BC45176" w14:textId="77777777" w:rsidR="00407E95" w:rsidRPr="009F0627" w:rsidRDefault="00407E95" w:rsidP="00446805">
      <w:pPr>
        <w:pStyle w:val="Ttulo1"/>
        <w:spacing w:before="0" w:after="160" w:line="276" w:lineRule="auto"/>
        <w:rPr>
          <w:rFonts w:ascii="Calibri" w:hAnsi="Calibri"/>
          <w:b/>
          <w:color w:val="000000"/>
          <w:sz w:val="24"/>
          <w:szCs w:val="24"/>
        </w:rPr>
      </w:pPr>
    </w:p>
    <w:p w14:paraId="5575D496" w14:textId="77777777" w:rsidR="00B922F7" w:rsidRPr="009F0627" w:rsidRDefault="00B922F7" w:rsidP="009C77F0">
      <w:pPr>
        <w:pStyle w:val="Ttulo1"/>
        <w:spacing w:before="0" w:after="160" w:line="276" w:lineRule="auto"/>
        <w:rPr>
          <w:rFonts w:ascii="Calibri" w:hAnsi="Calibri"/>
          <w:b/>
          <w:color w:val="000000"/>
          <w:sz w:val="24"/>
          <w:szCs w:val="24"/>
        </w:rPr>
        <w:sectPr w:rsidR="00B922F7" w:rsidRPr="009F0627" w:rsidSect="00296716">
          <w:footerReference w:type="default" r:id="rId14"/>
          <w:endnotePr>
            <w:numFmt w:val="decimal"/>
          </w:endnotePr>
          <w:type w:val="nextColumn"/>
          <w:pgSz w:w="12240" w:h="15840" w:code="1"/>
          <w:pgMar w:top="1418" w:right="1418" w:bottom="1418" w:left="1701" w:header="709" w:footer="850" w:gutter="0"/>
          <w:pgNumType w:fmt="lowerRoman" w:start="1"/>
          <w:cols w:space="708"/>
          <w:docGrid w:linePitch="360"/>
        </w:sectPr>
      </w:pPr>
    </w:p>
    <w:p w14:paraId="24696B97" w14:textId="77777777" w:rsidR="00407E95" w:rsidRPr="009F0627" w:rsidRDefault="00407E95" w:rsidP="009C77F0">
      <w:pPr>
        <w:pStyle w:val="Ttulo1"/>
        <w:spacing w:before="0" w:after="160" w:line="276" w:lineRule="auto"/>
        <w:rPr>
          <w:rFonts w:ascii="Calibri" w:hAnsi="Calibri"/>
          <w:b/>
          <w:color w:val="000000"/>
          <w:sz w:val="24"/>
          <w:szCs w:val="24"/>
        </w:rPr>
      </w:pPr>
    </w:p>
    <w:p w14:paraId="7B514550" w14:textId="77777777" w:rsidR="00752ABA" w:rsidRPr="009F0627" w:rsidRDefault="00003DED" w:rsidP="009C77F0">
      <w:pPr>
        <w:pStyle w:val="Ttulo1"/>
        <w:numPr>
          <w:ilvl w:val="0"/>
          <w:numId w:val="8"/>
        </w:numPr>
        <w:spacing w:before="0" w:after="160" w:line="276" w:lineRule="auto"/>
        <w:rPr>
          <w:rFonts w:ascii="Calibri" w:hAnsi="Calibri"/>
          <w:b/>
          <w:color w:val="000000"/>
          <w:sz w:val="24"/>
          <w:szCs w:val="24"/>
        </w:rPr>
      </w:pPr>
      <w:bookmarkStart w:id="2" w:name="_Toc425262540"/>
      <w:r w:rsidRPr="009F0627">
        <w:rPr>
          <w:rFonts w:ascii="Calibri" w:hAnsi="Calibri"/>
          <w:b/>
          <w:color w:val="000000"/>
          <w:sz w:val="24"/>
          <w:szCs w:val="24"/>
        </w:rPr>
        <w:t>INTRODUCCIÓN</w:t>
      </w:r>
      <w:bookmarkEnd w:id="2"/>
    </w:p>
    <w:p w14:paraId="77DCF682" w14:textId="77777777" w:rsidR="00600650" w:rsidRDefault="00845B31" w:rsidP="009C77F0">
      <w:pPr>
        <w:spacing w:line="276" w:lineRule="auto"/>
        <w:jc w:val="both"/>
        <w:rPr>
          <w:color w:val="000000"/>
          <w:sz w:val="24"/>
          <w:szCs w:val="24"/>
        </w:rPr>
      </w:pPr>
      <w:r>
        <w:rPr>
          <w:color w:val="000000"/>
          <w:sz w:val="24"/>
          <w:szCs w:val="24"/>
        </w:rPr>
        <w:t xml:space="preserve">El presente informe presenta los hallazgos, brechas y recomendaciones </w:t>
      </w:r>
      <w:r w:rsidR="0012734C">
        <w:rPr>
          <w:color w:val="000000"/>
          <w:sz w:val="24"/>
          <w:szCs w:val="24"/>
        </w:rPr>
        <w:t xml:space="preserve">como resultado de una evaluación realizada al Plan Nacional de Eliminación de Malaria 2011 </w:t>
      </w:r>
      <w:r w:rsidR="002F732F">
        <w:rPr>
          <w:color w:val="000000"/>
          <w:sz w:val="24"/>
          <w:szCs w:val="24"/>
        </w:rPr>
        <w:t>–</w:t>
      </w:r>
      <w:r w:rsidR="0012734C">
        <w:rPr>
          <w:color w:val="000000"/>
          <w:sz w:val="24"/>
          <w:szCs w:val="24"/>
        </w:rPr>
        <w:t xml:space="preserve"> 2014, con el apoyo técnico de la OPS, </w:t>
      </w:r>
      <w:r w:rsidR="002F732F">
        <w:rPr>
          <w:color w:val="000000"/>
          <w:sz w:val="24"/>
          <w:szCs w:val="24"/>
        </w:rPr>
        <w:t>en coordinación estrecha con la Unidad de Vigilancia de Enfermedades Transmitidas por Vectores del Ministerio de Salud</w:t>
      </w:r>
      <w:r w:rsidR="007D4C0E">
        <w:rPr>
          <w:color w:val="000000"/>
          <w:sz w:val="24"/>
          <w:szCs w:val="24"/>
        </w:rPr>
        <w:t>, el Meca</w:t>
      </w:r>
      <w:r w:rsidR="00EC66DE">
        <w:rPr>
          <w:color w:val="000000"/>
          <w:sz w:val="24"/>
          <w:szCs w:val="24"/>
        </w:rPr>
        <w:t>n</w:t>
      </w:r>
      <w:r w:rsidR="007D4C0E">
        <w:rPr>
          <w:color w:val="000000"/>
          <w:sz w:val="24"/>
          <w:szCs w:val="24"/>
        </w:rPr>
        <w:t xml:space="preserve">ismo de </w:t>
      </w:r>
      <w:r w:rsidR="008C3C3E">
        <w:rPr>
          <w:color w:val="000000"/>
          <w:sz w:val="24"/>
          <w:szCs w:val="24"/>
        </w:rPr>
        <w:t>Coordinación</w:t>
      </w:r>
      <w:r w:rsidR="007D4C0E">
        <w:rPr>
          <w:color w:val="000000"/>
          <w:sz w:val="24"/>
          <w:szCs w:val="24"/>
        </w:rPr>
        <w:t xml:space="preserve"> de </w:t>
      </w:r>
      <w:r w:rsidR="008C3C3E">
        <w:rPr>
          <w:color w:val="000000"/>
          <w:sz w:val="24"/>
          <w:szCs w:val="24"/>
        </w:rPr>
        <w:t>País</w:t>
      </w:r>
      <w:r w:rsidR="007D4C0E">
        <w:rPr>
          <w:color w:val="000000"/>
          <w:sz w:val="24"/>
          <w:szCs w:val="24"/>
        </w:rPr>
        <w:t>, y Plan Internacional</w:t>
      </w:r>
      <w:r w:rsidR="002F732F">
        <w:rPr>
          <w:color w:val="000000"/>
          <w:sz w:val="24"/>
          <w:szCs w:val="24"/>
        </w:rPr>
        <w:t>.</w:t>
      </w:r>
    </w:p>
    <w:p w14:paraId="72E9E185" w14:textId="77777777" w:rsidR="005B363F" w:rsidRDefault="00CC0707" w:rsidP="009C77F0">
      <w:pPr>
        <w:spacing w:line="276" w:lineRule="auto"/>
        <w:jc w:val="both"/>
        <w:rPr>
          <w:color w:val="000000"/>
          <w:sz w:val="24"/>
          <w:szCs w:val="24"/>
        </w:rPr>
      </w:pPr>
      <w:r>
        <w:rPr>
          <w:color w:val="000000"/>
          <w:sz w:val="24"/>
          <w:szCs w:val="24"/>
        </w:rPr>
        <w:t xml:space="preserve">Se describe </w:t>
      </w:r>
      <w:r w:rsidR="00C3280D">
        <w:rPr>
          <w:color w:val="000000"/>
          <w:sz w:val="24"/>
          <w:szCs w:val="24"/>
        </w:rPr>
        <w:t>cada una de las etapas de</w:t>
      </w:r>
      <w:r w:rsidR="007D4C0E">
        <w:rPr>
          <w:color w:val="000000"/>
          <w:sz w:val="24"/>
          <w:szCs w:val="24"/>
        </w:rPr>
        <w:t>l</w:t>
      </w:r>
      <w:r w:rsidR="00C3280D">
        <w:rPr>
          <w:color w:val="000000"/>
          <w:sz w:val="24"/>
          <w:szCs w:val="24"/>
        </w:rPr>
        <w:t xml:space="preserve"> </w:t>
      </w:r>
      <w:r w:rsidR="0034677F">
        <w:rPr>
          <w:color w:val="000000"/>
          <w:sz w:val="24"/>
          <w:szCs w:val="24"/>
        </w:rPr>
        <w:t xml:space="preserve">proceso de </w:t>
      </w:r>
      <w:r w:rsidR="00C3280D">
        <w:rPr>
          <w:color w:val="000000"/>
          <w:sz w:val="24"/>
          <w:szCs w:val="24"/>
        </w:rPr>
        <w:t>evaluación</w:t>
      </w:r>
      <w:r w:rsidR="002F732F">
        <w:rPr>
          <w:color w:val="000000"/>
          <w:sz w:val="24"/>
          <w:szCs w:val="24"/>
        </w:rPr>
        <w:t xml:space="preserve"> que se llevó a cabo en dos fases</w:t>
      </w:r>
      <w:r w:rsidR="00C8642F">
        <w:rPr>
          <w:color w:val="000000"/>
          <w:sz w:val="24"/>
          <w:szCs w:val="24"/>
        </w:rPr>
        <w:t>. L</w:t>
      </w:r>
      <w:r w:rsidR="002F732F">
        <w:rPr>
          <w:color w:val="000000"/>
          <w:sz w:val="24"/>
          <w:szCs w:val="24"/>
        </w:rPr>
        <w:t xml:space="preserve">a primera </w:t>
      </w:r>
      <w:r w:rsidR="0034677F">
        <w:rPr>
          <w:color w:val="000000"/>
          <w:sz w:val="24"/>
          <w:szCs w:val="24"/>
        </w:rPr>
        <w:t>fase preparatoria</w:t>
      </w:r>
      <w:r w:rsidR="00BC08E5">
        <w:rPr>
          <w:color w:val="000000"/>
          <w:sz w:val="24"/>
          <w:szCs w:val="24"/>
        </w:rPr>
        <w:t>,</w:t>
      </w:r>
      <w:r w:rsidR="0034677F">
        <w:rPr>
          <w:color w:val="000000"/>
          <w:sz w:val="24"/>
          <w:szCs w:val="24"/>
        </w:rPr>
        <w:t xml:space="preserve"> </w:t>
      </w:r>
      <w:r w:rsidR="00C8642F">
        <w:rPr>
          <w:color w:val="000000"/>
          <w:sz w:val="24"/>
          <w:szCs w:val="24"/>
        </w:rPr>
        <w:t>s</w:t>
      </w:r>
      <w:r w:rsidR="0034677F">
        <w:rPr>
          <w:color w:val="000000"/>
          <w:sz w:val="24"/>
          <w:szCs w:val="24"/>
        </w:rPr>
        <w:t xml:space="preserve">e </w:t>
      </w:r>
      <w:r w:rsidR="007D4C0E">
        <w:rPr>
          <w:color w:val="000000"/>
          <w:sz w:val="24"/>
          <w:szCs w:val="24"/>
        </w:rPr>
        <w:t>r</w:t>
      </w:r>
      <w:r w:rsidR="002F732F">
        <w:rPr>
          <w:color w:val="000000"/>
          <w:sz w:val="24"/>
          <w:szCs w:val="24"/>
        </w:rPr>
        <w:t>evis</w:t>
      </w:r>
      <w:r w:rsidR="007D4C0E">
        <w:rPr>
          <w:color w:val="000000"/>
          <w:sz w:val="24"/>
          <w:szCs w:val="24"/>
        </w:rPr>
        <w:t>ó</w:t>
      </w:r>
      <w:r w:rsidR="002F732F">
        <w:rPr>
          <w:color w:val="000000"/>
          <w:sz w:val="24"/>
          <w:szCs w:val="24"/>
        </w:rPr>
        <w:t xml:space="preserve"> </w:t>
      </w:r>
      <w:r w:rsidR="0034677F">
        <w:rPr>
          <w:color w:val="000000"/>
          <w:sz w:val="24"/>
          <w:szCs w:val="24"/>
        </w:rPr>
        <w:t xml:space="preserve">la documentación existente: </w:t>
      </w:r>
      <w:r w:rsidR="002F732F">
        <w:rPr>
          <w:color w:val="000000"/>
          <w:sz w:val="24"/>
          <w:szCs w:val="24"/>
        </w:rPr>
        <w:t>Plan Nacional de Elim</w:t>
      </w:r>
      <w:r w:rsidR="0034677F">
        <w:rPr>
          <w:color w:val="000000"/>
          <w:sz w:val="24"/>
          <w:szCs w:val="24"/>
        </w:rPr>
        <w:t>i</w:t>
      </w:r>
      <w:r w:rsidR="002F732F">
        <w:rPr>
          <w:color w:val="000000"/>
          <w:sz w:val="24"/>
          <w:szCs w:val="24"/>
        </w:rPr>
        <w:t>n</w:t>
      </w:r>
      <w:r w:rsidR="0034677F">
        <w:rPr>
          <w:color w:val="000000"/>
          <w:sz w:val="24"/>
          <w:szCs w:val="24"/>
        </w:rPr>
        <w:t>a</w:t>
      </w:r>
      <w:r w:rsidR="002F732F">
        <w:rPr>
          <w:color w:val="000000"/>
          <w:sz w:val="24"/>
          <w:szCs w:val="24"/>
        </w:rPr>
        <w:t>ción</w:t>
      </w:r>
      <w:r w:rsidR="0034677F">
        <w:rPr>
          <w:color w:val="000000"/>
          <w:sz w:val="24"/>
          <w:szCs w:val="24"/>
        </w:rPr>
        <w:t xml:space="preserve"> </w:t>
      </w:r>
      <w:r w:rsidR="002F732F">
        <w:rPr>
          <w:color w:val="000000"/>
          <w:sz w:val="24"/>
          <w:szCs w:val="24"/>
        </w:rPr>
        <w:t xml:space="preserve">de Malaria 2011 </w:t>
      </w:r>
      <w:r w:rsidR="00AE4161">
        <w:rPr>
          <w:color w:val="000000"/>
          <w:sz w:val="24"/>
          <w:szCs w:val="24"/>
        </w:rPr>
        <w:t>–</w:t>
      </w:r>
      <w:r w:rsidR="002F732F">
        <w:rPr>
          <w:color w:val="000000"/>
          <w:sz w:val="24"/>
          <w:szCs w:val="24"/>
        </w:rPr>
        <w:t xml:space="preserve"> 2014</w:t>
      </w:r>
      <w:r w:rsidR="00AE4161">
        <w:rPr>
          <w:color w:val="000000"/>
          <w:sz w:val="24"/>
          <w:szCs w:val="24"/>
        </w:rPr>
        <w:t xml:space="preserve">, guía de reorientación de programas de </w:t>
      </w:r>
      <w:r w:rsidR="00C8642F">
        <w:rPr>
          <w:color w:val="000000"/>
          <w:sz w:val="24"/>
          <w:szCs w:val="24"/>
        </w:rPr>
        <w:t>M</w:t>
      </w:r>
      <w:r w:rsidR="00AE4161">
        <w:rPr>
          <w:color w:val="000000"/>
          <w:sz w:val="24"/>
          <w:szCs w:val="24"/>
        </w:rPr>
        <w:t xml:space="preserve">alaria, </w:t>
      </w:r>
      <w:r w:rsidR="005B363F">
        <w:rPr>
          <w:color w:val="000000"/>
          <w:sz w:val="24"/>
          <w:szCs w:val="24"/>
        </w:rPr>
        <w:t>archivos de p</w:t>
      </w:r>
      <w:r w:rsidR="00AE4161">
        <w:rPr>
          <w:color w:val="000000"/>
          <w:sz w:val="24"/>
          <w:szCs w:val="24"/>
        </w:rPr>
        <w:t xml:space="preserve">lanificación Anual Operativa de Malaria de las regiones de Salud, Información epidemiológica de los casos de Malaria, </w:t>
      </w:r>
      <w:r w:rsidR="00EC66DE">
        <w:rPr>
          <w:color w:val="000000"/>
          <w:sz w:val="24"/>
          <w:szCs w:val="24"/>
        </w:rPr>
        <w:t>I</w:t>
      </w:r>
      <w:r w:rsidR="00AE4161">
        <w:rPr>
          <w:color w:val="000000"/>
          <w:sz w:val="24"/>
          <w:szCs w:val="24"/>
        </w:rPr>
        <w:t xml:space="preserve">nformes de Labores del Ministerio de Salud, </w:t>
      </w:r>
      <w:r w:rsidR="00BC08E5">
        <w:rPr>
          <w:color w:val="000000"/>
          <w:sz w:val="24"/>
          <w:szCs w:val="24"/>
        </w:rPr>
        <w:t>información de laboratorio</w:t>
      </w:r>
      <w:r w:rsidR="005B363F">
        <w:rPr>
          <w:color w:val="000000"/>
          <w:sz w:val="24"/>
          <w:szCs w:val="24"/>
        </w:rPr>
        <w:t xml:space="preserve">: gota gruesa, confirmación de casos, </w:t>
      </w:r>
      <w:r w:rsidR="00BC08E5">
        <w:rPr>
          <w:color w:val="000000"/>
          <w:sz w:val="24"/>
          <w:szCs w:val="24"/>
        </w:rPr>
        <w:t>resoluciones minis</w:t>
      </w:r>
      <w:r w:rsidR="005B363F">
        <w:rPr>
          <w:color w:val="000000"/>
          <w:sz w:val="24"/>
          <w:szCs w:val="24"/>
        </w:rPr>
        <w:t>teriales de Malaria</w:t>
      </w:r>
      <w:r w:rsidR="00EC66DE">
        <w:rPr>
          <w:color w:val="000000"/>
          <w:sz w:val="24"/>
          <w:szCs w:val="24"/>
        </w:rPr>
        <w:t>;</w:t>
      </w:r>
      <w:r w:rsidR="006769BB">
        <w:rPr>
          <w:color w:val="000000"/>
          <w:sz w:val="24"/>
          <w:szCs w:val="24"/>
        </w:rPr>
        <w:t xml:space="preserve"> así como la elaboración de instrumentos para la evaluación de las líneas estratégicas del Plan de Eliminación de Malaria, en sus componentes programático, capacidad instalada y financiera, así como la </w:t>
      </w:r>
      <w:r w:rsidR="00457D6E">
        <w:rPr>
          <w:color w:val="000000"/>
          <w:sz w:val="24"/>
          <w:szCs w:val="24"/>
        </w:rPr>
        <w:t xml:space="preserve">elaboración de guías de entrevistas que se aplicaron a miembros de la Comisión </w:t>
      </w:r>
      <w:r w:rsidR="001867A5">
        <w:rPr>
          <w:color w:val="000000"/>
          <w:sz w:val="24"/>
          <w:szCs w:val="24"/>
        </w:rPr>
        <w:t>Ministerial de eliminación</w:t>
      </w:r>
      <w:r w:rsidR="00457D6E">
        <w:rPr>
          <w:color w:val="000000"/>
          <w:sz w:val="24"/>
          <w:szCs w:val="24"/>
        </w:rPr>
        <w:t xml:space="preserve">, Comisión Técnica Operativa de Eliminación y </w:t>
      </w:r>
      <w:r w:rsidR="001867A5">
        <w:rPr>
          <w:color w:val="000000"/>
          <w:sz w:val="24"/>
          <w:szCs w:val="24"/>
        </w:rPr>
        <w:t xml:space="preserve">a </w:t>
      </w:r>
      <w:r w:rsidR="00457D6E">
        <w:rPr>
          <w:color w:val="000000"/>
          <w:sz w:val="24"/>
          <w:szCs w:val="24"/>
        </w:rPr>
        <w:t>Colaboradores Voluntarios de Malaria.</w:t>
      </w:r>
    </w:p>
    <w:p w14:paraId="117D94BE" w14:textId="77777777" w:rsidR="00BD6076" w:rsidRDefault="005B363F" w:rsidP="009C77F0">
      <w:pPr>
        <w:spacing w:line="276" w:lineRule="auto"/>
        <w:jc w:val="both"/>
        <w:rPr>
          <w:color w:val="000000"/>
          <w:sz w:val="24"/>
          <w:szCs w:val="24"/>
        </w:rPr>
      </w:pPr>
      <w:r>
        <w:rPr>
          <w:color w:val="000000"/>
          <w:sz w:val="24"/>
          <w:szCs w:val="24"/>
        </w:rPr>
        <w:t xml:space="preserve">La segunda fase de ejecución de la evaluación, consistió en la descripción de la </w:t>
      </w:r>
      <w:r w:rsidR="00B41133">
        <w:rPr>
          <w:color w:val="000000"/>
          <w:sz w:val="24"/>
          <w:szCs w:val="24"/>
        </w:rPr>
        <w:t>información</w:t>
      </w:r>
      <w:r>
        <w:rPr>
          <w:color w:val="000000"/>
          <w:sz w:val="24"/>
          <w:szCs w:val="24"/>
        </w:rPr>
        <w:t xml:space="preserve"> </w:t>
      </w:r>
      <w:r w:rsidR="00B41133">
        <w:rPr>
          <w:color w:val="000000"/>
          <w:sz w:val="24"/>
          <w:szCs w:val="24"/>
        </w:rPr>
        <w:t xml:space="preserve">disponible en los documentos recolectados en la </w:t>
      </w:r>
      <w:r>
        <w:rPr>
          <w:color w:val="000000"/>
          <w:sz w:val="24"/>
          <w:szCs w:val="24"/>
        </w:rPr>
        <w:t xml:space="preserve">fase uno, </w:t>
      </w:r>
      <w:r w:rsidR="00B41133">
        <w:rPr>
          <w:color w:val="000000"/>
          <w:sz w:val="24"/>
          <w:szCs w:val="24"/>
        </w:rPr>
        <w:t xml:space="preserve">describiendo los elementos </w:t>
      </w:r>
      <w:r w:rsidR="00C10FBC">
        <w:rPr>
          <w:color w:val="000000"/>
          <w:sz w:val="24"/>
          <w:szCs w:val="24"/>
        </w:rPr>
        <w:t>más</w:t>
      </w:r>
      <w:r w:rsidR="00B41133">
        <w:rPr>
          <w:color w:val="000000"/>
          <w:sz w:val="24"/>
          <w:szCs w:val="24"/>
        </w:rPr>
        <w:t xml:space="preserve"> </w:t>
      </w:r>
      <w:r w:rsidR="00C10FBC">
        <w:rPr>
          <w:color w:val="000000"/>
          <w:sz w:val="24"/>
          <w:szCs w:val="24"/>
        </w:rPr>
        <w:t>importantes</w:t>
      </w:r>
      <w:r w:rsidR="00B41133">
        <w:rPr>
          <w:color w:val="000000"/>
          <w:sz w:val="24"/>
          <w:szCs w:val="24"/>
        </w:rPr>
        <w:t xml:space="preserve"> del Plan de </w:t>
      </w:r>
      <w:r w:rsidR="00C10FBC">
        <w:rPr>
          <w:color w:val="000000"/>
          <w:sz w:val="24"/>
          <w:szCs w:val="24"/>
        </w:rPr>
        <w:t>Eliminación</w:t>
      </w:r>
      <w:r w:rsidR="00B41133">
        <w:rPr>
          <w:color w:val="000000"/>
          <w:sz w:val="24"/>
          <w:szCs w:val="24"/>
        </w:rPr>
        <w:t xml:space="preserve"> de Malaria 2011 – 201</w:t>
      </w:r>
      <w:r w:rsidR="00B41133" w:rsidRPr="00AD413D">
        <w:rPr>
          <w:color w:val="000000"/>
          <w:sz w:val="24"/>
          <w:szCs w:val="24"/>
        </w:rPr>
        <w:t>4</w:t>
      </w:r>
      <w:r w:rsidR="00BD6076">
        <w:rPr>
          <w:color w:val="000000"/>
          <w:sz w:val="24"/>
          <w:szCs w:val="24"/>
        </w:rPr>
        <w:t>(PNEM)</w:t>
      </w:r>
      <w:r w:rsidR="001867A5" w:rsidRPr="00AD413D">
        <w:rPr>
          <w:color w:val="000000"/>
          <w:sz w:val="24"/>
          <w:szCs w:val="24"/>
        </w:rPr>
        <w:t xml:space="preserve">, </w:t>
      </w:r>
      <w:r w:rsidR="00F927A6">
        <w:rPr>
          <w:color w:val="000000"/>
          <w:sz w:val="24"/>
          <w:szCs w:val="24"/>
        </w:rPr>
        <w:t xml:space="preserve">se realizaron </w:t>
      </w:r>
      <w:r w:rsidR="00B538A8">
        <w:rPr>
          <w:color w:val="000000"/>
          <w:sz w:val="24"/>
          <w:szCs w:val="24"/>
        </w:rPr>
        <w:t>3 talleres de evaluación con las cinco regiones de salud, donde participaron personal de las áreas de epidemiología, vectores, laboratorio clínico, educadores, y colaboradores voluntarios de Malaria</w:t>
      </w:r>
      <w:r w:rsidR="00BD6076">
        <w:rPr>
          <w:color w:val="000000"/>
          <w:sz w:val="24"/>
          <w:szCs w:val="24"/>
        </w:rPr>
        <w:t xml:space="preserve">, así mismo se muestra los </w:t>
      </w:r>
      <w:r w:rsidR="001867A5" w:rsidRPr="00814DD0">
        <w:rPr>
          <w:color w:val="000000"/>
          <w:sz w:val="24"/>
          <w:szCs w:val="24"/>
        </w:rPr>
        <w:t xml:space="preserve">resultados de la evaluación </w:t>
      </w:r>
      <w:r w:rsidR="00BD6076">
        <w:rPr>
          <w:color w:val="000000"/>
          <w:sz w:val="24"/>
          <w:szCs w:val="24"/>
        </w:rPr>
        <w:t xml:space="preserve">del PNEM y </w:t>
      </w:r>
      <w:r w:rsidR="00457585" w:rsidRPr="00AD413D">
        <w:rPr>
          <w:color w:val="000000"/>
          <w:sz w:val="24"/>
          <w:szCs w:val="24"/>
        </w:rPr>
        <w:t xml:space="preserve">sus </w:t>
      </w:r>
      <w:r w:rsidR="00BD6076">
        <w:rPr>
          <w:color w:val="000000"/>
          <w:sz w:val="24"/>
          <w:szCs w:val="24"/>
        </w:rPr>
        <w:t xml:space="preserve">diferentes </w:t>
      </w:r>
      <w:r w:rsidR="001867A5" w:rsidRPr="00AD413D">
        <w:rPr>
          <w:color w:val="000000"/>
          <w:sz w:val="24"/>
          <w:szCs w:val="24"/>
        </w:rPr>
        <w:t>componentes programático, capacidad instalada</w:t>
      </w:r>
      <w:r w:rsidR="00AA2521">
        <w:rPr>
          <w:color w:val="000000"/>
          <w:sz w:val="24"/>
          <w:szCs w:val="24"/>
        </w:rPr>
        <w:t xml:space="preserve">; se hizo un ejercicio de evaluación de gastos </w:t>
      </w:r>
      <w:r w:rsidR="00013CE5">
        <w:rPr>
          <w:color w:val="000000"/>
          <w:sz w:val="24"/>
          <w:szCs w:val="24"/>
        </w:rPr>
        <w:t xml:space="preserve">realizados por el </w:t>
      </w:r>
      <w:r w:rsidR="00AA2521">
        <w:rPr>
          <w:color w:val="000000"/>
          <w:sz w:val="24"/>
          <w:szCs w:val="24"/>
        </w:rPr>
        <w:t xml:space="preserve">Programa </w:t>
      </w:r>
      <w:r w:rsidR="00013CE5">
        <w:rPr>
          <w:color w:val="000000"/>
          <w:sz w:val="24"/>
          <w:szCs w:val="24"/>
        </w:rPr>
        <w:t xml:space="preserve">Nacional </w:t>
      </w:r>
      <w:r w:rsidR="00AA2521">
        <w:rPr>
          <w:color w:val="000000"/>
          <w:sz w:val="24"/>
          <w:szCs w:val="24"/>
        </w:rPr>
        <w:t xml:space="preserve">de Malaria y </w:t>
      </w:r>
      <w:r w:rsidR="00013CE5">
        <w:rPr>
          <w:color w:val="000000"/>
          <w:sz w:val="24"/>
          <w:szCs w:val="24"/>
        </w:rPr>
        <w:t xml:space="preserve">gastos de </w:t>
      </w:r>
      <w:r w:rsidR="00AA2521">
        <w:rPr>
          <w:color w:val="000000"/>
          <w:sz w:val="24"/>
          <w:szCs w:val="24"/>
        </w:rPr>
        <w:t>las regiones de salud durante los cuatro años de ejecución del PNEM</w:t>
      </w:r>
      <w:r w:rsidR="00C8642F">
        <w:rPr>
          <w:color w:val="000000"/>
          <w:sz w:val="24"/>
          <w:szCs w:val="24"/>
        </w:rPr>
        <w:t xml:space="preserve">. </w:t>
      </w:r>
      <w:r w:rsidR="008E54B0">
        <w:rPr>
          <w:color w:val="000000"/>
          <w:sz w:val="24"/>
          <w:szCs w:val="24"/>
        </w:rPr>
        <w:t xml:space="preserve">Finalmente con los resultados de la evaluación del </w:t>
      </w:r>
      <w:r w:rsidR="008E54B0" w:rsidRPr="00456495">
        <w:rPr>
          <w:color w:val="000000"/>
          <w:sz w:val="24"/>
          <w:szCs w:val="24"/>
        </w:rPr>
        <w:t xml:space="preserve">PNEM, se aplicó una </w:t>
      </w:r>
      <w:r w:rsidR="008E54B0" w:rsidRPr="00456495">
        <w:rPr>
          <w:sz w:val="24"/>
          <w:szCs w:val="24"/>
        </w:rPr>
        <w:t>matriz en Excel basada en la “Guía para la Reorientación de los Programas de Control de la Malaria con miras a la Eliminación”;</w:t>
      </w:r>
      <w:r w:rsidR="008E54B0">
        <w:t xml:space="preserve"> s</w:t>
      </w:r>
      <w:r w:rsidR="00013CE5">
        <w:rPr>
          <w:color w:val="000000"/>
          <w:sz w:val="24"/>
          <w:szCs w:val="24"/>
        </w:rPr>
        <w:t xml:space="preserve">e transcribieron y analizaron los </w:t>
      </w:r>
      <w:r w:rsidR="00BD6076">
        <w:rPr>
          <w:color w:val="000000"/>
          <w:sz w:val="24"/>
          <w:szCs w:val="24"/>
        </w:rPr>
        <w:t>r</w:t>
      </w:r>
      <w:r w:rsidR="001867A5" w:rsidRPr="00AD413D">
        <w:rPr>
          <w:color w:val="000000"/>
          <w:sz w:val="24"/>
          <w:szCs w:val="24"/>
        </w:rPr>
        <w:t xml:space="preserve">esultados de las entrevistas aplicadas a miembros de la Comisión Ministerial de </w:t>
      </w:r>
      <w:r w:rsidR="00034C41">
        <w:rPr>
          <w:color w:val="000000"/>
          <w:sz w:val="24"/>
          <w:szCs w:val="24"/>
        </w:rPr>
        <w:t>E</w:t>
      </w:r>
      <w:r w:rsidR="001867A5" w:rsidRPr="00AD413D">
        <w:rPr>
          <w:color w:val="000000"/>
          <w:sz w:val="24"/>
          <w:szCs w:val="24"/>
        </w:rPr>
        <w:t>liminación, Comisión Técnica Operativa de Eliminación y a Colaborado</w:t>
      </w:r>
      <w:r w:rsidR="001867A5" w:rsidRPr="00814DD0">
        <w:rPr>
          <w:color w:val="000000"/>
          <w:sz w:val="24"/>
          <w:szCs w:val="24"/>
        </w:rPr>
        <w:t>res Voluntarios de Malaria</w:t>
      </w:r>
      <w:r w:rsidR="00034C41">
        <w:rPr>
          <w:color w:val="000000"/>
          <w:sz w:val="24"/>
          <w:szCs w:val="24"/>
        </w:rPr>
        <w:t>.</w:t>
      </w:r>
    </w:p>
    <w:p w14:paraId="19C00662" w14:textId="77777777" w:rsidR="00AE4161" w:rsidRDefault="00551AF1" w:rsidP="009C77F0">
      <w:pPr>
        <w:spacing w:line="276" w:lineRule="auto"/>
        <w:jc w:val="both"/>
        <w:rPr>
          <w:color w:val="000000"/>
          <w:sz w:val="24"/>
          <w:szCs w:val="24"/>
        </w:rPr>
      </w:pPr>
      <w:r>
        <w:rPr>
          <w:color w:val="000000"/>
          <w:sz w:val="24"/>
          <w:szCs w:val="24"/>
        </w:rPr>
        <w:lastRenderedPageBreak/>
        <w:t xml:space="preserve">El informe </w:t>
      </w:r>
      <w:r w:rsidR="00822543">
        <w:rPr>
          <w:color w:val="000000"/>
          <w:sz w:val="24"/>
          <w:szCs w:val="24"/>
        </w:rPr>
        <w:t>incluye</w:t>
      </w:r>
      <w:r>
        <w:rPr>
          <w:color w:val="000000"/>
          <w:sz w:val="24"/>
          <w:szCs w:val="24"/>
        </w:rPr>
        <w:t xml:space="preserve"> los principales hallazgos, brechas y recomendaciones, que servirán de base a l</w:t>
      </w:r>
      <w:r w:rsidR="00A865B8">
        <w:rPr>
          <w:color w:val="000000"/>
          <w:sz w:val="24"/>
          <w:szCs w:val="24"/>
        </w:rPr>
        <w:t>o</w:t>
      </w:r>
      <w:r w:rsidR="00AE4161" w:rsidRPr="009F0627">
        <w:rPr>
          <w:color w:val="000000"/>
          <w:sz w:val="24"/>
          <w:szCs w:val="24"/>
        </w:rPr>
        <w:t>s tomadores de decisiones</w:t>
      </w:r>
      <w:r w:rsidR="008E5369">
        <w:rPr>
          <w:color w:val="000000"/>
          <w:sz w:val="24"/>
          <w:szCs w:val="24"/>
        </w:rPr>
        <w:t xml:space="preserve"> </w:t>
      </w:r>
      <w:r w:rsidR="001B3602">
        <w:rPr>
          <w:color w:val="000000"/>
          <w:sz w:val="24"/>
          <w:szCs w:val="24"/>
        </w:rPr>
        <w:t>en la</w:t>
      </w:r>
      <w:r w:rsidR="008E5369">
        <w:rPr>
          <w:color w:val="000000"/>
          <w:sz w:val="24"/>
          <w:szCs w:val="24"/>
        </w:rPr>
        <w:t xml:space="preserve"> </w:t>
      </w:r>
      <w:r w:rsidR="001B3602">
        <w:rPr>
          <w:color w:val="000000"/>
          <w:sz w:val="24"/>
          <w:szCs w:val="24"/>
        </w:rPr>
        <w:t xml:space="preserve">elaboración del </w:t>
      </w:r>
      <w:r w:rsidR="00AE4161" w:rsidRPr="009F0627">
        <w:rPr>
          <w:color w:val="000000"/>
          <w:sz w:val="24"/>
          <w:szCs w:val="24"/>
        </w:rPr>
        <w:t>Plan de Eliminación de Malaria 2016 – 2020.</w:t>
      </w:r>
    </w:p>
    <w:p w14:paraId="76C18A68" w14:textId="77777777" w:rsidR="0057379B" w:rsidRPr="009F0627" w:rsidRDefault="0057379B" w:rsidP="009C77F0">
      <w:pPr>
        <w:spacing w:line="276" w:lineRule="auto"/>
        <w:jc w:val="both"/>
        <w:rPr>
          <w:color w:val="000000"/>
          <w:sz w:val="24"/>
          <w:szCs w:val="24"/>
        </w:rPr>
        <w:sectPr w:rsidR="0057379B" w:rsidRPr="009F0627" w:rsidSect="00296716">
          <w:footerReference w:type="default" r:id="rId15"/>
          <w:endnotePr>
            <w:numFmt w:val="decimal"/>
          </w:endnotePr>
          <w:type w:val="nextColumn"/>
          <w:pgSz w:w="12240" w:h="15840" w:code="1"/>
          <w:pgMar w:top="1418" w:right="1418" w:bottom="1418" w:left="1701" w:header="709" w:footer="850" w:gutter="0"/>
          <w:pgNumType w:start="1"/>
          <w:cols w:space="708"/>
          <w:docGrid w:linePitch="360"/>
        </w:sectPr>
      </w:pPr>
    </w:p>
    <w:p w14:paraId="79E7A972" w14:textId="77777777" w:rsidR="00F1496F" w:rsidRPr="009F0627" w:rsidRDefault="00AE71D5" w:rsidP="009C77F0">
      <w:pPr>
        <w:pStyle w:val="Ttulo1"/>
        <w:numPr>
          <w:ilvl w:val="0"/>
          <w:numId w:val="8"/>
        </w:numPr>
        <w:spacing w:before="0" w:after="160" w:line="276" w:lineRule="auto"/>
        <w:rPr>
          <w:rFonts w:ascii="Calibri" w:hAnsi="Calibri"/>
          <w:b/>
          <w:color w:val="000000"/>
          <w:sz w:val="24"/>
          <w:szCs w:val="24"/>
        </w:rPr>
      </w:pPr>
      <w:bookmarkStart w:id="3" w:name="_Toc425262541"/>
      <w:r w:rsidRPr="009F0627">
        <w:rPr>
          <w:rFonts w:ascii="Calibri" w:hAnsi="Calibri"/>
          <w:b/>
          <w:color w:val="000000"/>
          <w:sz w:val="24"/>
          <w:szCs w:val="24"/>
        </w:rPr>
        <w:lastRenderedPageBreak/>
        <w:t xml:space="preserve">ANTECEDENTES DE LA </w:t>
      </w:r>
      <w:r w:rsidR="003140A6" w:rsidRPr="009F0627">
        <w:rPr>
          <w:rFonts w:ascii="Calibri" w:hAnsi="Calibri"/>
          <w:b/>
          <w:color w:val="000000"/>
          <w:sz w:val="24"/>
          <w:szCs w:val="24"/>
        </w:rPr>
        <w:t>MALARIA</w:t>
      </w:r>
      <w:r w:rsidR="00F1496F" w:rsidRPr="009F0627">
        <w:rPr>
          <w:rFonts w:ascii="Calibri" w:hAnsi="Calibri"/>
          <w:b/>
          <w:color w:val="000000"/>
          <w:sz w:val="24"/>
          <w:szCs w:val="24"/>
        </w:rPr>
        <w:t xml:space="preserve"> EN EL SALVADOR</w:t>
      </w:r>
      <w:bookmarkEnd w:id="3"/>
    </w:p>
    <w:p w14:paraId="475C6962" w14:textId="77777777" w:rsidR="00583FA2" w:rsidRPr="009F0627" w:rsidRDefault="003D009F" w:rsidP="009C77F0">
      <w:pPr>
        <w:spacing w:line="276" w:lineRule="auto"/>
        <w:jc w:val="both"/>
        <w:rPr>
          <w:color w:val="000000"/>
          <w:sz w:val="24"/>
          <w:szCs w:val="24"/>
        </w:rPr>
      </w:pPr>
      <w:r w:rsidRPr="009F0627">
        <w:rPr>
          <w:color w:val="000000"/>
          <w:sz w:val="24"/>
          <w:szCs w:val="24"/>
        </w:rPr>
        <w:t xml:space="preserve">La </w:t>
      </w:r>
      <w:r w:rsidR="003140A6" w:rsidRPr="009F0627">
        <w:rPr>
          <w:color w:val="000000"/>
          <w:sz w:val="24"/>
          <w:szCs w:val="24"/>
        </w:rPr>
        <w:t>Malaria</w:t>
      </w:r>
      <w:r w:rsidRPr="009F0627">
        <w:rPr>
          <w:color w:val="000000"/>
          <w:sz w:val="24"/>
          <w:szCs w:val="24"/>
        </w:rPr>
        <w:t xml:space="preserve"> en El Salvador, ha pasado por diferentes periodos</w:t>
      </w:r>
      <w:r w:rsidR="00814DD0">
        <w:rPr>
          <w:rStyle w:val="Refdenotaalpie"/>
          <w:color w:val="000000"/>
          <w:sz w:val="24"/>
          <w:szCs w:val="24"/>
        </w:rPr>
        <w:footnoteReference w:id="1"/>
      </w:r>
      <w:r w:rsidRPr="009F0627">
        <w:rPr>
          <w:color w:val="000000"/>
          <w:sz w:val="24"/>
          <w:szCs w:val="24"/>
        </w:rPr>
        <w:t xml:space="preserve">, y acorde a cada </w:t>
      </w:r>
      <w:r w:rsidR="0023118D">
        <w:rPr>
          <w:color w:val="000000"/>
          <w:sz w:val="24"/>
          <w:szCs w:val="24"/>
        </w:rPr>
        <w:t>uno de ellos</w:t>
      </w:r>
      <w:r w:rsidR="002276BA" w:rsidRPr="009F0627">
        <w:rPr>
          <w:color w:val="000000"/>
          <w:sz w:val="24"/>
          <w:szCs w:val="24"/>
        </w:rPr>
        <w:t xml:space="preserve"> </w:t>
      </w:r>
      <w:r w:rsidR="005B1993" w:rsidRPr="009F0627">
        <w:rPr>
          <w:color w:val="000000"/>
          <w:sz w:val="24"/>
          <w:szCs w:val="24"/>
        </w:rPr>
        <w:t>se ha</w:t>
      </w:r>
      <w:r w:rsidR="002276BA" w:rsidRPr="009F0627">
        <w:rPr>
          <w:color w:val="000000"/>
          <w:sz w:val="24"/>
          <w:szCs w:val="24"/>
        </w:rPr>
        <w:t>n</w:t>
      </w:r>
      <w:r w:rsidR="005B1993" w:rsidRPr="009F0627">
        <w:rPr>
          <w:color w:val="000000"/>
          <w:sz w:val="24"/>
          <w:szCs w:val="24"/>
        </w:rPr>
        <w:t xml:space="preserve"> definido </w:t>
      </w:r>
      <w:r w:rsidR="00583FA2" w:rsidRPr="009F0627">
        <w:rPr>
          <w:color w:val="000000"/>
          <w:sz w:val="24"/>
          <w:szCs w:val="24"/>
        </w:rPr>
        <w:t xml:space="preserve">estrategias y acciones de control específicas </w:t>
      </w:r>
      <w:r w:rsidR="005B1993" w:rsidRPr="009F0627">
        <w:rPr>
          <w:color w:val="000000"/>
          <w:sz w:val="24"/>
          <w:szCs w:val="24"/>
        </w:rPr>
        <w:t>acorde al</w:t>
      </w:r>
      <w:r w:rsidR="00C8642F">
        <w:rPr>
          <w:color w:val="000000"/>
          <w:sz w:val="24"/>
          <w:szCs w:val="24"/>
        </w:rPr>
        <w:t xml:space="preserve"> contexto epidemiológico</w:t>
      </w:r>
      <w:r w:rsidR="00583FA2" w:rsidRPr="009F0627">
        <w:rPr>
          <w:color w:val="000000"/>
          <w:sz w:val="24"/>
          <w:szCs w:val="24"/>
        </w:rPr>
        <w:t xml:space="preserve">. </w:t>
      </w:r>
      <w:r w:rsidR="0023118D">
        <w:rPr>
          <w:color w:val="000000"/>
          <w:sz w:val="24"/>
          <w:szCs w:val="24"/>
        </w:rPr>
        <w:t>El Ministerio de Salud de El Salvador</w:t>
      </w:r>
      <w:r w:rsidR="00583FA2" w:rsidRPr="009F0627">
        <w:rPr>
          <w:color w:val="000000"/>
          <w:sz w:val="24"/>
          <w:szCs w:val="24"/>
        </w:rPr>
        <w:t xml:space="preserve"> reconocen los siguientes momentos: 1) </w:t>
      </w:r>
      <w:r w:rsidR="00583FA2" w:rsidRPr="009F0627">
        <w:rPr>
          <w:b/>
          <w:color w:val="000000"/>
          <w:sz w:val="24"/>
          <w:szCs w:val="24"/>
        </w:rPr>
        <w:t>Fase preparatoria</w:t>
      </w:r>
      <w:r w:rsidR="00D43609" w:rsidRPr="009F0627">
        <w:rPr>
          <w:color w:val="000000"/>
          <w:sz w:val="24"/>
          <w:szCs w:val="24"/>
        </w:rPr>
        <w:t xml:space="preserve"> de 1900</w:t>
      </w:r>
      <w:r w:rsidR="00583FA2" w:rsidRPr="009F0627">
        <w:rPr>
          <w:color w:val="000000"/>
          <w:sz w:val="24"/>
          <w:szCs w:val="24"/>
        </w:rPr>
        <w:t xml:space="preserve"> a</w:t>
      </w:r>
      <w:r w:rsidR="00FB30F9" w:rsidRPr="009F0627">
        <w:rPr>
          <w:color w:val="000000"/>
          <w:sz w:val="24"/>
          <w:szCs w:val="24"/>
        </w:rPr>
        <w:t xml:space="preserve"> </w:t>
      </w:r>
      <w:r w:rsidR="00583FA2" w:rsidRPr="009F0627">
        <w:rPr>
          <w:color w:val="000000"/>
          <w:sz w:val="24"/>
          <w:szCs w:val="24"/>
        </w:rPr>
        <w:t xml:space="preserve">1945, 2) </w:t>
      </w:r>
      <w:r w:rsidR="00583FA2" w:rsidRPr="009F0627">
        <w:rPr>
          <w:b/>
          <w:color w:val="000000"/>
          <w:sz w:val="24"/>
          <w:szCs w:val="24"/>
        </w:rPr>
        <w:t>Fase de Ataque</w:t>
      </w:r>
      <w:r w:rsidR="00583FA2" w:rsidRPr="009F0627">
        <w:rPr>
          <w:color w:val="000000"/>
          <w:sz w:val="24"/>
          <w:szCs w:val="24"/>
        </w:rPr>
        <w:t xml:space="preserve"> de 1946 a 1985, 3) </w:t>
      </w:r>
      <w:r w:rsidR="00583FA2" w:rsidRPr="009F0627">
        <w:rPr>
          <w:b/>
          <w:color w:val="000000"/>
          <w:sz w:val="24"/>
          <w:szCs w:val="24"/>
        </w:rPr>
        <w:t>Fase de consolidación</w:t>
      </w:r>
      <w:r w:rsidR="00583FA2" w:rsidRPr="009F0627">
        <w:rPr>
          <w:color w:val="000000"/>
          <w:sz w:val="24"/>
          <w:szCs w:val="24"/>
        </w:rPr>
        <w:t xml:space="preserve"> de 1986 a 2010, 4) </w:t>
      </w:r>
      <w:r w:rsidR="00583FA2" w:rsidRPr="009F0627">
        <w:rPr>
          <w:b/>
          <w:color w:val="000000"/>
          <w:sz w:val="24"/>
          <w:szCs w:val="24"/>
        </w:rPr>
        <w:t>Fase de pre-eliminación</w:t>
      </w:r>
      <w:r w:rsidR="00583FA2" w:rsidRPr="009F0627">
        <w:rPr>
          <w:color w:val="000000"/>
          <w:sz w:val="24"/>
          <w:szCs w:val="24"/>
        </w:rPr>
        <w:t xml:space="preserve"> </w:t>
      </w:r>
      <w:r w:rsidR="00D43609" w:rsidRPr="009F0627">
        <w:rPr>
          <w:color w:val="000000"/>
          <w:sz w:val="24"/>
          <w:szCs w:val="24"/>
        </w:rPr>
        <w:t xml:space="preserve">da inicio en el </w:t>
      </w:r>
      <w:r w:rsidR="00583FA2" w:rsidRPr="009F0627">
        <w:rPr>
          <w:color w:val="000000"/>
          <w:sz w:val="24"/>
          <w:szCs w:val="24"/>
        </w:rPr>
        <w:t>2011</w:t>
      </w:r>
      <w:r w:rsidR="00D43609" w:rsidRPr="009F0627">
        <w:rPr>
          <w:color w:val="000000"/>
          <w:sz w:val="24"/>
          <w:szCs w:val="24"/>
        </w:rPr>
        <w:t xml:space="preserve"> </w:t>
      </w:r>
      <w:r w:rsidR="00FB7B44" w:rsidRPr="009F0627">
        <w:rPr>
          <w:color w:val="000000"/>
          <w:sz w:val="24"/>
          <w:szCs w:val="24"/>
        </w:rPr>
        <w:t>a diciembre del 2014</w:t>
      </w:r>
      <w:r w:rsidR="003B4D95">
        <w:rPr>
          <w:color w:val="000000"/>
          <w:sz w:val="24"/>
          <w:szCs w:val="24"/>
        </w:rPr>
        <w:t>.</w:t>
      </w:r>
      <w:r w:rsidR="00583FA2" w:rsidRPr="009F0627">
        <w:rPr>
          <w:color w:val="000000"/>
          <w:sz w:val="24"/>
          <w:szCs w:val="24"/>
        </w:rPr>
        <w:t xml:space="preserve"> </w:t>
      </w:r>
    </w:p>
    <w:p w14:paraId="3F43AEE4" w14:textId="77777777" w:rsidR="00583FA2" w:rsidRPr="009F0627" w:rsidRDefault="00E36BFD" w:rsidP="009C77F0">
      <w:pPr>
        <w:spacing w:line="276" w:lineRule="auto"/>
        <w:jc w:val="both"/>
        <w:rPr>
          <w:color w:val="000000"/>
          <w:sz w:val="24"/>
          <w:szCs w:val="24"/>
        </w:rPr>
      </w:pPr>
      <w:r w:rsidRPr="009F0627">
        <w:rPr>
          <w:color w:val="000000"/>
          <w:sz w:val="24"/>
          <w:szCs w:val="24"/>
        </w:rPr>
        <w:t>E</w:t>
      </w:r>
      <w:r w:rsidR="00583FA2" w:rsidRPr="009F0627">
        <w:rPr>
          <w:color w:val="000000"/>
          <w:sz w:val="24"/>
          <w:szCs w:val="24"/>
        </w:rPr>
        <w:t xml:space="preserve">lementos críticos </w:t>
      </w:r>
      <w:r w:rsidR="007E7EFA" w:rsidRPr="009F0627">
        <w:rPr>
          <w:color w:val="000000"/>
          <w:sz w:val="24"/>
          <w:szCs w:val="24"/>
        </w:rPr>
        <w:t xml:space="preserve">en cada periodo, registrados desde los inicios del programa nacional de </w:t>
      </w:r>
      <w:r w:rsidR="003140A6" w:rsidRPr="009F0627">
        <w:rPr>
          <w:color w:val="000000"/>
          <w:sz w:val="24"/>
          <w:szCs w:val="24"/>
        </w:rPr>
        <w:t>Malaria</w:t>
      </w:r>
      <w:r w:rsidR="007E7EFA" w:rsidRPr="009F0627">
        <w:rPr>
          <w:color w:val="000000"/>
          <w:sz w:val="24"/>
          <w:szCs w:val="24"/>
        </w:rPr>
        <w:t xml:space="preserve"> que nos orientan </w:t>
      </w:r>
      <w:r w:rsidR="00583FA2" w:rsidRPr="009F0627">
        <w:rPr>
          <w:color w:val="000000"/>
          <w:sz w:val="24"/>
          <w:szCs w:val="24"/>
        </w:rPr>
        <w:t xml:space="preserve">hacia el devenir </w:t>
      </w:r>
      <w:r w:rsidR="007E7EFA" w:rsidRPr="009F0627">
        <w:rPr>
          <w:color w:val="000000"/>
          <w:sz w:val="24"/>
          <w:szCs w:val="24"/>
        </w:rPr>
        <w:t xml:space="preserve">en el </w:t>
      </w:r>
      <w:r w:rsidR="00583FA2" w:rsidRPr="009F0627">
        <w:rPr>
          <w:color w:val="000000"/>
          <w:sz w:val="24"/>
          <w:szCs w:val="24"/>
        </w:rPr>
        <w:t>control antimalárico en nuestro país.</w:t>
      </w:r>
    </w:p>
    <w:p w14:paraId="229935F3" w14:textId="77777777" w:rsidR="00583FA2" w:rsidRPr="009F0627" w:rsidRDefault="00FB7B44" w:rsidP="009C77F0">
      <w:pPr>
        <w:pStyle w:val="Prrafodelista"/>
        <w:numPr>
          <w:ilvl w:val="0"/>
          <w:numId w:val="10"/>
        </w:numPr>
        <w:spacing w:line="276" w:lineRule="auto"/>
        <w:jc w:val="both"/>
        <w:rPr>
          <w:b/>
          <w:color w:val="000000"/>
          <w:sz w:val="24"/>
          <w:szCs w:val="24"/>
        </w:rPr>
      </w:pPr>
      <w:r w:rsidRPr="009F0627">
        <w:rPr>
          <w:b/>
          <w:color w:val="000000"/>
          <w:sz w:val="24"/>
          <w:szCs w:val="24"/>
        </w:rPr>
        <w:t>Fase preparatoria de 1900</w:t>
      </w:r>
      <w:r w:rsidR="00583FA2" w:rsidRPr="009F0627">
        <w:rPr>
          <w:b/>
          <w:color w:val="000000"/>
          <w:sz w:val="24"/>
          <w:szCs w:val="24"/>
        </w:rPr>
        <w:t xml:space="preserve"> a 1945</w:t>
      </w:r>
    </w:p>
    <w:p w14:paraId="6AB76BF0" w14:textId="77777777" w:rsidR="00583FA2" w:rsidRPr="009F0627" w:rsidRDefault="00583FA2" w:rsidP="009C77F0">
      <w:pPr>
        <w:spacing w:line="276" w:lineRule="auto"/>
        <w:jc w:val="both"/>
        <w:rPr>
          <w:color w:val="000000"/>
          <w:sz w:val="24"/>
          <w:szCs w:val="24"/>
        </w:rPr>
      </w:pPr>
      <w:r w:rsidRPr="009F0627">
        <w:rPr>
          <w:color w:val="000000"/>
          <w:sz w:val="24"/>
          <w:szCs w:val="24"/>
        </w:rPr>
        <w:t>Se sistematizó la lucha antimalárica en el Salvador y comienzan a observarse resultados positivos en la reducción endémica y principalmente de la mortalidad. Entre 1931 y 1941 la tasa de mortalidad se redujo de 217 a 204 por 10</w:t>
      </w:r>
      <w:r w:rsidR="007E7EFA" w:rsidRPr="009F0627">
        <w:rPr>
          <w:color w:val="000000"/>
          <w:sz w:val="24"/>
          <w:szCs w:val="24"/>
        </w:rPr>
        <w:t>0</w:t>
      </w:r>
      <w:r w:rsidRPr="009F0627">
        <w:rPr>
          <w:color w:val="000000"/>
          <w:sz w:val="24"/>
          <w:szCs w:val="24"/>
        </w:rPr>
        <w:t>.000 habitantes.</w:t>
      </w:r>
      <w:r w:rsidR="009E4CF1" w:rsidRPr="009F0627">
        <w:rPr>
          <w:color w:val="000000"/>
          <w:sz w:val="24"/>
          <w:szCs w:val="24"/>
        </w:rPr>
        <w:t xml:space="preserve"> </w:t>
      </w:r>
      <w:r w:rsidRPr="009F0627">
        <w:rPr>
          <w:color w:val="000000"/>
          <w:sz w:val="24"/>
          <w:szCs w:val="24"/>
        </w:rPr>
        <w:t>El servicio de Malariología se creó en 1938 y las estrategias de control de la época incluían: 1) Reconocimiento geográfico del área malárica del país; 2) Organización de la Campaña Nacional Antipalúdica (CENAP); 3) Entrenamiento de personal; 4) Educación sanitaria a la comunidad; y 5) Plan piloto de cobertura total por rociado.</w:t>
      </w:r>
    </w:p>
    <w:p w14:paraId="19B4CD07" w14:textId="77777777" w:rsidR="00583FA2" w:rsidRPr="009F0627" w:rsidRDefault="00583FA2" w:rsidP="009C77F0">
      <w:pPr>
        <w:pStyle w:val="Prrafodelista"/>
        <w:numPr>
          <w:ilvl w:val="0"/>
          <w:numId w:val="10"/>
        </w:numPr>
        <w:spacing w:line="276" w:lineRule="auto"/>
        <w:jc w:val="both"/>
        <w:rPr>
          <w:b/>
          <w:color w:val="000000"/>
          <w:sz w:val="24"/>
          <w:szCs w:val="24"/>
        </w:rPr>
      </w:pPr>
      <w:r w:rsidRPr="009F0627">
        <w:rPr>
          <w:b/>
          <w:color w:val="000000"/>
          <w:sz w:val="24"/>
          <w:szCs w:val="24"/>
        </w:rPr>
        <w:t xml:space="preserve">Fase de Ataque de 1946 </w:t>
      </w:r>
      <w:r w:rsidR="007E7EFA" w:rsidRPr="009F0627">
        <w:rPr>
          <w:b/>
          <w:color w:val="000000"/>
          <w:sz w:val="24"/>
          <w:szCs w:val="24"/>
        </w:rPr>
        <w:t xml:space="preserve">– </w:t>
      </w:r>
      <w:r w:rsidRPr="009F0627">
        <w:rPr>
          <w:b/>
          <w:color w:val="000000"/>
          <w:sz w:val="24"/>
          <w:szCs w:val="24"/>
        </w:rPr>
        <w:t>1985</w:t>
      </w:r>
    </w:p>
    <w:p w14:paraId="482A3C2A" w14:textId="77777777" w:rsidR="00EC66DE" w:rsidRDefault="00583FA2" w:rsidP="009C77F0">
      <w:pPr>
        <w:spacing w:line="276" w:lineRule="auto"/>
        <w:jc w:val="both"/>
        <w:rPr>
          <w:color w:val="000000"/>
          <w:sz w:val="24"/>
          <w:szCs w:val="24"/>
        </w:rPr>
      </w:pPr>
      <w:r w:rsidRPr="009F0627">
        <w:rPr>
          <w:color w:val="000000"/>
          <w:sz w:val="24"/>
          <w:szCs w:val="24"/>
        </w:rPr>
        <w:t>En este período se siguen medidas más dirigidas al ser humano, vector y medio ambiente</w:t>
      </w:r>
      <w:r w:rsidR="00FB7C11">
        <w:rPr>
          <w:color w:val="000000"/>
          <w:sz w:val="24"/>
          <w:szCs w:val="24"/>
        </w:rPr>
        <w:t xml:space="preserve">, con un </w:t>
      </w:r>
      <w:r w:rsidRPr="009F0627">
        <w:rPr>
          <w:color w:val="000000"/>
          <w:sz w:val="24"/>
          <w:szCs w:val="24"/>
        </w:rPr>
        <w:t xml:space="preserve">nuevo escenario, </w:t>
      </w:r>
      <w:r w:rsidR="00FB7C11">
        <w:rPr>
          <w:color w:val="000000"/>
          <w:sz w:val="24"/>
          <w:szCs w:val="24"/>
        </w:rPr>
        <w:t xml:space="preserve">dado que </w:t>
      </w:r>
      <w:r w:rsidRPr="009F0627">
        <w:rPr>
          <w:color w:val="000000"/>
          <w:sz w:val="24"/>
          <w:szCs w:val="24"/>
        </w:rPr>
        <w:t xml:space="preserve">el control de la </w:t>
      </w:r>
      <w:r w:rsidR="003140A6" w:rsidRPr="009F0627">
        <w:rPr>
          <w:color w:val="000000"/>
          <w:sz w:val="24"/>
          <w:szCs w:val="24"/>
        </w:rPr>
        <w:t>Malaria</w:t>
      </w:r>
      <w:r w:rsidRPr="009F0627">
        <w:rPr>
          <w:color w:val="000000"/>
          <w:sz w:val="24"/>
          <w:szCs w:val="24"/>
        </w:rPr>
        <w:t xml:space="preserve"> cobra relevancia social y política en atención a </w:t>
      </w:r>
      <w:r w:rsidR="00FB7C11">
        <w:rPr>
          <w:color w:val="000000"/>
          <w:sz w:val="24"/>
          <w:szCs w:val="24"/>
        </w:rPr>
        <w:t>l</w:t>
      </w:r>
      <w:r w:rsidRPr="009F0627">
        <w:rPr>
          <w:color w:val="000000"/>
          <w:sz w:val="24"/>
          <w:szCs w:val="24"/>
        </w:rPr>
        <w:t>a Ley de Defensa Contra l</w:t>
      </w:r>
      <w:r w:rsidR="000F50EA">
        <w:rPr>
          <w:color w:val="000000"/>
          <w:sz w:val="24"/>
          <w:szCs w:val="24"/>
        </w:rPr>
        <w:t>a</w:t>
      </w:r>
      <w:r w:rsidRPr="009F0627">
        <w:rPr>
          <w:color w:val="000000"/>
          <w:sz w:val="24"/>
          <w:szCs w:val="24"/>
        </w:rPr>
        <w:t xml:space="preserve"> </w:t>
      </w:r>
      <w:r w:rsidR="003140A6" w:rsidRPr="009F0627">
        <w:rPr>
          <w:color w:val="000000"/>
          <w:sz w:val="24"/>
          <w:szCs w:val="24"/>
        </w:rPr>
        <w:t>Malaria</w:t>
      </w:r>
      <w:r w:rsidR="002B1033">
        <w:rPr>
          <w:color w:val="000000"/>
          <w:sz w:val="24"/>
          <w:szCs w:val="24"/>
        </w:rPr>
        <w:t>, decreto 2036, diario oficial</w:t>
      </w:r>
      <w:r w:rsidR="00114175">
        <w:rPr>
          <w:color w:val="000000"/>
          <w:sz w:val="24"/>
          <w:szCs w:val="24"/>
        </w:rPr>
        <w:t xml:space="preserve"> </w:t>
      </w:r>
      <w:r w:rsidR="002B1033">
        <w:rPr>
          <w:color w:val="000000"/>
          <w:sz w:val="24"/>
          <w:szCs w:val="24"/>
        </w:rPr>
        <w:t xml:space="preserve">tomo No. 170, </w:t>
      </w:r>
      <w:r w:rsidR="00114175">
        <w:rPr>
          <w:color w:val="000000"/>
          <w:sz w:val="24"/>
          <w:szCs w:val="24"/>
        </w:rPr>
        <w:t xml:space="preserve">publicado el 10 de diciembre de </w:t>
      </w:r>
      <w:r w:rsidR="00FB7C11" w:rsidRPr="009F0627">
        <w:rPr>
          <w:color w:val="000000"/>
          <w:sz w:val="24"/>
          <w:szCs w:val="24"/>
        </w:rPr>
        <w:t>195</w:t>
      </w:r>
      <w:r w:rsidR="00114175">
        <w:rPr>
          <w:color w:val="000000"/>
          <w:sz w:val="24"/>
          <w:szCs w:val="24"/>
        </w:rPr>
        <w:t>6</w:t>
      </w:r>
      <w:r w:rsidR="00114175">
        <w:rPr>
          <w:rStyle w:val="Refdenotaalpie"/>
          <w:color w:val="000000"/>
          <w:sz w:val="24"/>
          <w:szCs w:val="24"/>
        </w:rPr>
        <w:footnoteReference w:id="2"/>
      </w:r>
      <w:r w:rsidR="00FB7C11">
        <w:rPr>
          <w:color w:val="000000"/>
          <w:sz w:val="24"/>
          <w:szCs w:val="24"/>
        </w:rPr>
        <w:t xml:space="preserve">, </w:t>
      </w:r>
      <w:r w:rsidRPr="009F0627">
        <w:rPr>
          <w:color w:val="000000"/>
          <w:sz w:val="24"/>
          <w:szCs w:val="24"/>
        </w:rPr>
        <w:t>que en su Art. Primero, expresa</w:t>
      </w:r>
      <w:r w:rsidR="008E5369">
        <w:rPr>
          <w:color w:val="000000"/>
          <w:sz w:val="24"/>
          <w:szCs w:val="24"/>
        </w:rPr>
        <w:t>:</w:t>
      </w:r>
      <w:r w:rsidRPr="009F0627">
        <w:rPr>
          <w:color w:val="000000"/>
          <w:sz w:val="24"/>
          <w:szCs w:val="24"/>
        </w:rPr>
        <w:t xml:space="preserve"> </w:t>
      </w:r>
      <w:r w:rsidRPr="009F0627">
        <w:rPr>
          <w:i/>
          <w:color w:val="000000"/>
          <w:sz w:val="24"/>
          <w:szCs w:val="24"/>
        </w:rPr>
        <w:t xml:space="preserve">“por su difusión y elevado índice de mortalidad la </w:t>
      </w:r>
      <w:r w:rsidR="003140A6" w:rsidRPr="009F0627">
        <w:rPr>
          <w:i/>
          <w:color w:val="000000"/>
          <w:sz w:val="24"/>
          <w:szCs w:val="24"/>
        </w:rPr>
        <w:t>Malaria</w:t>
      </w:r>
      <w:r w:rsidRPr="009F0627">
        <w:rPr>
          <w:i/>
          <w:color w:val="000000"/>
          <w:sz w:val="24"/>
          <w:szCs w:val="24"/>
        </w:rPr>
        <w:t xml:space="preserve"> constituye una prioridad nacional de urgente solución. Por tanto las autoridades nacionales, municipales y todo ciudadano salvadoreño o extranjero residente en territorio salvadoreño están en el deber de cooperar a la erradicación de la enfermedad”</w:t>
      </w:r>
      <w:r w:rsidRPr="009F0627">
        <w:rPr>
          <w:color w:val="000000"/>
          <w:sz w:val="24"/>
          <w:szCs w:val="24"/>
        </w:rPr>
        <w:t>.</w:t>
      </w:r>
      <w:r w:rsidR="00B337B1">
        <w:rPr>
          <w:color w:val="000000"/>
          <w:sz w:val="24"/>
          <w:szCs w:val="24"/>
        </w:rPr>
        <w:t xml:space="preserve"> (Anexo </w:t>
      </w:r>
      <w:r w:rsidR="00000069">
        <w:rPr>
          <w:color w:val="000000"/>
          <w:sz w:val="24"/>
          <w:szCs w:val="24"/>
        </w:rPr>
        <w:t>1</w:t>
      </w:r>
      <w:r w:rsidR="00B337B1">
        <w:rPr>
          <w:color w:val="000000"/>
          <w:sz w:val="24"/>
          <w:szCs w:val="24"/>
        </w:rPr>
        <w:t>)</w:t>
      </w:r>
    </w:p>
    <w:p w14:paraId="1753010F" w14:textId="77777777" w:rsidR="00583FA2" w:rsidRPr="009F0627" w:rsidRDefault="00EC66DE" w:rsidP="009C77F0">
      <w:pPr>
        <w:spacing w:line="276" w:lineRule="auto"/>
        <w:jc w:val="both"/>
        <w:rPr>
          <w:color w:val="000000"/>
          <w:sz w:val="24"/>
          <w:szCs w:val="24"/>
        </w:rPr>
      </w:pPr>
      <w:r>
        <w:rPr>
          <w:color w:val="000000"/>
          <w:sz w:val="24"/>
          <w:szCs w:val="24"/>
        </w:rPr>
        <w:br w:type="page"/>
      </w:r>
      <w:r w:rsidR="00583FA2" w:rsidRPr="009F0627">
        <w:rPr>
          <w:color w:val="000000"/>
          <w:sz w:val="24"/>
          <w:szCs w:val="24"/>
        </w:rPr>
        <w:lastRenderedPageBreak/>
        <w:t>La lucha antimalárica en esta fase realizó:</w:t>
      </w:r>
    </w:p>
    <w:p w14:paraId="665C6235" w14:textId="77777777" w:rsidR="00583FA2" w:rsidRPr="009F0627" w:rsidRDefault="00583FA2" w:rsidP="009C77F0">
      <w:pPr>
        <w:numPr>
          <w:ilvl w:val="0"/>
          <w:numId w:val="41"/>
        </w:numPr>
        <w:spacing w:line="276" w:lineRule="auto"/>
        <w:jc w:val="both"/>
        <w:rPr>
          <w:color w:val="000000"/>
          <w:sz w:val="24"/>
          <w:szCs w:val="24"/>
        </w:rPr>
      </w:pPr>
      <w:r w:rsidRPr="009F0627">
        <w:rPr>
          <w:color w:val="000000"/>
          <w:sz w:val="24"/>
          <w:szCs w:val="24"/>
        </w:rPr>
        <w:t xml:space="preserve">Operaciones de ataque: Operaciones antilarvarias y </w:t>
      </w:r>
      <w:r w:rsidR="00AE71D5" w:rsidRPr="009F0627">
        <w:rPr>
          <w:color w:val="000000"/>
          <w:sz w:val="24"/>
          <w:szCs w:val="24"/>
        </w:rPr>
        <w:t>p</w:t>
      </w:r>
      <w:r w:rsidRPr="009F0627">
        <w:rPr>
          <w:color w:val="000000"/>
          <w:sz w:val="24"/>
          <w:szCs w:val="24"/>
        </w:rPr>
        <w:t>rofilaxis masiva con medicamentos.</w:t>
      </w:r>
    </w:p>
    <w:p w14:paraId="01306938" w14:textId="77777777" w:rsidR="00583FA2" w:rsidRPr="009F0627" w:rsidRDefault="00583FA2" w:rsidP="009C77F0">
      <w:pPr>
        <w:numPr>
          <w:ilvl w:val="0"/>
          <w:numId w:val="41"/>
        </w:numPr>
        <w:spacing w:line="276" w:lineRule="auto"/>
        <w:jc w:val="both"/>
        <w:rPr>
          <w:color w:val="000000"/>
          <w:sz w:val="24"/>
          <w:szCs w:val="24"/>
        </w:rPr>
      </w:pPr>
      <w:r w:rsidRPr="009F0627">
        <w:rPr>
          <w:color w:val="000000"/>
          <w:sz w:val="24"/>
          <w:szCs w:val="24"/>
        </w:rPr>
        <w:t>Evaluaciones de las operaciones: a) Encuesta</w:t>
      </w:r>
      <w:r w:rsidR="002A61CE">
        <w:rPr>
          <w:color w:val="000000"/>
          <w:sz w:val="24"/>
          <w:szCs w:val="24"/>
        </w:rPr>
        <w:t>s</w:t>
      </w:r>
      <w:r w:rsidRPr="009F0627">
        <w:rPr>
          <w:color w:val="000000"/>
          <w:sz w:val="24"/>
          <w:szCs w:val="24"/>
        </w:rPr>
        <w:t xml:space="preserve"> malariométricas, b) Localización de casos y acción curativa en casos y acción curativa en casos alrededor de los casos positivos, c) Rociamiento intradomiciliario con DDT.</w:t>
      </w:r>
    </w:p>
    <w:p w14:paraId="39413447" w14:textId="77777777" w:rsidR="00583FA2" w:rsidRPr="009F0627" w:rsidRDefault="00583FA2" w:rsidP="009C77F0">
      <w:pPr>
        <w:spacing w:line="276" w:lineRule="auto"/>
        <w:jc w:val="both"/>
        <w:rPr>
          <w:color w:val="000000"/>
          <w:sz w:val="24"/>
          <w:szCs w:val="24"/>
        </w:rPr>
      </w:pPr>
      <w:r w:rsidRPr="009F0627">
        <w:rPr>
          <w:color w:val="000000"/>
          <w:sz w:val="24"/>
          <w:szCs w:val="24"/>
        </w:rPr>
        <w:t xml:space="preserve">Desde 1957 se observa un incremento sostenido de la transmisión de la </w:t>
      </w:r>
      <w:r w:rsidR="003140A6" w:rsidRPr="009F0627">
        <w:rPr>
          <w:color w:val="000000"/>
          <w:sz w:val="24"/>
          <w:szCs w:val="24"/>
        </w:rPr>
        <w:t>Malaria</w:t>
      </w:r>
      <w:r w:rsidRPr="009F0627">
        <w:rPr>
          <w:color w:val="000000"/>
          <w:sz w:val="24"/>
          <w:szCs w:val="24"/>
        </w:rPr>
        <w:t xml:space="preserve"> </w:t>
      </w:r>
      <w:r w:rsidR="00D35B07">
        <w:rPr>
          <w:color w:val="000000"/>
          <w:sz w:val="24"/>
          <w:szCs w:val="24"/>
        </w:rPr>
        <w:t xml:space="preserve">con tres momentos importantes de aumento de casos: en 1967, 1976 y 1980 donde se </w:t>
      </w:r>
      <w:r w:rsidR="00124459">
        <w:rPr>
          <w:color w:val="000000"/>
          <w:sz w:val="24"/>
          <w:szCs w:val="24"/>
        </w:rPr>
        <w:t>registró</w:t>
      </w:r>
      <w:r w:rsidR="00D35B07">
        <w:rPr>
          <w:color w:val="000000"/>
          <w:sz w:val="24"/>
          <w:szCs w:val="24"/>
        </w:rPr>
        <w:t xml:space="preserve"> el máximo </w:t>
      </w:r>
      <w:r w:rsidR="00124459">
        <w:rPr>
          <w:color w:val="000000"/>
          <w:sz w:val="24"/>
          <w:szCs w:val="24"/>
        </w:rPr>
        <w:t>número</w:t>
      </w:r>
      <w:r w:rsidR="00D35B07">
        <w:rPr>
          <w:color w:val="000000"/>
          <w:sz w:val="24"/>
          <w:szCs w:val="24"/>
        </w:rPr>
        <w:t xml:space="preserve"> de casos de </w:t>
      </w:r>
      <w:r w:rsidR="00ED5CC0">
        <w:rPr>
          <w:color w:val="000000"/>
          <w:sz w:val="24"/>
          <w:szCs w:val="24"/>
        </w:rPr>
        <w:t>Malaria</w:t>
      </w:r>
      <w:r w:rsidR="00D35B07">
        <w:rPr>
          <w:color w:val="000000"/>
          <w:sz w:val="24"/>
          <w:szCs w:val="24"/>
        </w:rPr>
        <w:t>, correspondiendo a 95,835 casos.</w:t>
      </w:r>
      <w:r w:rsidRPr="009F0627">
        <w:rPr>
          <w:color w:val="000000"/>
          <w:sz w:val="24"/>
          <w:szCs w:val="24"/>
        </w:rPr>
        <w:t xml:space="preserve"> </w:t>
      </w:r>
      <w:r w:rsidR="00243817">
        <w:rPr>
          <w:color w:val="000000"/>
          <w:sz w:val="24"/>
          <w:szCs w:val="24"/>
        </w:rPr>
        <w:t>A lo largo de todo este periodo se intensifico el t</w:t>
      </w:r>
      <w:r w:rsidRPr="009F0627">
        <w:rPr>
          <w:color w:val="000000"/>
          <w:sz w:val="24"/>
          <w:szCs w:val="24"/>
        </w:rPr>
        <w:t>ratamiento masivo con Cloroquina + Primaquina</w:t>
      </w:r>
      <w:r w:rsidR="00243817">
        <w:rPr>
          <w:color w:val="000000"/>
          <w:sz w:val="24"/>
          <w:szCs w:val="24"/>
        </w:rPr>
        <w:t>, el control vectorial del estado de adulto, y larvario, con D</w:t>
      </w:r>
      <w:r w:rsidRPr="009F0627">
        <w:rPr>
          <w:color w:val="000000"/>
          <w:sz w:val="24"/>
          <w:szCs w:val="24"/>
        </w:rPr>
        <w:t xml:space="preserve">DT </w:t>
      </w:r>
      <w:r w:rsidR="00243817">
        <w:rPr>
          <w:color w:val="000000"/>
          <w:sz w:val="24"/>
          <w:szCs w:val="24"/>
        </w:rPr>
        <w:t xml:space="preserve">hasta 1973 que </w:t>
      </w:r>
      <w:r w:rsidRPr="009F0627">
        <w:rPr>
          <w:color w:val="000000"/>
          <w:sz w:val="24"/>
          <w:szCs w:val="24"/>
        </w:rPr>
        <w:t xml:space="preserve">dejó de usarse </w:t>
      </w:r>
      <w:r w:rsidR="00243817">
        <w:rPr>
          <w:color w:val="000000"/>
          <w:sz w:val="24"/>
          <w:szCs w:val="24"/>
        </w:rPr>
        <w:t xml:space="preserve">dicho insecticida. </w:t>
      </w:r>
    </w:p>
    <w:p w14:paraId="157F64B5" w14:textId="77777777" w:rsidR="003E1466" w:rsidRDefault="00583FA2" w:rsidP="009C77F0">
      <w:pPr>
        <w:spacing w:line="276" w:lineRule="auto"/>
        <w:jc w:val="both"/>
        <w:rPr>
          <w:color w:val="000000"/>
          <w:sz w:val="24"/>
          <w:szCs w:val="24"/>
        </w:rPr>
      </w:pPr>
      <w:r w:rsidRPr="009F0627">
        <w:rPr>
          <w:color w:val="000000"/>
          <w:sz w:val="24"/>
          <w:szCs w:val="24"/>
        </w:rPr>
        <w:t>Entre 1950 y 1970 era notable la sobreposición del área algodonera y la zona de mayor transmisión malárica en un momento en que se usaba</w:t>
      </w:r>
      <w:r w:rsidRPr="00FC2439">
        <w:rPr>
          <w:color w:val="000000"/>
          <w:sz w:val="24"/>
          <w:szCs w:val="24"/>
        </w:rPr>
        <w:t xml:space="preserve"> </w:t>
      </w:r>
      <w:r w:rsidR="00A3005A" w:rsidRPr="005D28B8">
        <w:rPr>
          <w:rStyle w:val="nfasis"/>
          <w:i w:val="0"/>
          <w:color w:val="000000"/>
          <w:sz w:val="24"/>
          <w:szCs w:val="24"/>
        </w:rPr>
        <w:t>Dicloro Difenil Tricloroetano (</w:t>
      </w:r>
      <w:r w:rsidRPr="009F0627">
        <w:rPr>
          <w:color w:val="000000"/>
          <w:sz w:val="24"/>
          <w:szCs w:val="24"/>
        </w:rPr>
        <w:t>DDT</w:t>
      </w:r>
      <w:r w:rsidR="00A3005A">
        <w:rPr>
          <w:color w:val="000000"/>
          <w:sz w:val="24"/>
          <w:szCs w:val="24"/>
        </w:rPr>
        <w:t>)</w:t>
      </w:r>
      <w:r w:rsidRPr="009F0627">
        <w:rPr>
          <w:color w:val="000000"/>
          <w:sz w:val="24"/>
          <w:szCs w:val="24"/>
        </w:rPr>
        <w:t xml:space="preserve"> para el control de la </w:t>
      </w:r>
      <w:r w:rsidR="003140A6" w:rsidRPr="009F0627">
        <w:rPr>
          <w:color w:val="000000"/>
          <w:sz w:val="24"/>
          <w:szCs w:val="24"/>
        </w:rPr>
        <w:t>Malaria</w:t>
      </w:r>
      <w:r w:rsidRPr="009F0627">
        <w:rPr>
          <w:color w:val="000000"/>
          <w:sz w:val="24"/>
          <w:szCs w:val="24"/>
        </w:rPr>
        <w:t xml:space="preserve"> y como pesticida agrícola de forma simultánea</w:t>
      </w:r>
      <w:r w:rsidR="00D67C0E">
        <w:rPr>
          <w:color w:val="000000"/>
          <w:sz w:val="24"/>
          <w:szCs w:val="24"/>
        </w:rPr>
        <w:t>, podría haber contribuido al aumento de más de 50,000 casos de Malaria en la década de los 70.</w:t>
      </w:r>
      <w:r w:rsidR="00D67C0E" w:rsidRPr="00D67C0E">
        <w:rPr>
          <w:color w:val="000000"/>
          <w:sz w:val="24"/>
          <w:szCs w:val="24"/>
        </w:rPr>
        <w:t xml:space="preserve"> </w:t>
      </w:r>
      <w:r w:rsidR="00D67C0E" w:rsidRPr="009F0627">
        <w:rPr>
          <w:color w:val="000000"/>
          <w:sz w:val="24"/>
          <w:szCs w:val="24"/>
        </w:rPr>
        <w:t>La mortalidad por Malaria se había reducido a 2,6 x 100.000 habitantes en 1971</w:t>
      </w:r>
      <w:r w:rsidR="003E1466">
        <w:rPr>
          <w:color w:val="000000"/>
          <w:sz w:val="24"/>
          <w:szCs w:val="24"/>
        </w:rPr>
        <w:t xml:space="preserve">. </w:t>
      </w:r>
      <w:r w:rsidR="003E1466" w:rsidRPr="009F0627">
        <w:rPr>
          <w:color w:val="000000"/>
          <w:sz w:val="24"/>
          <w:szCs w:val="24"/>
        </w:rPr>
        <w:t xml:space="preserve">En 1978 con apoyo de la USAID se actualizó la estratificación epidemiológica de la Malaria y conforme </w:t>
      </w:r>
      <w:r w:rsidR="003E1466">
        <w:rPr>
          <w:color w:val="000000"/>
          <w:sz w:val="24"/>
          <w:szCs w:val="24"/>
        </w:rPr>
        <w:t>a é</w:t>
      </w:r>
      <w:r w:rsidR="003E1466" w:rsidRPr="009F0627">
        <w:rPr>
          <w:color w:val="000000"/>
          <w:sz w:val="24"/>
          <w:szCs w:val="24"/>
        </w:rPr>
        <w:t>sta se reorientaron las acciones antimaláricas, introdu</w:t>
      </w:r>
      <w:r w:rsidR="003E1466">
        <w:rPr>
          <w:color w:val="000000"/>
          <w:sz w:val="24"/>
          <w:szCs w:val="24"/>
        </w:rPr>
        <w:t xml:space="preserve">ciendo </w:t>
      </w:r>
      <w:r w:rsidR="003E1466" w:rsidRPr="009F0627">
        <w:rPr>
          <w:color w:val="000000"/>
          <w:sz w:val="24"/>
          <w:szCs w:val="24"/>
        </w:rPr>
        <w:t>el criterio de control integrado de vectores con medidas de control combinadas y sinérgicas</w:t>
      </w:r>
      <w:r w:rsidR="003E1466">
        <w:rPr>
          <w:color w:val="000000"/>
          <w:sz w:val="24"/>
          <w:szCs w:val="24"/>
        </w:rPr>
        <w:t xml:space="preserve">, de igual forma se </w:t>
      </w:r>
      <w:r w:rsidR="00D33A2A">
        <w:rPr>
          <w:color w:val="000000"/>
          <w:sz w:val="24"/>
          <w:szCs w:val="24"/>
        </w:rPr>
        <w:t>dio</w:t>
      </w:r>
      <w:r w:rsidR="003E1466">
        <w:rPr>
          <w:color w:val="000000"/>
          <w:sz w:val="24"/>
          <w:szCs w:val="24"/>
        </w:rPr>
        <w:t xml:space="preserve"> </w:t>
      </w:r>
      <w:r w:rsidR="003E1466" w:rsidRPr="009F0627">
        <w:rPr>
          <w:color w:val="000000"/>
          <w:sz w:val="24"/>
          <w:szCs w:val="24"/>
        </w:rPr>
        <w:t xml:space="preserve">inicio a los </w:t>
      </w:r>
      <w:r w:rsidR="003E1466">
        <w:rPr>
          <w:color w:val="000000"/>
          <w:sz w:val="24"/>
          <w:szCs w:val="24"/>
        </w:rPr>
        <w:t>C</w:t>
      </w:r>
      <w:r w:rsidR="003E1466" w:rsidRPr="009F0627">
        <w:rPr>
          <w:color w:val="000000"/>
          <w:sz w:val="24"/>
          <w:szCs w:val="24"/>
        </w:rPr>
        <w:t xml:space="preserve">olaboradores </w:t>
      </w:r>
      <w:r w:rsidR="003E1466">
        <w:rPr>
          <w:color w:val="000000"/>
          <w:sz w:val="24"/>
          <w:szCs w:val="24"/>
        </w:rPr>
        <w:t>V</w:t>
      </w:r>
      <w:r w:rsidR="003E1466" w:rsidRPr="009F0627">
        <w:rPr>
          <w:color w:val="000000"/>
          <w:sz w:val="24"/>
          <w:szCs w:val="24"/>
        </w:rPr>
        <w:t xml:space="preserve">oluntarios de Malaria </w:t>
      </w:r>
      <w:r w:rsidR="003E1466">
        <w:rPr>
          <w:color w:val="000000"/>
          <w:sz w:val="24"/>
          <w:szCs w:val="24"/>
        </w:rPr>
        <w:t xml:space="preserve">(COL VOL) </w:t>
      </w:r>
      <w:r w:rsidR="003E1466" w:rsidRPr="009F0627">
        <w:rPr>
          <w:color w:val="000000"/>
          <w:sz w:val="24"/>
          <w:szCs w:val="24"/>
        </w:rPr>
        <w:t>que se suman al esfuerzo de la vigilancia epidemiológica de la enfermedad.</w:t>
      </w:r>
    </w:p>
    <w:p w14:paraId="53473BAF" w14:textId="77777777" w:rsidR="00114CD9" w:rsidRPr="009F0627" w:rsidRDefault="003E1466" w:rsidP="009C77F0">
      <w:pPr>
        <w:spacing w:after="0" w:line="276" w:lineRule="auto"/>
        <w:jc w:val="both"/>
        <w:rPr>
          <w:color w:val="000000"/>
          <w:sz w:val="24"/>
          <w:szCs w:val="24"/>
        </w:rPr>
      </w:pPr>
      <w:r>
        <w:rPr>
          <w:color w:val="000000"/>
          <w:sz w:val="24"/>
          <w:szCs w:val="24"/>
        </w:rPr>
        <w:t>L</w:t>
      </w:r>
      <w:r w:rsidR="00442C20">
        <w:rPr>
          <w:color w:val="000000"/>
          <w:sz w:val="24"/>
          <w:szCs w:val="24"/>
        </w:rPr>
        <w:t xml:space="preserve">a </w:t>
      </w:r>
      <w:r>
        <w:rPr>
          <w:color w:val="000000"/>
          <w:sz w:val="24"/>
          <w:szCs w:val="24"/>
        </w:rPr>
        <w:t xml:space="preserve">tasa </w:t>
      </w:r>
      <w:r w:rsidR="00442C20">
        <w:rPr>
          <w:color w:val="000000"/>
          <w:sz w:val="24"/>
          <w:szCs w:val="24"/>
        </w:rPr>
        <w:t xml:space="preserve">de morbilidad disminuyo a </w:t>
      </w:r>
      <w:r w:rsidR="00114CD9" w:rsidRPr="009F0627">
        <w:rPr>
          <w:color w:val="000000"/>
          <w:sz w:val="24"/>
          <w:szCs w:val="24"/>
        </w:rPr>
        <w:t>1,8 x 100.000 habitantes en 1981</w:t>
      </w:r>
      <w:r>
        <w:rPr>
          <w:color w:val="000000"/>
          <w:sz w:val="24"/>
          <w:szCs w:val="24"/>
        </w:rPr>
        <w:t xml:space="preserve"> y</w:t>
      </w:r>
      <w:r w:rsidR="00114CD9">
        <w:rPr>
          <w:color w:val="000000"/>
          <w:sz w:val="24"/>
          <w:szCs w:val="24"/>
        </w:rPr>
        <w:t xml:space="preserve"> </w:t>
      </w:r>
      <w:r w:rsidR="00114CD9" w:rsidRPr="009F0627">
        <w:rPr>
          <w:color w:val="000000"/>
          <w:sz w:val="24"/>
          <w:szCs w:val="24"/>
        </w:rPr>
        <w:t xml:space="preserve">el registro del último fallecimiento </w:t>
      </w:r>
      <w:r w:rsidR="00114CD9">
        <w:rPr>
          <w:color w:val="000000"/>
          <w:sz w:val="24"/>
          <w:szCs w:val="24"/>
        </w:rPr>
        <w:t>por Malaria fue e</w:t>
      </w:r>
      <w:r w:rsidR="00114CD9" w:rsidRPr="009F0627">
        <w:rPr>
          <w:color w:val="000000"/>
          <w:sz w:val="24"/>
          <w:szCs w:val="24"/>
        </w:rPr>
        <w:t>n 1984</w:t>
      </w:r>
      <w:r w:rsidR="00D95382">
        <w:rPr>
          <w:color w:val="000000"/>
          <w:sz w:val="24"/>
          <w:szCs w:val="24"/>
        </w:rPr>
        <w:t>.</w:t>
      </w:r>
      <w:r w:rsidR="00C4325C">
        <w:rPr>
          <w:color w:val="000000"/>
          <w:sz w:val="24"/>
          <w:szCs w:val="24"/>
        </w:rPr>
        <w:t xml:space="preserve"> Así mismo el MINSAL con el objetivo de continuar </w:t>
      </w:r>
      <w:r>
        <w:rPr>
          <w:color w:val="000000"/>
          <w:sz w:val="24"/>
          <w:szCs w:val="24"/>
        </w:rPr>
        <w:t>fortaleciendo</w:t>
      </w:r>
      <w:r w:rsidR="00C4325C">
        <w:rPr>
          <w:color w:val="000000"/>
          <w:sz w:val="24"/>
          <w:szCs w:val="24"/>
        </w:rPr>
        <w:t xml:space="preserve"> el </w:t>
      </w:r>
      <w:r>
        <w:rPr>
          <w:color w:val="000000"/>
          <w:sz w:val="24"/>
          <w:szCs w:val="24"/>
        </w:rPr>
        <w:t>diagnóstico</w:t>
      </w:r>
      <w:r w:rsidR="00C4325C">
        <w:rPr>
          <w:color w:val="000000"/>
          <w:sz w:val="24"/>
          <w:szCs w:val="24"/>
        </w:rPr>
        <w:t xml:space="preserve"> de </w:t>
      </w:r>
      <w:r w:rsidR="00ED5CC0">
        <w:rPr>
          <w:color w:val="000000"/>
          <w:sz w:val="24"/>
          <w:szCs w:val="24"/>
        </w:rPr>
        <w:t>Malaria</w:t>
      </w:r>
      <w:r w:rsidR="00C4325C">
        <w:rPr>
          <w:color w:val="000000"/>
          <w:sz w:val="24"/>
          <w:szCs w:val="24"/>
        </w:rPr>
        <w:t>, descentraliz</w:t>
      </w:r>
      <w:r w:rsidR="007B7324">
        <w:rPr>
          <w:color w:val="000000"/>
          <w:sz w:val="24"/>
          <w:szCs w:val="24"/>
        </w:rPr>
        <w:t>ó</w:t>
      </w:r>
      <w:r w:rsidR="00C4325C">
        <w:rPr>
          <w:color w:val="000000"/>
          <w:sz w:val="24"/>
          <w:szCs w:val="24"/>
        </w:rPr>
        <w:t xml:space="preserve"> los microscopistas hacia los niveles locales, así </w:t>
      </w:r>
      <w:r>
        <w:rPr>
          <w:color w:val="000000"/>
          <w:sz w:val="24"/>
          <w:szCs w:val="24"/>
        </w:rPr>
        <w:t>también</w:t>
      </w:r>
      <w:r w:rsidR="00C4325C">
        <w:rPr>
          <w:color w:val="000000"/>
          <w:sz w:val="24"/>
          <w:szCs w:val="24"/>
        </w:rPr>
        <w:t xml:space="preserve"> se introdujo el tratamiento combinado por 5 días</w:t>
      </w:r>
      <w:r>
        <w:rPr>
          <w:color w:val="000000"/>
          <w:sz w:val="24"/>
          <w:szCs w:val="24"/>
        </w:rPr>
        <w:t xml:space="preserve"> a los casos presuntivos de </w:t>
      </w:r>
      <w:r w:rsidR="00ED5CC0">
        <w:rPr>
          <w:color w:val="000000"/>
          <w:sz w:val="24"/>
          <w:szCs w:val="24"/>
        </w:rPr>
        <w:t>Malaria</w:t>
      </w:r>
      <w:r>
        <w:rPr>
          <w:color w:val="000000"/>
          <w:sz w:val="24"/>
          <w:szCs w:val="24"/>
        </w:rPr>
        <w:t xml:space="preserve"> </w:t>
      </w:r>
      <w:r w:rsidR="00C4325C">
        <w:rPr>
          <w:color w:val="000000"/>
          <w:sz w:val="24"/>
          <w:szCs w:val="24"/>
        </w:rPr>
        <w:t xml:space="preserve">y administrado por los COL VOL y los servicios de salud. </w:t>
      </w:r>
    </w:p>
    <w:p w14:paraId="6EC990CC" w14:textId="77777777" w:rsidR="00583FA2" w:rsidRPr="009F0627" w:rsidRDefault="00583FA2" w:rsidP="009C77F0">
      <w:pPr>
        <w:spacing w:line="276" w:lineRule="auto"/>
        <w:jc w:val="both"/>
        <w:rPr>
          <w:color w:val="000000"/>
          <w:sz w:val="24"/>
          <w:szCs w:val="24"/>
        </w:rPr>
      </w:pPr>
    </w:p>
    <w:p w14:paraId="45C4D559" w14:textId="77777777" w:rsidR="00583FA2" w:rsidRPr="009F0627" w:rsidRDefault="00583FA2" w:rsidP="009C77F0">
      <w:pPr>
        <w:pStyle w:val="Prrafodelista"/>
        <w:numPr>
          <w:ilvl w:val="0"/>
          <w:numId w:val="10"/>
        </w:numPr>
        <w:spacing w:after="0" w:line="276" w:lineRule="auto"/>
        <w:jc w:val="both"/>
        <w:rPr>
          <w:b/>
          <w:color w:val="000000"/>
          <w:sz w:val="24"/>
          <w:szCs w:val="24"/>
        </w:rPr>
      </w:pPr>
      <w:r w:rsidRPr="009F0627">
        <w:rPr>
          <w:b/>
          <w:color w:val="000000"/>
          <w:sz w:val="24"/>
          <w:szCs w:val="24"/>
        </w:rPr>
        <w:t>Fase de consolidación de 1986 – 2010</w:t>
      </w:r>
      <w:r w:rsidR="008101B5" w:rsidRPr="009F0627">
        <w:rPr>
          <w:b/>
          <w:color w:val="000000"/>
          <w:sz w:val="24"/>
          <w:szCs w:val="24"/>
        </w:rPr>
        <w:t>.</w:t>
      </w:r>
    </w:p>
    <w:p w14:paraId="2B399F42" w14:textId="77777777" w:rsidR="00604F6D" w:rsidRPr="00FC2439" w:rsidRDefault="00604F6D" w:rsidP="009C77F0">
      <w:pPr>
        <w:spacing w:line="276" w:lineRule="auto"/>
        <w:jc w:val="both"/>
        <w:rPr>
          <w:color w:val="000000"/>
          <w:sz w:val="24"/>
          <w:szCs w:val="24"/>
        </w:rPr>
      </w:pPr>
      <w:r w:rsidRPr="009F0627">
        <w:rPr>
          <w:color w:val="000000"/>
          <w:sz w:val="24"/>
          <w:szCs w:val="24"/>
        </w:rPr>
        <w:t>El nuevo perfil de control integrado partió de la caracterización epidemiológica realizada en 1987</w:t>
      </w:r>
      <w:r w:rsidR="003F698D">
        <w:rPr>
          <w:color w:val="000000"/>
          <w:sz w:val="24"/>
          <w:szCs w:val="24"/>
        </w:rPr>
        <w:t>,</w:t>
      </w:r>
      <w:r w:rsidRPr="009F0627">
        <w:rPr>
          <w:color w:val="000000"/>
          <w:sz w:val="24"/>
          <w:szCs w:val="24"/>
        </w:rPr>
        <w:t xml:space="preserve"> que clasificó el ter</w:t>
      </w:r>
      <w:r w:rsidRPr="00FC2439">
        <w:rPr>
          <w:color w:val="000000"/>
          <w:sz w:val="24"/>
          <w:szCs w:val="24"/>
        </w:rPr>
        <w:t xml:space="preserve">ritorio nacional en áreas Hiperendémicas, Mesoendémicas, Hipondémicas y No Maláricas. </w:t>
      </w:r>
      <w:r w:rsidRPr="005D28B8">
        <w:rPr>
          <w:color w:val="000000"/>
          <w:sz w:val="24"/>
          <w:szCs w:val="24"/>
        </w:rPr>
        <w:t xml:space="preserve">Se </w:t>
      </w:r>
      <w:r w:rsidR="00170980">
        <w:rPr>
          <w:color w:val="000000"/>
          <w:sz w:val="24"/>
          <w:szCs w:val="24"/>
        </w:rPr>
        <w:t xml:space="preserve">ha mantenido </w:t>
      </w:r>
      <w:r w:rsidRPr="005D28B8">
        <w:rPr>
          <w:color w:val="000000"/>
          <w:sz w:val="24"/>
          <w:szCs w:val="24"/>
        </w:rPr>
        <w:t xml:space="preserve">esta denominación </w:t>
      </w:r>
      <w:r w:rsidRPr="00FC2439">
        <w:rPr>
          <w:color w:val="000000"/>
          <w:sz w:val="24"/>
          <w:szCs w:val="24"/>
        </w:rPr>
        <w:t xml:space="preserve">en seguimiento a la clasificación de niveles endémicos que anteriormente </w:t>
      </w:r>
      <w:r w:rsidRPr="00FC2439">
        <w:rPr>
          <w:color w:val="000000"/>
          <w:sz w:val="24"/>
          <w:szCs w:val="24"/>
        </w:rPr>
        <w:lastRenderedPageBreak/>
        <w:t>ocurrían</w:t>
      </w:r>
      <w:r w:rsidR="00170980">
        <w:rPr>
          <w:color w:val="000000"/>
          <w:sz w:val="24"/>
          <w:szCs w:val="24"/>
        </w:rPr>
        <w:t>,</w:t>
      </w:r>
      <w:r w:rsidRPr="00FC2439">
        <w:rPr>
          <w:color w:val="000000"/>
          <w:sz w:val="24"/>
          <w:szCs w:val="24"/>
        </w:rPr>
        <w:t xml:space="preserve"> abordando más bien un criterio de zonas de riesgo malárico.</w:t>
      </w:r>
      <w:r w:rsidR="00D95382">
        <w:rPr>
          <w:color w:val="000000"/>
          <w:sz w:val="24"/>
          <w:szCs w:val="24"/>
        </w:rPr>
        <w:t xml:space="preserve"> E</w:t>
      </w:r>
      <w:r w:rsidR="00D95382" w:rsidRPr="009F0627">
        <w:rPr>
          <w:color w:val="000000"/>
          <w:sz w:val="24"/>
          <w:szCs w:val="24"/>
        </w:rPr>
        <w:t xml:space="preserve">l último caso autóctono por </w:t>
      </w:r>
      <w:r w:rsidR="00D95382" w:rsidRPr="009F0627">
        <w:rPr>
          <w:b/>
          <w:i/>
          <w:color w:val="000000"/>
          <w:sz w:val="24"/>
          <w:szCs w:val="24"/>
        </w:rPr>
        <w:t>P. falciparum</w:t>
      </w:r>
      <w:r w:rsidR="00D95382" w:rsidRPr="009F0627">
        <w:rPr>
          <w:b/>
          <w:color w:val="000000"/>
          <w:sz w:val="24"/>
          <w:szCs w:val="24"/>
        </w:rPr>
        <w:t xml:space="preserve"> </w:t>
      </w:r>
      <w:r w:rsidR="00D95382" w:rsidRPr="009F0627">
        <w:rPr>
          <w:color w:val="000000"/>
          <w:sz w:val="24"/>
          <w:szCs w:val="24"/>
        </w:rPr>
        <w:t>en 199</w:t>
      </w:r>
      <w:r w:rsidR="00170980">
        <w:rPr>
          <w:color w:val="000000"/>
          <w:sz w:val="24"/>
          <w:szCs w:val="24"/>
        </w:rPr>
        <w:t>4</w:t>
      </w:r>
      <w:r w:rsidR="00D95382">
        <w:rPr>
          <w:color w:val="000000"/>
          <w:sz w:val="24"/>
          <w:szCs w:val="24"/>
        </w:rPr>
        <w:t>, siendo un hito muy importante</w:t>
      </w:r>
      <w:r w:rsidR="00D95382" w:rsidRPr="009F0627">
        <w:rPr>
          <w:color w:val="000000"/>
          <w:sz w:val="24"/>
          <w:szCs w:val="24"/>
        </w:rPr>
        <w:t xml:space="preserve"> en el control de la Malaria</w:t>
      </w:r>
      <w:r w:rsidR="00D95382">
        <w:rPr>
          <w:color w:val="000000"/>
          <w:sz w:val="24"/>
          <w:szCs w:val="24"/>
        </w:rPr>
        <w:t xml:space="preserve"> en El Salvador</w:t>
      </w:r>
      <w:r w:rsidR="00D95382" w:rsidRPr="009F0627">
        <w:rPr>
          <w:color w:val="000000"/>
          <w:sz w:val="24"/>
          <w:szCs w:val="24"/>
        </w:rPr>
        <w:t>.</w:t>
      </w:r>
    </w:p>
    <w:p w14:paraId="5C9F7E57" w14:textId="77777777" w:rsidR="00332F33" w:rsidRPr="009F0627" w:rsidRDefault="00583FA2" w:rsidP="009C77F0">
      <w:pPr>
        <w:spacing w:after="0" w:line="276" w:lineRule="auto"/>
        <w:jc w:val="both"/>
        <w:rPr>
          <w:color w:val="000000"/>
          <w:sz w:val="24"/>
          <w:szCs w:val="24"/>
        </w:rPr>
      </w:pPr>
      <w:r w:rsidRPr="009F0627">
        <w:rPr>
          <w:color w:val="000000"/>
          <w:sz w:val="24"/>
          <w:szCs w:val="24"/>
        </w:rPr>
        <w:t xml:space="preserve">Las acciones de control se encaminaron principalmente a: </w:t>
      </w:r>
    </w:p>
    <w:p w14:paraId="6DBEC7DD" w14:textId="77777777" w:rsidR="00135E24" w:rsidRPr="009F0627" w:rsidRDefault="00583FA2" w:rsidP="0013011B">
      <w:pPr>
        <w:pStyle w:val="Prrafodelista"/>
        <w:numPr>
          <w:ilvl w:val="0"/>
          <w:numId w:val="21"/>
        </w:numPr>
        <w:spacing w:line="276" w:lineRule="auto"/>
        <w:jc w:val="both"/>
        <w:rPr>
          <w:color w:val="000000"/>
          <w:sz w:val="24"/>
          <w:szCs w:val="24"/>
        </w:rPr>
      </w:pPr>
      <w:r w:rsidRPr="009F0627">
        <w:rPr>
          <w:b/>
          <w:color w:val="000000"/>
          <w:sz w:val="24"/>
          <w:szCs w:val="24"/>
        </w:rPr>
        <w:t>Vigilancia epidemiológica sistemática</w:t>
      </w:r>
      <w:r w:rsidR="0003330B" w:rsidRPr="009F0627">
        <w:rPr>
          <w:color w:val="000000"/>
          <w:sz w:val="24"/>
          <w:szCs w:val="24"/>
        </w:rPr>
        <w:t xml:space="preserve"> en la investigación </w:t>
      </w:r>
      <w:r w:rsidR="00F465EB" w:rsidRPr="009F0627">
        <w:rPr>
          <w:color w:val="000000"/>
          <w:sz w:val="24"/>
          <w:szCs w:val="24"/>
        </w:rPr>
        <w:t xml:space="preserve">de casos de </w:t>
      </w:r>
      <w:r w:rsidR="003140A6" w:rsidRPr="009F0627">
        <w:rPr>
          <w:color w:val="000000"/>
          <w:sz w:val="24"/>
          <w:szCs w:val="24"/>
        </w:rPr>
        <w:t>Malaria</w:t>
      </w:r>
      <w:r w:rsidR="00F465EB" w:rsidRPr="009F0627">
        <w:rPr>
          <w:color w:val="000000"/>
          <w:sz w:val="24"/>
          <w:szCs w:val="24"/>
        </w:rPr>
        <w:t xml:space="preserve"> por parte de la red de notificación conformada por los Sistemas Médicos Oficiales, personal del Programa de </w:t>
      </w:r>
      <w:r w:rsidR="003140A6" w:rsidRPr="009F0627">
        <w:rPr>
          <w:color w:val="000000"/>
          <w:sz w:val="24"/>
          <w:szCs w:val="24"/>
        </w:rPr>
        <w:t>Malaria</w:t>
      </w:r>
      <w:r w:rsidR="00F465EB" w:rsidRPr="009F0627">
        <w:rPr>
          <w:color w:val="000000"/>
          <w:sz w:val="24"/>
          <w:szCs w:val="24"/>
        </w:rPr>
        <w:t>, Instituto Salvadoreño del Seguro Social, Laboratorios Privados y COL</w:t>
      </w:r>
      <w:r w:rsidR="008327E3" w:rsidRPr="009F0627">
        <w:rPr>
          <w:color w:val="000000"/>
          <w:sz w:val="24"/>
          <w:szCs w:val="24"/>
        </w:rPr>
        <w:t xml:space="preserve"> VOL, enfocada </w:t>
      </w:r>
      <w:r w:rsidR="0003330B" w:rsidRPr="009F0627">
        <w:rPr>
          <w:color w:val="000000"/>
          <w:sz w:val="24"/>
          <w:szCs w:val="24"/>
        </w:rPr>
        <w:t>a</w:t>
      </w:r>
      <w:r w:rsidR="008327E3" w:rsidRPr="009F0627">
        <w:rPr>
          <w:color w:val="000000"/>
          <w:sz w:val="24"/>
          <w:szCs w:val="24"/>
        </w:rPr>
        <w:t xml:space="preserve"> </w:t>
      </w:r>
      <w:r w:rsidR="0003330B" w:rsidRPr="009F0627">
        <w:rPr>
          <w:color w:val="000000"/>
          <w:sz w:val="24"/>
          <w:szCs w:val="24"/>
        </w:rPr>
        <w:t>la detección activa, detección pasiva, investigaciones colectivas de sangre, investigación epidem</w:t>
      </w:r>
      <w:r w:rsidR="00173EF0" w:rsidRPr="009F0627">
        <w:rPr>
          <w:color w:val="000000"/>
          <w:sz w:val="24"/>
          <w:szCs w:val="24"/>
        </w:rPr>
        <w:t>iológica de los casos positivos.</w:t>
      </w:r>
      <w:r w:rsidR="0003330B" w:rsidRPr="009F0627">
        <w:rPr>
          <w:color w:val="000000"/>
          <w:sz w:val="24"/>
          <w:szCs w:val="24"/>
        </w:rPr>
        <w:t xml:space="preserve"> </w:t>
      </w:r>
    </w:p>
    <w:p w14:paraId="4B065794" w14:textId="77777777" w:rsidR="008327E3" w:rsidRPr="00D33A2A" w:rsidRDefault="00ED4257" w:rsidP="0013011B">
      <w:pPr>
        <w:pStyle w:val="Prrafodelista"/>
        <w:numPr>
          <w:ilvl w:val="0"/>
          <w:numId w:val="21"/>
        </w:numPr>
        <w:spacing w:line="276" w:lineRule="auto"/>
        <w:jc w:val="both"/>
        <w:rPr>
          <w:color w:val="000000"/>
          <w:sz w:val="24"/>
          <w:szCs w:val="24"/>
        </w:rPr>
      </w:pPr>
      <w:r w:rsidRPr="00D33A2A">
        <w:rPr>
          <w:b/>
          <w:color w:val="000000"/>
          <w:sz w:val="24"/>
          <w:szCs w:val="24"/>
        </w:rPr>
        <w:t>Abordaje clínico y tratamiento</w:t>
      </w:r>
      <w:r w:rsidRPr="00D33A2A">
        <w:rPr>
          <w:color w:val="000000"/>
          <w:sz w:val="24"/>
          <w:szCs w:val="24"/>
        </w:rPr>
        <w:t xml:space="preserve"> de los casos de </w:t>
      </w:r>
      <w:r w:rsidR="003140A6" w:rsidRPr="00D33A2A">
        <w:rPr>
          <w:color w:val="000000"/>
          <w:sz w:val="24"/>
          <w:szCs w:val="24"/>
        </w:rPr>
        <w:t>Malaria</w:t>
      </w:r>
      <w:r w:rsidRPr="00D33A2A">
        <w:rPr>
          <w:color w:val="000000"/>
          <w:sz w:val="24"/>
          <w:szCs w:val="24"/>
        </w:rPr>
        <w:t xml:space="preserve"> e investigación </w:t>
      </w:r>
      <w:r w:rsidR="0003330B" w:rsidRPr="00D33A2A">
        <w:rPr>
          <w:color w:val="000000"/>
          <w:sz w:val="24"/>
          <w:szCs w:val="24"/>
        </w:rPr>
        <w:t>epidemiológica</w:t>
      </w:r>
      <w:r w:rsidRPr="00D33A2A">
        <w:rPr>
          <w:color w:val="000000"/>
          <w:sz w:val="24"/>
          <w:szCs w:val="24"/>
        </w:rPr>
        <w:t xml:space="preserve"> del caso y los contactos </w:t>
      </w:r>
      <w:r w:rsidR="0003330B" w:rsidRPr="00D33A2A">
        <w:rPr>
          <w:color w:val="000000"/>
          <w:sz w:val="24"/>
          <w:szCs w:val="24"/>
        </w:rPr>
        <w:t>para conocer la localización y origen de las infecciones y casos conexos</w:t>
      </w:r>
      <w:r w:rsidR="007C36E5" w:rsidRPr="00D33A2A">
        <w:rPr>
          <w:color w:val="000000"/>
          <w:sz w:val="24"/>
          <w:szCs w:val="24"/>
        </w:rPr>
        <w:t xml:space="preserve">. Así como el </w:t>
      </w:r>
      <w:r w:rsidR="00135E24" w:rsidRPr="00B532A9">
        <w:rPr>
          <w:color w:val="000000"/>
          <w:sz w:val="24"/>
          <w:szCs w:val="24"/>
        </w:rPr>
        <w:t xml:space="preserve">tratamiento de casos individual, colectivo y presuntivo </w:t>
      </w:r>
      <w:r w:rsidR="008F4E5C" w:rsidRPr="00B532A9">
        <w:rPr>
          <w:color w:val="000000"/>
          <w:sz w:val="24"/>
          <w:szCs w:val="24"/>
        </w:rPr>
        <w:t>a la</w:t>
      </w:r>
      <w:r w:rsidR="00135E24" w:rsidRPr="00B532A9">
        <w:rPr>
          <w:color w:val="000000"/>
          <w:sz w:val="24"/>
          <w:szCs w:val="24"/>
        </w:rPr>
        <w:t>s p</w:t>
      </w:r>
      <w:r w:rsidR="008F4E5C" w:rsidRPr="00B532A9">
        <w:rPr>
          <w:color w:val="000000"/>
          <w:sz w:val="24"/>
          <w:szCs w:val="24"/>
        </w:rPr>
        <w:t xml:space="preserve">ersonas </w:t>
      </w:r>
      <w:r w:rsidR="00135E24" w:rsidRPr="00B532A9">
        <w:rPr>
          <w:color w:val="000000"/>
          <w:sz w:val="24"/>
          <w:szCs w:val="24"/>
        </w:rPr>
        <w:t>febriles por los COL VOL</w:t>
      </w:r>
      <w:r w:rsidR="008F4E5C" w:rsidRPr="00B532A9">
        <w:rPr>
          <w:color w:val="000000"/>
          <w:sz w:val="24"/>
          <w:szCs w:val="24"/>
        </w:rPr>
        <w:t xml:space="preserve"> y personal de salud</w:t>
      </w:r>
      <w:r w:rsidR="00135E24" w:rsidRPr="00B532A9">
        <w:rPr>
          <w:color w:val="000000"/>
          <w:sz w:val="24"/>
          <w:szCs w:val="24"/>
        </w:rPr>
        <w:t>.</w:t>
      </w:r>
    </w:p>
    <w:p w14:paraId="4D5AB0FE" w14:textId="77777777" w:rsidR="00135E24" w:rsidRPr="009F0627" w:rsidRDefault="00135E24" w:rsidP="0013011B">
      <w:pPr>
        <w:pStyle w:val="Prrafodelista"/>
        <w:numPr>
          <w:ilvl w:val="0"/>
          <w:numId w:val="21"/>
        </w:numPr>
        <w:spacing w:line="276" w:lineRule="auto"/>
        <w:jc w:val="both"/>
        <w:rPr>
          <w:color w:val="000000"/>
          <w:sz w:val="24"/>
          <w:szCs w:val="24"/>
        </w:rPr>
      </w:pPr>
      <w:r w:rsidRPr="009F0627">
        <w:rPr>
          <w:b/>
          <w:color w:val="000000"/>
          <w:sz w:val="24"/>
          <w:szCs w:val="24"/>
        </w:rPr>
        <w:t>V</w:t>
      </w:r>
      <w:r w:rsidR="0003330B" w:rsidRPr="009F0627">
        <w:rPr>
          <w:b/>
          <w:color w:val="000000"/>
          <w:sz w:val="24"/>
          <w:szCs w:val="24"/>
        </w:rPr>
        <w:t xml:space="preserve">igilancia entomológica </w:t>
      </w:r>
      <w:r w:rsidR="0003330B" w:rsidRPr="009F0627">
        <w:rPr>
          <w:color w:val="000000"/>
          <w:sz w:val="24"/>
          <w:szCs w:val="24"/>
        </w:rPr>
        <w:t>del vector en sus diferentes estadios</w:t>
      </w:r>
      <w:r w:rsidR="007B7324">
        <w:rPr>
          <w:color w:val="000000"/>
          <w:sz w:val="24"/>
          <w:szCs w:val="24"/>
        </w:rPr>
        <w:t>.</w:t>
      </w:r>
      <w:r w:rsidR="0003330B" w:rsidRPr="009F0627">
        <w:rPr>
          <w:color w:val="000000"/>
          <w:sz w:val="24"/>
          <w:szCs w:val="24"/>
        </w:rPr>
        <w:t xml:space="preserve"> </w:t>
      </w:r>
    </w:p>
    <w:p w14:paraId="2B44CD27" w14:textId="77777777" w:rsidR="00135E24" w:rsidRPr="009F0627" w:rsidRDefault="0084554C" w:rsidP="0013011B">
      <w:pPr>
        <w:pStyle w:val="Prrafodelista"/>
        <w:numPr>
          <w:ilvl w:val="0"/>
          <w:numId w:val="21"/>
        </w:numPr>
        <w:spacing w:line="276" w:lineRule="auto"/>
        <w:jc w:val="both"/>
        <w:rPr>
          <w:color w:val="000000"/>
          <w:sz w:val="24"/>
          <w:szCs w:val="24"/>
        </w:rPr>
      </w:pPr>
      <w:r w:rsidRPr="009F0627">
        <w:rPr>
          <w:b/>
          <w:color w:val="000000"/>
          <w:sz w:val="24"/>
          <w:szCs w:val="24"/>
        </w:rPr>
        <w:t>Reordenamiento del medio</w:t>
      </w:r>
      <w:r w:rsidRPr="009F0627">
        <w:rPr>
          <w:color w:val="000000"/>
          <w:sz w:val="24"/>
          <w:szCs w:val="24"/>
        </w:rPr>
        <w:t xml:space="preserve"> </w:t>
      </w:r>
      <w:r w:rsidR="00C2228D">
        <w:rPr>
          <w:color w:val="000000"/>
          <w:sz w:val="24"/>
          <w:szCs w:val="24"/>
        </w:rPr>
        <w:t>a través de la realización de grandes obras físicas de drenaje.</w:t>
      </w:r>
    </w:p>
    <w:p w14:paraId="097F1296" w14:textId="77777777" w:rsidR="00170980" w:rsidRPr="009F0627" w:rsidRDefault="00583FA2" w:rsidP="0013011B">
      <w:pPr>
        <w:pStyle w:val="Prrafodelista"/>
        <w:numPr>
          <w:ilvl w:val="0"/>
          <w:numId w:val="21"/>
        </w:numPr>
        <w:spacing w:line="276" w:lineRule="auto"/>
        <w:jc w:val="both"/>
        <w:rPr>
          <w:color w:val="000000"/>
          <w:sz w:val="24"/>
          <w:szCs w:val="24"/>
        </w:rPr>
      </w:pPr>
      <w:r w:rsidRPr="009F0627">
        <w:rPr>
          <w:b/>
          <w:color w:val="000000"/>
          <w:sz w:val="24"/>
          <w:szCs w:val="24"/>
        </w:rPr>
        <w:t xml:space="preserve">Control </w:t>
      </w:r>
      <w:r w:rsidR="00F465EB" w:rsidRPr="009F0627">
        <w:rPr>
          <w:b/>
          <w:color w:val="000000"/>
          <w:sz w:val="24"/>
          <w:szCs w:val="24"/>
        </w:rPr>
        <w:t>del vector</w:t>
      </w:r>
      <w:r w:rsidRPr="009F0627">
        <w:rPr>
          <w:b/>
          <w:color w:val="000000"/>
          <w:sz w:val="24"/>
          <w:szCs w:val="24"/>
        </w:rPr>
        <w:t xml:space="preserve"> </w:t>
      </w:r>
      <w:r w:rsidR="00F465EB" w:rsidRPr="009F0627">
        <w:rPr>
          <w:b/>
          <w:color w:val="000000"/>
          <w:sz w:val="24"/>
          <w:szCs w:val="24"/>
        </w:rPr>
        <w:t xml:space="preserve">en sus dos estadios </w:t>
      </w:r>
      <w:r w:rsidRPr="009F0627">
        <w:rPr>
          <w:color w:val="000000"/>
          <w:sz w:val="24"/>
          <w:szCs w:val="24"/>
        </w:rPr>
        <w:t xml:space="preserve">con </w:t>
      </w:r>
      <w:r w:rsidR="00F465EB" w:rsidRPr="009F0627">
        <w:rPr>
          <w:color w:val="000000"/>
          <w:sz w:val="24"/>
          <w:szCs w:val="24"/>
        </w:rPr>
        <w:t xml:space="preserve">aplicación de larvicida en criaderos, </w:t>
      </w:r>
      <w:r w:rsidRPr="009F0627">
        <w:rPr>
          <w:color w:val="000000"/>
          <w:sz w:val="24"/>
          <w:szCs w:val="24"/>
        </w:rPr>
        <w:t xml:space="preserve">rociamiento </w:t>
      </w:r>
      <w:r w:rsidR="00170980">
        <w:rPr>
          <w:color w:val="000000"/>
          <w:sz w:val="24"/>
          <w:szCs w:val="24"/>
        </w:rPr>
        <w:t xml:space="preserve">selectivo </w:t>
      </w:r>
      <w:r w:rsidR="00F465EB" w:rsidRPr="009F0627">
        <w:rPr>
          <w:color w:val="000000"/>
          <w:sz w:val="24"/>
          <w:szCs w:val="24"/>
        </w:rPr>
        <w:t xml:space="preserve">en viviendas de producto químico </w:t>
      </w:r>
      <w:r w:rsidRPr="009F0627">
        <w:rPr>
          <w:color w:val="000000"/>
          <w:sz w:val="24"/>
          <w:szCs w:val="24"/>
        </w:rPr>
        <w:t>residual, nebulización</w:t>
      </w:r>
      <w:r w:rsidR="00F465EB" w:rsidRPr="009F0627">
        <w:rPr>
          <w:color w:val="000000"/>
          <w:sz w:val="24"/>
          <w:szCs w:val="24"/>
        </w:rPr>
        <w:t xml:space="preserve"> con equipo portátil y pesado.</w:t>
      </w:r>
      <w:r w:rsidR="0084554C" w:rsidRPr="009F0627">
        <w:rPr>
          <w:color w:val="000000"/>
          <w:sz w:val="24"/>
          <w:szCs w:val="24"/>
        </w:rPr>
        <w:t xml:space="preserve"> </w:t>
      </w:r>
    </w:p>
    <w:p w14:paraId="6AF8A78E" w14:textId="77777777" w:rsidR="00DA293B" w:rsidRDefault="00DA293B" w:rsidP="0013011B">
      <w:pPr>
        <w:pStyle w:val="Prrafodelista"/>
        <w:spacing w:line="276" w:lineRule="auto"/>
        <w:jc w:val="both"/>
        <w:rPr>
          <w:color w:val="000000"/>
          <w:sz w:val="24"/>
          <w:szCs w:val="24"/>
        </w:rPr>
      </w:pPr>
    </w:p>
    <w:p w14:paraId="6040F316" w14:textId="77777777" w:rsidR="003367AB" w:rsidRPr="009F0627" w:rsidRDefault="003367AB" w:rsidP="0013011B">
      <w:pPr>
        <w:pStyle w:val="Prrafodelista"/>
        <w:numPr>
          <w:ilvl w:val="0"/>
          <w:numId w:val="10"/>
        </w:numPr>
        <w:spacing w:line="276" w:lineRule="auto"/>
        <w:jc w:val="both"/>
        <w:rPr>
          <w:b/>
          <w:color w:val="000000"/>
          <w:sz w:val="24"/>
          <w:szCs w:val="24"/>
        </w:rPr>
      </w:pPr>
      <w:r w:rsidRPr="009F0627">
        <w:rPr>
          <w:b/>
          <w:color w:val="000000"/>
          <w:sz w:val="24"/>
          <w:szCs w:val="24"/>
        </w:rPr>
        <w:t xml:space="preserve">Fase de </w:t>
      </w:r>
      <w:r w:rsidR="007E4A05">
        <w:rPr>
          <w:b/>
          <w:color w:val="000000"/>
          <w:sz w:val="24"/>
          <w:szCs w:val="24"/>
        </w:rPr>
        <w:t>P</w:t>
      </w:r>
      <w:r w:rsidRPr="009F0627">
        <w:rPr>
          <w:b/>
          <w:color w:val="000000"/>
          <w:sz w:val="24"/>
          <w:szCs w:val="24"/>
        </w:rPr>
        <w:t xml:space="preserve">re – </w:t>
      </w:r>
      <w:r w:rsidR="007E4A05">
        <w:rPr>
          <w:b/>
          <w:color w:val="000000"/>
          <w:sz w:val="24"/>
          <w:szCs w:val="24"/>
        </w:rPr>
        <w:t>E</w:t>
      </w:r>
      <w:r w:rsidRPr="009F0627">
        <w:rPr>
          <w:b/>
          <w:color w:val="000000"/>
          <w:sz w:val="24"/>
          <w:szCs w:val="24"/>
        </w:rPr>
        <w:t>liminación 2011 – 2014.</w:t>
      </w:r>
    </w:p>
    <w:p w14:paraId="36BA809D" w14:textId="77777777" w:rsidR="005C599A" w:rsidRPr="009F0627" w:rsidRDefault="001551A3" w:rsidP="0013011B">
      <w:pPr>
        <w:spacing w:after="0" w:line="276" w:lineRule="auto"/>
        <w:rPr>
          <w:color w:val="000000"/>
          <w:sz w:val="24"/>
          <w:szCs w:val="24"/>
        </w:rPr>
      </w:pPr>
      <w:r w:rsidRPr="009F0627">
        <w:rPr>
          <w:color w:val="000000"/>
          <w:sz w:val="24"/>
          <w:szCs w:val="24"/>
        </w:rPr>
        <w:t>Se estructuró un plan operativo con cinco líneas estratégicas de acción enfocadas a</w:t>
      </w:r>
      <w:r w:rsidR="0093091E" w:rsidRPr="009F0627">
        <w:rPr>
          <w:color w:val="000000"/>
          <w:sz w:val="24"/>
          <w:szCs w:val="24"/>
        </w:rPr>
        <w:t xml:space="preserve"> la</w:t>
      </w:r>
      <w:r w:rsidRPr="009F0627">
        <w:rPr>
          <w:color w:val="000000"/>
          <w:sz w:val="24"/>
          <w:szCs w:val="24"/>
        </w:rPr>
        <w:t>:</w:t>
      </w:r>
    </w:p>
    <w:p w14:paraId="2BE4D6E9" w14:textId="77777777" w:rsidR="001551A3" w:rsidRPr="009F0627" w:rsidRDefault="001551A3" w:rsidP="00446805">
      <w:pPr>
        <w:numPr>
          <w:ilvl w:val="0"/>
          <w:numId w:val="15"/>
        </w:numPr>
        <w:spacing w:after="0" w:line="276" w:lineRule="auto"/>
        <w:jc w:val="both"/>
        <w:textAlignment w:val="top"/>
        <w:rPr>
          <w:rFonts w:cs="Calibri"/>
          <w:color w:val="000000"/>
          <w:sz w:val="24"/>
          <w:szCs w:val="24"/>
        </w:rPr>
      </w:pPr>
      <w:r w:rsidRPr="009F0627">
        <w:rPr>
          <w:rFonts w:cs="Calibri"/>
          <w:color w:val="000000"/>
          <w:sz w:val="24"/>
          <w:szCs w:val="24"/>
          <w:lang w:val="es-MX"/>
        </w:rPr>
        <w:t>Atención médica, Resistencia antimicrobiana (Diagnóstico y tratamiento).</w:t>
      </w:r>
    </w:p>
    <w:p w14:paraId="05157440" w14:textId="77777777" w:rsidR="001551A3" w:rsidRPr="009F0627" w:rsidRDefault="001551A3" w:rsidP="00DF4B4E">
      <w:pPr>
        <w:numPr>
          <w:ilvl w:val="0"/>
          <w:numId w:val="15"/>
        </w:numPr>
        <w:spacing w:after="0" w:line="276" w:lineRule="auto"/>
        <w:jc w:val="both"/>
        <w:textAlignment w:val="top"/>
        <w:rPr>
          <w:rFonts w:cs="Calibri"/>
          <w:color w:val="000000"/>
          <w:sz w:val="24"/>
          <w:szCs w:val="24"/>
        </w:rPr>
      </w:pPr>
      <w:r w:rsidRPr="009F0627">
        <w:rPr>
          <w:rFonts w:cs="Calibri"/>
          <w:color w:val="000000"/>
          <w:sz w:val="24"/>
          <w:szCs w:val="24"/>
          <w:lang w:val="es-MX"/>
        </w:rPr>
        <w:t>Promoción, educación y participación comunitaria.</w:t>
      </w:r>
    </w:p>
    <w:p w14:paraId="2319794B" w14:textId="77777777" w:rsidR="001551A3" w:rsidRPr="009F0627" w:rsidRDefault="001551A3" w:rsidP="004D4C42">
      <w:pPr>
        <w:numPr>
          <w:ilvl w:val="0"/>
          <w:numId w:val="15"/>
        </w:numPr>
        <w:spacing w:after="0" w:line="276" w:lineRule="auto"/>
        <w:jc w:val="both"/>
        <w:textAlignment w:val="top"/>
        <w:rPr>
          <w:rFonts w:cs="Calibri"/>
          <w:color w:val="000000"/>
          <w:sz w:val="24"/>
          <w:szCs w:val="24"/>
        </w:rPr>
      </w:pPr>
      <w:r w:rsidRPr="009F0627">
        <w:rPr>
          <w:rFonts w:cs="Calibri"/>
          <w:color w:val="000000"/>
          <w:sz w:val="24"/>
          <w:szCs w:val="24"/>
          <w:lang w:val="es-MX"/>
        </w:rPr>
        <w:t>Vigilancia epidemiológica y laboratorial.</w:t>
      </w:r>
    </w:p>
    <w:p w14:paraId="234EF502" w14:textId="77777777" w:rsidR="001551A3" w:rsidRPr="009F0627" w:rsidRDefault="001551A3" w:rsidP="00E53172">
      <w:pPr>
        <w:numPr>
          <w:ilvl w:val="0"/>
          <w:numId w:val="15"/>
        </w:numPr>
        <w:spacing w:after="0" w:line="276" w:lineRule="auto"/>
        <w:jc w:val="both"/>
        <w:textAlignment w:val="top"/>
        <w:rPr>
          <w:rFonts w:cs="Calibri"/>
          <w:color w:val="000000"/>
          <w:sz w:val="24"/>
          <w:szCs w:val="24"/>
        </w:rPr>
      </w:pPr>
      <w:r w:rsidRPr="009F0627">
        <w:rPr>
          <w:rFonts w:cs="Calibri"/>
          <w:color w:val="000000"/>
          <w:sz w:val="24"/>
          <w:szCs w:val="24"/>
          <w:lang w:val="es-MX"/>
        </w:rPr>
        <w:t>Vigilancia entomológica y atención ambiental.</w:t>
      </w:r>
    </w:p>
    <w:p w14:paraId="271A2180" w14:textId="77777777" w:rsidR="001551A3" w:rsidRPr="009F0627" w:rsidRDefault="001551A3" w:rsidP="00B337B1">
      <w:pPr>
        <w:numPr>
          <w:ilvl w:val="0"/>
          <w:numId w:val="15"/>
        </w:numPr>
        <w:spacing w:after="0" w:line="276" w:lineRule="auto"/>
        <w:jc w:val="both"/>
        <w:textAlignment w:val="top"/>
        <w:rPr>
          <w:rFonts w:cs="Calibri"/>
          <w:color w:val="000000"/>
          <w:sz w:val="24"/>
          <w:szCs w:val="24"/>
        </w:rPr>
      </w:pPr>
      <w:r w:rsidRPr="009F0627">
        <w:rPr>
          <w:rFonts w:cs="Calibri"/>
          <w:color w:val="000000"/>
          <w:sz w:val="24"/>
          <w:szCs w:val="24"/>
          <w:lang w:val="es-MX"/>
        </w:rPr>
        <w:t xml:space="preserve">Certificación de eliminación de </w:t>
      </w:r>
      <w:r w:rsidR="003140A6" w:rsidRPr="009F0627">
        <w:rPr>
          <w:rFonts w:cs="Calibri"/>
          <w:color w:val="000000"/>
          <w:sz w:val="24"/>
          <w:szCs w:val="24"/>
          <w:lang w:val="es-MX"/>
        </w:rPr>
        <w:t>Malaria</w:t>
      </w:r>
      <w:r w:rsidRPr="009F0627">
        <w:rPr>
          <w:rFonts w:cs="Calibri"/>
          <w:color w:val="000000"/>
          <w:sz w:val="24"/>
          <w:szCs w:val="24"/>
          <w:lang w:val="es-MX"/>
        </w:rPr>
        <w:t xml:space="preserve"> según reglamento OMS.</w:t>
      </w:r>
    </w:p>
    <w:p w14:paraId="3083E1D3" w14:textId="77777777" w:rsidR="00CD3C79" w:rsidRDefault="00CD3C79" w:rsidP="0013011B">
      <w:pPr>
        <w:spacing w:after="0" w:line="276" w:lineRule="auto"/>
        <w:jc w:val="both"/>
        <w:rPr>
          <w:color w:val="000000"/>
          <w:sz w:val="24"/>
          <w:szCs w:val="24"/>
        </w:rPr>
      </w:pPr>
    </w:p>
    <w:p w14:paraId="4E7B2994" w14:textId="77777777" w:rsidR="00EC66DE" w:rsidRDefault="0093091E" w:rsidP="0013011B">
      <w:pPr>
        <w:spacing w:after="0" w:line="276" w:lineRule="auto"/>
        <w:jc w:val="both"/>
        <w:rPr>
          <w:color w:val="000000"/>
          <w:sz w:val="24"/>
          <w:szCs w:val="24"/>
        </w:rPr>
      </w:pPr>
      <w:r w:rsidRPr="009F0627">
        <w:rPr>
          <w:color w:val="000000"/>
          <w:sz w:val="24"/>
          <w:szCs w:val="24"/>
        </w:rPr>
        <w:t xml:space="preserve">Con base a las Guías de </w:t>
      </w:r>
      <w:r w:rsidR="00CD3C79">
        <w:rPr>
          <w:color w:val="000000"/>
          <w:sz w:val="24"/>
          <w:szCs w:val="24"/>
        </w:rPr>
        <w:t>R</w:t>
      </w:r>
      <w:r w:rsidRPr="009F0627">
        <w:rPr>
          <w:color w:val="000000"/>
          <w:sz w:val="24"/>
          <w:szCs w:val="24"/>
        </w:rPr>
        <w:t xml:space="preserve">eorientación de los Programas de control de </w:t>
      </w:r>
      <w:r w:rsidR="003140A6" w:rsidRPr="009F0627">
        <w:rPr>
          <w:color w:val="000000"/>
          <w:sz w:val="24"/>
          <w:szCs w:val="24"/>
        </w:rPr>
        <w:t>Malaria</w:t>
      </w:r>
      <w:r w:rsidRPr="009F0627">
        <w:rPr>
          <w:color w:val="000000"/>
          <w:sz w:val="24"/>
          <w:szCs w:val="24"/>
        </w:rPr>
        <w:t xml:space="preserve"> con miras a la </w:t>
      </w:r>
      <w:r w:rsidR="00CD3C79">
        <w:rPr>
          <w:color w:val="000000"/>
          <w:sz w:val="24"/>
          <w:szCs w:val="24"/>
        </w:rPr>
        <w:t>E</w:t>
      </w:r>
      <w:r w:rsidRPr="009F0627">
        <w:rPr>
          <w:color w:val="000000"/>
          <w:sz w:val="24"/>
          <w:szCs w:val="24"/>
        </w:rPr>
        <w:t>liminación</w:t>
      </w:r>
      <w:r w:rsidR="007B7324">
        <w:rPr>
          <w:color w:val="000000"/>
          <w:sz w:val="24"/>
          <w:szCs w:val="24"/>
        </w:rPr>
        <w:t xml:space="preserve"> de OPS</w:t>
      </w:r>
      <w:r w:rsidR="00C10FBC">
        <w:rPr>
          <w:color w:val="000000"/>
          <w:sz w:val="24"/>
          <w:szCs w:val="24"/>
        </w:rPr>
        <w:t>,</w:t>
      </w:r>
      <w:r w:rsidR="00CD3C79">
        <w:rPr>
          <w:color w:val="000000"/>
          <w:sz w:val="24"/>
          <w:szCs w:val="24"/>
        </w:rPr>
        <w:t xml:space="preserve"> </w:t>
      </w:r>
      <w:r w:rsidR="00971799" w:rsidRPr="009F0627">
        <w:rPr>
          <w:color w:val="000000"/>
          <w:sz w:val="24"/>
          <w:szCs w:val="24"/>
        </w:rPr>
        <w:t xml:space="preserve">se </w:t>
      </w:r>
      <w:r w:rsidR="00FD1C4B" w:rsidRPr="009F0627">
        <w:rPr>
          <w:color w:val="000000"/>
          <w:sz w:val="24"/>
          <w:szCs w:val="24"/>
        </w:rPr>
        <w:t>di</w:t>
      </w:r>
      <w:r w:rsidR="007B7324">
        <w:rPr>
          <w:color w:val="000000"/>
          <w:sz w:val="24"/>
          <w:szCs w:val="24"/>
        </w:rPr>
        <w:t>ó</w:t>
      </w:r>
      <w:r w:rsidR="000F6C24" w:rsidRPr="009F0627">
        <w:rPr>
          <w:color w:val="000000"/>
          <w:sz w:val="24"/>
          <w:szCs w:val="24"/>
        </w:rPr>
        <w:t xml:space="preserve"> inicio a la clasificación </w:t>
      </w:r>
      <w:r w:rsidR="00CD3C79">
        <w:rPr>
          <w:color w:val="000000"/>
          <w:sz w:val="24"/>
          <w:szCs w:val="24"/>
        </w:rPr>
        <w:t xml:space="preserve">y abordaje </w:t>
      </w:r>
      <w:r w:rsidR="000F6C24" w:rsidRPr="009F0627">
        <w:rPr>
          <w:color w:val="000000"/>
          <w:sz w:val="24"/>
          <w:szCs w:val="24"/>
        </w:rPr>
        <w:t xml:space="preserve">de focos </w:t>
      </w:r>
      <w:r w:rsidR="00E7210C" w:rsidRPr="009F0627">
        <w:rPr>
          <w:color w:val="000000"/>
          <w:sz w:val="24"/>
          <w:szCs w:val="24"/>
        </w:rPr>
        <w:t>mal</w:t>
      </w:r>
      <w:r w:rsidR="00C10FBC">
        <w:rPr>
          <w:color w:val="000000"/>
          <w:sz w:val="24"/>
          <w:szCs w:val="24"/>
        </w:rPr>
        <w:t>á</w:t>
      </w:r>
      <w:r w:rsidR="00E7210C" w:rsidRPr="009F0627">
        <w:rPr>
          <w:color w:val="000000"/>
          <w:sz w:val="24"/>
          <w:szCs w:val="24"/>
        </w:rPr>
        <w:t>ricos</w:t>
      </w:r>
      <w:r w:rsidR="000F6C24" w:rsidRPr="009F0627">
        <w:rPr>
          <w:color w:val="000000"/>
          <w:sz w:val="24"/>
          <w:szCs w:val="24"/>
        </w:rPr>
        <w:t xml:space="preserve">, sin embargo el manejo y control vectorial, siguen siendo </w:t>
      </w:r>
      <w:r w:rsidRPr="009F0627">
        <w:rPr>
          <w:color w:val="000000"/>
          <w:sz w:val="24"/>
          <w:szCs w:val="24"/>
        </w:rPr>
        <w:t>el mismo</w:t>
      </w:r>
      <w:r w:rsidR="00E7210C" w:rsidRPr="009F0627">
        <w:rPr>
          <w:color w:val="000000"/>
          <w:sz w:val="24"/>
          <w:szCs w:val="24"/>
        </w:rPr>
        <w:t xml:space="preserve">. </w:t>
      </w:r>
      <w:r w:rsidR="00CD3C79">
        <w:rPr>
          <w:color w:val="000000"/>
          <w:sz w:val="24"/>
          <w:szCs w:val="24"/>
        </w:rPr>
        <w:t xml:space="preserve">Así mismo se cambió el esquema </w:t>
      </w:r>
      <w:r w:rsidR="00E61BE7">
        <w:rPr>
          <w:color w:val="000000"/>
          <w:sz w:val="24"/>
          <w:szCs w:val="24"/>
        </w:rPr>
        <w:t xml:space="preserve">de tratamiento de primaquina de 5 a 14 </w:t>
      </w:r>
      <w:r w:rsidR="00E61BE7">
        <w:rPr>
          <w:color w:val="000000"/>
          <w:sz w:val="24"/>
          <w:szCs w:val="24"/>
        </w:rPr>
        <w:lastRenderedPageBreak/>
        <w:t>días</w:t>
      </w:r>
      <w:r w:rsidR="007B7324">
        <w:rPr>
          <w:color w:val="000000"/>
          <w:sz w:val="24"/>
          <w:szCs w:val="24"/>
        </w:rPr>
        <w:t>; s</w:t>
      </w:r>
      <w:r w:rsidR="00971799" w:rsidRPr="009F0627">
        <w:rPr>
          <w:color w:val="000000"/>
          <w:sz w:val="24"/>
          <w:szCs w:val="24"/>
        </w:rPr>
        <w:t xml:space="preserve">e continúa fortaleciendo las acciones de control integrado de </w:t>
      </w:r>
      <w:r w:rsidR="003140A6" w:rsidRPr="009F0627">
        <w:rPr>
          <w:color w:val="000000"/>
          <w:sz w:val="24"/>
          <w:szCs w:val="24"/>
        </w:rPr>
        <w:t>Malaria</w:t>
      </w:r>
      <w:r w:rsidR="00971799" w:rsidRPr="009F0627">
        <w:rPr>
          <w:color w:val="000000"/>
          <w:sz w:val="24"/>
          <w:szCs w:val="24"/>
        </w:rPr>
        <w:t xml:space="preserve">, consolidando los éxitos </w:t>
      </w:r>
      <w:r w:rsidRPr="009F0627">
        <w:rPr>
          <w:color w:val="000000"/>
          <w:sz w:val="24"/>
          <w:szCs w:val="24"/>
        </w:rPr>
        <w:t>s</w:t>
      </w:r>
      <w:r w:rsidR="00971799" w:rsidRPr="009F0627">
        <w:rPr>
          <w:color w:val="000000"/>
          <w:sz w:val="24"/>
          <w:szCs w:val="24"/>
        </w:rPr>
        <w:t xml:space="preserve">istemáticos </w:t>
      </w:r>
      <w:r w:rsidR="00B80F75" w:rsidRPr="009F0627">
        <w:rPr>
          <w:color w:val="000000"/>
          <w:sz w:val="24"/>
          <w:szCs w:val="24"/>
        </w:rPr>
        <w:t xml:space="preserve">y </w:t>
      </w:r>
      <w:r w:rsidR="00971799" w:rsidRPr="009F0627">
        <w:rPr>
          <w:color w:val="000000"/>
          <w:sz w:val="24"/>
          <w:szCs w:val="24"/>
        </w:rPr>
        <w:t xml:space="preserve">manteniéndose </w:t>
      </w:r>
      <w:r w:rsidR="00DA293B">
        <w:rPr>
          <w:color w:val="000000"/>
          <w:sz w:val="24"/>
          <w:szCs w:val="24"/>
        </w:rPr>
        <w:t xml:space="preserve">estos logros </w:t>
      </w:r>
      <w:r w:rsidR="00971799" w:rsidRPr="009F0627">
        <w:rPr>
          <w:color w:val="000000"/>
          <w:sz w:val="24"/>
          <w:szCs w:val="24"/>
        </w:rPr>
        <w:t>hasta la fecha.</w:t>
      </w:r>
      <w:r w:rsidR="009F7919">
        <w:rPr>
          <w:color w:val="000000"/>
          <w:sz w:val="24"/>
          <w:szCs w:val="24"/>
        </w:rPr>
        <w:t xml:space="preserve"> (F</w:t>
      </w:r>
      <w:r w:rsidR="00712B68">
        <w:rPr>
          <w:color w:val="000000"/>
          <w:sz w:val="24"/>
          <w:szCs w:val="24"/>
        </w:rPr>
        <w:t>igura 1</w:t>
      </w:r>
      <w:r w:rsidR="009F7919">
        <w:rPr>
          <w:color w:val="000000"/>
          <w:sz w:val="24"/>
          <w:szCs w:val="24"/>
        </w:rPr>
        <w:t>)</w:t>
      </w:r>
      <w:r w:rsidR="00EC66DE">
        <w:rPr>
          <w:color w:val="000000"/>
          <w:sz w:val="24"/>
          <w:szCs w:val="24"/>
        </w:rPr>
        <w:t>.</w:t>
      </w:r>
    </w:p>
    <w:p w14:paraId="65F6E902" w14:textId="77777777" w:rsidR="001551A3" w:rsidRDefault="00EC66DE" w:rsidP="0013011B">
      <w:pPr>
        <w:spacing w:after="0" w:line="276" w:lineRule="auto"/>
        <w:jc w:val="both"/>
        <w:rPr>
          <w:color w:val="000000"/>
          <w:sz w:val="24"/>
          <w:szCs w:val="24"/>
        </w:rPr>
      </w:pPr>
      <w:r>
        <w:rPr>
          <w:color w:val="000000"/>
          <w:sz w:val="24"/>
          <w:szCs w:val="24"/>
        </w:rPr>
        <w:br w:type="page"/>
      </w:r>
    </w:p>
    <w:p w14:paraId="4C55CE30" w14:textId="77777777" w:rsidR="009F7919" w:rsidRDefault="009F7919" w:rsidP="0013011B">
      <w:pPr>
        <w:spacing w:after="0" w:line="276" w:lineRule="auto"/>
        <w:jc w:val="both"/>
        <w:rPr>
          <w:color w:val="000000"/>
          <w:sz w:val="24"/>
          <w:szCs w:val="24"/>
        </w:rPr>
      </w:pPr>
    </w:p>
    <w:p w14:paraId="12D3E6D3" w14:textId="77777777" w:rsidR="009F7919" w:rsidRPr="009F0627" w:rsidRDefault="009F7919" w:rsidP="00446805">
      <w:pPr>
        <w:spacing w:line="276" w:lineRule="auto"/>
        <w:ind w:left="1418" w:hanging="1058"/>
        <w:jc w:val="both"/>
        <w:rPr>
          <w:color w:val="000000"/>
          <w:sz w:val="24"/>
          <w:szCs w:val="24"/>
        </w:rPr>
      </w:pPr>
      <w:r w:rsidRPr="009F0627">
        <w:rPr>
          <w:color w:val="000000"/>
          <w:sz w:val="24"/>
          <w:szCs w:val="24"/>
        </w:rPr>
        <w:t xml:space="preserve">Figura </w:t>
      </w:r>
      <w:r w:rsidR="00712B68">
        <w:rPr>
          <w:color w:val="000000"/>
          <w:sz w:val="24"/>
          <w:szCs w:val="24"/>
        </w:rPr>
        <w:t>1</w:t>
      </w:r>
      <w:r w:rsidRPr="009F0627">
        <w:rPr>
          <w:color w:val="000000"/>
          <w:sz w:val="24"/>
          <w:szCs w:val="24"/>
        </w:rPr>
        <w:tab/>
        <w:t xml:space="preserve">Comparación de </w:t>
      </w:r>
      <w:r w:rsidR="00D0240E">
        <w:rPr>
          <w:color w:val="000000"/>
          <w:sz w:val="24"/>
          <w:szCs w:val="24"/>
        </w:rPr>
        <w:t>I</w:t>
      </w:r>
      <w:r w:rsidRPr="009F0627">
        <w:rPr>
          <w:color w:val="000000"/>
          <w:sz w:val="24"/>
          <w:szCs w:val="24"/>
        </w:rPr>
        <w:t xml:space="preserve">ndicadores </w:t>
      </w:r>
      <w:r w:rsidR="00D0240E">
        <w:rPr>
          <w:color w:val="000000"/>
          <w:sz w:val="24"/>
          <w:szCs w:val="24"/>
        </w:rPr>
        <w:t>M</w:t>
      </w:r>
      <w:r w:rsidRPr="009F0627">
        <w:rPr>
          <w:color w:val="000000"/>
          <w:sz w:val="24"/>
          <w:szCs w:val="24"/>
        </w:rPr>
        <w:t xml:space="preserve">alariometricos de </w:t>
      </w:r>
      <w:r w:rsidR="007E4A05">
        <w:rPr>
          <w:color w:val="000000"/>
          <w:sz w:val="24"/>
          <w:szCs w:val="24"/>
        </w:rPr>
        <w:t>E</w:t>
      </w:r>
      <w:r w:rsidRPr="009F0627">
        <w:rPr>
          <w:color w:val="000000"/>
          <w:sz w:val="24"/>
          <w:szCs w:val="24"/>
        </w:rPr>
        <w:t xml:space="preserve">liminación de Malaria de la Organización Panamericana de la Salud con indicadores de El Salvador </w:t>
      </w:r>
      <w:r w:rsidR="007E4A05">
        <w:rPr>
          <w:color w:val="000000"/>
          <w:sz w:val="24"/>
          <w:szCs w:val="24"/>
        </w:rPr>
        <w:t xml:space="preserve">en el </w:t>
      </w:r>
      <w:r w:rsidRPr="009F0627">
        <w:rPr>
          <w:color w:val="000000"/>
          <w:sz w:val="24"/>
          <w:szCs w:val="24"/>
        </w:rPr>
        <w:t>2011.</w:t>
      </w:r>
    </w:p>
    <w:p w14:paraId="664AE8E5" w14:textId="77777777" w:rsidR="009F7919" w:rsidRPr="009F0627" w:rsidRDefault="00456495" w:rsidP="00446805">
      <w:pPr>
        <w:spacing w:line="276" w:lineRule="auto"/>
        <w:ind w:left="360"/>
        <w:jc w:val="center"/>
        <w:rPr>
          <w:color w:val="000000"/>
          <w:sz w:val="24"/>
          <w:szCs w:val="24"/>
        </w:rPr>
      </w:pPr>
      <w:commentRangeStart w:id="4"/>
      <w:r>
        <w:rPr>
          <w:noProof/>
          <w:color w:val="000000"/>
          <w:sz w:val="24"/>
          <w:szCs w:val="24"/>
          <w:lang w:eastAsia="es-SV"/>
        </w:rPr>
        <w:drawing>
          <wp:inline distT="0" distB="0" distL="0" distR="0" wp14:anchorId="14463230" wp14:editId="640011D5">
            <wp:extent cx="5943600" cy="211645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16455"/>
                    </a:xfrm>
                    <a:prstGeom prst="rect">
                      <a:avLst/>
                    </a:prstGeom>
                    <a:noFill/>
                    <a:ln>
                      <a:noFill/>
                    </a:ln>
                  </pic:spPr>
                </pic:pic>
              </a:graphicData>
            </a:graphic>
          </wp:inline>
        </w:drawing>
      </w:r>
      <w:commentRangeEnd w:id="4"/>
      <w:r w:rsidR="00321E59">
        <w:rPr>
          <w:rStyle w:val="Refdecomentario"/>
        </w:rPr>
        <w:commentReference w:id="4"/>
      </w:r>
    </w:p>
    <w:p w14:paraId="62D57487" w14:textId="77777777" w:rsidR="009F7919" w:rsidRPr="00C54C50" w:rsidRDefault="009F7919" w:rsidP="005D5793">
      <w:pPr>
        <w:spacing w:line="276" w:lineRule="auto"/>
        <w:ind w:left="360"/>
        <w:jc w:val="both"/>
        <w:rPr>
          <w:color w:val="000000"/>
          <w:sz w:val="20"/>
          <w:szCs w:val="24"/>
        </w:rPr>
      </w:pPr>
      <w:r w:rsidRPr="00F71A95">
        <w:rPr>
          <w:color w:val="000000"/>
          <w:sz w:val="20"/>
          <w:szCs w:val="24"/>
        </w:rPr>
        <w:t xml:space="preserve">Fuente: Organización Panamericana de la Salud/Organización Mundial de la Salud (OPS/OMS), Informe </w:t>
      </w:r>
      <w:r w:rsidR="00E03A26" w:rsidRPr="004A5560">
        <w:rPr>
          <w:color w:val="000000"/>
          <w:sz w:val="20"/>
          <w:szCs w:val="24"/>
        </w:rPr>
        <w:t>E</w:t>
      </w:r>
      <w:r w:rsidRPr="004A5560">
        <w:rPr>
          <w:color w:val="000000"/>
          <w:sz w:val="20"/>
          <w:szCs w:val="24"/>
        </w:rPr>
        <w:t xml:space="preserve">pidemiológico de </w:t>
      </w:r>
      <w:r w:rsidR="00E03A26" w:rsidRPr="00E14145">
        <w:rPr>
          <w:color w:val="000000"/>
          <w:sz w:val="20"/>
          <w:szCs w:val="24"/>
        </w:rPr>
        <w:t>C</w:t>
      </w:r>
      <w:r w:rsidRPr="00E14145">
        <w:rPr>
          <w:color w:val="000000"/>
          <w:sz w:val="20"/>
          <w:szCs w:val="24"/>
        </w:rPr>
        <w:t>asos de Malaria. 2011</w:t>
      </w:r>
      <w:r w:rsidR="00D0240E" w:rsidRPr="009B66B7">
        <w:rPr>
          <w:color w:val="000000"/>
          <w:sz w:val="20"/>
          <w:szCs w:val="24"/>
        </w:rPr>
        <w:t>.</w:t>
      </w:r>
    </w:p>
    <w:p w14:paraId="31E448FE" w14:textId="77777777" w:rsidR="009F7919" w:rsidRPr="009F0627" w:rsidRDefault="00321E59" w:rsidP="0013011B">
      <w:pPr>
        <w:spacing w:after="0" w:line="276" w:lineRule="auto"/>
        <w:jc w:val="both"/>
        <w:rPr>
          <w:color w:val="000000"/>
          <w:sz w:val="24"/>
          <w:szCs w:val="24"/>
        </w:rPr>
      </w:pPr>
      <w:r w:rsidRPr="00321E59">
        <w:rPr>
          <w:noProof/>
          <w:lang w:eastAsia="es-SV"/>
        </w:rPr>
        <w:drawing>
          <wp:inline distT="0" distB="0" distL="0" distR="0" wp14:anchorId="70934961" wp14:editId="5D730C6B">
            <wp:extent cx="5791835" cy="46508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835" cy="4650817"/>
                    </a:xfrm>
                    <a:prstGeom prst="rect">
                      <a:avLst/>
                    </a:prstGeom>
                    <a:noFill/>
                    <a:ln>
                      <a:noFill/>
                    </a:ln>
                  </pic:spPr>
                </pic:pic>
              </a:graphicData>
            </a:graphic>
          </wp:inline>
        </w:drawing>
      </w:r>
    </w:p>
    <w:p w14:paraId="1DD10BF9" w14:textId="77777777" w:rsidR="005C599A" w:rsidRPr="009F0627" w:rsidRDefault="005C599A" w:rsidP="00446805">
      <w:pPr>
        <w:pStyle w:val="Ttulo1"/>
        <w:numPr>
          <w:ilvl w:val="0"/>
          <w:numId w:val="8"/>
        </w:numPr>
        <w:spacing w:before="0" w:after="160" w:line="276" w:lineRule="auto"/>
        <w:rPr>
          <w:rFonts w:ascii="Calibri" w:hAnsi="Calibri"/>
          <w:b/>
          <w:color w:val="000000"/>
          <w:sz w:val="24"/>
        </w:rPr>
      </w:pPr>
      <w:bookmarkStart w:id="5" w:name="_Toc424796052"/>
      <w:bookmarkStart w:id="6" w:name="_Toc425262542"/>
      <w:bookmarkEnd w:id="5"/>
      <w:r w:rsidRPr="009F0627">
        <w:rPr>
          <w:rFonts w:ascii="Calibri" w:hAnsi="Calibri"/>
          <w:b/>
          <w:color w:val="000000"/>
          <w:sz w:val="24"/>
        </w:rPr>
        <w:t xml:space="preserve">OBJETIVOS </w:t>
      </w:r>
      <w:r w:rsidR="00E61BE7">
        <w:rPr>
          <w:rFonts w:ascii="Calibri" w:hAnsi="Calibri"/>
          <w:b/>
          <w:color w:val="000000"/>
          <w:sz w:val="24"/>
        </w:rPr>
        <w:t xml:space="preserve">Y METODOLOGÍA </w:t>
      </w:r>
      <w:r w:rsidRPr="009F0627">
        <w:rPr>
          <w:rFonts w:ascii="Calibri" w:hAnsi="Calibri"/>
          <w:b/>
          <w:color w:val="000000"/>
          <w:sz w:val="24"/>
        </w:rPr>
        <w:t>DE LA EVALUACIÓN</w:t>
      </w:r>
      <w:bookmarkEnd w:id="6"/>
    </w:p>
    <w:p w14:paraId="77C4FECF" w14:textId="77777777" w:rsidR="00C74EB3" w:rsidRPr="005D28B8" w:rsidRDefault="00C74EB3" w:rsidP="00DF4B4E">
      <w:pPr>
        <w:pStyle w:val="Ttulo1"/>
        <w:spacing w:before="0" w:after="160" w:line="276" w:lineRule="auto"/>
        <w:rPr>
          <w:rFonts w:ascii="Calibri" w:hAnsi="Calibri"/>
          <w:b/>
          <w:color w:val="000000"/>
          <w:sz w:val="24"/>
          <w:szCs w:val="24"/>
        </w:rPr>
      </w:pPr>
      <w:bookmarkStart w:id="7" w:name="_Toc425262543"/>
      <w:r w:rsidRPr="005D28B8">
        <w:rPr>
          <w:rFonts w:ascii="Calibri" w:hAnsi="Calibri"/>
          <w:b/>
          <w:color w:val="000000"/>
          <w:sz w:val="24"/>
          <w:szCs w:val="24"/>
        </w:rPr>
        <w:t>OBJETIVO</w:t>
      </w:r>
      <w:bookmarkEnd w:id="7"/>
    </w:p>
    <w:p w14:paraId="5B70439C" w14:textId="77777777" w:rsidR="005C599A" w:rsidRPr="009F0627" w:rsidRDefault="00E61BE7" w:rsidP="004D4C42">
      <w:pPr>
        <w:pStyle w:val="Textoindependiente"/>
        <w:spacing w:after="160" w:line="276" w:lineRule="auto"/>
        <w:ind w:left="0" w:right="235"/>
        <w:jc w:val="both"/>
        <w:rPr>
          <w:color w:val="000000"/>
        </w:rPr>
      </w:pPr>
      <w:r>
        <w:rPr>
          <w:color w:val="000000"/>
        </w:rPr>
        <w:t xml:space="preserve">Evaluar </w:t>
      </w:r>
      <w:r w:rsidR="008F4E5C" w:rsidRPr="009F0627">
        <w:rPr>
          <w:color w:val="000000"/>
        </w:rPr>
        <w:t>e</w:t>
      </w:r>
      <w:r w:rsidR="005C599A" w:rsidRPr="009F0627">
        <w:rPr>
          <w:color w:val="000000"/>
        </w:rPr>
        <w:t>l</w:t>
      </w:r>
      <w:r w:rsidR="005C599A" w:rsidRPr="009F0627">
        <w:rPr>
          <w:color w:val="000000"/>
          <w:spacing w:val="-2"/>
        </w:rPr>
        <w:t xml:space="preserve"> </w:t>
      </w:r>
      <w:r w:rsidR="005C599A" w:rsidRPr="009F0627">
        <w:rPr>
          <w:color w:val="000000"/>
          <w:spacing w:val="1"/>
        </w:rPr>
        <w:t>P</w:t>
      </w:r>
      <w:r w:rsidR="005C599A" w:rsidRPr="009F0627">
        <w:rPr>
          <w:color w:val="000000"/>
        </w:rPr>
        <w:t>lan</w:t>
      </w:r>
      <w:r w:rsidR="005C599A" w:rsidRPr="009F0627">
        <w:rPr>
          <w:color w:val="000000"/>
          <w:spacing w:val="-1"/>
        </w:rPr>
        <w:t xml:space="preserve"> </w:t>
      </w:r>
      <w:r w:rsidR="005C599A" w:rsidRPr="009F0627">
        <w:rPr>
          <w:color w:val="000000"/>
          <w:spacing w:val="1"/>
        </w:rPr>
        <w:t>d</w:t>
      </w:r>
      <w:r w:rsidR="005C599A" w:rsidRPr="009F0627">
        <w:rPr>
          <w:color w:val="000000"/>
        </w:rPr>
        <w:t>e</w:t>
      </w:r>
      <w:r w:rsidR="005C599A" w:rsidRPr="009F0627">
        <w:rPr>
          <w:color w:val="000000"/>
          <w:spacing w:val="-1"/>
        </w:rPr>
        <w:t xml:space="preserve"> </w:t>
      </w:r>
      <w:r w:rsidR="00EB0D2A" w:rsidRPr="009F0627">
        <w:rPr>
          <w:color w:val="000000"/>
        </w:rPr>
        <w:t>E</w:t>
      </w:r>
      <w:r w:rsidR="005C599A" w:rsidRPr="009F0627">
        <w:rPr>
          <w:color w:val="000000"/>
        </w:rPr>
        <w:t>lim</w:t>
      </w:r>
      <w:r w:rsidR="005C599A" w:rsidRPr="009F0627">
        <w:rPr>
          <w:color w:val="000000"/>
          <w:spacing w:val="-3"/>
        </w:rPr>
        <w:t>i</w:t>
      </w:r>
      <w:r w:rsidR="005C599A" w:rsidRPr="009F0627">
        <w:rPr>
          <w:color w:val="000000"/>
          <w:spacing w:val="-2"/>
        </w:rPr>
        <w:t>n</w:t>
      </w:r>
      <w:r w:rsidR="005C599A" w:rsidRPr="009F0627">
        <w:rPr>
          <w:color w:val="000000"/>
        </w:rPr>
        <w:t>a</w:t>
      </w:r>
      <w:r w:rsidR="005C599A" w:rsidRPr="009F0627">
        <w:rPr>
          <w:color w:val="000000"/>
          <w:spacing w:val="-1"/>
        </w:rPr>
        <w:t>c</w:t>
      </w:r>
      <w:r w:rsidR="005C599A" w:rsidRPr="009F0627">
        <w:rPr>
          <w:color w:val="000000"/>
        </w:rPr>
        <w:t xml:space="preserve">ión </w:t>
      </w:r>
      <w:r w:rsidR="005C599A" w:rsidRPr="009F0627">
        <w:rPr>
          <w:color w:val="000000"/>
          <w:spacing w:val="1"/>
        </w:rPr>
        <w:t>d</w:t>
      </w:r>
      <w:r w:rsidR="005C599A" w:rsidRPr="009F0627">
        <w:rPr>
          <w:color w:val="000000"/>
        </w:rPr>
        <w:t>e</w:t>
      </w:r>
      <w:r w:rsidR="005C599A" w:rsidRPr="009F0627">
        <w:rPr>
          <w:color w:val="000000"/>
          <w:spacing w:val="-1"/>
        </w:rPr>
        <w:t xml:space="preserve"> </w:t>
      </w:r>
      <w:r w:rsidR="005C599A" w:rsidRPr="009F0627">
        <w:rPr>
          <w:color w:val="000000"/>
        </w:rPr>
        <w:t>la</w:t>
      </w:r>
      <w:r w:rsidR="005C599A" w:rsidRPr="009F0627">
        <w:rPr>
          <w:color w:val="000000"/>
          <w:spacing w:val="-1"/>
        </w:rPr>
        <w:t xml:space="preserve"> </w:t>
      </w:r>
      <w:r w:rsidR="003140A6" w:rsidRPr="009F0627">
        <w:rPr>
          <w:color w:val="000000"/>
          <w:spacing w:val="1"/>
        </w:rPr>
        <w:t>Malaria</w:t>
      </w:r>
      <w:r w:rsidR="005C599A" w:rsidRPr="009F0627">
        <w:rPr>
          <w:color w:val="000000"/>
          <w:spacing w:val="-1"/>
        </w:rPr>
        <w:t xml:space="preserve"> </w:t>
      </w:r>
      <w:r w:rsidR="005C599A" w:rsidRPr="009F0627">
        <w:rPr>
          <w:color w:val="000000"/>
        </w:rPr>
        <w:t>en</w:t>
      </w:r>
      <w:r w:rsidR="005C599A" w:rsidRPr="009F0627">
        <w:rPr>
          <w:color w:val="000000"/>
          <w:spacing w:val="-1"/>
        </w:rPr>
        <w:t xml:space="preserve"> </w:t>
      </w:r>
      <w:r w:rsidR="005C599A" w:rsidRPr="009F0627">
        <w:rPr>
          <w:color w:val="000000"/>
        </w:rPr>
        <w:t>El</w:t>
      </w:r>
      <w:r w:rsidR="005C599A" w:rsidRPr="009F0627">
        <w:rPr>
          <w:color w:val="000000"/>
          <w:spacing w:val="-1"/>
        </w:rPr>
        <w:t xml:space="preserve"> </w:t>
      </w:r>
      <w:r w:rsidR="005C599A" w:rsidRPr="009F0627">
        <w:rPr>
          <w:color w:val="000000"/>
        </w:rPr>
        <w:t>Sal</w:t>
      </w:r>
      <w:r w:rsidR="005C599A" w:rsidRPr="009F0627">
        <w:rPr>
          <w:color w:val="000000"/>
          <w:spacing w:val="-1"/>
        </w:rPr>
        <w:t>v</w:t>
      </w:r>
      <w:r w:rsidR="005C599A" w:rsidRPr="009F0627">
        <w:rPr>
          <w:color w:val="000000"/>
        </w:rPr>
        <w:t>a</w:t>
      </w:r>
      <w:r w:rsidR="005C599A" w:rsidRPr="009F0627">
        <w:rPr>
          <w:color w:val="000000"/>
          <w:spacing w:val="1"/>
        </w:rPr>
        <w:t>d</w:t>
      </w:r>
      <w:r w:rsidR="005C599A" w:rsidRPr="009F0627">
        <w:rPr>
          <w:color w:val="000000"/>
        </w:rPr>
        <w:t>or</w:t>
      </w:r>
      <w:r w:rsidR="005C599A" w:rsidRPr="009F0627">
        <w:rPr>
          <w:color w:val="000000"/>
          <w:spacing w:val="-1"/>
        </w:rPr>
        <w:t xml:space="preserve"> </w:t>
      </w:r>
      <w:r w:rsidR="005C599A" w:rsidRPr="009F0627">
        <w:rPr>
          <w:color w:val="000000"/>
          <w:spacing w:val="1"/>
        </w:rPr>
        <w:t>20</w:t>
      </w:r>
      <w:r w:rsidR="005C599A" w:rsidRPr="009F0627">
        <w:rPr>
          <w:color w:val="000000"/>
          <w:spacing w:val="-2"/>
        </w:rPr>
        <w:t>1</w:t>
      </w:r>
      <w:r w:rsidR="005C599A" w:rsidRPr="009F0627">
        <w:rPr>
          <w:color w:val="000000"/>
          <w:spacing w:val="1"/>
        </w:rPr>
        <w:t>1-</w:t>
      </w:r>
      <w:r w:rsidR="005C599A" w:rsidRPr="009F0627">
        <w:rPr>
          <w:color w:val="000000"/>
          <w:spacing w:val="-2"/>
        </w:rPr>
        <w:t>2</w:t>
      </w:r>
      <w:r w:rsidR="005C599A" w:rsidRPr="009F0627">
        <w:rPr>
          <w:color w:val="000000"/>
          <w:spacing w:val="1"/>
        </w:rPr>
        <w:t>014</w:t>
      </w:r>
      <w:r>
        <w:rPr>
          <w:color w:val="000000"/>
          <w:spacing w:val="-2"/>
        </w:rPr>
        <w:t xml:space="preserve"> para </w:t>
      </w:r>
      <w:r w:rsidR="005C599A" w:rsidRPr="009F0627">
        <w:rPr>
          <w:color w:val="000000"/>
        </w:rPr>
        <w:lastRenderedPageBreak/>
        <w:t>i</w:t>
      </w:r>
      <w:r w:rsidR="005C599A" w:rsidRPr="009F0627">
        <w:rPr>
          <w:color w:val="000000"/>
          <w:spacing w:val="-2"/>
        </w:rPr>
        <w:t>de</w:t>
      </w:r>
      <w:r w:rsidR="005C599A" w:rsidRPr="009F0627">
        <w:rPr>
          <w:color w:val="000000"/>
          <w:spacing w:val="1"/>
        </w:rPr>
        <w:t>nt</w:t>
      </w:r>
      <w:r w:rsidR="005C599A" w:rsidRPr="009F0627">
        <w:rPr>
          <w:color w:val="000000"/>
        </w:rPr>
        <w:t>i</w:t>
      </w:r>
      <w:r w:rsidR="005C599A" w:rsidRPr="009F0627">
        <w:rPr>
          <w:color w:val="000000"/>
          <w:spacing w:val="-2"/>
        </w:rPr>
        <w:t>f</w:t>
      </w:r>
      <w:r w:rsidR="005C599A" w:rsidRPr="009F0627">
        <w:rPr>
          <w:color w:val="000000"/>
        </w:rPr>
        <w:t>i</w:t>
      </w:r>
      <w:r w:rsidR="005C599A" w:rsidRPr="009F0627">
        <w:rPr>
          <w:color w:val="000000"/>
          <w:spacing w:val="-1"/>
        </w:rPr>
        <w:t>c</w:t>
      </w:r>
      <w:r w:rsidR="005C599A" w:rsidRPr="009F0627">
        <w:rPr>
          <w:color w:val="000000"/>
        </w:rPr>
        <w:t>a</w:t>
      </w:r>
      <w:r>
        <w:rPr>
          <w:color w:val="000000"/>
        </w:rPr>
        <w:t>r</w:t>
      </w:r>
      <w:r w:rsidR="005C599A" w:rsidRPr="009F0627">
        <w:rPr>
          <w:color w:val="000000"/>
          <w:spacing w:val="-1"/>
        </w:rPr>
        <w:t xml:space="preserve"> </w:t>
      </w:r>
      <w:r w:rsidR="005C599A" w:rsidRPr="009F0627">
        <w:rPr>
          <w:color w:val="000000"/>
        </w:rPr>
        <w:t>el</w:t>
      </w:r>
      <w:r w:rsidR="005C599A" w:rsidRPr="009F0627">
        <w:rPr>
          <w:color w:val="000000"/>
          <w:spacing w:val="-1"/>
        </w:rPr>
        <w:t xml:space="preserve"> </w:t>
      </w:r>
      <w:r w:rsidR="005C599A" w:rsidRPr="009F0627">
        <w:rPr>
          <w:color w:val="000000"/>
        </w:rPr>
        <w:t>gra</w:t>
      </w:r>
      <w:r w:rsidR="005C599A" w:rsidRPr="009F0627">
        <w:rPr>
          <w:color w:val="000000"/>
          <w:spacing w:val="1"/>
        </w:rPr>
        <w:t>d</w:t>
      </w:r>
      <w:r w:rsidR="005C599A" w:rsidRPr="009F0627">
        <w:rPr>
          <w:color w:val="000000"/>
        </w:rPr>
        <w:t>o</w:t>
      </w:r>
      <w:r w:rsidR="005C599A" w:rsidRPr="009F0627">
        <w:rPr>
          <w:color w:val="000000"/>
          <w:spacing w:val="-1"/>
        </w:rPr>
        <w:t xml:space="preserve"> </w:t>
      </w:r>
      <w:r w:rsidR="005C599A" w:rsidRPr="009F0627">
        <w:rPr>
          <w:color w:val="000000"/>
          <w:spacing w:val="1"/>
        </w:rPr>
        <w:t>d</w:t>
      </w:r>
      <w:r w:rsidR="005C599A" w:rsidRPr="009F0627">
        <w:rPr>
          <w:color w:val="000000"/>
        </w:rPr>
        <w:t>e</w:t>
      </w:r>
      <w:r w:rsidR="005C599A" w:rsidRPr="009F0627">
        <w:rPr>
          <w:rFonts w:eastAsia="Times New Roman"/>
          <w:color w:val="000000"/>
          <w:w w:val="99"/>
        </w:rPr>
        <w:t xml:space="preserve"> </w:t>
      </w:r>
      <w:r w:rsidR="005C599A" w:rsidRPr="009F0627">
        <w:rPr>
          <w:color w:val="000000"/>
        </w:rPr>
        <w:t>eje</w:t>
      </w:r>
      <w:r w:rsidR="005C599A" w:rsidRPr="009F0627">
        <w:rPr>
          <w:color w:val="000000"/>
          <w:spacing w:val="-1"/>
        </w:rPr>
        <w:t>c</w:t>
      </w:r>
      <w:r w:rsidR="005C599A" w:rsidRPr="009F0627">
        <w:rPr>
          <w:color w:val="000000"/>
          <w:spacing w:val="1"/>
        </w:rPr>
        <w:t>u</w:t>
      </w:r>
      <w:r w:rsidR="005C599A" w:rsidRPr="009F0627">
        <w:rPr>
          <w:color w:val="000000"/>
          <w:spacing w:val="-1"/>
        </w:rPr>
        <w:t>c</w:t>
      </w:r>
      <w:r w:rsidR="005C599A" w:rsidRPr="009F0627">
        <w:rPr>
          <w:color w:val="000000"/>
        </w:rPr>
        <w:t>ión</w:t>
      </w:r>
      <w:r w:rsidR="005C599A" w:rsidRPr="009F0627">
        <w:rPr>
          <w:color w:val="000000"/>
          <w:spacing w:val="28"/>
        </w:rPr>
        <w:t xml:space="preserve"> </w:t>
      </w:r>
      <w:r w:rsidR="005C599A" w:rsidRPr="009F0627">
        <w:rPr>
          <w:color w:val="000000"/>
        </w:rPr>
        <w:t>y</w:t>
      </w:r>
      <w:r w:rsidR="005C599A" w:rsidRPr="009F0627">
        <w:rPr>
          <w:color w:val="000000"/>
          <w:spacing w:val="27"/>
        </w:rPr>
        <w:t xml:space="preserve"> </w:t>
      </w:r>
      <w:r w:rsidR="005C599A" w:rsidRPr="009F0627">
        <w:rPr>
          <w:color w:val="000000"/>
          <w:spacing w:val="-1"/>
        </w:rPr>
        <w:t>c</w:t>
      </w:r>
      <w:r w:rsidR="005C599A" w:rsidRPr="009F0627">
        <w:rPr>
          <w:color w:val="000000"/>
          <w:spacing w:val="1"/>
        </w:rPr>
        <w:t>u</w:t>
      </w:r>
      <w:r w:rsidR="005C599A" w:rsidRPr="009F0627">
        <w:rPr>
          <w:color w:val="000000"/>
          <w:spacing w:val="-2"/>
        </w:rPr>
        <w:t>m</w:t>
      </w:r>
      <w:r w:rsidR="005C599A" w:rsidRPr="009F0627">
        <w:rPr>
          <w:color w:val="000000"/>
          <w:spacing w:val="1"/>
        </w:rPr>
        <w:t>p</w:t>
      </w:r>
      <w:r w:rsidR="005C599A" w:rsidRPr="009F0627">
        <w:rPr>
          <w:color w:val="000000"/>
        </w:rPr>
        <w:t>limi</w:t>
      </w:r>
      <w:r w:rsidR="005C599A" w:rsidRPr="009F0627">
        <w:rPr>
          <w:color w:val="000000"/>
          <w:spacing w:val="-2"/>
        </w:rPr>
        <w:t>e</w:t>
      </w:r>
      <w:r w:rsidR="005C599A" w:rsidRPr="009F0627">
        <w:rPr>
          <w:color w:val="000000"/>
          <w:spacing w:val="1"/>
        </w:rPr>
        <w:t>n</w:t>
      </w:r>
      <w:r w:rsidR="005C599A" w:rsidRPr="009F0627">
        <w:rPr>
          <w:color w:val="000000"/>
          <w:spacing w:val="-2"/>
        </w:rPr>
        <w:t>t</w:t>
      </w:r>
      <w:r w:rsidR="005C599A" w:rsidRPr="009F0627">
        <w:rPr>
          <w:color w:val="000000"/>
        </w:rPr>
        <w:t>o</w:t>
      </w:r>
      <w:r w:rsidR="005C599A" w:rsidRPr="009F0627">
        <w:rPr>
          <w:color w:val="000000"/>
          <w:spacing w:val="27"/>
        </w:rPr>
        <w:t xml:space="preserve"> </w:t>
      </w:r>
      <w:r w:rsidR="005C599A" w:rsidRPr="009F0627">
        <w:rPr>
          <w:color w:val="000000"/>
          <w:spacing w:val="1"/>
        </w:rPr>
        <w:t>d</w:t>
      </w:r>
      <w:r w:rsidR="005C599A" w:rsidRPr="009F0627">
        <w:rPr>
          <w:color w:val="000000"/>
        </w:rPr>
        <w:t>e</w:t>
      </w:r>
      <w:r w:rsidR="005C599A" w:rsidRPr="009F0627">
        <w:rPr>
          <w:color w:val="000000"/>
          <w:spacing w:val="28"/>
        </w:rPr>
        <w:t xml:space="preserve"> </w:t>
      </w:r>
      <w:r w:rsidR="005C599A" w:rsidRPr="009F0627">
        <w:rPr>
          <w:color w:val="000000"/>
        </w:rPr>
        <w:t>l</w:t>
      </w:r>
      <w:r w:rsidR="001020F9">
        <w:rPr>
          <w:color w:val="000000"/>
        </w:rPr>
        <w:t>o</w:t>
      </w:r>
      <w:r w:rsidR="005C599A" w:rsidRPr="009F0627">
        <w:rPr>
          <w:color w:val="000000"/>
        </w:rPr>
        <w:t>s</w:t>
      </w:r>
      <w:r w:rsidR="005C599A" w:rsidRPr="009F0627">
        <w:rPr>
          <w:color w:val="000000"/>
          <w:spacing w:val="25"/>
        </w:rPr>
        <w:t xml:space="preserve"> </w:t>
      </w:r>
      <w:r w:rsidR="005C599A" w:rsidRPr="009F0627">
        <w:rPr>
          <w:color w:val="000000"/>
          <w:spacing w:val="1"/>
        </w:rPr>
        <w:t>p</w:t>
      </w:r>
      <w:r w:rsidR="005C599A" w:rsidRPr="009F0627">
        <w:rPr>
          <w:color w:val="000000"/>
        </w:rPr>
        <w:t>ri</w:t>
      </w:r>
      <w:r w:rsidR="005C599A" w:rsidRPr="009F0627">
        <w:rPr>
          <w:color w:val="000000"/>
          <w:spacing w:val="1"/>
        </w:rPr>
        <w:t>n</w:t>
      </w:r>
      <w:r w:rsidR="005C599A" w:rsidRPr="009F0627">
        <w:rPr>
          <w:color w:val="000000"/>
          <w:spacing w:val="-1"/>
        </w:rPr>
        <w:t>c</w:t>
      </w:r>
      <w:r w:rsidR="005C599A" w:rsidRPr="009F0627">
        <w:rPr>
          <w:color w:val="000000"/>
        </w:rPr>
        <w:t>i</w:t>
      </w:r>
      <w:r w:rsidR="005C599A" w:rsidRPr="009F0627">
        <w:rPr>
          <w:color w:val="000000"/>
          <w:spacing w:val="-2"/>
        </w:rPr>
        <w:t>p</w:t>
      </w:r>
      <w:r w:rsidR="005C599A" w:rsidRPr="009F0627">
        <w:rPr>
          <w:color w:val="000000"/>
        </w:rPr>
        <w:t>ales</w:t>
      </w:r>
      <w:r w:rsidR="005C599A" w:rsidRPr="009F0627">
        <w:rPr>
          <w:color w:val="000000"/>
          <w:spacing w:val="27"/>
        </w:rPr>
        <w:t xml:space="preserve"> </w:t>
      </w:r>
      <w:r w:rsidR="005C599A" w:rsidRPr="009F0627">
        <w:rPr>
          <w:color w:val="000000"/>
          <w:spacing w:val="-1"/>
        </w:rPr>
        <w:t>c</w:t>
      </w:r>
      <w:r w:rsidR="005C599A" w:rsidRPr="009F0627">
        <w:rPr>
          <w:color w:val="000000"/>
          <w:spacing w:val="-2"/>
        </w:rPr>
        <w:t>o</w:t>
      </w:r>
      <w:r w:rsidR="005C599A" w:rsidRPr="009F0627">
        <w:rPr>
          <w:color w:val="000000"/>
        </w:rPr>
        <w:t>m</w:t>
      </w:r>
      <w:r w:rsidR="005C599A" w:rsidRPr="009F0627">
        <w:rPr>
          <w:color w:val="000000"/>
          <w:spacing w:val="1"/>
        </w:rPr>
        <w:t>p</w:t>
      </w:r>
      <w:r w:rsidR="005C599A" w:rsidRPr="009F0627">
        <w:rPr>
          <w:color w:val="000000"/>
        </w:rPr>
        <w:t>o</w:t>
      </w:r>
      <w:r w:rsidR="005C599A" w:rsidRPr="009F0627">
        <w:rPr>
          <w:color w:val="000000"/>
          <w:spacing w:val="-2"/>
        </w:rPr>
        <w:t>n</w:t>
      </w:r>
      <w:r w:rsidR="005C599A" w:rsidRPr="009F0627">
        <w:rPr>
          <w:color w:val="000000"/>
        </w:rPr>
        <w:t>e</w:t>
      </w:r>
      <w:r w:rsidR="005C599A" w:rsidRPr="009F0627">
        <w:rPr>
          <w:color w:val="000000"/>
          <w:spacing w:val="1"/>
        </w:rPr>
        <w:t>n</w:t>
      </w:r>
      <w:r w:rsidR="005C599A" w:rsidRPr="009F0627">
        <w:rPr>
          <w:color w:val="000000"/>
          <w:spacing w:val="-2"/>
        </w:rPr>
        <w:t>t</w:t>
      </w:r>
      <w:r w:rsidR="005C599A" w:rsidRPr="009F0627">
        <w:rPr>
          <w:color w:val="000000"/>
        </w:rPr>
        <w:t>es</w:t>
      </w:r>
      <w:r w:rsidR="005C599A" w:rsidRPr="009F0627">
        <w:rPr>
          <w:color w:val="000000"/>
          <w:spacing w:val="27"/>
        </w:rPr>
        <w:t xml:space="preserve"> </w:t>
      </w:r>
      <w:r w:rsidR="005C599A" w:rsidRPr="009F0627">
        <w:rPr>
          <w:color w:val="000000"/>
        </w:rPr>
        <w:t>e</w:t>
      </w:r>
      <w:r w:rsidR="005C599A" w:rsidRPr="009F0627">
        <w:rPr>
          <w:color w:val="000000"/>
          <w:spacing w:val="-1"/>
        </w:rPr>
        <w:t>s</w:t>
      </w:r>
      <w:r w:rsidR="005C599A" w:rsidRPr="009F0627">
        <w:rPr>
          <w:color w:val="000000"/>
          <w:spacing w:val="1"/>
        </w:rPr>
        <w:t>t</w:t>
      </w:r>
      <w:r w:rsidR="005C599A" w:rsidRPr="009F0627">
        <w:rPr>
          <w:color w:val="000000"/>
          <w:spacing w:val="-2"/>
        </w:rPr>
        <w:t>r</w:t>
      </w:r>
      <w:r w:rsidR="005C599A" w:rsidRPr="009F0627">
        <w:rPr>
          <w:color w:val="000000"/>
        </w:rPr>
        <w:t>a</w:t>
      </w:r>
      <w:r w:rsidR="005C599A" w:rsidRPr="009F0627">
        <w:rPr>
          <w:color w:val="000000"/>
          <w:spacing w:val="1"/>
        </w:rPr>
        <w:t>t</w:t>
      </w:r>
      <w:r w:rsidR="005C599A" w:rsidRPr="009F0627">
        <w:rPr>
          <w:color w:val="000000"/>
        </w:rPr>
        <w:t>égi</w:t>
      </w:r>
      <w:r w:rsidR="005C599A" w:rsidRPr="009F0627">
        <w:rPr>
          <w:color w:val="000000"/>
          <w:spacing w:val="-1"/>
        </w:rPr>
        <w:t>c</w:t>
      </w:r>
      <w:r w:rsidR="005C599A" w:rsidRPr="009F0627">
        <w:rPr>
          <w:color w:val="000000"/>
        </w:rPr>
        <w:t>os</w:t>
      </w:r>
      <w:r w:rsidR="005C599A" w:rsidRPr="009F0627">
        <w:rPr>
          <w:color w:val="000000"/>
          <w:spacing w:val="24"/>
        </w:rPr>
        <w:t xml:space="preserve"> </w:t>
      </w:r>
      <w:r w:rsidR="005C599A" w:rsidRPr="009F0627">
        <w:rPr>
          <w:color w:val="000000"/>
          <w:spacing w:val="-1"/>
        </w:rPr>
        <w:t>c</w:t>
      </w:r>
      <w:r w:rsidR="005C599A" w:rsidRPr="009F0627">
        <w:rPr>
          <w:color w:val="000000"/>
        </w:rPr>
        <w:t>orre</w:t>
      </w:r>
      <w:r w:rsidR="005C599A" w:rsidRPr="009F0627">
        <w:rPr>
          <w:color w:val="000000"/>
          <w:spacing w:val="-1"/>
        </w:rPr>
        <w:t>s</w:t>
      </w:r>
      <w:r w:rsidR="005C599A" w:rsidRPr="009F0627">
        <w:rPr>
          <w:color w:val="000000"/>
          <w:spacing w:val="1"/>
        </w:rPr>
        <w:t>p</w:t>
      </w:r>
      <w:r w:rsidR="005C599A" w:rsidRPr="009F0627">
        <w:rPr>
          <w:color w:val="000000"/>
          <w:spacing w:val="-2"/>
        </w:rPr>
        <w:t>o</w:t>
      </w:r>
      <w:r w:rsidR="005C599A" w:rsidRPr="009F0627">
        <w:rPr>
          <w:color w:val="000000"/>
          <w:spacing w:val="1"/>
        </w:rPr>
        <w:t>nd</w:t>
      </w:r>
      <w:r w:rsidR="005C599A" w:rsidRPr="009F0627">
        <w:rPr>
          <w:color w:val="000000"/>
        </w:rPr>
        <w:t>i</w:t>
      </w:r>
      <w:r w:rsidR="005C599A" w:rsidRPr="009F0627">
        <w:rPr>
          <w:color w:val="000000"/>
          <w:spacing w:val="-2"/>
        </w:rPr>
        <w:t>e</w:t>
      </w:r>
      <w:r w:rsidR="005C599A" w:rsidRPr="009F0627">
        <w:rPr>
          <w:color w:val="000000"/>
          <w:spacing w:val="1"/>
        </w:rPr>
        <w:t>n</w:t>
      </w:r>
      <w:r w:rsidR="005C599A" w:rsidRPr="009F0627">
        <w:rPr>
          <w:color w:val="000000"/>
          <w:spacing w:val="-2"/>
        </w:rPr>
        <w:t>t</w:t>
      </w:r>
      <w:r w:rsidR="005C599A" w:rsidRPr="009F0627">
        <w:rPr>
          <w:color w:val="000000"/>
        </w:rPr>
        <w:t>es</w:t>
      </w:r>
      <w:r w:rsidR="005C599A" w:rsidRPr="009F0627">
        <w:rPr>
          <w:color w:val="000000"/>
          <w:spacing w:val="27"/>
        </w:rPr>
        <w:t xml:space="preserve"> </w:t>
      </w:r>
      <w:r w:rsidR="005C599A" w:rsidRPr="009F0627">
        <w:rPr>
          <w:color w:val="000000"/>
        </w:rPr>
        <w:t>a</w:t>
      </w:r>
      <w:r w:rsidR="005C599A" w:rsidRPr="009F0627">
        <w:rPr>
          <w:color w:val="000000"/>
          <w:spacing w:val="28"/>
        </w:rPr>
        <w:t xml:space="preserve"> </w:t>
      </w:r>
      <w:r w:rsidR="005C599A" w:rsidRPr="009F0627">
        <w:rPr>
          <w:color w:val="000000"/>
        </w:rPr>
        <w:t>la</w:t>
      </w:r>
      <w:r w:rsidR="005C599A" w:rsidRPr="009F0627">
        <w:rPr>
          <w:rFonts w:eastAsia="Times New Roman"/>
          <w:color w:val="000000"/>
          <w:w w:val="99"/>
        </w:rPr>
        <w:t xml:space="preserve"> </w:t>
      </w:r>
      <w:r w:rsidR="005C599A" w:rsidRPr="009F0627">
        <w:rPr>
          <w:color w:val="000000"/>
        </w:rPr>
        <w:t>reori</w:t>
      </w:r>
      <w:r w:rsidR="005C599A" w:rsidRPr="009F0627">
        <w:rPr>
          <w:color w:val="000000"/>
          <w:spacing w:val="-2"/>
        </w:rPr>
        <w:t>e</w:t>
      </w:r>
      <w:r w:rsidR="005C599A" w:rsidRPr="009F0627">
        <w:rPr>
          <w:color w:val="000000"/>
          <w:spacing w:val="1"/>
        </w:rPr>
        <w:t>nt</w:t>
      </w:r>
      <w:r w:rsidR="005C599A" w:rsidRPr="009F0627">
        <w:rPr>
          <w:color w:val="000000"/>
        </w:rPr>
        <w:t>a</w:t>
      </w:r>
      <w:r w:rsidR="005C599A" w:rsidRPr="009F0627">
        <w:rPr>
          <w:color w:val="000000"/>
          <w:spacing w:val="-1"/>
        </w:rPr>
        <w:t>c</w:t>
      </w:r>
      <w:r w:rsidR="005C599A" w:rsidRPr="009F0627">
        <w:rPr>
          <w:color w:val="000000"/>
        </w:rPr>
        <w:t>i</w:t>
      </w:r>
      <w:r w:rsidR="005C599A" w:rsidRPr="009F0627">
        <w:rPr>
          <w:color w:val="000000"/>
          <w:spacing w:val="-2"/>
        </w:rPr>
        <w:t>ó</w:t>
      </w:r>
      <w:r w:rsidR="005C599A" w:rsidRPr="009F0627">
        <w:rPr>
          <w:color w:val="000000"/>
        </w:rPr>
        <w:t>n</w:t>
      </w:r>
      <w:r w:rsidR="005C599A" w:rsidRPr="009F0627">
        <w:rPr>
          <w:color w:val="000000"/>
          <w:spacing w:val="30"/>
        </w:rPr>
        <w:t xml:space="preserve"> </w:t>
      </w:r>
      <w:r w:rsidR="005C599A" w:rsidRPr="009F0627">
        <w:rPr>
          <w:color w:val="000000"/>
          <w:spacing w:val="1"/>
        </w:rPr>
        <w:t>d</w:t>
      </w:r>
      <w:r w:rsidR="005C599A" w:rsidRPr="009F0627">
        <w:rPr>
          <w:color w:val="000000"/>
        </w:rPr>
        <w:t>el</w:t>
      </w:r>
      <w:r w:rsidR="005C599A" w:rsidRPr="009F0627">
        <w:rPr>
          <w:color w:val="000000"/>
          <w:spacing w:val="30"/>
        </w:rPr>
        <w:t xml:space="preserve"> </w:t>
      </w:r>
      <w:r w:rsidR="005C599A" w:rsidRPr="009F0627">
        <w:rPr>
          <w:color w:val="000000"/>
          <w:spacing w:val="1"/>
        </w:rPr>
        <w:t>p</w:t>
      </w:r>
      <w:r w:rsidR="005C599A" w:rsidRPr="009F0627">
        <w:rPr>
          <w:color w:val="000000"/>
        </w:rPr>
        <w:t>rogr</w:t>
      </w:r>
      <w:r w:rsidR="005C599A" w:rsidRPr="009F0627">
        <w:rPr>
          <w:color w:val="000000"/>
          <w:spacing w:val="-2"/>
        </w:rPr>
        <w:t>a</w:t>
      </w:r>
      <w:r w:rsidR="005C599A" w:rsidRPr="009F0627">
        <w:rPr>
          <w:color w:val="000000"/>
        </w:rPr>
        <w:t>ma</w:t>
      </w:r>
      <w:r w:rsidR="005C599A" w:rsidRPr="009F0627">
        <w:rPr>
          <w:color w:val="000000"/>
          <w:spacing w:val="30"/>
        </w:rPr>
        <w:t xml:space="preserve"> </w:t>
      </w:r>
      <w:r w:rsidR="005C599A" w:rsidRPr="009F0627">
        <w:rPr>
          <w:color w:val="000000"/>
          <w:spacing w:val="1"/>
        </w:rPr>
        <w:t>p</w:t>
      </w:r>
      <w:r w:rsidR="005C599A" w:rsidRPr="009F0627">
        <w:rPr>
          <w:color w:val="000000"/>
        </w:rPr>
        <w:t>a</w:t>
      </w:r>
      <w:r w:rsidR="005C599A" w:rsidRPr="009F0627">
        <w:rPr>
          <w:color w:val="000000"/>
          <w:spacing w:val="-1"/>
        </w:rPr>
        <w:t>s</w:t>
      </w:r>
      <w:r w:rsidR="005C599A" w:rsidRPr="009F0627">
        <w:rPr>
          <w:color w:val="000000"/>
        </w:rPr>
        <w:t>a</w:t>
      </w:r>
      <w:r w:rsidR="005C599A" w:rsidRPr="009F0627">
        <w:rPr>
          <w:color w:val="000000"/>
          <w:spacing w:val="1"/>
        </w:rPr>
        <w:t>nd</w:t>
      </w:r>
      <w:r w:rsidR="005C599A" w:rsidRPr="009F0627">
        <w:rPr>
          <w:color w:val="000000"/>
        </w:rPr>
        <w:t>o</w:t>
      </w:r>
      <w:r w:rsidR="005C599A" w:rsidRPr="009F0627">
        <w:rPr>
          <w:color w:val="000000"/>
          <w:spacing w:val="29"/>
        </w:rPr>
        <w:t xml:space="preserve"> </w:t>
      </w:r>
      <w:r w:rsidR="005C599A" w:rsidRPr="009F0627">
        <w:rPr>
          <w:color w:val="000000"/>
          <w:spacing w:val="-2"/>
        </w:rPr>
        <w:t>d</w:t>
      </w:r>
      <w:r w:rsidR="005C599A" w:rsidRPr="009F0627">
        <w:rPr>
          <w:color w:val="000000"/>
        </w:rPr>
        <w:t>e</w:t>
      </w:r>
      <w:r w:rsidR="005C599A" w:rsidRPr="009F0627">
        <w:rPr>
          <w:color w:val="000000"/>
          <w:spacing w:val="30"/>
        </w:rPr>
        <w:t xml:space="preserve"> </w:t>
      </w:r>
      <w:r w:rsidR="005C599A" w:rsidRPr="009F0627">
        <w:rPr>
          <w:color w:val="000000"/>
          <w:spacing w:val="1"/>
        </w:rPr>
        <w:t>un</w:t>
      </w:r>
      <w:r w:rsidR="005C599A" w:rsidRPr="009F0627">
        <w:rPr>
          <w:color w:val="000000"/>
        </w:rPr>
        <w:t>a</w:t>
      </w:r>
      <w:r w:rsidR="005C599A" w:rsidRPr="009F0627">
        <w:rPr>
          <w:color w:val="000000"/>
          <w:spacing w:val="30"/>
        </w:rPr>
        <w:t xml:space="preserve"> </w:t>
      </w:r>
      <w:r w:rsidR="005C599A" w:rsidRPr="009F0627">
        <w:rPr>
          <w:color w:val="000000"/>
          <w:spacing w:val="1"/>
        </w:rPr>
        <w:t>f</w:t>
      </w:r>
      <w:r w:rsidR="005C599A" w:rsidRPr="009F0627">
        <w:rPr>
          <w:color w:val="000000"/>
        </w:rPr>
        <w:t>a</w:t>
      </w:r>
      <w:r w:rsidR="005C599A" w:rsidRPr="009F0627">
        <w:rPr>
          <w:color w:val="000000"/>
          <w:spacing w:val="-3"/>
        </w:rPr>
        <w:t>s</w:t>
      </w:r>
      <w:r w:rsidR="005C599A" w:rsidRPr="009F0627">
        <w:rPr>
          <w:color w:val="000000"/>
        </w:rPr>
        <w:t>e</w:t>
      </w:r>
      <w:r w:rsidR="005C599A" w:rsidRPr="009F0627">
        <w:rPr>
          <w:color w:val="000000"/>
          <w:spacing w:val="30"/>
        </w:rPr>
        <w:t xml:space="preserve"> </w:t>
      </w:r>
      <w:r w:rsidR="005C599A" w:rsidRPr="009F0627">
        <w:rPr>
          <w:color w:val="000000"/>
          <w:spacing w:val="1"/>
        </w:rPr>
        <w:t>d</w:t>
      </w:r>
      <w:r w:rsidR="005C599A" w:rsidRPr="009F0627">
        <w:rPr>
          <w:color w:val="000000"/>
        </w:rPr>
        <w:t>e</w:t>
      </w:r>
      <w:r w:rsidR="005C599A" w:rsidRPr="009F0627">
        <w:rPr>
          <w:color w:val="000000"/>
          <w:spacing w:val="29"/>
        </w:rPr>
        <w:t xml:space="preserve"> </w:t>
      </w:r>
      <w:r w:rsidR="005C599A" w:rsidRPr="009F0627">
        <w:rPr>
          <w:color w:val="000000"/>
          <w:spacing w:val="-1"/>
        </w:rPr>
        <w:t>c</w:t>
      </w:r>
      <w:r w:rsidR="005C599A" w:rsidRPr="009F0627">
        <w:rPr>
          <w:color w:val="000000"/>
        </w:rPr>
        <w:t>o</w:t>
      </w:r>
      <w:r w:rsidR="005C599A" w:rsidRPr="009F0627">
        <w:rPr>
          <w:color w:val="000000"/>
          <w:spacing w:val="1"/>
        </w:rPr>
        <w:t>nt</w:t>
      </w:r>
      <w:r w:rsidR="005C599A" w:rsidRPr="009F0627">
        <w:rPr>
          <w:color w:val="000000"/>
        </w:rPr>
        <w:t>rol</w:t>
      </w:r>
      <w:r w:rsidR="005C599A" w:rsidRPr="009F0627">
        <w:rPr>
          <w:color w:val="000000"/>
          <w:spacing w:val="30"/>
        </w:rPr>
        <w:t xml:space="preserve"> </w:t>
      </w:r>
      <w:r w:rsidR="005C599A" w:rsidRPr="009F0627">
        <w:rPr>
          <w:color w:val="000000"/>
        </w:rPr>
        <w:t>a</w:t>
      </w:r>
      <w:r w:rsidR="005C599A" w:rsidRPr="009F0627">
        <w:rPr>
          <w:color w:val="000000"/>
          <w:spacing w:val="30"/>
        </w:rPr>
        <w:t xml:space="preserve"> </w:t>
      </w:r>
      <w:r w:rsidR="005C599A" w:rsidRPr="009F0627">
        <w:rPr>
          <w:color w:val="000000"/>
        </w:rPr>
        <w:t>la</w:t>
      </w:r>
      <w:r w:rsidR="005C599A" w:rsidRPr="009F0627">
        <w:rPr>
          <w:color w:val="000000"/>
          <w:spacing w:val="29"/>
        </w:rPr>
        <w:t xml:space="preserve"> </w:t>
      </w:r>
      <w:r w:rsidR="005C599A" w:rsidRPr="009F0627">
        <w:rPr>
          <w:color w:val="000000"/>
          <w:spacing w:val="1"/>
        </w:rPr>
        <w:t>f</w:t>
      </w:r>
      <w:r w:rsidR="005C599A" w:rsidRPr="009F0627">
        <w:rPr>
          <w:color w:val="000000"/>
        </w:rPr>
        <w:t>a</w:t>
      </w:r>
      <w:r w:rsidR="005C599A" w:rsidRPr="009F0627">
        <w:rPr>
          <w:color w:val="000000"/>
          <w:spacing w:val="-1"/>
        </w:rPr>
        <w:t>s</w:t>
      </w:r>
      <w:r w:rsidR="005C599A" w:rsidRPr="009F0627">
        <w:rPr>
          <w:color w:val="000000"/>
        </w:rPr>
        <w:t>e</w:t>
      </w:r>
      <w:r w:rsidR="005C599A" w:rsidRPr="009F0627">
        <w:rPr>
          <w:color w:val="000000"/>
          <w:spacing w:val="30"/>
        </w:rPr>
        <w:t xml:space="preserve"> </w:t>
      </w:r>
      <w:r w:rsidR="005C599A" w:rsidRPr="009F0627">
        <w:rPr>
          <w:color w:val="000000"/>
          <w:spacing w:val="-2"/>
        </w:rPr>
        <w:t>d</w:t>
      </w:r>
      <w:r w:rsidR="005C599A" w:rsidRPr="009F0627">
        <w:rPr>
          <w:color w:val="000000"/>
        </w:rPr>
        <w:t>e</w:t>
      </w:r>
      <w:r w:rsidR="005C599A" w:rsidRPr="009F0627">
        <w:rPr>
          <w:color w:val="000000"/>
          <w:spacing w:val="30"/>
        </w:rPr>
        <w:t xml:space="preserve"> </w:t>
      </w:r>
      <w:r w:rsidR="005C599A" w:rsidRPr="009F0627">
        <w:rPr>
          <w:color w:val="000000"/>
          <w:spacing w:val="1"/>
        </w:rPr>
        <w:t>p</w:t>
      </w:r>
      <w:r w:rsidR="005C599A" w:rsidRPr="009F0627">
        <w:rPr>
          <w:color w:val="000000"/>
        </w:rPr>
        <w:t>re</w:t>
      </w:r>
      <w:r w:rsidR="005C599A" w:rsidRPr="009F0627">
        <w:rPr>
          <w:color w:val="000000"/>
          <w:spacing w:val="1"/>
        </w:rPr>
        <w:t>-</w:t>
      </w:r>
      <w:r w:rsidR="005C599A" w:rsidRPr="009F0627">
        <w:rPr>
          <w:color w:val="000000"/>
        </w:rPr>
        <w:t>elim</w:t>
      </w:r>
      <w:r w:rsidR="005C599A" w:rsidRPr="009F0627">
        <w:rPr>
          <w:color w:val="000000"/>
          <w:spacing w:val="-3"/>
        </w:rPr>
        <w:t>i</w:t>
      </w:r>
      <w:r w:rsidR="005C599A" w:rsidRPr="009F0627">
        <w:rPr>
          <w:color w:val="000000"/>
          <w:spacing w:val="1"/>
        </w:rPr>
        <w:t>n</w:t>
      </w:r>
      <w:r w:rsidR="005C599A" w:rsidRPr="009F0627">
        <w:rPr>
          <w:color w:val="000000"/>
        </w:rPr>
        <w:t>a</w:t>
      </w:r>
      <w:r w:rsidR="005C599A" w:rsidRPr="009F0627">
        <w:rPr>
          <w:color w:val="000000"/>
          <w:spacing w:val="-1"/>
        </w:rPr>
        <w:t>c</w:t>
      </w:r>
      <w:r w:rsidR="005C599A" w:rsidRPr="009F0627">
        <w:rPr>
          <w:color w:val="000000"/>
        </w:rPr>
        <w:t>i</w:t>
      </w:r>
      <w:r w:rsidR="005C599A" w:rsidRPr="009F0627">
        <w:rPr>
          <w:color w:val="000000"/>
          <w:spacing w:val="-2"/>
        </w:rPr>
        <w:t>ó</w:t>
      </w:r>
      <w:r w:rsidR="005C599A" w:rsidRPr="009F0627">
        <w:rPr>
          <w:color w:val="000000"/>
          <w:spacing w:val="1"/>
        </w:rPr>
        <w:t>n</w:t>
      </w:r>
      <w:r w:rsidR="005C599A" w:rsidRPr="009F0627">
        <w:rPr>
          <w:color w:val="000000"/>
        </w:rPr>
        <w:t>,</w:t>
      </w:r>
      <w:r w:rsidR="005C599A" w:rsidRPr="009F0627">
        <w:rPr>
          <w:color w:val="000000"/>
          <w:spacing w:val="30"/>
        </w:rPr>
        <w:t xml:space="preserve"> </w:t>
      </w:r>
      <w:r w:rsidR="005C599A" w:rsidRPr="009F0627">
        <w:rPr>
          <w:color w:val="000000"/>
          <w:spacing w:val="-1"/>
        </w:rPr>
        <w:t>s</w:t>
      </w:r>
      <w:r w:rsidR="005C599A" w:rsidRPr="009F0627">
        <w:rPr>
          <w:color w:val="000000"/>
        </w:rPr>
        <w:t>u</w:t>
      </w:r>
      <w:r w:rsidR="005C599A" w:rsidRPr="009F0627">
        <w:rPr>
          <w:rFonts w:eastAsia="Times New Roman"/>
          <w:color w:val="000000"/>
          <w:w w:val="99"/>
        </w:rPr>
        <w:t xml:space="preserve"> </w:t>
      </w:r>
      <w:r w:rsidR="005C599A" w:rsidRPr="009F0627">
        <w:rPr>
          <w:color w:val="000000"/>
        </w:rPr>
        <w:t>a</w:t>
      </w:r>
      <w:r w:rsidR="005C599A" w:rsidRPr="009F0627">
        <w:rPr>
          <w:color w:val="000000"/>
          <w:spacing w:val="1"/>
        </w:rPr>
        <w:t>p</w:t>
      </w:r>
      <w:r w:rsidR="005C599A" w:rsidRPr="009F0627">
        <w:rPr>
          <w:color w:val="000000"/>
        </w:rPr>
        <w:t>li</w:t>
      </w:r>
      <w:r w:rsidR="005C599A" w:rsidRPr="009F0627">
        <w:rPr>
          <w:color w:val="000000"/>
          <w:spacing w:val="-1"/>
        </w:rPr>
        <w:t>c</w:t>
      </w:r>
      <w:r w:rsidR="005C599A" w:rsidRPr="009F0627">
        <w:rPr>
          <w:color w:val="000000"/>
        </w:rPr>
        <w:t>a</w:t>
      </w:r>
      <w:r w:rsidR="005C599A" w:rsidRPr="009F0627">
        <w:rPr>
          <w:color w:val="000000"/>
          <w:spacing w:val="-1"/>
        </w:rPr>
        <w:t>c</w:t>
      </w:r>
      <w:r w:rsidR="005C599A" w:rsidRPr="009F0627">
        <w:rPr>
          <w:color w:val="000000"/>
        </w:rPr>
        <w:t>ión</w:t>
      </w:r>
      <w:r w:rsidR="005C599A" w:rsidRPr="009F0627">
        <w:rPr>
          <w:color w:val="000000"/>
          <w:spacing w:val="26"/>
        </w:rPr>
        <w:t xml:space="preserve"> </w:t>
      </w:r>
      <w:r w:rsidR="005C599A" w:rsidRPr="009F0627">
        <w:rPr>
          <w:color w:val="000000"/>
          <w:spacing w:val="-2"/>
        </w:rPr>
        <w:t>e</w:t>
      </w:r>
      <w:r w:rsidR="005C599A" w:rsidRPr="009F0627">
        <w:rPr>
          <w:color w:val="000000"/>
        </w:rPr>
        <w:t>n</w:t>
      </w:r>
      <w:r w:rsidR="005C599A" w:rsidRPr="009F0627">
        <w:rPr>
          <w:color w:val="000000"/>
          <w:spacing w:val="26"/>
        </w:rPr>
        <w:t xml:space="preserve"> </w:t>
      </w:r>
      <w:r w:rsidR="005C599A" w:rsidRPr="009F0627">
        <w:rPr>
          <w:color w:val="000000"/>
        </w:rPr>
        <w:t>los</w:t>
      </w:r>
      <w:r w:rsidR="005C599A" w:rsidRPr="009F0627">
        <w:rPr>
          <w:color w:val="000000"/>
          <w:spacing w:val="25"/>
        </w:rPr>
        <w:t xml:space="preserve"> </w:t>
      </w:r>
      <w:r w:rsidR="005C599A" w:rsidRPr="009F0627">
        <w:rPr>
          <w:color w:val="000000"/>
          <w:spacing w:val="1"/>
        </w:rPr>
        <w:t>d</w:t>
      </w:r>
      <w:r w:rsidR="005C599A" w:rsidRPr="009F0627">
        <w:rPr>
          <w:color w:val="000000"/>
          <w:spacing w:val="-3"/>
        </w:rPr>
        <w:t>i</w:t>
      </w:r>
      <w:r w:rsidR="005C599A" w:rsidRPr="009F0627">
        <w:rPr>
          <w:color w:val="000000"/>
          <w:spacing w:val="1"/>
        </w:rPr>
        <w:t>f</w:t>
      </w:r>
      <w:r w:rsidR="005C599A" w:rsidRPr="009F0627">
        <w:rPr>
          <w:color w:val="000000"/>
        </w:rPr>
        <w:t>e</w:t>
      </w:r>
      <w:r w:rsidR="005C599A" w:rsidRPr="009F0627">
        <w:rPr>
          <w:color w:val="000000"/>
          <w:spacing w:val="-2"/>
        </w:rPr>
        <w:t>r</w:t>
      </w:r>
      <w:r w:rsidR="005C599A" w:rsidRPr="009F0627">
        <w:rPr>
          <w:color w:val="000000"/>
        </w:rPr>
        <w:t>e</w:t>
      </w:r>
      <w:r w:rsidR="005C599A" w:rsidRPr="009F0627">
        <w:rPr>
          <w:color w:val="000000"/>
          <w:spacing w:val="1"/>
        </w:rPr>
        <w:t>nt</w:t>
      </w:r>
      <w:r w:rsidR="005C599A" w:rsidRPr="009F0627">
        <w:rPr>
          <w:color w:val="000000"/>
        </w:rPr>
        <w:t>es</w:t>
      </w:r>
      <w:r w:rsidR="005C599A" w:rsidRPr="009F0627">
        <w:rPr>
          <w:color w:val="000000"/>
          <w:spacing w:val="22"/>
        </w:rPr>
        <w:t xml:space="preserve"> </w:t>
      </w:r>
      <w:r w:rsidR="005C599A" w:rsidRPr="009F0627">
        <w:rPr>
          <w:color w:val="000000"/>
          <w:spacing w:val="1"/>
        </w:rPr>
        <w:t>n</w:t>
      </w:r>
      <w:r w:rsidR="005C599A" w:rsidRPr="009F0627">
        <w:rPr>
          <w:color w:val="000000"/>
        </w:rPr>
        <w:t>i</w:t>
      </w:r>
      <w:r w:rsidR="005C599A" w:rsidRPr="009F0627">
        <w:rPr>
          <w:color w:val="000000"/>
          <w:spacing w:val="-1"/>
        </w:rPr>
        <w:t>v</w:t>
      </w:r>
      <w:r w:rsidR="005C599A" w:rsidRPr="009F0627">
        <w:rPr>
          <w:color w:val="000000"/>
        </w:rPr>
        <w:t>eles</w:t>
      </w:r>
      <w:r w:rsidR="005C599A" w:rsidRPr="009F0627">
        <w:rPr>
          <w:color w:val="000000"/>
          <w:spacing w:val="25"/>
        </w:rPr>
        <w:t xml:space="preserve"> </w:t>
      </w:r>
      <w:r w:rsidR="005C599A" w:rsidRPr="009F0627">
        <w:rPr>
          <w:color w:val="000000"/>
          <w:spacing w:val="-2"/>
        </w:rPr>
        <w:t>d</w:t>
      </w:r>
      <w:r w:rsidR="005C599A" w:rsidRPr="009F0627">
        <w:rPr>
          <w:color w:val="000000"/>
        </w:rPr>
        <w:t>e</w:t>
      </w:r>
      <w:r w:rsidR="005C599A" w:rsidRPr="009F0627">
        <w:rPr>
          <w:color w:val="000000"/>
          <w:spacing w:val="26"/>
        </w:rPr>
        <w:t xml:space="preserve"> </w:t>
      </w:r>
      <w:r w:rsidR="005C599A" w:rsidRPr="009F0627">
        <w:rPr>
          <w:color w:val="000000"/>
        </w:rPr>
        <w:t>a</w:t>
      </w:r>
      <w:r w:rsidR="005C599A" w:rsidRPr="009F0627">
        <w:rPr>
          <w:color w:val="000000"/>
          <w:spacing w:val="-2"/>
        </w:rPr>
        <w:t>t</w:t>
      </w:r>
      <w:r w:rsidR="005C599A" w:rsidRPr="009F0627">
        <w:rPr>
          <w:color w:val="000000"/>
        </w:rPr>
        <w:t>e</w:t>
      </w:r>
      <w:r w:rsidR="005C599A" w:rsidRPr="009F0627">
        <w:rPr>
          <w:color w:val="000000"/>
          <w:spacing w:val="1"/>
        </w:rPr>
        <w:t>n</w:t>
      </w:r>
      <w:r w:rsidR="005C599A" w:rsidRPr="009F0627">
        <w:rPr>
          <w:color w:val="000000"/>
          <w:spacing w:val="-3"/>
        </w:rPr>
        <w:t>c</w:t>
      </w:r>
      <w:r w:rsidR="005C599A" w:rsidRPr="009F0627">
        <w:rPr>
          <w:color w:val="000000"/>
        </w:rPr>
        <w:t>ión</w:t>
      </w:r>
      <w:r w:rsidR="005C599A" w:rsidRPr="009F0627">
        <w:rPr>
          <w:color w:val="000000"/>
          <w:spacing w:val="26"/>
        </w:rPr>
        <w:t xml:space="preserve"> </w:t>
      </w:r>
      <w:r w:rsidR="005C599A" w:rsidRPr="009F0627">
        <w:rPr>
          <w:color w:val="000000"/>
          <w:spacing w:val="1"/>
        </w:rPr>
        <w:t>d</w:t>
      </w:r>
      <w:r w:rsidR="005C599A" w:rsidRPr="009F0627">
        <w:rPr>
          <w:color w:val="000000"/>
        </w:rPr>
        <w:t>el</w:t>
      </w:r>
      <w:r w:rsidR="005C599A" w:rsidRPr="009F0627">
        <w:rPr>
          <w:color w:val="000000"/>
          <w:spacing w:val="23"/>
        </w:rPr>
        <w:t xml:space="preserve"> </w:t>
      </w:r>
      <w:r w:rsidR="005C599A" w:rsidRPr="009F0627">
        <w:rPr>
          <w:color w:val="000000"/>
          <w:spacing w:val="1"/>
        </w:rPr>
        <w:t>M</w:t>
      </w:r>
      <w:r w:rsidR="005C599A" w:rsidRPr="009F0627">
        <w:rPr>
          <w:color w:val="000000"/>
          <w:spacing w:val="-1"/>
        </w:rPr>
        <w:t>I</w:t>
      </w:r>
      <w:r w:rsidR="005C599A" w:rsidRPr="009F0627">
        <w:rPr>
          <w:color w:val="000000"/>
          <w:spacing w:val="1"/>
        </w:rPr>
        <w:t>N</w:t>
      </w:r>
      <w:r w:rsidR="005C599A" w:rsidRPr="009F0627">
        <w:rPr>
          <w:color w:val="000000"/>
        </w:rPr>
        <w:t>SAL,</w:t>
      </w:r>
      <w:r w:rsidR="005C599A" w:rsidRPr="009F0627">
        <w:rPr>
          <w:color w:val="000000"/>
          <w:spacing w:val="23"/>
        </w:rPr>
        <w:t xml:space="preserve"> </w:t>
      </w:r>
      <w:r w:rsidR="005C599A" w:rsidRPr="009F0627">
        <w:rPr>
          <w:color w:val="000000"/>
        </w:rPr>
        <w:t>y</w:t>
      </w:r>
      <w:r w:rsidR="005C599A" w:rsidRPr="009F0627">
        <w:rPr>
          <w:color w:val="000000"/>
          <w:spacing w:val="15"/>
        </w:rPr>
        <w:t xml:space="preserve"> </w:t>
      </w:r>
      <w:r w:rsidR="005C599A" w:rsidRPr="009F0627">
        <w:rPr>
          <w:color w:val="000000"/>
        </w:rPr>
        <w:t>las</w:t>
      </w:r>
      <w:r w:rsidR="005C599A" w:rsidRPr="009F0627">
        <w:rPr>
          <w:color w:val="000000"/>
          <w:spacing w:val="13"/>
        </w:rPr>
        <w:t xml:space="preserve"> </w:t>
      </w:r>
      <w:r w:rsidR="005C599A" w:rsidRPr="009F0627">
        <w:rPr>
          <w:color w:val="000000"/>
          <w:spacing w:val="1"/>
        </w:rPr>
        <w:t>p</w:t>
      </w:r>
      <w:r w:rsidR="005C599A" w:rsidRPr="009F0627">
        <w:rPr>
          <w:color w:val="000000"/>
          <w:spacing w:val="-2"/>
        </w:rPr>
        <w:t>r</w:t>
      </w:r>
      <w:r w:rsidR="005C599A" w:rsidRPr="009F0627">
        <w:rPr>
          <w:color w:val="000000"/>
        </w:rPr>
        <w:t>i</w:t>
      </w:r>
      <w:r w:rsidR="005C599A" w:rsidRPr="009F0627">
        <w:rPr>
          <w:color w:val="000000"/>
          <w:spacing w:val="1"/>
        </w:rPr>
        <w:t>n</w:t>
      </w:r>
      <w:r w:rsidR="005C599A" w:rsidRPr="009F0627">
        <w:rPr>
          <w:color w:val="000000"/>
          <w:spacing w:val="-1"/>
        </w:rPr>
        <w:t>c</w:t>
      </w:r>
      <w:r w:rsidR="005C599A" w:rsidRPr="009F0627">
        <w:rPr>
          <w:color w:val="000000"/>
        </w:rPr>
        <w:t>i</w:t>
      </w:r>
      <w:r w:rsidR="005C599A" w:rsidRPr="009F0627">
        <w:rPr>
          <w:color w:val="000000"/>
          <w:spacing w:val="1"/>
        </w:rPr>
        <w:t>p</w:t>
      </w:r>
      <w:r w:rsidR="005C599A" w:rsidRPr="009F0627">
        <w:rPr>
          <w:color w:val="000000"/>
        </w:rPr>
        <w:t>ales</w:t>
      </w:r>
      <w:r w:rsidR="005C599A" w:rsidRPr="009F0627">
        <w:rPr>
          <w:color w:val="000000"/>
          <w:spacing w:val="13"/>
        </w:rPr>
        <w:t xml:space="preserve"> </w:t>
      </w:r>
      <w:r w:rsidR="005C599A" w:rsidRPr="009F0627">
        <w:rPr>
          <w:color w:val="000000"/>
          <w:spacing w:val="1"/>
        </w:rPr>
        <w:t>b</w:t>
      </w:r>
      <w:r w:rsidR="005C599A" w:rsidRPr="009F0627">
        <w:rPr>
          <w:color w:val="000000"/>
        </w:rPr>
        <w:t>re</w:t>
      </w:r>
      <w:r w:rsidR="005C599A" w:rsidRPr="009F0627">
        <w:rPr>
          <w:color w:val="000000"/>
          <w:spacing w:val="-1"/>
        </w:rPr>
        <w:t>c</w:t>
      </w:r>
      <w:r w:rsidR="005C599A" w:rsidRPr="009F0627">
        <w:rPr>
          <w:color w:val="000000"/>
          <w:spacing w:val="1"/>
        </w:rPr>
        <w:t>h</w:t>
      </w:r>
      <w:r w:rsidR="005C599A" w:rsidRPr="009F0627">
        <w:rPr>
          <w:color w:val="000000"/>
        </w:rPr>
        <w:t>as</w:t>
      </w:r>
      <w:r w:rsidR="005C599A" w:rsidRPr="009F0627">
        <w:rPr>
          <w:color w:val="000000"/>
          <w:spacing w:val="12"/>
        </w:rPr>
        <w:t xml:space="preserve"> </w:t>
      </w:r>
      <w:r w:rsidR="005C599A" w:rsidRPr="009F0627">
        <w:rPr>
          <w:color w:val="000000"/>
        </w:rPr>
        <w:t>e</w:t>
      </w:r>
      <w:r w:rsidR="005C599A" w:rsidRPr="009F0627">
        <w:rPr>
          <w:color w:val="000000"/>
          <w:spacing w:val="-1"/>
        </w:rPr>
        <w:t>x</w:t>
      </w:r>
      <w:r w:rsidR="005C599A" w:rsidRPr="009F0627">
        <w:rPr>
          <w:color w:val="000000"/>
        </w:rPr>
        <w:t>i</w:t>
      </w:r>
      <w:r w:rsidR="005C599A" w:rsidRPr="009F0627">
        <w:rPr>
          <w:color w:val="000000"/>
          <w:spacing w:val="-1"/>
        </w:rPr>
        <w:t>s</w:t>
      </w:r>
      <w:r w:rsidR="005C599A" w:rsidRPr="009F0627">
        <w:rPr>
          <w:color w:val="000000"/>
          <w:spacing w:val="1"/>
        </w:rPr>
        <w:t>t</w:t>
      </w:r>
      <w:r w:rsidR="005C599A" w:rsidRPr="009F0627">
        <w:rPr>
          <w:color w:val="000000"/>
          <w:spacing w:val="-2"/>
        </w:rPr>
        <w:t>e</w:t>
      </w:r>
      <w:r w:rsidR="005C599A" w:rsidRPr="009F0627">
        <w:rPr>
          <w:color w:val="000000"/>
          <w:spacing w:val="1"/>
        </w:rPr>
        <w:t>nt</w:t>
      </w:r>
      <w:r w:rsidR="005C599A" w:rsidRPr="009F0627">
        <w:rPr>
          <w:color w:val="000000"/>
        </w:rPr>
        <w:t>e</w:t>
      </w:r>
      <w:r w:rsidR="005C599A" w:rsidRPr="009F0627">
        <w:rPr>
          <w:color w:val="000000"/>
          <w:spacing w:val="-1"/>
        </w:rPr>
        <w:t>s</w:t>
      </w:r>
      <w:r w:rsidR="005C599A" w:rsidRPr="009F0627">
        <w:rPr>
          <w:color w:val="000000"/>
        </w:rPr>
        <w:t>,</w:t>
      </w:r>
      <w:r w:rsidR="005C599A" w:rsidRPr="009F0627">
        <w:rPr>
          <w:color w:val="000000"/>
          <w:spacing w:val="13"/>
        </w:rPr>
        <w:t xml:space="preserve"> </w:t>
      </w:r>
      <w:r w:rsidR="005C599A" w:rsidRPr="009F0627">
        <w:rPr>
          <w:color w:val="000000"/>
          <w:spacing w:val="1"/>
        </w:rPr>
        <w:t>t</w:t>
      </w:r>
      <w:r w:rsidR="005C599A" w:rsidRPr="009F0627">
        <w:rPr>
          <w:color w:val="000000"/>
        </w:rPr>
        <w:t>a</w:t>
      </w:r>
      <w:r w:rsidR="005C599A" w:rsidRPr="009F0627">
        <w:rPr>
          <w:color w:val="000000"/>
          <w:spacing w:val="-2"/>
        </w:rPr>
        <w:t>n</w:t>
      </w:r>
      <w:r w:rsidR="005C599A" w:rsidRPr="009F0627">
        <w:rPr>
          <w:color w:val="000000"/>
          <w:spacing w:val="1"/>
        </w:rPr>
        <w:t>t</w:t>
      </w:r>
      <w:r w:rsidR="005C599A" w:rsidRPr="009F0627">
        <w:rPr>
          <w:color w:val="000000"/>
        </w:rPr>
        <w:t>o</w:t>
      </w:r>
      <w:r w:rsidR="005C599A" w:rsidRPr="009F0627">
        <w:rPr>
          <w:color w:val="000000"/>
          <w:spacing w:val="14"/>
        </w:rPr>
        <w:t xml:space="preserve"> </w:t>
      </w:r>
      <w:r w:rsidR="005C599A" w:rsidRPr="009F0627">
        <w:rPr>
          <w:color w:val="000000"/>
          <w:spacing w:val="1"/>
        </w:rPr>
        <w:t>f</w:t>
      </w:r>
      <w:r w:rsidR="005C599A" w:rsidRPr="009F0627">
        <w:rPr>
          <w:color w:val="000000"/>
        </w:rPr>
        <w:t>i</w:t>
      </w:r>
      <w:r w:rsidR="005C599A" w:rsidRPr="009F0627">
        <w:rPr>
          <w:color w:val="000000"/>
          <w:spacing w:val="1"/>
        </w:rPr>
        <w:t>n</w:t>
      </w:r>
      <w:r w:rsidR="005C599A" w:rsidRPr="009F0627">
        <w:rPr>
          <w:color w:val="000000"/>
          <w:spacing w:val="-2"/>
        </w:rPr>
        <w:t>a</w:t>
      </w:r>
      <w:r w:rsidR="005C599A" w:rsidRPr="009F0627">
        <w:rPr>
          <w:color w:val="000000"/>
          <w:spacing w:val="1"/>
        </w:rPr>
        <w:t>n</w:t>
      </w:r>
      <w:r w:rsidR="005C599A" w:rsidRPr="009F0627">
        <w:rPr>
          <w:color w:val="000000"/>
          <w:spacing w:val="-1"/>
        </w:rPr>
        <w:t>c</w:t>
      </w:r>
      <w:r w:rsidR="005C599A" w:rsidRPr="009F0627">
        <w:rPr>
          <w:color w:val="000000"/>
        </w:rPr>
        <w:t>ieras</w:t>
      </w:r>
      <w:r w:rsidR="005C599A" w:rsidRPr="009F0627">
        <w:rPr>
          <w:rFonts w:eastAsia="Times New Roman"/>
          <w:color w:val="000000"/>
          <w:w w:val="99"/>
        </w:rPr>
        <w:t xml:space="preserve"> </w:t>
      </w:r>
      <w:r w:rsidR="005C599A" w:rsidRPr="009F0627">
        <w:rPr>
          <w:color w:val="000000"/>
          <w:spacing w:val="-1"/>
        </w:rPr>
        <w:t>c</w:t>
      </w:r>
      <w:r w:rsidR="005C599A" w:rsidRPr="009F0627">
        <w:rPr>
          <w:color w:val="000000"/>
        </w:rPr>
        <w:t>omo</w:t>
      </w:r>
      <w:r w:rsidR="005C599A" w:rsidRPr="009F0627">
        <w:rPr>
          <w:color w:val="000000"/>
          <w:spacing w:val="11"/>
        </w:rPr>
        <w:t xml:space="preserve"> </w:t>
      </w:r>
      <w:r w:rsidR="005C599A" w:rsidRPr="009F0627">
        <w:rPr>
          <w:color w:val="000000"/>
          <w:spacing w:val="1"/>
        </w:rPr>
        <w:t>p</w:t>
      </w:r>
      <w:r w:rsidR="005C599A" w:rsidRPr="009F0627">
        <w:rPr>
          <w:color w:val="000000"/>
        </w:rPr>
        <w:t>rogram</w:t>
      </w:r>
      <w:r w:rsidR="005C599A" w:rsidRPr="009F0627">
        <w:rPr>
          <w:color w:val="000000"/>
          <w:spacing w:val="-2"/>
        </w:rPr>
        <w:t>á</w:t>
      </w:r>
      <w:r w:rsidR="005C599A" w:rsidRPr="009F0627">
        <w:rPr>
          <w:color w:val="000000"/>
          <w:spacing w:val="1"/>
        </w:rPr>
        <w:t>t</w:t>
      </w:r>
      <w:r w:rsidR="005C599A" w:rsidRPr="009F0627">
        <w:rPr>
          <w:color w:val="000000"/>
        </w:rPr>
        <w:t>i</w:t>
      </w:r>
      <w:r w:rsidR="005C599A" w:rsidRPr="009F0627">
        <w:rPr>
          <w:color w:val="000000"/>
          <w:spacing w:val="-1"/>
        </w:rPr>
        <w:t>c</w:t>
      </w:r>
      <w:r w:rsidR="005C599A" w:rsidRPr="009F0627">
        <w:rPr>
          <w:color w:val="000000"/>
        </w:rPr>
        <w:t>a</w:t>
      </w:r>
      <w:r w:rsidR="005C599A" w:rsidRPr="009F0627">
        <w:rPr>
          <w:color w:val="000000"/>
          <w:spacing w:val="-1"/>
        </w:rPr>
        <w:t>s</w:t>
      </w:r>
      <w:r w:rsidR="00981CD3">
        <w:rPr>
          <w:color w:val="000000"/>
          <w:spacing w:val="-1"/>
        </w:rPr>
        <w:t xml:space="preserve"> y de capacidad instalada</w:t>
      </w:r>
      <w:r w:rsidR="005C599A" w:rsidRPr="009F0627">
        <w:rPr>
          <w:color w:val="000000"/>
        </w:rPr>
        <w:t>,</w:t>
      </w:r>
      <w:r w:rsidR="005C599A" w:rsidRPr="009F0627">
        <w:rPr>
          <w:color w:val="000000"/>
          <w:spacing w:val="11"/>
        </w:rPr>
        <w:t xml:space="preserve"> </w:t>
      </w:r>
      <w:r w:rsidR="005C599A" w:rsidRPr="009F0627">
        <w:rPr>
          <w:color w:val="000000"/>
          <w:spacing w:val="1"/>
        </w:rPr>
        <w:t>p</w:t>
      </w:r>
      <w:r w:rsidR="005C599A" w:rsidRPr="009F0627">
        <w:rPr>
          <w:color w:val="000000"/>
        </w:rPr>
        <w:t>ara</w:t>
      </w:r>
      <w:r w:rsidR="005C599A" w:rsidRPr="009F0627">
        <w:rPr>
          <w:color w:val="000000"/>
          <w:spacing w:val="12"/>
        </w:rPr>
        <w:t xml:space="preserve"> </w:t>
      </w:r>
      <w:r w:rsidR="005C599A" w:rsidRPr="009F0627">
        <w:rPr>
          <w:color w:val="000000"/>
        </w:rPr>
        <w:t>al</w:t>
      </w:r>
      <w:r w:rsidR="005C599A" w:rsidRPr="009F0627">
        <w:rPr>
          <w:color w:val="000000"/>
          <w:spacing w:val="-1"/>
        </w:rPr>
        <w:t>c</w:t>
      </w:r>
      <w:r w:rsidR="005C599A" w:rsidRPr="009F0627">
        <w:rPr>
          <w:color w:val="000000"/>
        </w:rPr>
        <w:t>a</w:t>
      </w:r>
      <w:r w:rsidR="005C599A" w:rsidRPr="009F0627">
        <w:rPr>
          <w:color w:val="000000"/>
          <w:spacing w:val="1"/>
        </w:rPr>
        <w:t>nz</w:t>
      </w:r>
      <w:r w:rsidR="005C599A" w:rsidRPr="009F0627">
        <w:rPr>
          <w:color w:val="000000"/>
        </w:rPr>
        <w:t>ar</w:t>
      </w:r>
      <w:r w:rsidR="005C599A" w:rsidRPr="009F0627">
        <w:rPr>
          <w:color w:val="000000"/>
          <w:spacing w:val="11"/>
        </w:rPr>
        <w:t xml:space="preserve"> </w:t>
      </w:r>
      <w:r w:rsidR="005C599A" w:rsidRPr="009F0627">
        <w:rPr>
          <w:color w:val="000000"/>
        </w:rPr>
        <w:t>la</w:t>
      </w:r>
      <w:r w:rsidR="005C599A" w:rsidRPr="009F0627">
        <w:rPr>
          <w:color w:val="000000"/>
          <w:spacing w:val="12"/>
        </w:rPr>
        <w:t xml:space="preserve"> </w:t>
      </w:r>
      <w:r w:rsidR="005C599A" w:rsidRPr="009F0627">
        <w:rPr>
          <w:color w:val="000000"/>
          <w:spacing w:val="-1"/>
        </w:rPr>
        <w:t>c</w:t>
      </w:r>
      <w:r w:rsidR="005C599A" w:rsidRPr="009F0627">
        <w:rPr>
          <w:color w:val="000000"/>
        </w:rPr>
        <w:t>er</w:t>
      </w:r>
      <w:r w:rsidR="005C599A" w:rsidRPr="009F0627">
        <w:rPr>
          <w:color w:val="000000"/>
          <w:spacing w:val="1"/>
        </w:rPr>
        <w:t>t</w:t>
      </w:r>
      <w:r w:rsidR="005C599A" w:rsidRPr="009F0627">
        <w:rPr>
          <w:color w:val="000000"/>
        </w:rPr>
        <w:t>i</w:t>
      </w:r>
      <w:r w:rsidR="005C599A" w:rsidRPr="009F0627">
        <w:rPr>
          <w:color w:val="000000"/>
          <w:spacing w:val="1"/>
        </w:rPr>
        <w:t>f</w:t>
      </w:r>
      <w:r w:rsidR="005C599A" w:rsidRPr="009F0627">
        <w:rPr>
          <w:color w:val="000000"/>
        </w:rPr>
        <w:t>i</w:t>
      </w:r>
      <w:r w:rsidR="005C599A" w:rsidRPr="009F0627">
        <w:rPr>
          <w:color w:val="000000"/>
          <w:spacing w:val="-1"/>
        </w:rPr>
        <w:t>c</w:t>
      </w:r>
      <w:r w:rsidR="005C599A" w:rsidRPr="009F0627">
        <w:rPr>
          <w:color w:val="000000"/>
          <w:spacing w:val="-2"/>
        </w:rPr>
        <w:t>a</w:t>
      </w:r>
      <w:r w:rsidR="005C599A" w:rsidRPr="009F0627">
        <w:rPr>
          <w:color w:val="000000"/>
          <w:spacing w:val="-1"/>
        </w:rPr>
        <w:t>c</w:t>
      </w:r>
      <w:r w:rsidR="005C599A" w:rsidRPr="009F0627">
        <w:rPr>
          <w:color w:val="000000"/>
        </w:rPr>
        <w:t>ión</w:t>
      </w:r>
      <w:r w:rsidR="005C599A" w:rsidRPr="009F0627">
        <w:rPr>
          <w:color w:val="000000"/>
          <w:spacing w:val="12"/>
        </w:rPr>
        <w:t xml:space="preserve"> </w:t>
      </w:r>
      <w:r w:rsidR="005C599A" w:rsidRPr="009F0627">
        <w:rPr>
          <w:color w:val="000000"/>
          <w:spacing w:val="1"/>
        </w:rPr>
        <w:t>d</w:t>
      </w:r>
      <w:r w:rsidR="005C599A" w:rsidRPr="009F0627">
        <w:rPr>
          <w:color w:val="000000"/>
        </w:rPr>
        <w:t>e</w:t>
      </w:r>
      <w:r w:rsidR="005C599A" w:rsidRPr="009F0627">
        <w:rPr>
          <w:color w:val="000000"/>
          <w:spacing w:val="12"/>
        </w:rPr>
        <w:t xml:space="preserve"> </w:t>
      </w:r>
      <w:r w:rsidR="005C599A" w:rsidRPr="009F0627">
        <w:rPr>
          <w:color w:val="000000"/>
        </w:rPr>
        <w:t>la</w:t>
      </w:r>
      <w:r w:rsidR="005C599A" w:rsidRPr="009F0627">
        <w:rPr>
          <w:color w:val="000000"/>
          <w:spacing w:val="11"/>
        </w:rPr>
        <w:t xml:space="preserve"> </w:t>
      </w:r>
      <w:r w:rsidR="005C599A" w:rsidRPr="009F0627">
        <w:rPr>
          <w:color w:val="000000"/>
        </w:rPr>
        <w:t>elimi</w:t>
      </w:r>
      <w:r w:rsidR="005C599A" w:rsidRPr="009F0627">
        <w:rPr>
          <w:color w:val="000000"/>
          <w:spacing w:val="1"/>
        </w:rPr>
        <w:t>n</w:t>
      </w:r>
      <w:r w:rsidR="005C599A" w:rsidRPr="009F0627">
        <w:rPr>
          <w:color w:val="000000"/>
        </w:rPr>
        <w:t>a</w:t>
      </w:r>
      <w:r w:rsidR="005C599A" w:rsidRPr="009F0627">
        <w:rPr>
          <w:color w:val="000000"/>
          <w:spacing w:val="-1"/>
        </w:rPr>
        <w:t>c</w:t>
      </w:r>
      <w:r w:rsidR="005C599A" w:rsidRPr="009F0627">
        <w:rPr>
          <w:color w:val="000000"/>
        </w:rPr>
        <w:t>ión</w:t>
      </w:r>
      <w:r w:rsidR="005C599A" w:rsidRPr="009F0627">
        <w:rPr>
          <w:color w:val="000000"/>
          <w:spacing w:val="10"/>
        </w:rPr>
        <w:t xml:space="preserve"> </w:t>
      </w:r>
      <w:r w:rsidR="005C599A" w:rsidRPr="009F0627">
        <w:rPr>
          <w:color w:val="000000"/>
          <w:spacing w:val="1"/>
        </w:rPr>
        <w:t>d</w:t>
      </w:r>
      <w:r w:rsidR="005C599A" w:rsidRPr="009F0627">
        <w:rPr>
          <w:color w:val="000000"/>
        </w:rPr>
        <w:t>e</w:t>
      </w:r>
      <w:r w:rsidR="005C599A" w:rsidRPr="009F0627">
        <w:rPr>
          <w:color w:val="000000"/>
          <w:spacing w:val="11"/>
        </w:rPr>
        <w:t xml:space="preserve"> </w:t>
      </w:r>
      <w:r w:rsidR="005C599A" w:rsidRPr="009F0627">
        <w:rPr>
          <w:color w:val="000000"/>
        </w:rPr>
        <w:t>la</w:t>
      </w:r>
      <w:r w:rsidR="005C599A" w:rsidRPr="009F0627">
        <w:rPr>
          <w:color w:val="000000"/>
          <w:spacing w:val="12"/>
        </w:rPr>
        <w:t xml:space="preserve"> </w:t>
      </w:r>
      <w:r w:rsidR="003140A6" w:rsidRPr="009F0627">
        <w:rPr>
          <w:color w:val="000000"/>
        </w:rPr>
        <w:t>Malaria</w:t>
      </w:r>
      <w:r w:rsidR="005C599A" w:rsidRPr="009F0627">
        <w:rPr>
          <w:color w:val="000000"/>
          <w:spacing w:val="11"/>
        </w:rPr>
        <w:t xml:space="preserve"> </w:t>
      </w:r>
      <w:r w:rsidR="005C599A" w:rsidRPr="009F0627">
        <w:rPr>
          <w:color w:val="000000"/>
        </w:rPr>
        <w:t>en</w:t>
      </w:r>
      <w:r w:rsidR="005C599A" w:rsidRPr="009F0627">
        <w:rPr>
          <w:color w:val="000000"/>
          <w:spacing w:val="13"/>
        </w:rPr>
        <w:t xml:space="preserve"> </w:t>
      </w:r>
      <w:r w:rsidR="005C599A" w:rsidRPr="009F0627">
        <w:rPr>
          <w:color w:val="000000"/>
        </w:rPr>
        <w:t>el</w:t>
      </w:r>
      <w:r w:rsidR="005C599A" w:rsidRPr="009F0627">
        <w:rPr>
          <w:rFonts w:eastAsia="Times New Roman"/>
          <w:color w:val="000000"/>
        </w:rPr>
        <w:t xml:space="preserve"> </w:t>
      </w:r>
      <w:r w:rsidR="005C599A" w:rsidRPr="009F0627">
        <w:rPr>
          <w:color w:val="000000"/>
          <w:spacing w:val="1"/>
        </w:rPr>
        <w:t>t</w:t>
      </w:r>
      <w:r w:rsidR="005C599A" w:rsidRPr="009F0627">
        <w:rPr>
          <w:color w:val="000000"/>
        </w:rPr>
        <w:t>err</w:t>
      </w:r>
      <w:r w:rsidR="005C599A" w:rsidRPr="009F0627">
        <w:rPr>
          <w:color w:val="000000"/>
          <w:spacing w:val="-3"/>
        </w:rPr>
        <w:t>i</w:t>
      </w:r>
      <w:r w:rsidR="005C599A" w:rsidRPr="009F0627">
        <w:rPr>
          <w:color w:val="000000"/>
          <w:spacing w:val="1"/>
        </w:rPr>
        <w:t>t</w:t>
      </w:r>
      <w:r w:rsidR="005C599A" w:rsidRPr="009F0627">
        <w:rPr>
          <w:color w:val="000000"/>
        </w:rPr>
        <w:t>orio</w:t>
      </w:r>
      <w:r w:rsidR="005C599A" w:rsidRPr="009F0627">
        <w:rPr>
          <w:color w:val="000000"/>
          <w:spacing w:val="-17"/>
        </w:rPr>
        <w:t xml:space="preserve"> </w:t>
      </w:r>
      <w:r w:rsidR="005C599A" w:rsidRPr="009F0627">
        <w:rPr>
          <w:color w:val="000000"/>
          <w:spacing w:val="1"/>
        </w:rPr>
        <w:t>n</w:t>
      </w:r>
      <w:r w:rsidR="005C599A" w:rsidRPr="009F0627">
        <w:rPr>
          <w:color w:val="000000"/>
        </w:rPr>
        <w:t>a</w:t>
      </w:r>
      <w:r w:rsidR="005C599A" w:rsidRPr="009F0627">
        <w:rPr>
          <w:color w:val="000000"/>
          <w:spacing w:val="-1"/>
        </w:rPr>
        <w:t>c</w:t>
      </w:r>
      <w:r w:rsidR="005C599A" w:rsidRPr="009F0627">
        <w:rPr>
          <w:color w:val="000000"/>
        </w:rPr>
        <w:t>i</w:t>
      </w:r>
      <w:r w:rsidR="005C599A" w:rsidRPr="009F0627">
        <w:rPr>
          <w:color w:val="000000"/>
          <w:spacing w:val="-2"/>
        </w:rPr>
        <w:t>o</w:t>
      </w:r>
      <w:r w:rsidR="005C599A" w:rsidRPr="009F0627">
        <w:rPr>
          <w:color w:val="000000"/>
          <w:spacing w:val="1"/>
        </w:rPr>
        <w:t>n</w:t>
      </w:r>
      <w:r w:rsidR="005C599A" w:rsidRPr="009F0627">
        <w:rPr>
          <w:color w:val="000000"/>
        </w:rPr>
        <w:t>al.</w:t>
      </w:r>
    </w:p>
    <w:p w14:paraId="7CDE8D9C" w14:textId="77777777" w:rsidR="00140F0C" w:rsidRPr="009F0627" w:rsidRDefault="00140F0C" w:rsidP="00E53172">
      <w:pPr>
        <w:pStyle w:val="Ttulo1"/>
        <w:spacing w:before="0" w:after="160" w:line="276" w:lineRule="auto"/>
        <w:rPr>
          <w:rFonts w:ascii="Calibri" w:hAnsi="Calibri"/>
          <w:b/>
          <w:color w:val="000000"/>
          <w:sz w:val="24"/>
          <w:szCs w:val="24"/>
        </w:rPr>
      </w:pPr>
      <w:bookmarkStart w:id="8" w:name="_Toc425262544"/>
      <w:r w:rsidRPr="009F0627">
        <w:rPr>
          <w:rFonts w:ascii="Calibri" w:hAnsi="Calibri"/>
          <w:b/>
          <w:color w:val="000000"/>
          <w:sz w:val="24"/>
          <w:szCs w:val="24"/>
        </w:rPr>
        <w:t>METODOLOGÍA</w:t>
      </w:r>
      <w:bookmarkEnd w:id="8"/>
    </w:p>
    <w:p w14:paraId="00EBA6FE" w14:textId="77777777" w:rsidR="00A358F2" w:rsidRPr="009F0627" w:rsidRDefault="00E64750" w:rsidP="00B337B1">
      <w:pPr>
        <w:widowControl w:val="0"/>
        <w:tabs>
          <w:tab w:val="left" w:pos="828"/>
        </w:tabs>
        <w:spacing w:line="276" w:lineRule="auto"/>
        <w:rPr>
          <w:rFonts w:cs="Calibri"/>
          <w:bCs/>
          <w:color w:val="000000"/>
          <w:sz w:val="24"/>
          <w:szCs w:val="24"/>
        </w:rPr>
      </w:pPr>
      <w:r w:rsidRPr="009F0627">
        <w:rPr>
          <w:rFonts w:cs="Calibri"/>
          <w:bCs/>
          <w:color w:val="000000"/>
          <w:sz w:val="24"/>
          <w:szCs w:val="24"/>
        </w:rPr>
        <w:t>S</w:t>
      </w:r>
      <w:r w:rsidR="008921BC" w:rsidRPr="009F0627">
        <w:rPr>
          <w:rFonts w:cs="Calibri"/>
          <w:bCs/>
          <w:color w:val="000000"/>
          <w:sz w:val="24"/>
          <w:szCs w:val="24"/>
        </w:rPr>
        <w:t xml:space="preserve">e </w:t>
      </w:r>
      <w:r w:rsidR="00DB4CE1" w:rsidRPr="009F0627">
        <w:rPr>
          <w:rFonts w:cs="Calibri"/>
          <w:bCs/>
          <w:color w:val="000000"/>
          <w:sz w:val="24"/>
          <w:szCs w:val="24"/>
        </w:rPr>
        <w:t>realizó</w:t>
      </w:r>
      <w:r w:rsidR="008921BC" w:rsidRPr="009F0627">
        <w:rPr>
          <w:rFonts w:cs="Calibri"/>
          <w:bCs/>
          <w:color w:val="000000"/>
          <w:sz w:val="24"/>
          <w:szCs w:val="24"/>
        </w:rPr>
        <w:t xml:space="preserve"> en </w:t>
      </w:r>
      <w:r w:rsidR="00A358F2" w:rsidRPr="009F0627">
        <w:rPr>
          <w:rFonts w:cs="Calibri"/>
          <w:bCs/>
          <w:color w:val="000000"/>
          <w:spacing w:val="1"/>
          <w:sz w:val="24"/>
          <w:szCs w:val="24"/>
        </w:rPr>
        <w:t>d</w:t>
      </w:r>
      <w:r w:rsidR="00A358F2" w:rsidRPr="009F0627">
        <w:rPr>
          <w:rFonts w:cs="Calibri"/>
          <w:bCs/>
          <w:color w:val="000000"/>
          <w:sz w:val="24"/>
          <w:szCs w:val="24"/>
        </w:rPr>
        <w:t>os</w:t>
      </w:r>
      <w:r w:rsidR="00A358F2" w:rsidRPr="009F0627">
        <w:rPr>
          <w:rFonts w:cs="Calibri"/>
          <w:bCs/>
          <w:color w:val="000000"/>
          <w:spacing w:val="-7"/>
          <w:sz w:val="24"/>
          <w:szCs w:val="24"/>
        </w:rPr>
        <w:t xml:space="preserve"> </w:t>
      </w:r>
      <w:r w:rsidR="00A358F2" w:rsidRPr="009F0627">
        <w:rPr>
          <w:rFonts w:cs="Calibri"/>
          <w:bCs/>
          <w:color w:val="000000"/>
          <w:spacing w:val="1"/>
          <w:sz w:val="24"/>
          <w:szCs w:val="24"/>
        </w:rPr>
        <w:t>f</w:t>
      </w:r>
      <w:r w:rsidR="00A358F2" w:rsidRPr="009F0627">
        <w:rPr>
          <w:rFonts w:cs="Calibri"/>
          <w:bCs/>
          <w:color w:val="000000"/>
          <w:spacing w:val="-1"/>
          <w:sz w:val="24"/>
          <w:szCs w:val="24"/>
        </w:rPr>
        <w:t>a</w:t>
      </w:r>
      <w:r w:rsidR="00A358F2" w:rsidRPr="009F0627">
        <w:rPr>
          <w:rFonts w:cs="Calibri"/>
          <w:bCs/>
          <w:color w:val="000000"/>
          <w:spacing w:val="-2"/>
          <w:sz w:val="24"/>
          <w:szCs w:val="24"/>
        </w:rPr>
        <w:t>s</w:t>
      </w:r>
      <w:r w:rsidR="00A358F2" w:rsidRPr="009F0627">
        <w:rPr>
          <w:rFonts w:cs="Calibri"/>
          <w:bCs/>
          <w:color w:val="000000"/>
          <w:spacing w:val="-1"/>
          <w:sz w:val="24"/>
          <w:szCs w:val="24"/>
        </w:rPr>
        <w:t>e</w:t>
      </w:r>
      <w:r w:rsidR="00A358F2" w:rsidRPr="009F0627">
        <w:rPr>
          <w:rFonts w:cs="Calibri"/>
          <w:bCs/>
          <w:color w:val="000000"/>
          <w:sz w:val="24"/>
          <w:szCs w:val="24"/>
        </w:rPr>
        <w:t>s:</w:t>
      </w:r>
    </w:p>
    <w:p w14:paraId="6B720190" w14:textId="77777777" w:rsidR="00A358F2" w:rsidRPr="005D28B8" w:rsidRDefault="00FA30DA" w:rsidP="0013011B">
      <w:pPr>
        <w:pStyle w:val="Ttulo2"/>
        <w:spacing w:line="276" w:lineRule="auto"/>
        <w:rPr>
          <w:rFonts w:ascii="Calibri" w:hAnsi="Calibri"/>
          <w:b/>
          <w:sz w:val="24"/>
        </w:rPr>
      </w:pPr>
      <w:bookmarkStart w:id="9" w:name="_Toc425262545"/>
      <w:r w:rsidRPr="005D28B8">
        <w:rPr>
          <w:rFonts w:ascii="Calibri" w:hAnsi="Calibri"/>
          <w:b/>
          <w:sz w:val="24"/>
        </w:rPr>
        <w:t>FASE PREPARATORIA</w:t>
      </w:r>
      <w:bookmarkEnd w:id="9"/>
    </w:p>
    <w:p w14:paraId="0FB2E05C" w14:textId="77777777" w:rsidR="00A358F2" w:rsidRPr="009F0627" w:rsidRDefault="00184521" w:rsidP="00446805">
      <w:pPr>
        <w:widowControl w:val="0"/>
        <w:tabs>
          <w:tab w:val="left" w:pos="1536"/>
        </w:tabs>
        <w:spacing w:line="276" w:lineRule="auto"/>
        <w:ind w:right="115"/>
        <w:jc w:val="both"/>
        <w:rPr>
          <w:color w:val="000000"/>
          <w:sz w:val="24"/>
          <w:szCs w:val="24"/>
        </w:rPr>
      </w:pPr>
      <w:r w:rsidRPr="009F0627">
        <w:rPr>
          <w:rFonts w:cs="Calibri"/>
          <w:color w:val="000000"/>
          <w:sz w:val="24"/>
          <w:szCs w:val="24"/>
        </w:rPr>
        <w:t xml:space="preserve">Esta fase permitió </w:t>
      </w:r>
      <w:r w:rsidR="00A358F2" w:rsidRPr="009F0627">
        <w:rPr>
          <w:rFonts w:cs="Calibri"/>
          <w:color w:val="000000"/>
          <w:sz w:val="24"/>
          <w:szCs w:val="24"/>
        </w:rPr>
        <w:t>re</w:t>
      </w:r>
      <w:r w:rsidR="00A358F2" w:rsidRPr="009F0627">
        <w:rPr>
          <w:rFonts w:cs="Calibri"/>
          <w:color w:val="000000"/>
          <w:spacing w:val="1"/>
          <w:sz w:val="24"/>
          <w:szCs w:val="24"/>
        </w:rPr>
        <w:t>un</w:t>
      </w:r>
      <w:r w:rsidR="00A358F2" w:rsidRPr="009F0627">
        <w:rPr>
          <w:rFonts w:cs="Calibri"/>
          <w:color w:val="000000"/>
          <w:sz w:val="24"/>
          <w:szCs w:val="24"/>
        </w:rPr>
        <w:t>ir</w:t>
      </w:r>
      <w:r w:rsidR="00A358F2" w:rsidRPr="009F0627">
        <w:rPr>
          <w:rFonts w:cs="Calibri"/>
          <w:color w:val="000000"/>
          <w:spacing w:val="48"/>
          <w:sz w:val="24"/>
          <w:szCs w:val="24"/>
        </w:rPr>
        <w:t xml:space="preserve"> </w:t>
      </w:r>
      <w:r w:rsidR="00A358F2" w:rsidRPr="009F0627">
        <w:rPr>
          <w:rFonts w:cs="Calibri"/>
          <w:color w:val="000000"/>
          <w:sz w:val="24"/>
          <w:szCs w:val="24"/>
        </w:rPr>
        <w:t>y</w:t>
      </w:r>
      <w:r w:rsidR="00A358F2" w:rsidRPr="009F0627">
        <w:rPr>
          <w:rFonts w:cs="Calibri"/>
          <w:color w:val="000000"/>
          <w:spacing w:val="47"/>
          <w:sz w:val="24"/>
          <w:szCs w:val="24"/>
        </w:rPr>
        <w:t xml:space="preserve"> </w:t>
      </w:r>
      <w:r w:rsidR="00A358F2" w:rsidRPr="009F0627">
        <w:rPr>
          <w:rFonts w:cs="Calibri"/>
          <w:color w:val="000000"/>
          <w:spacing w:val="-2"/>
          <w:sz w:val="24"/>
          <w:szCs w:val="24"/>
        </w:rPr>
        <w:t>r</w:t>
      </w:r>
      <w:r w:rsidR="00A358F2" w:rsidRPr="009F0627">
        <w:rPr>
          <w:rFonts w:cs="Calibri"/>
          <w:color w:val="000000"/>
          <w:sz w:val="24"/>
          <w:szCs w:val="24"/>
        </w:rPr>
        <w:t>e</w:t>
      </w:r>
      <w:r w:rsidR="00A358F2" w:rsidRPr="009F0627">
        <w:rPr>
          <w:rFonts w:cs="Calibri"/>
          <w:color w:val="000000"/>
          <w:spacing w:val="-1"/>
          <w:sz w:val="24"/>
          <w:szCs w:val="24"/>
        </w:rPr>
        <w:t>v</w:t>
      </w:r>
      <w:r w:rsidR="00A358F2" w:rsidRPr="009F0627">
        <w:rPr>
          <w:rFonts w:cs="Calibri"/>
          <w:color w:val="000000"/>
          <w:sz w:val="24"/>
          <w:szCs w:val="24"/>
        </w:rPr>
        <w:t>i</w:t>
      </w:r>
      <w:r w:rsidR="00A358F2" w:rsidRPr="009F0627">
        <w:rPr>
          <w:rFonts w:cs="Calibri"/>
          <w:color w:val="000000"/>
          <w:spacing w:val="-1"/>
          <w:sz w:val="24"/>
          <w:szCs w:val="24"/>
        </w:rPr>
        <w:t>s</w:t>
      </w:r>
      <w:r w:rsidR="00A358F2" w:rsidRPr="009F0627">
        <w:rPr>
          <w:rFonts w:cs="Calibri"/>
          <w:color w:val="000000"/>
          <w:sz w:val="24"/>
          <w:szCs w:val="24"/>
        </w:rPr>
        <w:t>ar</w:t>
      </w:r>
      <w:r w:rsidR="00A358F2" w:rsidRPr="009F0627">
        <w:rPr>
          <w:rFonts w:cs="Calibri"/>
          <w:color w:val="000000"/>
          <w:spacing w:val="48"/>
          <w:sz w:val="24"/>
          <w:szCs w:val="24"/>
        </w:rPr>
        <w:t xml:space="preserve"> </w:t>
      </w:r>
      <w:r w:rsidR="00A358F2" w:rsidRPr="009F0627">
        <w:rPr>
          <w:rFonts w:cs="Calibri"/>
          <w:color w:val="000000"/>
          <w:spacing w:val="1"/>
          <w:sz w:val="24"/>
          <w:szCs w:val="24"/>
        </w:rPr>
        <w:t>t</w:t>
      </w:r>
      <w:r w:rsidR="00A358F2" w:rsidRPr="009F0627">
        <w:rPr>
          <w:rFonts w:cs="Calibri"/>
          <w:color w:val="000000"/>
          <w:spacing w:val="-2"/>
          <w:sz w:val="24"/>
          <w:szCs w:val="24"/>
        </w:rPr>
        <w:t>o</w:t>
      </w:r>
      <w:r w:rsidR="00A358F2" w:rsidRPr="009F0627">
        <w:rPr>
          <w:rFonts w:cs="Calibri"/>
          <w:color w:val="000000"/>
          <w:spacing w:val="1"/>
          <w:sz w:val="24"/>
          <w:szCs w:val="24"/>
        </w:rPr>
        <w:t>d</w:t>
      </w:r>
      <w:r w:rsidR="00A358F2" w:rsidRPr="009F0627">
        <w:rPr>
          <w:rFonts w:cs="Calibri"/>
          <w:color w:val="000000"/>
          <w:sz w:val="24"/>
          <w:szCs w:val="24"/>
        </w:rPr>
        <w:t>a</w:t>
      </w:r>
      <w:r w:rsidR="00A358F2" w:rsidRPr="009F0627">
        <w:rPr>
          <w:rFonts w:cs="Calibri"/>
          <w:color w:val="000000"/>
          <w:spacing w:val="48"/>
          <w:sz w:val="24"/>
          <w:szCs w:val="24"/>
        </w:rPr>
        <w:t xml:space="preserve"> </w:t>
      </w:r>
      <w:r w:rsidR="00A358F2" w:rsidRPr="009F0627">
        <w:rPr>
          <w:rFonts w:cs="Calibri"/>
          <w:color w:val="000000"/>
          <w:sz w:val="24"/>
          <w:szCs w:val="24"/>
        </w:rPr>
        <w:t>la</w:t>
      </w:r>
      <w:r w:rsidR="00A358F2" w:rsidRPr="009F0627">
        <w:rPr>
          <w:rFonts w:cs="Calibri"/>
          <w:color w:val="000000"/>
          <w:spacing w:val="45"/>
          <w:sz w:val="24"/>
          <w:szCs w:val="24"/>
        </w:rPr>
        <w:t xml:space="preserve"> </w:t>
      </w:r>
      <w:r w:rsidR="00A358F2" w:rsidRPr="009F0627">
        <w:rPr>
          <w:rFonts w:cs="Calibri"/>
          <w:color w:val="000000"/>
          <w:sz w:val="24"/>
          <w:szCs w:val="24"/>
        </w:rPr>
        <w:t>i</w:t>
      </w:r>
      <w:r w:rsidR="00A358F2" w:rsidRPr="009F0627">
        <w:rPr>
          <w:rFonts w:cs="Calibri"/>
          <w:color w:val="000000"/>
          <w:spacing w:val="1"/>
          <w:sz w:val="24"/>
          <w:szCs w:val="24"/>
        </w:rPr>
        <w:t>nf</w:t>
      </w:r>
      <w:r w:rsidR="00A358F2" w:rsidRPr="009F0627">
        <w:rPr>
          <w:rFonts w:cs="Calibri"/>
          <w:color w:val="000000"/>
          <w:sz w:val="24"/>
          <w:szCs w:val="24"/>
        </w:rPr>
        <w:t>or</w:t>
      </w:r>
      <w:r w:rsidR="00A358F2" w:rsidRPr="009F0627">
        <w:rPr>
          <w:rFonts w:cs="Calibri"/>
          <w:color w:val="000000"/>
          <w:spacing w:val="-2"/>
          <w:sz w:val="24"/>
          <w:szCs w:val="24"/>
        </w:rPr>
        <w:t>m</w:t>
      </w:r>
      <w:r w:rsidR="00A358F2" w:rsidRPr="009F0627">
        <w:rPr>
          <w:rFonts w:cs="Calibri"/>
          <w:color w:val="000000"/>
          <w:sz w:val="24"/>
          <w:szCs w:val="24"/>
        </w:rPr>
        <w:t>a</w:t>
      </w:r>
      <w:r w:rsidR="00A358F2" w:rsidRPr="009F0627">
        <w:rPr>
          <w:rFonts w:cs="Calibri"/>
          <w:color w:val="000000"/>
          <w:spacing w:val="-1"/>
          <w:sz w:val="24"/>
          <w:szCs w:val="24"/>
        </w:rPr>
        <w:t>c</w:t>
      </w:r>
      <w:r w:rsidR="00A358F2" w:rsidRPr="009F0627">
        <w:rPr>
          <w:rFonts w:cs="Calibri"/>
          <w:color w:val="000000"/>
          <w:sz w:val="24"/>
          <w:szCs w:val="24"/>
        </w:rPr>
        <w:t>ión</w:t>
      </w:r>
      <w:r w:rsidR="00A358F2" w:rsidRPr="009F0627">
        <w:rPr>
          <w:rFonts w:cs="Calibri"/>
          <w:color w:val="000000"/>
          <w:spacing w:val="48"/>
          <w:sz w:val="24"/>
          <w:szCs w:val="24"/>
        </w:rPr>
        <w:t xml:space="preserve"> </w:t>
      </w:r>
      <w:r w:rsidR="00A358F2" w:rsidRPr="009F0627">
        <w:rPr>
          <w:rFonts w:cs="Calibri"/>
          <w:color w:val="000000"/>
          <w:spacing w:val="-2"/>
          <w:sz w:val="24"/>
          <w:szCs w:val="24"/>
        </w:rPr>
        <w:t>d</w:t>
      </w:r>
      <w:r w:rsidR="00A358F2" w:rsidRPr="009F0627">
        <w:rPr>
          <w:rFonts w:cs="Calibri"/>
          <w:color w:val="000000"/>
          <w:sz w:val="24"/>
          <w:szCs w:val="24"/>
        </w:rPr>
        <w:t>i</w:t>
      </w:r>
      <w:r w:rsidR="00A358F2" w:rsidRPr="009F0627">
        <w:rPr>
          <w:rFonts w:cs="Calibri"/>
          <w:color w:val="000000"/>
          <w:spacing w:val="-1"/>
          <w:sz w:val="24"/>
          <w:szCs w:val="24"/>
        </w:rPr>
        <w:t>s</w:t>
      </w:r>
      <w:r w:rsidR="00A358F2" w:rsidRPr="009F0627">
        <w:rPr>
          <w:rFonts w:cs="Calibri"/>
          <w:color w:val="000000"/>
          <w:spacing w:val="1"/>
          <w:sz w:val="24"/>
          <w:szCs w:val="24"/>
        </w:rPr>
        <w:t>p</w:t>
      </w:r>
      <w:r w:rsidR="00A358F2" w:rsidRPr="009F0627">
        <w:rPr>
          <w:rFonts w:cs="Calibri"/>
          <w:color w:val="000000"/>
          <w:spacing w:val="-2"/>
          <w:sz w:val="24"/>
          <w:szCs w:val="24"/>
        </w:rPr>
        <w:t>o</w:t>
      </w:r>
      <w:r w:rsidR="00A358F2" w:rsidRPr="009F0627">
        <w:rPr>
          <w:rFonts w:cs="Calibri"/>
          <w:color w:val="000000"/>
          <w:spacing w:val="1"/>
          <w:sz w:val="24"/>
          <w:szCs w:val="24"/>
        </w:rPr>
        <w:t>n</w:t>
      </w:r>
      <w:r w:rsidR="00A358F2" w:rsidRPr="009F0627">
        <w:rPr>
          <w:rFonts w:cs="Calibri"/>
          <w:color w:val="000000"/>
          <w:sz w:val="24"/>
          <w:szCs w:val="24"/>
        </w:rPr>
        <w:t>i</w:t>
      </w:r>
      <w:r w:rsidR="00A358F2" w:rsidRPr="009F0627">
        <w:rPr>
          <w:rFonts w:cs="Calibri"/>
          <w:color w:val="000000"/>
          <w:spacing w:val="1"/>
          <w:sz w:val="24"/>
          <w:szCs w:val="24"/>
        </w:rPr>
        <w:t>b</w:t>
      </w:r>
      <w:r w:rsidR="00A358F2" w:rsidRPr="009F0627">
        <w:rPr>
          <w:rFonts w:cs="Calibri"/>
          <w:color w:val="000000"/>
          <w:sz w:val="24"/>
          <w:szCs w:val="24"/>
        </w:rPr>
        <w:t>le</w:t>
      </w:r>
      <w:r w:rsidR="00A358F2" w:rsidRPr="009F0627">
        <w:rPr>
          <w:rFonts w:cs="Calibri"/>
          <w:color w:val="000000"/>
          <w:spacing w:val="46"/>
          <w:sz w:val="24"/>
          <w:szCs w:val="24"/>
        </w:rPr>
        <w:t xml:space="preserve"> </w:t>
      </w:r>
      <w:r w:rsidR="00A358F2" w:rsidRPr="009F0627">
        <w:rPr>
          <w:rFonts w:cs="Calibri"/>
          <w:color w:val="000000"/>
          <w:spacing w:val="1"/>
          <w:sz w:val="24"/>
          <w:szCs w:val="24"/>
        </w:rPr>
        <w:t>d</w:t>
      </w:r>
      <w:r w:rsidR="00A358F2" w:rsidRPr="009F0627">
        <w:rPr>
          <w:rFonts w:cs="Calibri"/>
          <w:color w:val="000000"/>
          <w:sz w:val="24"/>
          <w:szCs w:val="24"/>
        </w:rPr>
        <w:t>el</w:t>
      </w:r>
      <w:r w:rsidR="00A358F2" w:rsidRPr="009F0627">
        <w:rPr>
          <w:rFonts w:cs="Calibri"/>
          <w:color w:val="000000"/>
          <w:spacing w:val="47"/>
          <w:sz w:val="24"/>
          <w:szCs w:val="24"/>
        </w:rPr>
        <w:t xml:space="preserve"> </w:t>
      </w:r>
      <w:r w:rsidR="00A358F2" w:rsidRPr="009F0627">
        <w:rPr>
          <w:rFonts w:cs="Calibri"/>
          <w:color w:val="000000"/>
          <w:spacing w:val="1"/>
          <w:sz w:val="24"/>
          <w:szCs w:val="24"/>
        </w:rPr>
        <w:t>P</w:t>
      </w:r>
      <w:r w:rsidR="00A358F2" w:rsidRPr="009F0627">
        <w:rPr>
          <w:rFonts w:cs="Calibri"/>
          <w:color w:val="000000"/>
          <w:sz w:val="24"/>
          <w:szCs w:val="24"/>
        </w:rPr>
        <w:t>l</w:t>
      </w:r>
      <w:r w:rsidR="00A358F2" w:rsidRPr="009F0627">
        <w:rPr>
          <w:rFonts w:cs="Calibri"/>
          <w:color w:val="000000"/>
          <w:spacing w:val="-2"/>
          <w:sz w:val="24"/>
          <w:szCs w:val="24"/>
        </w:rPr>
        <w:t>a</w:t>
      </w:r>
      <w:r w:rsidR="00A358F2" w:rsidRPr="009F0627">
        <w:rPr>
          <w:rFonts w:cs="Calibri"/>
          <w:color w:val="000000"/>
          <w:sz w:val="24"/>
          <w:szCs w:val="24"/>
        </w:rPr>
        <w:t>n</w:t>
      </w:r>
      <w:r w:rsidR="00A358F2" w:rsidRPr="009F0627">
        <w:rPr>
          <w:rFonts w:cs="Calibri"/>
          <w:color w:val="000000"/>
          <w:spacing w:val="48"/>
          <w:sz w:val="24"/>
          <w:szCs w:val="24"/>
        </w:rPr>
        <w:t xml:space="preserve"> </w:t>
      </w:r>
      <w:r w:rsidR="00A358F2" w:rsidRPr="009F0627">
        <w:rPr>
          <w:rFonts w:cs="Calibri"/>
          <w:color w:val="000000"/>
          <w:spacing w:val="1"/>
          <w:sz w:val="24"/>
          <w:szCs w:val="24"/>
        </w:rPr>
        <w:t>d</w:t>
      </w:r>
      <w:r w:rsidR="00A358F2" w:rsidRPr="009F0627">
        <w:rPr>
          <w:rFonts w:cs="Calibri"/>
          <w:color w:val="000000"/>
          <w:sz w:val="24"/>
          <w:szCs w:val="24"/>
        </w:rPr>
        <w:t>e</w:t>
      </w:r>
      <w:r w:rsidR="00A358F2" w:rsidRPr="009F0627">
        <w:rPr>
          <w:rFonts w:cs="Calibri"/>
          <w:color w:val="000000"/>
          <w:spacing w:val="46"/>
          <w:sz w:val="24"/>
          <w:szCs w:val="24"/>
        </w:rPr>
        <w:t xml:space="preserve"> </w:t>
      </w:r>
      <w:r w:rsidR="00EB0D2A" w:rsidRPr="009F0627">
        <w:rPr>
          <w:rFonts w:cs="Calibri"/>
          <w:color w:val="000000"/>
          <w:sz w:val="24"/>
          <w:szCs w:val="24"/>
        </w:rPr>
        <w:t>E</w:t>
      </w:r>
      <w:r w:rsidR="00A358F2" w:rsidRPr="009F0627">
        <w:rPr>
          <w:rFonts w:cs="Calibri"/>
          <w:color w:val="000000"/>
          <w:sz w:val="24"/>
          <w:szCs w:val="24"/>
        </w:rPr>
        <w:t>limi</w:t>
      </w:r>
      <w:r w:rsidR="00A358F2" w:rsidRPr="009F0627">
        <w:rPr>
          <w:rFonts w:cs="Calibri"/>
          <w:color w:val="000000"/>
          <w:spacing w:val="1"/>
          <w:sz w:val="24"/>
          <w:szCs w:val="24"/>
        </w:rPr>
        <w:t>n</w:t>
      </w:r>
      <w:r w:rsidR="00A358F2" w:rsidRPr="009F0627">
        <w:rPr>
          <w:rFonts w:cs="Calibri"/>
          <w:color w:val="000000"/>
          <w:sz w:val="24"/>
          <w:szCs w:val="24"/>
        </w:rPr>
        <w:t>a</w:t>
      </w:r>
      <w:r w:rsidR="00A358F2" w:rsidRPr="009F0627">
        <w:rPr>
          <w:rFonts w:cs="Calibri"/>
          <w:color w:val="000000"/>
          <w:spacing w:val="-1"/>
          <w:sz w:val="24"/>
          <w:szCs w:val="24"/>
        </w:rPr>
        <w:t>c</w:t>
      </w:r>
      <w:r w:rsidR="00A358F2" w:rsidRPr="009F0627">
        <w:rPr>
          <w:rFonts w:cs="Calibri"/>
          <w:color w:val="000000"/>
          <w:sz w:val="24"/>
          <w:szCs w:val="24"/>
        </w:rPr>
        <w:t>i</w:t>
      </w:r>
      <w:r w:rsidR="00A358F2" w:rsidRPr="009F0627">
        <w:rPr>
          <w:rFonts w:cs="Calibri"/>
          <w:color w:val="000000"/>
          <w:spacing w:val="-2"/>
          <w:sz w:val="24"/>
          <w:szCs w:val="24"/>
        </w:rPr>
        <w:t>ó</w:t>
      </w:r>
      <w:r w:rsidR="00A358F2" w:rsidRPr="009F0627">
        <w:rPr>
          <w:rFonts w:cs="Calibri"/>
          <w:color w:val="000000"/>
          <w:sz w:val="24"/>
          <w:szCs w:val="24"/>
        </w:rPr>
        <w:t>n</w:t>
      </w:r>
      <w:r w:rsidR="00A358F2" w:rsidRPr="009F0627">
        <w:rPr>
          <w:rFonts w:cs="Calibri"/>
          <w:color w:val="000000"/>
          <w:spacing w:val="48"/>
          <w:sz w:val="24"/>
          <w:szCs w:val="24"/>
        </w:rPr>
        <w:t xml:space="preserve"> </w:t>
      </w:r>
      <w:r w:rsidR="00A358F2" w:rsidRPr="009F0627">
        <w:rPr>
          <w:rFonts w:cs="Calibri"/>
          <w:color w:val="000000"/>
          <w:spacing w:val="1"/>
          <w:sz w:val="24"/>
          <w:szCs w:val="24"/>
        </w:rPr>
        <w:t>d</w:t>
      </w:r>
      <w:r w:rsidR="00A358F2" w:rsidRPr="009F0627">
        <w:rPr>
          <w:rFonts w:cs="Calibri"/>
          <w:color w:val="000000"/>
          <w:sz w:val="24"/>
          <w:szCs w:val="24"/>
        </w:rPr>
        <w:t>e</w:t>
      </w:r>
      <w:r w:rsidR="00A358F2" w:rsidRPr="009F0627">
        <w:rPr>
          <w:rFonts w:cs="Calibri"/>
          <w:color w:val="000000"/>
          <w:spacing w:val="49"/>
          <w:sz w:val="24"/>
          <w:szCs w:val="24"/>
        </w:rPr>
        <w:t xml:space="preserve"> </w:t>
      </w:r>
      <w:r w:rsidR="00A358F2" w:rsidRPr="009F0627">
        <w:rPr>
          <w:rFonts w:cs="Calibri"/>
          <w:color w:val="000000"/>
          <w:spacing w:val="-3"/>
          <w:sz w:val="24"/>
          <w:szCs w:val="24"/>
        </w:rPr>
        <w:t>l</w:t>
      </w:r>
      <w:r w:rsidR="00A358F2" w:rsidRPr="009F0627">
        <w:rPr>
          <w:rFonts w:cs="Calibri"/>
          <w:color w:val="000000"/>
          <w:sz w:val="24"/>
          <w:szCs w:val="24"/>
        </w:rPr>
        <w:t>a</w:t>
      </w:r>
      <w:r w:rsidR="00A358F2" w:rsidRPr="009F0627">
        <w:rPr>
          <w:rFonts w:eastAsia="Times New Roman"/>
          <w:color w:val="000000"/>
          <w:w w:val="99"/>
          <w:sz w:val="24"/>
          <w:szCs w:val="24"/>
        </w:rPr>
        <w:t xml:space="preserve"> </w:t>
      </w:r>
      <w:r w:rsidR="003140A6" w:rsidRPr="009F0627">
        <w:rPr>
          <w:rFonts w:cs="Calibri"/>
          <w:color w:val="000000"/>
          <w:spacing w:val="1"/>
          <w:sz w:val="24"/>
          <w:szCs w:val="24"/>
        </w:rPr>
        <w:t>Malaria</w:t>
      </w:r>
      <w:r w:rsidR="00A358F2" w:rsidRPr="009F0627">
        <w:rPr>
          <w:rFonts w:cs="Calibri"/>
          <w:color w:val="000000"/>
          <w:spacing w:val="6"/>
          <w:sz w:val="24"/>
          <w:szCs w:val="24"/>
        </w:rPr>
        <w:t xml:space="preserve"> </w:t>
      </w:r>
      <w:r w:rsidR="00A358F2" w:rsidRPr="009F0627">
        <w:rPr>
          <w:rFonts w:cs="Calibri"/>
          <w:color w:val="000000"/>
          <w:sz w:val="24"/>
          <w:szCs w:val="24"/>
        </w:rPr>
        <w:t>en</w:t>
      </w:r>
      <w:r w:rsidR="00A358F2" w:rsidRPr="009F0627">
        <w:rPr>
          <w:rFonts w:cs="Calibri"/>
          <w:color w:val="000000"/>
          <w:spacing w:val="9"/>
          <w:sz w:val="24"/>
          <w:szCs w:val="24"/>
        </w:rPr>
        <w:t xml:space="preserve"> </w:t>
      </w:r>
      <w:r w:rsidR="00A358F2" w:rsidRPr="009F0627">
        <w:rPr>
          <w:rFonts w:cs="Calibri"/>
          <w:color w:val="000000"/>
          <w:sz w:val="24"/>
          <w:szCs w:val="24"/>
        </w:rPr>
        <w:t>El</w:t>
      </w:r>
      <w:r w:rsidR="00A358F2" w:rsidRPr="009F0627">
        <w:rPr>
          <w:rFonts w:cs="Calibri"/>
          <w:color w:val="000000"/>
          <w:spacing w:val="7"/>
          <w:sz w:val="24"/>
          <w:szCs w:val="24"/>
        </w:rPr>
        <w:t xml:space="preserve"> </w:t>
      </w:r>
      <w:r w:rsidR="00A358F2" w:rsidRPr="009F0627">
        <w:rPr>
          <w:rFonts w:cs="Calibri"/>
          <w:color w:val="000000"/>
          <w:sz w:val="24"/>
          <w:szCs w:val="24"/>
        </w:rPr>
        <w:t>Sal</w:t>
      </w:r>
      <w:r w:rsidR="00A358F2" w:rsidRPr="009F0627">
        <w:rPr>
          <w:rFonts w:cs="Calibri"/>
          <w:color w:val="000000"/>
          <w:spacing w:val="-1"/>
          <w:sz w:val="24"/>
          <w:szCs w:val="24"/>
        </w:rPr>
        <w:t>v</w:t>
      </w:r>
      <w:r w:rsidR="00A358F2" w:rsidRPr="009F0627">
        <w:rPr>
          <w:rFonts w:cs="Calibri"/>
          <w:color w:val="000000"/>
          <w:sz w:val="24"/>
          <w:szCs w:val="24"/>
        </w:rPr>
        <w:t>a</w:t>
      </w:r>
      <w:r w:rsidR="00A358F2" w:rsidRPr="009F0627">
        <w:rPr>
          <w:rFonts w:cs="Calibri"/>
          <w:color w:val="000000"/>
          <w:spacing w:val="-2"/>
          <w:sz w:val="24"/>
          <w:szCs w:val="24"/>
        </w:rPr>
        <w:t>d</w:t>
      </w:r>
      <w:r w:rsidR="00A358F2" w:rsidRPr="009F0627">
        <w:rPr>
          <w:rFonts w:cs="Calibri"/>
          <w:color w:val="000000"/>
          <w:sz w:val="24"/>
          <w:szCs w:val="24"/>
        </w:rPr>
        <w:t>or</w:t>
      </w:r>
      <w:r w:rsidR="00A358F2" w:rsidRPr="009F0627">
        <w:rPr>
          <w:rFonts w:cs="Calibri"/>
          <w:color w:val="000000"/>
          <w:spacing w:val="8"/>
          <w:sz w:val="24"/>
          <w:szCs w:val="24"/>
        </w:rPr>
        <w:t xml:space="preserve"> </w:t>
      </w:r>
      <w:r w:rsidR="00A358F2" w:rsidRPr="009F0627">
        <w:rPr>
          <w:rFonts w:cs="Calibri"/>
          <w:color w:val="000000"/>
          <w:spacing w:val="-2"/>
          <w:sz w:val="24"/>
          <w:szCs w:val="24"/>
        </w:rPr>
        <w:t>2</w:t>
      </w:r>
      <w:r w:rsidR="00A358F2" w:rsidRPr="009F0627">
        <w:rPr>
          <w:rFonts w:cs="Calibri"/>
          <w:color w:val="000000"/>
          <w:spacing w:val="1"/>
          <w:sz w:val="24"/>
          <w:szCs w:val="24"/>
        </w:rPr>
        <w:t>011</w:t>
      </w:r>
      <w:r w:rsidR="00A358F2" w:rsidRPr="009F0627">
        <w:rPr>
          <w:rFonts w:cs="Calibri"/>
          <w:color w:val="000000"/>
          <w:spacing w:val="-2"/>
          <w:sz w:val="24"/>
          <w:szCs w:val="24"/>
        </w:rPr>
        <w:t>-</w:t>
      </w:r>
      <w:r w:rsidR="00A358F2" w:rsidRPr="009F0627">
        <w:rPr>
          <w:rFonts w:cs="Calibri"/>
          <w:color w:val="000000"/>
          <w:spacing w:val="1"/>
          <w:sz w:val="24"/>
          <w:szCs w:val="24"/>
        </w:rPr>
        <w:t>20</w:t>
      </w:r>
      <w:r w:rsidR="00A358F2" w:rsidRPr="009F0627">
        <w:rPr>
          <w:rFonts w:cs="Calibri"/>
          <w:color w:val="000000"/>
          <w:spacing w:val="-2"/>
          <w:sz w:val="24"/>
          <w:szCs w:val="24"/>
        </w:rPr>
        <w:t>1</w:t>
      </w:r>
      <w:r w:rsidR="00A358F2" w:rsidRPr="009F0627">
        <w:rPr>
          <w:rFonts w:cs="Calibri"/>
          <w:color w:val="000000"/>
          <w:spacing w:val="1"/>
          <w:sz w:val="24"/>
          <w:szCs w:val="24"/>
        </w:rPr>
        <w:t>4</w:t>
      </w:r>
      <w:r w:rsidR="00A358F2" w:rsidRPr="009F0627">
        <w:rPr>
          <w:rFonts w:cs="Calibri"/>
          <w:color w:val="000000"/>
          <w:sz w:val="24"/>
          <w:szCs w:val="24"/>
        </w:rPr>
        <w:t>,</w:t>
      </w:r>
      <w:r w:rsidR="00A358F2" w:rsidRPr="009F0627">
        <w:rPr>
          <w:rFonts w:cs="Calibri"/>
          <w:color w:val="000000"/>
          <w:spacing w:val="8"/>
          <w:sz w:val="24"/>
          <w:szCs w:val="24"/>
        </w:rPr>
        <w:t xml:space="preserve"> </w:t>
      </w:r>
      <w:r w:rsidR="00A358F2" w:rsidRPr="009F0627">
        <w:rPr>
          <w:rFonts w:cs="Calibri"/>
          <w:color w:val="000000"/>
          <w:spacing w:val="1"/>
          <w:sz w:val="24"/>
          <w:szCs w:val="24"/>
        </w:rPr>
        <w:t>P</w:t>
      </w:r>
      <w:r w:rsidR="00A358F2" w:rsidRPr="009F0627">
        <w:rPr>
          <w:rFonts w:cs="Calibri"/>
          <w:color w:val="000000"/>
          <w:sz w:val="24"/>
          <w:szCs w:val="24"/>
        </w:rPr>
        <w:t>l</w:t>
      </w:r>
      <w:r w:rsidR="00A358F2" w:rsidRPr="009F0627">
        <w:rPr>
          <w:rFonts w:cs="Calibri"/>
          <w:color w:val="000000"/>
          <w:spacing w:val="-2"/>
          <w:sz w:val="24"/>
          <w:szCs w:val="24"/>
        </w:rPr>
        <w:t>a</w:t>
      </w:r>
      <w:r w:rsidR="00A358F2" w:rsidRPr="009F0627">
        <w:rPr>
          <w:rFonts w:cs="Calibri"/>
          <w:color w:val="000000"/>
          <w:sz w:val="24"/>
          <w:szCs w:val="24"/>
        </w:rPr>
        <w:t>n</w:t>
      </w:r>
      <w:r w:rsidR="00A358F2" w:rsidRPr="009F0627">
        <w:rPr>
          <w:rFonts w:cs="Calibri"/>
          <w:color w:val="000000"/>
          <w:spacing w:val="9"/>
          <w:sz w:val="24"/>
          <w:szCs w:val="24"/>
        </w:rPr>
        <w:t xml:space="preserve"> </w:t>
      </w:r>
      <w:r w:rsidR="00EB0D2A" w:rsidRPr="009F0627">
        <w:rPr>
          <w:rFonts w:cs="Calibri"/>
          <w:color w:val="000000"/>
          <w:spacing w:val="-2"/>
          <w:sz w:val="24"/>
          <w:szCs w:val="24"/>
        </w:rPr>
        <w:t>O</w:t>
      </w:r>
      <w:r w:rsidR="00A358F2" w:rsidRPr="009F0627">
        <w:rPr>
          <w:rFonts w:cs="Calibri"/>
          <w:color w:val="000000"/>
          <w:spacing w:val="1"/>
          <w:sz w:val="24"/>
          <w:szCs w:val="24"/>
        </w:rPr>
        <w:t>p</w:t>
      </w:r>
      <w:r w:rsidR="00A358F2" w:rsidRPr="009F0627">
        <w:rPr>
          <w:rFonts w:cs="Calibri"/>
          <w:color w:val="000000"/>
          <w:sz w:val="24"/>
          <w:szCs w:val="24"/>
        </w:rPr>
        <w:t>er</w:t>
      </w:r>
      <w:r w:rsidR="00A358F2" w:rsidRPr="009F0627">
        <w:rPr>
          <w:rFonts w:cs="Calibri"/>
          <w:color w:val="000000"/>
          <w:spacing w:val="-2"/>
          <w:sz w:val="24"/>
          <w:szCs w:val="24"/>
        </w:rPr>
        <w:t>a</w:t>
      </w:r>
      <w:r w:rsidR="00A358F2" w:rsidRPr="009F0627">
        <w:rPr>
          <w:rFonts w:cs="Calibri"/>
          <w:color w:val="000000"/>
          <w:spacing w:val="1"/>
          <w:sz w:val="24"/>
          <w:szCs w:val="24"/>
        </w:rPr>
        <w:t>t</w:t>
      </w:r>
      <w:r w:rsidR="00A358F2" w:rsidRPr="009F0627">
        <w:rPr>
          <w:rFonts w:cs="Calibri"/>
          <w:color w:val="000000"/>
          <w:sz w:val="24"/>
          <w:szCs w:val="24"/>
        </w:rPr>
        <w:t>i</w:t>
      </w:r>
      <w:r w:rsidR="00A358F2" w:rsidRPr="009F0627">
        <w:rPr>
          <w:rFonts w:cs="Calibri"/>
          <w:color w:val="000000"/>
          <w:spacing w:val="-3"/>
          <w:sz w:val="24"/>
          <w:szCs w:val="24"/>
        </w:rPr>
        <w:t>v</w:t>
      </w:r>
      <w:r w:rsidR="00A358F2" w:rsidRPr="009F0627">
        <w:rPr>
          <w:rFonts w:cs="Calibri"/>
          <w:color w:val="000000"/>
          <w:sz w:val="24"/>
          <w:szCs w:val="24"/>
        </w:rPr>
        <w:t>o,</w:t>
      </w:r>
      <w:r w:rsidR="00A358F2" w:rsidRPr="009F0627">
        <w:rPr>
          <w:rFonts w:cs="Calibri"/>
          <w:color w:val="000000"/>
          <w:spacing w:val="9"/>
          <w:sz w:val="24"/>
          <w:szCs w:val="24"/>
        </w:rPr>
        <w:t xml:space="preserve"> </w:t>
      </w:r>
      <w:r w:rsidR="00A358F2" w:rsidRPr="009F0627">
        <w:rPr>
          <w:rFonts w:cs="Calibri"/>
          <w:color w:val="000000"/>
          <w:sz w:val="24"/>
          <w:szCs w:val="24"/>
        </w:rPr>
        <w:t>Li</w:t>
      </w:r>
      <w:r w:rsidR="00A358F2" w:rsidRPr="009F0627">
        <w:rPr>
          <w:rFonts w:cs="Calibri"/>
          <w:color w:val="000000"/>
          <w:spacing w:val="1"/>
          <w:sz w:val="24"/>
          <w:szCs w:val="24"/>
        </w:rPr>
        <w:t>n</w:t>
      </w:r>
      <w:r w:rsidR="00A358F2" w:rsidRPr="009F0627">
        <w:rPr>
          <w:rFonts w:cs="Calibri"/>
          <w:color w:val="000000"/>
          <w:sz w:val="24"/>
          <w:szCs w:val="24"/>
        </w:rPr>
        <w:t>ea</w:t>
      </w:r>
      <w:r w:rsidR="00A358F2" w:rsidRPr="009F0627">
        <w:rPr>
          <w:rFonts w:cs="Calibri"/>
          <w:color w:val="000000"/>
          <w:spacing w:val="-2"/>
          <w:sz w:val="24"/>
          <w:szCs w:val="24"/>
        </w:rPr>
        <w:t>m</w:t>
      </w:r>
      <w:r w:rsidR="00A358F2" w:rsidRPr="009F0627">
        <w:rPr>
          <w:rFonts w:cs="Calibri"/>
          <w:color w:val="000000"/>
          <w:sz w:val="24"/>
          <w:szCs w:val="24"/>
        </w:rPr>
        <w:t>ie</w:t>
      </w:r>
      <w:r w:rsidR="00A358F2" w:rsidRPr="009F0627">
        <w:rPr>
          <w:rFonts w:cs="Calibri"/>
          <w:color w:val="000000"/>
          <w:spacing w:val="-2"/>
          <w:sz w:val="24"/>
          <w:szCs w:val="24"/>
        </w:rPr>
        <w:t>n</w:t>
      </w:r>
      <w:r w:rsidR="00A358F2" w:rsidRPr="009F0627">
        <w:rPr>
          <w:rFonts w:cs="Calibri"/>
          <w:color w:val="000000"/>
          <w:spacing w:val="1"/>
          <w:sz w:val="24"/>
          <w:szCs w:val="24"/>
        </w:rPr>
        <w:t>t</w:t>
      </w:r>
      <w:r w:rsidR="00A358F2" w:rsidRPr="009F0627">
        <w:rPr>
          <w:rFonts w:cs="Calibri"/>
          <w:color w:val="000000"/>
          <w:sz w:val="24"/>
          <w:szCs w:val="24"/>
        </w:rPr>
        <w:t>os</w:t>
      </w:r>
      <w:r w:rsidR="00A358F2" w:rsidRPr="009F0627">
        <w:rPr>
          <w:rFonts w:cs="Calibri"/>
          <w:color w:val="000000"/>
          <w:spacing w:val="5"/>
          <w:sz w:val="24"/>
          <w:szCs w:val="24"/>
        </w:rPr>
        <w:t xml:space="preserve"> </w:t>
      </w:r>
      <w:r w:rsidR="00EB0D2A" w:rsidRPr="009F0627">
        <w:rPr>
          <w:rFonts w:cs="Calibri"/>
          <w:color w:val="000000"/>
          <w:spacing w:val="1"/>
          <w:sz w:val="24"/>
          <w:szCs w:val="24"/>
        </w:rPr>
        <w:t>T</w:t>
      </w:r>
      <w:r w:rsidR="00A358F2" w:rsidRPr="009F0627">
        <w:rPr>
          <w:rFonts w:cs="Calibri"/>
          <w:color w:val="000000"/>
          <w:sz w:val="24"/>
          <w:szCs w:val="24"/>
        </w:rPr>
        <w:t>é</w:t>
      </w:r>
      <w:r w:rsidR="00A358F2" w:rsidRPr="009F0627">
        <w:rPr>
          <w:rFonts w:cs="Calibri"/>
          <w:color w:val="000000"/>
          <w:spacing w:val="-1"/>
          <w:sz w:val="24"/>
          <w:szCs w:val="24"/>
        </w:rPr>
        <w:t>c</w:t>
      </w:r>
      <w:r w:rsidR="00A358F2" w:rsidRPr="009F0627">
        <w:rPr>
          <w:rFonts w:cs="Calibri"/>
          <w:color w:val="000000"/>
          <w:spacing w:val="1"/>
          <w:sz w:val="24"/>
          <w:szCs w:val="24"/>
        </w:rPr>
        <w:t>n</w:t>
      </w:r>
      <w:r w:rsidR="00A358F2" w:rsidRPr="009F0627">
        <w:rPr>
          <w:rFonts w:cs="Calibri"/>
          <w:color w:val="000000"/>
          <w:sz w:val="24"/>
          <w:szCs w:val="24"/>
        </w:rPr>
        <w:t>i</w:t>
      </w:r>
      <w:r w:rsidR="00A358F2" w:rsidRPr="009F0627">
        <w:rPr>
          <w:rFonts w:cs="Calibri"/>
          <w:color w:val="000000"/>
          <w:spacing w:val="-1"/>
          <w:sz w:val="24"/>
          <w:szCs w:val="24"/>
        </w:rPr>
        <w:t>c</w:t>
      </w:r>
      <w:r w:rsidR="00A358F2" w:rsidRPr="009F0627">
        <w:rPr>
          <w:rFonts w:cs="Calibri"/>
          <w:color w:val="000000"/>
          <w:sz w:val="24"/>
          <w:szCs w:val="24"/>
        </w:rPr>
        <w:t>o</w:t>
      </w:r>
      <w:r w:rsidR="00A358F2" w:rsidRPr="009F0627">
        <w:rPr>
          <w:rFonts w:cs="Calibri"/>
          <w:color w:val="000000"/>
          <w:spacing w:val="-3"/>
          <w:sz w:val="24"/>
          <w:szCs w:val="24"/>
        </w:rPr>
        <w:t>s</w:t>
      </w:r>
      <w:r w:rsidR="00A358F2" w:rsidRPr="009F0627">
        <w:rPr>
          <w:rFonts w:cs="Calibri"/>
          <w:color w:val="000000"/>
          <w:sz w:val="24"/>
          <w:szCs w:val="24"/>
        </w:rPr>
        <w:t>,</w:t>
      </w:r>
      <w:r w:rsidR="00A358F2" w:rsidRPr="009F0627">
        <w:rPr>
          <w:rFonts w:cs="Calibri"/>
          <w:color w:val="000000"/>
          <w:spacing w:val="8"/>
          <w:sz w:val="24"/>
          <w:szCs w:val="24"/>
        </w:rPr>
        <w:t xml:space="preserve"> </w:t>
      </w:r>
      <w:r w:rsidR="00AB4ADD" w:rsidRPr="009F0627">
        <w:rPr>
          <w:rFonts w:cs="Calibri"/>
          <w:color w:val="000000"/>
          <w:sz w:val="24"/>
          <w:szCs w:val="24"/>
        </w:rPr>
        <w:t>G</w:t>
      </w:r>
      <w:r w:rsidR="008C1E0F" w:rsidRPr="009F0627">
        <w:rPr>
          <w:rFonts w:cs="Calibri"/>
          <w:bCs/>
          <w:color w:val="000000"/>
          <w:spacing w:val="-1"/>
          <w:sz w:val="24"/>
          <w:szCs w:val="24"/>
        </w:rPr>
        <w:t>u</w:t>
      </w:r>
      <w:r w:rsidR="008C1E0F" w:rsidRPr="009F0627">
        <w:rPr>
          <w:rFonts w:cs="Calibri"/>
          <w:bCs/>
          <w:color w:val="000000"/>
          <w:sz w:val="24"/>
          <w:szCs w:val="24"/>
        </w:rPr>
        <w:t>ía</w:t>
      </w:r>
      <w:r w:rsidR="00A358F2" w:rsidRPr="009F0627">
        <w:rPr>
          <w:rFonts w:eastAsia="Times New Roman"/>
          <w:bCs/>
          <w:color w:val="000000"/>
          <w:w w:val="99"/>
          <w:sz w:val="24"/>
          <w:szCs w:val="24"/>
        </w:rPr>
        <w:t xml:space="preserve"> </w:t>
      </w:r>
      <w:r w:rsidR="008C1E0F" w:rsidRPr="009F0627">
        <w:rPr>
          <w:rFonts w:cs="Calibri"/>
          <w:bCs/>
          <w:color w:val="000000"/>
          <w:spacing w:val="-1"/>
          <w:sz w:val="24"/>
          <w:szCs w:val="24"/>
        </w:rPr>
        <w:t>p</w:t>
      </w:r>
      <w:r w:rsidR="008C1E0F" w:rsidRPr="009F0627">
        <w:rPr>
          <w:rFonts w:cs="Calibri"/>
          <w:bCs/>
          <w:color w:val="000000"/>
          <w:spacing w:val="1"/>
          <w:sz w:val="24"/>
          <w:szCs w:val="24"/>
        </w:rPr>
        <w:t>a</w:t>
      </w:r>
      <w:r w:rsidR="008C1E0F" w:rsidRPr="009F0627">
        <w:rPr>
          <w:rFonts w:cs="Calibri"/>
          <w:bCs/>
          <w:color w:val="000000"/>
          <w:spacing w:val="-1"/>
          <w:sz w:val="24"/>
          <w:szCs w:val="24"/>
        </w:rPr>
        <w:t>r</w:t>
      </w:r>
      <w:r w:rsidR="008C1E0F" w:rsidRPr="009F0627">
        <w:rPr>
          <w:rFonts w:cs="Calibri"/>
          <w:bCs/>
          <w:color w:val="000000"/>
          <w:sz w:val="24"/>
          <w:szCs w:val="24"/>
        </w:rPr>
        <w:t>a</w:t>
      </w:r>
      <w:r w:rsidR="00A358F2" w:rsidRPr="009F0627">
        <w:rPr>
          <w:rFonts w:cs="Calibri"/>
          <w:bCs/>
          <w:color w:val="000000"/>
          <w:spacing w:val="21"/>
          <w:sz w:val="24"/>
          <w:szCs w:val="24"/>
        </w:rPr>
        <w:t xml:space="preserve"> </w:t>
      </w:r>
      <w:r w:rsidR="008C1E0F" w:rsidRPr="009F0627">
        <w:rPr>
          <w:rFonts w:cs="Calibri"/>
          <w:bCs/>
          <w:color w:val="000000"/>
          <w:spacing w:val="-1"/>
          <w:sz w:val="24"/>
          <w:szCs w:val="24"/>
        </w:rPr>
        <w:t>l</w:t>
      </w:r>
      <w:r w:rsidR="008C1E0F" w:rsidRPr="009F0627">
        <w:rPr>
          <w:rFonts w:cs="Calibri"/>
          <w:bCs/>
          <w:color w:val="000000"/>
          <w:sz w:val="24"/>
          <w:szCs w:val="24"/>
        </w:rPr>
        <w:t>a</w:t>
      </w:r>
      <w:r w:rsidR="00A358F2" w:rsidRPr="009F0627">
        <w:rPr>
          <w:rFonts w:cs="Calibri"/>
          <w:bCs/>
          <w:color w:val="000000"/>
          <w:spacing w:val="21"/>
          <w:sz w:val="24"/>
          <w:szCs w:val="24"/>
        </w:rPr>
        <w:t xml:space="preserve"> </w:t>
      </w:r>
      <w:r w:rsidR="008C1E0F" w:rsidRPr="009F0627">
        <w:rPr>
          <w:rFonts w:cs="Calibri"/>
          <w:bCs/>
          <w:color w:val="000000"/>
          <w:spacing w:val="-1"/>
          <w:sz w:val="24"/>
          <w:szCs w:val="24"/>
        </w:rPr>
        <w:t>r</w:t>
      </w:r>
      <w:r w:rsidR="008C1E0F" w:rsidRPr="009F0627">
        <w:rPr>
          <w:rFonts w:cs="Calibri"/>
          <w:bCs/>
          <w:color w:val="000000"/>
          <w:sz w:val="24"/>
          <w:szCs w:val="24"/>
        </w:rPr>
        <w:t>e</w:t>
      </w:r>
      <w:r w:rsidR="008C1E0F" w:rsidRPr="009F0627">
        <w:rPr>
          <w:rFonts w:cs="Calibri"/>
          <w:bCs/>
          <w:color w:val="000000"/>
          <w:spacing w:val="1"/>
          <w:sz w:val="24"/>
          <w:szCs w:val="24"/>
        </w:rPr>
        <w:t>o</w:t>
      </w:r>
      <w:r w:rsidR="008C1E0F" w:rsidRPr="009F0627">
        <w:rPr>
          <w:rFonts w:cs="Calibri"/>
          <w:bCs/>
          <w:color w:val="000000"/>
          <w:spacing w:val="-1"/>
          <w:sz w:val="24"/>
          <w:szCs w:val="24"/>
        </w:rPr>
        <w:t>r</w:t>
      </w:r>
      <w:r w:rsidR="008C1E0F" w:rsidRPr="009F0627">
        <w:rPr>
          <w:rFonts w:cs="Calibri"/>
          <w:bCs/>
          <w:color w:val="000000"/>
          <w:sz w:val="24"/>
          <w:szCs w:val="24"/>
        </w:rPr>
        <w:t>ie</w:t>
      </w:r>
      <w:r w:rsidR="008C1E0F" w:rsidRPr="009F0627">
        <w:rPr>
          <w:rFonts w:cs="Calibri"/>
          <w:bCs/>
          <w:color w:val="000000"/>
          <w:spacing w:val="-2"/>
          <w:sz w:val="24"/>
          <w:szCs w:val="24"/>
        </w:rPr>
        <w:t>n</w:t>
      </w:r>
      <w:r w:rsidR="008C1E0F" w:rsidRPr="009F0627">
        <w:rPr>
          <w:rFonts w:cs="Calibri"/>
          <w:bCs/>
          <w:color w:val="000000"/>
          <w:spacing w:val="1"/>
          <w:sz w:val="24"/>
          <w:szCs w:val="24"/>
        </w:rPr>
        <w:t>ta</w:t>
      </w:r>
      <w:r w:rsidR="008C1E0F" w:rsidRPr="009F0627">
        <w:rPr>
          <w:rFonts w:cs="Calibri"/>
          <w:bCs/>
          <w:color w:val="000000"/>
          <w:spacing w:val="-2"/>
          <w:sz w:val="24"/>
          <w:szCs w:val="24"/>
        </w:rPr>
        <w:t>ci</w:t>
      </w:r>
      <w:r w:rsidR="008C1E0F" w:rsidRPr="009F0627">
        <w:rPr>
          <w:rFonts w:cs="Calibri"/>
          <w:bCs/>
          <w:color w:val="000000"/>
          <w:spacing w:val="1"/>
          <w:sz w:val="24"/>
          <w:szCs w:val="24"/>
        </w:rPr>
        <w:t>ó</w:t>
      </w:r>
      <w:r w:rsidR="008C1E0F" w:rsidRPr="009F0627">
        <w:rPr>
          <w:rFonts w:cs="Calibri"/>
          <w:bCs/>
          <w:color w:val="000000"/>
          <w:sz w:val="24"/>
          <w:szCs w:val="24"/>
        </w:rPr>
        <w:t>n</w:t>
      </w:r>
      <w:r w:rsidR="00A358F2" w:rsidRPr="009F0627">
        <w:rPr>
          <w:rFonts w:cs="Calibri"/>
          <w:bCs/>
          <w:color w:val="000000"/>
          <w:spacing w:val="20"/>
          <w:sz w:val="24"/>
          <w:szCs w:val="24"/>
        </w:rPr>
        <w:t xml:space="preserve"> </w:t>
      </w:r>
      <w:r w:rsidR="008C1E0F" w:rsidRPr="009F0627">
        <w:rPr>
          <w:rFonts w:cs="Calibri"/>
          <w:bCs/>
          <w:color w:val="000000"/>
          <w:sz w:val="24"/>
          <w:szCs w:val="24"/>
        </w:rPr>
        <w:t>de</w:t>
      </w:r>
      <w:r w:rsidR="00A358F2" w:rsidRPr="009F0627">
        <w:rPr>
          <w:rFonts w:cs="Calibri"/>
          <w:bCs/>
          <w:color w:val="000000"/>
          <w:spacing w:val="20"/>
          <w:sz w:val="24"/>
          <w:szCs w:val="24"/>
        </w:rPr>
        <w:t xml:space="preserve"> </w:t>
      </w:r>
      <w:r w:rsidR="008C1E0F" w:rsidRPr="009F0627">
        <w:rPr>
          <w:rFonts w:cs="Calibri"/>
          <w:bCs/>
          <w:color w:val="000000"/>
          <w:spacing w:val="-1"/>
          <w:sz w:val="24"/>
          <w:szCs w:val="24"/>
        </w:rPr>
        <w:t>l</w:t>
      </w:r>
      <w:r w:rsidR="008C1E0F" w:rsidRPr="009F0627">
        <w:rPr>
          <w:rFonts w:cs="Calibri"/>
          <w:bCs/>
          <w:color w:val="000000"/>
          <w:spacing w:val="1"/>
          <w:sz w:val="24"/>
          <w:szCs w:val="24"/>
        </w:rPr>
        <w:t>o</w:t>
      </w:r>
      <w:r w:rsidR="008C1E0F" w:rsidRPr="009F0627">
        <w:rPr>
          <w:rFonts w:cs="Calibri"/>
          <w:bCs/>
          <w:color w:val="000000"/>
          <w:sz w:val="24"/>
          <w:szCs w:val="24"/>
        </w:rPr>
        <w:t>s</w:t>
      </w:r>
      <w:r w:rsidR="00A358F2" w:rsidRPr="009F0627">
        <w:rPr>
          <w:rFonts w:cs="Calibri"/>
          <w:bCs/>
          <w:color w:val="000000"/>
          <w:spacing w:val="19"/>
          <w:sz w:val="24"/>
          <w:szCs w:val="24"/>
        </w:rPr>
        <w:t xml:space="preserve"> </w:t>
      </w:r>
      <w:r w:rsidR="00981CD3">
        <w:rPr>
          <w:rFonts w:cs="Calibri"/>
          <w:bCs/>
          <w:color w:val="000000"/>
          <w:spacing w:val="-1"/>
          <w:sz w:val="24"/>
          <w:szCs w:val="24"/>
        </w:rPr>
        <w:t>P</w:t>
      </w:r>
      <w:r w:rsidR="008C1E0F" w:rsidRPr="009F0627">
        <w:rPr>
          <w:rFonts w:cs="Calibri"/>
          <w:bCs/>
          <w:color w:val="000000"/>
          <w:spacing w:val="-1"/>
          <w:sz w:val="24"/>
          <w:szCs w:val="24"/>
        </w:rPr>
        <w:t>r</w:t>
      </w:r>
      <w:r w:rsidR="008C1E0F" w:rsidRPr="009F0627">
        <w:rPr>
          <w:rFonts w:cs="Calibri"/>
          <w:bCs/>
          <w:color w:val="000000"/>
          <w:spacing w:val="1"/>
          <w:sz w:val="24"/>
          <w:szCs w:val="24"/>
        </w:rPr>
        <w:t>o</w:t>
      </w:r>
      <w:r w:rsidR="008C1E0F" w:rsidRPr="009F0627">
        <w:rPr>
          <w:rFonts w:cs="Calibri"/>
          <w:bCs/>
          <w:color w:val="000000"/>
          <w:sz w:val="24"/>
          <w:szCs w:val="24"/>
        </w:rPr>
        <w:t>g</w:t>
      </w:r>
      <w:r w:rsidR="008C1E0F" w:rsidRPr="009F0627">
        <w:rPr>
          <w:rFonts w:cs="Calibri"/>
          <w:bCs/>
          <w:color w:val="000000"/>
          <w:spacing w:val="-1"/>
          <w:sz w:val="24"/>
          <w:szCs w:val="24"/>
        </w:rPr>
        <w:t>r</w:t>
      </w:r>
      <w:r w:rsidR="008C1E0F" w:rsidRPr="009F0627">
        <w:rPr>
          <w:rFonts w:cs="Calibri"/>
          <w:bCs/>
          <w:color w:val="000000"/>
          <w:spacing w:val="1"/>
          <w:sz w:val="24"/>
          <w:szCs w:val="24"/>
        </w:rPr>
        <w:t>a</w:t>
      </w:r>
      <w:r w:rsidR="008C1E0F" w:rsidRPr="009F0627">
        <w:rPr>
          <w:rFonts w:cs="Calibri"/>
          <w:bCs/>
          <w:color w:val="000000"/>
          <w:spacing w:val="-1"/>
          <w:sz w:val="24"/>
          <w:szCs w:val="24"/>
        </w:rPr>
        <w:t>m</w:t>
      </w:r>
      <w:r w:rsidR="008C1E0F" w:rsidRPr="009F0627">
        <w:rPr>
          <w:rFonts w:cs="Calibri"/>
          <w:bCs/>
          <w:color w:val="000000"/>
          <w:spacing w:val="-2"/>
          <w:sz w:val="24"/>
          <w:szCs w:val="24"/>
        </w:rPr>
        <w:t>a</w:t>
      </w:r>
      <w:r w:rsidR="008C1E0F" w:rsidRPr="009F0627">
        <w:rPr>
          <w:rFonts w:cs="Calibri"/>
          <w:bCs/>
          <w:color w:val="000000"/>
          <w:sz w:val="24"/>
          <w:szCs w:val="24"/>
        </w:rPr>
        <w:t>s</w:t>
      </w:r>
      <w:r w:rsidR="00A358F2" w:rsidRPr="009F0627">
        <w:rPr>
          <w:rFonts w:cs="Calibri"/>
          <w:bCs/>
          <w:color w:val="000000"/>
          <w:spacing w:val="19"/>
          <w:sz w:val="24"/>
          <w:szCs w:val="24"/>
        </w:rPr>
        <w:t xml:space="preserve"> </w:t>
      </w:r>
      <w:r w:rsidR="008C1E0F" w:rsidRPr="009F0627">
        <w:rPr>
          <w:rFonts w:cs="Calibri"/>
          <w:bCs/>
          <w:color w:val="000000"/>
          <w:sz w:val="24"/>
          <w:szCs w:val="24"/>
        </w:rPr>
        <w:t>de</w:t>
      </w:r>
      <w:r w:rsidR="00A358F2" w:rsidRPr="009F0627">
        <w:rPr>
          <w:rFonts w:cs="Calibri"/>
          <w:bCs/>
          <w:color w:val="000000"/>
          <w:spacing w:val="20"/>
          <w:sz w:val="24"/>
          <w:szCs w:val="24"/>
        </w:rPr>
        <w:t xml:space="preserve"> </w:t>
      </w:r>
      <w:r w:rsidR="00981CD3">
        <w:rPr>
          <w:rFonts w:cs="Calibri"/>
          <w:bCs/>
          <w:color w:val="000000"/>
          <w:sz w:val="24"/>
          <w:szCs w:val="24"/>
        </w:rPr>
        <w:t>C</w:t>
      </w:r>
      <w:r w:rsidR="008C1E0F" w:rsidRPr="009F0627">
        <w:rPr>
          <w:rFonts w:cs="Calibri"/>
          <w:bCs/>
          <w:color w:val="000000"/>
          <w:spacing w:val="1"/>
          <w:sz w:val="24"/>
          <w:szCs w:val="24"/>
        </w:rPr>
        <w:t>o</w:t>
      </w:r>
      <w:r w:rsidR="008C1E0F" w:rsidRPr="009F0627">
        <w:rPr>
          <w:rFonts w:cs="Calibri"/>
          <w:bCs/>
          <w:color w:val="000000"/>
          <w:sz w:val="24"/>
          <w:szCs w:val="24"/>
        </w:rPr>
        <w:t>n</w:t>
      </w:r>
      <w:r w:rsidR="008C1E0F" w:rsidRPr="009F0627">
        <w:rPr>
          <w:rFonts w:cs="Calibri"/>
          <w:bCs/>
          <w:color w:val="000000"/>
          <w:spacing w:val="1"/>
          <w:sz w:val="24"/>
          <w:szCs w:val="24"/>
        </w:rPr>
        <w:t>t</w:t>
      </w:r>
      <w:r w:rsidR="008C1E0F" w:rsidRPr="009F0627">
        <w:rPr>
          <w:rFonts w:cs="Calibri"/>
          <w:bCs/>
          <w:color w:val="000000"/>
          <w:spacing w:val="-1"/>
          <w:sz w:val="24"/>
          <w:szCs w:val="24"/>
        </w:rPr>
        <w:t>r</w:t>
      </w:r>
      <w:r w:rsidR="008C1E0F" w:rsidRPr="009F0627">
        <w:rPr>
          <w:rFonts w:cs="Calibri"/>
          <w:bCs/>
          <w:color w:val="000000"/>
          <w:spacing w:val="1"/>
          <w:sz w:val="24"/>
          <w:szCs w:val="24"/>
        </w:rPr>
        <w:t>o</w:t>
      </w:r>
      <w:r w:rsidR="008C1E0F" w:rsidRPr="009F0627">
        <w:rPr>
          <w:rFonts w:cs="Calibri"/>
          <w:bCs/>
          <w:color w:val="000000"/>
          <w:sz w:val="24"/>
          <w:szCs w:val="24"/>
        </w:rPr>
        <w:t>l</w:t>
      </w:r>
      <w:r w:rsidR="00A358F2" w:rsidRPr="009F0627">
        <w:rPr>
          <w:rFonts w:cs="Calibri"/>
          <w:bCs/>
          <w:color w:val="000000"/>
          <w:spacing w:val="19"/>
          <w:sz w:val="24"/>
          <w:szCs w:val="24"/>
        </w:rPr>
        <w:t xml:space="preserve"> </w:t>
      </w:r>
      <w:r w:rsidR="008C1E0F" w:rsidRPr="009F0627">
        <w:rPr>
          <w:rFonts w:cs="Calibri"/>
          <w:bCs/>
          <w:color w:val="000000"/>
          <w:sz w:val="24"/>
          <w:szCs w:val="24"/>
        </w:rPr>
        <w:t>de</w:t>
      </w:r>
      <w:r w:rsidR="00A358F2" w:rsidRPr="009F0627">
        <w:rPr>
          <w:rFonts w:cs="Calibri"/>
          <w:bCs/>
          <w:color w:val="000000"/>
          <w:spacing w:val="21"/>
          <w:sz w:val="24"/>
          <w:szCs w:val="24"/>
        </w:rPr>
        <w:t xml:space="preserve"> </w:t>
      </w:r>
      <w:r w:rsidR="008C1E0F" w:rsidRPr="009F0627">
        <w:rPr>
          <w:rFonts w:cs="Calibri"/>
          <w:bCs/>
          <w:color w:val="000000"/>
          <w:spacing w:val="-3"/>
          <w:sz w:val="24"/>
          <w:szCs w:val="24"/>
        </w:rPr>
        <w:t>l</w:t>
      </w:r>
      <w:r w:rsidR="008C1E0F" w:rsidRPr="009F0627">
        <w:rPr>
          <w:rFonts w:cs="Calibri"/>
          <w:bCs/>
          <w:color w:val="000000"/>
          <w:sz w:val="24"/>
          <w:szCs w:val="24"/>
        </w:rPr>
        <w:t>a</w:t>
      </w:r>
      <w:r w:rsidR="00A358F2" w:rsidRPr="009F0627">
        <w:rPr>
          <w:rFonts w:cs="Calibri"/>
          <w:bCs/>
          <w:color w:val="000000"/>
          <w:spacing w:val="19"/>
          <w:sz w:val="24"/>
          <w:szCs w:val="24"/>
        </w:rPr>
        <w:t xml:space="preserve"> </w:t>
      </w:r>
      <w:r w:rsidR="003140A6" w:rsidRPr="009F0627">
        <w:rPr>
          <w:rFonts w:cs="Calibri"/>
          <w:bCs/>
          <w:color w:val="000000"/>
          <w:spacing w:val="-1"/>
          <w:sz w:val="24"/>
          <w:szCs w:val="24"/>
        </w:rPr>
        <w:t>Malaria</w:t>
      </w:r>
      <w:r w:rsidR="00A358F2" w:rsidRPr="009F0627">
        <w:rPr>
          <w:rFonts w:eastAsia="Times New Roman"/>
          <w:bCs/>
          <w:color w:val="000000"/>
          <w:w w:val="99"/>
          <w:sz w:val="24"/>
          <w:szCs w:val="24"/>
        </w:rPr>
        <w:t xml:space="preserve"> </w:t>
      </w:r>
      <w:r w:rsidR="008C1E0F" w:rsidRPr="009F0627">
        <w:rPr>
          <w:rFonts w:cs="Calibri"/>
          <w:bCs/>
          <w:color w:val="000000"/>
          <w:sz w:val="24"/>
          <w:szCs w:val="24"/>
        </w:rPr>
        <w:t>c</w:t>
      </w:r>
      <w:r w:rsidR="008C1E0F" w:rsidRPr="009F0627">
        <w:rPr>
          <w:rFonts w:cs="Calibri"/>
          <w:bCs/>
          <w:color w:val="000000"/>
          <w:spacing w:val="1"/>
          <w:sz w:val="24"/>
          <w:szCs w:val="24"/>
        </w:rPr>
        <w:t>o</w:t>
      </w:r>
      <w:r w:rsidR="008C1E0F" w:rsidRPr="009F0627">
        <w:rPr>
          <w:rFonts w:cs="Calibri"/>
          <w:bCs/>
          <w:color w:val="000000"/>
          <w:sz w:val="24"/>
          <w:szCs w:val="24"/>
        </w:rPr>
        <w:t>n</w:t>
      </w:r>
      <w:r w:rsidR="00A358F2" w:rsidRPr="009F0627">
        <w:rPr>
          <w:rFonts w:cs="Calibri"/>
          <w:bCs/>
          <w:color w:val="000000"/>
          <w:spacing w:val="7"/>
          <w:sz w:val="24"/>
          <w:szCs w:val="24"/>
        </w:rPr>
        <w:t xml:space="preserve"> </w:t>
      </w:r>
      <w:r w:rsidR="008C1E0F" w:rsidRPr="009F0627">
        <w:rPr>
          <w:rFonts w:cs="Calibri"/>
          <w:bCs/>
          <w:color w:val="000000"/>
          <w:spacing w:val="-1"/>
          <w:sz w:val="24"/>
          <w:szCs w:val="24"/>
        </w:rPr>
        <w:t>m</w:t>
      </w:r>
      <w:r w:rsidR="008C1E0F" w:rsidRPr="009F0627">
        <w:rPr>
          <w:rFonts w:cs="Calibri"/>
          <w:bCs/>
          <w:color w:val="000000"/>
          <w:sz w:val="24"/>
          <w:szCs w:val="24"/>
        </w:rPr>
        <w:t>i</w:t>
      </w:r>
      <w:r w:rsidR="008C1E0F" w:rsidRPr="009F0627">
        <w:rPr>
          <w:rFonts w:cs="Calibri"/>
          <w:bCs/>
          <w:color w:val="000000"/>
          <w:spacing w:val="-1"/>
          <w:sz w:val="24"/>
          <w:szCs w:val="24"/>
        </w:rPr>
        <w:t>r</w:t>
      </w:r>
      <w:r w:rsidR="008C1E0F" w:rsidRPr="009F0627">
        <w:rPr>
          <w:rFonts w:cs="Calibri"/>
          <w:bCs/>
          <w:color w:val="000000"/>
          <w:spacing w:val="1"/>
          <w:sz w:val="24"/>
          <w:szCs w:val="24"/>
        </w:rPr>
        <w:t>a</w:t>
      </w:r>
      <w:r w:rsidR="008C1E0F" w:rsidRPr="009F0627">
        <w:rPr>
          <w:rFonts w:cs="Calibri"/>
          <w:bCs/>
          <w:color w:val="000000"/>
          <w:sz w:val="24"/>
          <w:szCs w:val="24"/>
        </w:rPr>
        <w:t>s</w:t>
      </w:r>
      <w:r w:rsidR="00A358F2" w:rsidRPr="009F0627">
        <w:rPr>
          <w:rFonts w:cs="Calibri"/>
          <w:bCs/>
          <w:color w:val="000000"/>
          <w:spacing w:val="6"/>
          <w:sz w:val="24"/>
          <w:szCs w:val="24"/>
        </w:rPr>
        <w:t xml:space="preserve"> </w:t>
      </w:r>
      <w:r w:rsidR="008C1E0F" w:rsidRPr="009F0627">
        <w:rPr>
          <w:rFonts w:cs="Calibri"/>
          <w:bCs/>
          <w:color w:val="000000"/>
          <w:sz w:val="24"/>
          <w:szCs w:val="24"/>
        </w:rPr>
        <w:t>a</w:t>
      </w:r>
      <w:r w:rsidR="00A358F2" w:rsidRPr="009F0627">
        <w:rPr>
          <w:rFonts w:cs="Calibri"/>
          <w:bCs/>
          <w:color w:val="000000"/>
          <w:spacing w:val="8"/>
          <w:sz w:val="24"/>
          <w:szCs w:val="24"/>
        </w:rPr>
        <w:t xml:space="preserve"> </w:t>
      </w:r>
      <w:r w:rsidR="008C1E0F" w:rsidRPr="009F0627">
        <w:rPr>
          <w:rFonts w:cs="Calibri"/>
          <w:bCs/>
          <w:color w:val="000000"/>
          <w:spacing w:val="-1"/>
          <w:sz w:val="24"/>
          <w:szCs w:val="24"/>
        </w:rPr>
        <w:t>l</w:t>
      </w:r>
      <w:r w:rsidR="008C1E0F" w:rsidRPr="009F0627">
        <w:rPr>
          <w:rFonts w:cs="Calibri"/>
          <w:bCs/>
          <w:color w:val="000000"/>
          <w:sz w:val="24"/>
          <w:szCs w:val="24"/>
        </w:rPr>
        <w:t>a</w:t>
      </w:r>
      <w:r w:rsidR="00A358F2" w:rsidRPr="009F0627">
        <w:rPr>
          <w:rFonts w:cs="Calibri"/>
          <w:bCs/>
          <w:color w:val="000000"/>
          <w:spacing w:val="8"/>
          <w:sz w:val="24"/>
          <w:szCs w:val="24"/>
        </w:rPr>
        <w:t xml:space="preserve"> </w:t>
      </w:r>
      <w:r w:rsidR="00825529">
        <w:rPr>
          <w:rFonts w:cs="Calibri"/>
          <w:bCs/>
          <w:color w:val="000000"/>
          <w:sz w:val="24"/>
          <w:szCs w:val="24"/>
        </w:rPr>
        <w:t>E</w:t>
      </w:r>
      <w:r w:rsidR="008C1E0F" w:rsidRPr="009F0627">
        <w:rPr>
          <w:rFonts w:cs="Calibri"/>
          <w:bCs/>
          <w:color w:val="000000"/>
          <w:spacing w:val="-1"/>
          <w:sz w:val="24"/>
          <w:szCs w:val="24"/>
        </w:rPr>
        <w:t>l</w:t>
      </w:r>
      <w:r w:rsidR="008C1E0F" w:rsidRPr="009F0627">
        <w:rPr>
          <w:rFonts w:cs="Calibri"/>
          <w:bCs/>
          <w:color w:val="000000"/>
          <w:sz w:val="24"/>
          <w:szCs w:val="24"/>
        </w:rPr>
        <w:t>i</w:t>
      </w:r>
      <w:r w:rsidR="008C1E0F" w:rsidRPr="009F0627">
        <w:rPr>
          <w:rFonts w:cs="Calibri"/>
          <w:bCs/>
          <w:color w:val="000000"/>
          <w:spacing w:val="-1"/>
          <w:sz w:val="24"/>
          <w:szCs w:val="24"/>
        </w:rPr>
        <w:t>m</w:t>
      </w:r>
      <w:r w:rsidR="008C1E0F" w:rsidRPr="009F0627">
        <w:rPr>
          <w:rFonts w:cs="Calibri"/>
          <w:bCs/>
          <w:color w:val="000000"/>
          <w:sz w:val="24"/>
          <w:szCs w:val="24"/>
        </w:rPr>
        <w:t>in</w:t>
      </w:r>
      <w:r w:rsidR="008C1E0F" w:rsidRPr="009F0627">
        <w:rPr>
          <w:rFonts w:cs="Calibri"/>
          <w:bCs/>
          <w:color w:val="000000"/>
          <w:spacing w:val="1"/>
          <w:sz w:val="24"/>
          <w:szCs w:val="24"/>
        </w:rPr>
        <w:t>a</w:t>
      </w:r>
      <w:r w:rsidR="008C1E0F" w:rsidRPr="009F0627">
        <w:rPr>
          <w:rFonts w:cs="Calibri"/>
          <w:bCs/>
          <w:color w:val="000000"/>
          <w:sz w:val="24"/>
          <w:szCs w:val="24"/>
        </w:rPr>
        <w:t>ci</w:t>
      </w:r>
      <w:r w:rsidR="008C1E0F" w:rsidRPr="009F0627">
        <w:rPr>
          <w:rFonts w:cs="Calibri"/>
          <w:bCs/>
          <w:color w:val="000000"/>
          <w:spacing w:val="1"/>
          <w:sz w:val="24"/>
          <w:szCs w:val="24"/>
        </w:rPr>
        <w:t>ó</w:t>
      </w:r>
      <w:r w:rsidR="008C1E0F" w:rsidRPr="009F0627">
        <w:rPr>
          <w:rFonts w:cs="Calibri"/>
          <w:bCs/>
          <w:color w:val="000000"/>
          <w:spacing w:val="-2"/>
          <w:sz w:val="24"/>
          <w:szCs w:val="24"/>
        </w:rPr>
        <w:t>n</w:t>
      </w:r>
      <w:r w:rsidR="00AB4ADD" w:rsidRPr="009F0627">
        <w:rPr>
          <w:rFonts w:cs="Calibri"/>
          <w:bCs/>
          <w:color w:val="000000"/>
          <w:spacing w:val="-2"/>
          <w:sz w:val="24"/>
          <w:szCs w:val="24"/>
        </w:rPr>
        <w:t xml:space="preserve"> </w:t>
      </w:r>
      <w:r w:rsidR="00AB4ADD" w:rsidRPr="009F0627">
        <w:rPr>
          <w:rFonts w:cs="Calibri"/>
          <w:bCs/>
          <w:color w:val="000000"/>
          <w:sz w:val="24"/>
          <w:szCs w:val="24"/>
        </w:rPr>
        <w:t>(</w:t>
      </w:r>
      <w:r w:rsidR="00A358F2" w:rsidRPr="009F0627">
        <w:rPr>
          <w:rFonts w:cs="Calibri"/>
          <w:bCs/>
          <w:color w:val="000000"/>
          <w:sz w:val="24"/>
          <w:szCs w:val="24"/>
        </w:rPr>
        <w:t>H</w:t>
      </w:r>
      <w:r w:rsidR="00A358F2" w:rsidRPr="009F0627">
        <w:rPr>
          <w:rFonts w:cs="Calibri"/>
          <w:bCs/>
          <w:color w:val="000000"/>
          <w:spacing w:val="-1"/>
          <w:sz w:val="24"/>
          <w:szCs w:val="24"/>
        </w:rPr>
        <w:t>S</w:t>
      </w:r>
      <w:r w:rsidR="00A358F2" w:rsidRPr="009F0627">
        <w:rPr>
          <w:rFonts w:cs="Calibri"/>
          <w:bCs/>
          <w:color w:val="000000"/>
          <w:sz w:val="24"/>
          <w:szCs w:val="24"/>
        </w:rPr>
        <w:t>D/CD/</w:t>
      </w:r>
      <w:r w:rsidR="00A358F2" w:rsidRPr="009F0627">
        <w:rPr>
          <w:rFonts w:cs="Calibri"/>
          <w:bCs/>
          <w:color w:val="000000"/>
          <w:spacing w:val="-1"/>
          <w:sz w:val="24"/>
          <w:szCs w:val="24"/>
        </w:rPr>
        <w:t>M</w:t>
      </w:r>
      <w:r w:rsidR="00A358F2" w:rsidRPr="009F0627">
        <w:rPr>
          <w:rFonts w:cs="Calibri"/>
          <w:bCs/>
          <w:color w:val="000000"/>
          <w:sz w:val="24"/>
          <w:szCs w:val="24"/>
        </w:rPr>
        <w:t>/</w:t>
      </w:r>
      <w:r w:rsidR="00A358F2" w:rsidRPr="009F0627">
        <w:rPr>
          <w:rFonts w:cs="Calibri"/>
          <w:bCs/>
          <w:color w:val="000000"/>
          <w:spacing w:val="1"/>
          <w:sz w:val="24"/>
          <w:szCs w:val="24"/>
        </w:rPr>
        <w:t>002-</w:t>
      </w:r>
      <w:r w:rsidR="00A358F2" w:rsidRPr="009F0627">
        <w:rPr>
          <w:rFonts w:cs="Calibri"/>
          <w:bCs/>
          <w:color w:val="000000"/>
          <w:spacing w:val="-2"/>
          <w:sz w:val="24"/>
          <w:szCs w:val="24"/>
        </w:rPr>
        <w:t>1</w:t>
      </w:r>
      <w:r w:rsidR="00A358F2" w:rsidRPr="009C643A">
        <w:rPr>
          <w:rFonts w:cs="Calibri"/>
          <w:bCs/>
          <w:color w:val="000000"/>
          <w:spacing w:val="1"/>
          <w:sz w:val="24"/>
          <w:szCs w:val="24"/>
        </w:rPr>
        <w:t>1</w:t>
      </w:r>
      <w:r w:rsidR="00AB4ADD" w:rsidRPr="009C643A">
        <w:rPr>
          <w:rFonts w:cs="Calibri"/>
          <w:bCs/>
          <w:color w:val="000000"/>
          <w:sz w:val="24"/>
          <w:szCs w:val="24"/>
        </w:rPr>
        <w:t>)</w:t>
      </w:r>
      <w:r w:rsidR="00A358F2" w:rsidRPr="009F0627">
        <w:rPr>
          <w:color w:val="000000"/>
          <w:sz w:val="24"/>
          <w:szCs w:val="24"/>
        </w:rPr>
        <w:t>;</w:t>
      </w:r>
      <w:r w:rsidR="008C1E0F" w:rsidRPr="009F0627">
        <w:rPr>
          <w:color w:val="000000"/>
          <w:sz w:val="24"/>
          <w:szCs w:val="24"/>
        </w:rPr>
        <w:t xml:space="preserve"> así mismo e</w:t>
      </w:r>
      <w:r w:rsidR="00A358F2" w:rsidRPr="009F0627">
        <w:rPr>
          <w:color w:val="000000"/>
          <w:sz w:val="24"/>
          <w:szCs w:val="24"/>
        </w:rPr>
        <w:t>n</w:t>
      </w:r>
      <w:r w:rsidR="00A358F2" w:rsidRPr="009F0627">
        <w:rPr>
          <w:color w:val="000000"/>
          <w:spacing w:val="33"/>
          <w:sz w:val="24"/>
          <w:szCs w:val="24"/>
        </w:rPr>
        <w:t xml:space="preserve"> </w:t>
      </w:r>
      <w:r w:rsidR="00A358F2" w:rsidRPr="009F0627">
        <w:rPr>
          <w:color w:val="000000"/>
          <w:spacing w:val="-1"/>
          <w:sz w:val="24"/>
          <w:szCs w:val="24"/>
        </w:rPr>
        <w:t>c</w:t>
      </w:r>
      <w:r w:rsidR="00A358F2" w:rsidRPr="009F0627">
        <w:rPr>
          <w:color w:val="000000"/>
          <w:sz w:val="24"/>
          <w:szCs w:val="24"/>
        </w:rPr>
        <w:t>o</w:t>
      </w:r>
      <w:r w:rsidR="00A358F2" w:rsidRPr="009F0627">
        <w:rPr>
          <w:color w:val="000000"/>
          <w:spacing w:val="1"/>
          <w:sz w:val="24"/>
          <w:szCs w:val="24"/>
        </w:rPr>
        <w:t>n</w:t>
      </w:r>
      <w:r w:rsidR="00A358F2" w:rsidRPr="009F0627">
        <w:rPr>
          <w:color w:val="000000"/>
          <w:spacing w:val="-2"/>
          <w:sz w:val="24"/>
          <w:szCs w:val="24"/>
        </w:rPr>
        <w:t>j</w:t>
      </w:r>
      <w:r w:rsidR="00A358F2" w:rsidRPr="009F0627">
        <w:rPr>
          <w:color w:val="000000"/>
          <w:spacing w:val="1"/>
          <w:sz w:val="24"/>
          <w:szCs w:val="24"/>
        </w:rPr>
        <w:t>u</w:t>
      </w:r>
      <w:r w:rsidR="00A358F2" w:rsidRPr="009F0627">
        <w:rPr>
          <w:color w:val="000000"/>
          <w:spacing w:val="-2"/>
          <w:sz w:val="24"/>
          <w:szCs w:val="24"/>
        </w:rPr>
        <w:t>n</w:t>
      </w:r>
      <w:r w:rsidR="00A358F2" w:rsidRPr="009F0627">
        <w:rPr>
          <w:color w:val="000000"/>
          <w:spacing w:val="1"/>
          <w:sz w:val="24"/>
          <w:szCs w:val="24"/>
        </w:rPr>
        <w:t>t</w:t>
      </w:r>
      <w:r w:rsidR="00A358F2" w:rsidRPr="009F0627">
        <w:rPr>
          <w:color w:val="000000"/>
          <w:sz w:val="24"/>
          <w:szCs w:val="24"/>
        </w:rPr>
        <w:t>o</w:t>
      </w:r>
      <w:r w:rsidR="00A358F2" w:rsidRPr="009F0627">
        <w:rPr>
          <w:color w:val="000000"/>
          <w:spacing w:val="34"/>
          <w:sz w:val="24"/>
          <w:szCs w:val="24"/>
        </w:rPr>
        <w:t xml:space="preserve"> </w:t>
      </w:r>
      <w:r w:rsidR="00A358F2" w:rsidRPr="009F0627">
        <w:rPr>
          <w:color w:val="000000"/>
          <w:spacing w:val="-1"/>
          <w:sz w:val="24"/>
          <w:szCs w:val="24"/>
        </w:rPr>
        <w:t>c</w:t>
      </w:r>
      <w:r w:rsidR="00A358F2" w:rsidRPr="009F0627">
        <w:rPr>
          <w:color w:val="000000"/>
          <w:sz w:val="24"/>
          <w:szCs w:val="24"/>
        </w:rPr>
        <w:t>on</w:t>
      </w:r>
      <w:r w:rsidR="00A358F2" w:rsidRPr="009F0627">
        <w:rPr>
          <w:color w:val="000000"/>
          <w:spacing w:val="34"/>
          <w:sz w:val="24"/>
          <w:szCs w:val="24"/>
        </w:rPr>
        <w:t xml:space="preserve"> </w:t>
      </w:r>
      <w:r w:rsidR="00A358F2" w:rsidRPr="009F0627">
        <w:rPr>
          <w:color w:val="000000"/>
          <w:sz w:val="24"/>
          <w:szCs w:val="24"/>
        </w:rPr>
        <w:t>la</w:t>
      </w:r>
      <w:r w:rsidR="00A358F2" w:rsidRPr="009F0627">
        <w:rPr>
          <w:color w:val="000000"/>
          <w:spacing w:val="33"/>
          <w:sz w:val="24"/>
          <w:szCs w:val="24"/>
        </w:rPr>
        <w:t xml:space="preserve"> </w:t>
      </w:r>
      <w:r w:rsidR="00A358F2" w:rsidRPr="009F0627">
        <w:rPr>
          <w:color w:val="000000"/>
          <w:spacing w:val="-11"/>
          <w:sz w:val="24"/>
          <w:szCs w:val="24"/>
        </w:rPr>
        <w:t>U</w:t>
      </w:r>
      <w:r w:rsidR="00A358F2" w:rsidRPr="009F0627">
        <w:rPr>
          <w:color w:val="000000"/>
          <w:spacing w:val="1"/>
          <w:sz w:val="24"/>
          <w:szCs w:val="24"/>
        </w:rPr>
        <w:t>n</w:t>
      </w:r>
      <w:r w:rsidR="00A358F2" w:rsidRPr="009F0627">
        <w:rPr>
          <w:color w:val="000000"/>
          <w:spacing w:val="-3"/>
          <w:sz w:val="24"/>
          <w:szCs w:val="24"/>
        </w:rPr>
        <w:t>i</w:t>
      </w:r>
      <w:r w:rsidR="00A358F2" w:rsidRPr="009F0627">
        <w:rPr>
          <w:color w:val="000000"/>
          <w:spacing w:val="1"/>
          <w:sz w:val="24"/>
          <w:szCs w:val="24"/>
        </w:rPr>
        <w:t>d</w:t>
      </w:r>
      <w:r w:rsidR="00A358F2" w:rsidRPr="009F0627">
        <w:rPr>
          <w:color w:val="000000"/>
          <w:spacing w:val="-2"/>
          <w:sz w:val="24"/>
          <w:szCs w:val="24"/>
        </w:rPr>
        <w:t>a</w:t>
      </w:r>
      <w:r w:rsidR="00A358F2" w:rsidRPr="009F0627">
        <w:rPr>
          <w:color w:val="000000"/>
          <w:sz w:val="24"/>
          <w:szCs w:val="24"/>
        </w:rPr>
        <w:t>d</w:t>
      </w:r>
      <w:r w:rsidR="00A358F2" w:rsidRPr="009F0627">
        <w:rPr>
          <w:color w:val="000000"/>
          <w:spacing w:val="32"/>
          <w:sz w:val="24"/>
          <w:szCs w:val="24"/>
        </w:rPr>
        <w:t xml:space="preserve"> </w:t>
      </w:r>
      <w:r w:rsidR="00A358F2" w:rsidRPr="009F0627">
        <w:rPr>
          <w:color w:val="000000"/>
          <w:spacing w:val="1"/>
          <w:sz w:val="24"/>
          <w:szCs w:val="24"/>
        </w:rPr>
        <w:t>d</w:t>
      </w:r>
      <w:r w:rsidR="00A358F2" w:rsidRPr="009F0627">
        <w:rPr>
          <w:color w:val="000000"/>
          <w:sz w:val="24"/>
          <w:szCs w:val="24"/>
        </w:rPr>
        <w:t>e</w:t>
      </w:r>
      <w:r w:rsidR="00A358F2" w:rsidRPr="009F0627">
        <w:rPr>
          <w:color w:val="000000"/>
          <w:spacing w:val="34"/>
          <w:sz w:val="24"/>
          <w:szCs w:val="24"/>
        </w:rPr>
        <w:t xml:space="preserve"> </w:t>
      </w:r>
      <w:r w:rsidR="00B80F75" w:rsidRPr="009F0627">
        <w:rPr>
          <w:color w:val="000000"/>
          <w:spacing w:val="34"/>
          <w:sz w:val="24"/>
          <w:szCs w:val="24"/>
        </w:rPr>
        <w:t xml:space="preserve">Vigilancia de </w:t>
      </w:r>
      <w:r w:rsidR="00A358F2" w:rsidRPr="009F0627">
        <w:rPr>
          <w:color w:val="000000"/>
          <w:sz w:val="24"/>
          <w:szCs w:val="24"/>
        </w:rPr>
        <w:t>E</w:t>
      </w:r>
      <w:r w:rsidR="00A358F2" w:rsidRPr="009F0627">
        <w:rPr>
          <w:color w:val="000000"/>
          <w:spacing w:val="-5"/>
          <w:sz w:val="24"/>
          <w:szCs w:val="24"/>
        </w:rPr>
        <w:t>nf</w:t>
      </w:r>
      <w:r w:rsidR="00A358F2" w:rsidRPr="009F0627">
        <w:rPr>
          <w:color w:val="000000"/>
          <w:sz w:val="24"/>
          <w:szCs w:val="24"/>
        </w:rPr>
        <w:t>er</w:t>
      </w:r>
      <w:r w:rsidR="00A358F2" w:rsidRPr="009F0627">
        <w:rPr>
          <w:color w:val="000000"/>
          <w:spacing w:val="-2"/>
          <w:sz w:val="24"/>
          <w:szCs w:val="24"/>
        </w:rPr>
        <w:t>m</w:t>
      </w:r>
      <w:r w:rsidR="00A358F2" w:rsidRPr="009F0627">
        <w:rPr>
          <w:color w:val="000000"/>
          <w:spacing w:val="-5"/>
          <w:sz w:val="24"/>
          <w:szCs w:val="24"/>
        </w:rPr>
        <w:t>e</w:t>
      </w:r>
      <w:r w:rsidR="00A358F2" w:rsidRPr="009F0627">
        <w:rPr>
          <w:color w:val="000000"/>
          <w:spacing w:val="1"/>
          <w:sz w:val="24"/>
          <w:szCs w:val="24"/>
        </w:rPr>
        <w:t>d</w:t>
      </w:r>
      <w:r w:rsidR="00A358F2" w:rsidRPr="009F0627">
        <w:rPr>
          <w:color w:val="000000"/>
          <w:spacing w:val="-2"/>
          <w:sz w:val="24"/>
          <w:szCs w:val="24"/>
        </w:rPr>
        <w:t>ade</w:t>
      </w:r>
      <w:r w:rsidR="00A358F2" w:rsidRPr="009F0627">
        <w:rPr>
          <w:color w:val="000000"/>
          <w:sz w:val="24"/>
          <w:szCs w:val="24"/>
        </w:rPr>
        <w:t>s</w:t>
      </w:r>
      <w:r w:rsidR="00A358F2" w:rsidRPr="009F0627">
        <w:rPr>
          <w:color w:val="000000"/>
          <w:spacing w:val="33"/>
          <w:sz w:val="24"/>
          <w:szCs w:val="24"/>
        </w:rPr>
        <w:t xml:space="preserve"> </w:t>
      </w:r>
      <w:r w:rsidR="00A358F2" w:rsidRPr="009F0627">
        <w:rPr>
          <w:color w:val="000000"/>
          <w:spacing w:val="-17"/>
          <w:sz w:val="24"/>
          <w:szCs w:val="24"/>
        </w:rPr>
        <w:t>T</w:t>
      </w:r>
      <w:r w:rsidR="00A358F2" w:rsidRPr="009F0627">
        <w:rPr>
          <w:color w:val="000000"/>
          <w:spacing w:val="-6"/>
          <w:sz w:val="24"/>
          <w:szCs w:val="24"/>
        </w:rPr>
        <w:t>r</w:t>
      </w:r>
      <w:r w:rsidR="00A358F2" w:rsidRPr="009F0627">
        <w:rPr>
          <w:color w:val="000000"/>
          <w:sz w:val="24"/>
          <w:szCs w:val="24"/>
        </w:rPr>
        <w:t>a</w:t>
      </w:r>
      <w:r w:rsidR="00A358F2" w:rsidRPr="009F0627">
        <w:rPr>
          <w:color w:val="000000"/>
          <w:spacing w:val="1"/>
          <w:sz w:val="24"/>
          <w:szCs w:val="24"/>
        </w:rPr>
        <w:t>n</w:t>
      </w:r>
      <w:r w:rsidR="00A358F2" w:rsidRPr="009F0627">
        <w:rPr>
          <w:color w:val="000000"/>
          <w:spacing w:val="-1"/>
          <w:sz w:val="24"/>
          <w:szCs w:val="24"/>
        </w:rPr>
        <w:t>s</w:t>
      </w:r>
      <w:r w:rsidR="00A358F2" w:rsidRPr="009F0627">
        <w:rPr>
          <w:color w:val="000000"/>
          <w:sz w:val="24"/>
          <w:szCs w:val="24"/>
        </w:rPr>
        <w:t>mi</w:t>
      </w:r>
      <w:r w:rsidR="00A358F2" w:rsidRPr="009F0627">
        <w:rPr>
          <w:color w:val="000000"/>
          <w:spacing w:val="1"/>
          <w:sz w:val="24"/>
          <w:szCs w:val="24"/>
        </w:rPr>
        <w:t>t</w:t>
      </w:r>
      <w:r w:rsidR="00A358F2" w:rsidRPr="009F0627">
        <w:rPr>
          <w:color w:val="000000"/>
          <w:spacing w:val="-3"/>
          <w:sz w:val="24"/>
          <w:szCs w:val="24"/>
        </w:rPr>
        <w:t>i</w:t>
      </w:r>
      <w:r w:rsidR="00A358F2" w:rsidRPr="009F0627">
        <w:rPr>
          <w:color w:val="000000"/>
          <w:spacing w:val="1"/>
          <w:sz w:val="24"/>
          <w:szCs w:val="24"/>
        </w:rPr>
        <w:t>d</w:t>
      </w:r>
      <w:r w:rsidR="00A358F2" w:rsidRPr="009F0627">
        <w:rPr>
          <w:color w:val="000000"/>
          <w:spacing w:val="-2"/>
          <w:sz w:val="24"/>
          <w:szCs w:val="24"/>
        </w:rPr>
        <w:t>a</w:t>
      </w:r>
      <w:r w:rsidR="00A358F2" w:rsidRPr="009F0627">
        <w:rPr>
          <w:color w:val="000000"/>
          <w:sz w:val="24"/>
          <w:szCs w:val="24"/>
        </w:rPr>
        <w:t>s</w:t>
      </w:r>
      <w:r w:rsidR="00A358F2" w:rsidRPr="009F0627">
        <w:rPr>
          <w:color w:val="000000"/>
          <w:spacing w:val="33"/>
          <w:sz w:val="24"/>
          <w:szCs w:val="24"/>
        </w:rPr>
        <w:t xml:space="preserve"> </w:t>
      </w:r>
      <w:r w:rsidR="00A358F2" w:rsidRPr="009F0627">
        <w:rPr>
          <w:color w:val="000000"/>
          <w:spacing w:val="1"/>
          <w:sz w:val="24"/>
          <w:szCs w:val="24"/>
        </w:rPr>
        <w:t>p</w:t>
      </w:r>
      <w:r w:rsidR="00A358F2" w:rsidRPr="009F0627">
        <w:rPr>
          <w:color w:val="000000"/>
          <w:sz w:val="24"/>
          <w:szCs w:val="24"/>
        </w:rPr>
        <w:t>or</w:t>
      </w:r>
      <w:r w:rsidR="00A358F2" w:rsidRPr="009F0627">
        <w:rPr>
          <w:color w:val="000000"/>
          <w:spacing w:val="31"/>
          <w:sz w:val="24"/>
          <w:szCs w:val="24"/>
        </w:rPr>
        <w:t xml:space="preserve"> </w:t>
      </w:r>
      <w:r w:rsidR="00A358F2" w:rsidRPr="009F0627">
        <w:rPr>
          <w:color w:val="000000"/>
          <w:spacing w:val="-13"/>
          <w:sz w:val="24"/>
          <w:szCs w:val="24"/>
        </w:rPr>
        <w:t>V</w:t>
      </w:r>
      <w:r w:rsidR="00A358F2" w:rsidRPr="009F0627">
        <w:rPr>
          <w:color w:val="000000"/>
          <w:sz w:val="24"/>
          <w:szCs w:val="24"/>
        </w:rPr>
        <w:t>e</w:t>
      </w:r>
      <w:r w:rsidR="00A358F2" w:rsidRPr="009F0627">
        <w:rPr>
          <w:color w:val="000000"/>
          <w:spacing w:val="-1"/>
          <w:sz w:val="24"/>
          <w:szCs w:val="24"/>
        </w:rPr>
        <w:t>c</w:t>
      </w:r>
      <w:r w:rsidR="00A358F2" w:rsidRPr="009F0627">
        <w:rPr>
          <w:color w:val="000000"/>
          <w:spacing w:val="-2"/>
          <w:sz w:val="24"/>
          <w:szCs w:val="24"/>
        </w:rPr>
        <w:t>tor</w:t>
      </w:r>
      <w:r w:rsidR="00A358F2" w:rsidRPr="009F0627">
        <w:rPr>
          <w:color w:val="000000"/>
          <w:spacing w:val="-5"/>
          <w:sz w:val="24"/>
          <w:szCs w:val="24"/>
        </w:rPr>
        <w:t>e</w:t>
      </w:r>
      <w:r w:rsidR="00A358F2" w:rsidRPr="009F0627">
        <w:rPr>
          <w:color w:val="000000"/>
          <w:spacing w:val="-1"/>
          <w:sz w:val="24"/>
          <w:szCs w:val="24"/>
        </w:rPr>
        <w:t>s</w:t>
      </w:r>
      <w:r w:rsidR="008C1E0F" w:rsidRPr="009F0627">
        <w:rPr>
          <w:color w:val="000000"/>
          <w:spacing w:val="-1"/>
          <w:sz w:val="24"/>
          <w:szCs w:val="24"/>
        </w:rPr>
        <w:t xml:space="preserve"> del MINSAL, </w:t>
      </w:r>
      <w:r w:rsidR="00A358F2" w:rsidRPr="009F0627">
        <w:rPr>
          <w:color w:val="000000"/>
          <w:spacing w:val="-1"/>
          <w:sz w:val="24"/>
          <w:szCs w:val="24"/>
        </w:rPr>
        <w:t>O</w:t>
      </w:r>
      <w:r w:rsidR="00A358F2" w:rsidRPr="009F0627">
        <w:rPr>
          <w:color w:val="000000"/>
          <w:spacing w:val="1"/>
          <w:sz w:val="24"/>
          <w:szCs w:val="24"/>
        </w:rPr>
        <w:t>P</w:t>
      </w:r>
      <w:r w:rsidR="00A358F2" w:rsidRPr="009F0627">
        <w:rPr>
          <w:color w:val="000000"/>
          <w:sz w:val="24"/>
          <w:szCs w:val="24"/>
        </w:rPr>
        <w:t>S</w:t>
      </w:r>
      <w:r w:rsidR="00A358F2" w:rsidRPr="009F0627">
        <w:rPr>
          <w:color w:val="000000"/>
          <w:spacing w:val="33"/>
          <w:sz w:val="24"/>
          <w:szCs w:val="24"/>
        </w:rPr>
        <w:t xml:space="preserve"> </w:t>
      </w:r>
      <w:r w:rsidR="00A358F2" w:rsidRPr="009F0627">
        <w:rPr>
          <w:color w:val="000000"/>
          <w:sz w:val="24"/>
          <w:szCs w:val="24"/>
        </w:rPr>
        <w:t>y</w:t>
      </w:r>
      <w:r w:rsidR="00A358F2" w:rsidRPr="009F0627">
        <w:rPr>
          <w:rFonts w:eastAsia="Times New Roman"/>
          <w:color w:val="000000"/>
          <w:w w:val="99"/>
          <w:sz w:val="24"/>
          <w:szCs w:val="24"/>
        </w:rPr>
        <w:t xml:space="preserve"> </w:t>
      </w:r>
      <w:r w:rsidR="00A358F2" w:rsidRPr="009F0627">
        <w:rPr>
          <w:color w:val="000000"/>
          <w:spacing w:val="-1"/>
          <w:sz w:val="24"/>
          <w:szCs w:val="24"/>
        </w:rPr>
        <w:t>C</w:t>
      </w:r>
      <w:r w:rsidR="00A358F2" w:rsidRPr="009F0627">
        <w:rPr>
          <w:color w:val="000000"/>
          <w:sz w:val="24"/>
          <w:szCs w:val="24"/>
        </w:rPr>
        <w:t>omi</w:t>
      </w:r>
      <w:r w:rsidR="00A358F2" w:rsidRPr="009F0627">
        <w:rPr>
          <w:color w:val="000000"/>
          <w:spacing w:val="1"/>
          <w:sz w:val="24"/>
          <w:szCs w:val="24"/>
        </w:rPr>
        <w:t>t</w:t>
      </w:r>
      <w:r w:rsidR="00A358F2" w:rsidRPr="009F0627">
        <w:rPr>
          <w:color w:val="000000"/>
          <w:sz w:val="24"/>
          <w:szCs w:val="24"/>
        </w:rPr>
        <w:t>é</w:t>
      </w:r>
      <w:r w:rsidR="00A358F2" w:rsidRPr="009F0627">
        <w:rPr>
          <w:color w:val="000000"/>
          <w:spacing w:val="22"/>
          <w:sz w:val="24"/>
          <w:szCs w:val="24"/>
        </w:rPr>
        <w:t xml:space="preserve"> </w:t>
      </w:r>
      <w:r w:rsidR="00A358F2" w:rsidRPr="009F0627">
        <w:rPr>
          <w:color w:val="000000"/>
          <w:spacing w:val="1"/>
          <w:sz w:val="24"/>
          <w:szCs w:val="24"/>
        </w:rPr>
        <w:t>d</w:t>
      </w:r>
      <w:r w:rsidR="00A358F2" w:rsidRPr="009F0627">
        <w:rPr>
          <w:color w:val="000000"/>
          <w:sz w:val="24"/>
          <w:szCs w:val="24"/>
        </w:rPr>
        <w:t>e</w:t>
      </w:r>
      <w:r w:rsidR="00A358F2" w:rsidRPr="009F0627">
        <w:rPr>
          <w:color w:val="000000"/>
          <w:spacing w:val="22"/>
          <w:sz w:val="24"/>
          <w:szCs w:val="24"/>
        </w:rPr>
        <w:t xml:space="preserve"> </w:t>
      </w:r>
      <w:r w:rsidR="00A358F2" w:rsidRPr="009F0627">
        <w:rPr>
          <w:color w:val="000000"/>
          <w:spacing w:val="1"/>
          <w:sz w:val="24"/>
          <w:szCs w:val="24"/>
        </w:rPr>
        <w:t>P</w:t>
      </w:r>
      <w:r w:rsidR="00A358F2" w:rsidRPr="009F0627">
        <w:rPr>
          <w:color w:val="000000"/>
          <w:sz w:val="24"/>
          <w:szCs w:val="24"/>
        </w:rPr>
        <w:t>ro</w:t>
      </w:r>
      <w:r w:rsidR="00A358F2" w:rsidRPr="009F0627">
        <w:rPr>
          <w:color w:val="000000"/>
          <w:spacing w:val="-2"/>
          <w:sz w:val="24"/>
          <w:szCs w:val="24"/>
        </w:rPr>
        <w:t>p</w:t>
      </w:r>
      <w:r w:rsidR="00A358F2" w:rsidRPr="009F0627">
        <w:rPr>
          <w:color w:val="000000"/>
          <w:spacing w:val="1"/>
          <w:sz w:val="24"/>
          <w:szCs w:val="24"/>
        </w:rPr>
        <w:t>u</w:t>
      </w:r>
      <w:r w:rsidR="00A358F2" w:rsidRPr="009F0627">
        <w:rPr>
          <w:color w:val="000000"/>
          <w:sz w:val="24"/>
          <w:szCs w:val="24"/>
        </w:rPr>
        <w:t>e</w:t>
      </w:r>
      <w:r w:rsidR="00A358F2" w:rsidRPr="009F0627">
        <w:rPr>
          <w:color w:val="000000"/>
          <w:spacing w:val="-3"/>
          <w:sz w:val="24"/>
          <w:szCs w:val="24"/>
        </w:rPr>
        <w:t>s</w:t>
      </w:r>
      <w:r w:rsidR="00A358F2" w:rsidRPr="009F0627">
        <w:rPr>
          <w:color w:val="000000"/>
          <w:spacing w:val="1"/>
          <w:sz w:val="24"/>
          <w:szCs w:val="24"/>
        </w:rPr>
        <w:t>t</w:t>
      </w:r>
      <w:r w:rsidR="00A358F2" w:rsidRPr="009F0627">
        <w:rPr>
          <w:color w:val="000000"/>
          <w:sz w:val="24"/>
          <w:szCs w:val="24"/>
        </w:rPr>
        <w:t>as</w:t>
      </w:r>
      <w:r w:rsidR="00A358F2" w:rsidRPr="009F0627">
        <w:rPr>
          <w:color w:val="000000"/>
          <w:spacing w:val="22"/>
          <w:sz w:val="24"/>
          <w:szCs w:val="24"/>
        </w:rPr>
        <w:t xml:space="preserve"> </w:t>
      </w:r>
      <w:r w:rsidR="00A358F2" w:rsidRPr="009F0627">
        <w:rPr>
          <w:color w:val="000000"/>
          <w:spacing w:val="-2"/>
          <w:sz w:val="24"/>
          <w:szCs w:val="24"/>
        </w:rPr>
        <w:t>d</w:t>
      </w:r>
      <w:r w:rsidR="00A358F2" w:rsidRPr="009F0627">
        <w:rPr>
          <w:color w:val="000000"/>
          <w:sz w:val="24"/>
          <w:szCs w:val="24"/>
        </w:rPr>
        <w:t>el</w:t>
      </w:r>
      <w:r w:rsidR="00A358F2" w:rsidRPr="009F0627">
        <w:rPr>
          <w:color w:val="000000"/>
          <w:spacing w:val="22"/>
          <w:sz w:val="24"/>
          <w:szCs w:val="24"/>
        </w:rPr>
        <w:t xml:space="preserve"> </w:t>
      </w:r>
      <w:r w:rsidR="00A358F2" w:rsidRPr="009F0627">
        <w:rPr>
          <w:color w:val="000000"/>
          <w:spacing w:val="1"/>
          <w:sz w:val="24"/>
          <w:szCs w:val="24"/>
        </w:rPr>
        <w:t>M</w:t>
      </w:r>
      <w:r w:rsidR="00A358F2" w:rsidRPr="009F0627">
        <w:rPr>
          <w:color w:val="000000"/>
          <w:spacing w:val="-1"/>
          <w:sz w:val="24"/>
          <w:szCs w:val="24"/>
        </w:rPr>
        <w:t>C</w:t>
      </w:r>
      <w:r w:rsidR="008C1E0F" w:rsidRPr="009F0627">
        <w:rPr>
          <w:color w:val="000000"/>
          <w:spacing w:val="1"/>
          <w:sz w:val="24"/>
          <w:szCs w:val="24"/>
        </w:rPr>
        <w:t>P</w:t>
      </w:r>
      <w:r w:rsidR="00A358F2" w:rsidRPr="009F0627">
        <w:rPr>
          <w:color w:val="000000"/>
          <w:sz w:val="24"/>
          <w:szCs w:val="24"/>
        </w:rPr>
        <w:t>,</w:t>
      </w:r>
      <w:r w:rsidR="00A358F2" w:rsidRPr="009F0627">
        <w:rPr>
          <w:color w:val="000000"/>
          <w:spacing w:val="20"/>
          <w:sz w:val="24"/>
          <w:szCs w:val="24"/>
        </w:rPr>
        <w:t xml:space="preserve"> </w:t>
      </w:r>
      <w:r w:rsidR="008C1E0F" w:rsidRPr="009F0627">
        <w:rPr>
          <w:color w:val="000000"/>
          <w:spacing w:val="20"/>
          <w:sz w:val="24"/>
          <w:szCs w:val="24"/>
        </w:rPr>
        <w:t xml:space="preserve">se </w:t>
      </w:r>
      <w:r w:rsidR="00B80F75" w:rsidRPr="009F0627">
        <w:rPr>
          <w:color w:val="000000"/>
          <w:spacing w:val="20"/>
          <w:sz w:val="24"/>
          <w:szCs w:val="24"/>
        </w:rPr>
        <w:t xml:space="preserve">elaboraron </w:t>
      </w:r>
      <w:r w:rsidR="00A358F2" w:rsidRPr="009F0627">
        <w:rPr>
          <w:color w:val="000000"/>
          <w:sz w:val="24"/>
          <w:szCs w:val="24"/>
        </w:rPr>
        <w:t>i</w:t>
      </w:r>
      <w:r w:rsidR="00A358F2" w:rsidRPr="009F0627">
        <w:rPr>
          <w:color w:val="000000"/>
          <w:spacing w:val="1"/>
          <w:sz w:val="24"/>
          <w:szCs w:val="24"/>
        </w:rPr>
        <w:t>n</w:t>
      </w:r>
      <w:r w:rsidR="00A358F2" w:rsidRPr="009F0627">
        <w:rPr>
          <w:color w:val="000000"/>
          <w:spacing w:val="-1"/>
          <w:sz w:val="24"/>
          <w:szCs w:val="24"/>
        </w:rPr>
        <w:t>s</w:t>
      </w:r>
      <w:r w:rsidR="00A358F2" w:rsidRPr="009F0627">
        <w:rPr>
          <w:color w:val="000000"/>
          <w:spacing w:val="1"/>
          <w:sz w:val="24"/>
          <w:szCs w:val="24"/>
        </w:rPr>
        <w:t>t</w:t>
      </w:r>
      <w:r w:rsidR="00A358F2" w:rsidRPr="009F0627">
        <w:rPr>
          <w:color w:val="000000"/>
          <w:sz w:val="24"/>
          <w:szCs w:val="24"/>
        </w:rPr>
        <w:t>r</w:t>
      </w:r>
      <w:r w:rsidR="00A358F2" w:rsidRPr="009F0627">
        <w:rPr>
          <w:color w:val="000000"/>
          <w:spacing w:val="-2"/>
          <w:sz w:val="24"/>
          <w:szCs w:val="24"/>
        </w:rPr>
        <w:t>u</w:t>
      </w:r>
      <w:r w:rsidR="00A358F2" w:rsidRPr="009F0627">
        <w:rPr>
          <w:color w:val="000000"/>
          <w:sz w:val="24"/>
          <w:szCs w:val="24"/>
        </w:rPr>
        <w:t>me</w:t>
      </w:r>
      <w:r w:rsidR="00A358F2" w:rsidRPr="009F0627">
        <w:rPr>
          <w:color w:val="000000"/>
          <w:spacing w:val="-2"/>
          <w:sz w:val="24"/>
          <w:szCs w:val="24"/>
        </w:rPr>
        <w:t>n</w:t>
      </w:r>
      <w:r w:rsidR="00A358F2" w:rsidRPr="009F0627">
        <w:rPr>
          <w:color w:val="000000"/>
          <w:spacing w:val="1"/>
          <w:sz w:val="24"/>
          <w:szCs w:val="24"/>
        </w:rPr>
        <w:t>t</w:t>
      </w:r>
      <w:r w:rsidR="00A358F2" w:rsidRPr="009F0627">
        <w:rPr>
          <w:color w:val="000000"/>
          <w:sz w:val="24"/>
          <w:szCs w:val="24"/>
        </w:rPr>
        <w:t>os</w:t>
      </w:r>
      <w:r w:rsidR="00A358F2" w:rsidRPr="009F0627">
        <w:rPr>
          <w:color w:val="000000"/>
          <w:spacing w:val="22"/>
          <w:sz w:val="24"/>
          <w:szCs w:val="24"/>
        </w:rPr>
        <w:t xml:space="preserve"> </w:t>
      </w:r>
      <w:r w:rsidR="00A358F2" w:rsidRPr="009F0627">
        <w:rPr>
          <w:color w:val="000000"/>
          <w:spacing w:val="1"/>
          <w:sz w:val="24"/>
          <w:szCs w:val="24"/>
        </w:rPr>
        <w:t>d</w:t>
      </w:r>
      <w:r w:rsidR="00A358F2" w:rsidRPr="009F0627">
        <w:rPr>
          <w:color w:val="000000"/>
          <w:sz w:val="24"/>
          <w:szCs w:val="24"/>
        </w:rPr>
        <w:t>e</w:t>
      </w:r>
      <w:r w:rsidR="00A358F2" w:rsidRPr="009F0627">
        <w:rPr>
          <w:color w:val="000000"/>
          <w:spacing w:val="21"/>
          <w:sz w:val="24"/>
          <w:szCs w:val="24"/>
        </w:rPr>
        <w:t xml:space="preserve"> </w:t>
      </w:r>
      <w:r w:rsidR="00A358F2" w:rsidRPr="009F0627">
        <w:rPr>
          <w:color w:val="000000"/>
          <w:sz w:val="24"/>
          <w:szCs w:val="24"/>
        </w:rPr>
        <w:t>e</w:t>
      </w:r>
      <w:r w:rsidR="00A358F2" w:rsidRPr="009F0627">
        <w:rPr>
          <w:color w:val="000000"/>
          <w:spacing w:val="-1"/>
          <w:sz w:val="24"/>
          <w:szCs w:val="24"/>
        </w:rPr>
        <w:t>v</w:t>
      </w:r>
      <w:r w:rsidR="00A358F2" w:rsidRPr="009F0627">
        <w:rPr>
          <w:color w:val="000000"/>
          <w:sz w:val="24"/>
          <w:szCs w:val="24"/>
        </w:rPr>
        <w:t>a</w:t>
      </w:r>
      <w:r w:rsidR="00A358F2" w:rsidRPr="009F0627">
        <w:rPr>
          <w:color w:val="000000"/>
          <w:spacing w:val="-3"/>
          <w:sz w:val="24"/>
          <w:szCs w:val="24"/>
        </w:rPr>
        <w:t>l</w:t>
      </w:r>
      <w:r w:rsidR="00A358F2" w:rsidRPr="009F0627">
        <w:rPr>
          <w:color w:val="000000"/>
          <w:spacing w:val="1"/>
          <w:sz w:val="24"/>
          <w:szCs w:val="24"/>
        </w:rPr>
        <w:t>u</w:t>
      </w:r>
      <w:r w:rsidR="00A358F2" w:rsidRPr="009F0627">
        <w:rPr>
          <w:color w:val="000000"/>
          <w:sz w:val="24"/>
          <w:szCs w:val="24"/>
        </w:rPr>
        <w:t>a</w:t>
      </w:r>
      <w:r w:rsidR="00A358F2" w:rsidRPr="009F0627">
        <w:rPr>
          <w:color w:val="000000"/>
          <w:spacing w:val="-1"/>
          <w:sz w:val="24"/>
          <w:szCs w:val="24"/>
        </w:rPr>
        <w:t>c</w:t>
      </w:r>
      <w:r w:rsidR="00A358F2" w:rsidRPr="009F0627">
        <w:rPr>
          <w:color w:val="000000"/>
          <w:sz w:val="24"/>
          <w:szCs w:val="24"/>
        </w:rPr>
        <w:t>ión</w:t>
      </w:r>
      <w:r w:rsidR="00A358F2" w:rsidRPr="009F0627">
        <w:rPr>
          <w:rFonts w:eastAsia="Times New Roman"/>
          <w:color w:val="000000"/>
          <w:w w:val="99"/>
          <w:sz w:val="24"/>
          <w:szCs w:val="24"/>
        </w:rPr>
        <w:t xml:space="preserve"> </w:t>
      </w:r>
      <w:r w:rsidR="00A358F2" w:rsidRPr="009F0627">
        <w:rPr>
          <w:color w:val="000000"/>
          <w:spacing w:val="-1"/>
          <w:sz w:val="24"/>
          <w:szCs w:val="24"/>
        </w:rPr>
        <w:t>(</w:t>
      </w:r>
      <w:r w:rsidR="007E4A05">
        <w:rPr>
          <w:color w:val="000000"/>
          <w:sz w:val="24"/>
          <w:szCs w:val="24"/>
        </w:rPr>
        <w:t>G</w:t>
      </w:r>
      <w:r w:rsidR="00A358F2" w:rsidRPr="009F0627">
        <w:rPr>
          <w:color w:val="000000"/>
          <w:spacing w:val="1"/>
          <w:sz w:val="24"/>
          <w:szCs w:val="24"/>
        </w:rPr>
        <w:t>u</w:t>
      </w:r>
      <w:r w:rsidR="00A358F2" w:rsidRPr="009F0627">
        <w:rPr>
          <w:color w:val="000000"/>
          <w:sz w:val="24"/>
          <w:szCs w:val="24"/>
        </w:rPr>
        <w:t>ías</w:t>
      </w:r>
      <w:r w:rsidR="00A358F2" w:rsidRPr="009F0627">
        <w:rPr>
          <w:color w:val="000000"/>
          <w:spacing w:val="32"/>
          <w:sz w:val="24"/>
          <w:szCs w:val="24"/>
        </w:rPr>
        <w:t xml:space="preserve"> </w:t>
      </w:r>
      <w:r w:rsidR="00A358F2" w:rsidRPr="009F0627">
        <w:rPr>
          <w:color w:val="000000"/>
          <w:spacing w:val="1"/>
          <w:sz w:val="24"/>
          <w:szCs w:val="24"/>
        </w:rPr>
        <w:t>p</w:t>
      </w:r>
      <w:r w:rsidR="00A358F2" w:rsidRPr="009F0627">
        <w:rPr>
          <w:color w:val="000000"/>
          <w:sz w:val="24"/>
          <w:szCs w:val="24"/>
        </w:rPr>
        <w:t>ara</w:t>
      </w:r>
      <w:r w:rsidR="00A358F2" w:rsidRPr="009F0627">
        <w:rPr>
          <w:color w:val="000000"/>
          <w:spacing w:val="32"/>
          <w:sz w:val="24"/>
          <w:szCs w:val="24"/>
        </w:rPr>
        <w:t xml:space="preserve"> </w:t>
      </w:r>
      <w:r w:rsidR="00A358F2" w:rsidRPr="009F0627">
        <w:rPr>
          <w:color w:val="000000"/>
          <w:spacing w:val="-2"/>
          <w:sz w:val="24"/>
          <w:szCs w:val="24"/>
        </w:rPr>
        <w:t>e</w:t>
      </w:r>
      <w:r w:rsidR="00A358F2" w:rsidRPr="009F0627">
        <w:rPr>
          <w:color w:val="000000"/>
          <w:spacing w:val="1"/>
          <w:sz w:val="24"/>
          <w:szCs w:val="24"/>
        </w:rPr>
        <w:t>nt</w:t>
      </w:r>
      <w:r w:rsidR="00A358F2" w:rsidRPr="009F0627">
        <w:rPr>
          <w:color w:val="000000"/>
          <w:spacing w:val="-2"/>
          <w:sz w:val="24"/>
          <w:szCs w:val="24"/>
        </w:rPr>
        <w:t>r</w:t>
      </w:r>
      <w:r w:rsidR="00A358F2" w:rsidRPr="009F0627">
        <w:rPr>
          <w:color w:val="000000"/>
          <w:sz w:val="24"/>
          <w:szCs w:val="24"/>
        </w:rPr>
        <w:t>e</w:t>
      </w:r>
      <w:r w:rsidR="00A358F2" w:rsidRPr="009F0627">
        <w:rPr>
          <w:color w:val="000000"/>
          <w:spacing w:val="-1"/>
          <w:sz w:val="24"/>
          <w:szCs w:val="24"/>
        </w:rPr>
        <w:t>v</w:t>
      </w:r>
      <w:r w:rsidR="00A358F2" w:rsidRPr="009F0627">
        <w:rPr>
          <w:color w:val="000000"/>
          <w:sz w:val="24"/>
          <w:szCs w:val="24"/>
        </w:rPr>
        <w:t>i</w:t>
      </w:r>
      <w:r w:rsidR="00A358F2" w:rsidRPr="009F0627">
        <w:rPr>
          <w:color w:val="000000"/>
          <w:spacing w:val="-1"/>
          <w:sz w:val="24"/>
          <w:szCs w:val="24"/>
        </w:rPr>
        <w:t>s</w:t>
      </w:r>
      <w:r w:rsidR="00A358F2" w:rsidRPr="009F0627">
        <w:rPr>
          <w:color w:val="000000"/>
          <w:spacing w:val="1"/>
          <w:sz w:val="24"/>
          <w:szCs w:val="24"/>
        </w:rPr>
        <w:t>t</w:t>
      </w:r>
      <w:r w:rsidR="00A358F2" w:rsidRPr="009F0627">
        <w:rPr>
          <w:color w:val="000000"/>
          <w:sz w:val="24"/>
          <w:szCs w:val="24"/>
        </w:rPr>
        <w:t>a</w:t>
      </w:r>
      <w:r w:rsidR="00A358F2" w:rsidRPr="009F0627">
        <w:rPr>
          <w:color w:val="000000"/>
          <w:spacing w:val="-1"/>
          <w:sz w:val="24"/>
          <w:szCs w:val="24"/>
        </w:rPr>
        <w:t>s</w:t>
      </w:r>
      <w:r w:rsidR="00A358F2" w:rsidRPr="009F0627">
        <w:rPr>
          <w:color w:val="000000"/>
          <w:sz w:val="24"/>
          <w:szCs w:val="24"/>
        </w:rPr>
        <w:t>,</w:t>
      </w:r>
      <w:r w:rsidR="00A358F2" w:rsidRPr="009F0627">
        <w:rPr>
          <w:color w:val="000000"/>
          <w:spacing w:val="31"/>
          <w:sz w:val="24"/>
          <w:szCs w:val="24"/>
        </w:rPr>
        <w:t xml:space="preserve"> </w:t>
      </w:r>
      <w:r w:rsidR="00A358F2" w:rsidRPr="009F0627">
        <w:rPr>
          <w:color w:val="000000"/>
          <w:sz w:val="24"/>
          <w:szCs w:val="24"/>
        </w:rPr>
        <w:t>ma</w:t>
      </w:r>
      <w:r w:rsidR="00A358F2" w:rsidRPr="009F0627">
        <w:rPr>
          <w:color w:val="000000"/>
          <w:spacing w:val="1"/>
          <w:sz w:val="24"/>
          <w:szCs w:val="24"/>
        </w:rPr>
        <w:t>t</w:t>
      </w:r>
      <w:r w:rsidR="00A358F2" w:rsidRPr="009F0627">
        <w:rPr>
          <w:color w:val="000000"/>
          <w:sz w:val="24"/>
          <w:szCs w:val="24"/>
        </w:rPr>
        <w:t>ri</w:t>
      </w:r>
      <w:r w:rsidR="00A358F2" w:rsidRPr="009F0627">
        <w:rPr>
          <w:color w:val="000000"/>
          <w:spacing w:val="-1"/>
          <w:sz w:val="24"/>
          <w:szCs w:val="24"/>
        </w:rPr>
        <w:t>c</w:t>
      </w:r>
      <w:r w:rsidR="00A358F2" w:rsidRPr="009F0627">
        <w:rPr>
          <w:color w:val="000000"/>
          <w:sz w:val="24"/>
          <w:szCs w:val="24"/>
        </w:rPr>
        <w:t>es</w:t>
      </w:r>
      <w:r w:rsidR="00EB0D2A" w:rsidRPr="009F0627">
        <w:rPr>
          <w:color w:val="000000"/>
          <w:sz w:val="24"/>
          <w:szCs w:val="24"/>
        </w:rPr>
        <w:t xml:space="preserve"> </w:t>
      </w:r>
      <w:r w:rsidR="007E4A05">
        <w:rPr>
          <w:color w:val="000000"/>
          <w:sz w:val="24"/>
          <w:szCs w:val="24"/>
        </w:rPr>
        <w:t>de evaluación programática, de capacidad instalada y financiera</w:t>
      </w:r>
      <w:r w:rsidR="00A358F2" w:rsidRPr="009F0627">
        <w:rPr>
          <w:color w:val="000000"/>
          <w:spacing w:val="-1"/>
          <w:sz w:val="24"/>
          <w:szCs w:val="24"/>
        </w:rPr>
        <w:t>)</w:t>
      </w:r>
      <w:r w:rsidR="00A358F2" w:rsidRPr="009F0627">
        <w:rPr>
          <w:color w:val="000000"/>
          <w:sz w:val="24"/>
          <w:szCs w:val="24"/>
        </w:rPr>
        <w:t>;</w:t>
      </w:r>
      <w:r w:rsidR="00AB4ADD" w:rsidRPr="009F0627">
        <w:rPr>
          <w:color w:val="000000"/>
          <w:sz w:val="24"/>
          <w:szCs w:val="24"/>
        </w:rPr>
        <w:t xml:space="preserve"> </w:t>
      </w:r>
      <w:r w:rsidR="00825529">
        <w:rPr>
          <w:color w:val="000000"/>
          <w:sz w:val="24"/>
          <w:szCs w:val="24"/>
        </w:rPr>
        <w:t xml:space="preserve">además el </w:t>
      </w:r>
      <w:r w:rsidR="00A358F2" w:rsidRPr="009F0627">
        <w:rPr>
          <w:color w:val="000000"/>
          <w:spacing w:val="-1"/>
          <w:sz w:val="24"/>
          <w:szCs w:val="24"/>
        </w:rPr>
        <w:t>c</w:t>
      </w:r>
      <w:r w:rsidR="00A358F2" w:rsidRPr="009F0627">
        <w:rPr>
          <w:color w:val="000000"/>
          <w:spacing w:val="-2"/>
          <w:sz w:val="24"/>
          <w:szCs w:val="24"/>
        </w:rPr>
        <w:t>r</w:t>
      </w:r>
      <w:r w:rsidR="00A358F2" w:rsidRPr="009F0627">
        <w:rPr>
          <w:color w:val="000000"/>
          <w:sz w:val="24"/>
          <w:szCs w:val="24"/>
        </w:rPr>
        <w:t>o</w:t>
      </w:r>
      <w:r w:rsidR="00A358F2" w:rsidRPr="009F0627">
        <w:rPr>
          <w:color w:val="000000"/>
          <w:spacing w:val="1"/>
          <w:sz w:val="24"/>
          <w:szCs w:val="24"/>
        </w:rPr>
        <w:t>n</w:t>
      </w:r>
      <w:r w:rsidR="00A358F2" w:rsidRPr="009F0627">
        <w:rPr>
          <w:color w:val="000000"/>
          <w:sz w:val="24"/>
          <w:szCs w:val="24"/>
        </w:rPr>
        <w:t>og</w:t>
      </w:r>
      <w:r w:rsidR="00A358F2" w:rsidRPr="009F0627">
        <w:rPr>
          <w:color w:val="000000"/>
          <w:spacing w:val="-2"/>
          <w:sz w:val="24"/>
          <w:szCs w:val="24"/>
        </w:rPr>
        <w:t>r</w:t>
      </w:r>
      <w:r w:rsidR="00A358F2" w:rsidRPr="009F0627">
        <w:rPr>
          <w:color w:val="000000"/>
          <w:sz w:val="24"/>
          <w:szCs w:val="24"/>
        </w:rPr>
        <w:t>ama</w:t>
      </w:r>
      <w:r w:rsidR="00EB0D2A" w:rsidRPr="009F0627">
        <w:rPr>
          <w:color w:val="000000"/>
          <w:sz w:val="24"/>
          <w:szCs w:val="24"/>
        </w:rPr>
        <w:t xml:space="preserve">, </w:t>
      </w:r>
      <w:r w:rsidR="00A358F2" w:rsidRPr="009F0627">
        <w:rPr>
          <w:color w:val="000000"/>
          <w:sz w:val="24"/>
          <w:szCs w:val="24"/>
        </w:rPr>
        <w:t>age</w:t>
      </w:r>
      <w:r w:rsidR="00A358F2" w:rsidRPr="009F0627">
        <w:rPr>
          <w:color w:val="000000"/>
          <w:spacing w:val="1"/>
          <w:sz w:val="24"/>
          <w:szCs w:val="24"/>
        </w:rPr>
        <w:t>nd</w:t>
      </w:r>
      <w:r w:rsidR="00A358F2" w:rsidRPr="009F0627">
        <w:rPr>
          <w:color w:val="000000"/>
          <w:sz w:val="24"/>
          <w:szCs w:val="24"/>
        </w:rPr>
        <w:t xml:space="preserve">a </w:t>
      </w:r>
      <w:r w:rsidR="00A358F2" w:rsidRPr="009F0627">
        <w:rPr>
          <w:color w:val="000000"/>
          <w:spacing w:val="1"/>
          <w:sz w:val="24"/>
          <w:szCs w:val="24"/>
        </w:rPr>
        <w:t>d</w:t>
      </w:r>
      <w:r w:rsidR="00A358F2" w:rsidRPr="009F0627">
        <w:rPr>
          <w:color w:val="000000"/>
          <w:sz w:val="24"/>
          <w:szCs w:val="24"/>
        </w:rPr>
        <w:t xml:space="preserve">e los </w:t>
      </w:r>
      <w:r w:rsidR="00A358F2" w:rsidRPr="009F0627">
        <w:rPr>
          <w:color w:val="000000"/>
          <w:spacing w:val="1"/>
          <w:sz w:val="24"/>
          <w:szCs w:val="24"/>
        </w:rPr>
        <w:t>t</w:t>
      </w:r>
      <w:r w:rsidR="00A358F2" w:rsidRPr="009F0627">
        <w:rPr>
          <w:color w:val="000000"/>
          <w:sz w:val="24"/>
          <w:szCs w:val="24"/>
        </w:rPr>
        <w:t>aller</w:t>
      </w:r>
      <w:r w:rsidR="00A358F2" w:rsidRPr="009F0627">
        <w:rPr>
          <w:color w:val="000000"/>
          <w:spacing w:val="-2"/>
          <w:sz w:val="24"/>
          <w:szCs w:val="24"/>
        </w:rPr>
        <w:t>e</w:t>
      </w:r>
      <w:r w:rsidR="00A358F2" w:rsidRPr="009F0627">
        <w:rPr>
          <w:color w:val="000000"/>
          <w:sz w:val="24"/>
          <w:szCs w:val="24"/>
        </w:rPr>
        <w:t>s</w:t>
      </w:r>
      <w:r w:rsidR="00A358F2" w:rsidRPr="009F0627">
        <w:rPr>
          <w:rFonts w:eastAsia="Times New Roman"/>
          <w:color w:val="000000"/>
          <w:w w:val="99"/>
          <w:sz w:val="24"/>
          <w:szCs w:val="24"/>
        </w:rPr>
        <w:t xml:space="preserve"> </w:t>
      </w:r>
      <w:r w:rsidR="00A358F2" w:rsidRPr="009F0627">
        <w:rPr>
          <w:color w:val="000000"/>
          <w:sz w:val="24"/>
          <w:szCs w:val="24"/>
        </w:rPr>
        <w:t>regio</w:t>
      </w:r>
      <w:r w:rsidR="00A358F2" w:rsidRPr="009F0627">
        <w:rPr>
          <w:color w:val="000000"/>
          <w:spacing w:val="1"/>
          <w:sz w:val="24"/>
          <w:szCs w:val="24"/>
        </w:rPr>
        <w:t>n</w:t>
      </w:r>
      <w:r w:rsidR="00A358F2" w:rsidRPr="009F0627">
        <w:rPr>
          <w:color w:val="000000"/>
          <w:sz w:val="24"/>
          <w:szCs w:val="24"/>
        </w:rPr>
        <w:t>ales</w:t>
      </w:r>
      <w:r w:rsidR="00900309" w:rsidRPr="009F0627">
        <w:rPr>
          <w:color w:val="000000"/>
          <w:sz w:val="24"/>
          <w:szCs w:val="24"/>
        </w:rPr>
        <w:t xml:space="preserve"> de evaluación y consulta</w:t>
      </w:r>
      <w:r w:rsidR="00A358F2" w:rsidRPr="009F0627">
        <w:rPr>
          <w:color w:val="000000"/>
          <w:sz w:val="24"/>
          <w:szCs w:val="24"/>
        </w:rPr>
        <w:t>,</w:t>
      </w:r>
      <w:r w:rsidR="00A358F2" w:rsidRPr="009F0627">
        <w:rPr>
          <w:color w:val="000000"/>
          <w:spacing w:val="-6"/>
          <w:sz w:val="24"/>
          <w:szCs w:val="24"/>
        </w:rPr>
        <w:t xml:space="preserve"> </w:t>
      </w:r>
      <w:r w:rsidR="00825529">
        <w:rPr>
          <w:color w:val="000000"/>
          <w:spacing w:val="-6"/>
          <w:sz w:val="24"/>
          <w:szCs w:val="24"/>
        </w:rPr>
        <w:t xml:space="preserve">y </w:t>
      </w:r>
      <w:r w:rsidR="00AB4ADD" w:rsidRPr="009F0627">
        <w:rPr>
          <w:color w:val="000000"/>
          <w:spacing w:val="-8"/>
          <w:sz w:val="24"/>
          <w:szCs w:val="24"/>
        </w:rPr>
        <w:t xml:space="preserve">un </w:t>
      </w:r>
      <w:r w:rsidR="00A358F2" w:rsidRPr="009F0627">
        <w:rPr>
          <w:color w:val="000000"/>
          <w:sz w:val="24"/>
          <w:szCs w:val="24"/>
        </w:rPr>
        <w:t>li</w:t>
      </w:r>
      <w:r w:rsidR="00A358F2" w:rsidRPr="009F0627">
        <w:rPr>
          <w:color w:val="000000"/>
          <w:spacing w:val="-1"/>
          <w:sz w:val="24"/>
          <w:szCs w:val="24"/>
        </w:rPr>
        <w:t>s</w:t>
      </w:r>
      <w:r w:rsidR="00A358F2" w:rsidRPr="009F0627">
        <w:rPr>
          <w:color w:val="000000"/>
          <w:spacing w:val="1"/>
          <w:sz w:val="24"/>
          <w:szCs w:val="24"/>
        </w:rPr>
        <w:t>t</w:t>
      </w:r>
      <w:r w:rsidR="00A358F2" w:rsidRPr="009F0627">
        <w:rPr>
          <w:color w:val="000000"/>
          <w:spacing w:val="-2"/>
          <w:sz w:val="24"/>
          <w:szCs w:val="24"/>
        </w:rPr>
        <w:t>a</w:t>
      </w:r>
      <w:r w:rsidR="00A358F2" w:rsidRPr="009F0627">
        <w:rPr>
          <w:color w:val="000000"/>
          <w:spacing w:val="1"/>
          <w:sz w:val="24"/>
          <w:szCs w:val="24"/>
        </w:rPr>
        <w:t>d</w:t>
      </w:r>
      <w:r w:rsidR="00A358F2" w:rsidRPr="009F0627">
        <w:rPr>
          <w:color w:val="000000"/>
          <w:sz w:val="24"/>
          <w:szCs w:val="24"/>
        </w:rPr>
        <w:t>o</w:t>
      </w:r>
      <w:r w:rsidR="00A358F2" w:rsidRPr="009F0627">
        <w:rPr>
          <w:color w:val="000000"/>
          <w:spacing w:val="-7"/>
          <w:sz w:val="24"/>
          <w:szCs w:val="24"/>
        </w:rPr>
        <w:t xml:space="preserve"> </w:t>
      </w:r>
      <w:r w:rsidR="00A358F2" w:rsidRPr="009F0627">
        <w:rPr>
          <w:color w:val="000000"/>
          <w:spacing w:val="1"/>
          <w:sz w:val="24"/>
          <w:szCs w:val="24"/>
        </w:rPr>
        <w:t>d</w:t>
      </w:r>
      <w:r w:rsidR="00A358F2" w:rsidRPr="009F0627">
        <w:rPr>
          <w:color w:val="000000"/>
          <w:sz w:val="24"/>
          <w:szCs w:val="24"/>
        </w:rPr>
        <w:t>e</w:t>
      </w:r>
      <w:r w:rsidR="00A358F2" w:rsidRPr="009F0627">
        <w:rPr>
          <w:color w:val="000000"/>
          <w:spacing w:val="-5"/>
          <w:sz w:val="24"/>
          <w:szCs w:val="24"/>
        </w:rPr>
        <w:t xml:space="preserve"> </w:t>
      </w:r>
      <w:r w:rsidR="00A358F2" w:rsidRPr="009F0627">
        <w:rPr>
          <w:color w:val="000000"/>
          <w:spacing w:val="-3"/>
          <w:sz w:val="24"/>
          <w:szCs w:val="24"/>
        </w:rPr>
        <w:t>i</w:t>
      </w:r>
      <w:r w:rsidR="00A358F2" w:rsidRPr="009F0627">
        <w:rPr>
          <w:color w:val="000000"/>
          <w:spacing w:val="1"/>
          <w:sz w:val="24"/>
          <w:szCs w:val="24"/>
        </w:rPr>
        <w:t>nf</w:t>
      </w:r>
      <w:r w:rsidR="00A358F2" w:rsidRPr="009F0627">
        <w:rPr>
          <w:color w:val="000000"/>
          <w:sz w:val="24"/>
          <w:szCs w:val="24"/>
        </w:rPr>
        <w:t>or</w:t>
      </w:r>
      <w:r w:rsidR="00A358F2" w:rsidRPr="009F0627">
        <w:rPr>
          <w:color w:val="000000"/>
          <w:spacing w:val="-2"/>
          <w:sz w:val="24"/>
          <w:szCs w:val="24"/>
        </w:rPr>
        <w:t>m</w:t>
      </w:r>
      <w:r w:rsidR="00A358F2" w:rsidRPr="009F0627">
        <w:rPr>
          <w:color w:val="000000"/>
          <w:sz w:val="24"/>
          <w:szCs w:val="24"/>
        </w:rPr>
        <w:t>a</w:t>
      </w:r>
      <w:r w:rsidR="00A358F2" w:rsidRPr="009F0627">
        <w:rPr>
          <w:color w:val="000000"/>
          <w:spacing w:val="1"/>
          <w:sz w:val="24"/>
          <w:szCs w:val="24"/>
        </w:rPr>
        <w:t>n</w:t>
      </w:r>
      <w:r w:rsidR="00A358F2" w:rsidRPr="009F0627">
        <w:rPr>
          <w:color w:val="000000"/>
          <w:spacing w:val="-2"/>
          <w:sz w:val="24"/>
          <w:szCs w:val="24"/>
        </w:rPr>
        <w:t>t</w:t>
      </w:r>
      <w:r w:rsidR="00A358F2" w:rsidRPr="009F0627">
        <w:rPr>
          <w:color w:val="000000"/>
          <w:sz w:val="24"/>
          <w:szCs w:val="24"/>
        </w:rPr>
        <w:t>es</w:t>
      </w:r>
      <w:r w:rsidR="00A358F2" w:rsidRPr="009F0627">
        <w:rPr>
          <w:color w:val="000000"/>
          <w:spacing w:val="-5"/>
          <w:sz w:val="24"/>
          <w:szCs w:val="24"/>
        </w:rPr>
        <w:t xml:space="preserve"> </w:t>
      </w:r>
      <w:r w:rsidR="00A358F2" w:rsidRPr="009F0627">
        <w:rPr>
          <w:color w:val="000000"/>
          <w:spacing w:val="-1"/>
          <w:sz w:val="24"/>
          <w:szCs w:val="24"/>
        </w:rPr>
        <w:t>c</w:t>
      </w:r>
      <w:r w:rsidR="00A358F2" w:rsidRPr="009F0627">
        <w:rPr>
          <w:color w:val="000000"/>
          <w:sz w:val="24"/>
          <w:szCs w:val="24"/>
        </w:rPr>
        <w:t>la</w:t>
      </w:r>
      <w:r w:rsidR="00A358F2" w:rsidRPr="009F0627">
        <w:rPr>
          <w:color w:val="000000"/>
          <w:spacing w:val="-1"/>
          <w:sz w:val="24"/>
          <w:szCs w:val="24"/>
        </w:rPr>
        <w:t>v</w:t>
      </w:r>
      <w:r w:rsidR="00A358F2" w:rsidRPr="009F0627">
        <w:rPr>
          <w:color w:val="000000"/>
          <w:sz w:val="24"/>
          <w:szCs w:val="24"/>
        </w:rPr>
        <w:t>e</w:t>
      </w:r>
      <w:r w:rsidR="00900309" w:rsidRPr="009F0627">
        <w:rPr>
          <w:color w:val="000000"/>
          <w:sz w:val="24"/>
          <w:szCs w:val="24"/>
        </w:rPr>
        <w:t>s</w:t>
      </w:r>
      <w:r w:rsidR="00A358F2" w:rsidRPr="009F0627">
        <w:rPr>
          <w:color w:val="000000"/>
          <w:spacing w:val="-5"/>
          <w:sz w:val="24"/>
          <w:szCs w:val="24"/>
        </w:rPr>
        <w:t xml:space="preserve"> </w:t>
      </w:r>
      <w:r w:rsidR="00A358F2" w:rsidRPr="009F0627">
        <w:rPr>
          <w:color w:val="000000"/>
          <w:sz w:val="24"/>
          <w:szCs w:val="24"/>
        </w:rPr>
        <w:t>a</w:t>
      </w:r>
      <w:r w:rsidR="00A358F2" w:rsidRPr="009F0627">
        <w:rPr>
          <w:color w:val="000000"/>
          <w:spacing w:val="-7"/>
          <w:sz w:val="24"/>
          <w:szCs w:val="24"/>
        </w:rPr>
        <w:t xml:space="preserve"> </w:t>
      </w:r>
      <w:r w:rsidR="00A358F2" w:rsidRPr="009F0627">
        <w:rPr>
          <w:color w:val="000000"/>
          <w:spacing w:val="-2"/>
          <w:sz w:val="24"/>
          <w:szCs w:val="24"/>
        </w:rPr>
        <w:t>e</w:t>
      </w:r>
      <w:r w:rsidR="00A358F2" w:rsidRPr="009F0627">
        <w:rPr>
          <w:color w:val="000000"/>
          <w:spacing w:val="1"/>
          <w:sz w:val="24"/>
          <w:szCs w:val="24"/>
        </w:rPr>
        <w:t>nt</w:t>
      </w:r>
      <w:r w:rsidR="00A358F2" w:rsidRPr="009F0627">
        <w:rPr>
          <w:color w:val="000000"/>
          <w:sz w:val="24"/>
          <w:szCs w:val="24"/>
        </w:rPr>
        <w:t>r</w:t>
      </w:r>
      <w:r w:rsidR="00A358F2" w:rsidRPr="009F0627">
        <w:rPr>
          <w:color w:val="000000"/>
          <w:spacing w:val="-2"/>
          <w:sz w:val="24"/>
          <w:szCs w:val="24"/>
        </w:rPr>
        <w:t>e</w:t>
      </w:r>
      <w:r w:rsidR="00A358F2" w:rsidRPr="009F0627">
        <w:rPr>
          <w:color w:val="000000"/>
          <w:spacing w:val="-1"/>
          <w:sz w:val="24"/>
          <w:szCs w:val="24"/>
        </w:rPr>
        <w:t>v</w:t>
      </w:r>
      <w:r w:rsidR="00A358F2" w:rsidRPr="009F0627">
        <w:rPr>
          <w:color w:val="000000"/>
          <w:sz w:val="24"/>
          <w:szCs w:val="24"/>
        </w:rPr>
        <w:t>i</w:t>
      </w:r>
      <w:r w:rsidR="00A358F2" w:rsidRPr="009F0627">
        <w:rPr>
          <w:color w:val="000000"/>
          <w:spacing w:val="-1"/>
          <w:sz w:val="24"/>
          <w:szCs w:val="24"/>
        </w:rPr>
        <w:t>s</w:t>
      </w:r>
      <w:r w:rsidR="00A358F2" w:rsidRPr="009F0627">
        <w:rPr>
          <w:color w:val="000000"/>
          <w:spacing w:val="1"/>
          <w:sz w:val="24"/>
          <w:szCs w:val="24"/>
        </w:rPr>
        <w:t>t</w:t>
      </w:r>
      <w:r w:rsidR="00A358F2" w:rsidRPr="009F0627">
        <w:rPr>
          <w:color w:val="000000"/>
          <w:sz w:val="24"/>
          <w:szCs w:val="24"/>
        </w:rPr>
        <w:t>ar.</w:t>
      </w:r>
    </w:p>
    <w:p w14:paraId="5C55EFC7" w14:textId="77777777" w:rsidR="00A358F2" w:rsidRPr="005D28B8" w:rsidRDefault="00AB4ADD" w:rsidP="0013011B">
      <w:pPr>
        <w:pStyle w:val="Ttulo2"/>
        <w:spacing w:line="276" w:lineRule="auto"/>
        <w:rPr>
          <w:rFonts w:ascii="Calibri" w:hAnsi="Calibri"/>
          <w:b/>
          <w:sz w:val="24"/>
        </w:rPr>
      </w:pPr>
      <w:bookmarkStart w:id="10" w:name="_Toc425262546"/>
      <w:r w:rsidRPr="005D28B8">
        <w:rPr>
          <w:rFonts w:ascii="Calibri" w:hAnsi="Calibri"/>
          <w:b/>
          <w:sz w:val="24"/>
        </w:rPr>
        <w:t>FASE DE EJECUCIÓN</w:t>
      </w:r>
      <w:r w:rsidR="003B3EBC" w:rsidRPr="005D28B8">
        <w:rPr>
          <w:rFonts w:ascii="Calibri" w:hAnsi="Calibri"/>
          <w:b/>
          <w:sz w:val="24"/>
        </w:rPr>
        <w:t xml:space="preserve"> DE LA EVALUACIÓN</w:t>
      </w:r>
      <w:bookmarkEnd w:id="10"/>
    </w:p>
    <w:p w14:paraId="67DC94A2" w14:textId="77777777" w:rsidR="00825529" w:rsidRDefault="00825529" w:rsidP="00446805">
      <w:pPr>
        <w:pStyle w:val="Textoindependiente"/>
        <w:tabs>
          <w:tab w:val="left" w:pos="828"/>
        </w:tabs>
        <w:spacing w:line="276" w:lineRule="auto"/>
        <w:ind w:left="0"/>
        <w:jc w:val="both"/>
        <w:rPr>
          <w:color w:val="000000"/>
        </w:rPr>
      </w:pPr>
    </w:p>
    <w:p w14:paraId="143F07E9" w14:textId="77777777" w:rsidR="00622D25" w:rsidRDefault="00622D25" w:rsidP="00446805">
      <w:pPr>
        <w:pStyle w:val="Textoindependiente"/>
        <w:tabs>
          <w:tab w:val="left" w:pos="828"/>
        </w:tabs>
        <w:spacing w:line="276" w:lineRule="auto"/>
        <w:ind w:left="0"/>
        <w:jc w:val="both"/>
        <w:rPr>
          <w:color w:val="000000"/>
        </w:rPr>
      </w:pPr>
      <w:r>
        <w:rPr>
          <w:color w:val="000000"/>
        </w:rPr>
        <w:t xml:space="preserve">En esta fase se realizaron </w:t>
      </w:r>
      <w:r w:rsidR="007B7324">
        <w:rPr>
          <w:color w:val="000000"/>
        </w:rPr>
        <w:t>las siguientes act</w:t>
      </w:r>
      <w:r>
        <w:rPr>
          <w:color w:val="000000"/>
        </w:rPr>
        <w:t>ividades</w:t>
      </w:r>
      <w:r w:rsidR="007B7324">
        <w:rPr>
          <w:color w:val="000000"/>
        </w:rPr>
        <w:t>:</w:t>
      </w:r>
    </w:p>
    <w:p w14:paraId="511F2F30" w14:textId="77777777" w:rsidR="00622D25" w:rsidRPr="00A77411" w:rsidRDefault="00622D25" w:rsidP="0013011B">
      <w:pPr>
        <w:numPr>
          <w:ilvl w:val="0"/>
          <w:numId w:val="43"/>
        </w:numPr>
        <w:spacing w:line="276" w:lineRule="auto"/>
        <w:jc w:val="both"/>
        <w:rPr>
          <w:color w:val="000000"/>
          <w:sz w:val="24"/>
        </w:rPr>
      </w:pPr>
      <w:r w:rsidRPr="00A77411">
        <w:rPr>
          <w:color w:val="000000"/>
          <w:sz w:val="24"/>
        </w:rPr>
        <w:t xml:space="preserve">Revisión de la </w:t>
      </w:r>
      <w:r w:rsidR="00BB428C" w:rsidRPr="00A77411">
        <w:rPr>
          <w:color w:val="000000"/>
          <w:sz w:val="24"/>
        </w:rPr>
        <w:t>información</w:t>
      </w:r>
      <w:r w:rsidRPr="00A77411">
        <w:rPr>
          <w:color w:val="000000"/>
          <w:sz w:val="24"/>
        </w:rPr>
        <w:t xml:space="preserve"> epidemiológica de Malaria disponible en el LNR, VIGEPES, y en la Unidad de Vigilancia de Enfermedades Transmitidas por Vector</w:t>
      </w:r>
    </w:p>
    <w:p w14:paraId="34623176" w14:textId="77777777" w:rsidR="007B3510" w:rsidRPr="00A77411" w:rsidRDefault="00AC779F" w:rsidP="0013011B">
      <w:pPr>
        <w:numPr>
          <w:ilvl w:val="0"/>
          <w:numId w:val="43"/>
        </w:numPr>
        <w:spacing w:line="276" w:lineRule="auto"/>
        <w:jc w:val="both"/>
        <w:rPr>
          <w:sz w:val="24"/>
        </w:rPr>
      </w:pPr>
      <w:r w:rsidRPr="00A77411">
        <w:rPr>
          <w:sz w:val="24"/>
        </w:rPr>
        <w:t xml:space="preserve">Identificación de iniciativas encaminadas al apoyo de la eliminación de la </w:t>
      </w:r>
      <w:r w:rsidR="003140A6" w:rsidRPr="00A77411">
        <w:rPr>
          <w:sz w:val="24"/>
        </w:rPr>
        <w:t>Malaria</w:t>
      </w:r>
      <w:r w:rsidRPr="00A77411">
        <w:rPr>
          <w:sz w:val="24"/>
        </w:rPr>
        <w:t xml:space="preserve"> en El Salvador</w:t>
      </w:r>
      <w:r w:rsidR="00E10BC2" w:rsidRPr="00A77411">
        <w:rPr>
          <w:sz w:val="24"/>
        </w:rPr>
        <w:t>.</w:t>
      </w:r>
    </w:p>
    <w:p w14:paraId="36103A5C" w14:textId="77777777" w:rsidR="00622D25" w:rsidRPr="00A77411" w:rsidRDefault="003D4BC1" w:rsidP="0013011B">
      <w:pPr>
        <w:numPr>
          <w:ilvl w:val="0"/>
          <w:numId w:val="43"/>
        </w:numPr>
        <w:spacing w:line="276" w:lineRule="auto"/>
        <w:jc w:val="both"/>
        <w:rPr>
          <w:sz w:val="24"/>
        </w:rPr>
      </w:pPr>
      <w:r w:rsidRPr="00A77411">
        <w:rPr>
          <w:sz w:val="24"/>
        </w:rPr>
        <w:t>Realización de entrevistas a personal clave</w:t>
      </w:r>
      <w:r w:rsidR="003332B4">
        <w:rPr>
          <w:sz w:val="24"/>
        </w:rPr>
        <w:t xml:space="preserve">, </w:t>
      </w:r>
      <w:r w:rsidR="00822543" w:rsidRPr="00A77411">
        <w:rPr>
          <w:sz w:val="24"/>
        </w:rPr>
        <w:t>C</w:t>
      </w:r>
      <w:r w:rsidR="005373FC" w:rsidRPr="00A77411">
        <w:rPr>
          <w:sz w:val="24"/>
        </w:rPr>
        <w:t xml:space="preserve">omisión </w:t>
      </w:r>
      <w:r w:rsidR="00822543" w:rsidRPr="00A77411">
        <w:rPr>
          <w:sz w:val="24"/>
        </w:rPr>
        <w:t>M</w:t>
      </w:r>
      <w:r w:rsidR="005373FC" w:rsidRPr="00A77411">
        <w:rPr>
          <w:sz w:val="24"/>
        </w:rPr>
        <w:t xml:space="preserve">inisterial de </w:t>
      </w:r>
      <w:r w:rsidR="007E0915">
        <w:rPr>
          <w:sz w:val="24"/>
        </w:rPr>
        <w:t>E</w:t>
      </w:r>
      <w:r w:rsidR="005373FC" w:rsidRPr="00A77411">
        <w:rPr>
          <w:sz w:val="24"/>
        </w:rPr>
        <w:t xml:space="preserve">liminación de </w:t>
      </w:r>
      <w:r w:rsidR="003140A6" w:rsidRPr="00A77411">
        <w:rPr>
          <w:sz w:val="24"/>
        </w:rPr>
        <w:t>Malaria</w:t>
      </w:r>
      <w:r w:rsidR="003332B4">
        <w:rPr>
          <w:color w:val="000000"/>
          <w:sz w:val="24"/>
          <w:szCs w:val="24"/>
        </w:rPr>
        <w:t xml:space="preserve"> </w:t>
      </w:r>
      <w:r w:rsidR="003332B4" w:rsidRPr="00D87E12">
        <w:rPr>
          <w:color w:val="000000"/>
          <w:sz w:val="24"/>
          <w:szCs w:val="24"/>
        </w:rPr>
        <w:t>(</w:t>
      </w:r>
      <w:r w:rsidR="003332B4" w:rsidRPr="00D251EF">
        <w:rPr>
          <w:color w:val="000000"/>
          <w:sz w:val="24"/>
          <w:szCs w:val="24"/>
        </w:rPr>
        <w:t>Anexo 2, 3)</w:t>
      </w:r>
      <w:r w:rsidR="003332B4" w:rsidRPr="00D87E12">
        <w:rPr>
          <w:color w:val="000000"/>
          <w:sz w:val="24"/>
          <w:szCs w:val="24"/>
        </w:rPr>
        <w:t xml:space="preserve"> y</w:t>
      </w:r>
      <w:r w:rsidR="003332B4">
        <w:rPr>
          <w:color w:val="000000"/>
          <w:sz w:val="24"/>
          <w:szCs w:val="24"/>
        </w:rPr>
        <w:t xml:space="preserve"> Colaboradores Voluntarios de Malaria</w:t>
      </w:r>
    </w:p>
    <w:p w14:paraId="279BA1A2" w14:textId="77777777" w:rsidR="00A358F2" w:rsidRDefault="00A358F2" w:rsidP="00783BFB">
      <w:pPr>
        <w:numPr>
          <w:ilvl w:val="0"/>
          <w:numId w:val="43"/>
        </w:numPr>
        <w:spacing w:line="276" w:lineRule="auto"/>
        <w:jc w:val="both"/>
        <w:rPr>
          <w:color w:val="000000"/>
          <w:sz w:val="24"/>
        </w:rPr>
      </w:pPr>
      <w:r w:rsidRPr="00A77411">
        <w:rPr>
          <w:color w:val="000000"/>
          <w:sz w:val="24"/>
        </w:rPr>
        <w:t>Reali</w:t>
      </w:r>
      <w:r w:rsidRPr="00A77411">
        <w:rPr>
          <w:color w:val="000000"/>
          <w:spacing w:val="1"/>
          <w:sz w:val="24"/>
        </w:rPr>
        <w:t>z</w:t>
      </w:r>
      <w:r w:rsidRPr="00A77411">
        <w:rPr>
          <w:color w:val="000000"/>
          <w:sz w:val="24"/>
        </w:rPr>
        <w:t>a</w:t>
      </w:r>
      <w:r w:rsidRPr="00A77411">
        <w:rPr>
          <w:color w:val="000000"/>
          <w:spacing w:val="-1"/>
          <w:sz w:val="24"/>
        </w:rPr>
        <w:t>c</w:t>
      </w:r>
      <w:r w:rsidRPr="00A77411">
        <w:rPr>
          <w:color w:val="000000"/>
          <w:sz w:val="24"/>
        </w:rPr>
        <w:t>i</w:t>
      </w:r>
      <w:r w:rsidRPr="00A77411">
        <w:rPr>
          <w:color w:val="000000"/>
          <w:spacing w:val="-2"/>
          <w:sz w:val="24"/>
        </w:rPr>
        <w:t>ó</w:t>
      </w:r>
      <w:r w:rsidRPr="00A77411">
        <w:rPr>
          <w:color w:val="000000"/>
          <w:sz w:val="24"/>
        </w:rPr>
        <w:t>n</w:t>
      </w:r>
      <w:r w:rsidRPr="00A77411">
        <w:rPr>
          <w:color w:val="000000"/>
          <w:spacing w:val="-5"/>
          <w:sz w:val="24"/>
        </w:rPr>
        <w:t xml:space="preserve"> </w:t>
      </w:r>
      <w:r w:rsidRPr="00A77411">
        <w:rPr>
          <w:color w:val="000000"/>
          <w:sz w:val="24"/>
        </w:rPr>
        <w:t>y</w:t>
      </w:r>
      <w:r w:rsidRPr="00A77411">
        <w:rPr>
          <w:color w:val="000000"/>
          <w:spacing w:val="-6"/>
          <w:sz w:val="24"/>
        </w:rPr>
        <w:t xml:space="preserve"> </w:t>
      </w:r>
      <w:r w:rsidRPr="00A77411">
        <w:rPr>
          <w:color w:val="000000"/>
          <w:spacing w:val="-1"/>
          <w:sz w:val="24"/>
        </w:rPr>
        <w:t>c</w:t>
      </w:r>
      <w:r w:rsidRPr="00A77411">
        <w:rPr>
          <w:color w:val="000000"/>
          <w:spacing w:val="-2"/>
          <w:sz w:val="24"/>
        </w:rPr>
        <w:t>o</w:t>
      </w:r>
      <w:r w:rsidRPr="00A77411">
        <w:rPr>
          <w:color w:val="000000"/>
          <w:spacing w:val="1"/>
          <w:sz w:val="24"/>
        </w:rPr>
        <w:t>ndu</w:t>
      </w:r>
      <w:r w:rsidRPr="00A77411">
        <w:rPr>
          <w:color w:val="000000"/>
          <w:spacing w:val="-1"/>
          <w:sz w:val="24"/>
        </w:rPr>
        <w:t>cc</w:t>
      </w:r>
      <w:r w:rsidRPr="00A77411">
        <w:rPr>
          <w:color w:val="000000"/>
          <w:sz w:val="24"/>
        </w:rPr>
        <w:t>i</w:t>
      </w:r>
      <w:r w:rsidRPr="00A77411">
        <w:rPr>
          <w:color w:val="000000"/>
          <w:spacing w:val="-2"/>
          <w:sz w:val="24"/>
        </w:rPr>
        <w:t>ó</w:t>
      </w:r>
      <w:r w:rsidRPr="00A77411">
        <w:rPr>
          <w:color w:val="000000"/>
          <w:sz w:val="24"/>
        </w:rPr>
        <w:t>n</w:t>
      </w:r>
      <w:r w:rsidRPr="00A77411">
        <w:rPr>
          <w:color w:val="000000"/>
          <w:spacing w:val="-7"/>
          <w:sz w:val="24"/>
        </w:rPr>
        <w:t xml:space="preserve"> </w:t>
      </w:r>
      <w:r w:rsidRPr="00A77411">
        <w:rPr>
          <w:color w:val="000000"/>
          <w:spacing w:val="1"/>
          <w:sz w:val="24"/>
        </w:rPr>
        <w:t>d</w:t>
      </w:r>
      <w:r w:rsidRPr="00A77411">
        <w:rPr>
          <w:color w:val="000000"/>
          <w:sz w:val="24"/>
        </w:rPr>
        <w:t>e</w:t>
      </w:r>
      <w:r w:rsidRPr="00A77411">
        <w:rPr>
          <w:color w:val="000000"/>
          <w:spacing w:val="-4"/>
          <w:sz w:val="24"/>
        </w:rPr>
        <w:t xml:space="preserve"> </w:t>
      </w:r>
      <w:r w:rsidRPr="00A77411">
        <w:rPr>
          <w:color w:val="000000"/>
          <w:sz w:val="24"/>
        </w:rPr>
        <w:t>los</w:t>
      </w:r>
      <w:r w:rsidRPr="00A77411">
        <w:rPr>
          <w:color w:val="000000"/>
          <w:spacing w:val="-9"/>
          <w:sz w:val="24"/>
        </w:rPr>
        <w:t xml:space="preserve"> </w:t>
      </w:r>
      <w:r w:rsidRPr="00A77411">
        <w:rPr>
          <w:color w:val="000000"/>
          <w:spacing w:val="1"/>
          <w:sz w:val="24"/>
        </w:rPr>
        <w:t>t</w:t>
      </w:r>
      <w:r w:rsidRPr="00A77411">
        <w:rPr>
          <w:color w:val="000000"/>
          <w:sz w:val="24"/>
        </w:rPr>
        <w:t>al</w:t>
      </w:r>
      <w:r w:rsidRPr="00A77411">
        <w:rPr>
          <w:color w:val="000000"/>
          <w:spacing w:val="-3"/>
          <w:sz w:val="24"/>
        </w:rPr>
        <w:t>l</w:t>
      </w:r>
      <w:r w:rsidRPr="00A77411">
        <w:rPr>
          <w:color w:val="000000"/>
          <w:sz w:val="24"/>
        </w:rPr>
        <w:t>eres</w:t>
      </w:r>
      <w:r w:rsidRPr="00A77411">
        <w:rPr>
          <w:color w:val="000000"/>
          <w:spacing w:val="-5"/>
          <w:sz w:val="24"/>
        </w:rPr>
        <w:t xml:space="preserve"> </w:t>
      </w:r>
      <w:r w:rsidRPr="00A77411">
        <w:rPr>
          <w:color w:val="000000"/>
          <w:spacing w:val="-2"/>
          <w:sz w:val="24"/>
        </w:rPr>
        <w:t>r</w:t>
      </w:r>
      <w:r w:rsidRPr="00A77411">
        <w:rPr>
          <w:color w:val="000000"/>
          <w:sz w:val="24"/>
        </w:rPr>
        <w:t>egio</w:t>
      </w:r>
      <w:r w:rsidRPr="00A77411">
        <w:rPr>
          <w:color w:val="000000"/>
          <w:spacing w:val="1"/>
          <w:sz w:val="24"/>
        </w:rPr>
        <w:t>n</w:t>
      </w:r>
      <w:r w:rsidRPr="00A77411">
        <w:rPr>
          <w:color w:val="000000"/>
          <w:sz w:val="24"/>
        </w:rPr>
        <w:t>a</w:t>
      </w:r>
      <w:r w:rsidRPr="00A77411">
        <w:rPr>
          <w:color w:val="000000"/>
          <w:spacing w:val="-3"/>
          <w:sz w:val="24"/>
        </w:rPr>
        <w:t>l</w:t>
      </w:r>
      <w:r w:rsidRPr="00A77411">
        <w:rPr>
          <w:color w:val="000000"/>
          <w:sz w:val="24"/>
        </w:rPr>
        <w:t>es</w:t>
      </w:r>
      <w:r w:rsidRPr="00A77411">
        <w:rPr>
          <w:color w:val="000000"/>
          <w:spacing w:val="-8"/>
          <w:sz w:val="24"/>
        </w:rPr>
        <w:t xml:space="preserve"> </w:t>
      </w:r>
      <w:r w:rsidRPr="00A77411">
        <w:rPr>
          <w:color w:val="000000"/>
          <w:spacing w:val="1"/>
          <w:sz w:val="24"/>
        </w:rPr>
        <w:t>d</w:t>
      </w:r>
      <w:r w:rsidRPr="00A77411">
        <w:rPr>
          <w:color w:val="000000"/>
          <w:sz w:val="24"/>
        </w:rPr>
        <w:t>e</w:t>
      </w:r>
      <w:r w:rsidRPr="00A77411">
        <w:rPr>
          <w:color w:val="000000"/>
          <w:spacing w:val="-7"/>
          <w:sz w:val="24"/>
        </w:rPr>
        <w:t xml:space="preserve"> </w:t>
      </w:r>
      <w:r w:rsidRPr="00A77411">
        <w:rPr>
          <w:color w:val="000000"/>
          <w:sz w:val="24"/>
        </w:rPr>
        <w:t>e</w:t>
      </w:r>
      <w:r w:rsidRPr="00A77411">
        <w:rPr>
          <w:color w:val="000000"/>
          <w:spacing w:val="-1"/>
          <w:sz w:val="24"/>
        </w:rPr>
        <w:t>v</w:t>
      </w:r>
      <w:r w:rsidRPr="00A77411">
        <w:rPr>
          <w:color w:val="000000"/>
          <w:sz w:val="24"/>
        </w:rPr>
        <w:t>al</w:t>
      </w:r>
      <w:r w:rsidRPr="00A77411">
        <w:rPr>
          <w:color w:val="000000"/>
          <w:spacing w:val="1"/>
          <w:sz w:val="24"/>
        </w:rPr>
        <w:t>u</w:t>
      </w:r>
      <w:r w:rsidRPr="00A77411">
        <w:rPr>
          <w:color w:val="000000"/>
          <w:sz w:val="24"/>
        </w:rPr>
        <w:t>a</w:t>
      </w:r>
      <w:r w:rsidRPr="00A77411">
        <w:rPr>
          <w:color w:val="000000"/>
          <w:spacing w:val="-1"/>
          <w:sz w:val="24"/>
        </w:rPr>
        <w:t>c</w:t>
      </w:r>
      <w:r w:rsidRPr="00A77411">
        <w:rPr>
          <w:color w:val="000000"/>
          <w:sz w:val="24"/>
        </w:rPr>
        <w:t>i</w:t>
      </w:r>
      <w:r w:rsidRPr="00A77411">
        <w:rPr>
          <w:color w:val="000000"/>
          <w:spacing w:val="-2"/>
          <w:sz w:val="24"/>
        </w:rPr>
        <w:t>ó</w:t>
      </w:r>
      <w:r w:rsidRPr="00A77411">
        <w:rPr>
          <w:color w:val="000000"/>
          <w:sz w:val="24"/>
        </w:rPr>
        <w:t>n</w:t>
      </w:r>
      <w:r w:rsidRPr="00A77411">
        <w:rPr>
          <w:color w:val="000000"/>
          <w:spacing w:val="-5"/>
          <w:sz w:val="24"/>
        </w:rPr>
        <w:t xml:space="preserve"> </w:t>
      </w:r>
      <w:r w:rsidRPr="00A77411">
        <w:rPr>
          <w:color w:val="000000"/>
          <w:sz w:val="24"/>
        </w:rPr>
        <w:t>y</w:t>
      </w:r>
      <w:r w:rsidRPr="00A77411">
        <w:rPr>
          <w:color w:val="000000"/>
          <w:spacing w:val="-6"/>
          <w:sz w:val="24"/>
        </w:rPr>
        <w:t xml:space="preserve"> </w:t>
      </w:r>
      <w:r w:rsidRPr="00A77411">
        <w:rPr>
          <w:color w:val="000000"/>
          <w:spacing w:val="-1"/>
          <w:sz w:val="24"/>
        </w:rPr>
        <w:t>c</w:t>
      </w:r>
      <w:r w:rsidRPr="00A77411">
        <w:rPr>
          <w:color w:val="000000"/>
          <w:spacing w:val="-2"/>
          <w:sz w:val="24"/>
        </w:rPr>
        <w:t>o</w:t>
      </w:r>
      <w:r w:rsidRPr="00A77411">
        <w:rPr>
          <w:color w:val="000000"/>
          <w:spacing w:val="1"/>
          <w:sz w:val="24"/>
        </w:rPr>
        <w:t>n</w:t>
      </w:r>
      <w:r w:rsidRPr="00A77411">
        <w:rPr>
          <w:color w:val="000000"/>
          <w:spacing w:val="-1"/>
          <w:sz w:val="24"/>
        </w:rPr>
        <w:t>s</w:t>
      </w:r>
      <w:r w:rsidRPr="00A77411">
        <w:rPr>
          <w:color w:val="000000"/>
          <w:spacing w:val="1"/>
          <w:sz w:val="24"/>
        </w:rPr>
        <w:t>u</w:t>
      </w:r>
      <w:r w:rsidRPr="00A77411">
        <w:rPr>
          <w:color w:val="000000"/>
          <w:spacing w:val="-3"/>
          <w:sz w:val="24"/>
        </w:rPr>
        <w:t>l</w:t>
      </w:r>
      <w:r w:rsidRPr="00A77411">
        <w:rPr>
          <w:color w:val="000000"/>
          <w:spacing w:val="1"/>
          <w:sz w:val="24"/>
        </w:rPr>
        <w:t>t</w:t>
      </w:r>
      <w:r w:rsidRPr="00A77411">
        <w:rPr>
          <w:color w:val="000000"/>
          <w:spacing w:val="-2"/>
          <w:sz w:val="24"/>
        </w:rPr>
        <w:t>a</w:t>
      </w:r>
      <w:r w:rsidR="005373FC" w:rsidRPr="00A77411">
        <w:rPr>
          <w:color w:val="000000"/>
          <w:sz w:val="24"/>
        </w:rPr>
        <w:t xml:space="preserve"> </w:t>
      </w:r>
      <w:r w:rsidR="00336E40" w:rsidRPr="00A77411">
        <w:rPr>
          <w:color w:val="000000"/>
          <w:sz w:val="24"/>
        </w:rPr>
        <w:t>d</w:t>
      </w:r>
      <w:r w:rsidR="005373FC" w:rsidRPr="00A77411">
        <w:rPr>
          <w:color w:val="000000"/>
          <w:sz w:val="24"/>
        </w:rPr>
        <w:t xml:space="preserve">e la ejecución del </w:t>
      </w:r>
      <w:r w:rsidR="0020233A">
        <w:rPr>
          <w:color w:val="000000"/>
          <w:sz w:val="24"/>
        </w:rPr>
        <w:t>P</w:t>
      </w:r>
      <w:r w:rsidR="005373FC" w:rsidRPr="00A77411">
        <w:rPr>
          <w:color w:val="000000"/>
          <w:sz w:val="24"/>
        </w:rPr>
        <w:t xml:space="preserve">lan </w:t>
      </w:r>
      <w:r w:rsidR="0020233A">
        <w:rPr>
          <w:color w:val="000000"/>
          <w:sz w:val="24"/>
        </w:rPr>
        <w:t>N</w:t>
      </w:r>
      <w:r w:rsidR="005373FC" w:rsidRPr="00A77411">
        <w:rPr>
          <w:color w:val="000000"/>
          <w:sz w:val="24"/>
        </w:rPr>
        <w:t xml:space="preserve">acional de </w:t>
      </w:r>
      <w:r w:rsidR="0020233A">
        <w:rPr>
          <w:color w:val="000000"/>
          <w:sz w:val="24"/>
        </w:rPr>
        <w:t>E</w:t>
      </w:r>
      <w:r w:rsidR="005373FC" w:rsidRPr="00A77411">
        <w:rPr>
          <w:color w:val="000000"/>
          <w:sz w:val="24"/>
        </w:rPr>
        <w:t xml:space="preserve">liminación de </w:t>
      </w:r>
      <w:r w:rsidR="003140A6" w:rsidRPr="00A77411">
        <w:rPr>
          <w:color w:val="000000"/>
          <w:sz w:val="24"/>
        </w:rPr>
        <w:t>Malaria</w:t>
      </w:r>
      <w:r w:rsidR="00BB428C" w:rsidRPr="00A77411">
        <w:rPr>
          <w:color w:val="000000"/>
          <w:sz w:val="24"/>
        </w:rPr>
        <w:t xml:space="preserve"> 2011 </w:t>
      </w:r>
      <w:r w:rsidR="00825529">
        <w:rPr>
          <w:color w:val="000000"/>
          <w:sz w:val="24"/>
        </w:rPr>
        <w:t>–</w:t>
      </w:r>
      <w:r w:rsidR="00BB428C" w:rsidRPr="00A77411">
        <w:rPr>
          <w:color w:val="000000"/>
          <w:sz w:val="24"/>
        </w:rPr>
        <w:t xml:space="preserve"> 2014</w:t>
      </w:r>
      <w:r w:rsidR="00825529">
        <w:rPr>
          <w:color w:val="000000"/>
          <w:sz w:val="24"/>
        </w:rPr>
        <w:t>.</w:t>
      </w:r>
    </w:p>
    <w:p w14:paraId="18947EE6" w14:textId="77777777" w:rsidR="00783BFB" w:rsidRPr="00783BFB" w:rsidRDefault="00783BFB" w:rsidP="00783BFB">
      <w:pPr>
        <w:numPr>
          <w:ilvl w:val="0"/>
          <w:numId w:val="43"/>
        </w:numPr>
        <w:spacing w:line="276" w:lineRule="auto"/>
        <w:jc w:val="both"/>
        <w:rPr>
          <w:color w:val="000000"/>
          <w:sz w:val="28"/>
        </w:rPr>
      </w:pPr>
      <w:r w:rsidRPr="00783BFB">
        <w:rPr>
          <w:sz w:val="24"/>
        </w:rPr>
        <w:t>Aplicación de la matriz en Excel basada en la “</w:t>
      </w:r>
      <w:r>
        <w:rPr>
          <w:sz w:val="24"/>
        </w:rPr>
        <w:t>Guía para la R</w:t>
      </w:r>
      <w:r w:rsidRPr="00783BFB">
        <w:rPr>
          <w:sz w:val="24"/>
        </w:rPr>
        <w:t xml:space="preserve">eorientación de los </w:t>
      </w:r>
      <w:r>
        <w:rPr>
          <w:sz w:val="24"/>
        </w:rPr>
        <w:t>Programas de Control de la M</w:t>
      </w:r>
      <w:r w:rsidRPr="00783BFB">
        <w:rPr>
          <w:sz w:val="24"/>
        </w:rPr>
        <w:t xml:space="preserve">alaria con miras a la </w:t>
      </w:r>
      <w:r>
        <w:rPr>
          <w:sz w:val="24"/>
        </w:rPr>
        <w:t>E</w:t>
      </w:r>
      <w:r w:rsidRPr="00783BFB">
        <w:rPr>
          <w:sz w:val="24"/>
        </w:rPr>
        <w:t>liminación”</w:t>
      </w:r>
      <w:r>
        <w:rPr>
          <w:sz w:val="24"/>
        </w:rPr>
        <w:t>.</w:t>
      </w:r>
    </w:p>
    <w:p w14:paraId="13D4F621" w14:textId="77777777" w:rsidR="007B3510" w:rsidRDefault="007B3510" w:rsidP="0013011B">
      <w:pPr>
        <w:spacing w:line="276" w:lineRule="auto"/>
        <w:rPr>
          <w:color w:val="000000"/>
          <w:sz w:val="24"/>
        </w:rPr>
      </w:pPr>
      <w:r w:rsidRPr="00A77411">
        <w:rPr>
          <w:color w:val="000000"/>
          <w:sz w:val="24"/>
        </w:rPr>
        <w:lastRenderedPageBreak/>
        <w:t xml:space="preserve">A continuación se describe el </w:t>
      </w:r>
      <w:r w:rsidR="00BB428C" w:rsidRPr="00A77411">
        <w:rPr>
          <w:color w:val="000000"/>
          <w:sz w:val="24"/>
        </w:rPr>
        <w:t xml:space="preserve">proceso de convocatoria, fechas y conformación de mesas de trabajo para el </w:t>
      </w:r>
      <w:r w:rsidRPr="00A77411">
        <w:rPr>
          <w:color w:val="000000"/>
          <w:sz w:val="24"/>
        </w:rPr>
        <w:t>desarrollo de</w:t>
      </w:r>
      <w:r w:rsidR="00BB428C" w:rsidRPr="00A77411">
        <w:rPr>
          <w:color w:val="000000"/>
          <w:sz w:val="24"/>
        </w:rPr>
        <w:t xml:space="preserve"> </w:t>
      </w:r>
      <w:r w:rsidRPr="00A77411">
        <w:rPr>
          <w:color w:val="000000"/>
          <w:sz w:val="24"/>
        </w:rPr>
        <w:t>l</w:t>
      </w:r>
      <w:r w:rsidR="00BB428C" w:rsidRPr="00A77411">
        <w:rPr>
          <w:color w:val="000000"/>
          <w:sz w:val="24"/>
        </w:rPr>
        <w:t>os</w:t>
      </w:r>
      <w:r w:rsidRPr="00A77411">
        <w:rPr>
          <w:color w:val="000000"/>
          <w:sz w:val="24"/>
        </w:rPr>
        <w:t xml:space="preserve"> taller</w:t>
      </w:r>
      <w:r w:rsidR="00BB428C" w:rsidRPr="00A77411">
        <w:rPr>
          <w:color w:val="000000"/>
          <w:sz w:val="24"/>
        </w:rPr>
        <w:t>es</w:t>
      </w:r>
      <w:r w:rsidRPr="00A77411">
        <w:rPr>
          <w:color w:val="000000"/>
          <w:sz w:val="24"/>
        </w:rPr>
        <w:t>:</w:t>
      </w:r>
    </w:p>
    <w:p w14:paraId="6BF308C8" w14:textId="77777777" w:rsidR="001C3D68" w:rsidRPr="0013011B" w:rsidRDefault="001C3D68" w:rsidP="0013011B">
      <w:pPr>
        <w:pStyle w:val="Prrafodelista"/>
        <w:numPr>
          <w:ilvl w:val="0"/>
          <w:numId w:val="49"/>
        </w:numPr>
        <w:spacing w:line="276" w:lineRule="auto"/>
        <w:jc w:val="both"/>
        <w:rPr>
          <w:b/>
          <w:color w:val="000000"/>
          <w:sz w:val="24"/>
          <w:szCs w:val="24"/>
        </w:rPr>
      </w:pPr>
      <w:r w:rsidRPr="0013011B">
        <w:rPr>
          <w:b/>
          <w:color w:val="000000"/>
          <w:sz w:val="24"/>
          <w:szCs w:val="24"/>
        </w:rPr>
        <w:t xml:space="preserve">Diseño de instrumentos utilizados para la evaluación de las líneas estratégicas y componentes del </w:t>
      </w:r>
      <w:r w:rsidR="00136962">
        <w:rPr>
          <w:b/>
          <w:color w:val="000000"/>
          <w:sz w:val="24"/>
          <w:szCs w:val="24"/>
        </w:rPr>
        <w:t>PNEM</w:t>
      </w:r>
      <w:r w:rsidRPr="0013011B">
        <w:rPr>
          <w:b/>
          <w:color w:val="000000"/>
          <w:sz w:val="24"/>
          <w:szCs w:val="24"/>
        </w:rPr>
        <w:t>:</w:t>
      </w:r>
    </w:p>
    <w:p w14:paraId="65A4D4B8" w14:textId="77777777" w:rsidR="001C3D68" w:rsidRPr="009F0627" w:rsidRDefault="001C3D68" w:rsidP="0013011B">
      <w:pPr>
        <w:pStyle w:val="Prrafodelista"/>
        <w:spacing w:line="276" w:lineRule="auto"/>
        <w:ind w:left="0"/>
        <w:jc w:val="both"/>
        <w:rPr>
          <w:color w:val="000000"/>
          <w:sz w:val="24"/>
          <w:szCs w:val="24"/>
        </w:rPr>
      </w:pPr>
      <w:r w:rsidRPr="009F0627">
        <w:rPr>
          <w:color w:val="000000"/>
          <w:sz w:val="24"/>
          <w:szCs w:val="24"/>
        </w:rPr>
        <w:t xml:space="preserve">En </w:t>
      </w:r>
      <w:r>
        <w:rPr>
          <w:color w:val="000000"/>
          <w:sz w:val="24"/>
          <w:szCs w:val="24"/>
        </w:rPr>
        <w:t xml:space="preserve">estrecha coordinación </w:t>
      </w:r>
      <w:r w:rsidRPr="009F0627">
        <w:rPr>
          <w:color w:val="000000"/>
          <w:sz w:val="24"/>
          <w:szCs w:val="24"/>
        </w:rPr>
        <w:t xml:space="preserve">con la Unidad de Vigilancia de Enfermedades Transmitidas por Vectores, MCP, y OPS, se diseñaron diferentes instrumentos de evaluación, para actores claves, miembros de la </w:t>
      </w:r>
      <w:r w:rsidR="00136962">
        <w:rPr>
          <w:color w:val="000000"/>
          <w:sz w:val="24"/>
          <w:szCs w:val="24"/>
        </w:rPr>
        <w:t>C</w:t>
      </w:r>
      <w:r w:rsidRPr="009F0627">
        <w:rPr>
          <w:color w:val="000000"/>
          <w:sz w:val="24"/>
          <w:szCs w:val="24"/>
        </w:rPr>
        <w:t xml:space="preserve">omisión </w:t>
      </w:r>
      <w:r w:rsidR="00136962">
        <w:rPr>
          <w:color w:val="000000"/>
          <w:sz w:val="24"/>
          <w:szCs w:val="24"/>
        </w:rPr>
        <w:t>M</w:t>
      </w:r>
      <w:r w:rsidRPr="009F0627">
        <w:rPr>
          <w:color w:val="000000"/>
          <w:sz w:val="24"/>
          <w:szCs w:val="24"/>
        </w:rPr>
        <w:t>ini</w:t>
      </w:r>
      <w:r w:rsidRPr="00A77411">
        <w:rPr>
          <w:color w:val="000000"/>
          <w:sz w:val="24"/>
          <w:szCs w:val="24"/>
        </w:rPr>
        <w:t xml:space="preserve">sterial de </w:t>
      </w:r>
      <w:r w:rsidR="00136962">
        <w:rPr>
          <w:color w:val="000000"/>
          <w:sz w:val="24"/>
          <w:szCs w:val="24"/>
        </w:rPr>
        <w:t>E</w:t>
      </w:r>
      <w:r w:rsidRPr="00A77411">
        <w:rPr>
          <w:color w:val="000000"/>
          <w:sz w:val="24"/>
          <w:szCs w:val="24"/>
        </w:rPr>
        <w:t xml:space="preserve">liminación de Malaria y </w:t>
      </w:r>
      <w:r w:rsidR="00136962">
        <w:rPr>
          <w:color w:val="000000"/>
          <w:sz w:val="24"/>
          <w:szCs w:val="24"/>
        </w:rPr>
        <w:t>C</w:t>
      </w:r>
      <w:r w:rsidRPr="00A77411">
        <w:rPr>
          <w:color w:val="000000"/>
          <w:sz w:val="24"/>
          <w:szCs w:val="24"/>
        </w:rPr>
        <w:t xml:space="preserve">olaboradores </w:t>
      </w:r>
      <w:r w:rsidR="00136962">
        <w:rPr>
          <w:color w:val="000000"/>
          <w:sz w:val="24"/>
          <w:szCs w:val="24"/>
        </w:rPr>
        <w:t>V</w:t>
      </w:r>
      <w:r w:rsidRPr="00A77411">
        <w:rPr>
          <w:color w:val="000000"/>
          <w:sz w:val="24"/>
          <w:szCs w:val="24"/>
        </w:rPr>
        <w:t xml:space="preserve">oluntarios de Malaria (Anexo </w:t>
      </w:r>
      <w:r w:rsidR="003332B4">
        <w:rPr>
          <w:color w:val="000000"/>
          <w:sz w:val="24"/>
          <w:szCs w:val="24"/>
        </w:rPr>
        <w:t>4</w:t>
      </w:r>
      <w:r w:rsidRPr="00A77411">
        <w:rPr>
          <w:color w:val="000000"/>
          <w:sz w:val="24"/>
          <w:szCs w:val="24"/>
        </w:rPr>
        <w:t xml:space="preserve">, </w:t>
      </w:r>
      <w:r w:rsidR="003332B4">
        <w:rPr>
          <w:color w:val="000000"/>
          <w:sz w:val="24"/>
          <w:szCs w:val="24"/>
        </w:rPr>
        <w:t>5</w:t>
      </w:r>
      <w:r w:rsidRPr="00A77411">
        <w:rPr>
          <w:color w:val="000000"/>
          <w:sz w:val="24"/>
          <w:szCs w:val="24"/>
        </w:rPr>
        <w:t xml:space="preserve">, </w:t>
      </w:r>
      <w:r w:rsidR="003332B4">
        <w:rPr>
          <w:color w:val="000000"/>
          <w:sz w:val="24"/>
          <w:szCs w:val="24"/>
        </w:rPr>
        <w:t>6</w:t>
      </w:r>
      <w:r w:rsidRPr="00A77411">
        <w:rPr>
          <w:color w:val="000000"/>
          <w:sz w:val="24"/>
          <w:szCs w:val="24"/>
        </w:rPr>
        <w:t xml:space="preserve">); así como matrices para la evaluación de las líneas estratégicas del PNEM en sus componente </w:t>
      </w:r>
      <w:r w:rsidR="00ED4D09">
        <w:rPr>
          <w:color w:val="000000"/>
          <w:sz w:val="24"/>
          <w:szCs w:val="24"/>
        </w:rPr>
        <w:t>p</w:t>
      </w:r>
      <w:r w:rsidRPr="00A77411">
        <w:rPr>
          <w:color w:val="000000"/>
          <w:sz w:val="24"/>
          <w:szCs w:val="24"/>
        </w:rPr>
        <w:t>rogramátic</w:t>
      </w:r>
      <w:r w:rsidR="00ED4D09">
        <w:rPr>
          <w:color w:val="000000"/>
          <w:sz w:val="24"/>
          <w:szCs w:val="24"/>
        </w:rPr>
        <w:t>o</w:t>
      </w:r>
      <w:r w:rsidRPr="00A77411">
        <w:rPr>
          <w:color w:val="000000"/>
          <w:sz w:val="24"/>
          <w:szCs w:val="24"/>
        </w:rPr>
        <w:t xml:space="preserve">, capacidad instalada de las </w:t>
      </w:r>
      <w:r w:rsidR="0020233A">
        <w:rPr>
          <w:color w:val="000000"/>
          <w:sz w:val="24"/>
          <w:szCs w:val="24"/>
        </w:rPr>
        <w:t>R</w:t>
      </w:r>
      <w:r w:rsidRPr="00A77411">
        <w:rPr>
          <w:color w:val="000000"/>
          <w:sz w:val="24"/>
          <w:szCs w:val="24"/>
        </w:rPr>
        <w:t xml:space="preserve">egiones de </w:t>
      </w:r>
      <w:r w:rsidR="0020233A">
        <w:rPr>
          <w:color w:val="000000"/>
          <w:sz w:val="24"/>
          <w:szCs w:val="24"/>
        </w:rPr>
        <w:t>S</w:t>
      </w:r>
      <w:r w:rsidRPr="00A77411">
        <w:rPr>
          <w:color w:val="000000"/>
          <w:sz w:val="24"/>
          <w:szCs w:val="24"/>
        </w:rPr>
        <w:t xml:space="preserve">alud, evaluación de gastos (Anexo </w:t>
      </w:r>
      <w:r w:rsidR="00ED4D09">
        <w:rPr>
          <w:color w:val="000000"/>
          <w:sz w:val="24"/>
          <w:szCs w:val="24"/>
        </w:rPr>
        <w:t>7</w:t>
      </w:r>
      <w:r w:rsidRPr="00A77411">
        <w:rPr>
          <w:color w:val="000000"/>
          <w:sz w:val="24"/>
          <w:szCs w:val="24"/>
        </w:rPr>
        <w:t xml:space="preserve">, </w:t>
      </w:r>
      <w:r w:rsidR="00ED4D09">
        <w:rPr>
          <w:color w:val="000000"/>
          <w:sz w:val="24"/>
          <w:szCs w:val="24"/>
        </w:rPr>
        <w:t>8</w:t>
      </w:r>
      <w:r w:rsidRPr="00A77411">
        <w:rPr>
          <w:color w:val="000000"/>
          <w:sz w:val="24"/>
          <w:szCs w:val="24"/>
        </w:rPr>
        <w:t xml:space="preserve">, </w:t>
      </w:r>
      <w:r w:rsidR="00ED4D09">
        <w:rPr>
          <w:color w:val="000000"/>
          <w:sz w:val="24"/>
          <w:szCs w:val="24"/>
        </w:rPr>
        <w:t>9</w:t>
      </w:r>
      <w:r w:rsidRPr="00A77411">
        <w:rPr>
          <w:color w:val="000000"/>
          <w:sz w:val="24"/>
          <w:szCs w:val="24"/>
        </w:rPr>
        <w:t>).</w:t>
      </w:r>
      <w:r w:rsidRPr="009F0627">
        <w:rPr>
          <w:color w:val="000000"/>
          <w:sz w:val="24"/>
          <w:szCs w:val="24"/>
        </w:rPr>
        <w:t xml:space="preserve"> </w:t>
      </w:r>
    </w:p>
    <w:p w14:paraId="7F817E9E" w14:textId="77777777" w:rsidR="001C3D68" w:rsidRDefault="001C3D68" w:rsidP="0013011B">
      <w:pPr>
        <w:pStyle w:val="Prrafodelista"/>
        <w:spacing w:line="276" w:lineRule="auto"/>
        <w:rPr>
          <w:b/>
          <w:color w:val="000000"/>
        </w:rPr>
      </w:pPr>
    </w:p>
    <w:p w14:paraId="25E36332" w14:textId="77777777" w:rsidR="005373FC" w:rsidRPr="00783BFB" w:rsidRDefault="005373FC" w:rsidP="0013011B">
      <w:pPr>
        <w:pStyle w:val="Prrafodelista"/>
        <w:numPr>
          <w:ilvl w:val="0"/>
          <w:numId w:val="49"/>
        </w:numPr>
        <w:spacing w:line="276" w:lineRule="auto"/>
        <w:rPr>
          <w:b/>
          <w:color w:val="000000"/>
          <w:sz w:val="24"/>
        </w:rPr>
      </w:pPr>
      <w:r w:rsidRPr="00783BFB">
        <w:rPr>
          <w:b/>
          <w:color w:val="000000"/>
          <w:sz w:val="24"/>
        </w:rPr>
        <w:t>Convocatorias</w:t>
      </w:r>
    </w:p>
    <w:p w14:paraId="1F6128F1" w14:textId="77777777" w:rsidR="00EC66DE" w:rsidRDefault="005373FC" w:rsidP="00833F48">
      <w:pPr>
        <w:spacing w:after="0" w:line="276" w:lineRule="auto"/>
        <w:jc w:val="both"/>
        <w:rPr>
          <w:color w:val="000000"/>
          <w:sz w:val="24"/>
          <w:szCs w:val="24"/>
        </w:rPr>
      </w:pPr>
      <w:r w:rsidRPr="009F0627">
        <w:rPr>
          <w:color w:val="000000"/>
          <w:sz w:val="24"/>
          <w:szCs w:val="24"/>
        </w:rPr>
        <w:t xml:space="preserve">La convocatoria fue realizada través de la Unidad </w:t>
      </w:r>
      <w:r w:rsidR="00553F77" w:rsidRPr="009F0627">
        <w:rPr>
          <w:color w:val="000000"/>
          <w:sz w:val="24"/>
          <w:szCs w:val="24"/>
        </w:rPr>
        <w:t>de Vigilancia de Enfermedades Transmitidas por</w:t>
      </w:r>
      <w:r w:rsidRPr="009F0627">
        <w:rPr>
          <w:color w:val="000000"/>
          <w:sz w:val="24"/>
          <w:szCs w:val="24"/>
        </w:rPr>
        <w:t xml:space="preserve"> Vectores de la Dirección de Sa</w:t>
      </w:r>
      <w:r w:rsidR="00BA2393" w:rsidRPr="009F0627">
        <w:rPr>
          <w:color w:val="000000"/>
          <w:sz w:val="24"/>
          <w:szCs w:val="24"/>
        </w:rPr>
        <w:t>lud</w:t>
      </w:r>
      <w:r w:rsidRPr="009F0627">
        <w:rPr>
          <w:color w:val="000000"/>
          <w:sz w:val="24"/>
          <w:szCs w:val="24"/>
        </w:rPr>
        <w:t xml:space="preserve"> Ambiental del Ministerio de Salud, quienes </w:t>
      </w:r>
      <w:r w:rsidR="007077C2" w:rsidRPr="009F0627">
        <w:rPr>
          <w:color w:val="000000"/>
          <w:sz w:val="24"/>
          <w:szCs w:val="24"/>
        </w:rPr>
        <w:t xml:space="preserve">coordinaron a través de las </w:t>
      </w:r>
      <w:r w:rsidRPr="009F0627">
        <w:rPr>
          <w:color w:val="000000"/>
          <w:sz w:val="24"/>
          <w:szCs w:val="24"/>
        </w:rPr>
        <w:t xml:space="preserve">cinco Direcciones </w:t>
      </w:r>
      <w:r w:rsidR="00553F77" w:rsidRPr="009F0627">
        <w:rPr>
          <w:color w:val="000000"/>
          <w:sz w:val="24"/>
          <w:szCs w:val="24"/>
        </w:rPr>
        <w:t xml:space="preserve">Regionales </w:t>
      </w:r>
      <w:r w:rsidRPr="009F0627">
        <w:rPr>
          <w:color w:val="000000"/>
          <w:sz w:val="24"/>
          <w:szCs w:val="24"/>
        </w:rPr>
        <w:t>de salud</w:t>
      </w:r>
      <w:r w:rsidR="0020233A">
        <w:rPr>
          <w:color w:val="000000"/>
          <w:sz w:val="24"/>
          <w:szCs w:val="24"/>
        </w:rPr>
        <w:t xml:space="preserve"> la asistencia al taller de evaluación </w:t>
      </w:r>
      <w:r w:rsidR="000E54B5">
        <w:rPr>
          <w:color w:val="000000"/>
          <w:sz w:val="24"/>
          <w:szCs w:val="24"/>
        </w:rPr>
        <w:t>del personal</w:t>
      </w:r>
      <w:r w:rsidR="0020233A">
        <w:rPr>
          <w:color w:val="000000"/>
          <w:sz w:val="24"/>
          <w:szCs w:val="24"/>
        </w:rPr>
        <w:t xml:space="preserve"> técnico de diferentes disciplinas involucradas en la ejecución del Plan Nacional de </w:t>
      </w:r>
      <w:r w:rsidR="000E54B5">
        <w:rPr>
          <w:color w:val="000000"/>
          <w:sz w:val="24"/>
          <w:szCs w:val="24"/>
        </w:rPr>
        <w:t>Eliminación</w:t>
      </w:r>
      <w:r w:rsidR="0020233A">
        <w:rPr>
          <w:color w:val="000000"/>
          <w:sz w:val="24"/>
          <w:szCs w:val="24"/>
        </w:rPr>
        <w:t xml:space="preserve"> de Malaria 2011 – 2014</w:t>
      </w:r>
      <w:r w:rsidRPr="009F0627">
        <w:rPr>
          <w:color w:val="000000"/>
          <w:sz w:val="24"/>
          <w:szCs w:val="24"/>
        </w:rPr>
        <w:t>.</w:t>
      </w:r>
    </w:p>
    <w:p w14:paraId="6D6C6CBB" w14:textId="77777777" w:rsidR="005373FC" w:rsidRPr="009F0627" w:rsidRDefault="005373FC" w:rsidP="00833F48">
      <w:pPr>
        <w:spacing w:after="0" w:line="276" w:lineRule="auto"/>
        <w:jc w:val="both"/>
        <w:rPr>
          <w:color w:val="000000"/>
          <w:sz w:val="24"/>
          <w:szCs w:val="24"/>
        </w:rPr>
      </w:pPr>
    </w:p>
    <w:p w14:paraId="73943133" w14:textId="77777777" w:rsidR="005373FC" w:rsidRPr="00783BFB" w:rsidRDefault="005373FC" w:rsidP="0013011B">
      <w:pPr>
        <w:pStyle w:val="Prrafodelista"/>
        <w:numPr>
          <w:ilvl w:val="0"/>
          <w:numId w:val="49"/>
        </w:numPr>
        <w:spacing w:line="276" w:lineRule="auto"/>
        <w:rPr>
          <w:b/>
          <w:color w:val="000000"/>
          <w:sz w:val="24"/>
        </w:rPr>
      </w:pPr>
      <w:r w:rsidRPr="00783BFB">
        <w:rPr>
          <w:b/>
          <w:color w:val="000000"/>
          <w:sz w:val="24"/>
        </w:rPr>
        <w:t>Lugares y fechas de la evaluación</w:t>
      </w:r>
    </w:p>
    <w:p w14:paraId="173067B1" w14:textId="77777777" w:rsidR="00603ABE" w:rsidRPr="009F0627" w:rsidRDefault="00590B2D" w:rsidP="0013011B">
      <w:pPr>
        <w:spacing w:line="276" w:lineRule="auto"/>
        <w:jc w:val="both"/>
        <w:rPr>
          <w:color w:val="000000"/>
          <w:sz w:val="24"/>
        </w:rPr>
      </w:pPr>
      <w:r w:rsidRPr="009F0627">
        <w:rPr>
          <w:color w:val="000000"/>
          <w:sz w:val="24"/>
        </w:rPr>
        <w:t xml:space="preserve">Los talleres </w:t>
      </w:r>
      <w:r w:rsidR="00603ABE" w:rsidRPr="009F0627">
        <w:rPr>
          <w:color w:val="000000"/>
          <w:sz w:val="24"/>
        </w:rPr>
        <w:t xml:space="preserve">se </w:t>
      </w:r>
      <w:r w:rsidRPr="009F0627">
        <w:rPr>
          <w:color w:val="000000"/>
          <w:sz w:val="24"/>
        </w:rPr>
        <w:t>realizaron</w:t>
      </w:r>
      <w:r w:rsidR="00603ABE" w:rsidRPr="009F0627">
        <w:rPr>
          <w:color w:val="000000"/>
          <w:sz w:val="24"/>
        </w:rPr>
        <w:t xml:space="preserve"> con base a la siguiente programación, </w:t>
      </w:r>
      <w:r w:rsidR="006E3EB5">
        <w:rPr>
          <w:color w:val="000000"/>
          <w:sz w:val="24"/>
        </w:rPr>
        <w:t xml:space="preserve">y </w:t>
      </w:r>
      <w:r w:rsidR="00603ABE" w:rsidRPr="009F0627">
        <w:rPr>
          <w:color w:val="000000"/>
          <w:sz w:val="24"/>
        </w:rPr>
        <w:t xml:space="preserve">agenda de trabajo </w:t>
      </w:r>
      <w:r w:rsidR="00497C0D">
        <w:rPr>
          <w:color w:val="000000"/>
          <w:sz w:val="24"/>
        </w:rPr>
        <w:t xml:space="preserve">previamente </w:t>
      </w:r>
      <w:r w:rsidR="00603ABE" w:rsidRPr="009F0627">
        <w:rPr>
          <w:color w:val="000000"/>
          <w:sz w:val="24"/>
        </w:rPr>
        <w:t>consens</w:t>
      </w:r>
      <w:r w:rsidR="00497C0D">
        <w:rPr>
          <w:color w:val="000000"/>
          <w:sz w:val="24"/>
        </w:rPr>
        <w:t>u</w:t>
      </w:r>
      <w:r w:rsidR="00603ABE" w:rsidRPr="009F0627">
        <w:rPr>
          <w:color w:val="000000"/>
          <w:sz w:val="24"/>
        </w:rPr>
        <w:t xml:space="preserve">ada con el </w:t>
      </w:r>
      <w:r w:rsidR="00C912D8" w:rsidRPr="009F0627">
        <w:rPr>
          <w:color w:val="000000"/>
          <w:sz w:val="24"/>
        </w:rPr>
        <w:t>Programa</w:t>
      </w:r>
      <w:r w:rsidR="00603ABE" w:rsidRPr="009F0627">
        <w:rPr>
          <w:color w:val="000000"/>
          <w:sz w:val="24"/>
        </w:rPr>
        <w:t xml:space="preserve"> Nacional de </w:t>
      </w:r>
      <w:r w:rsidR="003140A6" w:rsidRPr="009F0627">
        <w:rPr>
          <w:color w:val="000000"/>
          <w:sz w:val="24"/>
        </w:rPr>
        <w:t>Malaria</w:t>
      </w:r>
      <w:r w:rsidR="00603ABE" w:rsidRPr="009F0627">
        <w:rPr>
          <w:color w:val="000000"/>
          <w:sz w:val="24"/>
        </w:rPr>
        <w:t xml:space="preserve">, MCP, </w:t>
      </w:r>
      <w:r w:rsidR="00EA3CB6">
        <w:rPr>
          <w:color w:val="000000"/>
          <w:sz w:val="24"/>
        </w:rPr>
        <w:t xml:space="preserve">Plan Internacional, ONUSIDA </w:t>
      </w:r>
      <w:r w:rsidR="00603ABE" w:rsidRPr="009F0627">
        <w:rPr>
          <w:color w:val="000000"/>
          <w:sz w:val="24"/>
        </w:rPr>
        <w:t>y OP</w:t>
      </w:r>
      <w:r w:rsidR="00603ABE" w:rsidRPr="00FD1C4B">
        <w:rPr>
          <w:color w:val="000000"/>
          <w:sz w:val="24"/>
        </w:rPr>
        <w:t>S (A</w:t>
      </w:r>
      <w:r w:rsidR="00181E0D" w:rsidRPr="00FD1C4B">
        <w:rPr>
          <w:color w:val="000000"/>
          <w:sz w:val="24"/>
        </w:rPr>
        <w:t>nexo</w:t>
      </w:r>
      <w:r w:rsidR="00603ABE" w:rsidRPr="00FD1C4B">
        <w:rPr>
          <w:color w:val="000000"/>
          <w:sz w:val="24"/>
        </w:rPr>
        <w:t xml:space="preserve"> 1</w:t>
      </w:r>
      <w:r w:rsidR="00ED4D09">
        <w:rPr>
          <w:color w:val="000000"/>
          <w:sz w:val="24"/>
        </w:rPr>
        <w:t>0</w:t>
      </w:r>
      <w:r w:rsidR="00603ABE" w:rsidRPr="00FD1C4B">
        <w:rPr>
          <w:color w:val="000000"/>
          <w:sz w:val="24"/>
        </w:rPr>
        <w:t>)</w:t>
      </w:r>
    </w:p>
    <w:tbl>
      <w:tblPr>
        <w:tblW w:w="0" w:type="auto"/>
        <w:jc w:val="center"/>
        <w:tblBorders>
          <w:top w:val="single" w:sz="4" w:space="0" w:color="8EAADB"/>
          <w:bottom w:val="single" w:sz="4" w:space="0" w:color="8EAADB"/>
          <w:insideH w:val="single" w:sz="4" w:space="0" w:color="8EAADB"/>
        </w:tblBorders>
        <w:tblLook w:val="04A0" w:firstRow="1" w:lastRow="0" w:firstColumn="1" w:lastColumn="0" w:noHBand="0" w:noVBand="1"/>
      </w:tblPr>
      <w:tblGrid>
        <w:gridCol w:w="2208"/>
        <w:gridCol w:w="2278"/>
        <w:gridCol w:w="3286"/>
      </w:tblGrid>
      <w:tr w:rsidR="005373FC" w:rsidRPr="009F0627" w14:paraId="349EFA20" w14:textId="77777777" w:rsidTr="009C643A">
        <w:trPr>
          <w:trHeight w:val="465"/>
          <w:jc w:val="center"/>
        </w:trPr>
        <w:tc>
          <w:tcPr>
            <w:tcW w:w="2208" w:type="dxa"/>
            <w:shd w:val="clear" w:color="auto" w:fill="F2F2F2"/>
            <w:vAlign w:val="center"/>
          </w:tcPr>
          <w:p w14:paraId="3706B603" w14:textId="77777777" w:rsidR="005373FC" w:rsidRPr="009F0627" w:rsidRDefault="005373FC" w:rsidP="00446805">
            <w:pPr>
              <w:suppressAutoHyphens/>
              <w:spacing w:after="0" w:line="276" w:lineRule="auto"/>
              <w:jc w:val="center"/>
              <w:rPr>
                <w:b/>
                <w:bCs/>
                <w:color w:val="000000"/>
                <w:szCs w:val="24"/>
              </w:rPr>
            </w:pPr>
            <w:r w:rsidRPr="009F0627">
              <w:rPr>
                <w:b/>
                <w:bCs/>
                <w:color w:val="000000"/>
                <w:szCs w:val="24"/>
              </w:rPr>
              <w:t>Fecha</w:t>
            </w:r>
          </w:p>
        </w:tc>
        <w:tc>
          <w:tcPr>
            <w:tcW w:w="2278" w:type="dxa"/>
            <w:shd w:val="clear" w:color="auto" w:fill="F2F2F2"/>
            <w:vAlign w:val="center"/>
          </w:tcPr>
          <w:p w14:paraId="17815A39" w14:textId="77777777" w:rsidR="005373FC" w:rsidRPr="009F0627" w:rsidRDefault="005373FC" w:rsidP="00DF4B4E">
            <w:pPr>
              <w:suppressAutoHyphens/>
              <w:spacing w:after="0" w:line="276" w:lineRule="auto"/>
              <w:jc w:val="center"/>
              <w:rPr>
                <w:b/>
                <w:bCs/>
                <w:color w:val="000000"/>
                <w:szCs w:val="24"/>
              </w:rPr>
            </w:pPr>
            <w:r w:rsidRPr="009F0627">
              <w:rPr>
                <w:b/>
                <w:bCs/>
                <w:color w:val="000000"/>
                <w:szCs w:val="24"/>
              </w:rPr>
              <w:t>Lugar</w:t>
            </w:r>
          </w:p>
        </w:tc>
        <w:tc>
          <w:tcPr>
            <w:tcW w:w="3286" w:type="dxa"/>
            <w:shd w:val="clear" w:color="auto" w:fill="F2F2F2"/>
            <w:vAlign w:val="center"/>
          </w:tcPr>
          <w:p w14:paraId="586EFAF9" w14:textId="77777777" w:rsidR="005373FC" w:rsidRPr="009F0627" w:rsidRDefault="00553F77" w:rsidP="004D4C42">
            <w:pPr>
              <w:suppressAutoHyphens/>
              <w:spacing w:after="0" w:line="276" w:lineRule="auto"/>
              <w:jc w:val="center"/>
              <w:rPr>
                <w:b/>
                <w:bCs/>
                <w:color w:val="000000"/>
                <w:szCs w:val="24"/>
              </w:rPr>
            </w:pPr>
            <w:r w:rsidRPr="009F0627">
              <w:rPr>
                <w:b/>
                <w:bCs/>
                <w:color w:val="000000"/>
                <w:szCs w:val="24"/>
              </w:rPr>
              <w:t>Región de S</w:t>
            </w:r>
            <w:r w:rsidR="005373FC" w:rsidRPr="009F0627">
              <w:rPr>
                <w:b/>
                <w:bCs/>
                <w:color w:val="000000"/>
                <w:szCs w:val="24"/>
              </w:rPr>
              <w:t>alu</w:t>
            </w:r>
            <w:r w:rsidRPr="009F0627">
              <w:rPr>
                <w:b/>
                <w:bCs/>
                <w:color w:val="000000"/>
                <w:szCs w:val="24"/>
              </w:rPr>
              <w:t xml:space="preserve">d </w:t>
            </w:r>
            <w:r w:rsidR="007B1BF9" w:rsidRPr="009F0627">
              <w:rPr>
                <w:b/>
                <w:bCs/>
                <w:color w:val="000000"/>
                <w:szCs w:val="24"/>
              </w:rPr>
              <w:t xml:space="preserve">del </w:t>
            </w:r>
            <w:r w:rsidRPr="009F0627">
              <w:rPr>
                <w:b/>
                <w:bCs/>
                <w:color w:val="000000"/>
                <w:szCs w:val="24"/>
              </w:rPr>
              <w:t>participante</w:t>
            </w:r>
          </w:p>
        </w:tc>
      </w:tr>
      <w:tr w:rsidR="005373FC" w:rsidRPr="009F0627" w14:paraId="1CEA770C" w14:textId="77777777" w:rsidTr="009C643A">
        <w:trPr>
          <w:jc w:val="center"/>
        </w:trPr>
        <w:tc>
          <w:tcPr>
            <w:tcW w:w="2208" w:type="dxa"/>
            <w:shd w:val="clear" w:color="auto" w:fill="auto"/>
          </w:tcPr>
          <w:p w14:paraId="51EE6508" w14:textId="77777777" w:rsidR="005373FC" w:rsidRPr="009F0627" w:rsidRDefault="005373FC" w:rsidP="00446805">
            <w:pPr>
              <w:suppressAutoHyphens/>
              <w:spacing w:after="0" w:line="276" w:lineRule="auto"/>
              <w:rPr>
                <w:bCs/>
                <w:color w:val="000000"/>
                <w:szCs w:val="24"/>
              </w:rPr>
            </w:pPr>
            <w:r w:rsidRPr="009F0627">
              <w:rPr>
                <w:bCs/>
                <w:color w:val="000000"/>
                <w:szCs w:val="24"/>
              </w:rPr>
              <w:t>28 de abril de 2015</w:t>
            </w:r>
          </w:p>
        </w:tc>
        <w:tc>
          <w:tcPr>
            <w:tcW w:w="2278" w:type="dxa"/>
            <w:shd w:val="clear" w:color="auto" w:fill="auto"/>
          </w:tcPr>
          <w:p w14:paraId="41A6C1B7" w14:textId="77777777" w:rsidR="005373FC" w:rsidRPr="009F0627" w:rsidRDefault="005373FC" w:rsidP="00DF4B4E">
            <w:pPr>
              <w:suppressAutoHyphens/>
              <w:spacing w:after="0" w:line="276" w:lineRule="auto"/>
              <w:rPr>
                <w:color w:val="000000"/>
                <w:szCs w:val="24"/>
              </w:rPr>
            </w:pPr>
            <w:r w:rsidRPr="009F0627">
              <w:rPr>
                <w:color w:val="000000"/>
                <w:szCs w:val="24"/>
              </w:rPr>
              <w:t>Hotel Tolteka Plaza, Santa Ana.</w:t>
            </w:r>
          </w:p>
        </w:tc>
        <w:tc>
          <w:tcPr>
            <w:tcW w:w="3286" w:type="dxa"/>
            <w:shd w:val="clear" w:color="auto" w:fill="auto"/>
          </w:tcPr>
          <w:p w14:paraId="35627335" w14:textId="77777777" w:rsidR="005373FC" w:rsidRPr="009F0627" w:rsidRDefault="005373FC" w:rsidP="004D4C42">
            <w:pPr>
              <w:suppressAutoHyphens/>
              <w:spacing w:after="0" w:line="276" w:lineRule="auto"/>
              <w:rPr>
                <w:color w:val="000000"/>
                <w:szCs w:val="24"/>
              </w:rPr>
            </w:pPr>
            <w:r w:rsidRPr="009F0627">
              <w:rPr>
                <w:color w:val="000000"/>
                <w:szCs w:val="24"/>
              </w:rPr>
              <w:t>Región de Salud Occidental</w:t>
            </w:r>
          </w:p>
        </w:tc>
      </w:tr>
      <w:tr w:rsidR="005373FC" w:rsidRPr="009F0627" w14:paraId="52CD8815" w14:textId="77777777" w:rsidTr="009C643A">
        <w:trPr>
          <w:jc w:val="center"/>
        </w:trPr>
        <w:tc>
          <w:tcPr>
            <w:tcW w:w="2208" w:type="dxa"/>
            <w:shd w:val="clear" w:color="auto" w:fill="auto"/>
          </w:tcPr>
          <w:p w14:paraId="69E5C313" w14:textId="77777777" w:rsidR="005373FC" w:rsidRPr="009F0627" w:rsidRDefault="005373FC" w:rsidP="00446805">
            <w:pPr>
              <w:suppressAutoHyphens/>
              <w:spacing w:after="0" w:line="276" w:lineRule="auto"/>
              <w:rPr>
                <w:bCs/>
                <w:color w:val="000000"/>
                <w:szCs w:val="24"/>
              </w:rPr>
            </w:pPr>
            <w:r w:rsidRPr="009F0627">
              <w:rPr>
                <w:bCs/>
                <w:color w:val="000000"/>
                <w:szCs w:val="24"/>
              </w:rPr>
              <w:t>29 de abril de 2015</w:t>
            </w:r>
          </w:p>
        </w:tc>
        <w:tc>
          <w:tcPr>
            <w:tcW w:w="2278" w:type="dxa"/>
            <w:shd w:val="clear" w:color="auto" w:fill="auto"/>
          </w:tcPr>
          <w:p w14:paraId="2E79A731" w14:textId="77777777" w:rsidR="005373FC" w:rsidRPr="009F0627" w:rsidRDefault="005373FC" w:rsidP="00DF4B4E">
            <w:pPr>
              <w:suppressAutoHyphens/>
              <w:spacing w:after="0" w:line="276" w:lineRule="auto"/>
              <w:rPr>
                <w:color w:val="000000"/>
                <w:szCs w:val="24"/>
              </w:rPr>
            </w:pPr>
            <w:r w:rsidRPr="009F0627">
              <w:rPr>
                <w:color w:val="000000"/>
                <w:szCs w:val="24"/>
              </w:rPr>
              <w:t>Hotel Trópico Inn, San Miguel</w:t>
            </w:r>
          </w:p>
        </w:tc>
        <w:tc>
          <w:tcPr>
            <w:tcW w:w="3286" w:type="dxa"/>
            <w:shd w:val="clear" w:color="auto" w:fill="auto"/>
          </w:tcPr>
          <w:p w14:paraId="0C0FBCE0" w14:textId="77777777" w:rsidR="005373FC" w:rsidRPr="009F0627" w:rsidRDefault="005373FC" w:rsidP="004D4C42">
            <w:pPr>
              <w:suppressAutoHyphens/>
              <w:spacing w:after="0" w:line="276" w:lineRule="auto"/>
              <w:rPr>
                <w:color w:val="000000"/>
                <w:szCs w:val="24"/>
              </w:rPr>
            </w:pPr>
            <w:r w:rsidRPr="009F0627">
              <w:rPr>
                <w:color w:val="000000"/>
                <w:szCs w:val="24"/>
              </w:rPr>
              <w:t>Región de Salud Oriental</w:t>
            </w:r>
          </w:p>
        </w:tc>
      </w:tr>
      <w:tr w:rsidR="005373FC" w:rsidRPr="009F0627" w14:paraId="602CD880" w14:textId="77777777" w:rsidTr="009C643A">
        <w:trPr>
          <w:jc w:val="center"/>
        </w:trPr>
        <w:tc>
          <w:tcPr>
            <w:tcW w:w="2208" w:type="dxa"/>
            <w:shd w:val="clear" w:color="auto" w:fill="auto"/>
          </w:tcPr>
          <w:p w14:paraId="31EA7C00" w14:textId="77777777" w:rsidR="005373FC" w:rsidRPr="009F0627" w:rsidRDefault="005373FC" w:rsidP="00446805">
            <w:pPr>
              <w:suppressAutoHyphens/>
              <w:spacing w:after="0" w:line="276" w:lineRule="auto"/>
              <w:rPr>
                <w:bCs/>
                <w:color w:val="000000"/>
                <w:szCs w:val="24"/>
              </w:rPr>
            </w:pPr>
            <w:r w:rsidRPr="009F0627">
              <w:rPr>
                <w:bCs/>
                <w:color w:val="000000"/>
                <w:szCs w:val="24"/>
              </w:rPr>
              <w:t>30 de abril de 2015</w:t>
            </w:r>
          </w:p>
        </w:tc>
        <w:tc>
          <w:tcPr>
            <w:tcW w:w="2278" w:type="dxa"/>
            <w:shd w:val="clear" w:color="auto" w:fill="auto"/>
          </w:tcPr>
          <w:p w14:paraId="0BA3D4D5" w14:textId="77777777" w:rsidR="005373FC" w:rsidRPr="009F0627" w:rsidRDefault="005373FC" w:rsidP="00DF4B4E">
            <w:pPr>
              <w:suppressAutoHyphens/>
              <w:spacing w:after="0" w:line="276" w:lineRule="auto"/>
              <w:rPr>
                <w:color w:val="000000"/>
                <w:szCs w:val="24"/>
                <w:lang w:val="en-US"/>
              </w:rPr>
            </w:pPr>
            <w:r w:rsidRPr="009F0627">
              <w:rPr>
                <w:color w:val="000000"/>
                <w:szCs w:val="24"/>
                <w:lang w:val="en-US"/>
              </w:rPr>
              <w:t>Hotel Holiday Inn, San Salvador</w:t>
            </w:r>
          </w:p>
        </w:tc>
        <w:tc>
          <w:tcPr>
            <w:tcW w:w="3286" w:type="dxa"/>
            <w:shd w:val="clear" w:color="auto" w:fill="auto"/>
          </w:tcPr>
          <w:p w14:paraId="2728B823" w14:textId="77777777" w:rsidR="005373FC" w:rsidRPr="009F0627" w:rsidRDefault="005373FC" w:rsidP="004D4C42">
            <w:pPr>
              <w:suppressAutoHyphens/>
              <w:spacing w:after="0" w:line="276" w:lineRule="auto"/>
              <w:rPr>
                <w:color w:val="000000"/>
                <w:szCs w:val="24"/>
              </w:rPr>
            </w:pPr>
            <w:r w:rsidRPr="009F0627">
              <w:rPr>
                <w:color w:val="000000"/>
                <w:szCs w:val="24"/>
              </w:rPr>
              <w:t xml:space="preserve">Región de Salud Central, Metropolitana, Paracentral </w:t>
            </w:r>
          </w:p>
        </w:tc>
      </w:tr>
    </w:tbl>
    <w:p w14:paraId="337A92C6" w14:textId="77777777" w:rsidR="005373FC" w:rsidRPr="009F0627" w:rsidRDefault="005373FC" w:rsidP="00446805">
      <w:pPr>
        <w:suppressAutoHyphens/>
        <w:spacing w:line="276" w:lineRule="auto"/>
        <w:rPr>
          <w:color w:val="000000"/>
          <w:sz w:val="24"/>
          <w:szCs w:val="24"/>
        </w:rPr>
      </w:pPr>
    </w:p>
    <w:p w14:paraId="005D7B78" w14:textId="77777777" w:rsidR="005373FC" w:rsidRPr="00783BFB" w:rsidRDefault="005373FC" w:rsidP="0013011B">
      <w:pPr>
        <w:pStyle w:val="Prrafodelista"/>
        <w:numPr>
          <w:ilvl w:val="0"/>
          <w:numId w:val="49"/>
        </w:numPr>
        <w:spacing w:line="276" w:lineRule="auto"/>
        <w:rPr>
          <w:b/>
          <w:color w:val="000000"/>
          <w:sz w:val="24"/>
        </w:rPr>
      </w:pPr>
      <w:r w:rsidRPr="00783BFB">
        <w:rPr>
          <w:b/>
          <w:color w:val="000000"/>
          <w:sz w:val="24"/>
        </w:rPr>
        <w:t>Conformación de mesas de trabajo</w:t>
      </w:r>
    </w:p>
    <w:p w14:paraId="1D564D4A" w14:textId="77777777" w:rsidR="005373FC" w:rsidRPr="009F0627" w:rsidRDefault="005373FC" w:rsidP="00446805">
      <w:pPr>
        <w:spacing w:line="276" w:lineRule="auto"/>
        <w:ind w:left="360"/>
        <w:jc w:val="both"/>
        <w:rPr>
          <w:color w:val="000000"/>
          <w:sz w:val="24"/>
          <w:szCs w:val="24"/>
        </w:rPr>
      </w:pPr>
      <w:r w:rsidRPr="009F0627">
        <w:rPr>
          <w:color w:val="000000"/>
          <w:sz w:val="24"/>
          <w:szCs w:val="24"/>
        </w:rPr>
        <w:t>Al momento del registro en los listados de asistencia del taller</w:t>
      </w:r>
      <w:r w:rsidR="00257D3E" w:rsidRPr="009F0627">
        <w:rPr>
          <w:color w:val="000000"/>
          <w:sz w:val="24"/>
          <w:szCs w:val="24"/>
        </w:rPr>
        <w:t>, los participantes</w:t>
      </w:r>
      <w:r w:rsidRPr="009F0627">
        <w:rPr>
          <w:color w:val="000000"/>
          <w:sz w:val="24"/>
          <w:szCs w:val="24"/>
        </w:rPr>
        <w:t xml:space="preserve"> </w:t>
      </w:r>
      <w:r w:rsidR="00257D3E" w:rsidRPr="009F0627">
        <w:rPr>
          <w:color w:val="000000"/>
          <w:sz w:val="24"/>
          <w:szCs w:val="24"/>
        </w:rPr>
        <w:t xml:space="preserve">recibieron </w:t>
      </w:r>
      <w:r w:rsidRPr="009F0627">
        <w:rPr>
          <w:color w:val="000000"/>
          <w:sz w:val="24"/>
          <w:szCs w:val="24"/>
        </w:rPr>
        <w:t>una cartulina de color rojo, amarillo</w:t>
      </w:r>
      <w:r w:rsidR="00257D3E" w:rsidRPr="009F0627">
        <w:rPr>
          <w:color w:val="000000"/>
          <w:sz w:val="24"/>
          <w:szCs w:val="24"/>
        </w:rPr>
        <w:t>, o</w:t>
      </w:r>
      <w:r w:rsidRPr="009F0627">
        <w:rPr>
          <w:color w:val="000000"/>
          <w:sz w:val="24"/>
          <w:szCs w:val="24"/>
        </w:rPr>
        <w:t xml:space="preserve"> verde, con los cuales se </w:t>
      </w:r>
      <w:r w:rsidRPr="009F0627">
        <w:rPr>
          <w:color w:val="000000"/>
          <w:sz w:val="24"/>
          <w:szCs w:val="24"/>
        </w:rPr>
        <w:lastRenderedPageBreak/>
        <w:t xml:space="preserve">organizaron las mesas de trabajo: </w:t>
      </w:r>
      <w:r w:rsidR="00257D3E" w:rsidRPr="009F0627">
        <w:rPr>
          <w:color w:val="000000"/>
          <w:sz w:val="24"/>
          <w:szCs w:val="24"/>
        </w:rPr>
        <w:t xml:space="preserve">1) </w:t>
      </w:r>
      <w:r w:rsidRPr="009F0627">
        <w:rPr>
          <w:color w:val="000000"/>
          <w:sz w:val="24"/>
          <w:szCs w:val="24"/>
        </w:rPr>
        <w:t xml:space="preserve">Vigilancia epidemiológica y de laboratorio; </w:t>
      </w:r>
      <w:r w:rsidR="00257D3E" w:rsidRPr="009F0627">
        <w:rPr>
          <w:color w:val="000000"/>
          <w:sz w:val="24"/>
          <w:szCs w:val="24"/>
        </w:rPr>
        <w:t>2) C</w:t>
      </w:r>
      <w:r w:rsidRPr="009F0627">
        <w:rPr>
          <w:color w:val="000000"/>
          <w:sz w:val="24"/>
          <w:szCs w:val="24"/>
        </w:rPr>
        <w:t xml:space="preserve">ontrol, entomología y colaborador voluntario de </w:t>
      </w:r>
      <w:r w:rsidR="003140A6" w:rsidRPr="009F0627">
        <w:rPr>
          <w:color w:val="000000"/>
          <w:sz w:val="24"/>
          <w:szCs w:val="24"/>
        </w:rPr>
        <w:t>Malaria</w:t>
      </w:r>
      <w:r w:rsidRPr="009F0627">
        <w:rPr>
          <w:color w:val="000000"/>
          <w:sz w:val="24"/>
          <w:szCs w:val="24"/>
        </w:rPr>
        <w:t xml:space="preserve">; </w:t>
      </w:r>
      <w:r w:rsidR="00257D3E" w:rsidRPr="009F0627">
        <w:rPr>
          <w:color w:val="000000"/>
          <w:sz w:val="24"/>
          <w:szCs w:val="24"/>
        </w:rPr>
        <w:t>3) P</w:t>
      </w:r>
      <w:r w:rsidRPr="009F0627">
        <w:rPr>
          <w:color w:val="000000"/>
          <w:sz w:val="24"/>
          <w:szCs w:val="24"/>
        </w:rPr>
        <w:t>romoción y educación en salud</w:t>
      </w:r>
      <w:r w:rsidR="00B63C32">
        <w:rPr>
          <w:color w:val="000000"/>
          <w:sz w:val="24"/>
          <w:szCs w:val="24"/>
        </w:rPr>
        <w:t xml:space="preserve"> </w:t>
      </w:r>
      <w:r w:rsidR="00B63C32" w:rsidRPr="00D251EF">
        <w:rPr>
          <w:color w:val="000000"/>
          <w:sz w:val="24"/>
          <w:szCs w:val="24"/>
        </w:rPr>
        <w:t xml:space="preserve">(Anexo </w:t>
      </w:r>
      <w:r w:rsidR="009B7AD7" w:rsidRPr="00D251EF">
        <w:rPr>
          <w:color w:val="000000"/>
          <w:sz w:val="24"/>
          <w:szCs w:val="24"/>
        </w:rPr>
        <w:t>11</w:t>
      </w:r>
      <w:r w:rsidR="00B63C32" w:rsidRPr="00D251EF">
        <w:rPr>
          <w:color w:val="000000"/>
          <w:sz w:val="24"/>
          <w:szCs w:val="24"/>
        </w:rPr>
        <w:t>)</w:t>
      </w:r>
      <w:r w:rsidR="00257D3E" w:rsidRPr="00BF277D">
        <w:rPr>
          <w:color w:val="000000"/>
          <w:sz w:val="24"/>
          <w:szCs w:val="24"/>
        </w:rPr>
        <w:t>.</w:t>
      </w:r>
      <w:r w:rsidR="00257D3E" w:rsidRPr="009F0627">
        <w:rPr>
          <w:color w:val="000000"/>
          <w:sz w:val="24"/>
          <w:szCs w:val="24"/>
        </w:rPr>
        <w:t xml:space="preserve"> La estructuración</w:t>
      </w:r>
      <w:r w:rsidRPr="009F0627">
        <w:rPr>
          <w:color w:val="000000"/>
          <w:sz w:val="24"/>
          <w:szCs w:val="24"/>
        </w:rPr>
        <w:t xml:space="preserve"> de las mesas se hizo independientemente del SIBASI al que </w:t>
      </w:r>
      <w:r w:rsidR="00553F77" w:rsidRPr="009F0627">
        <w:rPr>
          <w:color w:val="000000"/>
          <w:sz w:val="24"/>
          <w:szCs w:val="24"/>
        </w:rPr>
        <w:t>pertenecían</w:t>
      </w:r>
      <w:r w:rsidR="00497C0D">
        <w:rPr>
          <w:color w:val="000000"/>
          <w:sz w:val="24"/>
          <w:szCs w:val="24"/>
        </w:rPr>
        <w:t xml:space="preserve"> los participantes</w:t>
      </w:r>
      <w:r w:rsidR="00590B2D" w:rsidRPr="009F0627">
        <w:rPr>
          <w:color w:val="000000"/>
          <w:sz w:val="24"/>
          <w:szCs w:val="24"/>
        </w:rPr>
        <w:t xml:space="preserve">. Cada mesa de trabajo revisó </w:t>
      </w:r>
      <w:r w:rsidRPr="009F0627">
        <w:rPr>
          <w:color w:val="000000"/>
          <w:sz w:val="24"/>
          <w:szCs w:val="24"/>
        </w:rPr>
        <w:t>y discuti</w:t>
      </w:r>
      <w:r w:rsidR="00590B2D" w:rsidRPr="009F0627">
        <w:rPr>
          <w:color w:val="000000"/>
          <w:sz w:val="24"/>
          <w:szCs w:val="24"/>
        </w:rPr>
        <w:t>ó</w:t>
      </w:r>
      <w:r w:rsidRPr="009F0627">
        <w:rPr>
          <w:color w:val="000000"/>
          <w:sz w:val="24"/>
          <w:szCs w:val="24"/>
        </w:rPr>
        <w:t xml:space="preserve"> la información de las matrices correspondiente</w:t>
      </w:r>
      <w:r w:rsidR="00257D3E" w:rsidRPr="009F0627">
        <w:rPr>
          <w:color w:val="000000"/>
          <w:sz w:val="24"/>
          <w:szCs w:val="24"/>
        </w:rPr>
        <w:t>s</w:t>
      </w:r>
      <w:r w:rsidRPr="009F0627">
        <w:rPr>
          <w:color w:val="000000"/>
          <w:sz w:val="24"/>
          <w:szCs w:val="24"/>
        </w:rPr>
        <w:t xml:space="preserve"> según línea estratégica y componentes</w:t>
      </w:r>
      <w:r w:rsidR="00257D3E" w:rsidRPr="009F0627">
        <w:rPr>
          <w:color w:val="000000"/>
          <w:sz w:val="24"/>
          <w:szCs w:val="24"/>
        </w:rPr>
        <w:t xml:space="preserve">; </w:t>
      </w:r>
      <w:r w:rsidR="008B681C">
        <w:rPr>
          <w:color w:val="000000"/>
          <w:sz w:val="24"/>
          <w:szCs w:val="24"/>
        </w:rPr>
        <w:t xml:space="preserve">se </w:t>
      </w:r>
      <w:r w:rsidR="000C4C7F" w:rsidRPr="009F0627">
        <w:rPr>
          <w:color w:val="000000"/>
          <w:sz w:val="24"/>
          <w:szCs w:val="24"/>
        </w:rPr>
        <w:t>nombr</w:t>
      </w:r>
      <w:r w:rsidRPr="009F0627">
        <w:rPr>
          <w:color w:val="000000"/>
          <w:sz w:val="24"/>
          <w:szCs w:val="24"/>
        </w:rPr>
        <w:t>ó un secretario quién tomó notas de los aspectos más importantes discutidos en las mesa</w:t>
      </w:r>
      <w:r w:rsidR="00015037" w:rsidRPr="009F0627">
        <w:rPr>
          <w:color w:val="000000"/>
          <w:sz w:val="24"/>
          <w:szCs w:val="24"/>
        </w:rPr>
        <w:t>s</w:t>
      </w:r>
      <w:r w:rsidR="00015037" w:rsidRPr="00A77411">
        <w:rPr>
          <w:color w:val="000000"/>
          <w:sz w:val="24"/>
          <w:szCs w:val="24"/>
        </w:rPr>
        <w:t>, y un relator que</w:t>
      </w:r>
      <w:r w:rsidRPr="00A77411">
        <w:rPr>
          <w:color w:val="000000"/>
          <w:sz w:val="24"/>
          <w:szCs w:val="24"/>
        </w:rPr>
        <w:t xml:space="preserve"> expuso los principales resultados obtenidos de la discusión</w:t>
      </w:r>
      <w:r w:rsidR="009C60B2" w:rsidRPr="00A77411">
        <w:rPr>
          <w:color w:val="000000"/>
          <w:sz w:val="24"/>
          <w:szCs w:val="24"/>
        </w:rPr>
        <w:t xml:space="preserve"> </w:t>
      </w:r>
      <w:r w:rsidR="00426D0C" w:rsidRPr="00D251EF">
        <w:rPr>
          <w:color w:val="000000"/>
          <w:sz w:val="24"/>
          <w:szCs w:val="24"/>
        </w:rPr>
        <w:t>(</w:t>
      </w:r>
      <w:r w:rsidR="006C1E72" w:rsidRPr="00D251EF">
        <w:rPr>
          <w:color w:val="000000"/>
          <w:sz w:val="24"/>
          <w:szCs w:val="24"/>
        </w:rPr>
        <w:t>A</w:t>
      </w:r>
      <w:r w:rsidR="00426D0C" w:rsidRPr="00D251EF">
        <w:rPr>
          <w:color w:val="000000"/>
          <w:sz w:val="24"/>
          <w:szCs w:val="24"/>
        </w:rPr>
        <w:t xml:space="preserve">nexo </w:t>
      </w:r>
      <w:r w:rsidR="009B7AD7" w:rsidRPr="00D251EF">
        <w:rPr>
          <w:color w:val="000000"/>
          <w:sz w:val="24"/>
          <w:szCs w:val="24"/>
        </w:rPr>
        <w:t>1</w:t>
      </w:r>
      <w:r w:rsidR="00426D0C" w:rsidRPr="00D251EF">
        <w:rPr>
          <w:color w:val="000000"/>
          <w:sz w:val="24"/>
          <w:szCs w:val="24"/>
        </w:rPr>
        <w:t>2</w:t>
      </w:r>
      <w:r w:rsidR="009C60B2" w:rsidRPr="00D251EF">
        <w:rPr>
          <w:color w:val="000000"/>
          <w:sz w:val="24"/>
          <w:szCs w:val="24"/>
        </w:rPr>
        <w:t>)</w:t>
      </w:r>
      <w:r w:rsidRPr="00D251EF">
        <w:rPr>
          <w:color w:val="000000"/>
          <w:sz w:val="24"/>
          <w:szCs w:val="24"/>
        </w:rPr>
        <w:t>.</w:t>
      </w:r>
    </w:p>
    <w:p w14:paraId="12DFC72F" w14:textId="77777777" w:rsidR="005373FC" w:rsidRPr="009F0627" w:rsidRDefault="005373FC" w:rsidP="00DF4B4E">
      <w:pPr>
        <w:spacing w:line="276" w:lineRule="auto"/>
        <w:ind w:left="360"/>
        <w:jc w:val="both"/>
        <w:rPr>
          <w:color w:val="000000"/>
          <w:sz w:val="24"/>
          <w:szCs w:val="24"/>
        </w:rPr>
      </w:pPr>
      <w:r w:rsidRPr="009F0627">
        <w:rPr>
          <w:color w:val="000000"/>
          <w:sz w:val="24"/>
          <w:szCs w:val="24"/>
        </w:rPr>
        <w:t xml:space="preserve">La siguiente tabla muestra el consolidado del número y procedencia de los participantes a </w:t>
      </w:r>
      <w:r w:rsidR="00553F77" w:rsidRPr="009F0627">
        <w:rPr>
          <w:color w:val="000000"/>
          <w:sz w:val="24"/>
          <w:szCs w:val="24"/>
        </w:rPr>
        <w:t xml:space="preserve">los talleres de evaluación del Plan Nacional de Eliminación de </w:t>
      </w:r>
      <w:r w:rsidR="003140A6" w:rsidRPr="009F0627">
        <w:rPr>
          <w:color w:val="000000"/>
          <w:sz w:val="24"/>
          <w:szCs w:val="24"/>
        </w:rPr>
        <w:t>Malaria</w:t>
      </w:r>
      <w:r w:rsidRPr="009F0627">
        <w:rPr>
          <w:color w:val="000000"/>
          <w:sz w:val="24"/>
          <w:szCs w:val="24"/>
        </w:rPr>
        <w:t xml:space="preserve"> 2011 - 2014.</w:t>
      </w:r>
    </w:p>
    <w:tbl>
      <w:tblPr>
        <w:tblW w:w="7925" w:type="dxa"/>
        <w:jc w:val="center"/>
        <w:tblBorders>
          <w:top w:val="single" w:sz="4" w:space="0" w:color="7F7F7F"/>
          <w:bottom w:val="single" w:sz="4" w:space="0" w:color="7F7F7F"/>
        </w:tblBorders>
        <w:tblLook w:val="04A0" w:firstRow="1" w:lastRow="0" w:firstColumn="1" w:lastColumn="0" w:noHBand="0" w:noVBand="1"/>
      </w:tblPr>
      <w:tblGrid>
        <w:gridCol w:w="1060"/>
        <w:gridCol w:w="3594"/>
        <w:gridCol w:w="3271"/>
      </w:tblGrid>
      <w:tr w:rsidR="005373FC" w:rsidRPr="009F0627" w14:paraId="1563DF8F" w14:textId="77777777" w:rsidTr="005D5793">
        <w:trPr>
          <w:trHeight w:val="300"/>
          <w:jc w:val="center"/>
        </w:trPr>
        <w:tc>
          <w:tcPr>
            <w:tcW w:w="1060" w:type="dxa"/>
            <w:tcBorders>
              <w:bottom w:val="single" w:sz="4" w:space="0" w:color="7F7F7F"/>
            </w:tcBorders>
            <w:shd w:val="clear" w:color="auto" w:fill="F2F2F2"/>
            <w:vAlign w:val="center"/>
          </w:tcPr>
          <w:p w14:paraId="2DE919E3" w14:textId="77777777" w:rsidR="005373FC" w:rsidRPr="009F0627" w:rsidRDefault="005373FC" w:rsidP="004D4C42">
            <w:pPr>
              <w:widowControl w:val="0"/>
              <w:spacing w:after="0" w:line="276" w:lineRule="auto"/>
              <w:jc w:val="center"/>
              <w:rPr>
                <w:rFonts w:eastAsia="Times New Roman"/>
                <w:b/>
                <w:color w:val="000000"/>
                <w:sz w:val="24"/>
                <w:szCs w:val="24"/>
                <w:lang w:eastAsia="es-SV"/>
              </w:rPr>
            </w:pPr>
            <w:r w:rsidRPr="009F0627">
              <w:rPr>
                <w:rFonts w:eastAsia="Times New Roman"/>
                <w:b/>
                <w:color w:val="000000"/>
                <w:sz w:val="24"/>
                <w:szCs w:val="24"/>
                <w:lang w:eastAsia="es-SV"/>
              </w:rPr>
              <w:t>No.</w:t>
            </w:r>
          </w:p>
        </w:tc>
        <w:tc>
          <w:tcPr>
            <w:tcW w:w="3594" w:type="dxa"/>
            <w:tcBorders>
              <w:bottom w:val="single" w:sz="4" w:space="0" w:color="7F7F7F"/>
            </w:tcBorders>
            <w:shd w:val="clear" w:color="auto" w:fill="F2F2F2"/>
            <w:noWrap/>
            <w:vAlign w:val="center"/>
          </w:tcPr>
          <w:p w14:paraId="6292DBB3" w14:textId="77777777" w:rsidR="005373FC" w:rsidRPr="009F0627" w:rsidRDefault="005373FC" w:rsidP="00E53172">
            <w:pPr>
              <w:widowControl w:val="0"/>
              <w:spacing w:after="0" w:line="276" w:lineRule="auto"/>
              <w:jc w:val="center"/>
              <w:rPr>
                <w:rFonts w:eastAsia="Times New Roman"/>
                <w:b/>
                <w:color w:val="000000"/>
                <w:sz w:val="24"/>
                <w:szCs w:val="24"/>
                <w:lang w:eastAsia="es-SV"/>
              </w:rPr>
            </w:pPr>
            <w:r w:rsidRPr="009F0627">
              <w:rPr>
                <w:rFonts w:eastAsia="Times New Roman"/>
                <w:b/>
                <w:color w:val="000000"/>
                <w:sz w:val="24"/>
                <w:szCs w:val="24"/>
                <w:lang w:eastAsia="es-SV"/>
              </w:rPr>
              <w:t>PROCEDENCIA</w:t>
            </w:r>
          </w:p>
        </w:tc>
        <w:tc>
          <w:tcPr>
            <w:tcW w:w="3271" w:type="dxa"/>
            <w:tcBorders>
              <w:bottom w:val="single" w:sz="4" w:space="0" w:color="7F7F7F"/>
            </w:tcBorders>
            <w:shd w:val="clear" w:color="auto" w:fill="F2F2F2"/>
            <w:noWrap/>
            <w:vAlign w:val="center"/>
          </w:tcPr>
          <w:p w14:paraId="370351BF" w14:textId="77777777" w:rsidR="005373FC" w:rsidRPr="009F0627" w:rsidRDefault="005373FC" w:rsidP="00B337B1">
            <w:pPr>
              <w:widowControl w:val="0"/>
              <w:spacing w:after="0" w:line="276" w:lineRule="auto"/>
              <w:jc w:val="center"/>
              <w:rPr>
                <w:rFonts w:eastAsia="Times New Roman"/>
                <w:b/>
                <w:color w:val="000000"/>
                <w:sz w:val="24"/>
                <w:szCs w:val="24"/>
                <w:lang w:eastAsia="es-SV"/>
              </w:rPr>
            </w:pPr>
            <w:r w:rsidRPr="009F0627">
              <w:rPr>
                <w:rFonts w:eastAsia="Times New Roman"/>
                <w:b/>
                <w:color w:val="000000"/>
                <w:sz w:val="24"/>
                <w:szCs w:val="24"/>
                <w:lang w:eastAsia="es-SV"/>
              </w:rPr>
              <w:t>NÚMERO DE PARTICIPANTES</w:t>
            </w:r>
          </w:p>
        </w:tc>
      </w:tr>
      <w:tr w:rsidR="005373FC" w:rsidRPr="009F0627" w14:paraId="4ED9BA48" w14:textId="77777777" w:rsidTr="005D5793">
        <w:trPr>
          <w:trHeight w:val="300"/>
          <w:jc w:val="center"/>
        </w:trPr>
        <w:tc>
          <w:tcPr>
            <w:tcW w:w="1060" w:type="dxa"/>
            <w:tcBorders>
              <w:top w:val="single" w:sz="4" w:space="0" w:color="7F7F7F"/>
              <w:bottom w:val="single" w:sz="4" w:space="0" w:color="7F7F7F"/>
            </w:tcBorders>
            <w:shd w:val="clear" w:color="auto" w:fill="auto"/>
          </w:tcPr>
          <w:p w14:paraId="33843C41" w14:textId="77777777" w:rsidR="005373FC" w:rsidRPr="009F0627" w:rsidRDefault="005373FC" w:rsidP="00446805">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w:t>
            </w:r>
          </w:p>
        </w:tc>
        <w:tc>
          <w:tcPr>
            <w:tcW w:w="3594" w:type="dxa"/>
            <w:tcBorders>
              <w:top w:val="single" w:sz="4" w:space="0" w:color="7F7F7F"/>
              <w:bottom w:val="single" w:sz="4" w:space="0" w:color="7F7F7F"/>
            </w:tcBorders>
            <w:shd w:val="clear" w:color="auto" w:fill="auto"/>
            <w:noWrap/>
            <w:hideMark/>
          </w:tcPr>
          <w:p w14:paraId="73085224" w14:textId="77777777" w:rsidR="005373FC" w:rsidRPr="009F0627" w:rsidRDefault="00553F77" w:rsidP="00DF4B4E">
            <w:pPr>
              <w:widowControl w:val="0"/>
              <w:spacing w:after="0" w:line="276" w:lineRule="auto"/>
              <w:rPr>
                <w:rFonts w:eastAsia="Times New Roman"/>
                <w:bCs/>
                <w:color w:val="000000"/>
                <w:sz w:val="24"/>
                <w:szCs w:val="24"/>
                <w:lang w:eastAsia="es-SV"/>
              </w:rPr>
            </w:pPr>
            <w:r w:rsidRPr="009F0627">
              <w:rPr>
                <w:rFonts w:eastAsia="Times New Roman"/>
                <w:bCs/>
                <w:color w:val="000000"/>
                <w:sz w:val="24"/>
                <w:szCs w:val="24"/>
                <w:lang w:eastAsia="es-SV"/>
              </w:rPr>
              <w:t>Nivel C</w:t>
            </w:r>
            <w:r w:rsidR="005373FC" w:rsidRPr="009F0627">
              <w:rPr>
                <w:rFonts w:eastAsia="Times New Roman"/>
                <w:bCs/>
                <w:color w:val="000000"/>
                <w:sz w:val="24"/>
                <w:szCs w:val="24"/>
                <w:lang w:eastAsia="es-SV"/>
              </w:rPr>
              <w:t>entral</w:t>
            </w:r>
            <w:r w:rsidR="008B681C">
              <w:rPr>
                <w:rFonts w:eastAsia="Times New Roman"/>
                <w:bCs/>
                <w:color w:val="000000"/>
                <w:sz w:val="24"/>
                <w:szCs w:val="24"/>
                <w:lang w:eastAsia="es-SV"/>
              </w:rPr>
              <w:t xml:space="preserve"> –</w:t>
            </w:r>
            <w:r w:rsidR="005373FC" w:rsidRPr="009F0627">
              <w:rPr>
                <w:rFonts w:eastAsia="Times New Roman"/>
                <w:bCs/>
                <w:color w:val="000000"/>
                <w:sz w:val="24"/>
                <w:szCs w:val="24"/>
                <w:lang w:eastAsia="es-SV"/>
              </w:rPr>
              <w:t xml:space="preserve"> MINSAL</w:t>
            </w:r>
          </w:p>
        </w:tc>
        <w:tc>
          <w:tcPr>
            <w:tcW w:w="3271" w:type="dxa"/>
            <w:tcBorders>
              <w:top w:val="single" w:sz="4" w:space="0" w:color="7F7F7F"/>
              <w:bottom w:val="single" w:sz="4" w:space="0" w:color="7F7F7F"/>
            </w:tcBorders>
            <w:shd w:val="clear" w:color="auto" w:fill="auto"/>
            <w:noWrap/>
            <w:hideMark/>
          </w:tcPr>
          <w:p w14:paraId="214428B0" w14:textId="77777777" w:rsidR="005373FC" w:rsidRPr="009F0627" w:rsidRDefault="005373FC" w:rsidP="004D4C42">
            <w:pPr>
              <w:widowControl w:val="0"/>
              <w:spacing w:after="0" w:line="276" w:lineRule="auto"/>
              <w:jc w:val="center"/>
              <w:rPr>
                <w:rFonts w:eastAsia="Times New Roman"/>
                <w:bCs/>
                <w:color w:val="000000"/>
                <w:sz w:val="24"/>
                <w:szCs w:val="24"/>
                <w:lang w:eastAsia="es-SV"/>
              </w:rPr>
            </w:pPr>
            <w:r w:rsidRPr="009F0627">
              <w:rPr>
                <w:rFonts w:eastAsia="Times New Roman"/>
                <w:bCs/>
                <w:color w:val="000000"/>
                <w:sz w:val="24"/>
                <w:szCs w:val="24"/>
                <w:lang w:eastAsia="es-SV"/>
              </w:rPr>
              <w:t>9</w:t>
            </w:r>
          </w:p>
        </w:tc>
      </w:tr>
      <w:tr w:rsidR="005373FC" w:rsidRPr="009F0627" w14:paraId="4A9E7243" w14:textId="77777777" w:rsidTr="005D5793">
        <w:trPr>
          <w:trHeight w:val="300"/>
          <w:jc w:val="center"/>
        </w:trPr>
        <w:tc>
          <w:tcPr>
            <w:tcW w:w="1060" w:type="dxa"/>
            <w:shd w:val="clear" w:color="auto" w:fill="auto"/>
          </w:tcPr>
          <w:p w14:paraId="11CC4DE7" w14:textId="77777777" w:rsidR="005373FC" w:rsidRPr="009F0627" w:rsidRDefault="005373FC" w:rsidP="00446805">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w:t>
            </w:r>
          </w:p>
        </w:tc>
        <w:tc>
          <w:tcPr>
            <w:tcW w:w="3594" w:type="dxa"/>
            <w:shd w:val="clear" w:color="auto" w:fill="auto"/>
            <w:noWrap/>
            <w:hideMark/>
          </w:tcPr>
          <w:p w14:paraId="65D5400D" w14:textId="77777777" w:rsidR="005373FC" w:rsidRPr="009F0627" w:rsidRDefault="00553F77" w:rsidP="00DF4B4E">
            <w:pPr>
              <w:widowControl w:val="0"/>
              <w:spacing w:after="0" w:line="276" w:lineRule="auto"/>
              <w:rPr>
                <w:rFonts w:eastAsia="Times New Roman"/>
                <w:bCs/>
                <w:color w:val="000000"/>
                <w:sz w:val="24"/>
                <w:szCs w:val="24"/>
                <w:lang w:eastAsia="es-SV"/>
              </w:rPr>
            </w:pPr>
            <w:r w:rsidRPr="009F0627">
              <w:rPr>
                <w:rFonts w:eastAsia="Times New Roman"/>
                <w:bCs/>
                <w:color w:val="000000"/>
                <w:sz w:val="24"/>
                <w:szCs w:val="24"/>
                <w:lang w:eastAsia="es-SV"/>
              </w:rPr>
              <w:t>Regiones de S</w:t>
            </w:r>
            <w:r w:rsidR="005373FC" w:rsidRPr="009F0627">
              <w:rPr>
                <w:rFonts w:eastAsia="Times New Roman"/>
                <w:bCs/>
                <w:color w:val="000000"/>
                <w:sz w:val="24"/>
                <w:szCs w:val="24"/>
                <w:lang w:eastAsia="es-SV"/>
              </w:rPr>
              <w:t>alud</w:t>
            </w:r>
            <w:r w:rsidR="008B681C">
              <w:rPr>
                <w:rFonts w:eastAsia="Times New Roman"/>
                <w:bCs/>
                <w:color w:val="000000"/>
                <w:sz w:val="24"/>
                <w:szCs w:val="24"/>
                <w:lang w:eastAsia="es-SV"/>
              </w:rPr>
              <w:t xml:space="preserve"> – </w:t>
            </w:r>
            <w:r w:rsidR="005373FC" w:rsidRPr="009F0627">
              <w:rPr>
                <w:rFonts w:eastAsia="Times New Roman"/>
                <w:bCs/>
                <w:color w:val="000000"/>
                <w:sz w:val="24"/>
                <w:szCs w:val="24"/>
                <w:lang w:eastAsia="es-SV"/>
              </w:rPr>
              <w:t>MINSAL</w:t>
            </w:r>
          </w:p>
        </w:tc>
        <w:tc>
          <w:tcPr>
            <w:tcW w:w="3271" w:type="dxa"/>
            <w:shd w:val="clear" w:color="auto" w:fill="auto"/>
            <w:noWrap/>
            <w:hideMark/>
          </w:tcPr>
          <w:p w14:paraId="41072836" w14:textId="77777777" w:rsidR="005373FC" w:rsidRPr="009F0627" w:rsidRDefault="005373FC" w:rsidP="004D4C42">
            <w:pPr>
              <w:widowControl w:val="0"/>
              <w:spacing w:after="0" w:line="276" w:lineRule="auto"/>
              <w:jc w:val="center"/>
              <w:rPr>
                <w:rFonts w:eastAsia="Times New Roman"/>
                <w:bCs/>
                <w:color w:val="000000"/>
                <w:sz w:val="24"/>
                <w:szCs w:val="24"/>
                <w:lang w:eastAsia="es-SV"/>
              </w:rPr>
            </w:pPr>
            <w:r w:rsidRPr="009F0627">
              <w:rPr>
                <w:rFonts w:eastAsia="Times New Roman"/>
                <w:bCs/>
                <w:color w:val="000000"/>
                <w:sz w:val="24"/>
                <w:szCs w:val="24"/>
                <w:lang w:eastAsia="es-SV"/>
              </w:rPr>
              <w:t>1</w:t>
            </w:r>
            <w:r w:rsidR="00EE747A" w:rsidRPr="009F0627">
              <w:rPr>
                <w:rFonts w:eastAsia="Times New Roman"/>
                <w:bCs/>
                <w:color w:val="000000"/>
                <w:sz w:val="24"/>
                <w:szCs w:val="24"/>
                <w:lang w:eastAsia="es-SV"/>
              </w:rPr>
              <w:t>39</w:t>
            </w:r>
          </w:p>
        </w:tc>
      </w:tr>
      <w:tr w:rsidR="00015037" w:rsidRPr="009F0627" w14:paraId="3362C6CB" w14:textId="77777777" w:rsidTr="005D5793">
        <w:trPr>
          <w:trHeight w:val="300"/>
          <w:jc w:val="center"/>
        </w:trPr>
        <w:tc>
          <w:tcPr>
            <w:tcW w:w="1060" w:type="dxa"/>
            <w:tcBorders>
              <w:top w:val="single" w:sz="4" w:space="0" w:color="7F7F7F"/>
              <w:bottom w:val="single" w:sz="4" w:space="0" w:color="7F7F7F"/>
            </w:tcBorders>
            <w:shd w:val="clear" w:color="auto" w:fill="auto"/>
          </w:tcPr>
          <w:p w14:paraId="3B925B97" w14:textId="77777777" w:rsidR="00015037" w:rsidRPr="009F0627" w:rsidRDefault="00015037" w:rsidP="00446805">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3</w:t>
            </w:r>
          </w:p>
        </w:tc>
        <w:tc>
          <w:tcPr>
            <w:tcW w:w="3594" w:type="dxa"/>
            <w:tcBorders>
              <w:top w:val="single" w:sz="4" w:space="0" w:color="7F7F7F"/>
              <w:bottom w:val="single" w:sz="4" w:space="0" w:color="7F7F7F"/>
            </w:tcBorders>
            <w:shd w:val="clear" w:color="auto" w:fill="auto"/>
            <w:noWrap/>
            <w:hideMark/>
          </w:tcPr>
          <w:p w14:paraId="78D0953B" w14:textId="77777777" w:rsidR="00EE747A" w:rsidRPr="009F0627" w:rsidRDefault="00015037" w:rsidP="00DF4B4E">
            <w:pPr>
              <w:widowControl w:val="0"/>
              <w:spacing w:after="0" w:line="276" w:lineRule="auto"/>
              <w:rPr>
                <w:rFonts w:eastAsia="Times New Roman"/>
                <w:bCs/>
                <w:color w:val="000000"/>
                <w:sz w:val="24"/>
                <w:szCs w:val="24"/>
                <w:lang w:eastAsia="es-SV"/>
              </w:rPr>
            </w:pPr>
            <w:r w:rsidRPr="009F0627">
              <w:rPr>
                <w:rFonts w:eastAsia="Times New Roman"/>
                <w:bCs/>
                <w:color w:val="000000"/>
                <w:sz w:val="24"/>
                <w:szCs w:val="24"/>
                <w:lang w:eastAsia="es-SV"/>
              </w:rPr>
              <w:t xml:space="preserve">Colaboradores Voluntarios de </w:t>
            </w:r>
            <w:r w:rsidR="003140A6" w:rsidRPr="009F0627">
              <w:rPr>
                <w:rFonts w:eastAsia="Times New Roman"/>
                <w:bCs/>
                <w:color w:val="000000"/>
                <w:sz w:val="24"/>
                <w:szCs w:val="24"/>
                <w:lang w:eastAsia="es-SV"/>
              </w:rPr>
              <w:t>Malaria</w:t>
            </w:r>
          </w:p>
        </w:tc>
        <w:tc>
          <w:tcPr>
            <w:tcW w:w="3271" w:type="dxa"/>
            <w:tcBorders>
              <w:top w:val="single" w:sz="4" w:space="0" w:color="7F7F7F"/>
              <w:bottom w:val="single" w:sz="4" w:space="0" w:color="7F7F7F"/>
            </w:tcBorders>
            <w:shd w:val="clear" w:color="auto" w:fill="auto"/>
            <w:noWrap/>
            <w:hideMark/>
          </w:tcPr>
          <w:p w14:paraId="74F9EF6B" w14:textId="77777777" w:rsidR="00015037" w:rsidRPr="009F0627" w:rsidRDefault="00EE747A" w:rsidP="004D4C42">
            <w:pPr>
              <w:widowControl w:val="0"/>
              <w:spacing w:after="0" w:line="276" w:lineRule="auto"/>
              <w:jc w:val="center"/>
              <w:rPr>
                <w:rFonts w:eastAsia="Times New Roman"/>
                <w:bCs/>
                <w:color w:val="000000"/>
                <w:sz w:val="24"/>
                <w:szCs w:val="24"/>
                <w:lang w:eastAsia="es-SV"/>
              </w:rPr>
            </w:pPr>
            <w:r w:rsidRPr="009F0627">
              <w:rPr>
                <w:rFonts w:eastAsia="Times New Roman"/>
                <w:bCs/>
                <w:color w:val="000000"/>
                <w:sz w:val="24"/>
                <w:szCs w:val="24"/>
                <w:lang w:eastAsia="es-SV"/>
              </w:rPr>
              <w:t>21</w:t>
            </w:r>
          </w:p>
        </w:tc>
      </w:tr>
      <w:tr w:rsidR="005373FC" w:rsidRPr="009F0627" w14:paraId="5758C25C" w14:textId="77777777" w:rsidTr="005D5793">
        <w:trPr>
          <w:trHeight w:val="300"/>
          <w:jc w:val="center"/>
        </w:trPr>
        <w:tc>
          <w:tcPr>
            <w:tcW w:w="1060" w:type="dxa"/>
            <w:tcBorders>
              <w:top w:val="single" w:sz="4" w:space="0" w:color="7F7F7F"/>
              <w:bottom w:val="single" w:sz="4" w:space="0" w:color="7F7F7F"/>
            </w:tcBorders>
            <w:shd w:val="clear" w:color="auto" w:fill="auto"/>
          </w:tcPr>
          <w:p w14:paraId="6F713B60" w14:textId="77777777" w:rsidR="005373FC" w:rsidRPr="009F0627" w:rsidRDefault="00015037" w:rsidP="00446805">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4</w:t>
            </w:r>
          </w:p>
        </w:tc>
        <w:tc>
          <w:tcPr>
            <w:tcW w:w="3594" w:type="dxa"/>
            <w:tcBorders>
              <w:top w:val="single" w:sz="4" w:space="0" w:color="7F7F7F"/>
              <w:bottom w:val="single" w:sz="4" w:space="0" w:color="7F7F7F"/>
            </w:tcBorders>
            <w:shd w:val="clear" w:color="auto" w:fill="auto"/>
            <w:noWrap/>
            <w:hideMark/>
          </w:tcPr>
          <w:p w14:paraId="65FFC5B6" w14:textId="77777777" w:rsidR="005373FC" w:rsidRPr="009F0627" w:rsidRDefault="005373FC" w:rsidP="00DF4B4E">
            <w:pPr>
              <w:widowControl w:val="0"/>
              <w:spacing w:after="0" w:line="276" w:lineRule="auto"/>
              <w:rPr>
                <w:rFonts w:eastAsia="Times New Roman"/>
                <w:bCs/>
                <w:color w:val="000000"/>
                <w:sz w:val="24"/>
                <w:szCs w:val="24"/>
                <w:lang w:eastAsia="es-SV"/>
              </w:rPr>
            </w:pPr>
            <w:r w:rsidRPr="009F0627">
              <w:rPr>
                <w:rFonts w:eastAsia="Times New Roman"/>
                <w:bCs/>
                <w:color w:val="000000"/>
                <w:sz w:val="24"/>
                <w:szCs w:val="24"/>
                <w:lang w:eastAsia="es-SV"/>
              </w:rPr>
              <w:t>MCP/PNUD/ONUSIDA</w:t>
            </w:r>
          </w:p>
        </w:tc>
        <w:tc>
          <w:tcPr>
            <w:tcW w:w="3271" w:type="dxa"/>
            <w:tcBorders>
              <w:top w:val="single" w:sz="4" w:space="0" w:color="7F7F7F"/>
              <w:bottom w:val="single" w:sz="4" w:space="0" w:color="7F7F7F"/>
            </w:tcBorders>
            <w:shd w:val="clear" w:color="auto" w:fill="auto"/>
            <w:noWrap/>
            <w:hideMark/>
          </w:tcPr>
          <w:p w14:paraId="2050D06E" w14:textId="77777777" w:rsidR="005373FC" w:rsidRPr="009F0627" w:rsidRDefault="005373FC" w:rsidP="004D4C42">
            <w:pPr>
              <w:widowControl w:val="0"/>
              <w:spacing w:after="0" w:line="276" w:lineRule="auto"/>
              <w:jc w:val="center"/>
              <w:rPr>
                <w:rFonts w:eastAsia="Times New Roman"/>
                <w:bCs/>
                <w:color w:val="000000"/>
                <w:sz w:val="24"/>
                <w:szCs w:val="24"/>
                <w:lang w:eastAsia="es-SV"/>
              </w:rPr>
            </w:pPr>
            <w:r w:rsidRPr="009F0627">
              <w:rPr>
                <w:rFonts w:eastAsia="Times New Roman"/>
                <w:bCs/>
                <w:color w:val="000000"/>
                <w:sz w:val="24"/>
                <w:szCs w:val="24"/>
                <w:lang w:eastAsia="es-SV"/>
              </w:rPr>
              <w:t>4</w:t>
            </w:r>
          </w:p>
        </w:tc>
      </w:tr>
      <w:tr w:rsidR="005373FC" w:rsidRPr="009F0627" w14:paraId="4D4F8F87" w14:textId="77777777" w:rsidTr="005D5793">
        <w:trPr>
          <w:trHeight w:val="300"/>
          <w:jc w:val="center"/>
        </w:trPr>
        <w:tc>
          <w:tcPr>
            <w:tcW w:w="1060" w:type="dxa"/>
            <w:shd w:val="clear" w:color="auto" w:fill="auto"/>
          </w:tcPr>
          <w:p w14:paraId="03251852" w14:textId="77777777" w:rsidR="005373FC" w:rsidRPr="009F0627" w:rsidRDefault="00015037" w:rsidP="00446805">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5</w:t>
            </w:r>
          </w:p>
        </w:tc>
        <w:tc>
          <w:tcPr>
            <w:tcW w:w="3594" w:type="dxa"/>
            <w:shd w:val="clear" w:color="auto" w:fill="auto"/>
            <w:noWrap/>
            <w:hideMark/>
          </w:tcPr>
          <w:p w14:paraId="4122AD8C" w14:textId="77777777" w:rsidR="005373FC" w:rsidRPr="009F0627" w:rsidRDefault="005373FC" w:rsidP="00DF4B4E">
            <w:pPr>
              <w:widowControl w:val="0"/>
              <w:spacing w:after="0" w:line="276" w:lineRule="auto"/>
              <w:rPr>
                <w:rFonts w:eastAsia="Times New Roman"/>
                <w:bCs/>
                <w:color w:val="000000"/>
                <w:sz w:val="24"/>
                <w:szCs w:val="24"/>
                <w:lang w:eastAsia="es-SV"/>
              </w:rPr>
            </w:pPr>
            <w:r w:rsidRPr="009F0627">
              <w:rPr>
                <w:rFonts w:eastAsia="Times New Roman"/>
                <w:bCs/>
                <w:color w:val="000000"/>
                <w:sz w:val="24"/>
                <w:szCs w:val="24"/>
                <w:lang w:eastAsia="es-SV"/>
              </w:rPr>
              <w:t>OPS/OMS</w:t>
            </w:r>
          </w:p>
        </w:tc>
        <w:tc>
          <w:tcPr>
            <w:tcW w:w="3271" w:type="dxa"/>
            <w:shd w:val="clear" w:color="auto" w:fill="auto"/>
            <w:noWrap/>
            <w:hideMark/>
          </w:tcPr>
          <w:p w14:paraId="6A68B0B2" w14:textId="77777777" w:rsidR="005373FC" w:rsidRPr="009F0627" w:rsidRDefault="005373FC" w:rsidP="004D4C42">
            <w:pPr>
              <w:widowControl w:val="0"/>
              <w:spacing w:after="0" w:line="276" w:lineRule="auto"/>
              <w:jc w:val="center"/>
              <w:rPr>
                <w:rFonts w:eastAsia="Times New Roman"/>
                <w:bCs/>
                <w:color w:val="000000"/>
                <w:sz w:val="24"/>
                <w:szCs w:val="24"/>
                <w:lang w:eastAsia="es-SV"/>
              </w:rPr>
            </w:pPr>
            <w:r w:rsidRPr="009F0627">
              <w:rPr>
                <w:rFonts w:eastAsia="Times New Roman"/>
                <w:bCs/>
                <w:color w:val="000000"/>
                <w:sz w:val="24"/>
                <w:szCs w:val="24"/>
                <w:lang w:eastAsia="es-SV"/>
              </w:rPr>
              <w:t>2</w:t>
            </w:r>
          </w:p>
        </w:tc>
      </w:tr>
      <w:tr w:rsidR="006F38D4" w:rsidRPr="009F0627" w14:paraId="055B00A3" w14:textId="77777777" w:rsidTr="005D5793">
        <w:trPr>
          <w:trHeight w:val="300"/>
          <w:jc w:val="center"/>
        </w:trPr>
        <w:tc>
          <w:tcPr>
            <w:tcW w:w="1060" w:type="dxa"/>
            <w:tcBorders>
              <w:top w:val="single" w:sz="4" w:space="0" w:color="7F7F7F"/>
              <w:bottom w:val="single" w:sz="4" w:space="0" w:color="7F7F7F"/>
            </w:tcBorders>
            <w:shd w:val="clear" w:color="auto" w:fill="F2F2F2"/>
          </w:tcPr>
          <w:p w14:paraId="00421958" w14:textId="77777777" w:rsidR="005373FC" w:rsidRPr="009F0627" w:rsidRDefault="005373FC" w:rsidP="00446805">
            <w:pPr>
              <w:widowControl w:val="0"/>
              <w:spacing w:after="0" w:line="276" w:lineRule="auto"/>
              <w:jc w:val="center"/>
              <w:rPr>
                <w:rFonts w:eastAsia="Times New Roman"/>
                <w:color w:val="000000"/>
                <w:sz w:val="24"/>
                <w:szCs w:val="24"/>
                <w:lang w:eastAsia="es-SV"/>
              </w:rPr>
            </w:pPr>
          </w:p>
        </w:tc>
        <w:tc>
          <w:tcPr>
            <w:tcW w:w="3594" w:type="dxa"/>
            <w:tcBorders>
              <w:top w:val="single" w:sz="4" w:space="0" w:color="7F7F7F"/>
              <w:bottom w:val="single" w:sz="4" w:space="0" w:color="7F7F7F"/>
            </w:tcBorders>
            <w:shd w:val="clear" w:color="auto" w:fill="F2F2F2"/>
            <w:noWrap/>
            <w:hideMark/>
          </w:tcPr>
          <w:p w14:paraId="02D2FCA5" w14:textId="77777777" w:rsidR="005373FC" w:rsidRPr="009F0627" w:rsidRDefault="00590B2D" w:rsidP="00DF4B4E">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TOTAL</w:t>
            </w:r>
          </w:p>
        </w:tc>
        <w:tc>
          <w:tcPr>
            <w:tcW w:w="3271" w:type="dxa"/>
            <w:tcBorders>
              <w:top w:val="single" w:sz="4" w:space="0" w:color="7F7F7F"/>
              <w:bottom w:val="single" w:sz="4" w:space="0" w:color="7F7F7F"/>
            </w:tcBorders>
            <w:shd w:val="clear" w:color="auto" w:fill="F2F2F2"/>
            <w:noWrap/>
            <w:hideMark/>
          </w:tcPr>
          <w:p w14:paraId="7332F7D8" w14:textId="77777777" w:rsidR="005373FC" w:rsidRPr="009F0627" w:rsidRDefault="00590B2D" w:rsidP="004D4C42">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175</w:t>
            </w:r>
          </w:p>
        </w:tc>
      </w:tr>
    </w:tbl>
    <w:p w14:paraId="0F34257D" w14:textId="77777777" w:rsidR="00D23416" w:rsidRPr="009F0627" w:rsidRDefault="00D23416" w:rsidP="0013011B">
      <w:pPr>
        <w:pStyle w:val="Prrafodelista"/>
        <w:spacing w:line="276" w:lineRule="auto"/>
        <w:rPr>
          <w:b/>
          <w:color w:val="000000"/>
          <w:sz w:val="24"/>
          <w:szCs w:val="24"/>
        </w:rPr>
      </w:pPr>
    </w:p>
    <w:p w14:paraId="5E8EEFB2" w14:textId="77777777" w:rsidR="00826DC1" w:rsidRPr="009F0627" w:rsidRDefault="00854109" w:rsidP="0013011B">
      <w:pPr>
        <w:pStyle w:val="Prrafodelista"/>
        <w:spacing w:line="276" w:lineRule="auto"/>
        <w:jc w:val="both"/>
        <w:rPr>
          <w:color w:val="000000"/>
          <w:sz w:val="24"/>
          <w:szCs w:val="24"/>
        </w:rPr>
      </w:pPr>
      <w:r>
        <w:rPr>
          <w:color w:val="000000"/>
          <w:sz w:val="24"/>
          <w:szCs w:val="24"/>
        </w:rPr>
        <w:br w:type="page"/>
      </w:r>
    </w:p>
    <w:p w14:paraId="2C8E5DDA" w14:textId="77777777" w:rsidR="00A358F2" w:rsidRPr="009F0627" w:rsidRDefault="00037C50" w:rsidP="00446805">
      <w:pPr>
        <w:pStyle w:val="Ttulo1"/>
        <w:numPr>
          <w:ilvl w:val="0"/>
          <w:numId w:val="8"/>
        </w:numPr>
        <w:spacing w:before="0" w:after="160" w:line="276" w:lineRule="auto"/>
        <w:rPr>
          <w:rFonts w:ascii="Calibri" w:hAnsi="Calibri"/>
          <w:b/>
          <w:color w:val="000000"/>
          <w:sz w:val="24"/>
          <w:szCs w:val="24"/>
        </w:rPr>
      </w:pPr>
      <w:bookmarkStart w:id="11" w:name="_Toc425262547"/>
      <w:r w:rsidRPr="009F0627">
        <w:rPr>
          <w:rFonts w:ascii="Calibri" w:hAnsi="Calibri"/>
          <w:b/>
          <w:color w:val="000000"/>
          <w:sz w:val="24"/>
          <w:szCs w:val="24"/>
        </w:rPr>
        <w:lastRenderedPageBreak/>
        <w:t>RESULTADOS DE LA EVALUACIÓN</w:t>
      </w:r>
      <w:bookmarkEnd w:id="11"/>
      <w:r w:rsidRPr="009F0627">
        <w:rPr>
          <w:rFonts w:ascii="Calibri" w:hAnsi="Calibri"/>
          <w:b/>
          <w:color w:val="000000"/>
          <w:sz w:val="24"/>
          <w:szCs w:val="24"/>
        </w:rPr>
        <w:t xml:space="preserve"> </w:t>
      </w:r>
    </w:p>
    <w:p w14:paraId="6CB33408" w14:textId="77777777" w:rsidR="002678DE" w:rsidRPr="005D28B8" w:rsidRDefault="002678DE" w:rsidP="0013011B">
      <w:pPr>
        <w:pStyle w:val="Ttulo2"/>
        <w:numPr>
          <w:ilvl w:val="1"/>
          <w:numId w:val="8"/>
        </w:numPr>
        <w:spacing w:line="276" w:lineRule="auto"/>
        <w:ind w:left="1134"/>
        <w:rPr>
          <w:rFonts w:ascii="Calibri" w:hAnsi="Calibri"/>
          <w:b/>
          <w:sz w:val="24"/>
        </w:rPr>
      </w:pPr>
      <w:bookmarkStart w:id="12" w:name="_Toc425262548"/>
      <w:r w:rsidRPr="005D28B8">
        <w:rPr>
          <w:rFonts w:ascii="Calibri" w:hAnsi="Calibri"/>
          <w:b/>
          <w:sz w:val="24"/>
        </w:rPr>
        <w:t xml:space="preserve">DESCRIPCIÓN DEL PLAN NACIONAL DE ELIMINACIÓN DE </w:t>
      </w:r>
      <w:r w:rsidR="003140A6" w:rsidRPr="005D28B8">
        <w:rPr>
          <w:rFonts w:ascii="Calibri" w:hAnsi="Calibri"/>
          <w:b/>
          <w:sz w:val="24"/>
        </w:rPr>
        <w:t>MALARIA</w:t>
      </w:r>
      <w:r w:rsidRPr="005D28B8">
        <w:rPr>
          <w:rFonts w:ascii="Calibri" w:hAnsi="Calibri"/>
          <w:b/>
          <w:sz w:val="24"/>
        </w:rPr>
        <w:t xml:space="preserve"> 2011 – 2014</w:t>
      </w:r>
      <w:bookmarkEnd w:id="12"/>
    </w:p>
    <w:p w14:paraId="31E00DD2" w14:textId="77777777" w:rsidR="002678DE" w:rsidRPr="009F0627" w:rsidRDefault="002678DE" w:rsidP="00DF4B4E">
      <w:pPr>
        <w:spacing w:line="276" w:lineRule="auto"/>
        <w:contextualSpacing/>
        <w:jc w:val="both"/>
        <w:rPr>
          <w:rFonts w:cs="Calibri"/>
          <w:color w:val="000000"/>
          <w:sz w:val="24"/>
          <w:szCs w:val="24"/>
        </w:rPr>
      </w:pPr>
      <w:r w:rsidRPr="009F0627">
        <w:rPr>
          <w:b/>
          <w:color w:val="000000"/>
          <w:sz w:val="24"/>
          <w:szCs w:val="24"/>
        </w:rPr>
        <w:t>ANTECEDENTES</w:t>
      </w:r>
    </w:p>
    <w:p w14:paraId="7B7EEEF4" w14:textId="77777777" w:rsidR="000578FB" w:rsidRDefault="002678DE" w:rsidP="00DF4B4E">
      <w:pPr>
        <w:spacing w:line="276" w:lineRule="auto"/>
        <w:jc w:val="both"/>
        <w:rPr>
          <w:sz w:val="24"/>
          <w:szCs w:val="24"/>
        </w:rPr>
      </w:pPr>
      <w:r w:rsidRPr="009F0627">
        <w:rPr>
          <w:color w:val="000000"/>
          <w:sz w:val="24"/>
          <w:szCs w:val="24"/>
        </w:rPr>
        <w:t xml:space="preserve">A nivel </w:t>
      </w:r>
      <w:r w:rsidR="005B1686">
        <w:rPr>
          <w:color w:val="000000"/>
          <w:sz w:val="24"/>
          <w:szCs w:val="24"/>
        </w:rPr>
        <w:t>de la Región de la Américas</w:t>
      </w:r>
      <w:r w:rsidRPr="009F0627">
        <w:rPr>
          <w:color w:val="000000"/>
          <w:sz w:val="24"/>
          <w:szCs w:val="24"/>
        </w:rPr>
        <w:t>, se ha registrado un importante descenso en el número de casos</w:t>
      </w:r>
      <w:r w:rsidR="005B1686">
        <w:rPr>
          <w:color w:val="000000"/>
          <w:sz w:val="24"/>
          <w:szCs w:val="24"/>
        </w:rPr>
        <w:t xml:space="preserve"> </w:t>
      </w:r>
      <w:r w:rsidR="00713A8E">
        <w:rPr>
          <w:color w:val="000000"/>
          <w:sz w:val="24"/>
          <w:szCs w:val="24"/>
        </w:rPr>
        <w:t xml:space="preserve">de Malaria </w:t>
      </w:r>
      <w:r w:rsidRPr="009F0627">
        <w:rPr>
          <w:color w:val="000000"/>
          <w:sz w:val="24"/>
          <w:szCs w:val="24"/>
        </w:rPr>
        <w:t>en la primera década de 2000. A partir del 2005 h</w:t>
      </w:r>
      <w:r w:rsidR="00713A8E">
        <w:rPr>
          <w:color w:val="000000"/>
          <w:sz w:val="24"/>
          <w:szCs w:val="24"/>
        </w:rPr>
        <w:t>ubo</w:t>
      </w:r>
      <w:r w:rsidRPr="009F0627">
        <w:rPr>
          <w:color w:val="000000"/>
          <w:sz w:val="24"/>
          <w:szCs w:val="24"/>
        </w:rPr>
        <w:t xml:space="preserve"> una reducción sostenida en la transmisión</w:t>
      </w:r>
      <w:r w:rsidR="005B1686">
        <w:rPr>
          <w:color w:val="000000"/>
          <w:sz w:val="24"/>
          <w:szCs w:val="24"/>
        </w:rPr>
        <w:t>, y e</w:t>
      </w:r>
      <w:r w:rsidRPr="009F0627">
        <w:rPr>
          <w:color w:val="000000"/>
          <w:sz w:val="24"/>
          <w:szCs w:val="24"/>
        </w:rPr>
        <w:t>l país con mayor disminución en el 2009, con respecto al 2000 fue Paraguay (98%), seguido por El Salvador, Ecuador y Surinam con proporciones similares de 97%, 96% y 89% respectivamente</w:t>
      </w:r>
      <w:r w:rsidRPr="00FC2439">
        <w:rPr>
          <w:color w:val="000000"/>
          <w:sz w:val="24"/>
          <w:szCs w:val="24"/>
        </w:rPr>
        <w:t xml:space="preserve">. </w:t>
      </w:r>
      <w:r w:rsidR="009D15AC" w:rsidRPr="00FC2439">
        <w:rPr>
          <w:color w:val="000000"/>
          <w:sz w:val="24"/>
          <w:szCs w:val="24"/>
        </w:rPr>
        <w:t>L</w:t>
      </w:r>
      <w:r w:rsidRPr="005D28B8">
        <w:rPr>
          <w:sz w:val="24"/>
          <w:szCs w:val="24"/>
        </w:rPr>
        <w:t>a tendencia de la enfermedad en los últimos años permite considerar que algunos países como Argentina, México, El Salvador y Paraguay tienen un gran potencial para avanzar hacia la eliminación de la enfermedad. Los países con índices más bajos de positividad de láminas fueron El Salvador (0.02%), Nicaragua (0.11%), y Paraguay (0.14%).</w:t>
      </w:r>
    </w:p>
    <w:p w14:paraId="4FA1F349" w14:textId="77777777" w:rsidR="007C1C9B" w:rsidRPr="005D28B8" w:rsidRDefault="007C1C9B" w:rsidP="004D4C42">
      <w:pPr>
        <w:spacing w:line="276" w:lineRule="auto"/>
        <w:contextualSpacing/>
        <w:jc w:val="both"/>
        <w:rPr>
          <w:sz w:val="24"/>
          <w:szCs w:val="24"/>
        </w:rPr>
      </w:pPr>
    </w:p>
    <w:p w14:paraId="12FF200C" w14:textId="77777777" w:rsidR="002678DE" w:rsidRPr="009F0627" w:rsidRDefault="002678DE" w:rsidP="00E53172">
      <w:pPr>
        <w:widowControl w:val="0"/>
        <w:autoSpaceDE w:val="0"/>
        <w:autoSpaceDN w:val="0"/>
        <w:adjustRightInd w:val="0"/>
        <w:spacing w:line="276" w:lineRule="auto"/>
        <w:ind w:right="49"/>
        <w:jc w:val="both"/>
        <w:rPr>
          <w:rFonts w:cs="Calibri"/>
          <w:color w:val="000000"/>
          <w:sz w:val="24"/>
          <w:szCs w:val="24"/>
        </w:rPr>
      </w:pPr>
      <w:r w:rsidRPr="009F0627">
        <w:rPr>
          <w:rFonts w:cs="Calibri"/>
          <w:b/>
          <w:bCs/>
          <w:color w:val="000000"/>
          <w:spacing w:val="-1"/>
          <w:sz w:val="24"/>
          <w:szCs w:val="24"/>
        </w:rPr>
        <w:t>M</w:t>
      </w:r>
      <w:r w:rsidRPr="009F0627">
        <w:rPr>
          <w:rFonts w:cs="Calibri"/>
          <w:b/>
          <w:bCs/>
          <w:color w:val="000000"/>
          <w:spacing w:val="1"/>
          <w:sz w:val="24"/>
          <w:szCs w:val="24"/>
        </w:rPr>
        <w:t>A</w:t>
      </w:r>
      <w:r w:rsidRPr="009F0627">
        <w:rPr>
          <w:rFonts w:cs="Calibri"/>
          <w:b/>
          <w:bCs/>
          <w:color w:val="000000"/>
          <w:spacing w:val="-1"/>
          <w:sz w:val="24"/>
          <w:szCs w:val="24"/>
        </w:rPr>
        <w:t>R</w:t>
      </w:r>
      <w:r w:rsidRPr="009F0627">
        <w:rPr>
          <w:rFonts w:cs="Calibri"/>
          <w:b/>
          <w:bCs/>
          <w:color w:val="000000"/>
          <w:sz w:val="24"/>
          <w:szCs w:val="24"/>
        </w:rPr>
        <w:t>CO</w:t>
      </w:r>
      <w:r w:rsidRPr="009F0627">
        <w:rPr>
          <w:rFonts w:cs="Calibri"/>
          <w:b/>
          <w:bCs/>
          <w:color w:val="000000"/>
          <w:spacing w:val="2"/>
          <w:sz w:val="24"/>
          <w:szCs w:val="24"/>
        </w:rPr>
        <w:t xml:space="preserve"> </w:t>
      </w:r>
      <w:r w:rsidRPr="009F0627">
        <w:rPr>
          <w:rFonts w:cs="Calibri"/>
          <w:b/>
          <w:bCs/>
          <w:color w:val="000000"/>
          <w:sz w:val="24"/>
          <w:szCs w:val="24"/>
        </w:rPr>
        <w:t>C</w:t>
      </w:r>
      <w:r w:rsidRPr="009F0627">
        <w:rPr>
          <w:rFonts w:cs="Calibri"/>
          <w:b/>
          <w:bCs/>
          <w:color w:val="000000"/>
          <w:spacing w:val="1"/>
          <w:sz w:val="24"/>
          <w:szCs w:val="24"/>
        </w:rPr>
        <w:t>O</w:t>
      </w:r>
      <w:r w:rsidRPr="009F0627">
        <w:rPr>
          <w:rFonts w:cs="Calibri"/>
          <w:b/>
          <w:bCs/>
          <w:color w:val="000000"/>
          <w:sz w:val="24"/>
          <w:szCs w:val="24"/>
        </w:rPr>
        <w:t>NC</w:t>
      </w:r>
      <w:r w:rsidRPr="009F0627">
        <w:rPr>
          <w:rFonts w:cs="Calibri"/>
          <w:b/>
          <w:bCs/>
          <w:color w:val="000000"/>
          <w:spacing w:val="1"/>
          <w:sz w:val="24"/>
          <w:szCs w:val="24"/>
        </w:rPr>
        <w:t>E</w:t>
      </w:r>
      <w:r w:rsidRPr="009F0627">
        <w:rPr>
          <w:rFonts w:cs="Calibri"/>
          <w:b/>
          <w:bCs/>
          <w:color w:val="000000"/>
          <w:spacing w:val="-3"/>
          <w:sz w:val="24"/>
          <w:szCs w:val="24"/>
        </w:rPr>
        <w:t>P</w:t>
      </w:r>
      <w:r w:rsidRPr="009F0627">
        <w:rPr>
          <w:rFonts w:cs="Calibri"/>
          <w:b/>
          <w:bCs/>
          <w:color w:val="000000"/>
          <w:spacing w:val="1"/>
          <w:sz w:val="24"/>
          <w:szCs w:val="24"/>
        </w:rPr>
        <w:t>T</w:t>
      </w:r>
      <w:r w:rsidRPr="009F0627">
        <w:rPr>
          <w:rFonts w:cs="Calibri"/>
          <w:b/>
          <w:bCs/>
          <w:color w:val="000000"/>
          <w:sz w:val="24"/>
          <w:szCs w:val="24"/>
        </w:rPr>
        <w:t>UAL DEL PLAN</w:t>
      </w:r>
    </w:p>
    <w:p w14:paraId="607D2EBF" w14:textId="77777777" w:rsidR="00D147F7" w:rsidRPr="009F0627" w:rsidRDefault="002678DE" w:rsidP="00B337B1">
      <w:pPr>
        <w:spacing w:line="276" w:lineRule="auto"/>
        <w:contextualSpacing/>
        <w:jc w:val="both"/>
        <w:rPr>
          <w:rFonts w:cs="Calibri"/>
          <w:color w:val="000000"/>
          <w:sz w:val="24"/>
          <w:szCs w:val="24"/>
        </w:rPr>
      </w:pPr>
      <w:r w:rsidRPr="009F0627">
        <w:rPr>
          <w:rFonts w:cs="Calibri"/>
          <w:color w:val="000000"/>
          <w:sz w:val="24"/>
          <w:szCs w:val="24"/>
        </w:rPr>
        <w:t>Respecto a la transición de los programas de control hacia la eliminación, la OMS propone que debe darse una primera reorientación del programa cuando la tasa del índice de láminas positivas (o pruebas rápidas) sea inferior a 5%</w:t>
      </w:r>
      <w:r w:rsidR="00713A8E">
        <w:rPr>
          <w:rFonts w:cs="Calibri"/>
          <w:color w:val="000000"/>
          <w:sz w:val="24"/>
          <w:szCs w:val="24"/>
        </w:rPr>
        <w:t>,</w:t>
      </w:r>
      <w:r w:rsidR="008C10CD">
        <w:rPr>
          <w:rFonts w:cs="Calibri"/>
          <w:color w:val="000000"/>
          <w:sz w:val="24"/>
          <w:szCs w:val="24"/>
        </w:rPr>
        <w:t xml:space="preserve"> los casos </w:t>
      </w:r>
      <w:r w:rsidR="0097107B">
        <w:rPr>
          <w:rFonts w:cs="Calibri"/>
          <w:color w:val="000000"/>
          <w:sz w:val="24"/>
          <w:szCs w:val="24"/>
        </w:rPr>
        <w:t>estén</w:t>
      </w:r>
      <w:r w:rsidRPr="009F0627">
        <w:rPr>
          <w:rFonts w:cs="Calibri"/>
          <w:color w:val="000000"/>
          <w:sz w:val="24"/>
          <w:szCs w:val="24"/>
        </w:rPr>
        <w:t xml:space="preserve"> limitad</w:t>
      </w:r>
      <w:r w:rsidR="008C10CD">
        <w:rPr>
          <w:rFonts w:cs="Calibri"/>
          <w:color w:val="000000"/>
          <w:sz w:val="24"/>
          <w:szCs w:val="24"/>
        </w:rPr>
        <w:t>os</w:t>
      </w:r>
      <w:r w:rsidRPr="009F0627">
        <w:rPr>
          <w:rFonts w:cs="Calibri"/>
          <w:color w:val="000000"/>
          <w:sz w:val="24"/>
          <w:szCs w:val="24"/>
        </w:rPr>
        <w:t xml:space="preserve"> a focos bien definidos</w:t>
      </w:r>
      <w:r w:rsidR="008C10CD">
        <w:rPr>
          <w:rFonts w:cs="Calibri"/>
          <w:color w:val="000000"/>
          <w:sz w:val="24"/>
          <w:szCs w:val="24"/>
        </w:rPr>
        <w:t xml:space="preserve">, y se tiene la </w:t>
      </w:r>
      <w:r w:rsidRPr="009F0627">
        <w:rPr>
          <w:rFonts w:cs="Calibri"/>
          <w:color w:val="000000"/>
          <w:sz w:val="24"/>
          <w:szCs w:val="24"/>
        </w:rPr>
        <w:t xml:space="preserve">capacidad de realizar un seguimiento individual de cada caso. En tales circunstancias el Programa estaría en posibilidad de avanzar hacia la eliminación realizando los cambios aquí propuestos, siempre que </w:t>
      </w:r>
      <w:r w:rsidR="008C10CD">
        <w:rPr>
          <w:rFonts w:cs="Calibri"/>
          <w:color w:val="000000"/>
          <w:sz w:val="24"/>
          <w:szCs w:val="24"/>
        </w:rPr>
        <w:t xml:space="preserve">se </w:t>
      </w:r>
      <w:r w:rsidR="00F1040B">
        <w:rPr>
          <w:rFonts w:cs="Calibri"/>
          <w:color w:val="000000"/>
          <w:sz w:val="24"/>
          <w:szCs w:val="24"/>
        </w:rPr>
        <w:t>disponga</w:t>
      </w:r>
      <w:r w:rsidR="008C10CD">
        <w:rPr>
          <w:rFonts w:cs="Calibri"/>
          <w:color w:val="000000"/>
          <w:sz w:val="24"/>
          <w:szCs w:val="24"/>
        </w:rPr>
        <w:t xml:space="preserve"> con el apoyo </w:t>
      </w:r>
      <w:r w:rsidRPr="009F0627">
        <w:rPr>
          <w:rFonts w:cs="Calibri"/>
          <w:color w:val="000000"/>
          <w:sz w:val="24"/>
          <w:szCs w:val="24"/>
        </w:rPr>
        <w:t>polític</w:t>
      </w:r>
      <w:r w:rsidR="008C10CD">
        <w:rPr>
          <w:rFonts w:cs="Calibri"/>
          <w:color w:val="000000"/>
          <w:sz w:val="24"/>
          <w:szCs w:val="24"/>
        </w:rPr>
        <w:t>o</w:t>
      </w:r>
      <w:r w:rsidRPr="009F0627">
        <w:rPr>
          <w:rFonts w:cs="Calibri"/>
          <w:color w:val="000000"/>
          <w:sz w:val="24"/>
          <w:szCs w:val="24"/>
        </w:rPr>
        <w:t xml:space="preserve"> y la capacidad financiera de asumir un programa de estas características. Esta condición operacional del programa pasa necesariamente por medio de un desarrollo de la </w:t>
      </w:r>
      <w:r w:rsidRPr="009F0627">
        <w:rPr>
          <w:rFonts w:cs="Calibri"/>
          <w:bCs/>
          <w:color w:val="000000"/>
          <w:sz w:val="24"/>
          <w:szCs w:val="24"/>
        </w:rPr>
        <w:t>inteligencia epidemiológica</w:t>
      </w:r>
      <w:r w:rsidR="00B9388F">
        <w:rPr>
          <w:rFonts w:cs="Calibri"/>
          <w:bCs/>
          <w:color w:val="000000"/>
          <w:sz w:val="24"/>
          <w:szCs w:val="24"/>
        </w:rPr>
        <w:t xml:space="preserve">, traducida en la </w:t>
      </w:r>
      <w:r w:rsidRPr="009F0627">
        <w:rPr>
          <w:rFonts w:cs="Calibri"/>
          <w:color w:val="000000"/>
          <w:sz w:val="24"/>
          <w:szCs w:val="24"/>
        </w:rPr>
        <w:t xml:space="preserve">capacidad de instaurar una vigilancia fiable y comprender la dinámica de transmisión a nivel de los focos </w:t>
      </w:r>
      <w:r w:rsidR="00B9388F">
        <w:rPr>
          <w:rFonts w:cs="Calibri"/>
          <w:color w:val="000000"/>
          <w:sz w:val="24"/>
          <w:szCs w:val="24"/>
        </w:rPr>
        <w:t xml:space="preserve">para </w:t>
      </w:r>
      <w:r w:rsidRPr="009F0627">
        <w:rPr>
          <w:rFonts w:cs="Calibri"/>
          <w:color w:val="000000"/>
          <w:sz w:val="24"/>
          <w:szCs w:val="24"/>
        </w:rPr>
        <w:t>guiar las intervenciones de alto impacto que permitirán consolidar los logros del control y avanzar hacia la eliminación.</w:t>
      </w:r>
      <w:r w:rsidR="00B9388F">
        <w:rPr>
          <w:rFonts w:cs="Calibri"/>
          <w:color w:val="000000"/>
          <w:sz w:val="24"/>
          <w:szCs w:val="24"/>
        </w:rPr>
        <w:t xml:space="preserve"> </w:t>
      </w:r>
      <w:r w:rsidR="00D147F7" w:rsidRPr="00EE23E7">
        <w:rPr>
          <w:color w:val="000000"/>
          <w:sz w:val="24"/>
          <w:szCs w:val="24"/>
        </w:rPr>
        <w:t xml:space="preserve">La nueva situación </w:t>
      </w:r>
      <w:r w:rsidR="005A79FE">
        <w:rPr>
          <w:color w:val="000000"/>
          <w:sz w:val="24"/>
          <w:szCs w:val="24"/>
        </w:rPr>
        <w:t xml:space="preserve">epidemiológica </w:t>
      </w:r>
      <w:r w:rsidR="00D147F7" w:rsidRPr="00EE23E7">
        <w:rPr>
          <w:color w:val="000000"/>
          <w:sz w:val="24"/>
          <w:szCs w:val="24"/>
        </w:rPr>
        <w:t xml:space="preserve">de Malaria en el país, </w:t>
      </w:r>
      <w:r w:rsidR="005A79FE">
        <w:rPr>
          <w:color w:val="000000"/>
          <w:sz w:val="24"/>
          <w:szCs w:val="24"/>
        </w:rPr>
        <w:t>hizo que el</w:t>
      </w:r>
      <w:r w:rsidR="00D147F7" w:rsidRPr="00EE23E7">
        <w:rPr>
          <w:color w:val="000000"/>
          <w:sz w:val="24"/>
          <w:szCs w:val="24"/>
        </w:rPr>
        <w:t xml:space="preserve"> </w:t>
      </w:r>
      <w:r w:rsidR="005A79FE">
        <w:rPr>
          <w:color w:val="000000"/>
          <w:sz w:val="24"/>
          <w:szCs w:val="24"/>
        </w:rPr>
        <w:t xml:space="preserve">Ministerio de Salud </w:t>
      </w:r>
      <w:r w:rsidR="00D147F7" w:rsidRPr="00EE23E7">
        <w:rPr>
          <w:color w:val="000000"/>
          <w:sz w:val="24"/>
          <w:szCs w:val="24"/>
        </w:rPr>
        <w:t xml:space="preserve">con </w:t>
      </w:r>
      <w:r w:rsidR="005A79FE">
        <w:rPr>
          <w:color w:val="000000"/>
          <w:sz w:val="24"/>
          <w:szCs w:val="24"/>
        </w:rPr>
        <w:t xml:space="preserve">la asistencia tencia de la </w:t>
      </w:r>
      <w:r w:rsidR="00D147F7" w:rsidRPr="00EE23E7">
        <w:rPr>
          <w:color w:val="000000"/>
          <w:sz w:val="24"/>
          <w:szCs w:val="24"/>
        </w:rPr>
        <w:t>OPS</w:t>
      </w:r>
      <w:r w:rsidR="000D46FF">
        <w:rPr>
          <w:color w:val="000000"/>
          <w:sz w:val="24"/>
          <w:szCs w:val="24"/>
        </w:rPr>
        <w:t xml:space="preserve"> se diseñara u</w:t>
      </w:r>
      <w:r w:rsidR="00E73C14">
        <w:rPr>
          <w:color w:val="000000"/>
          <w:sz w:val="24"/>
          <w:szCs w:val="24"/>
        </w:rPr>
        <w:t xml:space="preserve">na propuesta técnica </w:t>
      </w:r>
      <w:r w:rsidR="000D46FF">
        <w:rPr>
          <w:color w:val="000000"/>
          <w:sz w:val="24"/>
          <w:szCs w:val="24"/>
        </w:rPr>
        <w:t xml:space="preserve">que permitió </w:t>
      </w:r>
      <w:r w:rsidR="00E73C14">
        <w:rPr>
          <w:color w:val="000000"/>
          <w:sz w:val="24"/>
          <w:szCs w:val="24"/>
        </w:rPr>
        <w:t xml:space="preserve">elaborar </w:t>
      </w:r>
      <w:r w:rsidR="00D147F7" w:rsidRPr="00EE23E7">
        <w:rPr>
          <w:color w:val="000000"/>
          <w:sz w:val="24"/>
          <w:szCs w:val="24"/>
        </w:rPr>
        <w:t xml:space="preserve">el Plan Nacional de Eliminación de la </w:t>
      </w:r>
      <w:r w:rsidR="00E73C14">
        <w:rPr>
          <w:color w:val="000000"/>
          <w:sz w:val="24"/>
          <w:szCs w:val="24"/>
        </w:rPr>
        <w:t>M</w:t>
      </w:r>
      <w:r w:rsidR="00D147F7" w:rsidRPr="00EE23E7">
        <w:rPr>
          <w:color w:val="000000"/>
          <w:sz w:val="24"/>
          <w:szCs w:val="24"/>
        </w:rPr>
        <w:t xml:space="preserve">alaria 2011 - 2014, </w:t>
      </w:r>
      <w:r w:rsidR="000D46FF">
        <w:rPr>
          <w:color w:val="000000"/>
          <w:sz w:val="24"/>
          <w:szCs w:val="24"/>
        </w:rPr>
        <w:t xml:space="preserve">así mismo se creó la </w:t>
      </w:r>
      <w:r w:rsidR="00D147F7" w:rsidRPr="00EE23E7">
        <w:rPr>
          <w:color w:val="000000"/>
          <w:sz w:val="24"/>
          <w:szCs w:val="24"/>
        </w:rPr>
        <w:t>Comisión Ministerial para la Eliminación de la Malaria, declarando el año 2011</w:t>
      </w:r>
      <w:r w:rsidR="000D46FF">
        <w:rPr>
          <w:color w:val="000000"/>
          <w:sz w:val="24"/>
          <w:szCs w:val="24"/>
        </w:rPr>
        <w:t>,</w:t>
      </w:r>
      <w:r w:rsidR="00D147F7" w:rsidRPr="00EE23E7">
        <w:rPr>
          <w:color w:val="000000"/>
          <w:sz w:val="24"/>
          <w:szCs w:val="24"/>
        </w:rPr>
        <w:t xml:space="preserve"> como el inicio de la fase de pre-eliminación, cuyo objetivo es reorientar el </w:t>
      </w:r>
      <w:r w:rsidR="00D147F7">
        <w:rPr>
          <w:color w:val="000000"/>
          <w:sz w:val="24"/>
          <w:szCs w:val="24"/>
        </w:rPr>
        <w:t>P</w:t>
      </w:r>
      <w:r w:rsidR="00D147F7" w:rsidRPr="00EE23E7">
        <w:rPr>
          <w:color w:val="000000"/>
          <w:sz w:val="24"/>
          <w:szCs w:val="24"/>
        </w:rPr>
        <w:t xml:space="preserve">rograma </w:t>
      </w:r>
      <w:r w:rsidR="00D147F7">
        <w:rPr>
          <w:color w:val="000000"/>
          <w:sz w:val="24"/>
          <w:szCs w:val="24"/>
        </w:rPr>
        <w:t>N</w:t>
      </w:r>
      <w:r w:rsidR="00D147F7" w:rsidRPr="00EE23E7">
        <w:rPr>
          <w:color w:val="000000"/>
          <w:sz w:val="24"/>
          <w:szCs w:val="24"/>
        </w:rPr>
        <w:t>acional de Malaria hacia cambios estratégicos necesarios para alcanzar la eliminación de la misma en el país en el año 2014.</w:t>
      </w:r>
    </w:p>
    <w:p w14:paraId="3D772CAE" w14:textId="77777777" w:rsidR="002678DE" w:rsidRPr="009F0627" w:rsidRDefault="00EC66DE" w:rsidP="00000069">
      <w:pPr>
        <w:widowControl w:val="0"/>
        <w:autoSpaceDE w:val="0"/>
        <w:autoSpaceDN w:val="0"/>
        <w:adjustRightInd w:val="0"/>
        <w:spacing w:line="276" w:lineRule="auto"/>
        <w:ind w:right="7040"/>
        <w:jc w:val="both"/>
        <w:rPr>
          <w:rFonts w:cs="Calibri"/>
          <w:b/>
          <w:bCs/>
          <w:color w:val="000000"/>
          <w:spacing w:val="-1"/>
          <w:sz w:val="24"/>
          <w:szCs w:val="24"/>
        </w:rPr>
      </w:pPr>
      <w:r>
        <w:rPr>
          <w:rFonts w:cs="Calibri"/>
          <w:b/>
          <w:bCs/>
          <w:color w:val="000000"/>
          <w:spacing w:val="-1"/>
          <w:sz w:val="24"/>
          <w:szCs w:val="24"/>
        </w:rPr>
        <w:br w:type="page"/>
      </w:r>
    </w:p>
    <w:p w14:paraId="1FF9DA24" w14:textId="77777777" w:rsidR="002678DE" w:rsidRPr="009F0627" w:rsidRDefault="002678DE" w:rsidP="00ED4D09">
      <w:pPr>
        <w:spacing w:line="276" w:lineRule="auto"/>
        <w:jc w:val="both"/>
        <w:rPr>
          <w:rFonts w:cs="Calibri"/>
          <w:b/>
          <w:color w:val="000000"/>
          <w:sz w:val="24"/>
          <w:szCs w:val="24"/>
        </w:rPr>
      </w:pPr>
      <w:r w:rsidRPr="009F0627">
        <w:rPr>
          <w:rFonts w:cs="Calibri"/>
          <w:b/>
          <w:color w:val="000000"/>
          <w:sz w:val="24"/>
          <w:szCs w:val="24"/>
        </w:rPr>
        <w:lastRenderedPageBreak/>
        <w:t>COMPONENTE LEGAL Y COMPROMISOS INTERNACIONAL</w:t>
      </w:r>
      <w:r w:rsidR="007F4DEB" w:rsidRPr="009F0627">
        <w:rPr>
          <w:rFonts w:cs="Calibri"/>
          <w:b/>
          <w:color w:val="000000"/>
          <w:sz w:val="24"/>
          <w:szCs w:val="24"/>
        </w:rPr>
        <w:t xml:space="preserve"> </w:t>
      </w:r>
    </w:p>
    <w:p w14:paraId="4F326321" w14:textId="77777777" w:rsidR="002678DE" w:rsidRDefault="002678DE" w:rsidP="00ED4D09">
      <w:pPr>
        <w:spacing w:line="276" w:lineRule="auto"/>
        <w:jc w:val="both"/>
        <w:textAlignment w:val="top"/>
        <w:rPr>
          <w:rFonts w:cs="Calibri"/>
          <w:bCs/>
          <w:color w:val="000000"/>
          <w:sz w:val="24"/>
          <w:szCs w:val="24"/>
        </w:rPr>
      </w:pPr>
      <w:r w:rsidRPr="00D7592E">
        <w:rPr>
          <w:rFonts w:cs="Calibri"/>
          <w:color w:val="000000"/>
          <w:sz w:val="24"/>
          <w:szCs w:val="24"/>
        </w:rPr>
        <w:t xml:space="preserve">Existe una legislación y reglamentos relacionados con el control de la </w:t>
      </w:r>
      <w:r w:rsidR="003140A6" w:rsidRPr="00D7592E">
        <w:rPr>
          <w:rFonts w:cs="Calibri"/>
          <w:color w:val="000000"/>
          <w:sz w:val="24"/>
          <w:szCs w:val="24"/>
        </w:rPr>
        <w:t>Malaria</w:t>
      </w:r>
      <w:r w:rsidR="007F4DEB" w:rsidRPr="00D7592E">
        <w:rPr>
          <w:rFonts w:cs="Calibri"/>
          <w:color w:val="000000"/>
          <w:sz w:val="24"/>
          <w:szCs w:val="24"/>
        </w:rPr>
        <w:t>:</w:t>
      </w:r>
      <w:r w:rsidRPr="00D7592E">
        <w:rPr>
          <w:rFonts w:cs="Calibri"/>
          <w:color w:val="000000"/>
          <w:sz w:val="24"/>
          <w:szCs w:val="24"/>
        </w:rPr>
        <w:t xml:space="preserve"> </w:t>
      </w:r>
      <w:r w:rsidR="0001694B" w:rsidRPr="00D7592E">
        <w:rPr>
          <w:color w:val="000000"/>
          <w:sz w:val="24"/>
          <w:szCs w:val="24"/>
        </w:rPr>
        <w:t>Constitución de la República: Art. 1, 65; “</w:t>
      </w:r>
      <w:r w:rsidR="00D7592E" w:rsidRPr="00D7592E">
        <w:rPr>
          <w:color w:val="000000"/>
          <w:sz w:val="24"/>
          <w:szCs w:val="24"/>
        </w:rPr>
        <w:t>Ley de Defensa contra la Malaria</w:t>
      </w:r>
      <w:r w:rsidR="0001694B" w:rsidRPr="00D7592E">
        <w:rPr>
          <w:color w:val="000000"/>
          <w:sz w:val="24"/>
          <w:szCs w:val="24"/>
        </w:rPr>
        <w:t>” Diario Oficial No. 24, Tomo No. 170, de fecha 3 de febrero de 1956</w:t>
      </w:r>
      <w:r w:rsidR="007F4DEB" w:rsidRPr="00D7592E">
        <w:rPr>
          <w:color w:val="000000"/>
          <w:sz w:val="24"/>
          <w:szCs w:val="24"/>
        </w:rPr>
        <w:t>; e</w:t>
      </w:r>
      <w:r w:rsidR="007F4DEB" w:rsidRPr="00D7592E">
        <w:rPr>
          <w:rFonts w:cs="Calibri"/>
          <w:bCs/>
          <w:color w:val="000000"/>
          <w:sz w:val="24"/>
          <w:szCs w:val="24"/>
        </w:rPr>
        <w:t>l Código de S</w:t>
      </w:r>
      <w:r w:rsidRPr="00D7592E">
        <w:rPr>
          <w:rFonts w:cs="Calibri"/>
          <w:bCs/>
          <w:color w:val="000000"/>
          <w:sz w:val="24"/>
          <w:szCs w:val="24"/>
        </w:rPr>
        <w:t xml:space="preserve">alud, en los artículos 79, 130, 136, 137, 155, 156, 157, 159, 193, 194, se refieren a las responsabilidades por parte del MINSAL, instituciones y la comunidad de forma integrada en los componentes de vigilancia, atención médica, promoción, educación y control de las enfermedades y los </w:t>
      </w:r>
      <w:r w:rsidR="0061670B">
        <w:rPr>
          <w:rFonts w:cs="Calibri"/>
          <w:bCs/>
          <w:color w:val="000000"/>
          <w:sz w:val="24"/>
          <w:szCs w:val="24"/>
        </w:rPr>
        <w:t>i</w:t>
      </w:r>
      <w:r w:rsidRPr="00D7592E">
        <w:rPr>
          <w:rFonts w:cs="Calibri"/>
          <w:bCs/>
          <w:color w:val="000000"/>
          <w:sz w:val="24"/>
          <w:szCs w:val="24"/>
        </w:rPr>
        <w:t xml:space="preserve">nsectos, </w:t>
      </w:r>
      <w:r w:rsidR="0061670B">
        <w:rPr>
          <w:rFonts w:cs="Calibri"/>
          <w:bCs/>
          <w:color w:val="000000"/>
          <w:sz w:val="24"/>
          <w:szCs w:val="24"/>
        </w:rPr>
        <w:t>v</w:t>
      </w:r>
      <w:r w:rsidRPr="00D7592E">
        <w:rPr>
          <w:rFonts w:cs="Calibri"/>
          <w:bCs/>
          <w:color w:val="000000"/>
          <w:sz w:val="24"/>
          <w:szCs w:val="24"/>
        </w:rPr>
        <w:t>e</w:t>
      </w:r>
      <w:r w:rsidRPr="00D7592E">
        <w:rPr>
          <w:rFonts w:cs="Calibri"/>
          <w:bCs/>
          <w:color w:val="000000"/>
          <w:spacing w:val="-1"/>
          <w:sz w:val="24"/>
          <w:szCs w:val="24"/>
        </w:rPr>
        <w:t>c</w:t>
      </w:r>
      <w:r w:rsidRPr="00D7592E">
        <w:rPr>
          <w:rFonts w:cs="Calibri"/>
          <w:bCs/>
          <w:color w:val="000000"/>
          <w:sz w:val="24"/>
          <w:szCs w:val="24"/>
        </w:rPr>
        <w:t xml:space="preserve">tores, </w:t>
      </w:r>
      <w:r w:rsidR="00854109">
        <w:rPr>
          <w:rFonts w:cs="Calibri"/>
          <w:bCs/>
          <w:color w:val="000000"/>
          <w:sz w:val="24"/>
          <w:szCs w:val="24"/>
        </w:rPr>
        <w:t>r</w:t>
      </w:r>
      <w:r w:rsidRPr="00D7592E">
        <w:rPr>
          <w:rFonts w:cs="Calibri"/>
          <w:bCs/>
          <w:color w:val="000000"/>
          <w:sz w:val="24"/>
          <w:szCs w:val="24"/>
        </w:rPr>
        <w:t>oed</w:t>
      </w:r>
      <w:r w:rsidRPr="00D7592E">
        <w:rPr>
          <w:rFonts w:cs="Calibri"/>
          <w:bCs/>
          <w:color w:val="000000"/>
          <w:spacing w:val="-1"/>
          <w:sz w:val="24"/>
          <w:szCs w:val="24"/>
        </w:rPr>
        <w:t>o</w:t>
      </w:r>
      <w:r w:rsidRPr="00D7592E">
        <w:rPr>
          <w:rFonts w:cs="Calibri"/>
          <w:bCs/>
          <w:color w:val="000000"/>
          <w:sz w:val="24"/>
          <w:szCs w:val="24"/>
        </w:rPr>
        <w:t xml:space="preserve">res y otros </w:t>
      </w:r>
      <w:r w:rsidR="00854109">
        <w:rPr>
          <w:rFonts w:cs="Calibri"/>
          <w:bCs/>
          <w:color w:val="000000"/>
          <w:sz w:val="24"/>
          <w:szCs w:val="24"/>
        </w:rPr>
        <w:t>a</w:t>
      </w:r>
      <w:r w:rsidRPr="00D7592E">
        <w:rPr>
          <w:rFonts w:cs="Calibri"/>
          <w:bCs/>
          <w:color w:val="000000"/>
          <w:sz w:val="24"/>
          <w:szCs w:val="24"/>
        </w:rPr>
        <w:t xml:space="preserve">nimales que las provocan. Los Objetivos de Desarrollo del Milenio (ODM), son ocho objetivos que se intenta alcanzar para 2015, se basan directamente en las actividades y metas incluidas en la Declaración del Milenio, </w:t>
      </w:r>
      <w:r w:rsidR="000D46FF">
        <w:rPr>
          <w:rFonts w:cs="Calibri"/>
          <w:bCs/>
          <w:color w:val="000000"/>
          <w:sz w:val="24"/>
          <w:szCs w:val="24"/>
        </w:rPr>
        <w:t xml:space="preserve">en este caso </w:t>
      </w:r>
      <w:r w:rsidRPr="00D7592E">
        <w:rPr>
          <w:rFonts w:cs="Calibri"/>
          <w:bCs/>
          <w:color w:val="000000"/>
          <w:sz w:val="24"/>
          <w:szCs w:val="24"/>
        </w:rPr>
        <w:t xml:space="preserve">el Objetivo 6 se refiere a </w:t>
      </w:r>
      <w:r w:rsidR="00612ACA" w:rsidRPr="00D7592E">
        <w:rPr>
          <w:rFonts w:cs="Calibri"/>
          <w:bCs/>
          <w:color w:val="000000"/>
          <w:sz w:val="24"/>
          <w:szCs w:val="24"/>
        </w:rPr>
        <w:t>c</w:t>
      </w:r>
      <w:r w:rsidRPr="00D7592E">
        <w:rPr>
          <w:rFonts w:cs="Calibri"/>
          <w:bCs/>
          <w:color w:val="000000"/>
          <w:sz w:val="24"/>
          <w:szCs w:val="24"/>
        </w:rPr>
        <w:t>ombatir el VIH/</w:t>
      </w:r>
      <w:r w:rsidR="00D7592E" w:rsidRPr="00D7592E">
        <w:rPr>
          <w:rFonts w:cs="Calibri"/>
          <w:bCs/>
          <w:color w:val="000000"/>
          <w:sz w:val="24"/>
          <w:szCs w:val="24"/>
        </w:rPr>
        <w:t>sida</w:t>
      </w:r>
      <w:r w:rsidRPr="00D7592E">
        <w:rPr>
          <w:rFonts w:cs="Calibri"/>
          <w:bCs/>
          <w:color w:val="000000"/>
          <w:sz w:val="24"/>
          <w:szCs w:val="24"/>
        </w:rPr>
        <w:t xml:space="preserve">, </w:t>
      </w:r>
      <w:r w:rsidR="003140A6" w:rsidRPr="00D7592E">
        <w:rPr>
          <w:rFonts w:cs="Calibri"/>
          <w:bCs/>
          <w:color w:val="000000"/>
          <w:sz w:val="24"/>
          <w:szCs w:val="24"/>
        </w:rPr>
        <w:t>Malaria</w:t>
      </w:r>
      <w:r w:rsidRPr="00D7592E">
        <w:rPr>
          <w:rFonts w:cs="Calibri"/>
          <w:bCs/>
          <w:color w:val="000000"/>
          <w:sz w:val="24"/>
          <w:szCs w:val="24"/>
        </w:rPr>
        <w:t xml:space="preserve"> y otras enfermedades</w:t>
      </w:r>
      <w:r w:rsidR="000D46FF">
        <w:rPr>
          <w:rFonts w:cs="Calibri"/>
          <w:bCs/>
          <w:color w:val="000000"/>
          <w:sz w:val="24"/>
          <w:szCs w:val="24"/>
        </w:rPr>
        <w:t xml:space="preserve">; </w:t>
      </w:r>
      <w:r w:rsidRPr="00D7592E">
        <w:rPr>
          <w:rFonts w:cs="Calibri"/>
          <w:bCs/>
          <w:color w:val="000000"/>
          <w:sz w:val="24"/>
          <w:szCs w:val="24"/>
        </w:rPr>
        <w:t xml:space="preserve">entre sus metas </w:t>
      </w:r>
      <w:r w:rsidR="000D46FF">
        <w:rPr>
          <w:rFonts w:cs="Calibri"/>
          <w:bCs/>
          <w:color w:val="000000"/>
          <w:sz w:val="24"/>
          <w:szCs w:val="24"/>
        </w:rPr>
        <w:t>se encuentra la r</w:t>
      </w:r>
      <w:r w:rsidRPr="00D7592E">
        <w:rPr>
          <w:rFonts w:cs="Calibri"/>
          <w:bCs/>
          <w:color w:val="000000"/>
          <w:sz w:val="24"/>
          <w:szCs w:val="24"/>
        </w:rPr>
        <w:t>educ</w:t>
      </w:r>
      <w:r w:rsidR="000D46FF">
        <w:rPr>
          <w:rFonts w:cs="Calibri"/>
          <w:bCs/>
          <w:color w:val="000000"/>
          <w:sz w:val="24"/>
          <w:szCs w:val="24"/>
        </w:rPr>
        <w:t>c</w:t>
      </w:r>
      <w:r w:rsidRPr="00D7592E">
        <w:rPr>
          <w:rFonts w:cs="Calibri"/>
          <w:bCs/>
          <w:color w:val="000000"/>
          <w:sz w:val="24"/>
          <w:szCs w:val="24"/>
        </w:rPr>
        <w:t>i</w:t>
      </w:r>
      <w:r w:rsidR="000D46FF">
        <w:rPr>
          <w:rFonts w:cs="Calibri"/>
          <w:bCs/>
          <w:color w:val="000000"/>
          <w:sz w:val="24"/>
          <w:szCs w:val="24"/>
        </w:rPr>
        <w:t>ón de</w:t>
      </w:r>
      <w:r w:rsidRPr="00D7592E">
        <w:rPr>
          <w:rFonts w:cs="Calibri"/>
          <w:bCs/>
          <w:color w:val="000000"/>
          <w:sz w:val="24"/>
          <w:szCs w:val="24"/>
        </w:rPr>
        <w:t xml:space="preserve"> la incidencia de </w:t>
      </w:r>
      <w:r w:rsidR="003140A6" w:rsidRPr="00D7592E">
        <w:rPr>
          <w:rFonts w:cs="Calibri"/>
          <w:bCs/>
          <w:color w:val="000000"/>
          <w:sz w:val="24"/>
          <w:szCs w:val="24"/>
        </w:rPr>
        <w:t>Malaria</w:t>
      </w:r>
      <w:r w:rsidRPr="00D7592E">
        <w:rPr>
          <w:rFonts w:cs="Calibri"/>
          <w:bCs/>
          <w:color w:val="000000"/>
          <w:sz w:val="24"/>
          <w:szCs w:val="24"/>
        </w:rPr>
        <w:t xml:space="preserve"> para el año 201</w:t>
      </w:r>
      <w:r w:rsidR="00854109">
        <w:rPr>
          <w:rFonts w:cs="Calibri"/>
          <w:bCs/>
          <w:color w:val="000000"/>
          <w:sz w:val="24"/>
          <w:szCs w:val="24"/>
        </w:rPr>
        <w:t>5</w:t>
      </w:r>
      <w:r w:rsidRPr="00D7592E">
        <w:rPr>
          <w:rFonts w:cs="Calibri"/>
          <w:bCs/>
          <w:color w:val="000000"/>
          <w:sz w:val="24"/>
          <w:szCs w:val="24"/>
        </w:rPr>
        <w:t>.</w:t>
      </w:r>
    </w:p>
    <w:p w14:paraId="5B11D0D6" w14:textId="77777777" w:rsidR="00854109" w:rsidRPr="00D7592E" w:rsidRDefault="00854109" w:rsidP="00ED4D09">
      <w:pPr>
        <w:spacing w:line="276" w:lineRule="auto"/>
        <w:jc w:val="both"/>
        <w:textAlignment w:val="top"/>
        <w:rPr>
          <w:rFonts w:cs="Calibri"/>
          <w:bCs/>
          <w:color w:val="000000"/>
          <w:sz w:val="24"/>
          <w:szCs w:val="24"/>
        </w:rPr>
      </w:pPr>
    </w:p>
    <w:p w14:paraId="55859881" w14:textId="77777777" w:rsidR="00D147F7" w:rsidRPr="005D28B8" w:rsidRDefault="00A45D16" w:rsidP="00086681">
      <w:pPr>
        <w:spacing w:after="0" w:line="276" w:lineRule="auto"/>
        <w:jc w:val="both"/>
        <w:textAlignment w:val="top"/>
        <w:rPr>
          <w:rFonts w:cs="Calibri"/>
          <w:b/>
          <w:color w:val="000000"/>
          <w:sz w:val="24"/>
          <w:szCs w:val="24"/>
        </w:rPr>
      </w:pPr>
      <w:r w:rsidRPr="005D28B8">
        <w:rPr>
          <w:rFonts w:cs="Calibri"/>
          <w:b/>
          <w:color w:val="000000"/>
          <w:sz w:val="24"/>
          <w:szCs w:val="24"/>
        </w:rPr>
        <w:t>OBJETIVOS Y LÍNEAS ESTRATÉGICAS DEL PLAN</w:t>
      </w:r>
    </w:p>
    <w:p w14:paraId="013862E3" w14:textId="77777777" w:rsidR="00A45D16" w:rsidRDefault="00A45D16" w:rsidP="00943BB8">
      <w:pPr>
        <w:spacing w:after="0" w:line="276" w:lineRule="auto"/>
        <w:jc w:val="both"/>
        <w:textAlignment w:val="top"/>
        <w:rPr>
          <w:rFonts w:cs="Calibri"/>
          <w:color w:val="000000"/>
          <w:sz w:val="24"/>
          <w:szCs w:val="24"/>
        </w:rPr>
      </w:pPr>
    </w:p>
    <w:p w14:paraId="6B363FA8" w14:textId="77777777" w:rsidR="00A45D16" w:rsidRPr="009F0627" w:rsidRDefault="00A45D16" w:rsidP="00BE50FD">
      <w:pPr>
        <w:widowControl w:val="0"/>
        <w:autoSpaceDE w:val="0"/>
        <w:autoSpaceDN w:val="0"/>
        <w:adjustRightInd w:val="0"/>
        <w:spacing w:line="276" w:lineRule="auto"/>
        <w:ind w:right="49"/>
        <w:jc w:val="both"/>
        <w:rPr>
          <w:rFonts w:cs="Calibri"/>
          <w:b/>
          <w:color w:val="000000"/>
          <w:sz w:val="24"/>
          <w:szCs w:val="24"/>
        </w:rPr>
      </w:pPr>
      <w:r w:rsidRPr="009F0627">
        <w:rPr>
          <w:rFonts w:cs="Calibri"/>
          <w:b/>
          <w:bCs/>
          <w:color w:val="000000"/>
          <w:sz w:val="24"/>
          <w:szCs w:val="24"/>
        </w:rPr>
        <w:t>OB</w:t>
      </w:r>
      <w:r w:rsidRPr="009F0627">
        <w:rPr>
          <w:rFonts w:cs="Calibri"/>
          <w:b/>
          <w:bCs/>
          <w:color w:val="000000"/>
          <w:spacing w:val="1"/>
          <w:sz w:val="24"/>
          <w:szCs w:val="24"/>
        </w:rPr>
        <w:t>J</w:t>
      </w:r>
      <w:r w:rsidRPr="009F0627">
        <w:rPr>
          <w:rFonts w:cs="Calibri"/>
          <w:b/>
          <w:bCs/>
          <w:color w:val="000000"/>
          <w:sz w:val="24"/>
          <w:szCs w:val="24"/>
        </w:rPr>
        <w:t>ETI</w:t>
      </w:r>
      <w:r w:rsidRPr="009F0627">
        <w:rPr>
          <w:rFonts w:cs="Calibri"/>
          <w:b/>
          <w:bCs/>
          <w:color w:val="000000"/>
          <w:spacing w:val="-1"/>
          <w:sz w:val="24"/>
          <w:szCs w:val="24"/>
        </w:rPr>
        <w:t>V</w:t>
      </w:r>
      <w:r w:rsidRPr="009F0627">
        <w:rPr>
          <w:rFonts w:cs="Calibri"/>
          <w:b/>
          <w:bCs/>
          <w:color w:val="000000"/>
          <w:sz w:val="24"/>
          <w:szCs w:val="24"/>
        </w:rPr>
        <w:t>OS DEL PLAN</w:t>
      </w:r>
      <w:r w:rsidR="00B9388F">
        <w:rPr>
          <w:rFonts w:cs="Calibri"/>
          <w:b/>
          <w:bCs/>
          <w:color w:val="000000"/>
          <w:sz w:val="24"/>
          <w:szCs w:val="24"/>
        </w:rPr>
        <w:t xml:space="preserve"> </w:t>
      </w:r>
    </w:p>
    <w:p w14:paraId="1B34FBC8" w14:textId="77777777" w:rsidR="00A45D16" w:rsidRPr="009F0627" w:rsidRDefault="00A45D16" w:rsidP="00D857B0">
      <w:pPr>
        <w:widowControl w:val="0"/>
        <w:autoSpaceDE w:val="0"/>
        <w:autoSpaceDN w:val="0"/>
        <w:adjustRightInd w:val="0"/>
        <w:spacing w:line="276" w:lineRule="auto"/>
        <w:ind w:left="102" w:right="7803"/>
        <w:jc w:val="both"/>
        <w:rPr>
          <w:rFonts w:cs="Calibri"/>
          <w:color w:val="000000"/>
          <w:sz w:val="24"/>
          <w:szCs w:val="24"/>
        </w:rPr>
      </w:pPr>
      <w:r w:rsidRPr="009F0627">
        <w:rPr>
          <w:rFonts w:cs="Calibri"/>
          <w:b/>
          <w:bCs/>
          <w:i/>
          <w:iCs/>
          <w:color w:val="000000"/>
          <w:sz w:val="24"/>
          <w:szCs w:val="24"/>
        </w:rPr>
        <w:t>Ge</w:t>
      </w:r>
      <w:r w:rsidRPr="009F0627">
        <w:rPr>
          <w:rFonts w:cs="Calibri"/>
          <w:b/>
          <w:bCs/>
          <w:i/>
          <w:iCs/>
          <w:color w:val="000000"/>
          <w:spacing w:val="1"/>
          <w:sz w:val="24"/>
          <w:szCs w:val="24"/>
        </w:rPr>
        <w:t>n</w:t>
      </w:r>
      <w:r w:rsidRPr="009F0627">
        <w:rPr>
          <w:rFonts w:cs="Calibri"/>
          <w:b/>
          <w:bCs/>
          <w:i/>
          <w:iCs/>
          <w:color w:val="000000"/>
          <w:sz w:val="24"/>
          <w:szCs w:val="24"/>
        </w:rPr>
        <w:t>e</w:t>
      </w:r>
      <w:r w:rsidRPr="009F0627">
        <w:rPr>
          <w:rFonts w:cs="Calibri"/>
          <w:b/>
          <w:bCs/>
          <w:i/>
          <w:iCs/>
          <w:color w:val="000000"/>
          <w:spacing w:val="-1"/>
          <w:sz w:val="24"/>
          <w:szCs w:val="24"/>
        </w:rPr>
        <w:t>r</w:t>
      </w:r>
      <w:r w:rsidRPr="009F0627">
        <w:rPr>
          <w:rFonts w:cs="Calibri"/>
          <w:b/>
          <w:bCs/>
          <w:i/>
          <w:iCs/>
          <w:color w:val="000000"/>
          <w:sz w:val="24"/>
          <w:szCs w:val="24"/>
        </w:rPr>
        <w:t>al</w:t>
      </w:r>
    </w:p>
    <w:p w14:paraId="5AABEE50" w14:textId="77777777" w:rsidR="00A45D16" w:rsidRPr="009F0627" w:rsidRDefault="00A45D16" w:rsidP="00D857B0">
      <w:pPr>
        <w:widowControl w:val="0"/>
        <w:tabs>
          <w:tab w:val="left" w:pos="1080"/>
          <w:tab w:val="left" w:pos="1720"/>
          <w:tab w:val="left" w:pos="2880"/>
          <w:tab w:val="left" w:pos="3200"/>
          <w:tab w:val="left" w:pos="4140"/>
          <w:tab w:val="left" w:pos="5400"/>
          <w:tab w:val="left" w:pos="5860"/>
          <w:tab w:val="left" w:pos="7180"/>
          <w:tab w:val="left" w:pos="8480"/>
        </w:tabs>
        <w:autoSpaceDE w:val="0"/>
        <w:autoSpaceDN w:val="0"/>
        <w:adjustRightInd w:val="0"/>
        <w:spacing w:line="276" w:lineRule="auto"/>
        <w:ind w:left="102" w:right="74"/>
        <w:jc w:val="both"/>
        <w:rPr>
          <w:rFonts w:cs="Calibri"/>
          <w:color w:val="000000"/>
          <w:sz w:val="24"/>
          <w:szCs w:val="24"/>
        </w:rPr>
      </w:pPr>
      <w:r w:rsidRPr="009F0627">
        <w:rPr>
          <w:rFonts w:cs="Calibri"/>
          <w:color w:val="000000"/>
          <w:spacing w:val="1"/>
          <w:sz w:val="24"/>
          <w:szCs w:val="24"/>
        </w:rPr>
        <w:t xml:space="preserve">Desarrollar </w:t>
      </w:r>
      <w:r w:rsidRPr="009F0627">
        <w:rPr>
          <w:rFonts w:cs="Calibri"/>
          <w:color w:val="000000"/>
          <w:spacing w:val="3"/>
          <w:sz w:val="24"/>
          <w:szCs w:val="24"/>
        </w:rPr>
        <w:t>actividades integrales e intersectoriales orientadas a la</w:t>
      </w:r>
      <w:r w:rsidRPr="009F0627">
        <w:rPr>
          <w:rFonts w:cs="Calibri"/>
          <w:color w:val="000000"/>
          <w:sz w:val="24"/>
          <w:szCs w:val="24"/>
        </w:rPr>
        <w:t xml:space="preserve"> </w:t>
      </w:r>
      <w:r w:rsidRPr="009F0627">
        <w:rPr>
          <w:rFonts w:cs="Calibri"/>
          <w:color w:val="000000"/>
          <w:spacing w:val="1"/>
          <w:sz w:val="24"/>
          <w:szCs w:val="24"/>
        </w:rPr>
        <w:t>p</w:t>
      </w:r>
      <w:r w:rsidRPr="009F0627">
        <w:rPr>
          <w:rFonts w:cs="Calibri"/>
          <w:color w:val="000000"/>
          <w:spacing w:val="-2"/>
          <w:sz w:val="24"/>
          <w:szCs w:val="24"/>
        </w:rPr>
        <w:t>r</w:t>
      </w:r>
      <w:r w:rsidRPr="009F0627">
        <w:rPr>
          <w:rFonts w:cs="Calibri"/>
          <w:color w:val="000000"/>
          <w:sz w:val="24"/>
          <w:szCs w:val="24"/>
        </w:rPr>
        <w:t>om</w:t>
      </w:r>
      <w:r w:rsidRPr="009F0627">
        <w:rPr>
          <w:rFonts w:cs="Calibri"/>
          <w:color w:val="000000"/>
          <w:spacing w:val="1"/>
          <w:sz w:val="24"/>
          <w:szCs w:val="24"/>
        </w:rPr>
        <w:t>o</w:t>
      </w:r>
      <w:r w:rsidRPr="009F0627">
        <w:rPr>
          <w:rFonts w:cs="Calibri"/>
          <w:color w:val="000000"/>
          <w:spacing w:val="-1"/>
          <w:sz w:val="24"/>
          <w:szCs w:val="24"/>
        </w:rPr>
        <w:t>c</w:t>
      </w:r>
      <w:r w:rsidRPr="009F0627">
        <w:rPr>
          <w:rFonts w:cs="Calibri"/>
          <w:color w:val="000000"/>
          <w:sz w:val="24"/>
          <w:szCs w:val="24"/>
        </w:rPr>
        <w:t>ió</w:t>
      </w:r>
      <w:r w:rsidRPr="009F0627">
        <w:rPr>
          <w:rFonts w:cs="Calibri"/>
          <w:color w:val="000000"/>
          <w:spacing w:val="2"/>
          <w:sz w:val="24"/>
          <w:szCs w:val="24"/>
        </w:rPr>
        <w:t>n</w:t>
      </w:r>
      <w:r w:rsidRPr="009F0627">
        <w:rPr>
          <w:rFonts w:cs="Calibri"/>
          <w:color w:val="000000"/>
          <w:sz w:val="24"/>
          <w:szCs w:val="24"/>
        </w:rPr>
        <w:t xml:space="preserve">, </w:t>
      </w:r>
      <w:r w:rsidRPr="009F0627">
        <w:rPr>
          <w:rFonts w:cs="Calibri"/>
          <w:color w:val="000000"/>
          <w:spacing w:val="1"/>
          <w:sz w:val="24"/>
          <w:szCs w:val="24"/>
        </w:rPr>
        <w:t>p</w:t>
      </w:r>
      <w:r w:rsidRPr="009F0627">
        <w:rPr>
          <w:rFonts w:cs="Calibri"/>
          <w:color w:val="000000"/>
          <w:sz w:val="24"/>
          <w:szCs w:val="24"/>
        </w:rPr>
        <w:t>r</w:t>
      </w:r>
      <w:r w:rsidRPr="009F0627">
        <w:rPr>
          <w:rFonts w:cs="Calibri"/>
          <w:color w:val="000000"/>
          <w:spacing w:val="1"/>
          <w:sz w:val="24"/>
          <w:szCs w:val="24"/>
        </w:rPr>
        <w:t>e</w:t>
      </w:r>
      <w:r w:rsidRPr="009F0627">
        <w:rPr>
          <w:rFonts w:cs="Calibri"/>
          <w:color w:val="000000"/>
          <w:sz w:val="24"/>
          <w:szCs w:val="24"/>
        </w:rPr>
        <w:t>ve</w:t>
      </w:r>
      <w:r w:rsidRPr="009F0627">
        <w:rPr>
          <w:rFonts w:cs="Calibri"/>
          <w:color w:val="000000"/>
          <w:spacing w:val="1"/>
          <w:sz w:val="24"/>
          <w:szCs w:val="24"/>
        </w:rPr>
        <w:t>n</w:t>
      </w:r>
      <w:r w:rsidRPr="009F0627">
        <w:rPr>
          <w:rFonts w:cs="Calibri"/>
          <w:color w:val="000000"/>
          <w:spacing w:val="-1"/>
          <w:sz w:val="24"/>
          <w:szCs w:val="24"/>
        </w:rPr>
        <w:t>c</w:t>
      </w:r>
      <w:r w:rsidRPr="009F0627">
        <w:rPr>
          <w:rFonts w:cs="Calibri"/>
          <w:color w:val="000000"/>
          <w:sz w:val="24"/>
          <w:szCs w:val="24"/>
        </w:rPr>
        <w:t>i</w:t>
      </w:r>
      <w:r w:rsidRPr="009F0627">
        <w:rPr>
          <w:rFonts w:cs="Calibri"/>
          <w:color w:val="000000"/>
          <w:spacing w:val="-2"/>
          <w:sz w:val="24"/>
          <w:szCs w:val="24"/>
        </w:rPr>
        <w:t>ó</w:t>
      </w:r>
      <w:r w:rsidRPr="009F0627">
        <w:rPr>
          <w:rFonts w:cs="Calibri"/>
          <w:color w:val="000000"/>
          <w:sz w:val="24"/>
          <w:szCs w:val="24"/>
        </w:rPr>
        <w:t xml:space="preserve">n y </w:t>
      </w:r>
      <w:r w:rsidRPr="009F0627">
        <w:rPr>
          <w:rFonts w:cs="Calibri"/>
          <w:color w:val="000000"/>
          <w:spacing w:val="-1"/>
          <w:sz w:val="24"/>
          <w:szCs w:val="24"/>
        </w:rPr>
        <w:t>c</w:t>
      </w:r>
      <w:r w:rsidRPr="009F0627">
        <w:rPr>
          <w:rFonts w:cs="Calibri"/>
          <w:color w:val="000000"/>
          <w:sz w:val="24"/>
          <w:szCs w:val="24"/>
        </w:rPr>
        <w:t>om</w:t>
      </w:r>
      <w:r w:rsidRPr="009F0627">
        <w:rPr>
          <w:rFonts w:cs="Calibri"/>
          <w:color w:val="000000"/>
          <w:spacing w:val="1"/>
          <w:sz w:val="24"/>
          <w:szCs w:val="24"/>
        </w:rPr>
        <w:t>un</w:t>
      </w:r>
      <w:r w:rsidRPr="009F0627">
        <w:rPr>
          <w:rFonts w:cs="Calibri"/>
          <w:color w:val="000000"/>
          <w:sz w:val="24"/>
          <w:szCs w:val="24"/>
        </w:rPr>
        <w:t>i</w:t>
      </w:r>
      <w:r w:rsidRPr="009F0627">
        <w:rPr>
          <w:rFonts w:cs="Calibri"/>
          <w:color w:val="000000"/>
          <w:spacing w:val="-1"/>
          <w:sz w:val="24"/>
          <w:szCs w:val="24"/>
        </w:rPr>
        <w:t>c</w:t>
      </w:r>
      <w:r w:rsidRPr="009F0627">
        <w:rPr>
          <w:rFonts w:cs="Calibri"/>
          <w:color w:val="000000"/>
          <w:sz w:val="24"/>
          <w:szCs w:val="24"/>
        </w:rPr>
        <w:t>ación social,</w:t>
      </w:r>
      <w:r w:rsidRPr="009F0627">
        <w:rPr>
          <w:rFonts w:cs="Calibri"/>
          <w:color w:val="000000"/>
          <w:spacing w:val="51"/>
          <w:sz w:val="24"/>
          <w:szCs w:val="24"/>
        </w:rPr>
        <w:t xml:space="preserve"> </w:t>
      </w:r>
      <w:r w:rsidRPr="009F0627">
        <w:rPr>
          <w:rFonts w:cs="Calibri"/>
          <w:color w:val="000000"/>
          <w:spacing w:val="1"/>
          <w:sz w:val="24"/>
          <w:szCs w:val="24"/>
        </w:rPr>
        <w:t>atención</w:t>
      </w:r>
      <w:r w:rsidRPr="009F0627">
        <w:rPr>
          <w:rFonts w:cs="Calibri"/>
          <w:color w:val="000000"/>
          <w:sz w:val="24"/>
          <w:szCs w:val="24"/>
        </w:rPr>
        <w:t xml:space="preserve"> a</w:t>
      </w:r>
      <w:r w:rsidRPr="009F0627">
        <w:rPr>
          <w:rFonts w:cs="Calibri"/>
          <w:color w:val="000000"/>
          <w:spacing w:val="-2"/>
          <w:sz w:val="24"/>
          <w:szCs w:val="24"/>
        </w:rPr>
        <w:t>m</w:t>
      </w:r>
      <w:r w:rsidRPr="009F0627">
        <w:rPr>
          <w:rFonts w:cs="Calibri"/>
          <w:color w:val="000000"/>
          <w:spacing w:val="1"/>
          <w:sz w:val="24"/>
          <w:szCs w:val="24"/>
        </w:rPr>
        <w:t>b</w:t>
      </w:r>
      <w:r w:rsidRPr="009F0627">
        <w:rPr>
          <w:rFonts w:cs="Calibri"/>
          <w:color w:val="000000"/>
          <w:sz w:val="24"/>
          <w:szCs w:val="24"/>
        </w:rPr>
        <w:t>ie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al,</w:t>
      </w:r>
      <w:r w:rsidRPr="009F0627">
        <w:rPr>
          <w:rFonts w:cs="Calibri"/>
          <w:color w:val="000000"/>
          <w:spacing w:val="53"/>
          <w:sz w:val="24"/>
          <w:szCs w:val="24"/>
        </w:rPr>
        <w:t xml:space="preserve"> </w:t>
      </w:r>
      <w:r w:rsidRPr="009F0627">
        <w:rPr>
          <w:rFonts w:cs="Calibri"/>
          <w:color w:val="000000"/>
          <w:sz w:val="24"/>
          <w:szCs w:val="24"/>
        </w:rPr>
        <w:t>vigila</w:t>
      </w:r>
      <w:r w:rsidRPr="009F0627">
        <w:rPr>
          <w:rFonts w:cs="Calibri"/>
          <w:color w:val="000000"/>
          <w:spacing w:val="1"/>
          <w:sz w:val="24"/>
          <w:szCs w:val="24"/>
        </w:rPr>
        <w:t>n</w:t>
      </w:r>
      <w:r w:rsidRPr="009F0627">
        <w:rPr>
          <w:rFonts w:cs="Calibri"/>
          <w:color w:val="000000"/>
          <w:spacing w:val="-1"/>
          <w:sz w:val="24"/>
          <w:szCs w:val="24"/>
        </w:rPr>
        <w:t>c</w:t>
      </w:r>
      <w:r w:rsidRPr="009F0627">
        <w:rPr>
          <w:rFonts w:cs="Calibri"/>
          <w:color w:val="000000"/>
          <w:sz w:val="24"/>
          <w:szCs w:val="24"/>
        </w:rPr>
        <w:t xml:space="preserve">ia </w:t>
      </w:r>
      <w:r w:rsidRPr="009F0627">
        <w:rPr>
          <w:rFonts w:cs="Calibri"/>
          <w:color w:val="000000"/>
          <w:spacing w:val="1"/>
          <w:sz w:val="24"/>
          <w:szCs w:val="24"/>
        </w:rPr>
        <w:t>ep</w:t>
      </w:r>
      <w:r w:rsidRPr="009F0627">
        <w:rPr>
          <w:rFonts w:cs="Calibri"/>
          <w:color w:val="000000"/>
          <w:sz w:val="24"/>
          <w:szCs w:val="24"/>
        </w:rPr>
        <w:t>i</w:t>
      </w:r>
      <w:r w:rsidRPr="009F0627">
        <w:rPr>
          <w:rFonts w:cs="Calibri"/>
          <w:color w:val="000000"/>
          <w:spacing w:val="1"/>
          <w:sz w:val="24"/>
          <w:szCs w:val="24"/>
        </w:rPr>
        <w:t>d</w:t>
      </w:r>
      <w:r w:rsidRPr="009F0627">
        <w:rPr>
          <w:rFonts w:cs="Calibri"/>
          <w:color w:val="000000"/>
          <w:spacing w:val="-2"/>
          <w:sz w:val="24"/>
          <w:szCs w:val="24"/>
        </w:rPr>
        <w:t>e</w:t>
      </w:r>
      <w:r w:rsidRPr="009F0627">
        <w:rPr>
          <w:rFonts w:cs="Calibri"/>
          <w:color w:val="000000"/>
          <w:sz w:val="24"/>
          <w:szCs w:val="24"/>
        </w:rPr>
        <w:t>mi</w:t>
      </w:r>
      <w:r w:rsidRPr="009F0627">
        <w:rPr>
          <w:rFonts w:cs="Calibri"/>
          <w:color w:val="000000"/>
          <w:spacing w:val="1"/>
          <w:sz w:val="24"/>
          <w:szCs w:val="24"/>
        </w:rPr>
        <w:t>o</w:t>
      </w:r>
      <w:r w:rsidRPr="009F0627">
        <w:rPr>
          <w:rFonts w:cs="Calibri"/>
          <w:color w:val="000000"/>
          <w:sz w:val="24"/>
          <w:szCs w:val="24"/>
        </w:rPr>
        <w:t>lógica y atención médica para evitar la transmisión autóctona y la eliminación de la misma, así mismo garantizar la sostenibilidad de las actividades.</w:t>
      </w:r>
    </w:p>
    <w:p w14:paraId="10E257EB" w14:textId="77777777" w:rsidR="00A45D16" w:rsidRPr="009F0627" w:rsidRDefault="00A45D16" w:rsidP="009C77F0">
      <w:pPr>
        <w:widowControl w:val="0"/>
        <w:autoSpaceDE w:val="0"/>
        <w:autoSpaceDN w:val="0"/>
        <w:adjustRightInd w:val="0"/>
        <w:spacing w:line="276" w:lineRule="auto"/>
        <w:ind w:left="102" w:right="7518"/>
        <w:jc w:val="both"/>
        <w:rPr>
          <w:rFonts w:cs="Calibri"/>
          <w:color w:val="000000"/>
          <w:sz w:val="24"/>
          <w:szCs w:val="24"/>
        </w:rPr>
      </w:pPr>
      <w:r w:rsidRPr="009F0627">
        <w:rPr>
          <w:rFonts w:cs="Calibri"/>
          <w:b/>
          <w:bCs/>
          <w:i/>
          <w:iCs/>
          <w:color w:val="000000"/>
          <w:sz w:val="24"/>
          <w:szCs w:val="24"/>
        </w:rPr>
        <w:t>Espe</w:t>
      </w:r>
      <w:r w:rsidRPr="009F0627">
        <w:rPr>
          <w:rFonts w:cs="Calibri"/>
          <w:b/>
          <w:bCs/>
          <w:i/>
          <w:iCs/>
          <w:color w:val="000000"/>
          <w:spacing w:val="-1"/>
          <w:sz w:val="24"/>
          <w:szCs w:val="24"/>
        </w:rPr>
        <w:t>c</w:t>
      </w:r>
      <w:r w:rsidRPr="009F0627">
        <w:rPr>
          <w:rFonts w:cs="Calibri"/>
          <w:b/>
          <w:bCs/>
          <w:i/>
          <w:iCs/>
          <w:color w:val="000000"/>
          <w:spacing w:val="1"/>
          <w:sz w:val="24"/>
          <w:szCs w:val="24"/>
        </w:rPr>
        <w:t>ífi</w:t>
      </w:r>
      <w:r w:rsidRPr="009F0627">
        <w:rPr>
          <w:rFonts w:cs="Calibri"/>
          <w:b/>
          <w:bCs/>
          <w:i/>
          <w:iCs/>
          <w:color w:val="000000"/>
          <w:sz w:val="24"/>
          <w:szCs w:val="24"/>
        </w:rPr>
        <w:t>cos</w:t>
      </w:r>
    </w:p>
    <w:p w14:paraId="56539894" w14:textId="77777777" w:rsidR="00A45D16" w:rsidRPr="009F0627" w:rsidRDefault="00A45D16" w:rsidP="009C77F0">
      <w:pPr>
        <w:pStyle w:val="Prrafodelista"/>
        <w:widowControl w:val="0"/>
        <w:numPr>
          <w:ilvl w:val="0"/>
          <w:numId w:val="4"/>
        </w:numPr>
        <w:tabs>
          <w:tab w:val="left" w:pos="800"/>
          <w:tab w:val="left" w:pos="2120"/>
          <w:tab w:val="left" w:pos="2600"/>
          <w:tab w:val="left" w:pos="4240"/>
          <w:tab w:val="left" w:pos="5800"/>
          <w:tab w:val="left" w:pos="6220"/>
          <w:tab w:val="left" w:pos="7240"/>
        </w:tabs>
        <w:autoSpaceDE w:val="0"/>
        <w:autoSpaceDN w:val="0"/>
        <w:adjustRightInd w:val="0"/>
        <w:spacing w:line="276" w:lineRule="auto"/>
        <w:ind w:left="709" w:right="75" w:hanging="283"/>
        <w:jc w:val="both"/>
        <w:rPr>
          <w:rFonts w:cs="Calibri"/>
          <w:color w:val="000000"/>
          <w:sz w:val="24"/>
          <w:szCs w:val="24"/>
        </w:rPr>
      </w:pPr>
      <w:r w:rsidRPr="009F0627">
        <w:rPr>
          <w:rFonts w:cs="Calibri"/>
          <w:color w:val="000000"/>
          <w:sz w:val="24"/>
          <w:szCs w:val="24"/>
        </w:rPr>
        <w:t>Gara</w:t>
      </w:r>
      <w:r w:rsidRPr="009F0627">
        <w:rPr>
          <w:rFonts w:cs="Calibri"/>
          <w:color w:val="000000"/>
          <w:spacing w:val="1"/>
          <w:sz w:val="24"/>
          <w:szCs w:val="24"/>
        </w:rPr>
        <w:t>nt</w:t>
      </w:r>
      <w:r w:rsidRPr="009F0627">
        <w:rPr>
          <w:rFonts w:cs="Calibri"/>
          <w:color w:val="000000"/>
          <w:spacing w:val="-2"/>
          <w:sz w:val="24"/>
          <w:szCs w:val="24"/>
        </w:rPr>
        <w:t>i</w:t>
      </w:r>
      <w:r w:rsidRPr="009F0627">
        <w:rPr>
          <w:rFonts w:cs="Calibri"/>
          <w:color w:val="000000"/>
          <w:spacing w:val="1"/>
          <w:sz w:val="24"/>
          <w:szCs w:val="24"/>
        </w:rPr>
        <w:t>z</w:t>
      </w:r>
      <w:r w:rsidRPr="009F0627">
        <w:rPr>
          <w:rFonts w:cs="Calibri"/>
          <w:color w:val="000000"/>
          <w:sz w:val="24"/>
          <w:szCs w:val="24"/>
        </w:rPr>
        <w:t>ar</w:t>
      </w:r>
      <w:r w:rsidRPr="009F0627">
        <w:rPr>
          <w:rFonts w:cs="Calibri"/>
          <w:color w:val="000000"/>
          <w:sz w:val="24"/>
          <w:szCs w:val="24"/>
        </w:rPr>
        <w:tab/>
        <w:t>la</w:t>
      </w:r>
      <w:r w:rsidRPr="009F0627">
        <w:rPr>
          <w:rFonts w:cs="Calibri"/>
          <w:color w:val="000000"/>
          <w:sz w:val="24"/>
          <w:szCs w:val="24"/>
        </w:rPr>
        <w:tab/>
      </w:r>
      <w:r w:rsidRPr="009F0627">
        <w:rPr>
          <w:rFonts w:cs="Calibri"/>
          <w:color w:val="000000"/>
          <w:spacing w:val="1"/>
          <w:sz w:val="24"/>
          <w:szCs w:val="24"/>
        </w:rPr>
        <w:t>p</w:t>
      </w:r>
      <w:r w:rsidRPr="009F0627">
        <w:rPr>
          <w:rFonts w:cs="Calibri"/>
          <w:color w:val="000000"/>
          <w:spacing w:val="-2"/>
          <w:sz w:val="24"/>
          <w:szCs w:val="24"/>
        </w:rPr>
        <w:t>a</w:t>
      </w:r>
      <w:r w:rsidRPr="009F0627">
        <w:rPr>
          <w:rFonts w:cs="Calibri"/>
          <w:color w:val="000000"/>
          <w:sz w:val="24"/>
          <w:szCs w:val="24"/>
        </w:rPr>
        <w:t>r</w:t>
      </w:r>
      <w:r w:rsidRPr="009F0627">
        <w:rPr>
          <w:rFonts w:cs="Calibri"/>
          <w:color w:val="000000"/>
          <w:spacing w:val="1"/>
          <w:sz w:val="24"/>
          <w:szCs w:val="24"/>
        </w:rPr>
        <w:t>t</w:t>
      </w:r>
      <w:r w:rsidRPr="009F0627">
        <w:rPr>
          <w:rFonts w:cs="Calibri"/>
          <w:color w:val="000000"/>
          <w:sz w:val="24"/>
          <w:szCs w:val="24"/>
        </w:rPr>
        <w:t>i</w:t>
      </w:r>
      <w:r w:rsidRPr="009F0627">
        <w:rPr>
          <w:rFonts w:cs="Calibri"/>
          <w:color w:val="000000"/>
          <w:spacing w:val="-1"/>
          <w:sz w:val="24"/>
          <w:szCs w:val="24"/>
        </w:rPr>
        <w:t>c</w:t>
      </w:r>
      <w:r w:rsidRPr="009F0627">
        <w:rPr>
          <w:rFonts w:cs="Calibri"/>
          <w:color w:val="000000"/>
          <w:spacing w:val="-2"/>
          <w:sz w:val="24"/>
          <w:szCs w:val="24"/>
        </w:rPr>
        <w:t>i</w:t>
      </w:r>
      <w:r w:rsidRPr="009F0627">
        <w:rPr>
          <w:rFonts w:cs="Calibri"/>
          <w:color w:val="000000"/>
          <w:spacing w:val="1"/>
          <w:sz w:val="24"/>
          <w:szCs w:val="24"/>
        </w:rPr>
        <w:t>p</w:t>
      </w:r>
      <w:r w:rsidRPr="009F0627">
        <w:rPr>
          <w:rFonts w:cs="Calibri"/>
          <w:color w:val="000000"/>
          <w:sz w:val="24"/>
          <w:szCs w:val="24"/>
        </w:rPr>
        <w:t>ació</w:t>
      </w:r>
      <w:r w:rsidRPr="009F0627">
        <w:rPr>
          <w:rFonts w:cs="Calibri"/>
          <w:color w:val="000000"/>
          <w:spacing w:val="4"/>
          <w:sz w:val="24"/>
          <w:szCs w:val="24"/>
        </w:rPr>
        <w:t>n</w:t>
      </w:r>
      <w:r w:rsidRPr="009F0627">
        <w:rPr>
          <w:rFonts w:cs="Calibri"/>
          <w:color w:val="000000"/>
          <w:sz w:val="24"/>
          <w:szCs w:val="24"/>
        </w:rPr>
        <w:t>,</w:t>
      </w:r>
      <w:r w:rsidRPr="009F0627">
        <w:rPr>
          <w:rFonts w:cs="Calibri"/>
          <w:color w:val="000000"/>
          <w:sz w:val="24"/>
          <w:szCs w:val="24"/>
        </w:rPr>
        <w:tab/>
      </w:r>
      <w:r w:rsidRPr="009F0627">
        <w:rPr>
          <w:rFonts w:cs="Calibri"/>
          <w:color w:val="000000"/>
          <w:spacing w:val="-1"/>
          <w:sz w:val="24"/>
          <w:szCs w:val="24"/>
        </w:rPr>
        <w:t>c</w:t>
      </w:r>
      <w:r w:rsidRPr="009F0627">
        <w:rPr>
          <w:rFonts w:cs="Calibri"/>
          <w:color w:val="000000"/>
          <w:sz w:val="24"/>
          <w:szCs w:val="24"/>
        </w:rPr>
        <w:t>oo</w:t>
      </w:r>
      <w:r w:rsidRPr="009F0627">
        <w:rPr>
          <w:rFonts w:cs="Calibri"/>
          <w:color w:val="000000"/>
          <w:spacing w:val="-2"/>
          <w:sz w:val="24"/>
          <w:szCs w:val="24"/>
        </w:rPr>
        <w:t>r</w:t>
      </w:r>
      <w:r w:rsidRPr="009F0627">
        <w:rPr>
          <w:rFonts w:cs="Calibri"/>
          <w:color w:val="000000"/>
          <w:spacing w:val="1"/>
          <w:sz w:val="24"/>
          <w:szCs w:val="24"/>
        </w:rPr>
        <w:t>d</w:t>
      </w:r>
      <w:r w:rsidRPr="009F0627">
        <w:rPr>
          <w:rFonts w:cs="Calibri"/>
          <w:color w:val="000000"/>
          <w:sz w:val="24"/>
          <w:szCs w:val="24"/>
        </w:rPr>
        <w:t>i</w:t>
      </w:r>
      <w:r w:rsidRPr="009F0627">
        <w:rPr>
          <w:rFonts w:cs="Calibri"/>
          <w:color w:val="000000"/>
          <w:spacing w:val="1"/>
          <w:sz w:val="24"/>
          <w:szCs w:val="24"/>
        </w:rPr>
        <w:t>n</w:t>
      </w:r>
      <w:r w:rsidRPr="009F0627">
        <w:rPr>
          <w:rFonts w:cs="Calibri"/>
          <w:color w:val="000000"/>
          <w:sz w:val="24"/>
          <w:szCs w:val="24"/>
        </w:rPr>
        <w:t>aci</w:t>
      </w:r>
      <w:r w:rsidRPr="009F0627">
        <w:rPr>
          <w:rFonts w:cs="Calibri"/>
          <w:color w:val="000000"/>
          <w:spacing w:val="-2"/>
          <w:sz w:val="24"/>
          <w:szCs w:val="24"/>
        </w:rPr>
        <w:t>ó</w:t>
      </w:r>
      <w:r w:rsidRPr="009F0627">
        <w:rPr>
          <w:rFonts w:cs="Calibri"/>
          <w:color w:val="000000"/>
          <w:sz w:val="24"/>
          <w:szCs w:val="24"/>
        </w:rPr>
        <w:t>n</w:t>
      </w:r>
      <w:r w:rsidRPr="009F0627">
        <w:rPr>
          <w:rFonts w:cs="Calibri"/>
          <w:color w:val="000000"/>
          <w:sz w:val="24"/>
          <w:szCs w:val="24"/>
        </w:rPr>
        <w:tab/>
        <w:t>y</w:t>
      </w:r>
      <w:r w:rsidRPr="009F0627">
        <w:rPr>
          <w:rFonts w:cs="Calibri"/>
          <w:color w:val="000000"/>
          <w:sz w:val="24"/>
          <w:szCs w:val="24"/>
        </w:rPr>
        <w:tab/>
        <w:t>ges</w:t>
      </w:r>
      <w:r w:rsidRPr="009F0627">
        <w:rPr>
          <w:rFonts w:cs="Calibri"/>
          <w:color w:val="000000"/>
          <w:spacing w:val="1"/>
          <w:sz w:val="24"/>
          <w:szCs w:val="24"/>
        </w:rPr>
        <w:t>t</w:t>
      </w:r>
      <w:r w:rsidRPr="009F0627">
        <w:rPr>
          <w:rFonts w:cs="Calibri"/>
          <w:color w:val="000000"/>
          <w:sz w:val="24"/>
          <w:szCs w:val="24"/>
        </w:rPr>
        <w:t>ión i</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ers</w:t>
      </w:r>
      <w:r w:rsidRPr="009F0627">
        <w:rPr>
          <w:rFonts w:cs="Calibri"/>
          <w:color w:val="000000"/>
          <w:spacing w:val="-1"/>
          <w:sz w:val="24"/>
          <w:szCs w:val="24"/>
        </w:rPr>
        <w:t>ec</w:t>
      </w:r>
      <w:r w:rsidRPr="009F0627">
        <w:rPr>
          <w:rFonts w:cs="Calibri"/>
          <w:color w:val="000000"/>
          <w:spacing w:val="1"/>
          <w:sz w:val="24"/>
          <w:szCs w:val="24"/>
        </w:rPr>
        <w:t>t</w:t>
      </w:r>
      <w:r w:rsidRPr="009F0627">
        <w:rPr>
          <w:rFonts w:cs="Calibri"/>
          <w:color w:val="000000"/>
          <w:sz w:val="24"/>
          <w:szCs w:val="24"/>
        </w:rPr>
        <w:t>orial i</w:t>
      </w:r>
      <w:r w:rsidRPr="009F0627">
        <w:rPr>
          <w:rFonts w:cs="Calibri"/>
          <w:color w:val="000000"/>
          <w:spacing w:val="1"/>
          <w:sz w:val="24"/>
          <w:szCs w:val="24"/>
        </w:rPr>
        <w:t>nt</w:t>
      </w:r>
      <w:r w:rsidRPr="009F0627">
        <w:rPr>
          <w:rFonts w:cs="Calibri"/>
          <w:color w:val="000000"/>
          <w:sz w:val="24"/>
          <w:szCs w:val="24"/>
        </w:rPr>
        <w:t>er</w:t>
      </w:r>
      <w:r w:rsidRPr="009F0627">
        <w:rPr>
          <w:rFonts w:cs="Calibri"/>
          <w:color w:val="000000"/>
          <w:spacing w:val="-1"/>
          <w:sz w:val="24"/>
          <w:szCs w:val="24"/>
        </w:rPr>
        <w:t>i</w:t>
      </w:r>
      <w:r w:rsidRPr="009F0627">
        <w:rPr>
          <w:rFonts w:cs="Calibri"/>
          <w:color w:val="000000"/>
          <w:spacing w:val="1"/>
          <w:sz w:val="24"/>
          <w:szCs w:val="24"/>
        </w:rPr>
        <w:t>n</w:t>
      </w:r>
      <w:r w:rsidRPr="009F0627">
        <w:rPr>
          <w:rFonts w:cs="Calibri"/>
          <w:color w:val="000000"/>
          <w:sz w:val="24"/>
          <w:szCs w:val="24"/>
        </w:rPr>
        <w:t>s</w:t>
      </w:r>
      <w:r w:rsidRPr="009F0627">
        <w:rPr>
          <w:rFonts w:cs="Calibri"/>
          <w:color w:val="000000"/>
          <w:spacing w:val="1"/>
          <w:sz w:val="24"/>
          <w:szCs w:val="24"/>
        </w:rPr>
        <w:t>t</w:t>
      </w:r>
      <w:r w:rsidRPr="009F0627">
        <w:rPr>
          <w:rFonts w:cs="Calibri"/>
          <w:color w:val="000000"/>
          <w:spacing w:val="-2"/>
          <w:sz w:val="24"/>
          <w:szCs w:val="24"/>
        </w:rPr>
        <w:t>i</w:t>
      </w:r>
      <w:r w:rsidRPr="009F0627">
        <w:rPr>
          <w:rFonts w:cs="Calibri"/>
          <w:color w:val="000000"/>
          <w:spacing w:val="1"/>
          <w:sz w:val="24"/>
          <w:szCs w:val="24"/>
        </w:rPr>
        <w:t>tu</w:t>
      </w:r>
      <w:r w:rsidRPr="009F0627">
        <w:rPr>
          <w:rFonts w:cs="Calibri"/>
          <w:color w:val="000000"/>
          <w:spacing w:val="-1"/>
          <w:sz w:val="24"/>
          <w:szCs w:val="24"/>
        </w:rPr>
        <w:t>c</w:t>
      </w:r>
      <w:r w:rsidRPr="009F0627">
        <w:rPr>
          <w:rFonts w:cs="Calibri"/>
          <w:color w:val="000000"/>
          <w:sz w:val="24"/>
          <w:szCs w:val="24"/>
        </w:rPr>
        <w:t>i</w:t>
      </w:r>
      <w:r w:rsidRPr="009F0627">
        <w:rPr>
          <w:rFonts w:cs="Calibri"/>
          <w:color w:val="000000"/>
          <w:spacing w:val="-2"/>
          <w:sz w:val="24"/>
          <w:szCs w:val="24"/>
        </w:rPr>
        <w:t>o</w:t>
      </w:r>
      <w:r w:rsidRPr="009F0627">
        <w:rPr>
          <w:rFonts w:cs="Calibri"/>
          <w:color w:val="000000"/>
          <w:spacing w:val="1"/>
          <w:sz w:val="24"/>
          <w:szCs w:val="24"/>
        </w:rPr>
        <w:t>n</w:t>
      </w:r>
      <w:r w:rsidRPr="009F0627">
        <w:rPr>
          <w:rFonts w:cs="Calibri"/>
          <w:color w:val="000000"/>
          <w:sz w:val="24"/>
          <w:szCs w:val="24"/>
        </w:rPr>
        <w:t>al y</w:t>
      </w:r>
      <w:r w:rsidRPr="009F0627">
        <w:rPr>
          <w:rFonts w:cs="Calibri"/>
          <w:color w:val="000000"/>
          <w:spacing w:val="12"/>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3"/>
          <w:sz w:val="24"/>
          <w:szCs w:val="24"/>
        </w:rPr>
        <w:t xml:space="preserve"> </w:t>
      </w:r>
      <w:r w:rsidRPr="009F0627">
        <w:rPr>
          <w:rFonts w:cs="Calibri"/>
          <w:color w:val="000000"/>
          <w:sz w:val="24"/>
          <w:szCs w:val="24"/>
        </w:rPr>
        <w:t>la</w:t>
      </w:r>
      <w:r w:rsidRPr="009F0627">
        <w:rPr>
          <w:rFonts w:cs="Calibri"/>
          <w:color w:val="000000"/>
          <w:spacing w:val="11"/>
          <w:sz w:val="24"/>
          <w:szCs w:val="24"/>
        </w:rPr>
        <w:t xml:space="preserve"> </w:t>
      </w:r>
      <w:r w:rsidRPr="009F0627">
        <w:rPr>
          <w:rFonts w:cs="Calibri"/>
          <w:color w:val="000000"/>
          <w:spacing w:val="-1"/>
          <w:sz w:val="24"/>
          <w:szCs w:val="24"/>
        </w:rPr>
        <w:t>c</w:t>
      </w:r>
      <w:r w:rsidRPr="009F0627">
        <w:rPr>
          <w:rFonts w:cs="Calibri"/>
          <w:color w:val="000000"/>
          <w:sz w:val="24"/>
          <w:szCs w:val="24"/>
        </w:rPr>
        <w:t>om</w:t>
      </w:r>
      <w:r w:rsidRPr="009F0627">
        <w:rPr>
          <w:rFonts w:cs="Calibri"/>
          <w:color w:val="000000"/>
          <w:spacing w:val="1"/>
          <w:sz w:val="24"/>
          <w:szCs w:val="24"/>
        </w:rPr>
        <w:t>un</w:t>
      </w:r>
      <w:r w:rsidRPr="009F0627">
        <w:rPr>
          <w:rFonts w:cs="Calibri"/>
          <w:color w:val="000000"/>
          <w:spacing w:val="-2"/>
          <w:sz w:val="24"/>
          <w:szCs w:val="24"/>
        </w:rPr>
        <w:t>i</w:t>
      </w:r>
      <w:r w:rsidRPr="009F0627">
        <w:rPr>
          <w:rFonts w:cs="Calibri"/>
          <w:color w:val="000000"/>
          <w:spacing w:val="1"/>
          <w:sz w:val="24"/>
          <w:szCs w:val="24"/>
        </w:rPr>
        <w:t>d</w:t>
      </w:r>
      <w:r w:rsidRPr="009F0627">
        <w:rPr>
          <w:rFonts w:cs="Calibri"/>
          <w:color w:val="000000"/>
          <w:sz w:val="24"/>
          <w:szCs w:val="24"/>
        </w:rPr>
        <w:t>ad</w:t>
      </w:r>
      <w:r w:rsidRPr="009F0627">
        <w:rPr>
          <w:rFonts w:cs="Calibri"/>
          <w:color w:val="000000"/>
          <w:spacing w:val="11"/>
          <w:sz w:val="24"/>
          <w:szCs w:val="24"/>
        </w:rPr>
        <w:t xml:space="preserve"> </w:t>
      </w:r>
      <w:r w:rsidRPr="009F0627">
        <w:rPr>
          <w:rFonts w:cs="Calibri"/>
          <w:color w:val="000000"/>
          <w:spacing w:val="1"/>
          <w:sz w:val="24"/>
          <w:szCs w:val="24"/>
        </w:rPr>
        <w:t>p</w:t>
      </w:r>
      <w:r w:rsidRPr="009F0627">
        <w:rPr>
          <w:rFonts w:cs="Calibri"/>
          <w:color w:val="000000"/>
          <w:sz w:val="24"/>
          <w:szCs w:val="24"/>
        </w:rPr>
        <w:t>ara</w:t>
      </w:r>
      <w:r w:rsidRPr="009F0627">
        <w:rPr>
          <w:rFonts w:cs="Calibri"/>
          <w:color w:val="000000"/>
          <w:spacing w:val="14"/>
          <w:sz w:val="24"/>
          <w:szCs w:val="24"/>
        </w:rPr>
        <w:t xml:space="preserve"> </w:t>
      </w:r>
      <w:r w:rsidRPr="009F0627">
        <w:rPr>
          <w:rFonts w:cs="Calibri"/>
          <w:color w:val="000000"/>
          <w:sz w:val="24"/>
          <w:szCs w:val="24"/>
        </w:rPr>
        <w:t>la</w:t>
      </w:r>
      <w:r w:rsidRPr="009F0627">
        <w:rPr>
          <w:rFonts w:cs="Calibri"/>
          <w:color w:val="000000"/>
          <w:spacing w:val="11"/>
          <w:sz w:val="24"/>
          <w:szCs w:val="24"/>
        </w:rPr>
        <w:t xml:space="preserve"> </w:t>
      </w:r>
      <w:r w:rsidRPr="009F0627">
        <w:rPr>
          <w:rFonts w:cs="Calibri"/>
          <w:color w:val="000000"/>
          <w:sz w:val="24"/>
          <w:szCs w:val="24"/>
        </w:rPr>
        <w:t>el</w:t>
      </w:r>
      <w:r w:rsidRPr="009F0627">
        <w:rPr>
          <w:rFonts w:cs="Calibri"/>
          <w:color w:val="000000"/>
          <w:spacing w:val="1"/>
          <w:sz w:val="24"/>
          <w:szCs w:val="24"/>
        </w:rPr>
        <w:t>a</w:t>
      </w:r>
      <w:r w:rsidRPr="009F0627">
        <w:rPr>
          <w:rFonts w:cs="Calibri"/>
          <w:color w:val="000000"/>
          <w:spacing w:val="-1"/>
          <w:sz w:val="24"/>
          <w:szCs w:val="24"/>
        </w:rPr>
        <w:t>b</w:t>
      </w:r>
      <w:r w:rsidRPr="009F0627">
        <w:rPr>
          <w:rFonts w:cs="Calibri"/>
          <w:color w:val="000000"/>
          <w:sz w:val="24"/>
          <w:szCs w:val="24"/>
        </w:rPr>
        <w:t>oración</w:t>
      </w:r>
      <w:r w:rsidRPr="009F0627">
        <w:rPr>
          <w:rFonts w:cs="Calibri"/>
          <w:color w:val="000000"/>
          <w:spacing w:val="14"/>
          <w:sz w:val="24"/>
          <w:szCs w:val="24"/>
        </w:rPr>
        <w:t xml:space="preserve"> </w:t>
      </w:r>
      <w:r w:rsidRPr="009F0627">
        <w:rPr>
          <w:rFonts w:cs="Calibri"/>
          <w:color w:val="000000"/>
          <w:sz w:val="24"/>
          <w:szCs w:val="24"/>
        </w:rPr>
        <w:t>e</w:t>
      </w:r>
      <w:r w:rsidRPr="009F0627">
        <w:rPr>
          <w:rFonts w:cs="Calibri"/>
          <w:color w:val="000000"/>
          <w:spacing w:val="11"/>
          <w:sz w:val="24"/>
          <w:szCs w:val="24"/>
        </w:rPr>
        <w:t xml:space="preserve"> </w:t>
      </w:r>
      <w:r w:rsidRPr="009F0627">
        <w:rPr>
          <w:rFonts w:cs="Calibri"/>
          <w:color w:val="000000"/>
          <w:sz w:val="24"/>
          <w:szCs w:val="24"/>
        </w:rPr>
        <w:t>im</w:t>
      </w:r>
      <w:r w:rsidRPr="009F0627">
        <w:rPr>
          <w:rFonts w:cs="Calibri"/>
          <w:color w:val="000000"/>
          <w:spacing w:val="1"/>
          <w:sz w:val="24"/>
          <w:szCs w:val="24"/>
        </w:rPr>
        <w:t>p</w:t>
      </w:r>
      <w:r w:rsidRPr="009F0627">
        <w:rPr>
          <w:rFonts w:cs="Calibri"/>
          <w:color w:val="000000"/>
          <w:sz w:val="24"/>
          <w:szCs w:val="24"/>
        </w:rPr>
        <w:t>le</w:t>
      </w:r>
      <w:r w:rsidRPr="009F0627">
        <w:rPr>
          <w:rFonts w:cs="Calibri"/>
          <w:color w:val="000000"/>
          <w:spacing w:val="-1"/>
          <w:sz w:val="24"/>
          <w:szCs w:val="24"/>
        </w:rPr>
        <w:t>m</w:t>
      </w:r>
      <w:r w:rsidRPr="009F0627">
        <w:rPr>
          <w:rFonts w:cs="Calibri"/>
          <w:color w:val="000000"/>
          <w:sz w:val="24"/>
          <w:szCs w:val="24"/>
        </w:rPr>
        <w:t>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aci</w:t>
      </w:r>
      <w:r w:rsidRPr="009F0627">
        <w:rPr>
          <w:rFonts w:cs="Calibri"/>
          <w:color w:val="000000"/>
          <w:spacing w:val="-2"/>
          <w:sz w:val="24"/>
          <w:szCs w:val="24"/>
        </w:rPr>
        <w:t>ó</w:t>
      </w:r>
      <w:r w:rsidRPr="009F0627">
        <w:rPr>
          <w:rFonts w:cs="Calibri"/>
          <w:color w:val="000000"/>
          <w:sz w:val="24"/>
          <w:szCs w:val="24"/>
        </w:rPr>
        <w:t>n</w:t>
      </w:r>
      <w:r w:rsidRPr="009F0627">
        <w:rPr>
          <w:rFonts w:cs="Calibri"/>
          <w:color w:val="000000"/>
          <w:spacing w:val="14"/>
          <w:sz w:val="24"/>
          <w:szCs w:val="24"/>
        </w:rPr>
        <w:t xml:space="preserve"> </w:t>
      </w:r>
      <w:r w:rsidRPr="009F0627">
        <w:rPr>
          <w:rFonts w:cs="Calibri"/>
          <w:color w:val="000000"/>
          <w:spacing w:val="1"/>
          <w:sz w:val="24"/>
          <w:szCs w:val="24"/>
        </w:rPr>
        <w:t>d</w:t>
      </w:r>
      <w:r w:rsidRPr="009F0627">
        <w:rPr>
          <w:rFonts w:cs="Calibri"/>
          <w:color w:val="000000"/>
          <w:spacing w:val="-2"/>
          <w:sz w:val="24"/>
          <w:szCs w:val="24"/>
        </w:rPr>
        <w:t>e</w:t>
      </w:r>
      <w:r w:rsidRPr="009F0627">
        <w:rPr>
          <w:rFonts w:cs="Calibri"/>
          <w:color w:val="000000"/>
          <w:sz w:val="24"/>
          <w:szCs w:val="24"/>
        </w:rPr>
        <w:t xml:space="preserve">l </w:t>
      </w:r>
      <w:r w:rsidRPr="009F0627">
        <w:rPr>
          <w:rFonts w:cs="Calibri"/>
          <w:color w:val="000000"/>
          <w:spacing w:val="1"/>
          <w:sz w:val="24"/>
          <w:szCs w:val="24"/>
        </w:rPr>
        <w:t>p</w:t>
      </w:r>
      <w:r w:rsidRPr="009F0627">
        <w:rPr>
          <w:rFonts w:cs="Calibri"/>
          <w:color w:val="000000"/>
          <w:sz w:val="24"/>
          <w:szCs w:val="24"/>
        </w:rPr>
        <w:t xml:space="preserve">lan. </w:t>
      </w:r>
      <w:r w:rsidRPr="009F0627">
        <w:rPr>
          <w:rFonts w:cs="Calibri"/>
          <w:color w:val="000000"/>
          <w:spacing w:val="2"/>
          <w:sz w:val="24"/>
          <w:szCs w:val="24"/>
        </w:rPr>
        <w:t xml:space="preserve"> </w:t>
      </w:r>
    </w:p>
    <w:p w14:paraId="6011472C" w14:textId="77777777" w:rsidR="00A45D16" w:rsidRPr="009F0627" w:rsidRDefault="00A45D16" w:rsidP="009C77F0">
      <w:pPr>
        <w:pStyle w:val="Prrafodelista"/>
        <w:widowControl w:val="0"/>
        <w:numPr>
          <w:ilvl w:val="0"/>
          <w:numId w:val="4"/>
        </w:numPr>
        <w:tabs>
          <w:tab w:val="left" w:pos="800"/>
          <w:tab w:val="left" w:pos="2120"/>
          <w:tab w:val="left" w:pos="2600"/>
          <w:tab w:val="left" w:pos="4240"/>
          <w:tab w:val="left" w:pos="5800"/>
          <w:tab w:val="left" w:pos="6220"/>
          <w:tab w:val="left" w:pos="7240"/>
        </w:tabs>
        <w:autoSpaceDE w:val="0"/>
        <w:autoSpaceDN w:val="0"/>
        <w:adjustRightInd w:val="0"/>
        <w:spacing w:line="276" w:lineRule="auto"/>
        <w:ind w:left="742" w:right="82"/>
        <w:jc w:val="both"/>
        <w:rPr>
          <w:rFonts w:cs="Calibri"/>
          <w:color w:val="000000"/>
          <w:sz w:val="24"/>
          <w:szCs w:val="24"/>
        </w:rPr>
      </w:pPr>
      <w:r w:rsidRPr="009F0627">
        <w:rPr>
          <w:rFonts w:cs="Calibri"/>
          <w:color w:val="000000"/>
          <w:sz w:val="24"/>
          <w:szCs w:val="24"/>
        </w:rPr>
        <w:t>Ide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i</w:t>
      </w:r>
      <w:r w:rsidRPr="009F0627">
        <w:rPr>
          <w:rFonts w:cs="Calibri"/>
          <w:color w:val="000000"/>
          <w:spacing w:val="1"/>
          <w:sz w:val="24"/>
          <w:szCs w:val="24"/>
        </w:rPr>
        <w:t>f</w:t>
      </w:r>
      <w:r w:rsidRPr="009F0627">
        <w:rPr>
          <w:rFonts w:cs="Calibri"/>
          <w:color w:val="000000"/>
          <w:sz w:val="24"/>
          <w:szCs w:val="24"/>
        </w:rPr>
        <w:t>i</w:t>
      </w:r>
      <w:r w:rsidRPr="009F0627">
        <w:rPr>
          <w:rFonts w:cs="Calibri"/>
          <w:color w:val="000000"/>
          <w:spacing w:val="-1"/>
          <w:sz w:val="24"/>
          <w:szCs w:val="24"/>
        </w:rPr>
        <w:t>c</w:t>
      </w:r>
      <w:r w:rsidRPr="009F0627">
        <w:rPr>
          <w:rFonts w:cs="Calibri"/>
          <w:color w:val="000000"/>
          <w:sz w:val="24"/>
          <w:szCs w:val="24"/>
        </w:rPr>
        <w:t>ación</w:t>
      </w:r>
      <w:r w:rsidRPr="009F0627">
        <w:rPr>
          <w:rFonts w:cs="Calibri"/>
          <w:color w:val="000000"/>
          <w:spacing w:val="16"/>
          <w:sz w:val="24"/>
          <w:szCs w:val="24"/>
        </w:rPr>
        <w:t xml:space="preserve"> </w:t>
      </w:r>
      <w:r w:rsidRPr="009F0627">
        <w:rPr>
          <w:rFonts w:cs="Calibri"/>
          <w:color w:val="000000"/>
          <w:sz w:val="24"/>
          <w:szCs w:val="24"/>
        </w:rPr>
        <w:t>y</w:t>
      </w:r>
      <w:r w:rsidRPr="009F0627">
        <w:rPr>
          <w:rFonts w:cs="Calibri"/>
          <w:color w:val="000000"/>
          <w:spacing w:val="14"/>
          <w:sz w:val="24"/>
          <w:szCs w:val="24"/>
        </w:rPr>
        <w:t xml:space="preserve"> </w:t>
      </w:r>
      <w:r w:rsidRPr="009F0627">
        <w:rPr>
          <w:rFonts w:cs="Calibri"/>
          <w:color w:val="000000"/>
          <w:spacing w:val="-1"/>
          <w:sz w:val="24"/>
          <w:szCs w:val="24"/>
        </w:rPr>
        <w:t>c</w:t>
      </w:r>
      <w:r w:rsidRPr="009F0627">
        <w:rPr>
          <w:rFonts w:cs="Calibri"/>
          <w:color w:val="000000"/>
          <w:spacing w:val="-2"/>
          <w:sz w:val="24"/>
          <w:szCs w:val="24"/>
        </w:rPr>
        <w:t>o</w:t>
      </w:r>
      <w:r w:rsidRPr="009F0627">
        <w:rPr>
          <w:rFonts w:cs="Calibri"/>
          <w:color w:val="000000"/>
          <w:spacing w:val="1"/>
          <w:sz w:val="24"/>
          <w:szCs w:val="24"/>
        </w:rPr>
        <w:t>nt</w:t>
      </w:r>
      <w:r w:rsidRPr="009F0627">
        <w:rPr>
          <w:rFonts w:cs="Calibri"/>
          <w:color w:val="000000"/>
          <w:spacing w:val="-2"/>
          <w:sz w:val="24"/>
          <w:szCs w:val="24"/>
        </w:rPr>
        <w:t>r</w:t>
      </w:r>
      <w:r w:rsidRPr="009F0627">
        <w:rPr>
          <w:rFonts w:cs="Calibri"/>
          <w:color w:val="000000"/>
          <w:sz w:val="24"/>
          <w:szCs w:val="24"/>
        </w:rPr>
        <w:t>ol</w:t>
      </w:r>
      <w:r w:rsidRPr="009F0627">
        <w:rPr>
          <w:rFonts w:cs="Calibri"/>
          <w:color w:val="000000"/>
          <w:spacing w:val="13"/>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6"/>
          <w:sz w:val="24"/>
          <w:szCs w:val="24"/>
        </w:rPr>
        <w:t xml:space="preserve"> </w:t>
      </w:r>
      <w:r w:rsidRPr="009F0627">
        <w:rPr>
          <w:rFonts w:cs="Calibri"/>
          <w:color w:val="000000"/>
          <w:spacing w:val="1"/>
          <w:sz w:val="24"/>
          <w:szCs w:val="24"/>
        </w:rPr>
        <w:t>f</w:t>
      </w:r>
      <w:r w:rsidRPr="009F0627">
        <w:rPr>
          <w:rFonts w:cs="Calibri"/>
          <w:color w:val="000000"/>
          <w:sz w:val="24"/>
          <w:szCs w:val="24"/>
        </w:rPr>
        <w:t>a</w:t>
      </w:r>
      <w:r w:rsidRPr="009F0627">
        <w:rPr>
          <w:rFonts w:cs="Calibri"/>
          <w:color w:val="000000"/>
          <w:spacing w:val="-3"/>
          <w:sz w:val="24"/>
          <w:szCs w:val="24"/>
        </w:rPr>
        <w:t>c</w:t>
      </w:r>
      <w:r w:rsidRPr="009F0627">
        <w:rPr>
          <w:rFonts w:cs="Calibri"/>
          <w:color w:val="000000"/>
          <w:spacing w:val="1"/>
          <w:sz w:val="24"/>
          <w:szCs w:val="24"/>
        </w:rPr>
        <w:t>t</w:t>
      </w:r>
      <w:r w:rsidRPr="009F0627">
        <w:rPr>
          <w:rFonts w:cs="Calibri"/>
          <w:color w:val="000000"/>
          <w:sz w:val="24"/>
          <w:szCs w:val="24"/>
        </w:rPr>
        <w:t>or</w:t>
      </w:r>
      <w:r w:rsidRPr="009F0627">
        <w:rPr>
          <w:rFonts w:cs="Calibri"/>
          <w:color w:val="000000"/>
          <w:spacing w:val="1"/>
          <w:sz w:val="24"/>
          <w:szCs w:val="24"/>
        </w:rPr>
        <w:t>e</w:t>
      </w:r>
      <w:r w:rsidRPr="009F0627">
        <w:rPr>
          <w:rFonts w:cs="Calibri"/>
          <w:color w:val="000000"/>
          <w:sz w:val="24"/>
          <w:szCs w:val="24"/>
        </w:rPr>
        <w:t>s</w:t>
      </w:r>
      <w:r w:rsidRPr="009F0627">
        <w:rPr>
          <w:rFonts w:cs="Calibri"/>
          <w:color w:val="000000"/>
          <w:spacing w:val="12"/>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6"/>
          <w:sz w:val="24"/>
          <w:szCs w:val="24"/>
        </w:rPr>
        <w:t xml:space="preserve"> </w:t>
      </w:r>
      <w:r w:rsidRPr="009F0627">
        <w:rPr>
          <w:rFonts w:cs="Calibri"/>
          <w:color w:val="000000"/>
          <w:sz w:val="24"/>
          <w:szCs w:val="24"/>
        </w:rPr>
        <w:t>r</w:t>
      </w:r>
      <w:r w:rsidRPr="009F0627">
        <w:rPr>
          <w:rFonts w:cs="Calibri"/>
          <w:color w:val="000000"/>
          <w:spacing w:val="-2"/>
          <w:sz w:val="24"/>
          <w:szCs w:val="24"/>
        </w:rPr>
        <w:t>i</w:t>
      </w:r>
      <w:r w:rsidRPr="009F0627">
        <w:rPr>
          <w:rFonts w:cs="Calibri"/>
          <w:color w:val="000000"/>
          <w:sz w:val="24"/>
          <w:szCs w:val="24"/>
        </w:rPr>
        <w:t>esgo</w:t>
      </w:r>
      <w:r w:rsidRPr="009F0627">
        <w:rPr>
          <w:rFonts w:cs="Calibri"/>
          <w:color w:val="000000"/>
          <w:spacing w:val="16"/>
          <w:sz w:val="24"/>
          <w:szCs w:val="24"/>
        </w:rPr>
        <w:t xml:space="preserve"> </w:t>
      </w:r>
      <w:r w:rsidRPr="009F0627">
        <w:rPr>
          <w:rFonts w:cs="Calibri"/>
          <w:color w:val="000000"/>
          <w:spacing w:val="1"/>
          <w:sz w:val="24"/>
          <w:szCs w:val="24"/>
        </w:rPr>
        <w:t>d</w:t>
      </w:r>
      <w:r w:rsidRPr="009F0627">
        <w:rPr>
          <w:rFonts w:cs="Calibri"/>
          <w:color w:val="000000"/>
          <w:spacing w:val="-2"/>
          <w:sz w:val="24"/>
          <w:szCs w:val="24"/>
        </w:rPr>
        <w:t>e</w:t>
      </w:r>
      <w:r w:rsidRPr="009F0627">
        <w:rPr>
          <w:rFonts w:cs="Calibri"/>
          <w:color w:val="000000"/>
          <w:sz w:val="24"/>
          <w:szCs w:val="24"/>
        </w:rPr>
        <w:t>l</w:t>
      </w:r>
      <w:r w:rsidRPr="009F0627">
        <w:rPr>
          <w:rFonts w:cs="Calibri"/>
          <w:color w:val="000000"/>
          <w:spacing w:val="13"/>
          <w:sz w:val="24"/>
          <w:szCs w:val="24"/>
        </w:rPr>
        <w:t xml:space="preserve"> </w:t>
      </w:r>
      <w:r w:rsidRPr="009F0627">
        <w:rPr>
          <w:rFonts w:cs="Calibri"/>
          <w:color w:val="000000"/>
          <w:sz w:val="24"/>
          <w:szCs w:val="24"/>
        </w:rPr>
        <w:t>me</w:t>
      </w:r>
      <w:r w:rsidRPr="009F0627">
        <w:rPr>
          <w:rFonts w:cs="Calibri"/>
          <w:color w:val="000000"/>
          <w:spacing w:val="2"/>
          <w:sz w:val="24"/>
          <w:szCs w:val="24"/>
        </w:rPr>
        <w:t>d</w:t>
      </w:r>
      <w:r w:rsidRPr="009F0627">
        <w:rPr>
          <w:rFonts w:cs="Calibri"/>
          <w:color w:val="000000"/>
          <w:sz w:val="24"/>
          <w:szCs w:val="24"/>
        </w:rPr>
        <w:t>io</w:t>
      </w:r>
      <w:r w:rsidRPr="009F0627">
        <w:rPr>
          <w:rFonts w:cs="Calibri"/>
          <w:color w:val="000000"/>
          <w:spacing w:val="13"/>
          <w:sz w:val="24"/>
          <w:szCs w:val="24"/>
        </w:rPr>
        <w:t xml:space="preserve"> </w:t>
      </w:r>
      <w:r w:rsidRPr="009F0627">
        <w:rPr>
          <w:rFonts w:cs="Calibri"/>
          <w:color w:val="000000"/>
          <w:sz w:val="24"/>
          <w:szCs w:val="24"/>
        </w:rPr>
        <w:t>am</w:t>
      </w:r>
      <w:r w:rsidRPr="009F0627">
        <w:rPr>
          <w:rFonts w:cs="Calibri"/>
          <w:color w:val="000000"/>
          <w:spacing w:val="1"/>
          <w:sz w:val="24"/>
          <w:szCs w:val="24"/>
        </w:rPr>
        <w:t>b</w:t>
      </w:r>
      <w:r w:rsidRPr="009F0627">
        <w:rPr>
          <w:rFonts w:cs="Calibri"/>
          <w:color w:val="000000"/>
          <w:sz w:val="24"/>
          <w:szCs w:val="24"/>
        </w:rPr>
        <w:t>i</w:t>
      </w:r>
      <w:r w:rsidRPr="009F0627">
        <w:rPr>
          <w:rFonts w:cs="Calibri"/>
          <w:color w:val="000000"/>
          <w:spacing w:val="-2"/>
          <w:sz w:val="24"/>
          <w:szCs w:val="24"/>
        </w:rPr>
        <w:t>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e</w:t>
      </w:r>
      <w:r w:rsidRPr="009F0627">
        <w:rPr>
          <w:rFonts w:cs="Calibri"/>
          <w:color w:val="000000"/>
          <w:spacing w:val="16"/>
          <w:sz w:val="24"/>
          <w:szCs w:val="24"/>
        </w:rPr>
        <w:t xml:space="preserve"> </w:t>
      </w:r>
      <w:r w:rsidRPr="009F0627">
        <w:rPr>
          <w:rFonts w:cs="Calibri"/>
          <w:color w:val="000000"/>
          <w:sz w:val="24"/>
          <w:szCs w:val="24"/>
        </w:rPr>
        <w:t>r</w:t>
      </w:r>
      <w:r w:rsidRPr="009F0627">
        <w:rPr>
          <w:rFonts w:cs="Calibri"/>
          <w:color w:val="000000"/>
          <w:spacing w:val="1"/>
          <w:sz w:val="24"/>
          <w:szCs w:val="24"/>
        </w:rPr>
        <w:t>e</w:t>
      </w:r>
      <w:r w:rsidRPr="009F0627">
        <w:rPr>
          <w:rFonts w:cs="Calibri"/>
          <w:color w:val="000000"/>
          <w:sz w:val="24"/>
          <w:szCs w:val="24"/>
        </w:rPr>
        <w:t>laci</w:t>
      </w:r>
      <w:r w:rsidRPr="009F0627">
        <w:rPr>
          <w:rFonts w:cs="Calibri"/>
          <w:color w:val="000000"/>
          <w:spacing w:val="-2"/>
          <w:sz w:val="24"/>
          <w:szCs w:val="24"/>
        </w:rPr>
        <w:t>o</w:t>
      </w:r>
      <w:r w:rsidRPr="009F0627">
        <w:rPr>
          <w:rFonts w:cs="Calibri"/>
          <w:color w:val="000000"/>
          <w:spacing w:val="1"/>
          <w:sz w:val="24"/>
          <w:szCs w:val="24"/>
        </w:rPr>
        <w:t>n</w:t>
      </w:r>
      <w:r w:rsidRPr="009F0627">
        <w:rPr>
          <w:rFonts w:cs="Calibri"/>
          <w:color w:val="000000"/>
          <w:sz w:val="24"/>
          <w:szCs w:val="24"/>
        </w:rPr>
        <w:t>a</w:t>
      </w:r>
      <w:r w:rsidRPr="009F0627">
        <w:rPr>
          <w:rFonts w:cs="Calibri"/>
          <w:color w:val="000000"/>
          <w:spacing w:val="1"/>
          <w:sz w:val="24"/>
          <w:szCs w:val="24"/>
        </w:rPr>
        <w:t>d</w:t>
      </w:r>
      <w:r w:rsidRPr="009F0627">
        <w:rPr>
          <w:rFonts w:cs="Calibri"/>
          <w:color w:val="000000"/>
          <w:sz w:val="24"/>
          <w:szCs w:val="24"/>
        </w:rPr>
        <w:t xml:space="preserve">os </w:t>
      </w:r>
      <w:r w:rsidRPr="009F0627">
        <w:rPr>
          <w:rFonts w:cs="Calibri"/>
          <w:color w:val="000000"/>
          <w:spacing w:val="-1"/>
          <w:sz w:val="24"/>
          <w:szCs w:val="24"/>
        </w:rPr>
        <w:t>c</w:t>
      </w:r>
      <w:r w:rsidRPr="009F0627">
        <w:rPr>
          <w:rFonts w:cs="Calibri"/>
          <w:color w:val="000000"/>
          <w:sz w:val="24"/>
          <w:szCs w:val="24"/>
        </w:rPr>
        <w:t>on</w:t>
      </w:r>
      <w:r w:rsidRPr="009F0627">
        <w:rPr>
          <w:rFonts w:cs="Calibri"/>
          <w:color w:val="000000"/>
          <w:spacing w:val="2"/>
          <w:sz w:val="24"/>
          <w:szCs w:val="24"/>
        </w:rPr>
        <w:t xml:space="preserve"> </w:t>
      </w:r>
      <w:r w:rsidRPr="009F0627">
        <w:rPr>
          <w:rFonts w:cs="Calibri"/>
          <w:color w:val="000000"/>
          <w:sz w:val="24"/>
          <w:szCs w:val="24"/>
        </w:rPr>
        <w:t>la</w:t>
      </w:r>
      <w:r w:rsidRPr="009F0627">
        <w:rPr>
          <w:rFonts w:cs="Calibri"/>
          <w:color w:val="000000"/>
          <w:spacing w:val="-1"/>
          <w:sz w:val="24"/>
          <w:szCs w:val="24"/>
        </w:rPr>
        <w:t xml:space="preserve"> </w:t>
      </w:r>
      <w:r w:rsidRPr="009F0627">
        <w:rPr>
          <w:rFonts w:cs="Calibri"/>
          <w:color w:val="000000"/>
          <w:sz w:val="24"/>
          <w:szCs w:val="24"/>
        </w:rPr>
        <w:t>e</w:t>
      </w:r>
      <w:r w:rsidRPr="009F0627">
        <w:rPr>
          <w:rFonts w:cs="Calibri"/>
          <w:color w:val="000000"/>
          <w:spacing w:val="-1"/>
          <w:sz w:val="24"/>
          <w:szCs w:val="24"/>
        </w:rPr>
        <w:t>n</w:t>
      </w:r>
      <w:r w:rsidRPr="009F0627">
        <w:rPr>
          <w:rFonts w:cs="Calibri"/>
          <w:color w:val="000000"/>
          <w:spacing w:val="1"/>
          <w:sz w:val="24"/>
          <w:szCs w:val="24"/>
        </w:rPr>
        <w:t>f</w:t>
      </w:r>
      <w:r w:rsidRPr="009F0627">
        <w:rPr>
          <w:rFonts w:cs="Calibri"/>
          <w:color w:val="000000"/>
          <w:sz w:val="24"/>
          <w:szCs w:val="24"/>
        </w:rPr>
        <w:t>er</w:t>
      </w:r>
      <w:r w:rsidRPr="009F0627">
        <w:rPr>
          <w:rFonts w:cs="Calibri"/>
          <w:color w:val="000000"/>
          <w:spacing w:val="1"/>
          <w:sz w:val="24"/>
          <w:szCs w:val="24"/>
        </w:rPr>
        <w:t>m</w:t>
      </w:r>
      <w:r w:rsidRPr="009F0627">
        <w:rPr>
          <w:rFonts w:cs="Calibri"/>
          <w:color w:val="000000"/>
          <w:spacing w:val="-2"/>
          <w:sz w:val="24"/>
          <w:szCs w:val="24"/>
        </w:rPr>
        <w:t>e</w:t>
      </w:r>
      <w:r w:rsidRPr="009F0627">
        <w:rPr>
          <w:rFonts w:cs="Calibri"/>
          <w:color w:val="000000"/>
          <w:spacing w:val="1"/>
          <w:sz w:val="24"/>
          <w:szCs w:val="24"/>
        </w:rPr>
        <w:t>d</w:t>
      </w:r>
      <w:r w:rsidRPr="009F0627">
        <w:rPr>
          <w:rFonts w:cs="Calibri"/>
          <w:color w:val="000000"/>
          <w:sz w:val="24"/>
          <w:szCs w:val="24"/>
        </w:rPr>
        <w:t>ad.</w:t>
      </w:r>
    </w:p>
    <w:p w14:paraId="11E441EC" w14:textId="77777777" w:rsidR="00A45D16" w:rsidRPr="009F0627" w:rsidRDefault="00A45D16" w:rsidP="009C77F0">
      <w:pPr>
        <w:pStyle w:val="Prrafodelista"/>
        <w:widowControl w:val="0"/>
        <w:numPr>
          <w:ilvl w:val="0"/>
          <w:numId w:val="4"/>
        </w:numPr>
        <w:tabs>
          <w:tab w:val="left" w:pos="720"/>
          <w:tab w:val="left" w:pos="800"/>
          <w:tab w:val="left" w:pos="2120"/>
          <w:tab w:val="left" w:pos="2600"/>
          <w:tab w:val="left" w:pos="4240"/>
          <w:tab w:val="left" w:pos="5800"/>
          <w:tab w:val="left" w:pos="6220"/>
          <w:tab w:val="left" w:pos="7240"/>
        </w:tabs>
        <w:autoSpaceDE w:val="0"/>
        <w:autoSpaceDN w:val="0"/>
        <w:adjustRightInd w:val="0"/>
        <w:spacing w:line="276" w:lineRule="auto"/>
        <w:ind w:left="742" w:right="77"/>
        <w:jc w:val="both"/>
        <w:rPr>
          <w:rFonts w:cs="Calibri"/>
          <w:color w:val="000000"/>
          <w:sz w:val="24"/>
          <w:szCs w:val="24"/>
        </w:rPr>
      </w:pPr>
      <w:r w:rsidRPr="009F0627">
        <w:rPr>
          <w:rFonts w:cs="Calibri"/>
          <w:color w:val="000000"/>
          <w:spacing w:val="1"/>
          <w:sz w:val="24"/>
          <w:szCs w:val="24"/>
        </w:rPr>
        <w:t>D</w:t>
      </w:r>
      <w:r w:rsidRPr="009F0627">
        <w:rPr>
          <w:rFonts w:cs="Calibri"/>
          <w:color w:val="000000"/>
          <w:sz w:val="24"/>
          <w:szCs w:val="24"/>
        </w:rPr>
        <w:t>ise</w:t>
      </w:r>
      <w:r w:rsidRPr="009F0627">
        <w:rPr>
          <w:rFonts w:cs="Calibri"/>
          <w:color w:val="000000"/>
          <w:spacing w:val="-1"/>
          <w:sz w:val="24"/>
          <w:szCs w:val="24"/>
        </w:rPr>
        <w:t>ñ</w:t>
      </w:r>
      <w:r w:rsidRPr="009F0627">
        <w:rPr>
          <w:rFonts w:cs="Calibri"/>
          <w:color w:val="000000"/>
          <w:sz w:val="24"/>
          <w:szCs w:val="24"/>
        </w:rPr>
        <w:t>ar</w:t>
      </w:r>
      <w:r w:rsidRPr="009F0627">
        <w:rPr>
          <w:rFonts w:cs="Calibri"/>
          <w:color w:val="000000"/>
          <w:spacing w:val="25"/>
          <w:sz w:val="24"/>
          <w:szCs w:val="24"/>
        </w:rPr>
        <w:t xml:space="preserve"> </w:t>
      </w:r>
      <w:r w:rsidRPr="009F0627">
        <w:rPr>
          <w:rFonts w:cs="Calibri"/>
          <w:color w:val="000000"/>
          <w:sz w:val="24"/>
          <w:szCs w:val="24"/>
        </w:rPr>
        <w:t>e</w:t>
      </w:r>
      <w:r w:rsidRPr="009F0627">
        <w:rPr>
          <w:rFonts w:cs="Calibri"/>
          <w:color w:val="000000"/>
          <w:spacing w:val="23"/>
          <w:sz w:val="24"/>
          <w:szCs w:val="24"/>
        </w:rPr>
        <w:t xml:space="preserve"> </w:t>
      </w:r>
      <w:r w:rsidRPr="009F0627">
        <w:rPr>
          <w:rFonts w:cs="Calibri"/>
          <w:color w:val="000000"/>
          <w:sz w:val="24"/>
          <w:szCs w:val="24"/>
        </w:rPr>
        <w:t>im</w:t>
      </w:r>
      <w:r w:rsidRPr="009F0627">
        <w:rPr>
          <w:rFonts w:cs="Calibri"/>
          <w:color w:val="000000"/>
          <w:spacing w:val="-1"/>
          <w:sz w:val="24"/>
          <w:szCs w:val="24"/>
        </w:rPr>
        <w:t>p</w:t>
      </w:r>
      <w:r w:rsidRPr="009F0627">
        <w:rPr>
          <w:rFonts w:cs="Calibri"/>
          <w:color w:val="000000"/>
          <w:sz w:val="24"/>
          <w:szCs w:val="24"/>
        </w:rPr>
        <w:t>le</w:t>
      </w:r>
      <w:r w:rsidRPr="009F0627">
        <w:rPr>
          <w:rFonts w:cs="Calibri"/>
          <w:color w:val="000000"/>
          <w:spacing w:val="1"/>
          <w:sz w:val="24"/>
          <w:szCs w:val="24"/>
        </w:rPr>
        <w:t>m</w:t>
      </w:r>
      <w:r w:rsidRPr="009F0627">
        <w:rPr>
          <w:rFonts w:cs="Calibri"/>
          <w:color w:val="000000"/>
          <w:spacing w:val="-2"/>
          <w:sz w:val="24"/>
          <w:szCs w:val="24"/>
        </w:rPr>
        <w:t>e</w:t>
      </w:r>
      <w:r w:rsidRPr="009F0627">
        <w:rPr>
          <w:rFonts w:cs="Calibri"/>
          <w:color w:val="000000"/>
          <w:spacing w:val="1"/>
          <w:sz w:val="24"/>
          <w:szCs w:val="24"/>
        </w:rPr>
        <w:t>nt</w:t>
      </w:r>
      <w:r w:rsidRPr="009F0627">
        <w:rPr>
          <w:rFonts w:cs="Calibri"/>
          <w:color w:val="000000"/>
          <w:sz w:val="24"/>
          <w:szCs w:val="24"/>
        </w:rPr>
        <w:t>ar</w:t>
      </w:r>
      <w:r w:rsidRPr="009F0627">
        <w:rPr>
          <w:rFonts w:cs="Calibri"/>
          <w:color w:val="000000"/>
          <w:spacing w:val="20"/>
          <w:sz w:val="24"/>
          <w:szCs w:val="24"/>
        </w:rPr>
        <w:t xml:space="preserve"> </w:t>
      </w:r>
      <w:r w:rsidRPr="009F0627">
        <w:rPr>
          <w:rFonts w:cs="Calibri"/>
          <w:color w:val="000000"/>
          <w:sz w:val="24"/>
          <w:szCs w:val="24"/>
        </w:rPr>
        <w:t>es</w:t>
      </w:r>
      <w:r w:rsidRPr="009F0627">
        <w:rPr>
          <w:rFonts w:cs="Calibri"/>
          <w:color w:val="000000"/>
          <w:spacing w:val="1"/>
          <w:sz w:val="24"/>
          <w:szCs w:val="24"/>
        </w:rPr>
        <w:t>t</w:t>
      </w:r>
      <w:r w:rsidRPr="009F0627">
        <w:rPr>
          <w:rFonts w:cs="Calibri"/>
          <w:color w:val="000000"/>
          <w:sz w:val="24"/>
          <w:szCs w:val="24"/>
        </w:rPr>
        <w:t>rategias</w:t>
      </w:r>
      <w:r w:rsidRPr="009F0627">
        <w:rPr>
          <w:rFonts w:cs="Calibri"/>
          <w:color w:val="000000"/>
          <w:spacing w:val="25"/>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23"/>
          <w:sz w:val="24"/>
          <w:szCs w:val="24"/>
        </w:rPr>
        <w:t xml:space="preserve"> </w:t>
      </w:r>
      <w:r w:rsidRPr="009F0627">
        <w:rPr>
          <w:rFonts w:cs="Calibri"/>
          <w:color w:val="000000"/>
          <w:spacing w:val="1"/>
          <w:sz w:val="24"/>
          <w:szCs w:val="24"/>
        </w:rPr>
        <w:t>p</w:t>
      </w:r>
      <w:r w:rsidRPr="009F0627">
        <w:rPr>
          <w:rFonts w:cs="Calibri"/>
          <w:color w:val="000000"/>
          <w:sz w:val="24"/>
          <w:szCs w:val="24"/>
        </w:rPr>
        <w:t>r</w:t>
      </w:r>
      <w:r w:rsidRPr="009F0627">
        <w:rPr>
          <w:rFonts w:cs="Calibri"/>
          <w:color w:val="000000"/>
          <w:spacing w:val="1"/>
          <w:sz w:val="24"/>
          <w:szCs w:val="24"/>
        </w:rPr>
        <w:t>o</w:t>
      </w:r>
      <w:r w:rsidRPr="009F0627">
        <w:rPr>
          <w:rFonts w:cs="Calibri"/>
          <w:color w:val="000000"/>
          <w:sz w:val="24"/>
          <w:szCs w:val="24"/>
        </w:rPr>
        <w:t>m</w:t>
      </w:r>
      <w:r w:rsidRPr="009F0627">
        <w:rPr>
          <w:rFonts w:cs="Calibri"/>
          <w:color w:val="000000"/>
          <w:spacing w:val="1"/>
          <w:sz w:val="24"/>
          <w:szCs w:val="24"/>
        </w:rPr>
        <w:t>o</w:t>
      </w:r>
      <w:r w:rsidRPr="009F0627">
        <w:rPr>
          <w:rFonts w:cs="Calibri"/>
          <w:color w:val="000000"/>
          <w:spacing w:val="-1"/>
          <w:sz w:val="24"/>
          <w:szCs w:val="24"/>
        </w:rPr>
        <w:t>c</w:t>
      </w:r>
      <w:r w:rsidRPr="009F0627">
        <w:rPr>
          <w:rFonts w:cs="Calibri"/>
          <w:color w:val="000000"/>
          <w:sz w:val="24"/>
          <w:szCs w:val="24"/>
        </w:rPr>
        <w:t>i</w:t>
      </w:r>
      <w:r w:rsidRPr="009F0627">
        <w:rPr>
          <w:rFonts w:cs="Calibri"/>
          <w:color w:val="000000"/>
          <w:spacing w:val="-2"/>
          <w:sz w:val="24"/>
          <w:szCs w:val="24"/>
        </w:rPr>
        <w:t>ó</w:t>
      </w:r>
      <w:r w:rsidRPr="009F0627">
        <w:rPr>
          <w:rFonts w:cs="Calibri"/>
          <w:color w:val="000000"/>
          <w:spacing w:val="1"/>
          <w:sz w:val="24"/>
          <w:szCs w:val="24"/>
        </w:rPr>
        <w:t>n</w:t>
      </w:r>
      <w:r w:rsidRPr="009F0627">
        <w:rPr>
          <w:rFonts w:cs="Calibri"/>
          <w:color w:val="000000"/>
          <w:sz w:val="24"/>
          <w:szCs w:val="24"/>
        </w:rPr>
        <w:t>,</w:t>
      </w:r>
      <w:r w:rsidRPr="009F0627">
        <w:rPr>
          <w:rFonts w:cs="Calibri"/>
          <w:color w:val="000000"/>
          <w:spacing w:val="25"/>
          <w:sz w:val="24"/>
          <w:szCs w:val="24"/>
        </w:rPr>
        <w:t xml:space="preserve"> </w:t>
      </w:r>
      <w:r w:rsidRPr="009F0627">
        <w:rPr>
          <w:rFonts w:cs="Calibri"/>
          <w:color w:val="000000"/>
          <w:spacing w:val="-1"/>
          <w:sz w:val="24"/>
          <w:szCs w:val="24"/>
        </w:rPr>
        <w:t>p</w:t>
      </w:r>
      <w:r w:rsidRPr="009F0627">
        <w:rPr>
          <w:rFonts w:cs="Calibri"/>
          <w:color w:val="000000"/>
          <w:sz w:val="24"/>
          <w:szCs w:val="24"/>
        </w:rPr>
        <w:t>r</w:t>
      </w:r>
      <w:r w:rsidRPr="009F0627">
        <w:rPr>
          <w:rFonts w:cs="Calibri"/>
          <w:color w:val="000000"/>
          <w:spacing w:val="1"/>
          <w:sz w:val="24"/>
          <w:szCs w:val="24"/>
        </w:rPr>
        <w:t>e</w:t>
      </w:r>
      <w:r w:rsidRPr="009F0627">
        <w:rPr>
          <w:rFonts w:cs="Calibri"/>
          <w:color w:val="000000"/>
          <w:sz w:val="24"/>
          <w:szCs w:val="24"/>
        </w:rPr>
        <w:t>ve</w:t>
      </w:r>
      <w:r w:rsidRPr="009F0627">
        <w:rPr>
          <w:rFonts w:cs="Calibri"/>
          <w:color w:val="000000"/>
          <w:spacing w:val="1"/>
          <w:sz w:val="24"/>
          <w:szCs w:val="24"/>
        </w:rPr>
        <w:t>n</w:t>
      </w:r>
      <w:r w:rsidRPr="009F0627">
        <w:rPr>
          <w:rFonts w:cs="Calibri"/>
          <w:color w:val="000000"/>
          <w:spacing w:val="-1"/>
          <w:sz w:val="24"/>
          <w:szCs w:val="24"/>
        </w:rPr>
        <w:t>c</w:t>
      </w:r>
      <w:r w:rsidRPr="009F0627">
        <w:rPr>
          <w:rFonts w:cs="Calibri"/>
          <w:color w:val="000000"/>
          <w:sz w:val="24"/>
          <w:szCs w:val="24"/>
        </w:rPr>
        <w:t>i</w:t>
      </w:r>
      <w:r w:rsidRPr="009F0627">
        <w:rPr>
          <w:rFonts w:cs="Calibri"/>
          <w:color w:val="000000"/>
          <w:spacing w:val="-2"/>
          <w:sz w:val="24"/>
          <w:szCs w:val="24"/>
        </w:rPr>
        <w:t>ó</w:t>
      </w:r>
      <w:r w:rsidRPr="009F0627">
        <w:rPr>
          <w:rFonts w:cs="Calibri"/>
          <w:color w:val="000000"/>
          <w:sz w:val="24"/>
          <w:szCs w:val="24"/>
        </w:rPr>
        <w:t>n</w:t>
      </w:r>
      <w:r w:rsidRPr="009F0627">
        <w:rPr>
          <w:rFonts w:cs="Calibri"/>
          <w:color w:val="000000"/>
          <w:spacing w:val="26"/>
          <w:sz w:val="24"/>
          <w:szCs w:val="24"/>
        </w:rPr>
        <w:t xml:space="preserve"> </w:t>
      </w:r>
      <w:r w:rsidRPr="009F0627">
        <w:rPr>
          <w:rFonts w:cs="Calibri"/>
          <w:color w:val="000000"/>
          <w:sz w:val="24"/>
          <w:szCs w:val="24"/>
        </w:rPr>
        <w:t>y</w:t>
      </w:r>
      <w:r w:rsidRPr="009F0627">
        <w:rPr>
          <w:rFonts w:cs="Calibri"/>
          <w:color w:val="000000"/>
          <w:spacing w:val="24"/>
          <w:sz w:val="24"/>
          <w:szCs w:val="24"/>
        </w:rPr>
        <w:t xml:space="preserve"> </w:t>
      </w:r>
      <w:r w:rsidRPr="009F0627">
        <w:rPr>
          <w:rFonts w:cs="Calibri"/>
          <w:color w:val="000000"/>
          <w:spacing w:val="-1"/>
          <w:sz w:val="24"/>
          <w:szCs w:val="24"/>
        </w:rPr>
        <w:t>c</w:t>
      </w:r>
      <w:r w:rsidRPr="009F0627">
        <w:rPr>
          <w:rFonts w:cs="Calibri"/>
          <w:color w:val="000000"/>
          <w:sz w:val="24"/>
          <w:szCs w:val="24"/>
        </w:rPr>
        <w:t>o</w:t>
      </w:r>
      <w:r w:rsidRPr="009F0627">
        <w:rPr>
          <w:rFonts w:cs="Calibri"/>
          <w:color w:val="000000"/>
          <w:spacing w:val="-2"/>
          <w:sz w:val="24"/>
          <w:szCs w:val="24"/>
        </w:rPr>
        <w:t>m</w:t>
      </w:r>
      <w:r w:rsidRPr="009F0627">
        <w:rPr>
          <w:rFonts w:cs="Calibri"/>
          <w:color w:val="000000"/>
          <w:spacing w:val="1"/>
          <w:sz w:val="24"/>
          <w:szCs w:val="24"/>
        </w:rPr>
        <w:t>un</w:t>
      </w:r>
      <w:r w:rsidRPr="009F0627">
        <w:rPr>
          <w:rFonts w:cs="Calibri"/>
          <w:color w:val="000000"/>
          <w:sz w:val="24"/>
          <w:szCs w:val="24"/>
        </w:rPr>
        <w:t>i</w:t>
      </w:r>
      <w:r w:rsidRPr="009F0627">
        <w:rPr>
          <w:rFonts w:cs="Calibri"/>
          <w:color w:val="000000"/>
          <w:spacing w:val="-3"/>
          <w:sz w:val="24"/>
          <w:szCs w:val="24"/>
        </w:rPr>
        <w:t>c</w:t>
      </w:r>
      <w:r w:rsidRPr="009F0627">
        <w:rPr>
          <w:rFonts w:cs="Calibri"/>
          <w:color w:val="000000"/>
          <w:sz w:val="24"/>
          <w:szCs w:val="24"/>
        </w:rPr>
        <w:t>ación social,</w:t>
      </w:r>
      <w:r w:rsidRPr="009F0627">
        <w:rPr>
          <w:rFonts w:cs="Calibri"/>
          <w:color w:val="000000"/>
          <w:spacing w:val="1"/>
          <w:sz w:val="24"/>
          <w:szCs w:val="24"/>
        </w:rPr>
        <w:t xml:space="preserve"> p</w:t>
      </w:r>
      <w:r w:rsidRPr="009F0627">
        <w:rPr>
          <w:rFonts w:cs="Calibri"/>
          <w:color w:val="000000"/>
          <w:sz w:val="24"/>
          <w:szCs w:val="24"/>
        </w:rPr>
        <w:t>ara</w:t>
      </w:r>
      <w:r w:rsidRPr="009F0627">
        <w:rPr>
          <w:rFonts w:cs="Calibri"/>
          <w:color w:val="000000"/>
          <w:spacing w:val="2"/>
          <w:sz w:val="24"/>
          <w:szCs w:val="24"/>
        </w:rPr>
        <w:t xml:space="preserve"> </w:t>
      </w:r>
      <w:r w:rsidRPr="009F0627">
        <w:rPr>
          <w:rFonts w:cs="Calibri"/>
          <w:color w:val="000000"/>
          <w:spacing w:val="1"/>
          <w:sz w:val="24"/>
          <w:szCs w:val="24"/>
        </w:rPr>
        <w:t>d</w:t>
      </w:r>
      <w:r w:rsidRPr="009F0627">
        <w:rPr>
          <w:rFonts w:cs="Calibri"/>
          <w:color w:val="000000"/>
          <w:sz w:val="24"/>
          <w:szCs w:val="24"/>
        </w:rPr>
        <w:t>ism</w:t>
      </w:r>
      <w:r w:rsidRPr="009F0627">
        <w:rPr>
          <w:rFonts w:cs="Calibri"/>
          <w:color w:val="000000"/>
          <w:spacing w:val="-2"/>
          <w:sz w:val="24"/>
          <w:szCs w:val="24"/>
        </w:rPr>
        <w:t>i</w:t>
      </w:r>
      <w:r w:rsidRPr="009F0627">
        <w:rPr>
          <w:rFonts w:cs="Calibri"/>
          <w:color w:val="000000"/>
          <w:spacing w:val="1"/>
          <w:sz w:val="24"/>
          <w:szCs w:val="24"/>
        </w:rPr>
        <w:t>nu</w:t>
      </w:r>
      <w:r w:rsidRPr="009F0627">
        <w:rPr>
          <w:rFonts w:cs="Calibri"/>
          <w:color w:val="000000"/>
          <w:sz w:val="24"/>
          <w:szCs w:val="24"/>
        </w:rPr>
        <w:t>ir</w:t>
      </w:r>
      <w:r w:rsidRPr="009F0627">
        <w:rPr>
          <w:rFonts w:cs="Calibri"/>
          <w:color w:val="000000"/>
          <w:spacing w:val="1"/>
          <w:sz w:val="24"/>
          <w:szCs w:val="24"/>
        </w:rPr>
        <w:t xml:space="preserve"> </w:t>
      </w:r>
      <w:r w:rsidRPr="009F0627">
        <w:rPr>
          <w:rFonts w:cs="Calibri"/>
          <w:color w:val="000000"/>
          <w:spacing w:val="-2"/>
          <w:sz w:val="24"/>
          <w:szCs w:val="24"/>
        </w:rPr>
        <w:t>l</w:t>
      </w:r>
      <w:r w:rsidRPr="009F0627">
        <w:rPr>
          <w:rFonts w:cs="Calibri"/>
          <w:color w:val="000000"/>
          <w:sz w:val="24"/>
          <w:szCs w:val="24"/>
        </w:rPr>
        <w:t>os</w:t>
      </w:r>
      <w:r w:rsidRPr="009F0627">
        <w:rPr>
          <w:rFonts w:cs="Calibri"/>
          <w:color w:val="000000"/>
          <w:spacing w:val="1"/>
          <w:sz w:val="24"/>
          <w:szCs w:val="24"/>
        </w:rPr>
        <w:t xml:space="preserve"> </w:t>
      </w:r>
      <w:r w:rsidRPr="009F0627">
        <w:rPr>
          <w:rFonts w:cs="Calibri"/>
          <w:color w:val="000000"/>
          <w:sz w:val="24"/>
          <w:szCs w:val="24"/>
        </w:rPr>
        <w:t>riesg</w:t>
      </w:r>
      <w:r w:rsidRPr="009F0627">
        <w:rPr>
          <w:rFonts w:cs="Calibri"/>
          <w:color w:val="000000"/>
          <w:spacing w:val="1"/>
          <w:sz w:val="24"/>
          <w:szCs w:val="24"/>
        </w:rPr>
        <w:t>o</w:t>
      </w:r>
      <w:r w:rsidRPr="009F0627">
        <w:rPr>
          <w:rFonts w:cs="Calibri"/>
          <w:color w:val="000000"/>
          <w:sz w:val="24"/>
          <w:szCs w:val="24"/>
        </w:rPr>
        <w:t>s</w:t>
      </w:r>
      <w:r w:rsidRPr="009F0627">
        <w:rPr>
          <w:rFonts w:cs="Calibri"/>
          <w:color w:val="000000"/>
          <w:spacing w:val="1"/>
          <w:sz w:val="24"/>
          <w:szCs w:val="24"/>
        </w:rPr>
        <w:t xml:space="preserve"> </w:t>
      </w:r>
      <w:r w:rsidRPr="009F0627">
        <w:rPr>
          <w:rFonts w:cs="Calibri"/>
          <w:color w:val="000000"/>
          <w:sz w:val="24"/>
          <w:szCs w:val="24"/>
        </w:rPr>
        <w:t>y vul</w:t>
      </w:r>
      <w:r w:rsidRPr="009F0627">
        <w:rPr>
          <w:rFonts w:cs="Calibri"/>
          <w:color w:val="000000"/>
          <w:spacing w:val="1"/>
          <w:sz w:val="24"/>
          <w:szCs w:val="24"/>
        </w:rPr>
        <w:t>n</w:t>
      </w:r>
      <w:r w:rsidRPr="009F0627">
        <w:rPr>
          <w:rFonts w:cs="Calibri"/>
          <w:color w:val="000000"/>
          <w:sz w:val="24"/>
          <w:szCs w:val="24"/>
        </w:rPr>
        <w:t>er</w:t>
      </w:r>
      <w:r w:rsidRPr="009F0627">
        <w:rPr>
          <w:rFonts w:cs="Calibri"/>
          <w:color w:val="000000"/>
          <w:spacing w:val="-1"/>
          <w:sz w:val="24"/>
          <w:szCs w:val="24"/>
        </w:rPr>
        <w:t>a</w:t>
      </w:r>
      <w:r w:rsidRPr="009F0627">
        <w:rPr>
          <w:rFonts w:cs="Calibri"/>
          <w:color w:val="000000"/>
          <w:spacing w:val="1"/>
          <w:sz w:val="24"/>
          <w:szCs w:val="24"/>
        </w:rPr>
        <w:t>b</w:t>
      </w:r>
      <w:r w:rsidRPr="009F0627">
        <w:rPr>
          <w:rFonts w:cs="Calibri"/>
          <w:color w:val="000000"/>
          <w:sz w:val="24"/>
          <w:szCs w:val="24"/>
        </w:rPr>
        <w:t>il</w:t>
      </w:r>
      <w:r w:rsidRPr="009F0627">
        <w:rPr>
          <w:rFonts w:cs="Calibri"/>
          <w:color w:val="000000"/>
          <w:spacing w:val="-2"/>
          <w:sz w:val="24"/>
          <w:szCs w:val="24"/>
        </w:rPr>
        <w:t>i</w:t>
      </w:r>
      <w:r w:rsidRPr="009F0627">
        <w:rPr>
          <w:rFonts w:cs="Calibri"/>
          <w:color w:val="000000"/>
          <w:spacing w:val="1"/>
          <w:sz w:val="24"/>
          <w:szCs w:val="24"/>
        </w:rPr>
        <w:t>d</w:t>
      </w:r>
      <w:r w:rsidRPr="009F0627">
        <w:rPr>
          <w:rFonts w:cs="Calibri"/>
          <w:color w:val="000000"/>
          <w:sz w:val="24"/>
          <w:szCs w:val="24"/>
        </w:rPr>
        <w:t>a</w:t>
      </w:r>
      <w:r w:rsidRPr="009F0627">
        <w:rPr>
          <w:rFonts w:cs="Calibri"/>
          <w:color w:val="000000"/>
          <w:spacing w:val="1"/>
          <w:sz w:val="24"/>
          <w:szCs w:val="24"/>
        </w:rPr>
        <w:t>d</w:t>
      </w:r>
      <w:r w:rsidRPr="009F0627">
        <w:rPr>
          <w:rFonts w:cs="Calibri"/>
          <w:color w:val="000000"/>
          <w:sz w:val="24"/>
          <w:szCs w:val="24"/>
        </w:rPr>
        <w:t>es</w:t>
      </w:r>
      <w:r w:rsidRPr="009F0627">
        <w:rPr>
          <w:rFonts w:cs="Calibri"/>
          <w:color w:val="000000"/>
          <w:spacing w:val="1"/>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
          <w:sz w:val="24"/>
          <w:szCs w:val="24"/>
        </w:rPr>
        <w:t xml:space="preserve"> </w:t>
      </w:r>
      <w:r w:rsidRPr="009F0627">
        <w:rPr>
          <w:rFonts w:cs="Calibri"/>
          <w:color w:val="000000"/>
          <w:sz w:val="24"/>
          <w:szCs w:val="24"/>
        </w:rPr>
        <w:t>la</w:t>
      </w:r>
      <w:r w:rsidRPr="009F0627">
        <w:rPr>
          <w:rFonts w:cs="Calibri"/>
          <w:color w:val="000000"/>
          <w:spacing w:val="1"/>
          <w:sz w:val="24"/>
          <w:szCs w:val="24"/>
        </w:rPr>
        <w:t xml:space="preserve"> p</w:t>
      </w:r>
      <w:r w:rsidRPr="009F0627">
        <w:rPr>
          <w:rFonts w:cs="Calibri"/>
          <w:color w:val="000000"/>
          <w:spacing w:val="-2"/>
          <w:sz w:val="24"/>
          <w:szCs w:val="24"/>
        </w:rPr>
        <w:t>o</w:t>
      </w:r>
      <w:r w:rsidRPr="009F0627">
        <w:rPr>
          <w:rFonts w:cs="Calibri"/>
          <w:color w:val="000000"/>
          <w:spacing w:val="1"/>
          <w:sz w:val="24"/>
          <w:szCs w:val="24"/>
        </w:rPr>
        <w:t>b</w:t>
      </w:r>
      <w:r w:rsidRPr="009F0627">
        <w:rPr>
          <w:rFonts w:cs="Calibri"/>
          <w:color w:val="000000"/>
          <w:sz w:val="24"/>
          <w:szCs w:val="24"/>
        </w:rPr>
        <w:t>lación a</w:t>
      </w:r>
      <w:r w:rsidRPr="009F0627">
        <w:rPr>
          <w:rFonts w:cs="Calibri"/>
          <w:color w:val="000000"/>
          <w:spacing w:val="1"/>
          <w:sz w:val="24"/>
          <w:szCs w:val="24"/>
        </w:rPr>
        <w:t>nt</w:t>
      </w:r>
      <w:r w:rsidRPr="009F0627">
        <w:rPr>
          <w:rFonts w:cs="Calibri"/>
          <w:color w:val="000000"/>
          <w:sz w:val="24"/>
          <w:szCs w:val="24"/>
        </w:rPr>
        <w:t>e</w:t>
      </w:r>
      <w:r w:rsidRPr="009F0627">
        <w:rPr>
          <w:rFonts w:cs="Calibri"/>
          <w:color w:val="000000"/>
          <w:spacing w:val="1"/>
          <w:sz w:val="24"/>
          <w:szCs w:val="24"/>
        </w:rPr>
        <w:t xml:space="preserve"> </w:t>
      </w:r>
      <w:r w:rsidRPr="009F0627">
        <w:rPr>
          <w:rFonts w:cs="Calibri"/>
          <w:color w:val="000000"/>
          <w:spacing w:val="-2"/>
          <w:sz w:val="24"/>
          <w:szCs w:val="24"/>
        </w:rPr>
        <w:t>l</w:t>
      </w:r>
      <w:r w:rsidRPr="009F0627">
        <w:rPr>
          <w:rFonts w:cs="Calibri"/>
          <w:color w:val="000000"/>
          <w:sz w:val="24"/>
          <w:szCs w:val="24"/>
        </w:rPr>
        <w:t>a e</w:t>
      </w:r>
      <w:r w:rsidRPr="009F0627">
        <w:rPr>
          <w:rFonts w:cs="Calibri"/>
          <w:color w:val="000000"/>
          <w:spacing w:val="1"/>
          <w:sz w:val="24"/>
          <w:szCs w:val="24"/>
        </w:rPr>
        <w:t>nf</w:t>
      </w:r>
      <w:r w:rsidRPr="009F0627">
        <w:rPr>
          <w:rFonts w:cs="Calibri"/>
          <w:color w:val="000000"/>
          <w:spacing w:val="-2"/>
          <w:sz w:val="24"/>
          <w:szCs w:val="24"/>
        </w:rPr>
        <w:t>e</w:t>
      </w:r>
      <w:r w:rsidRPr="009F0627">
        <w:rPr>
          <w:rFonts w:cs="Calibri"/>
          <w:color w:val="000000"/>
          <w:sz w:val="24"/>
          <w:szCs w:val="24"/>
        </w:rPr>
        <w:t>rm</w:t>
      </w:r>
      <w:r w:rsidRPr="009F0627">
        <w:rPr>
          <w:rFonts w:cs="Calibri"/>
          <w:color w:val="000000"/>
          <w:spacing w:val="1"/>
          <w:sz w:val="24"/>
          <w:szCs w:val="24"/>
        </w:rPr>
        <w:t>ed</w:t>
      </w:r>
      <w:r w:rsidRPr="009F0627">
        <w:rPr>
          <w:rFonts w:cs="Calibri"/>
          <w:color w:val="000000"/>
          <w:spacing w:val="-2"/>
          <w:sz w:val="24"/>
          <w:szCs w:val="24"/>
        </w:rPr>
        <w:t>a</w:t>
      </w:r>
      <w:r w:rsidRPr="009F0627">
        <w:rPr>
          <w:rFonts w:cs="Calibri"/>
          <w:color w:val="000000"/>
          <w:sz w:val="24"/>
          <w:szCs w:val="24"/>
        </w:rPr>
        <w:t>d</w:t>
      </w:r>
      <w:r w:rsidRPr="009F0627">
        <w:rPr>
          <w:rFonts w:cs="Calibri"/>
          <w:color w:val="000000"/>
          <w:spacing w:val="-1"/>
          <w:sz w:val="24"/>
          <w:szCs w:val="24"/>
        </w:rPr>
        <w:t xml:space="preserve"> de forma sostenida.</w:t>
      </w:r>
    </w:p>
    <w:p w14:paraId="7CC1B387" w14:textId="77777777" w:rsidR="00A45D16" w:rsidRPr="009F0627" w:rsidRDefault="00A45D16" w:rsidP="009C77F0">
      <w:pPr>
        <w:pStyle w:val="Prrafodelista"/>
        <w:widowControl w:val="0"/>
        <w:numPr>
          <w:ilvl w:val="0"/>
          <w:numId w:val="4"/>
        </w:numPr>
        <w:tabs>
          <w:tab w:val="left" w:pos="720"/>
          <w:tab w:val="left" w:pos="800"/>
          <w:tab w:val="left" w:pos="2120"/>
          <w:tab w:val="left" w:pos="2600"/>
          <w:tab w:val="left" w:pos="4240"/>
          <w:tab w:val="left" w:pos="5800"/>
          <w:tab w:val="left" w:pos="6220"/>
          <w:tab w:val="left" w:pos="7240"/>
        </w:tabs>
        <w:autoSpaceDE w:val="0"/>
        <w:autoSpaceDN w:val="0"/>
        <w:adjustRightInd w:val="0"/>
        <w:spacing w:line="276" w:lineRule="auto"/>
        <w:ind w:left="742" w:right="77"/>
        <w:jc w:val="both"/>
        <w:rPr>
          <w:rFonts w:cs="Calibri"/>
          <w:color w:val="000000"/>
          <w:sz w:val="24"/>
          <w:szCs w:val="24"/>
        </w:rPr>
      </w:pPr>
      <w:r w:rsidRPr="009F0627">
        <w:rPr>
          <w:rFonts w:cs="Calibri"/>
          <w:color w:val="000000"/>
          <w:sz w:val="24"/>
          <w:szCs w:val="24"/>
        </w:rPr>
        <w:tab/>
        <w:t>Gara</w:t>
      </w:r>
      <w:r w:rsidRPr="009F0627">
        <w:rPr>
          <w:rFonts w:cs="Calibri"/>
          <w:color w:val="000000"/>
          <w:spacing w:val="1"/>
          <w:sz w:val="24"/>
          <w:szCs w:val="24"/>
        </w:rPr>
        <w:t>nt</w:t>
      </w:r>
      <w:r w:rsidRPr="009F0627">
        <w:rPr>
          <w:rFonts w:cs="Calibri"/>
          <w:color w:val="000000"/>
          <w:spacing w:val="-2"/>
          <w:sz w:val="24"/>
          <w:szCs w:val="24"/>
        </w:rPr>
        <w:t>i</w:t>
      </w:r>
      <w:r w:rsidRPr="009F0627">
        <w:rPr>
          <w:rFonts w:cs="Calibri"/>
          <w:color w:val="000000"/>
          <w:spacing w:val="1"/>
          <w:sz w:val="24"/>
          <w:szCs w:val="24"/>
        </w:rPr>
        <w:t>z</w:t>
      </w:r>
      <w:r w:rsidRPr="009F0627">
        <w:rPr>
          <w:rFonts w:cs="Calibri"/>
          <w:color w:val="000000"/>
          <w:sz w:val="24"/>
          <w:szCs w:val="24"/>
        </w:rPr>
        <w:t xml:space="preserve">ar </w:t>
      </w:r>
      <w:r w:rsidRPr="009F0627">
        <w:rPr>
          <w:rFonts w:cs="Calibri"/>
          <w:color w:val="000000"/>
          <w:spacing w:val="19"/>
          <w:sz w:val="24"/>
          <w:szCs w:val="24"/>
        </w:rPr>
        <w:t xml:space="preserve"> </w:t>
      </w:r>
      <w:r w:rsidRPr="009F0627">
        <w:rPr>
          <w:rFonts w:cs="Calibri"/>
          <w:color w:val="000000"/>
          <w:sz w:val="24"/>
          <w:szCs w:val="24"/>
        </w:rPr>
        <w:t xml:space="preserve">la </w:t>
      </w:r>
      <w:r w:rsidRPr="009F0627">
        <w:rPr>
          <w:rFonts w:cs="Calibri"/>
          <w:color w:val="000000"/>
          <w:spacing w:val="19"/>
          <w:sz w:val="24"/>
          <w:szCs w:val="24"/>
        </w:rPr>
        <w:t xml:space="preserve"> </w:t>
      </w:r>
      <w:r w:rsidRPr="009F0627">
        <w:rPr>
          <w:rFonts w:cs="Calibri"/>
          <w:color w:val="000000"/>
          <w:sz w:val="24"/>
          <w:szCs w:val="24"/>
        </w:rPr>
        <w:t>asis</w:t>
      </w:r>
      <w:r w:rsidRPr="009F0627">
        <w:rPr>
          <w:rFonts w:cs="Calibri"/>
          <w:color w:val="000000"/>
          <w:spacing w:val="-1"/>
          <w:sz w:val="24"/>
          <w:szCs w:val="24"/>
        </w:rPr>
        <w:t>t</w:t>
      </w:r>
      <w:r w:rsidRPr="009F0627">
        <w:rPr>
          <w:rFonts w:cs="Calibri"/>
          <w:color w:val="000000"/>
          <w:sz w:val="24"/>
          <w:szCs w:val="24"/>
        </w:rPr>
        <w:t>e</w:t>
      </w:r>
      <w:r w:rsidRPr="009F0627">
        <w:rPr>
          <w:rFonts w:cs="Calibri"/>
          <w:color w:val="000000"/>
          <w:spacing w:val="1"/>
          <w:sz w:val="24"/>
          <w:szCs w:val="24"/>
        </w:rPr>
        <w:t>n</w:t>
      </w:r>
      <w:r w:rsidRPr="009F0627">
        <w:rPr>
          <w:rFonts w:cs="Calibri"/>
          <w:color w:val="000000"/>
          <w:spacing w:val="-1"/>
          <w:sz w:val="24"/>
          <w:szCs w:val="24"/>
        </w:rPr>
        <w:t>c</w:t>
      </w:r>
      <w:r w:rsidRPr="009F0627">
        <w:rPr>
          <w:rFonts w:cs="Calibri"/>
          <w:color w:val="000000"/>
          <w:sz w:val="24"/>
          <w:szCs w:val="24"/>
        </w:rPr>
        <w:t xml:space="preserve">ia </w:t>
      </w:r>
      <w:r w:rsidRPr="009F0627">
        <w:rPr>
          <w:rFonts w:cs="Calibri"/>
          <w:color w:val="000000"/>
          <w:spacing w:val="16"/>
          <w:sz w:val="24"/>
          <w:szCs w:val="24"/>
        </w:rPr>
        <w:t xml:space="preserve"> </w:t>
      </w:r>
      <w:r w:rsidRPr="009F0627">
        <w:rPr>
          <w:rFonts w:cs="Calibri"/>
          <w:color w:val="000000"/>
          <w:sz w:val="24"/>
          <w:szCs w:val="24"/>
        </w:rPr>
        <w:t>mé</w:t>
      </w:r>
      <w:r w:rsidRPr="009F0627">
        <w:rPr>
          <w:rFonts w:cs="Calibri"/>
          <w:color w:val="000000"/>
          <w:spacing w:val="2"/>
          <w:sz w:val="24"/>
          <w:szCs w:val="24"/>
        </w:rPr>
        <w:t>d</w:t>
      </w:r>
      <w:r w:rsidRPr="009F0627">
        <w:rPr>
          <w:rFonts w:cs="Calibri"/>
          <w:color w:val="000000"/>
          <w:sz w:val="24"/>
          <w:szCs w:val="24"/>
        </w:rPr>
        <w:t>i</w:t>
      </w:r>
      <w:r w:rsidRPr="009F0627">
        <w:rPr>
          <w:rFonts w:cs="Calibri"/>
          <w:color w:val="000000"/>
          <w:spacing w:val="-1"/>
          <w:sz w:val="24"/>
          <w:szCs w:val="24"/>
        </w:rPr>
        <w:t>c</w:t>
      </w:r>
      <w:r w:rsidRPr="009F0627">
        <w:rPr>
          <w:rFonts w:cs="Calibri"/>
          <w:color w:val="000000"/>
          <w:sz w:val="24"/>
          <w:szCs w:val="24"/>
        </w:rPr>
        <w:t xml:space="preserve">a, </w:t>
      </w:r>
      <w:r w:rsidRPr="009F0627">
        <w:rPr>
          <w:rFonts w:cs="Calibri"/>
          <w:color w:val="000000"/>
          <w:spacing w:val="19"/>
          <w:sz w:val="24"/>
          <w:szCs w:val="24"/>
        </w:rPr>
        <w:t xml:space="preserve"> </w:t>
      </w:r>
      <w:r w:rsidRPr="009F0627">
        <w:rPr>
          <w:rFonts w:cs="Calibri"/>
          <w:color w:val="000000"/>
          <w:sz w:val="24"/>
          <w:szCs w:val="24"/>
        </w:rPr>
        <w:t>sa</w:t>
      </w:r>
      <w:r w:rsidRPr="009F0627">
        <w:rPr>
          <w:rFonts w:cs="Calibri"/>
          <w:color w:val="000000"/>
          <w:spacing w:val="1"/>
          <w:sz w:val="24"/>
          <w:szCs w:val="24"/>
        </w:rPr>
        <w:t>n</w:t>
      </w:r>
      <w:r w:rsidRPr="009F0627">
        <w:rPr>
          <w:rFonts w:cs="Calibri"/>
          <w:color w:val="000000"/>
          <w:spacing w:val="-2"/>
          <w:sz w:val="24"/>
          <w:szCs w:val="24"/>
        </w:rPr>
        <w:t>i</w:t>
      </w:r>
      <w:r w:rsidRPr="009F0627">
        <w:rPr>
          <w:rFonts w:cs="Calibri"/>
          <w:color w:val="000000"/>
          <w:spacing w:val="1"/>
          <w:sz w:val="24"/>
          <w:szCs w:val="24"/>
        </w:rPr>
        <w:t>t</w:t>
      </w:r>
      <w:r w:rsidRPr="009F0627">
        <w:rPr>
          <w:rFonts w:cs="Calibri"/>
          <w:color w:val="000000"/>
          <w:sz w:val="24"/>
          <w:szCs w:val="24"/>
        </w:rPr>
        <w:t xml:space="preserve">aria </w:t>
      </w:r>
      <w:r w:rsidRPr="009F0627">
        <w:rPr>
          <w:rFonts w:cs="Calibri"/>
          <w:color w:val="000000"/>
          <w:spacing w:val="19"/>
          <w:sz w:val="24"/>
          <w:szCs w:val="24"/>
        </w:rPr>
        <w:t xml:space="preserve"> </w:t>
      </w:r>
      <w:r w:rsidRPr="009F0627">
        <w:rPr>
          <w:rFonts w:cs="Calibri"/>
          <w:color w:val="000000"/>
          <w:sz w:val="24"/>
          <w:szCs w:val="24"/>
        </w:rPr>
        <w:t xml:space="preserve">y </w:t>
      </w:r>
      <w:r w:rsidRPr="009F0627">
        <w:rPr>
          <w:rFonts w:cs="Calibri"/>
          <w:color w:val="000000"/>
          <w:spacing w:val="18"/>
          <w:sz w:val="24"/>
          <w:szCs w:val="24"/>
        </w:rPr>
        <w:t xml:space="preserve"> </w:t>
      </w:r>
      <w:r w:rsidRPr="009F0627">
        <w:rPr>
          <w:rFonts w:cs="Calibri"/>
          <w:color w:val="000000"/>
          <w:spacing w:val="-1"/>
          <w:sz w:val="24"/>
          <w:szCs w:val="24"/>
        </w:rPr>
        <w:t>d</w:t>
      </w:r>
      <w:r w:rsidRPr="009F0627">
        <w:rPr>
          <w:rFonts w:cs="Calibri"/>
          <w:color w:val="000000"/>
          <w:sz w:val="24"/>
          <w:szCs w:val="24"/>
        </w:rPr>
        <w:t xml:space="preserve">e </w:t>
      </w:r>
      <w:r w:rsidRPr="009F0627">
        <w:rPr>
          <w:rFonts w:cs="Calibri"/>
          <w:color w:val="000000"/>
          <w:spacing w:val="19"/>
          <w:sz w:val="24"/>
          <w:szCs w:val="24"/>
        </w:rPr>
        <w:t xml:space="preserve"> </w:t>
      </w:r>
      <w:r w:rsidRPr="009F0627">
        <w:rPr>
          <w:rFonts w:cs="Calibri"/>
          <w:color w:val="000000"/>
          <w:sz w:val="24"/>
          <w:szCs w:val="24"/>
        </w:rPr>
        <w:t>r</w:t>
      </w:r>
      <w:r w:rsidRPr="009F0627">
        <w:rPr>
          <w:rFonts w:cs="Calibri"/>
          <w:color w:val="000000"/>
          <w:spacing w:val="1"/>
          <w:sz w:val="24"/>
          <w:szCs w:val="24"/>
        </w:rPr>
        <w:t>eh</w:t>
      </w:r>
      <w:r w:rsidRPr="009F0627">
        <w:rPr>
          <w:rFonts w:cs="Calibri"/>
          <w:color w:val="000000"/>
          <w:spacing w:val="-2"/>
          <w:sz w:val="24"/>
          <w:szCs w:val="24"/>
        </w:rPr>
        <w:t>a</w:t>
      </w:r>
      <w:r w:rsidRPr="009F0627">
        <w:rPr>
          <w:rFonts w:cs="Calibri"/>
          <w:color w:val="000000"/>
          <w:spacing w:val="1"/>
          <w:sz w:val="24"/>
          <w:szCs w:val="24"/>
        </w:rPr>
        <w:t>b</w:t>
      </w:r>
      <w:r w:rsidRPr="009F0627">
        <w:rPr>
          <w:rFonts w:cs="Calibri"/>
          <w:color w:val="000000"/>
          <w:sz w:val="24"/>
          <w:szCs w:val="24"/>
        </w:rPr>
        <w:t>ili</w:t>
      </w:r>
      <w:r w:rsidRPr="009F0627">
        <w:rPr>
          <w:rFonts w:cs="Calibri"/>
          <w:color w:val="000000"/>
          <w:spacing w:val="1"/>
          <w:sz w:val="24"/>
          <w:szCs w:val="24"/>
        </w:rPr>
        <w:t>t</w:t>
      </w:r>
      <w:r w:rsidRPr="009F0627">
        <w:rPr>
          <w:rFonts w:cs="Calibri"/>
          <w:color w:val="000000"/>
          <w:sz w:val="24"/>
          <w:szCs w:val="24"/>
        </w:rPr>
        <w:t>aci</w:t>
      </w:r>
      <w:r w:rsidRPr="009F0627">
        <w:rPr>
          <w:rFonts w:cs="Calibri"/>
          <w:color w:val="000000"/>
          <w:spacing w:val="-2"/>
          <w:sz w:val="24"/>
          <w:szCs w:val="24"/>
        </w:rPr>
        <w:t>ó</w:t>
      </w:r>
      <w:r w:rsidRPr="009F0627">
        <w:rPr>
          <w:rFonts w:cs="Calibri"/>
          <w:color w:val="000000"/>
          <w:sz w:val="24"/>
          <w:szCs w:val="24"/>
        </w:rPr>
        <w:t xml:space="preserve">n </w:t>
      </w:r>
      <w:r w:rsidRPr="009F0627">
        <w:rPr>
          <w:rFonts w:cs="Calibri"/>
          <w:color w:val="000000"/>
          <w:spacing w:val="19"/>
          <w:sz w:val="24"/>
          <w:szCs w:val="24"/>
        </w:rPr>
        <w:t xml:space="preserve"> </w:t>
      </w:r>
      <w:r w:rsidRPr="009F0627">
        <w:rPr>
          <w:rFonts w:cs="Calibri"/>
          <w:color w:val="000000"/>
          <w:sz w:val="24"/>
          <w:szCs w:val="24"/>
        </w:rPr>
        <w:t xml:space="preserve">en </w:t>
      </w:r>
      <w:r w:rsidRPr="009F0627">
        <w:rPr>
          <w:rFonts w:cs="Calibri"/>
          <w:color w:val="000000"/>
          <w:spacing w:val="25"/>
          <w:sz w:val="24"/>
          <w:szCs w:val="24"/>
        </w:rPr>
        <w:t xml:space="preserve"> </w:t>
      </w:r>
      <w:r w:rsidRPr="009F0627">
        <w:rPr>
          <w:rFonts w:cs="Calibri"/>
          <w:color w:val="000000"/>
          <w:spacing w:val="1"/>
          <w:sz w:val="24"/>
          <w:szCs w:val="24"/>
        </w:rPr>
        <w:t>t</w:t>
      </w:r>
      <w:r w:rsidRPr="009F0627">
        <w:rPr>
          <w:rFonts w:cs="Calibri"/>
          <w:color w:val="000000"/>
          <w:spacing w:val="-2"/>
          <w:sz w:val="24"/>
          <w:szCs w:val="24"/>
        </w:rPr>
        <w:t>o</w:t>
      </w:r>
      <w:r w:rsidRPr="009F0627">
        <w:rPr>
          <w:rFonts w:cs="Calibri"/>
          <w:color w:val="000000"/>
          <w:spacing w:val="-1"/>
          <w:sz w:val="24"/>
          <w:szCs w:val="24"/>
        </w:rPr>
        <w:t>d</w:t>
      </w:r>
      <w:r w:rsidRPr="009F0627">
        <w:rPr>
          <w:rFonts w:cs="Calibri"/>
          <w:color w:val="000000"/>
          <w:sz w:val="24"/>
          <w:szCs w:val="24"/>
        </w:rPr>
        <w:t xml:space="preserve">os </w:t>
      </w:r>
      <w:r w:rsidRPr="009F0627">
        <w:rPr>
          <w:rFonts w:cs="Calibri"/>
          <w:color w:val="000000"/>
          <w:spacing w:val="18"/>
          <w:sz w:val="24"/>
          <w:szCs w:val="24"/>
        </w:rPr>
        <w:t xml:space="preserve"> </w:t>
      </w:r>
      <w:r w:rsidRPr="009F0627">
        <w:rPr>
          <w:rFonts w:cs="Calibri"/>
          <w:color w:val="000000"/>
          <w:sz w:val="24"/>
          <w:szCs w:val="24"/>
        </w:rPr>
        <w:t>los esce</w:t>
      </w:r>
      <w:r w:rsidRPr="009F0627">
        <w:rPr>
          <w:rFonts w:cs="Calibri"/>
          <w:color w:val="000000"/>
          <w:spacing w:val="1"/>
          <w:sz w:val="24"/>
          <w:szCs w:val="24"/>
        </w:rPr>
        <w:t>n</w:t>
      </w:r>
      <w:r w:rsidRPr="009F0627">
        <w:rPr>
          <w:rFonts w:cs="Calibri"/>
          <w:color w:val="000000"/>
          <w:sz w:val="24"/>
          <w:szCs w:val="24"/>
        </w:rPr>
        <w:t>ari</w:t>
      </w:r>
      <w:r w:rsidRPr="009F0627">
        <w:rPr>
          <w:rFonts w:cs="Calibri"/>
          <w:color w:val="000000"/>
          <w:spacing w:val="1"/>
          <w:sz w:val="24"/>
          <w:szCs w:val="24"/>
        </w:rPr>
        <w:t>o</w:t>
      </w:r>
      <w:r w:rsidRPr="009F0627">
        <w:rPr>
          <w:rFonts w:cs="Calibri"/>
          <w:color w:val="000000"/>
          <w:sz w:val="24"/>
          <w:szCs w:val="24"/>
        </w:rPr>
        <w:t>s,</w:t>
      </w:r>
      <w:r w:rsidRPr="009F0627">
        <w:rPr>
          <w:rFonts w:cs="Calibri"/>
          <w:color w:val="000000"/>
          <w:spacing w:val="1"/>
          <w:sz w:val="24"/>
          <w:szCs w:val="24"/>
        </w:rPr>
        <w:t xml:space="preserve"> </w:t>
      </w:r>
      <w:r w:rsidRPr="009F0627">
        <w:rPr>
          <w:rFonts w:cs="Calibri"/>
          <w:color w:val="000000"/>
          <w:spacing w:val="-1"/>
          <w:sz w:val="24"/>
          <w:szCs w:val="24"/>
        </w:rPr>
        <w:t>ante el</w:t>
      </w:r>
      <w:r w:rsidRPr="009F0627">
        <w:rPr>
          <w:rFonts w:cs="Calibri"/>
          <w:color w:val="000000"/>
          <w:sz w:val="24"/>
          <w:szCs w:val="24"/>
        </w:rPr>
        <w:t xml:space="preserve"> a</w:t>
      </w:r>
      <w:r w:rsidRPr="009F0627">
        <w:rPr>
          <w:rFonts w:cs="Calibri"/>
          <w:color w:val="000000"/>
          <w:spacing w:val="1"/>
          <w:sz w:val="24"/>
          <w:szCs w:val="24"/>
        </w:rPr>
        <w:t>p</w:t>
      </w:r>
      <w:r w:rsidRPr="009F0627">
        <w:rPr>
          <w:rFonts w:cs="Calibri"/>
          <w:color w:val="000000"/>
          <w:spacing w:val="-2"/>
          <w:sz w:val="24"/>
          <w:szCs w:val="24"/>
        </w:rPr>
        <w:t>a</w:t>
      </w:r>
      <w:r w:rsidRPr="009F0627">
        <w:rPr>
          <w:rFonts w:cs="Calibri"/>
          <w:color w:val="000000"/>
          <w:sz w:val="24"/>
          <w:szCs w:val="24"/>
        </w:rPr>
        <w:t>r</w:t>
      </w:r>
      <w:r w:rsidRPr="009F0627">
        <w:rPr>
          <w:rFonts w:cs="Calibri"/>
          <w:color w:val="000000"/>
          <w:spacing w:val="1"/>
          <w:sz w:val="24"/>
          <w:szCs w:val="24"/>
        </w:rPr>
        <w:t>e</w:t>
      </w:r>
      <w:r w:rsidRPr="009F0627">
        <w:rPr>
          <w:rFonts w:cs="Calibri"/>
          <w:color w:val="000000"/>
          <w:spacing w:val="-1"/>
          <w:sz w:val="24"/>
          <w:szCs w:val="24"/>
        </w:rPr>
        <w:t>c</w:t>
      </w:r>
      <w:r w:rsidRPr="009F0627">
        <w:rPr>
          <w:rFonts w:cs="Calibri"/>
          <w:color w:val="000000"/>
          <w:sz w:val="24"/>
          <w:szCs w:val="24"/>
        </w:rPr>
        <w:t>imi</w:t>
      </w:r>
      <w:r w:rsidRPr="009F0627">
        <w:rPr>
          <w:rFonts w:cs="Calibri"/>
          <w:color w:val="000000"/>
          <w:spacing w:val="1"/>
          <w:sz w:val="24"/>
          <w:szCs w:val="24"/>
        </w:rPr>
        <w:t>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o</w:t>
      </w:r>
      <w:r w:rsidRPr="009F0627">
        <w:rPr>
          <w:rFonts w:cs="Calibri"/>
          <w:color w:val="000000"/>
          <w:spacing w:val="-1"/>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
          <w:sz w:val="24"/>
          <w:szCs w:val="24"/>
        </w:rPr>
        <w:t xml:space="preserve"> c</w:t>
      </w:r>
      <w:r w:rsidRPr="009F0627">
        <w:rPr>
          <w:rFonts w:cs="Calibri"/>
          <w:color w:val="000000"/>
          <w:sz w:val="24"/>
          <w:szCs w:val="24"/>
        </w:rPr>
        <w:t>asos.</w:t>
      </w:r>
    </w:p>
    <w:p w14:paraId="2E11361C" w14:textId="77777777" w:rsidR="00A45D16" w:rsidRPr="009F0627" w:rsidRDefault="00A45D16" w:rsidP="009C77F0">
      <w:pPr>
        <w:pStyle w:val="Prrafodelista"/>
        <w:widowControl w:val="0"/>
        <w:numPr>
          <w:ilvl w:val="0"/>
          <w:numId w:val="4"/>
        </w:numPr>
        <w:tabs>
          <w:tab w:val="left" w:pos="720"/>
          <w:tab w:val="left" w:pos="800"/>
          <w:tab w:val="left" w:pos="2120"/>
          <w:tab w:val="left" w:pos="2600"/>
          <w:tab w:val="left" w:pos="4240"/>
          <w:tab w:val="left" w:pos="5800"/>
          <w:tab w:val="left" w:pos="6220"/>
          <w:tab w:val="left" w:pos="7240"/>
        </w:tabs>
        <w:autoSpaceDE w:val="0"/>
        <w:autoSpaceDN w:val="0"/>
        <w:adjustRightInd w:val="0"/>
        <w:spacing w:line="276" w:lineRule="auto"/>
        <w:ind w:left="742" w:right="77"/>
        <w:jc w:val="both"/>
        <w:rPr>
          <w:color w:val="000000"/>
        </w:rPr>
      </w:pPr>
      <w:r w:rsidRPr="009F0627">
        <w:rPr>
          <w:rFonts w:cs="Calibri"/>
          <w:color w:val="000000"/>
          <w:sz w:val="24"/>
          <w:szCs w:val="24"/>
        </w:rPr>
        <w:t>F</w:t>
      </w:r>
      <w:r w:rsidRPr="009F0627">
        <w:rPr>
          <w:rFonts w:cs="Calibri"/>
          <w:color w:val="000000"/>
          <w:spacing w:val="1"/>
          <w:sz w:val="24"/>
          <w:szCs w:val="24"/>
        </w:rPr>
        <w:t>o</w:t>
      </w:r>
      <w:r w:rsidRPr="009F0627">
        <w:rPr>
          <w:rFonts w:cs="Calibri"/>
          <w:color w:val="000000"/>
          <w:sz w:val="24"/>
          <w:szCs w:val="24"/>
        </w:rPr>
        <w:t>r</w:t>
      </w:r>
      <w:r w:rsidRPr="009F0627">
        <w:rPr>
          <w:rFonts w:cs="Calibri"/>
          <w:color w:val="000000"/>
          <w:spacing w:val="1"/>
          <w:sz w:val="24"/>
          <w:szCs w:val="24"/>
        </w:rPr>
        <w:t>t</w:t>
      </w:r>
      <w:r w:rsidRPr="009F0627">
        <w:rPr>
          <w:rFonts w:cs="Calibri"/>
          <w:color w:val="000000"/>
          <w:sz w:val="24"/>
          <w:szCs w:val="24"/>
        </w:rPr>
        <w:t>al</w:t>
      </w:r>
      <w:r w:rsidRPr="009F0627">
        <w:rPr>
          <w:rFonts w:cs="Calibri"/>
          <w:color w:val="000000"/>
          <w:spacing w:val="1"/>
          <w:sz w:val="24"/>
          <w:szCs w:val="24"/>
        </w:rPr>
        <w:t>e</w:t>
      </w:r>
      <w:r w:rsidRPr="009F0627">
        <w:rPr>
          <w:rFonts w:cs="Calibri"/>
          <w:color w:val="000000"/>
          <w:spacing w:val="-1"/>
          <w:sz w:val="24"/>
          <w:szCs w:val="24"/>
        </w:rPr>
        <w:t>c</w:t>
      </w:r>
      <w:r w:rsidRPr="009F0627">
        <w:rPr>
          <w:rFonts w:cs="Calibri"/>
          <w:color w:val="000000"/>
          <w:sz w:val="24"/>
          <w:szCs w:val="24"/>
        </w:rPr>
        <w:t xml:space="preserve">er </w:t>
      </w:r>
      <w:r w:rsidRPr="009F0627">
        <w:rPr>
          <w:rFonts w:cs="Calibri"/>
          <w:color w:val="000000"/>
          <w:spacing w:val="38"/>
          <w:sz w:val="24"/>
          <w:szCs w:val="24"/>
        </w:rPr>
        <w:t xml:space="preserve"> </w:t>
      </w:r>
      <w:r w:rsidRPr="009F0627">
        <w:rPr>
          <w:rFonts w:cs="Calibri"/>
          <w:color w:val="000000"/>
          <w:sz w:val="24"/>
          <w:szCs w:val="24"/>
        </w:rPr>
        <w:t xml:space="preserve">el </w:t>
      </w:r>
      <w:r w:rsidRPr="009F0627">
        <w:rPr>
          <w:rFonts w:cs="Calibri"/>
          <w:color w:val="000000"/>
          <w:spacing w:val="40"/>
          <w:sz w:val="24"/>
          <w:szCs w:val="24"/>
        </w:rPr>
        <w:t xml:space="preserve"> </w:t>
      </w:r>
      <w:r w:rsidRPr="009F0627">
        <w:rPr>
          <w:rFonts w:cs="Calibri"/>
          <w:color w:val="000000"/>
          <w:sz w:val="24"/>
          <w:szCs w:val="24"/>
        </w:rPr>
        <w:t>sis</w:t>
      </w:r>
      <w:r w:rsidRPr="009F0627">
        <w:rPr>
          <w:rFonts w:cs="Calibri"/>
          <w:color w:val="000000"/>
          <w:spacing w:val="1"/>
          <w:sz w:val="24"/>
          <w:szCs w:val="24"/>
        </w:rPr>
        <w:t>t</w:t>
      </w:r>
      <w:r w:rsidRPr="009F0627">
        <w:rPr>
          <w:rFonts w:cs="Calibri"/>
          <w:color w:val="000000"/>
          <w:sz w:val="24"/>
          <w:szCs w:val="24"/>
        </w:rPr>
        <w:t>e</w:t>
      </w:r>
      <w:r w:rsidRPr="009F0627">
        <w:rPr>
          <w:rFonts w:cs="Calibri"/>
          <w:color w:val="000000"/>
          <w:spacing w:val="1"/>
          <w:sz w:val="24"/>
          <w:szCs w:val="24"/>
        </w:rPr>
        <w:t>m</w:t>
      </w:r>
      <w:r w:rsidRPr="009F0627">
        <w:rPr>
          <w:rFonts w:cs="Calibri"/>
          <w:color w:val="000000"/>
          <w:sz w:val="24"/>
          <w:szCs w:val="24"/>
        </w:rPr>
        <w:t xml:space="preserve">a </w:t>
      </w:r>
      <w:r w:rsidRPr="009F0627">
        <w:rPr>
          <w:rFonts w:cs="Calibri"/>
          <w:color w:val="000000"/>
          <w:spacing w:val="35"/>
          <w:sz w:val="24"/>
          <w:szCs w:val="24"/>
        </w:rPr>
        <w:t xml:space="preserve"> </w:t>
      </w:r>
      <w:r w:rsidRPr="009F0627">
        <w:rPr>
          <w:rFonts w:cs="Calibri"/>
          <w:color w:val="000000"/>
          <w:spacing w:val="1"/>
          <w:sz w:val="24"/>
          <w:szCs w:val="24"/>
        </w:rPr>
        <w:t>d</w:t>
      </w:r>
      <w:r w:rsidRPr="009F0627">
        <w:rPr>
          <w:rFonts w:cs="Calibri"/>
          <w:color w:val="000000"/>
          <w:sz w:val="24"/>
          <w:szCs w:val="24"/>
        </w:rPr>
        <w:t xml:space="preserve">e </w:t>
      </w:r>
      <w:r w:rsidRPr="009F0627">
        <w:rPr>
          <w:rFonts w:cs="Calibri"/>
          <w:color w:val="000000"/>
          <w:spacing w:val="40"/>
          <w:sz w:val="24"/>
          <w:szCs w:val="24"/>
        </w:rPr>
        <w:t xml:space="preserve"> </w:t>
      </w:r>
      <w:r w:rsidRPr="009F0627">
        <w:rPr>
          <w:rFonts w:cs="Calibri"/>
          <w:color w:val="000000"/>
          <w:sz w:val="24"/>
          <w:szCs w:val="24"/>
        </w:rPr>
        <w:t>vigil</w:t>
      </w:r>
      <w:r w:rsidRPr="009F0627">
        <w:rPr>
          <w:rFonts w:cs="Calibri"/>
          <w:color w:val="000000"/>
          <w:spacing w:val="-2"/>
          <w:sz w:val="24"/>
          <w:szCs w:val="24"/>
        </w:rPr>
        <w:t>a</w:t>
      </w:r>
      <w:r w:rsidRPr="009F0627">
        <w:rPr>
          <w:rFonts w:cs="Calibri"/>
          <w:color w:val="000000"/>
          <w:spacing w:val="1"/>
          <w:sz w:val="24"/>
          <w:szCs w:val="24"/>
        </w:rPr>
        <w:t>n</w:t>
      </w:r>
      <w:r w:rsidRPr="009F0627">
        <w:rPr>
          <w:rFonts w:cs="Calibri"/>
          <w:color w:val="000000"/>
          <w:spacing w:val="-1"/>
          <w:sz w:val="24"/>
          <w:szCs w:val="24"/>
        </w:rPr>
        <w:t>c</w:t>
      </w:r>
      <w:r w:rsidRPr="009F0627">
        <w:rPr>
          <w:rFonts w:cs="Calibri"/>
          <w:color w:val="000000"/>
          <w:sz w:val="24"/>
          <w:szCs w:val="24"/>
        </w:rPr>
        <w:t xml:space="preserve">ia </w:t>
      </w:r>
      <w:r w:rsidRPr="009F0627">
        <w:rPr>
          <w:rFonts w:cs="Calibri"/>
          <w:color w:val="000000"/>
          <w:spacing w:val="40"/>
          <w:sz w:val="24"/>
          <w:szCs w:val="24"/>
        </w:rPr>
        <w:t xml:space="preserve"> </w:t>
      </w:r>
      <w:r w:rsidRPr="009F0627">
        <w:rPr>
          <w:rFonts w:cs="Calibri"/>
          <w:color w:val="000000"/>
          <w:spacing w:val="-2"/>
          <w:sz w:val="24"/>
          <w:szCs w:val="24"/>
        </w:rPr>
        <w:t>e</w:t>
      </w:r>
      <w:r w:rsidRPr="009F0627">
        <w:rPr>
          <w:rFonts w:cs="Calibri"/>
          <w:color w:val="000000"/>
          <w:spacing w:val="1"/>
          <w:sz w:val="24"/>
          <w:szCs w:val="24"/>
        </w:rPr>
        <w:t>p</w:t>
      </w:r>
      <w:r w:rsidRPr="009F0627">
        <w:rPr>
          <w:rFonts w:cs="Calibri"/>
          <w:color w:val="000000"/>
          <w:sz w:val="24"/>
          <w:szCs w:val="24"/>
        </w:rPr>
        <w:t>i</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2"/>
          <w:sz w:val="24"/>
          <w:szCs w:val="24"/>
        </w:rPr>
        <w:t>m</w:t>
      </w:r>
      <w:r w:rsidRPr="009F0627">
        <w:rPr>
          <w:rFonts w:cs="Calibri"/>
          <w:color w:val="000000"/>
          <w:sz w:val="24"/>
          <w:szCs w:val="24"/>
        </w:rPr>
        <w:t>io</w:t>
      </w:r>
      <w:r w:rsidRPr="009F0627">
        <w:rPr>
          <w:rFonts w:cs="Calibri"/>
          <w:color w:val="000000"/>
          <w:spacing w:val="-2"/>
          <w:sz w:val="24"/>
          <w:szCs w:val="24"/>
        </w:rPr>
        <w:t>l</w:t>
      </w:r>
      <w:r w:rsidRPr="009F0627">
        <w:rPr>
          <w:rFonts w:cs="Calibri"/>
          <w:color w:val="000000"/>
          <w:sz w:val="24"/>
          <w:szCs w:val="24"/>
        </w:rPr>
        <w:t>ógi</w:t>
      </w:r>
      <w:r w:rsidRPr="009F0627">
        <w:rPr>
          <w:rFonts w:cs="Calibri"/>
          <w:color w:val="000000"/>
          <w:spacing w:val="-1"/>
          <w:sz w:val="24"/>
          <w:szCs w:val="24"/>
        </w:rPr>
        <w:t>c</w:t>
      </w:r>
      <w:r w:rsidRPr="009F0627">
        <w:rPr>
          <w:rFonts w:cs="Calibri"/>
          <w:color w:val="000000"/>
          <w:sz w:val="24"/>
          <w:szCs w:val="24"/>
        </w:rPr>
        <w:t xml:space="preserve">a </w:t>
      </w:r>
      <w:r w:rsidRPr="009F0627">
        <w:rPr>
          <w:rFonts w:cs="Calibri"/>
          <w:color w:val="000000"/>
          <w:spacing w:val="43"/>
          <w:sz w:val="24"/>
          <w:szCs w:val="24"/>
        </w:rPr>
        <w:t xml:space="preserve"> </w:t>
      </w:r>
      <w:r w:rsidRPr="009F0627">
        <w:rPr>
          <w:rFonts w:cs="Calibri"/>
          <w:color w:val="000000"/>
          <w:sz w:val="24"/>
          <w:szCs w:val="24"/>
        </w:rPr>
        <w:t>ori</w:t>
      </w:r>
      <w:r w:rsidRPr="009F0627">
        <w:rPr>
          <w:rFonts w:cs="Calibri"/>
          <w:color w:val="000000"/>
          <w:spacing w:val="-1"/>
          <w:sz w:val="24"/>
          <w:szCs w:val="24"/>
        </w:rPr>
        <w:t>e</w:t>
      </w:r>
      <w:r w:rsidRPr="009F0627">
        <w:rPr>
          <w:rFonts w:cs="Calibri"/>
          <w:color w:val="000000"/>
          <w:spacing w:val="1"/>
          <w:sz w:val="24"/>
          <w:szCs w:val="24"/>
        </w:rPr>
        <w:t>nt</w:t>
      </w:r>
      <w:r w:rsidRPr="009F0627">
        <w:rPr>
          <w:rFonts w:cs="Calibri"/>
          <w:color w:val="000000"/>
          <w:spacing w:val="-2"/>
          <w:sz w:val="24"/>
          <w:szCs w:val="24"/>
        </w:rPr>
        <w:t>a</w:t>
      </w:r>
      <w:r w:rsidRPr="009F0627">
        <w:rPr>
          <w:rFonts w:cs="Calibri"/>
          <w:color w:val="000000"/>
          <w:spacing w:val="1"/>
          <w:sz w:val="24"/>
          <w:szCs w:val="24"/>
        </w:rPr>
        <w:t>d</w:t>
      </w:r>
      <w:r w:rsidRPr="009F0627">
        <w:rPr>
          <w:rFonts w:cs="Calibri"/>
          <w:color w:val="000000"/>
          <w:sz w:val="24"/>
          <w:szCs w:val="24"/>
        </w:rPr>
        <w:t xml:space="preserve">o </w:t>
      </w:r>
      <w:r w:rsidRPr="009F0627">
        <w:rPr>
          <w:rFonts w:cs="Calibri"/>
          <w:color w:val="000000"/>
          <w:spacing w:val="40"/>
          <w:sz w:val="24"/>
          <w:szCs w:val="24"/>
        </w:rPr>
        <w:t xml:space="preserve"> </w:t>
      </w:r>
      <w:r w:rsidRPr="009F0627">
        <w:rPr>
          <w:rFonts w:cs="Calibri"/>
          <w:color w:val="000000"/>
          <w:sz w:val="24"/>
          <w:szCs w:val="24"/>
        </w:rPr>
        <w:t xml:space="preserve">a </w:t>
      </w:r>
      <w:r w:rsidRPr="009F0627">
        <w:rPr>
          <w:rFonts w:cs="Calibri"/>
          <w:color w:val="000000"/>
          <w:spacing w:val="38"/>
          <w:sz w:val="24"/>
          <w:szCs w:val="24"/>
        </w:rPr>
        <w:t xml:space="preserve"> </w:t>
      </w:r>
      <w:r w:rsidRPr="009F0627">
        <w:rPr>
          <w:rFonts w:cs="Calibri"/>
          <w:color w:val="000000"/>
          <w:sz w:val="24"/>
          <w:szCs w:val="24"/>
        </w:rPr>
        <w:t>i</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i</w:t>
      </w:r>
      <w:r w:rsidRPr="009F0627">
        <w:rPr>
          <w:rFonts w:cs="Calibri"/>
          <w:color w:val="000000"/>
          <w:spacing w:val="1"/>
          <w:sz w:val="24"/>
          <w:szCs w:val="24"/>
        </w:rPr>
        <w:t>f</w:t>
      </w:r>
      <w:r w:rsidRPr="009F0627">
        <w:rPr>
          <w:rFonts w:cs="Calibri"/>
          <w:color w:val="000000"/>
          <w:sz w:val="24"/>
          <w:szCs w:val="24"/>
        </w:rPr>
        <w:t>i</w:t>
      </w:r>
      <w:r w:rsidRPr="009F0627">
        <w:rPr>
          <w:rFonts w:cs="Calibri"/>
          <w:color w:val="000000"/>
          <w:spacing w:val="-1"/>
          <w:sz w:val="24"/>
          <w:szCs w:val="24"/>
        </w:rPr>
        <w:t>c</w:t>
      </w:r>
      <w:r w:rsidRPr="009F0627">
        <w:rPr>
          <w:rFonts w:cs="Calibri"/>
          <w:color w:val="000000"/>
          <w:sz w:val="24"/>
          <w:szCs w:val="24"/>
        </w:rPr>
        <w:t xml:space="preserve">ar </w:t>
      </w:r>
      <w:r w:rsidRPr="009F0627">
        <w:rPr>
          <w:rFonts w:cs="Calibri"/>
          <w:color w:val="000000"/>
          <w:spacing w:val="1"/>
          <w:sz w:val="24"/>
          <w:szCs w:val="24"/>
        </w:rPr>
        <w:t>f</w:t>
      </w:r>
      <w:r w:rsidRPr="009F0627">
        <w:rPr>
          <w:rFonts w:cs="Calibri"/>
          <w:color w:val="000000"/>
          <w:sz w:val="24"/>
          <w:szCs w:val="24"/>
        </w:rPr>
        <w:t>ac</w:t>
      </w:r>
      <w:r w:rsidRPr="009F0627">
        <w:rPr>
          <w:rFonts w:cs="Calibri"/>
          <w:color w:val="000000"/>
          <w:spacing w:val="1"/>
          <w:sz w:val="24"/>
          <w:szCs w:val="24"/>
        </w:rPr>
        <w:t>t</w:t>
      </w:r>
      <w:r w:rsidRPr="009F0627">
        <w:rPr>
          <w:rFonts w:cs="Calibri"/>
          <w:color w:val="000000"/>
          <w:sz w:val="24"/>
          <w:szCs w:val="24"/>
        </w:rPr>
        <w:t>or</w:t>
      </w:r>
      <w:r w:rsidRPr="009F0627">
        <w:rPr>
          <w:rFonts w:cs="Calibri"/>
          <w:color w:val="000000"/>
          <w:spacing w:val="1"/>
          <w:sz w:val="24"/>
          <w:szCs w:val="24"/>
        </w:rPr>
        <w:t>e</w:t>
      </w:r>
      <w:r w:rsidRPr="009F0627">
        <w:rPr>
          <w:rFonts w:cs="Calibri"/>
          <w:color w:val="000000"/>
          <w:sz w:val="24"/>
          <w:szCs w:val="24"/>
        </w:rPr>
        <w:t>s</w:t>
      </w:r>
      <w:r w:rsidRPr="009F0627">
        <w:rPr>
          <w:rFonts w:cs="Calibri"/>
          <w:color w:val="000000"/>
          <w:spacing w:val="1"/>
          <w:sz w:val="24"/>
          <w:szCs w:val="24"/>
        </w:rPr>
        <w:t xml:space="preserve">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2"/>
          <w:sz w:val="24"/>
          <w:szCs w:val="24"/>
        </w:rPr>
        <w:t xml:space="preserve"> </w:t>
      </w:r>
      <w:r w:rsidRPr="009F0627">
        <w:rPr>
          <w:rFonts w:cs="Calibri"/>
          <w:color w:val="000000"/>
          <w:sz w:val="24"/>
          <w:szCs w:val="24"/>
        </w:rPr>
        <w:t>riesgo</w:t>
      </w:r>
      <w:r w:rsidRPr="009F0627">
        <w:rPr>
          <w:rFonts w:cs="Calibri"/>
          <w:color w:val="000000"/>
          <w:spacing w:val="5"/>
          <w:sz w:val="24"/>
          <w:szCs w:val="24"/>
        </w:rPr>
        <w:t xml:space="preserve"> </w:t>
      </w:r>
      <w:r w:rsidRPr="009F0627">
        <w:rPr>
          <w:rFonts w:cs="Calibri"/>
          <w:color w:val="000000"/>
          <w:sz w:val="24"/>
          <w:szCs w:val="24"/>
        </w:rPr>
        <w:t xml:space="preserve">y </w:t>
      </w:r>
      <w:r w:rsidRPr="009F0627">
        <w:rPr>
          <w:rFonts w:cs="Calibri"/>
          <w:color w:val="000000"/>
          <w:spacing w:val="1"/>
          <w:sz w:val="24"/>
          <w:szCs w:val="24"/>
        </w:rPr>
        <w:t>d</w:t>
      </w:r>
      <w:r w:rsidRPr="009F0627">
        <w:rPr>
          <w:rFonts w:cs="Calibri"/>
          <w:color w:val="000000"/>
          <w:sz w:val="24"/>
          <w:szCs w:val="24"/>
        </w:rPr>
        <w:t>e</w:t>
      </w:r>
      <w:r w:rsidRPr="009F0627">
        <w:rPr>
          <w:rFonts w:cs="Calibri"/>
          <w:color w:val="000000"/>
          <w:spacing w:val="2"/>
          <w:sz w:val="24"/>
          <w:szCs w:val="24"/>
        </w:rPr>
        <w:t>t</w:t>
      </w:r>
      <w:r w:rsidRPr="009F0627">
        <w:rPr>
          <w:rFonts w:cs="Calibri"/>
          <w:color w:val="000000"/>
          <w:spacing w:val="-2"/>
          <w:sz w:val="24"/>
          <w:szCs w:val="24"/>
        </w:rPr>
        <w:t>e</w:t>
      </w:r>
      <w:r w:rsidRPr="009F0627">
        <w:rPr>
          <w:rFonts w:cs="Calibri"/>
          <w:color w:val="000000"/>
          <w:sz w:val="24"/>
          <w:szCs w:val="24"/>
        </w:rPr>
        <w:t>rmi</w:t>
      </w:r>
      <w:r w:rsidRPr="009F0627">
        <w:rPr>
          <w:rFonts w:cs="Calibri"/>
          <w:color w:val="000000"/>
          <w:spacing w:val="2"/>
          <w:sz w:val="24"/>
          <w:szCs w:val="24"/>
        </w:rPr>
        <w:t>n</w:t>
      </w:r>
      <w:r w:rsidRPr="009F0627">
        <w:rPr>
          <w:rFonts w:cs="Calibri"/>
          <w:color w:val="000000"/>
          <w:sz w:val="24"/>
          <w:szCs w:val="24"/>
        </w:rPr>
        <w:t>a</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es</w:t>
      </w:r>
      <w:r w:rsidR="00DA20DD">
        <w:rPr>
          <w:rFonts w:cs="Calibri"/>
          <w:color w:val="000000"/>
          <w:sz w:val="24"/>
          <w:szCs w:val="24"/>
        </w:rPr>
        <w:t>,</w:t>
      </w:r>
      <w:r w:rsidRPr="009F0627">
        <w:rPr>
          <w:rFonts w:cs="Calibri"/>
          <w:color w:val="000000"/>
          <w:spacing w:val="3"/>
          <w:sz w:val="24"/>
          <w:szCs w:val="24"/>
        </w:rPr>
        <w:t xml:space="preserve"> </w:t>
      </w:r>
      <w:r w:rsidRPr="009F0627">
        <w:rPr>
          <w:rFonts w:cs="Calibri"/>
          <w:color w:val="000000"/>
          <w:spacing w:val="1"/>
          <w:sz w:val="24"/>
          <w:szCs w:val="24"/>
        </w:rPr>
        <w:t>q</w:t>
      </w:r>
      <w:r w:rsidRPr="009F0627">
        <w:rPr>
          <w:rFonts w:cs="Calibri"/>
          <w:color w:val="000000"/>
          <w:spacing w:val="-1"/>
          <w:sz w:val="24"/>
          <w:szCs w:val="24"/>
        </w:rPr>
        <w:t>u</w:t>
      </w:r>
      <w:r w:rsidRPr="009F0627">
        <w:rPr>
          <w:rFonts w:cs="Calibri"/>
          <w:color w:val="000000"/>
          <w:sz w:val="24"/>
          <w:szCs w:val="24"/>
        </w:rPr>
        <w:t>e</w:t>
      </w:r>
      <w:r w:rsidRPr="009F0627">
        <w:rPr>
          <w:rFonts w:cs="Calibri"/>
          <w:color w:val="000000"/>
          <w:spacing w:val="2"/>
          <w:sz w:val="24"/>
          <w:szCs w:val="24"/>
        </w:rPr>
        <w:t xml:space="preserve"> </w:t>
      </w:r>
      <w:r w:rsidRPr="009F0627">
        <w:rPr>
          <w:rFonts w:cs="Calibri"/>
          <w:color w:val="000000"/>
          <w:spacing w:val="1"/>
          <w:sz w:val="24"/>
          <w:szCs w:val="24"/>
        </w:rPr>
        <w:t>p</w:t>
      </w:r>
      <w:r w:rsidRPr="009F0627">
        <w:rPr>
          <w:rFonts w:cs="Calibri"/>
          <w:color w:val="000000"/>
          <w:sz w:val="24"/>
          <w:szCs w:val="24"/>
        </w:rPr>
        <w:t>er</w:t>
      </w:r>
      <w:r w:rsidRPr="009F0627">
        <w:rPr>
          <w:rFonts w:cs="Calibri"/>
          <w:color w:val="000000"/>
          <w:spacing w:val="1"/>
          <w:sz w:val="24"/>
          <w:szCs w:val="24"/>
        </w:rPr>
        <w:t>m</w:t>
      </w:r>
      <w:r w:rsidRPr="009F0627">
        <w:rPr>
          <w:rFonts w:cs="Calibri"/>
          <w:color w:val="000000"/>
          <w:spacing w:val="-2"/>
          <w:sz w:val="24"/>
          <w:szCs w:val="24"/>
        </w:rPr>
        <w:t>i</w:t>
      </w:r>
      <w:r w:rsidRPr="009F0627">
        <w:rPr>
          <w:rFonts w:cs="Calibri"/>
          <w:color w:val="000000"/>
          <w:spacing w:val="1"/>
          <w:sz w:val="24"/>
          <w:szCs w:val="24"/>
        </w:rPr>
        <w:t>t</w:t>
      </w:r>
      <w:r w:rsidRPr="009F0627">
        <w:rPr>
          <w:rFonts w:cs="Calibri"/>
          <w:color w:val="000000"/>
          <w:sz w:val="24"/>
          <w:szCs w:val="24"/>
        </w:rPr>
        <w:t>a</w:t>
      </w:r>
      <w:r w:rsidRPr="009F0627">
        <w:rPr>
          <w:rFonts w:cs="Calibri"/>
          <w:color w:val="000000"/>
          <w:spacing w:val="1"/>
          <w:sz w:val="24"/>
          <w:szCs w:val="24"/>
        </w:rPr>
        <w:t xml:space="preserve"> </w:t>
      </w:r>
      <w:r w:rsidRPr="009F0627">
        <w:rPr>
          <w:rFonts w:cs="Calibri"/>
          <w:color w:val="000000"/>
          <w:spacing w:val="-1"/>
          <w:sz w:val="24"/>
          <w:szCs w:val="24"/>
        </w:rPr>
        <w:t>u</w:t>
      </w:r>
      <w:r w:rsidRPr="009F0627">
        <w:rPr>
          <w:rFonts w:cs="Calibri"/>
          <w:color w:val="000000"/>
          <w:spacing w:val="1"/>
          <w:sz w:val="24"/>
          <w:szCs w:val="24"/>
        </w:rPr>
        <w:t>n</w:t>
      </w:r>
      <w:r w:rsidRPr="009F0627">
        <w:rPr>
          <w:rFonts w:cs="Calibri"/>
          <w:color w:val="000000"/>
          <w:sz w:val="24"/>
          <w:szCs w:val="24"/>
        </w:rPr>
        <w:t>a</w:t>
      </w:r>
      <w:r w:rsidRPr="009F0627">
        <w:rPr>
          <w:rFonts w:cs="Calibri"/>
          <w:color w:val="000000"/>
          <w:spacing w:val="1"/>
          <w:sz w:val="24"/>
          <w:szCs w:val="24"/>
        </w:rPr>
        <w:t xml:space="preserve"> </w:t>
      </w:r>
      <w:r w:rsidRPr="009F0627">
        <w:rPr>
          <w:rFonts w:cs="Calibri"/>
          <w:color w:val="000000"/>
          <w:sz w:val="24"/>
          <w:szCs w:val="24"/>
        </w:rPr>
        <w:t>al</w:t>
      </w:r>
      <w:r w:rsidRPr="009F0627">
        <w:rPr>
          <w:rFonts w:cs="Calibri"/>
          <w:color w:val="000000"/>
          <w:spacing w:val="1"/>
          <w:sz w:val="24"/>
          <w:szCs w:val="24"/>
        </w:rPr>
        <w:t>e</w:t>
      </w:r>
      <w:r w:rsidRPr="009F0627">
        <w:rPr>
          <w:rFonts w:cs="Calibri"/>
          <w:color w:val="000000"/>
          <w:sz w:val="24"/>
          <w:szCs w:val="24"/>
        </w:rPr>
        <w:t>r</w:t>
      </w:r>
      <w:r w:rsidRPr="009F0627">
        <w:rPr>
          <w:rFonts w:cs="Calibri"/>
          <w:color w:val="000000"/>
          <w:spacing w:val="1"/>
          <w:sz w:val="24"/>
          <w:szCs w:val="24"/>
        </w:rPr>
        <w:t>t</w:t>
      </w:r>
      <w:r w:rsidRPr="009F0627">
        <w:rPr>
          <w:rFonts w:cs="Calibri"/>
          <w:color w:val="000000"/>
          <w:sz w:val="24"/>
          <w:szCs w:val="24"/>
        </w:rPr>
        <w:t>a</w:t>
      </w:r>
      <w:r w:rsidRPr="009F0627">
        <w:rPr>
          <w:rFonts w:cs="Calibri"/>
          <w:color w:val="000000"/>
          <w:spacing w:val="1"/>
          <w:sz w:val="24"/>
          <w:szCs w:val="24"/>
        </w:rPr>
        <w:t xml:space="preserve"> </w:t>
      </w:r>
      <w:r w:rsidRPr="009F0627">
        <w:rPr>
          <w:rFonts w:cs="Calibri"/>
          <w:color w:val="000000"/>
          <w:spacing w:val="1"/>
          <w:sz w:val="24"/>
          <w:szCs w:val="24"/>
        </w:rPr>
        <w:lastRenderedPageBreak/>
        <w:t>t</w:t>
      </w:r>
      <w:r w:rsidRPr="009F0627">
        <w:rPr>
          <w:rFonts w:cs="Calibri"/>
          <w:color w:val="000000"/>
          <w:spacing w:val="-2"/>
          <w:sz w:val="24"/>
          <w:szCs w:val="24"/>
        </w:rPr>
        <w:t>e</w:t>
      </w:r>
      <w:r w:rsidRPr="009F0627">
        <w:rPr>
          <w:rFonts w:cs="Calibri"/>
          <w:color w:val="000000"/>
          <w:sz w:val="24"/>
          <w:szCs w:val="24"/>
        </w:rPr>
        <w:t>m</w:t>
      </w:r>
      <w:r w:rsidRPr="009F0627">
        <w:rPr>
          <w:rFonts w:cs="Calibri"/>
          <w:color w:val="000000"/>
          <w:spacing w:val="1"/>
          <w:sz w:val="24"/>
          <w:szCs w:val="24"/>
        </w:rPr>
        <w:t>p</w:t>
      </w:r>
      <w:r w:rsidRPr="009F0627">
        <w:rPr>
          <w:rFonts w:cs="Calibri"/>
          <w:color w:val="000000"/>
          <w:sz w:val="24"/>
          <w:szCs w:val="24"/>
        </w:rPr>
        <w:t>r</w:t>
      </w:r>
      <w:r w:rsidRPr="009F0627">
        <w:rPr>
          <w:rFonts w:cs="Calibri"/>
          <w:color w:val="000000"/>
          <w:spacing w:val="-2"/>
          <w:sz w:val="24"/>
          <w:szCs w:val="24"/>
        </w:rPr>
        <w:t>a</w:t>
      </w:r>
      <w:r w:rsidRPr="009F0627">
        <w:rPr>
          <w:rFonts w:cs="Calibri"/>
          <w:color w:val="000000"/>
          <w:spacing w:val="1"/>
          <w:sz w:val="24"/>
          <w:szCs w:val="24"/>
        </w:rPr>
        <w:t>n</w:t>
      </w:r>
      <w:r w:rsidRPr="009F0627">
        <w:rPr>
          <w:rFonts w:cs="Calibri"/>
          <w:color w:val="000000"/>
          <w:sz w:val="24"/>
          <w:szCs w:val="24"/>
        </w:rPr>
        <w:t>a</w:t>
      </w:r>
      <w:r w:rsidRPr="009F0627">
        <w:rPr>
          <w:rFonts w:cs="Calibri"/>
          <w:color w:val="000000"/>
          <w:spacing w:val="6"/>
          <w:sz w:val="24"/>
          <w:szCs w:val="24"/>
        </w:rPr>
        <w:t xml:space="preserve"> </w:t>
      </w:r>
      <w:r w:rsidRPr="009F0627">
        <w:rPr>
          <w:rFonts w:cs="Calibri"/>
          <w:color w:val="000000"/>
          <w:sz w:val="24"/>
          <w:szCs w:val="24"/>
        </w:rPr>
        <w:t xml:space="preserve">y </w:t>
      </w:r>
      <w:r w:rsidRPr="009F0627">
        <w:rPr>
          <w:rFonts w:cs="Calibri"/>
          <w:color w:val="000000"/>
          <w:spacing w:val="1"/>
          <w:sz w:val="24"/>
          <w:szCs w:val="24"/>
        </w:rPr>
        <w:t>t</w:t>
      </w:r>
      <w:r w:rsidRPr="009F0627">
        <w:rPr>
          <w:rFonts w:cs="Calibri"/>
          <w:color w:val="000000"/>
          <w:sz w:val="24"/>
          <w:szCs w:val="24"/>
        </w:rPr>
        <w:t>oma</w:t>
      </w:r>
      <w:r w:rsidRPr="009F0627">
        <w:rPr>
          <w:rFonts w:cs="Calibri"/>
          <w:color w:val="000000"/>
          <w:spacing w:val="2"/>
          <w:sz w:val="24"/>
          <w:szCs w:val="24"/>
        </w:rPr>
        <w:t xml:space="preserve"> </w:t>
      </w:r>
      <w:r w:rsidRPr="009F0627">
        <w:rPr>
          <w:rFonts w:cs="Calibri"/>
          <w:color w:val="000000"/>
          <w:spacing w:val="1"/>
          <w:sz w:val="24"/>
          <w:szCs w:val="24"/>
        </w:rPr>
        <w:t>d</w:t>
      </w:r>
      <w:r w:rsidRPr="009F0627">
        <w:rPr>
          <w:rFonts w:cs="Calibri"/>
          <w:color w:val="000000"/>
          <w:sz w:val="24"/>
          <w:szCs w:val="24"/>
        </w:rPr>
        <w:t xml:space="preserve">e </w:t>
      </w:r>
      <w:r w:rsidRPr="009F0627">
        <w:rPr>
          <w:rFonts w:cs="Calibri"/>
          <w:color w:val="000000"/>
          <w:spacing w:val="1"/>
          <w:sz w:val="24"/>
          <w:szCs w:val="24"/>
        </w:rPr>
        <w:t>d</w:t>
      </w:r>
      <w:r w:rsidRPr="009F0627">
        <w:rPr>
          <w:rFonts w:cs="Calibri"/>
          <w:color w:val="000000"/>
          <w:sz w:val="24"/>
          <w:szCs w:val="24"/>
        </w:rPr>
        <w:t>ecisión o</w:t>
      </w:r>
      <w:r w:rsidRPr="009F0627">
        <w:rPr>
          <w:rFonts w:cs="Calibri"/>
          <w:color w:val="000000"/>
          <w:spacing w:val="1"/>
          <w:sz w:val="24"/>
          <w:szCs w:val="24"/>
        </w:rPr>
        <w:t>p</w:t>
      </w:r>
      <w:r w:rsidRPr="009F0627">
        <w:rPr>
          <w:rFonts w:cs="Calibri"/>
          <w:color w:val="000000"/>
          <w:spacing w:val="-2"/>
          <w:sz w:val="24"/>
          <w:szCs w:val="24"/>
        </w:rPr>
        <w:t>o</w:t>
      </w:r>
      <w:r w:rsidRPr="009F0627">
        <w:rPr>
          <w:rFonts w:cs="Calibri"/>
          <w:color w:val="000000"/>
          <w:sz w:val="24"/>
          <w:szCs w:val="24"/>
        </w:rPr>
        <w:t>r</w:t>
      </w:r>
      <w:r w:rsidRPr="009F0627">
        <w:rPr>
          <w:rFonts w:cs="Calibri"/>
          <w:color w:val="000000"/>
          <w:spacing w:val="-1"/>
          <w:sz w:val="24"/>
          <w:szCs w:val="24"/>
        </w:rPr>
        <w:t>t</w:t>
      </w:r>
      <w:r w:rsidRPr="009F0627">
        <w:rPr>
          <w:rFonts w:cs="Calibri"/>
          <w:color w:val="000000"/>
          <w:spacing w:val="3"/>
          <w:sz w:val="24"/>
          <w:szCs w:val="24"/>
        </w:rPr>
        <w:t>u</w:t>
      </w:r>
      <w:r w:rsidRPr="009F0627">
        <w:rPr>
          <w:rFonts w:cs="Calibri"/>
          <w:color w:val="000000"/>
          <w:spacing w:val="1"/>
          <w:sz w:val="24"/>
          <w:szCs w:val="24"/>
        </w:rPr>
        <w:t>n</w:t>
      </w:r>
      <w:r w:rsidRPr="009F0627">
        <w:rPr>
          <w:rFonts w:cs="Calibri"/>
          <w:color w:val="000000"/>
          <w:sz w:val="24"/>
          <w:szCs w:val="24"/>
        </w:rPr>
        <w:t>a</w:t>
      </w:r>
      <w:r w:rsidRPr="009F0627">
        <w:rPr>
          <w:rFonts w:cs="Calibri"/>
          <w:color w:val="000000"/>
          <w:spacing w:val="-1"/>
          <w:sz w:val="24"/>
          <w:szCs w:val="24"/>
        </w:rPr>
        <w:t xml:space="preserve"> </w:t>
      </w:r>
      <w:r w:rsidRPr="009F0627">
        <w:rPr>
          <w:rFonts w:cs="Calibri"/>
          <w:color w:val="000000"/>
          <w:sz w:val="24"/>
          <w:szCs w:val="24"/>
        </w:rPr>
        <w:t>a</w:t>
      </w:r>
      <w:r w:rsidRPr="009F0627">
        <w:rPr>
          <w:rFonts w:cs="Calibri"/>
          <w:color w:val="000000"/>
          <w:spacing w:val="-1"/>
          <w:sz w:val="24"/>
          <w:szCs w:val="24"/>
        </w:rPr>
        <w:t>n</w:t>
      </w:r>
      <w:r w:rsidRPr="009F0627">
        <w:rPr>
          <w:rFonts w:cs="Calibri"/>
          <w:color w:val="000000"/>
          <w:spacing w:val="1"/>
          <w:sz w:val="24"/>
          <w:szCs w:val="24"/>
        </w:rPr>
        <w:t>t</w:t>
      </w:r>
      <w:r w:rsidRPr="009F0627">
        <w:rPr>
          <w:rFonts w:cs="Calibri"/>
          <w:color w:val="000000"/>
          <w:sz w:val="24"/>
          <w:szCs w:val="24"/>
        </w:rPr>
        <w:t>e</w:t>
      </w:r>
      <w:r w:rsidRPr="009F0627">
        <w:rPr>
          <w:rFonts w:cs="Calibri"/>
          <w:color w:val="000000"/>
          <w:spacing w:val="1"/>
          <w:sz w:val="24"/>
          <w:szCs w:val="24"/>
        </w:rPr>
        <w:t xml:space="preserve"> </w:t>
      </w:r>
      <w:r w:rsidRPr="009F0627">
        <w:rPr>
          <w:rFonts w:cs="Calibri"/>
          <w:color w:val="000000"/>
          <w:spacing w:val="-2"/>
          <w:sz w:val="24"/>
          <w:szCs w:val="24"/>
        </w:rPr>
        <w:t>la presencia de casos importados</w:t>
      </w:r>
    </w:p>
    <w:p w14:paraId="65559195" w14:textId="77777777" w:rsidR="00A45D16" w:rsidRDefault="00A45D16" w:rsidP="009C77F0">
      <w:pPr>
        <w:spacing w:after="0" w:line="276" w:lineRule="auto"/>
        <w:jc w:val="both"/>
        <w:textAlignment w:val="top"/>
        <w:rPr>
          <w:rFonts w:cs="Calibri"/>
          <w:color w:val="000000"/>
          <w:sz w:val="24"/>
          <w:szCs w:val="24"/>
        </w:rPr>
      </w:pPr>
    </w:p>
    <w:p w14:paraId="1EBEF0ED" w14:textId="77777777" w:rsidR="00A45D16" w:rsidRPr="005D28B8" w:rsidRDefault="00A45D16" w:rsidP="009C77F0">
      <w:pPr>
        <w:spacing w:after="0" w:line="276" w:lineRule="auto"/>
        <w:jc w:val="both"/>
        <w:textAlignment w:val="top"/>
        <w:rPr>
          <w:rFonts w:cs="Calibri"/>
          <w:b/>
          <w:color w:val="000000"/>
          <w:sz w:val="24"/>
          <w:szCs w:val="24"/>
        </w:rPr>
      </w:pPr>
      <w:r w:rsidRPr="005D28B8">
        <w:rPr>
          <w:rFonts w:cs="Calibri"/>
          <w:b/>
          <w:color w:val="000000"/>
          <w:sz w:val="24"/>
          <w:szCs w:val="24"/>
        </w:rPr>
        <w:t>LÍNEAS ESTRATÉGICAS</w:t>
      </w:r>
    </w:p>
    <w:p w14:paraId="1E2D67E0" w14:textId="77777777" w:rsidR="00A45D16" w:rsidRDefault="00A45D16" w:rsidP="009C77F0">
      <w:pPr>
        <w:spacing w:after="0" w:line="276" w:lineRule="auto"/>
        <w:jc w:val="both"/>
        <w:textAlignment w:val="top"/>
        <w:rPr>
          <w:rFonts w:cs="Calibri"/>
          <w:color w:val="000000"/>
          <w:sz w:val="24"/>
          <w:szCs w:val="24"/>
        </w:rPr>
      </w:pPr>
    </w:p>
    <w:p w14:paraId="4EF6C38E" w14:textId="77777777" w:rsidR="002678DE" w:rsidRPr="00D7592E" w:rsidRDefault="00854109" w:rsidP="009C77F0">
      <w:pPr>
        <w:spacing w:after="0" w:line="276" w:lineRule="auto"/>
        <w:jc w:val="both"/>
        <w:textAlignment w:val="top"/>
        <w:rPr>
          <w:rFonts w:cs="Calibri"/>
          <w:color w:val="000000"/>
          <w:spacing w:val="5"/>
          <w:sz w:val="24"/>
          <w:szCs w:val="24"/>
        </w:rPr>
      </w:pPr>
      <w:r>
        <w:rPr>
          <w:rFonts w:cs="Calibri"/>
          <w:color w:val="000000"/>
          <w:sz w:val="24"/>
          <w:szCs w:val="24"/>
        </w:rPr>
        <w:t xml:space="preserve">A finales del 2010 </w:t>
      </w:r>
      <w:r w:rsidR="00AC7C3E">
        <w:rPr>
          <w:rFonts w:cs="Calibri"/>
          <w:color w:val="000000"/>
          <w:sz w:val="24"/>
          <w:szCs w:val="24"/>
        </w:rPr>
        <w:t>y principios d</w:t>
      </w:r>
      <w:r>
        <w:rPr>
          <w:rFonts w:cs="Calibri"/>
          <w:color w:val="000000"/>
          <w:sz w:val="24"/>
          <w:szCs w:val="24"/>
        </w:rPr>
        <w:t>e</w:t>
      </w:r>
      <w:r w:rsidR="00AC7C3E">
        <w:rPr>
          <w:rFonts w:cs="Calibri"/>
          <w:color w:val="000000"/>
          <w:sz w:val="24"/>
          <w:szCs w:val="24"/>
        </w:rPr>
        <w:t>l</w:t>
      </w:r>
      <w:r>
        <w:rPr>
          <w:rFonts w:cs="Calibri"/>
          <w:color w:val="000000"/>
          <w:sz w:val="24"/>
          <w:szCs w:val="24"/>
        </w:rPr>
        <w:t xml:space="preserve"> 2011, </w:t>
      </w:r>
      <w:r w:rsidR="009F2227" w:rsidRPr="00D7592E">
        <w:rPr>
          <w:rFonts w:cs="Calibri"/>
          <w:color w:val="000000"/>
          <w:sz w:val="24"/>
          <w:szCs w:val="24"/>
        </w:rPr>
        <w:t>la OPS</w:t>
      </w:r>
      <w:r>
        <w:rPr>
          <w:rFonts w:cs="Calibri"/>
          <w:color w:val="000000"/>
          <w:sz w:val="24"/>
          <w:szCs w:val="24"/>
        </w:rPr>
        <w:t xml:space="preserve">, a solicitud del MINSAL, </w:t>
      </w:r>
      <w:r w:rsidR="00481B81">
        <w:rPr>
          <w:rFonts w:cs="Calibri"/>
          <w:color w:val="000000"/>
          <w:sz w:val="24"/>
          <w:szCs w:val="24"/>
        </w:rPr>
        <w:t xml:space="preserve">brindo asistencia </w:t>
      </w:r>
      <w:r w:rsidR="00AC7C3E">
        <w:rPr>
          <w:rFonts w:cs="Calibri"/>
          <w:color w:val="000000"/>
          <w:sz w:val="24"/>
          <w:szCs w:val="24"/>
        </w:rPr>
        <w:t>técnica</w:t>
      </w:r>
      <w:r w:rsidR="00481B81">
        <w:rPr>
          <w:rFonts w:cs="Calibri"/>
          <w:color w:val="000000"/>
          <w:sz w:val="24"/>
          <w:szCs w:val="24"/>
        </w:rPr>
        <w:t xml:space="preserve"> en para la elaboración de </w:t>
      </w:r>
      <w:r w:rsidR="009F2227">
        <w:rPr>
          <w:rFonts w:cs="Calibri"/>
          <w:color w:val="000000"/>
          <w:sz w:val="24"/>
          <w:szCs w:val="24"/>
        </w:rPr>
        <w:t xml:space="preserve">la Propuesta Técnica para la Eliminación de la Malaria en El Salvador, de la cual se </w:t>
      </w:r>
      <w:r w:rsidR="00FF0CB1">
        <w:rPr>
          <w:rFonts w:cs="Calibri"/>
          <w:color w:val="000000"/>
          <w:sz w:val="24"/>
          <w:szCs w:val="24"/>
        </w:rPr>
        <w:t>diseñ</w:t>
      </w:r>
      <w:r w:rsidR="00F1040B">
        <w:rPr>
          <w:rFonts w:cs="Calibri"/>
          <w:color w:val="000000"/>
          <w:sz w:val="24"/>
          <w:szCs w:val="24"/>
        </w:rPr>
        <w:t>ó</w:t>
      </w:r>
      <w:r w:rsidR="009F2227">
        <w:rPr>
          <w:rFonts w:cs="Calibri"/>
          <w:color w:val="000000"/>
          <w:sz w:val="24"/>
          <w:szCs w:val="24"/>
        </w:rPr>
        <w:t xml:space="preserve"> e</w:t>
      </w:r>
      <w:r w:rsidR="002678DE" w:rsidRPr="00D7592E">
        <w:rPr>
          <w:rFonts w:cs="Calibri"/>
          <w:color w:val="000000"/>
          <w:sz w:val="24"/>
          <w:szCs w:val="24"/>
        </w:rPr>
        <w:t xml:space="preserve">l Plan Nacional de Eliminación de </w:t>
      </w:r>
      <w:r w:rsidR="003140A6" w:rsidRPr="00D7592E">
        <w:rPr>
          <w:rFonts w:cs="Calibri"/>
          <w:color w:val="000000"/>
          <w:sz w:val="24"/>
          <w:szCs w:val="24"/>
        </w:rPr>
        <w:t>Malaria</w:t>
      </w:r>
      <w:r w:rsidR="002678DE" w:rsidRPr="00D7592E">
        <w:rPr>
          <w:rFonts w:cs="Calibri"/>
          <w:color w:val="000000"/>
          <w:sz w:val="24"/>
          <w:szCs w:val="24"/>
        </w:rPr>
        <w:t xml:space="preserve"> en El Salvador 2011 – 2014</w:t>
      </w:r>
      <w:r w:rsidR="00601135">
        <w:rPr>
          <w:rFonts w:cs="Calibri"/>
          <w:color w:val="000000"/>
          <w:sz w:val="24"/>
          <w:szCs w:val="24"/>
        </w:rPr>
        <w:t xml:space="preserve"> (PNEM)</w:t>
      </w:r>
      <w:r w:rsidR="002678DE" w:rsidRPr="00D7592E">
        <w:rPr>
          <w:rFonts w:cs="Calibri"/>
          <w:color w:val="000000"/>
          <w:sz w:val="24"/>
          <w:szCs w:val="24"/>
        </w:rPr>
        <w:t xml:space="preserve">, </w:t>
      </w:r>
      <w:r w:rsidR="009F2227">
        <w:rPr>
          <w:rFonts w:cs="Calibri"/>
          <w:color w:val="000000"/>
          <w:sz w:val="24"/>
          <w:szCs w:val="24"/>
        </w:rPr>
        <w:t xml:space="preserve">documento operativo que </w:t>
      </w:r>
      <w:r w:rsidR="002678DE" w:rsidRPr="00D7592E">
        <w:rPr>
          <w:rFonts w:cs="Calibri"/>
          <w:color w:val="000000"/>
          <w:sz w:val="24"/>
          <w:szCs w:val="24"/>
        </w:rPr>
        <w:t xml:space="preserve">fue elaborado por representantes de los diferentes niveles de atención del Ministerio de Salud (MINSAL), </w:t>
      </w:r>
      <w:r w:rsidR="009F2227">
        <w:rPr>
          <w:rFonts w:cs="Calibri"/>
          <w:color w:val="000000"/>
          <w:sz w:val="24"/>
          <w:szCs w:val="24"/>
        </w:rPr>
        <w:t xml:space="preserve">el </w:t>
      </w:r>
      <w:r w:rsidR="00601135">
        <w:rPr>
          <w:rFonts w:cs="Calibri"/>
          <w:color w:val="000000"/>
          <w:sz w:val="24"/>
          <w:szCs w:val="24"/>
        </w:rPr>
        <w:t>cual</w:t>
      </w:r>
      <w:r w:rsidR="009F2227">
        <w:rPr>
          <w:rFonts w:cs="Calibri"/>
          <w:color w:val="000000"/>
          <w:sz w:val="24"/>
          <w:szCs w:val="24"/>
        </w:rPr>
        <w:t xml:space="preserve"> contiene </w:t>
      </w:r>
      <w:r w:rsidR="002678DE" w:rsidRPr="00D7592E">
        <w:rPr>
          <w:rFonts w:cs="Calibri"/>
          <w:color w:val="000000"/>
          <w:spacing w:val="5"/>
          <w:sz w:val="24"/>
          <w:szCs w:val="24"/>
        </w:rPr>
        <w:t>5</w:t>
      </w:r>
      <w:r w:rsidR="002678DE" w:rsidRPr="00D7592E">
        <w:rPr>
          <w:rFonts w:cs="Calibri"/>
          <w:color w:val="000000"/>
          <w:sz w:val="24"/>
          <w:szCs w:val="24"/>
        </w:rPr>
        <w:t xml:space="preserve"> lí</w:t>
      </w:r>
      <w:r w:rsidR="002678DE" w:rsidRPr="00D7592E">
        <w:rPr>
          <w:rFonts w:cs="Calibri"/>
          <w:color w:val="000000"/>
          <w:spacing w:val="1"/>
          <w:sz w:val="24"/>
          <w:szCs w:val="24"/>
        </w:rPr>
        <w:t>n</w:t>
      </w:r>
      <w:r w:rsidR="002678DE" w:rsidRPr="00D7592E">
        <w:rPr>
          <w:rFonts w:cs="Calibri"/>
          <w:color w:val="000000"/>
          <w:sz w:val="24"/>
          <w:szCs w:val="24"/>
        </w:rPr>
        <w:t>e</w:t>
      </w:r>
      <w:r w:rsidR="002678DE" w:rsidRPr="00D7592E">
        <w:rPr>
          <w:rFonts w:cs="Calibri"/>
          <w:color w:val="000000"/>
          <w:spacing w:val="1"/>
          <w:sz w:val="24"/>
          <w:szCs w:val="24"/>
        </w:rPr>
        <w:t>a</w:t>
      </w:r>
      <w:r w:rsidR="002678DE" w:rsidRPr="00D7592E">
        <w:rPr>
          <w:rFonts w:cs="Calibri"/>
          <w:color w:val="000000"/>
          <w:sz w:val="24"/>
          <w:szCs w:val="24"/>
        </w:rPr>
        <w:t>s es</w:t>
      </w:r>
      <w:r w:rsidR="002678DE" w:rsidRPr="00D7592E">
        <w:rPr>
          <w:rFonts w:cs="Calibri"/>
          <w:color w:val="000000"/>
          <w:spacing w:val="1"/>
          <w:sz w:val="24"/>
          <w:szCs w:val="24"/>
        </w:rPr>
        <w:t>t</w:t>
      </w:r>
      <w:r w:rsidR="002678DE" w:rsidRPr="00D7592E">
        <w:rPr>
          <w:rFonts w:cs="Calibri"/>
          <w:color w:val="000000"/>
          <w:sz w:val="24"/>
          <w:szCs w:val="24"/>
        </w:rPr>
        <w:t>ratégi</w:t>
      </w:r>
      <w:r w:rsidR="002678DE" w:rsidRPr="00D7592E">
        <w:rPr>
          <w:rFonts w:cs="Calibri"/>
          <w:color w:val="000000"/>
          <w:spacing w:val="-1"/>
          <w:sz w:val="24"/>
          <w:szCs w:val="24"/>
        </w:rPr>
        <w:t>c</w:t>
      </w:r>
      <w:r w:rsidR="002678DE" w:rsidRPr="00D7592E">
        <w:rPr>
          <w:rFonts w:cs="Calibri"/>
          <w:color w:val="000000"/>
          <w:sz w:val="24"/>
          <w:szCs w:val="24"/>
        </w:rPr>
        <w:t>as</w:t>
      </w:r>
      <w:r w:rsidR="002678DE" w:rsidRPr="00D7592E">
        <w:rPr>
          <w:rFonts w:cs="Calibri"/>
          <w:color w:val="000000"/>
          <w:spacing w:val="5"/>
          <w:sz w:val="24"/>
          <w:szCs w:val="24"/>
        </w:rPr>
        <w:t>:</w:t>
      </w:r>
    </w:p>
    <w:p w14:paraId="6BB90DDA" w14:textId="77777777" w:rsidR="002678DE" w:rsidRPr="00D7592E" w:rsidRDefault="002678DE" w:rsidP="009C77F0">
      <w:pPr>
        <w:numPr>
          <w:ilvl w:val="0"/>
          <w:numId w:val="22"/>
        </w:numPr>
        <w:spacing w:after="0" w:line="276" w:lineRule="auto"/>
        <w:jc w:val="both"/>
        <w:textAlignment w:val="top"/>
        <w:rPr>
          <w:rFonts w:cs="Calibri"/>
          <w:color w:val="000000"/>
          <w:sz w:val="24"/>
          <w:szCs w:val="24"/>
        </w:rPr>
      </w:pPr>
      <w:r w:rsidRPr="00D7592E">
        <w:rPr>
          <w:rFonts w:cs="Calibri"/>
          <w:color w:val="000000"/>
          <w:sz w:val="24"/>
          <w:szCs w:val="24"/>
          <w:lang w:val="es-MX"/>
        </w:rPr>
        <w:t xml:space="preserve">Atención </w:t>
      </w:r>
      <w:r w:rsidR="00AC7C3E">
        <w:rPr>
          <w:rFonts w:cs="Calibri"/>
          <w:color w:val="000000"/>
          <w:sz w:val="24"/>
          <w:szCs w:val="24"/>
          <w:lang w:val="es-MX"/>
        </w:rPr>
        <w:t>M</w:t>
      </w:r>
      <w:r w:rsidRPr="00D7592E">
        <w:rPr>
          <w:rFonts w:cs="Calibri"/>
          <w:color w:val="000000"/>
          <w:sz w:val="24"/>
          <w:szCs w:val="24"/>
          <w:lang w:val="es-MX"/>
        </w:rPr>
        <w:t xml:space="preserve">édica, Resistencia </w:t>
      </w:r>
      <w:r w:rsidR="00AC7C3E">
        <w:rPr>
          <w:rFonts w:cs="Calibri"/>
          <w:color w:val="000000"/>
          <w:sz w:val="24"/>
          <w:szCs w:val="24"/>
          <w:lang w:val="es-MX"/>
        </w:rPr>
        <w:t>A</w:t>
      </w:r>
      <w:r w:rsidRPr="00D7592E">
        <w:rPr>
          <w:rFonts w:cs="Calibri"/>
          <w:color w:val="000000"/>
          <w:sz w:val="24"/>
          <w:szCs w:val="24"/>
          <w:lang w:val="es-MX"/>
        </w:rPr>
        <w:t>ntimicrobiana (Diagnóstico y tratamiento).</w:t>
      </w:r>
    </w:p>
    <w:p w14:paraId="35555A49" w14:textId="77777777" w:rsidR="002678DE" w:rsidRPr="009F0627" w:rsidRDefault="002678DE" w:rsidP="009C77F0">
      <w:pPr>
        <w:numPr>
          <w:ilvl w:val="0"/>
          <w:numId w:val="22"/>
        </w:numPr>
        <w:spacing w:after="0" w:line="276" w:lineRule="auto"/>
        <w:jc w:val="both"/>
        <w:textAlignment w:val="top"/>
        <w:rPr>
          <w:rFonts w:cs="Calibri"/>
          <w:color w:val="000000"/>
          <w:sz w:val="24"/>
          <w:szCs w:val="24"/>
        </w:rPr>
      </w:pPr>
      <w:r w:rsidRPr="009F0627">
        <w:rPr>
          <w:rFonts w:cs="Calibri"/>
          <w:color w:val="000000"/>
          <w:sz w:val="24"/>
          <w:szCs w:val="24"/>
          <w:lang w:val="es-MX"/>
        </w:rPr>
        <w:t xml:space="preserve">Promoción, </w:t>
      </w:r>
      <w:r w:rsidR="00AC7C3E">
        <w:rPr>
          <w:rFonts w:cs="Calibri"/>
          <w:color w:val="000000"/>
          <w:sz w:val="24"/>
          <w:szCs w:val="24"/>
          <w:lang w:val="es-MX"/>
        </w:rPr>
        <w:t>E</w:t>
      </w:r>
      <w:r w:rsidRPr="009F0627">
        <w:rPr>
          <w:rFonts w:cs="Calibri"/>
          <w:color w:val="000000"/>
          <w:sz w:val="24"/>
          <w:szCs w:val="24"/>
          <w:lang w:val="es-MX"/>
        </w:rPr>
        <w:t>ducac</w:t>
      </w:r>
      <w:r w:rsidR="00244FDA" w:rsidRPr="009F0627">
        <w:rPr>
          <w:rFonts w:cs="Calibri"/>
          <w:color w:val="000000"/>
          <w:sz w:val="24"/>
          <w:szCs w:val="24"/>
          <w:lang w:val="es-MX"/>
        </w:rPr>
        <w:t xml:space="preserve">ión y </w:t>
      </w:r>
      <w:r w:rsidR="00AC7C3E">
        <w:rPr>
          <w:rFonts w:cs="Calibri"/>
          <w:color w:val="000000"/>
          <w:sz w:val="24"/>
          <w:szCs w:val="24"/>
          <w:lang w:val="es-MX"/>
        </w:rPr>
        <w:t>P</w:t>
      </w:r>
      <w:r w:rsidR="00244FDA" w:rsidRPr="009F0627">
        <w:rPr>
          <w:rFonts w:cs="Calibri"/>
          <w:color w:val="000000"/>
          <w:sz w:val="24"/>
          <w:szCs w:val="24"/>
          <w:lang w:val="es-MX"/>
        </w:rPr>
        <w:t xml:space="preserve">articipación </w:t>
      </w:r>
      <w:r w:rsidR="00AC7C3E">
        <w:rPr>
          <w:rFonts w:cs="Calibri"/>
          <w:color w:val="000000"/>
          <w:sz w:val="24"/>
          <w:szCs w:val="24"/>
          <w:lang w:val="es-MX"/>
        </w:rPr>
        <w:t>C</w:t>
      </w:r>
      <w:r w:rsidR="00244FDA" w:rsidRPr="009F0627">
        <w:rPr>
          <w:rFonts w:cs="Calibri"/>
          <w:color w:val="000000"/>
          <w:sz w:val="24"/>
          <w:szCs w:val="24"/>
          <w:lang w:val="es-MX"/>
        </w:rPr>
        <w:t>omunitaria</w:t>
      </w:r>
      <w:r w:rsidRPr="009F0627">
        <w:rPr>
          <w:rFonts w:cs="Calibri"/>
          <w:color w:val="000000"/>
          <w:sz w:val="24"/>
          <w:szCs w:val="24"/>
          <w:lang w:val="es-MX"/>
        </w:rPr>
        <w:t>.</w:t>
      </w:r>
    </w:p>
    <w:p w14:paraId="26756030" w14:textId="77777777" w:rsidR="002678DE" w:rsidRPr="009F0627" w:rsidRDefault="002678DE" w:rsidP="009C77F0">
      <w:pPr>
        <w:numPr>
          <w:ilvl w:val="0"/>
          <w:numId w:val="22"/>
        </w:numPr>
        <w:spacing w:after="0" w:line="276" w:lineRule="auto"/>
        <w:jc w:val="both"/>
        <w:textAlignment w:val="top"/>
        <w:rPr>
          <w:rFonts w:cs="Calibri"/>
          <w:color w:val="000000"/>
          <w:sz w:val="24"/>
          <w:szCs w:val="24"/>
        </w:rPr>
      </w:pPr>
      <w:r w:rsidRPr="009F0627">
        <w:rPr>
          <w:rFonts w:cs="Calibri"/>
          <w:color w:val="000000"/>
          <w:sz w:val="24"/>
          <w:szCs w:val="24"/>
          <w:lang w:val="es-MX"/>
        </w:rPr>
        <w:t xml:space="preserve">Vigilancia </w:t>
      </w:r>
      <w:r w:rsidR="00AC7C3E">
        <w:rPr>
          <w:rFonts w:cs="Calibri"/>
          <w:color w:val="000000"/>
          <w:sz w:val="24"/>
          <w:szCs w:val="24"/>
          <w:lang w:val="es-MX"/>
        </w:rPr>
        <w:t>E</w:t>
      </w:r>
      <w:r w:rsidRPr="009F0627">
        <w:rPr>
          <w:rFonts w:cs="Calibri"/>
          <w:color w:val="000000"/>
          <w:sz w:val="24"/>
          <w:szCs w:val="24"/>
          <w:lang w:val="es-MX"/>
        </w:rPr>
        <w:t xml:space="preserve">pidemiológica y </w:t>
      </w:r>
      <w:r w:rsidR="00AC7C3E">
        <w:rPr>
          <w:rFonts w:cs="Calibri"/>
          <w:color w:val="000000"/>
          <w:sz w:val="24"/>
          <w:szCs w:val="24"/>
          <w:lang w:val="es-MX"/>
        </w:rPr>
        <w:t>L</w:t>
      </w:r>
      <w:r w:rsidRPr="009F0627">
        <w:rPr>
          <w:rFonts w:cs="Calibri"/>
          <w:color w:val="000000"/>
          <w:sz w:val="24"/>
          <w:szCs w:val="24"/>
          <w:lang w:val="es-MX"/>
        </w:rPr>
        <w:t>aboratorial.</w:t>
      </w:r>
    </w:p>
    <w:p w14:paraId="7FF7D7B7" w14:textId="77777777" w:rsidR="002678DE" w:rsidRPr="009F0627" w:rsidRDefault="002678DE" w:rsidP="009C77F0">
      <w:pPr>
        <w:numPr>
          <w:ilvl w:val="0"/>
          <w:numId w:val="22"/>
        </w:numPr>
        <w:spacing w:after="0" w:line="276" w:lineRule="auto"/>
        <w:jc w:val="both"/>
        <w:textAlignment w:val="top"/>
        <w:rPr>
          <w:rFonts w:cs="Calibri"/>
          <w:color w:val="000000"/>
          <w:sz w:val="24"/>
          <w:szCs w:val="24"/>
        </w:rPr>
      </w:pPr>
      <w:r w:rsidRPr="009F0627">
        <w:rPr>
          <w:rFonts w:cs="Calibri"/>
          <w:color w:val="000000"/>
          <w:sz w:val="24"/>
          <w:szCs w:val="24"/>
          <w:lang w:val="es-MX"/>
        </w:rPr>
        <w:t xml:space="preserve">Vigilancia </w:t>
      </w:r>
      <w:r w:rsidR="00AC7C3E">
        <w:rPr>
          <w:rFonts w:cs="Calibri"/>
          <w:color w:val="000000"/>
          <w:sz w:val="24"/>
          <w:szCs w:val="24"/>
          <w:lang w:val="es-MX"/>
        </w:rPr>
        <w:t>E</w:t>
      </w:r>
      <w:r w:rsidRPr="009F0627">
        <w:rPr>
          <w:rFonts w:cs="Calibri"/>
          <w:color w:val="000000"/>
          <w:sz w:val="24"/>
          <w:szCs w:val="24"/>
          <w:lang w:val="es-MX"/>
        </w:rPr>
        <w:t xml:space="preserve">ntomológica y </w:t>
      </w:r>
      <w:r w:rsidR="00AC7C3E">
        <w:rPr>
          <w:rFonts w:cs="Calibri"/>
          <w:color w:val="000000"/>
          <w:sz w:val="24"/>
          <w:szCs w:val="24"/>
          <w:lang w:val="es-MX"/>
        </w:rPr>
        <w:t>A</w:t>
      </w:r>
      <w:r w:rsidRPr="009F0627">
        <w:rPr>
          <w:rFonts w:cs="Calibri"/>
          <w:color w:val="000000"/>
          <w:sz w:val="24"/>
          <w:szCs w:val="24"/>
          <w:lang w:val="es-MX"/>
        </w:rPr>
        <w:t xml:space="preserve">tención </w:t>
      </w:r>
      <w:r w:rsidR="00AC7C3E">
        <w:rPr>
          <w:rFonts w:cs="Calibri"/>
          <w:color w:val="000000"/>
          <w:sz w:val="24"/>
          <w:szCs w:val="24"/>
          <w:lang w:val="es-MX"/>
        </w:rPr>
        <w:t>A</w:t>
      </w:r>
      <w:r w:rsidRPr="009F0627">
        <w:rPr>
          <w:rFonts w:cs="Calibri"/>
          <w:color w:val="000000"/>
          <w:sz w:val="24"/>
          <w:szCs w:val="24"/>
          <w:lang w:val="es-MX"/>
        </w:rPr>
        <w:t>ambiental.</w:t>
      </w:r>
    </w:p>
    <w:p w14:paraId="621B9638" w14:textId="77777777" w:rsidR="002678DE" w:rsidRPr="009F0627" w:rsidRDefault="002678DE" w:rsidP="009C77F0">
      <w:pPr>
        <w:numPr>
          <w:ilvl w:val="0"/>
          <w:numId w:val="22"/>
        </w:numPr>
        <w:spacing w:after="0" w:line="276" w:lineRule="auto"/>
        <w:jc w:val="both"/>
        <w:textAlignment w:val="top"/>
        <w:rPr>
          <w:rFonts w:cs="Calibri"/>
          <w:color w:val="000000"/>
          <w:sz w:val="24"/>
          <w:szCs w:val="24"/>
        </w:rPr>
      </w:pPr>
      <w:r w:rsidRPr="009F0627">
        <w:rPr>
          <w:rFonts w:cs="Calibri"/>
          <w:color w:val="000000"/>
          <w:sz w:val="24"/>
          <w:szCs w:val="24"/>
          <w:lang w:val="es-MX"/>
        </w:rPr>
        <w:t xml:space="preserve">Certificación de </w:t>
      </w:r>
      <w:r w:rsidR="00AC7C3E">
        <w:rPr>
          <w:rFonts w:cs="Calibri"/>
          <w:color w:val="000000"/>
          <w:sz w:val="24"/>
          <w:szCs w:val="24"/>
          <w:lang w:val="es-MX"/>
        </w:rPr>
        <w:t>E</w:t>
      </w:r>
      <w:r w:rsidRPr="009F0627">
        <w:rPr>
          <w:rFonts w:cs="Calibri"/>
          <w:color w:val="000000"/>
          <w:sz w:val="24"/>
          <w:szCs w:val="24"/>
          <w:lang w:val="es-MX"/>
        </w:rPr>
        <w:t xml:space="preserve">liminación de </w:t>
      </w:r>
      <w:r w:rsidR="003140A6" w:rsidRPr="009F0627">
        <w:rPr>
          <w:rFonts w:cs="Calibri"/>
          <w:color w:val="000000"/>
          <w:sz w:val="24"/>
          <w:szCs w:val="24"/>
          <w:lang w:val="es-MX"/>
        </w:rPr>
        <w:t>Malaria</w:t>
      </w:r>
      <w:r w:rsidRPr="009F0627">
        <w:rPr>
          <w:rFonts w:cs="Calibri"/>
          <w:color w:val="000000"/>
          <w:sz w:val="24"/>
          <w:szCs w:val="24"/>
          <w:lang w:val="es-MX"/>
        </w:rPr>
        <w:t>.</w:t>
      </w:r>
    </w:p>
    <w:p w14:paraId="575EBD3B" w14:textId="77777777" w:rsidR="004127F3" w:rsidRDefault="004127F3" w:rsidP="009C77F0">
      <w:pPr>
        <w:widowControl w:val="0"/>
        <w:autoSpaceDE w:val="0"/>
        <w:autoSpaceDN w:val="0"/>
        <w:adjustRightInd w:val="0"/>
        <w:spacing w:after="0" w:line="276" w:lineRule="auto"/>
        <w:ind w:right="77"/>
        <w:jc w:val="both"/>
        <w:rPr>
          <w:rFonts w:cs="Calibri"/>
          <w:color w:val="000000"/>
          <w:sz w:val="24"/>
          <w:szCs w:val="24"/>
        </w:rPr>
      </w:pPr>
    </w:p>
    <w:p w14:paraId="688E66EF" w14:textId="77777777" w:rsidR="00E70844" w:rsidRPr="009F0627" w:rsidRDefault="00D7592E" w:rsidP="009C77F0">
      <w:pPr>
        <w:widowControl w:val="0"/>
        <w:autoSpaceDE w:val="0"/>
        <w:autoSpaceDN w:val="0"/>
        <w:adjustRightInd w:val="0"/>
        <w:spacing w:after="0" w:line="276" w:lineRule="auto"/>
        <w:ind w:right="77"/>
        <w:jc w:val="both"/>
        <w:rPr>
          <w:rFonts w:cs="Calibri"/>
          <w:bCs/>
          <w:color w:val="000000"/>
          <w:sz w:val="24"/>
          <w:szCs w:val="24"/>
        </w:rPr>
      </w:pPr>
      <w:r>
        <w:rPr>
          <w:rFonts w:cs="Calibri"/>
          <w:color w:val="000000"/>
          <w:sz w:val="24"/>
          <w:szCs w:val="24"/>
        </w:rPr>
        <w:t>El PENM</w:t>
      </w:r>
      <w:r w:rsidR="002678DE" w:rsidRPr="009F0627">
        <w:rPr>
          <w:rFonts w:cs="Calibri"/>
          <w:color w:val="000000"/>
          <w:sz w:val="24"/>
          <w:szCs w:val="24"/>
        </w:rPr>
        <w:t xml:space="preserve"> tiene alcance nacional, s</w:t>
      </w:r>
      <w:r w:rsidR="002678DE" w:rsidRPr="009F0627">
        <w:rPr>
          <w:rFonts w:cs="Calibri"/>
          <w:bCs/>
          <w:color w:val="000000"/>
          <w:sz w:val="24"/>
          <w:szCs w:val="24"/>
        </w:rPr>
        <w:t>e inició en el 2011 con énfasis en 30 municipios</w:t>
      </w:r>
      <w:r w:rsidR="00F71A95">
        <w:rPr>
          <w:rFonts w:cs="Calibri"/>
          <w:bCs/>
          <w:color w:val="000000"/>
          <w:sz w:val="24"/>
          <w:szCs w:val="24"/>
        </w:rPr>
        <w:t>,</w:t>
      </w:r>
      <w:r w:rsidR="000963DA">
        <w:rPr>
          <w:rFonts w:cs="Calibri"/>
          <w:bCs/>
          <w:color w:val="000000"/>
          <w:sz w:val="24"/>
          <w:szCs w:val="24"/>
        </w:rPr>
        <w:t xml:space="preserve"> priorizando la </w:t>
      </w:r>
      <w:r w:rsidR="00F71A95">
        <w:rPr>
          <w:rFonts w:cs="Calibri"/>
          <w:bCs/>
          <w:color w:val="000000"/>
          <w:sz w:val="24"/>
          <w:szCs w:val="24"/>
        </w:rPr>
        <w:t>L</w:t>
      </w:r>
      <w:r w:rsidR="000963DA">
        <w:rPr>
          <w:rFonts w:cs="Calibri"/>
          <w:bCs/>
          <w:color w:val="000000"/>
          <w:sz w:val="24"/>
          <w:szCs w:val="24"/>
        </w:rPr>
        <w:t xml:space="preserve">ínea </w:t>
      </w:r>
      <w:r w:rsidR="00F71A95">
        <w:rPr>
          <w:rFonts w:cs="Calibri"/>
          <w:bCs/>
          <w:color w:val="000000"/>
          <w:sz w:val="24"/>
          <w:szCs w:val="24"/>
        </w:rPr>
        <w:t>E</w:t>
      </w:r>
      <w:r w:rsidR="000963DA">
        <w:rPr>
          <w:rFonts w:cs="Calibri"/>
          <w:bCs/>
          <w:color w:val="000000"/>
          <w:sz w:val="24"/>
          <w:szCs w:val="24"/>
        </w:rPr>
        <w:t xml:space="preserve">stratégica de </w:t>
      </w:r>
      <w:r w:rsidR="000963DA" w:rsidRPr="00D7592E">
        <w:rPr>
          <w:rFonts w:cs="Calibri"/>
          <w:color w:val="000000"/>
          <w:sz w:val="24"/>
          <w:szCs w:val="24"/>
          <w:lang w:val="es-MX"/>
        </w:rPr>
        <w:t xml:space="preserve">Atención </w:t>
      </w:r>
      <w:r w:rsidR="00F71A95">
        <w:rPr>
          <w:rFonts w:cs="Calibri"/>
          <w:color w:val="000000"/>
          <w:sz w:val="24"/>
          <w:szCs w:val="24"/>
          <w:lang w:val="es-MX"/>
        </w:rPr>
        <w:t>M</w:t>
      </w:r>
      <w:r w:rsidR="000963DA" w:rsidRPr="00D7592E">
        <w:rPr>
          <w:rFonts w:cs="Calibri"/>
          <w:color w:val="000000"/>
          <w:sz w:val="24"/>
          <w:szCs w:val="24"/>
          <w:lang w:val="es-MX"/>
        </w:rPr>
        <w:t xml:space="preserve">édica, Resistencia </w:t>
      </w:r>
      <w:r w:rsidR="00F71A95">
        <w:rPr>
          <w:rFonts w:cs="Calibri"/>
          <w:color w:val="000000"/>
          <w:sz w:val="24"/>
          <w:szCs w:val="24"/>
          <w:lang w:val="es-MX"/>
        </w:rPr>
        <w:t>A</w:t>
      </w:r>
      <w:r w:rsidR="000963DA" w:rsidRPr="00D7592E">
        <w:rPr>
          <w:rFonts w:cs="Calibri"/>
          <w:color w:val="000000"/>
          <w:sz w:val="24"/>
          <w:szCs w:val="24"/>
          <w:lang w:val="es-MX"/>
        </w:rPr>
        <w:t xml:space="preserve">ntimicrobiana (Diagnóstico y </w:t>
      </w:r>
      <w:r w:rsidR="00F71A95">
        <w:rPr>
          <w:rFonts w:cs="Calibri"/>
          <w:color w:val="000000"/>
          <w:sz w:val="24"/>
          <w:szCs w:val="24"/>
          <w:lang w:val="es-MX"/>
        </w:rPr>
        <w:t>T</w:t>
      </w:r>
      <w:r w:rsidR="000963DA" w:rsidRPr="00D7592E">
        <w:rPr>
          <w:rFonts w:cs="Calibri"/>
          <w:color w:val="000000"/>
          <w:sz w:val="24"/>
          <w:szCs w:val="24"/>
          <w:lang w:val="es-MX"/>
        </w:rPr>
        <w:t>ratamiento)</w:t>
      </w:r>
      <w:r w:rsidR="00F71A95">
        <w:rPr>
          <w:rFonts w:cs="Calibri"/>
          <w:color w:val="000000"/>
          <w:sz w:val="24"/>
          <w:szCs w:val="24"/>
          <w:lang w:val="es-MX"/>
        </w:rPr>
        <w:t>. E</w:t>
      </w:r>
      <w:r w:rsidR="002678DE" w:rsidRPr="009F0627">
        <w:rPr>
          <w:rFonts w:cs="Calibri"/>
          <w:bCs/>
          <w:color w:val="000000"/>
          <w:sz w:val="24"/>
          <w:szCs w:val="24"/>
        </w:rPr>
        <w:t xml:space="preserve">n el 2012 se esperaba iniciar </w:t>
      </w:r>
      <w:r w:rsidR="00601135">
        <w:rPr>
          <w:rFonts w:cs="Calibri"/>
          <w:bCs/>
          <w:color w:val="000000"/>
          <w:sz w:val="24"/>
          <w:szCs w:val="24"/>
        </w:rPr>
        <w:t xml:space="preserve">el proceso de </w:t>
      </w:r>
      <w:r w:rsidR="002678DE" w:rsidRPr="009F0627">
        <w:rPr>
          <w:rFonts w:cs="Calibri"/>
          <w:bCs/>
          <w:color w:val="000000"/>
          <w:sz w:val="24"/>
          <w:szCs w:val="24"/>
        </w:rPr>
        <w:t xml:space="preserve">certificación </w:t>
      </w:r>
      <w:r w:rsidR="00601135">
        <w:rPr>
          <w:rFonts w:cs="Calibri"/>
          <w:bCs/>
          <w:color w:val="000000"/>
          <w:sz w:val="24"/>
          <w:szCs w:val="24"/>
        </w:rPr>
        <w:t xml:space="preserve">de municipios </w:t>
      </w:r>
      <w:r w:rsidR="002678DE" w:rsidRPr="009F0627">
        <w:rPr>
          <w:rFonts w:cs="Calibri"/>
          <w:bCs/>
          <w:color w:val="000000"/>
          <w:sz w:val="24"/>
          <w:szCs w:val="24"/>
        </w:rPr>
        <w:t xml:space="preserve">con expansión gradual de las áreas libres de </w:t>
      </w:r>
      <w:r w:rsidR="003140A6" w:rsidRPr="009F0627">
        <w:rPr>
          <w:rFonts w:cs="Calibri"/>
          <w:bCs/>
          <w:color w:val="000000"/>
          <w:sz w:val="24"/>
          <w:szCs w:val="24"/>
        </w:rPr>
        <w:t>Malaria</w:t>
      </w:r>
      <w:r w:rsidR="002678DE" w:rsidRPr="009F0627">
        <w:rPr>
          <w:rFonts w:cs="Calibri"/>
          <w:bCs/>
          <w:color w:val="000000"/>
          <w:sz w:val="24"/>
          <w:szCs w:val="24"/>
        </w:rPr>
        <w:t xml:space="preserve">, y de esta forma lograr en el 2014 una </w:t>
      </w:r>
      <w:r w:rsidR="00AD0CD8">
        <w:rPr>
          <w:rFonts w:cs="Calibri"/>
          <w:bCs/>
          <w:color w:val="000000"/>
          <w:sz w:val="24"/>
          <w:szCs w:val="24"/>
        </w:rPr>
        <w:t xml:space="preserve">certificación </w:t>
      </w:r>
      <w:r w:rsidR="00F673C9">
        <w:rPr>
          <w:rFonts w:cs="Calibri"/>
          <w:bCs/>
          <w:color w:val="000000"/>
          <w:sz w:val="24"/>
          <w:szCs w:val="24"/>
        </w:rPr>
        <w:t xml:space="preserve">a nivel </w:t>
      </w:r>
      <w:r w:rsidR="002678DE" w:rsidRPr="009F0627">
        <w:rPr>
          <w:rFonts w:cs="Calibri"/>
          <w:bCs/>
          <w:color w:val="000000"/>
          <w:sz w:val="24"/>
          <w:szCs w:val="24"/>
        </w:rPr>
        <w:t>nacional</w:t>
      </w:r>
      <w:r w:rsidR="00481B81">
        <w:rPr>
          <w:rFonts w:cs="Calibri"/>
          <w:bCs/>
          <w:color w:val="000000"/>
          <w:sz w:val="24"/>
          <w:szCs w:val="24"/>
        </w:rPr>
        <w:t>. E</w:t>
      </w:r>
      <w:r w:rsidR="00172208">
        <w:rPr>
          <w:rFonts w:cs="Calibri"/>
          <w:bCs/>
          <w:color w:val="000000"/>
          <w:sz w:val="24"/>
          <w:szCs w:val="24"/>
        </w:rPr>
        <w:t>ste proceso de certificación de los municipios libres de Malaria no fue implementado en el país</w:t>
      </w:r>
      <w:r w:rsidR="00DB5BEC">
        <w:rPr>
          <w:rFonts w:cs="Calibri"/>
          <w:bCs/>
          <w:color w:val="000000"/>
          <w:sz w:val="24"/>
          <w:szCs w:val="24"/>
        </w:rPr>
        <w:t xml:space="preserve">, debido a </w:t>
      </w:r>
      <w:r w:rsidR="009B7AD7">
        <w:rPr>
          <w:rFonts w:cs="Calibri"/>
          <w:bCs/>
          <w:color w:val="000000"/>
          <w:sz w:val="24"/>
          <w:szCs w:val="24"/>
        </w:rPr>
        <w:t xml:space="preserve">la falta de </w:t>
      </w:r>
      <w:r w:rsidR="00F71A95">
        <w:rPr>
          <w:rFonts w:cs="Calibri"/>
          <w:bCs/>
          <w:color w:val="000000"/>
          <w:sz w:val="24"/>
          <w:szCs w:val="24"/>
        </w:rPr>
        <w:t xml:space="preserve">Lineamientos </w:t>
      </w:r>
      <w:r w:rsidR="00DB5BEC" w:rsidRPr="005D28B8">
        <w:rPr>
          <w:rFonts w:eastAsia="Times New Roman"/>
          <w:color w:val="000000"/>
          <w:sz w:val="24"/>
          <w:szCs w:val="24"/>
          <w:lang w:eastAsia="es-SV"/>
        </w:rPr>
        <w:t>específic</w:t>
      </w:r>
      <w:r w:rsidR="00F71A95">
        <w:rPr>
          <w:rFonts w:eastAsia="Times New Roman"/>
          <w:color w:val="000000"/>
          <w:sz w:val="24"/>
          <w:szCs w:val="24"/>
          <w:lang w:eastAsia="es-SV"/>
        </w:rPr>
        <w:t>os</w:t>
      </w:r>
      <w:r w:rsidR="00DB5BEC" w:rsidRPr="005D28B8">
        <w:rPr>
          <w:rFonts w:eastAsia="Times New Roman"/>
          <w:color w:val="000000"/>
          <w:sz w:val="24"/>
          <w:szCs w:val="24"/>
          <w:lang w:eastAsia="es-SV"/>
        </w:rPr>
        <w:t xml:space="preserve"> para la </w:t>
      </w:r>
      <w:r w:rsidR="009C66F8">
        <w:rPr>
          <w:rFonts w:eastAsia="Times New Roman"/>
          <w:color w:val="000000"/>
          <w:sz w:val="24"/>
          <w:szCs w:val="24"/>
          <w:lang w:eastAsia="es-SV"/>
        </w:rPr>
        <w:t>C</w:t>
      </w:r>
      <w:r w:rsidR="00DB5BEC" w:rsidRPr="005D28B8">
        <w:rPr>
          <w:rFonts w:eastAsia="Times New Roman"/>
          <w:color w:val="000000"/>
          <w:sz w:val="24"/>
          <w:szCs w:val="24"/>
          <w:lang w:eastAsia="es-SV"/>
        </w:rPr>
        <w:t xml:space="preserve">ertificación de </w:t>
      </w:r>
      <w:r w:rsidR="00FD1C4B">
        <w:rPr>
          <w:rFonts w:eastAsia="Times New Roman"/>
          <w:color w:val="000000"/>
          <w:sz w:val="24"/>
          <w:szCs w:val="24"/>
          <w:lang w:eastAsia="es-SV"/>
        </w:rPr>
        <w:t>Á</w:t>
      </w:r>
      <w:r w:rsidR="00FD1C4B" w:rsidRPr="005D28B8">
        <w:rPr>
          <w:rFonts w:eastAsia="Times New Roman"/>
          <w:color w:val="000000"/>
          <w:sz w:val="24"/>
          <w:szCs w:val="24"/>
          <w:lang w:eastAsia="es-SV"/>
        </w:rPr>
        <w:t>reas</w:t>
      </w:r>
      <w:r w:rsidR="00DB5BEC" w:rsidRPr="005D28B8">
        <w:rPr>
          <w:rFonts w:eastAsia="Times New Roman"/>
          <w:color w:val="000000"/>
          <w:sz w:val="24"/>
          <w:szCs w:val="24"/>
          <w:lang w:eastAsia="es-SV"/>
        </w:rPr>
        <w:t xml:space="preserve"> </w:t>
      </w:r>
      <w:r w:rsidR="009C66F8">
        <w:rPr>
          <w:rFonts w:eastAsia="Times New Roman"/>
          <w:color w:val="000000"/>
          <w:sz w:val="24"/>
          <w:szCs w:val="24"/>
          <w:lang w:eastAsia="es-SV"/>
        </w:rPr>
        <w:t>L</w:t>
      </w:r>
      <w:r w:rsidR="00DB5BEC" w:rsidRPr="005D28B8">
        <w:rPr>
          <w:rFonts w:eastAsia="Times New Roman"/>
          <w:color w:val="000000"/>
          <w:sz w:val="24"/>
          <w:szCs w:val="24"/>
          <w:lang w:eastAsia="es-SV"/>
        </w:rPr>
        <w:t>ibres de Malaria en El Salvador</w:t>
      </w:r>
      <w:r w:rsidR="00DB5BEC">
        <w:rPr>
          <w:rFonts w:cs="Calibri"/>
          <w:bCs/>
          <w:color w:val="000000"/>
          <w:sz w:val="24"/>
          <w:szCs w:val="24"/>
        </w:rPr>
        <w:t>.</w:t>
      </w:r>
      <w:r w:rsidR="00E3781E" w:rsidRPr="009F0627">
        <w:rPr>
          <w:rFonts w:cs="Calibri"/>
          <w:bCs/>
          <w:color w:val="000000"/>
          <w:sz w:val="24"/>
          <w:szCs w:val="24"/>
        </w:rPr>
        <w:t xml:space="preserve"> </w:t>
      </w:r>
      <w:r w:rsidR="00E3781E" w:rsidRPr="00A77411">
        <w:rPr>
          <w:rFonts w:cs="Calibri"/>
          <w:bCs/>
          <w:color w:val="000000"/>
          <w:sz w:val="24"/>
          <w:szCs w:val="24"/>
        </w:rPr>
        <w:t>(</w:t>
      </w:r>
      <w:r w:rsidR="005B33F2" w:rsidRPr="00A77411">
        <w:rPr>
          <w:rFonts w:cs="Calibri"/>
          <w:bCs/>
          <w:color w:val="000000"/>
          <w:sz w:val="24"/>
          <w:szCs w:val="24"/>
        </w:rPr>
        <w:t>A</w:t>
      </w:r>
      <w:r w:rsidR="001A7592" w:rsidRPr="00A77411">
        <w:rPr>
          <w:rFonts w:cs="Calibri"/>
          <w:bCs/>
          <w:color w:val="000000"/>
          <w:sz w:val="24"/>
          <w:szCs w:val="24"/>
        </w:rPr>
        <w:t xml:space="preserve">nexo </w:t>
      </w:r>
      <w:r w:rsidR="006C1E72" w:rsidRPr="00A77411">
        <w:rPr>
          <w:rFonts w:cs="Calibri"/>
          <w:bCs/>
          <w:color w:val="000000"/>
          <w:sz w:val="24"/>
          <w:szCs w:val="24"/>
        </w:rPr>
        <w:t>1</w:t>
      </w:r>
      <w:r w:rsidR="009B7AD7">
        <w:rPr>
          <w:rFonts w:cs="Calibri"/>
          <w:bCs/>
          <w:color w:val="000000"/>
          <w:sz w:val="24"/>
          <w:szCs w:val="24"/>
        </w:rPr>
        <w:t>3</w:t>
      </w:r>
      <w:r w:rsidR="00272CFB" w:rsidRPr="00A77411">
        <w:rPr>
          <w:rFonts w:cs="Calibri"/>
          <w:bCs/>
          <w:color w:val="000000"/>
          <w:sz w:val="24"/>
          <w:szCs w:val="24"/>
        </w:rPr>
        <w:t>, Figura 2</w:t>
      </w:r>
      <w:r w:rsidR="00E3781E" w:rsidRPr="00A77411">
        <w:rPr>
          <w:rFonts w:cs="Calibri"/>
          <w:bCs/>
          <w:color w:val="000000"/>
          <w:sz w:val="24"/>
          <w:szCs w:val="24"/>
        </w:rPr>
        <w:t>)</w:t>
      </w:r>
      <w:r w:rsidR="002678DE" w:rsidRPr="00A77411">
        <w:rPr>
          <w:rFonts w:cs="Calibri"/>
          <w:bCs/>
          <w:color w:val="000000"/>
          <w:sz w:val="24"/>
          <w:szCs w:val="24"/>
        </w:rPr>
        <w:t>.</w:t>
      </w:r>
    </w:p>
    <w:p w14:paraId="3A0FCB3F" w14:textId="77777777" w:rsidR="00BE6F92" w:rsidRPr="009F0627" w:rsidRDefault="00BE6F92" w:rsidP="0013011B">
      <w:pPr>
        <w:widowControl w:val="0"/>
        <w:autoSpaceDE w:val="0"/>
        <w:autoSpaceDN w:val="0"/>
        <w:adjustRightInd w:val="0"/>
        <w:spacing w:after="0" w:line="276" w:lineRule="auto"/>
        <w:ind w:right="77"/>
        <w:jc w:val="both"/>
        <w:rPr>
          <w:rFonts w:cs="Calibri"/>
          <w:bCs/>
          <w:color w:val="000000"/>
          <w:szCs w:val="24"/>
        </w:rPr>
      </w:pPr>
    </w:p>
    <w:p w14:paraId="0AF5035C" w14:textId="77777777" w:rsidR="00F05DB8" w:rsidRPr="009F0627" w:rsidRDefault="005A695A" w:rsidP="00446805">
      <w:pPr>
        <w:widowControl w:val="0"/>
        <w:autoSpaceDE w:val="0"/>
        <w:autoSpaceDN w:val="0"/>
        <w:adjustRightInd w:val="0"/>
        <w:spacing w:line="276" w:lineRule="auto"/>
        <w:ind w:left="1418" w:right="77" w:hanging="1418"/>
        <w:jc w:val="both"/>
        <w:rPr>
          <w:rFonts w:cs="Calibri"/>
          <w:bCs/>
          <w:color w:val="000000"/>
          <w:sz w:val="24"/>
          <w:szCs w:val="24"/>
        </w:rPr>
      </w:pPr>
      <w:r w:rsidRPr="009F0627">
        <w:rPr>
          <w:rFonts w:cs="Calibri"/>
          <w:bCs/>
          <w:color w:val="000000"/>
          <w:sz w:val="24"/>
          <w:szCs w:val="24"/>
        </w:rPr>
        <w:t>Figura</w:t>
      </w:r>
      <w:r w:rsidR="00F05DB8" w:rsidRPr="009F0627">
        <w:rPr>
          <w:rFonts w:cs="Calibri"/>
          <w:bCs/>
          <w:color w:val="000000"/>
          <w:sz w:val="24"/>
          <w:szCs w:val="24"/>
        </w:rPr>
        <w:t xml:space="preserve"> </w:t>
      </w:r>
      <w:r w:rsidR="00272CFB">
        <w:rPr>
          <w:rFonts w:cs="Calibri"/>
          <w:bCs/>
          <w:color w:val="000000"/>
          <w:sz w:val="24"/>
          <w:szCs w:val="24"/>
        </w:rPr>
        <w:t>2</w:t>
      </w:r>
      <w:r w:rsidR="00F05DB8" w:rsidRPr="009F0627">
        <w:rPr>
          <w:rFonts w:cs="Calibri"/>
          <w:bCs/>
          <w:color w:val="000000"/>
          <w:sz w:val="24"/>
          <w:szCs w:val="24"/>
        </w:rPr>
        <w:t>.</w:t>
      </w:r>
      <w:r w:rsidR="00F05DB8" w:rsidRPr="009F0627">
        <w:rPr>
          <w:rFonts w:cs="Calibri"/>
          <w:bCs/>
          <w:color w:val="000000"/>
          <w:sz w:val="24"/>
          <w:szCs w:val="24"/>
        </w:rPr>
        <w:tab/>
      </w:r>
      <w:r w:rsidR="009C66F8">
        <w:rPr>
          <w:rFonts w:cs="Calibri"/>
          <w:bCs/>
          <w:color w:val="000000"/>
          <w:sz w:val="24"/>
          <w:szCs w:val="24"/>
        </w:rPr>
        <w:t>M</w:t>
      </w:r>
      <w:r w:rsidR="00F05DB8" w:rsidRPr="009F0627">
        <w:rPr>
          <w:rFonts w:cs="Calibri"/>
          <w:bCs/>
          <w:color w:val="000000"/>
          <w:sz w:val="24"/>
          <w:szCs w:val="24"/>
        </w:rPr>
        <w:t xml:space="preserve">unicipios </w:t>
      </w:r>
      <w:r w:rsidR="00F71A95">
        <w:rPr>
          <w:rFonts w:cs="Calibri"/>
          <w:bCs/>
          <w:color w:val="000000"/>
          <w:sz w:val="24"/>
          <w:szCs w:val="24"/>
        </w:rPr>
        <w:t>S</w:t>
      </w:r>
      <w:r w:rsidR="00F05DB8" w:rsidRPr="009F0627">
        <w:rPr>
          <w:rFonts w:cs="Calibri"/>
          <w:bCs/>
          <w:color w:val="000000"/>
          <w:sz w:val="24"/>
          <w:szCs w:val="24"/>
        </w:rPr>
        <w:t xml:space="preserve">eleccionados para la </w:t>
      </w:r>
      <w:r w:rsidR="00F71A95">
        <w:rPr>
          <w:rFonts w:cs="Calibri"/>
          <w:bCs/>
          <w:color w:val="000000"/>
          <w:sz w:val="24"/>
          <w:szCs w:val="24"/>
        </w:rPr>
        <w:t>F</w:t>
      </w:r>
      <w:r w:rsidR="00F05DB8" w:rsidRPr="009F0627">
        <w:rPr>
          <w:rFonts w:cs="Calibri"/>
          <w:bCs/>
          <w:color w:val="000000"/>
          <w:sz w:val="24"/>
          <w:szCs w:val="24"/>
        </w:rPr>
        <w:t xml:space="preserve">ase de </w:t>
      </w:r>
      <w:r w:rsidR="00F71A95">
        <w:rPr>
          <w:rFonts w:cs="Calibri"/>
          <w:bCs/>
          <w:color w:val="000000"/>
          <w:sz w:val="24"/>
          <w:szCs w:val="24"/>
        </w:rPr>
        <w:t>P</w:t>
      </w:r>
      <w:r w:rsidR="00F05DB8" w:rsidRPr="009F0627">
        <w:rPr>
          <w:rFonts w:cs="Calibri"/>
          <w:bCs/>
          <w:color w:val="000000"/>
          <w:sz w:val="24"/>
          <w:szCs w:val="24"/>
        </w:rPr>
        <w:t xml:space="preserve">reparación de </w:t>
      </w:r>
      <w:r w:rsidR="00F71A95">
        <w:rPr>
          <w:rFonts w:cs="Calibri"/>
          <w:bCs/>
          <w:color w:val="000000"/>
          <w:sz w:val="24"/>
          <w:szCs w:val="24"/>
        </w:rPr>
        <w:t>C</w:t>
      </w:r>
      <w:r w:rsidR="00F05DB8" w:rsidRPr="009F0627">
        <w:rPr>
          <w:rFonts w:cs="Calibri"/>
          <w:bCs/>
          <w:color w:val="000000"/>
          <w:sz w:val="24"/>
          <w:szCs w:val="24"/>
        </w:rPr>
        <w:t xml:space="preserve">ertificación de </w:t>
      </w:r>
      <w:r w:rsidR="00F71A95">
        <w:rPr>
          <w:rFonts w:cs="Calibri"/>
          <w:bCs/>
          <w:color w:val="000000"/>
          <w:sz w:val="24"/>
          <w:szCs w:val="24"/>
        </w:rPr>
        <w:t>M</w:t>
      </w:r>
      <w:r w:rsidR="00F05DB8" w:rsidRPr="009F0627">
        <w:rPr>
          <w:rFonts w:cs="Calibri"/>
          <w:bCs/>
          <w:color w:val="000000"/>
          <w:sz w:val="24"/>
          <w:szCs w:val="24"/>
        </w:rPr>
        <w:t xml:space="preserve">unicipios </w:t>
      </w:r>
      <w:r w:rsidR="00F71A95">
        <w:rPr>
          <w:rFonts w:cs="Calibri"/>
          <w:bCs/>
          <w:color w:val="000000"/>
          <w:sz w:val="24"/>
          <w:szCs w:val="24"/>
        </w:rPr>
        <w:t>L</w:t>
      </w:r>
      <w:r w:rsidR="00F05DB8" w:rsidRPr="009F0627">
        <w:rPr>
          <w:rFonts w:cs="Calibri"/>
          <w:bCs/>
          <w:color w:val="000000"/>
          <w:sz w:val="24"/>
          <w:szCs w:val="24"/>
        </w:rPr>
        <w:t xml:space="preserve">ibres de </w:t>
      </w:r>
      <w:r w:rsidR="003140A6" w:rsidRPr="009F0627">
        <w:rPr>
          <w:rFonts w:cs="Calibri"/>
          <w:bCs/>
          <w:color w:val="000000"/>
          <w:sz w:val="24"/>
          <w:szCs w:val="24"/>
        </w:rPr>
        <w:t>Malaria</w:t>
      </w:r>
      <w:r w:rsidR="00F05DB8" w:rsidRPr="009F0627">
        <w:rPr>
          <w:rFonts w:cs="Calibri"/>
          <w:bCs/>
          <w:color w:val="000000"/>
          <w:sz w:val="24"/>
          <w:szCs w:val="24"/>
        </w:rPr>
        <w:t xml:space="preserve">, </w:t>
      </w:r>
      <w:r w:rsidR="009C66F8">
        <w:rPr>
          <w:rFonts w:cs="Calibri"/>
          <w:bCs/>
          <w:color w:val="000000"/>
          <w:sz w:val="24"/>
          <w:szCs w:val="24"/>
        </w:rPr>
        <w:t>El Salvador 2011.</w:t>
      </w:r>
    </w:p>
    <w:p w14:paraId="748EA13B" w14:textId="77777777" w:rsidR="002177BC" w:rsidRPr="009F0627" w:rsidRDefault="00456495" w:rsidP="0013011B">
      <w:pPr>
        <w:spacing w:line="276" w:lineRule="auto"/>
        <w:jc w:val="center"/>
        <w:rPr>
          <w:rFonts w:cs="Calibri"/>
          <w:bCs/>
          <w:color w:val="000000"/>
          <w:sz w:val="24"/>
          <w:szCs w:val="24"/>
        </w:rPr>
      </w:pPr>
      <w:r>
        <w:rPr>
          <w:noProof/>
          <w:color w:val="000000"/>
          <w:lang w:eastAsia="es-SV"/>
        </w:rPr>
        <w:lastRenderedPageBreak/>
        <w:drawing>
          <wp:inline distT="0" distB="0" distL="0" distR="0" wp14:anchorId="21B03A37" wp14:editId="00B6258E">
            <wp:extent cx="3997325" cy="21945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4384" t="21278" r="1878" b="20534"/>
                    <a:stretch>
                      <a:fillRect/>
                    </a:stretch>
                  </pic:blipFill>
                  <pic:spPr bwMode="auto">
                    <a:xfrm>
                      <a:off x="0" y="0"/>
                      <a:ext cx="3997325" cy="2194560"/>
                    </a:xfrm>
                    <a:prstGeom prst="rect">
                      <a:avLst/>
                    </a:prstGeom>
                    <a:noFill/>
                    <a:ln>
                      <a:noFill/>
                    </a:ln>
                  </pic:spPr>
                </pic:pic>
              </a:graphicData>
            </a:graphic>
          </wp:inline>
        </w:drawing>
      </w:r>
    </w:p>
    <w:p w14:paraId="1ECC5935" w14:textId="77777777" w:rsidR="002177BC" w:rsidRPr="00D251EF" w:rsidRDefault="00F05DB8" w:rsidP="0013011B">
      <w:pPr>
        <w:spacing w:line="276" w:lineRule="auto"/>
        <w:rPr>
          <w:rFonts w:cs="Calibri"/>
          <w:bCs/>
          <w:color w:val="000000"/>
          <w:sz w:val="20"/>
          <w:szCs w:val="24"/>
        </w:rPr>
      </w:pPr>
      <w:r w:rsidRPr="00D251EF">
        <w:rPr>
          <w:rFonts w:cs="Calibri"/>
          <w:bCs/>
          <w:color w:val="000000"/>
          <w:sz w:val="20"/>
          <w:szCs w:val="24"/>
        </w:rPr>
        <w:t xml:space="preserve">Fuente: </w:t>
      </w:r>
      <w:r w:rsidR="00BE6F92" w:rsidRPr="00D251EF">
        <w:rPr>
          <w:color w:val="000000"/>
          <w:sz w:val="20"/>
          <w:szCs w:val="24"/>
        </w:rPr>
        <w:t>Unidad de Vigilancia de Enfermedades Transmitidas por Vectores, MINSAL</w:t>
      </w:r>
    </w:p>
    <w:p w14:paraId="20871B00" w14:textId="77777777" w:rsidR="00F61C8D" w:rsidRPr="009F0627" w:rsidRDefault="00F61C8D" w:rsidP="00446805">
      <w:pPr>
        <w:pStyle w:val="Prrafodelista"/>
        <w:widowControl w:val="0"/>
        <w:tabs>
          <w:tab w:val="left" w:pos="720"/>
          <w:tab w:val="left" w:pos="800"/>
          <w:tab w:val="left" w:pos="2120"/>
          <w:tab w:val="left" w:pos="2600"/>
          <w:tab w:val="left" w:pos="4240"/>
          <w:tab w:val="left" w:pos="5800"/>
          <w:tab w:val="left" w:pos="6220"/>
          <w:tab w:val="left" w:pos="7240"/>
        </w:tabs>
        <w:autoSpaceDE w:val="0"/>
        <w:autoSpaceDN w:val="0"/>
        <w:adjustRightInd w:val="0"/>
        <w:spacing w:line="276" w:lineRule="auto"/>
        <w:ind w:left="742" w:right="77"/>
        <w:jc w:val="both"/>
        <w:rPr>
          <w:color w:val="000000"/>
        </w:rPr>
      </w:pPr>
    </w:p>
    <w:p w14:paraId="7A23932E" w14:textId="77777777" w:rsidR="00336E40" w:rsidRPr="005D28B8" w:rsidRDefault="00951327" w:rsidP="0013011B">
      <w:pPr>
        <w:pStyle w:val="Ttulo2"/>
        <w:numPr>
          <w:ilvl w:val="1"/>
          <w:numId w:val="8"/>
        </w:numPr>
        <w:spacing w:line="276" w:lineRule="auto"/>
        <w:ind w:left="1134"/>
        <w:rPr>
          <w:rFonts w:ascii="Calibri" w:hAnsi="Calibri"/>
          <w:b/>
          <w:sz w:val="24"/>
        </w:rPr>
      </w:pPr>
      <w:bookmarkStart w:id="13" w:name="_Toc425262549"/>
      <w:r w:rsidRPr="005D28B8">
        <w:rPr>
          <w:rFonts w:ascii="Calibri" w:hAnsi="Calibri"/>
          <w:b/>
          <w:sz w:val="24"/>
        </w:rPr>
        <w:t>SITUACIÓN</w:t>
      </w:r>
      <w:r w:rsidR="009F15DF" w:rsidRPr="005D28B8">
        <w:rPr>
          <w:rFonts w:ascii="Calibri" w:hAnsi="Calibri"/>
          <w:b/>
          <w:sz w:val="24"/>
        </w:rPr>
        <w:t xml:space="preserve"> </w:t>
      </w:r>
      <w:r w:rsidRPr="005D28B8">
        <w:rPr>
          <w:rFonts w:ascii="Calibri" w:hAnsi="Calibri"/>
          <w:b/>
          <w:sz w:val="24"/>
        </w:rPr>
        <w:t>EPIDEMIOLÓGICA</w:t>
      </w:r>
      <w:r w:rsidR="009F15DF" w:rsidRPr="005D28B8">
        <w:rPr>
          <w:rFonts w:ascii="Calibri" w:hAnsi="Calibri"/>
          <w:b/>
          <w:sz w:val="24"/>
        </w:rPr>
        <w:t xml:space="preserve"> </w:t>
      </w:r>
      <w:r w:rsidR="001C3BDD" w:rsidRPr="005D28B8">
        <w:rPr>
          <w:rFonts w:ascii="Calibri" w:hAnsi="Calibri"/>
          <w:b/>
          <w:sz w:val="24"/>
        </w:rPr>
        <w:t xml:space="preserve">DE LA </w:t>
      </w:r>
      <w:r w:rsidR="003140A6" w:rsidRPr="005D28B8">
        <w:rPr>
          <w:rFonts w:ascii="Calibri" w:hAnsi="Calibri"/>
          <w:b/>
          <w:sz w:val="24"/>
        </w:rPr>
        <w:t>MALARIA</w:t>
      </w:r>
      <w:bookmarkEnd w:id="13"/>
    </w:p>
    <w:p w14:paraId="41D25727" w14:textId="77777777" w:rsidR="00AA2985" w:rsidRPr="009F0627" w:rsidRDefault="00AA2985" w:rsidP="0013011B">
      <w:pPr>
        <w:spacing w:after="0" w:line="276" w:lineRule="auto"/>
        <w:jc w:val="both"/>
        <w:rPr>
          <w:color w:val="000000"/>
          <w:sz w:val="24"/>
          <w:szCs w:val="24"/>
        </w:rPr>
      </w:pPr>
    </w:p>
    <w:p w14:paraId="3D664E5B" w14:textId="77777777" w:rsidR="00336E40" w:rsidRDefault="00336E40" w:rsidP="00446805">
      <w:pPr>
        <w:spacing w:after="0" w:line="276" w:lineRule="auto"/>
        <w:jc w:val="both"/>
        <w:rPr>
          <w:color w:val="000000"/>
          <w:sz w:val="24"/>
          <w:szCs w:val="24"/>
        </w:rPr>
      </w:pPr>
      <w:r w:rsidRPr="009F0627">
        <w:rPr>
          <w:color w:val="000000"/>
          <w:sz w:val="24"/>
          <w:szCs w:val="24"/>
        </w:rPr>
        <w:t>De</w:t>
      </w:r>
      <w:r w:rsidR="0032640C" w:rsidRPr="009F0627">
        <w:rPr>
          <w:color w:val="000000"/>
          <w:sz w:val="24"/>
          <w:szCs w:val="24"/>
        </w:rPr>
        <w:t>sde el año 2009 al 2014</w:t>
      </w:r>
      <w:r w:rsidRPr="009F0627">
        <w:rPr>
          <w:color w:val="000000"/>
          <w:sz w:val="24"/>
          <w:szCs w:val="24"/>
        </w:rPr>
        <w:t xml:space="preserve">, la </w:t>
      </w:r>
      <w:r w:rsidR="003140A6" w:rsidRPr="009F0627">
        <w:rPr>
          <w:color w:val="000000"/>
          <w:sz w:val="24"/>
          <w:szCs w:val="24"/>
        </w:rPr>
        <w:t>Malaria</w:t>
      </w:r>
      <w:r w:rsidRPr="009F0627">
        <w:rPr>
          <w:color w:val="000000"/>
          <w:sz w:val="24"/>
          <w:szCs w:val="24"/>
        </w:rPr>
        <w:t xml:space="preserve"> ha presentado una notable tendencia a la disminución que va de 20 casos </w:t>
      </w:r>
      <w:r w:rsidRPr="002334AF">
        <w:rPr>
          <w:color w:val="000000"/>
          <w:sz w:val="24"/>
          <w:szCs w:val="24"/>
        </w:rPr>
        <w:t xml:space="preserve">a </w:t>
      </w:r>
      <w:r w:rsidR="002334AF" w:rsidRPr="002334AF">
        <w:rPr>
          <w:color w:val="000000"/>
          <w:sz w:val="24"/>
          <w:szCs w:val="24"/>
        </w:rPr>
        <w:t>8</w:t>
      </w:r>
      <w:r w:rsidRPr="002334AF">
        <w:rPr>
          <w:color w:val="000000"/>
          <w:sz w:val="24"/>
          <w:szCs w:val="24"/>
        </w:rPr>
        <w:t xml:space="preserve"> casos en el 201</w:t>
      </w:r>
      <w:r w:rsidR="004308AB" w:rsidRPr="002334AF">
        <w:rPr>
          <w:color w:val="000000"/>
          <w:sz w:val="24"/>
          <w:szCs w:val="24"/>
        </w:rPr>
        <w:t>4</w:t>
      </w:r>
      <w:r w:rsidRPr="002334AF">
        <w:rPr>
          <w:color w:val="000000"/>
          <w:sz w:val="24"/>
          <w:szCs w:val="24"/>
        </w:rPr>
        <w:t>.</w:t>
      </w:r>
      <w:r w:rsidRPr="009F0627">
        <w:rPr>
          <w:color w:val="000000"/>
          <w:sz w:val="24"/>
          <w:szCs w:val="24"/>
        </w:rPr>
        <w:t xml:space="preserve"> La mortalidad por </w:t>
      </w:r>
      <w:r w:rsidR="003140A6" w:rsidRPr="009F0627">
        <w:rPr>
          <w:color w:val="000000"/>
          <w:sz w:val="24"/>
          <w:szCs w:val="24"/>
        </w:rPr>
        <w:t>Malaria</w:t>
      </w:r>
      <w:r w:rsidRPr="009F0627">
        <w:rPr>
          <w:color w:val="000000"/>
          <w:sz w:val="24"/>
          <w:szCs w:val="24"/>
        </w:rPr>
        <w:t xml:space="preserve"> en El Salvador continúa siendo cero. La tasa</w:t>
      </w:r>
      <w:r w:rsidR="007914EB">
        <w:rPr>
          <w:rStyle w:val="Refdenotaalpie"/>
          <w:color w:val="000000"/>
          <w:sz w:val="24"/>
          <w:szCs w:val="24"/>
        </w:rPr>
        <w:footnoteReference w:id="3"/>
      </w:r>
      <w:r w:rsidRPr="009F0627">
        <w:rPr>
          <w:color w:val="000000"/>
          <w:sz w:val="24"/>
          <w:szCs w:val="24"/>
        </w:rPr>
        <w:t xml:space="preserve"> de m</w:t>
      </w:r>
      <w:r w:rsidR="00DC5BA7" w:rsidRPr="009F0627">
        <w:rPr>
          <w:color w:val="000000"/>
          <w:sz w:val="24"/>
          <w:szCs w:val="24"/>
        </w:rPr>
        <w:t xml:space="preserve">orbilidad </w:t>
      </w:r>
      <w:r w:rsidR="00662CCC">
        <w:rPr>
          <w:color w:val="000000"/>
          <w:sz w:val="24"/>
          <w:szCs w:val="24"/>
        </w:rPr>
        <w:t xml:space="preserve">de los casos autóctonos </w:t>
      </w:r>
      <w:r w:rsidR="00DC5BA7" w:rsidRPr="009F0627">
        <w:rPr>
          <w:color w:val="000000"/>
          <w:sz w:val="24"/>
          <w:szCs w:val="24"/>
        </w:rPr>
        <w:t xml:space="preserve">en el 2011 fue de </w:t>
      </w:r>
      <w:r w:rsidR="00DC5BA7" w:rsidRPr="003E0921">
        <w:rPr>
          <w:color w:val="000000"/>
          <w:sz w:val="24"/>
          <w:szCs w:val="24"/>
        </w:rPr>
        <w:t>0.</w:t>
      </w:r>
      <w:r w:rsidR="00CD424D">
        <w:rPr>
          <w:color w:val="000000"/>
          <w:sz w:val="24"/>
          <w:szCs w:val="24"/>
        </w:rPr>
        <w:t>11</w:t>
      </w:r>
      <w:r w:rsidRPr="003E0921">
        <w:rPr>
          <w:color w:val="000000"/>
          <w:sz w:val="24"/>
          <w:szCs w:val="24"/>
        </w:rPr>
        <w:t xml:space="preserve"> casos por 100,000 habitantes, en el año 2012 fue de 0.</w:t>
      </w:r>
      <w:r w:rsidR="00CD424D">
        <w:rPr>
          <w:color w:val="000000"/>
          <w:sz w:val="24"/>
          <w:szCs w:val="24"/>
        </w:rPr>
        <w:t xml:space="preserve">22 </w:t>
      </w:r>
      <w:r w:rsidRPr="003E0921">
        <w:rPr>
          <w:color w:val="000000"/>
          <w:sz w:val="24"/>
          <w:szCs w:val="24"/>
        </w:rPr>
        <w:t>casos por 100,000 habitantes</w:t>
      </w:r>
      <w:r w:rsidR="00DC5BA7" w:rsidRPr="003E0921">
        <w:rPr>
          <w:color w:val="000000"/>
          <w:sz w:val="24"/>
          <w:szCs w:val="24"/>
        </w:rPr>
        <w:t xml:space="preserve">, en </w:t>
      </w:r>
      <w:r w:rsidRPr="003E0921">
        <w:rPr>
          <w:color w:val="000000"/>
          <w:sz w:val="24"/>
          <w:szCs w:val="24"/>
        </w:rPr>
        <w:t xml:space="preserve">el 2013 </w:t>
      </w:r>
      <w:r w:rsidR="00CD424D">
        <w:rPr>
          <w:color w:val="000000"/>
          <w:sz w:val="24"/>
          <w:szCs w:val="24"/>
        </w:rPr>
        <w:t xml:space="preserve">y 2014 </w:t>
      </w:r>
      <w:r w:rsidRPr="003E0921">
        <w:rPr>
          <w:color w:val="000000"/>
          <w:sz w:val="24"/>
          <w:szCs w:val="24"/>
        </w:rPr>
        <w:t>baj</w:t>
      </w:r>
      <w:r w:rsidR="007A6080" w:rsidRPr="003E0921">
        <w:rPr>
          <w:color w:val="000000"/>
          <w:sz w:val="24"/>
          <w:szCs w:val="24"/>
        </w:rPr>
        <w:t>ó</w:t>
      </w:r>
      <w:r w:rsidRPr="003E0921">
        <w:rPr>
          <w:color w:val="000000"/>
          <w:sz w:val="24"/>
          <w:szCs w:val="24"/>
        </w:rPr>
        <w:t xml:space="preserve"> a 0.</w:t>
      </w:r>
      <w:r w:rsidR="00CD424D">
        <w:rPr>
          <w:color w:val="000000"/>
          <w:sz w:val="24"/>
          <w:szCs w:val="24"/>
        </w:rPr>
        <w:t>09</w:t>
      </w:r>
      <w:r w:rsidRPr="003E0921">
        <w:rPr>
          <w:color w:val="000000"/>
          <w:sz w:val="24"/>
          <w:szCs w:val="24"/>
        </w:rPr>
        <w:t xml:space="preserve"> casos por 100,000 habitantes</w:t>
      </w:r>
      <w:r w:rsidR="00CD424D">
        <w:rPr>
          <w:color w:val="000000"/>
          <w:sz w:val="24"/>
          <w:szCs w:val="24"/>
        </w:rPr>
        <w:t xml:space="preserve"> respectivamente</w:t>
      </w:r>
      <w:r w:rsidR="00CB3E57">
        <w:rPr>
          <w:color w:val="000000"/>
          <w:sz w:val="24"/>
          <w:szCs w:val="24"/>
        </w:rPr>
        <w:t>,</w:t>
      </w:r>
      <w:r w:rsidR="00DC5BA7" w:rsidRPr="003E0921">
        <w:rPr>
          <w:color w:val="000000"/>
          <w:sz w:val="24"/>
          <w:szCs w:val="24"/>
        </w:rPr>
        <w:t xml:space="preserve"> </w:t>
      </w:r>
      <w:r w:rsidRPr="00211CE6">
        <w:rPr>
          <w:color w:val="000000"/>
          <w:sz w:val="24"/>
          <w:szCs w:val="24"/>
        </w:rPr>
        <w:t>siendo estas las tasa</w:t>
      </w:r>
      <w:r w:rsidR="002E4FCA">
        <w:rPr>
          <w:color w:val="000000"/>
          <w:sz w:val="24"/>
          <w:szCs w:val="24"/>
        </w:rPr>
        <w:t>s</w:t>
      </w:r>
      <w:r w:rsidRPr="00211CE6">
        <w:rPr>
          <w:color w:val="000000"/>
          <w:sz w:val="24"/>
          <w:szCs w:val="24"/>
        </w:rPr>
        <w:t xml:space="preserve"> más bajas registradas en toda la historia de la </w:t>
      </w:r>
      <w:r w:rsidR="003140A6" w:rsidRPr="00211CE6">
        <w:rPr>
          <w:color w:val="000000"/>
          <w:sz w:val="24"/>
          <w:szCs w:val="24"/>
        </w:rPr>
        <w:t>Malaria</w:t>
      </w:r>
      <w:r w:rsidRPr="00211CE6">
        <w:rPr>
          <w:color w:val="000000"/>
          <w:sz w:val="24"/>
          <w:szCs w:val="24"/>
        </w:rPr>
        <w:t xml:space="preserve"> en El Salvador.</w:t>
      </w:r>
      <w:r w:rsidR="00D430D5" w:rsidRPr="00211CE6">
        <w:rPr>
          <w:color w:val="000000"/>
          <w:sz w:val="24"/>
          <w:szCs w:val="24"/>
        </w:rPr>
        <w:t xml:space="preserve"> </w:t>
      </w:r>
      <w:r w:rsidR="00272CFB" w:rsidRPr="00D251EF">
        <w:rPr>
          <w:color w:val="000000"/>
          <w:sz w:val="24"/>
          <w:szCs w:val="24"/>
        </w:rPr>
        <w:t>(G</w:t>
      </w:r>
      <w:r w:rsidR="00CB3E57" w:rsidRPr="00D251EF">
        <w:rPr>
          <w:color w:val="000000"/>
          <w:sz w:val="24"/>
          <w:szCs w:val="24"/>
        </w:rPr>
        <w:t>r</w:t>
      </w:r>
      <w:r w:rsidR="001D4E5F" w:rsidRPr="00D251EF">
        <w:rPr>
          <w:color w:val="000000"/>
          <w:sz w:val="24"/>
          <w:szCs w:val="24"/>
        </w:rPr>
        <w:t>á</w:t>
      </w:r>
      <w:r w:rsidR="00CB3E57" w:rsidRPr="00D251EF">
        <w:rPr>
          <w:color w:val="000000"/>
          <w:sz w:val="24"/>
          <w:szCs w:val="24"/>
        </w:rPr>
        <w:t>fic</w:t>
      </w:r>
      <w:r w:rsidR="001D4E5F" w:rsidRPr="00D251EF">
        <w:rPr>
          <w:color w:val="000000"/>
          <w:sz w:val="24"/>
          <w:szCs w:val="24"/>
        </w:rPr>
        <w:t>o</w:t>
      </w:r>
      <w:r w:rsidR="00CB3E57" w:rsidRPr="00D251EF">
        <w:rPr>
          <w:color w:val="000000"/>
          <w:sz w:val="24"/>
          <w:szCs w:val="24"/>
        </w:rPr>
        <w:t xml:space="preserve"> </w:t>
      </w:r>
      <w:r w:rsidR="00272CFB" w:rsidRPr="00D251EF">
        <w:rPr>
          <w:color w:val="000000"/>
          <w:sz w:val="24"/>
          <w:szCs w:val="24"/>
        </w:rPr>
        <w:t>1</w:t>
      </w:r>
      <w:r w:rsidR="00BD39DE" w:rsidRPr="00D251EF">
        <w:rPr>
          <w:color w:val="000000"/>
          <w:sz w:val="24"/>
          <w:szCs w:val="24"/>
        </w:rPr>
        <w:t>, Gr</w:t>
      </w:r>
      <w:r w:rsidR="001D4E5F" w:rsidRPr="00D251EF">
        <w:rPr>
          <w:color w:val="000000"/>
          <w:sz w:val="24"/>
          <w:szCs w:val="24"/>
        </w:rPr>
        <w:t>á</w:t>
      </w:r>
      <w:r w:rsidR="00BD39DE" w:rsidRPr="00D251EF">
        <w:rPr>
          <w:color w:val="000000"/>
          <w:sz w:val="24"/>
          <w:szCs w:val="24"/>
        </w:rPr>
        <w:t>fic</w:t>
      </w:r>
      <w:r w:rsidR="001D4E5F" w:rsidRPr="00D251EF">
        <w:rPr>
          <w:color w:val="000000"/>
          <w:sz w:val="24"/>
          <w:szCs w:val="24"/>
        </w:rPr>
        <w:t>o</w:t>
      </w:r>
      <w:r w:rsidR="00BD39DE" w:rsidRPr="00D251EF">
        <w:rPr>
          <w:color w:val="000000"/>
          <w:sz w:val="24"/>
          <w:szCs w:val="24"/>
        </w:rPr>
        <w:t xml:space="preserve"> 2</w:t>
      </w:r>
      <w:r w:rsidR="00CB3E57" w:rsidRPr="00D251EF">
        <w:rPr>
          <w:color w:val="000000"/>
          <w:sz w:val="24"/>
          <w:szCs w:val="24"/>
        </w:rPr>
        <w:t>)</w:t>
      </w:r>
    </w:p>
    <w:p w14:paraId="18D8D513" w14:textId="77777777" w:rsidR="00520F61" w:rsidRDefault="00520F61" w:rsidP="00DF4B4E">
      <w:pPr>
        <w:spacing w:after="0" w:line="276" w:lineRule="auto"/>
        <w:jc w:val="both"/>
        <w:rPr>
          <w:color w:val="000000"/>
          <w:sz w:val="24"/>
          <w:szCs w:val="24"/>
        </w:rPr>
      </w:pPr>
    </w:p>
    <w:p w14:paraId="5172EF7A" w14:textId="77777777" w:rsidR="007D7C6A" w:rsidRDefault="00796520" w:rsidP="005D5793">
      <w:pPr>
        <w:spacing w:line="276" w:lineRule="auto"/>
        <w:ind w:left="1418" w:hanging="1418"/>
        <w:jc w:val="both"/>
        <w:rPr>
          <w:color w:val="000000"/>
          <w:sz w:val="24"/>
          <w:szCs w:val="24"/>
        </w:rPr>
      </w:pPr>
      <w:r>
        <w:rPr>
          <w:color w:val="000000"/>
          <w:sz w:val="24"/>
          <w:szCs w:val="24"/>
        </w:rPr>
        <w:t>Gráfica</w:t>
      </w:r>
      <w:r w:rsidR="007D7C6A" w:rsidRPr="009F0627">
        <w:rPr>
          <w:color w:val="000000"/>
          <w:sz w:val="24"/>
          <w:szCs w:val="24"/>
        </w:rPr>
        <w:t xml:space="preserve"> </w:t>
      </w:r>
      <w:r w:rsidR="00272CFB">
        <w:rPr>
          <w:color w:val="000000"/>
          <w:sz w:val="24"/>
          <w:szCs w:val="24"/>
        </w:rPr>
        <w:t>1</w:t>
      </w:r>
      <w:r w:rsidR="007D7C6A" w:rsidRPr="009F0627">
        <w:rPr>
          <w:color w:val="000000"/>
          <w:sz w:val="24"/>
          <w:szCs w:val="24"/>
        </w:rPr>
        <w:tab/>
      </w:r>
      <w:r w:rsidR="002E4FCA">
        <w:rPr>
          <w:color w:val="000000"/>
          <w:sz w:val="24"/>
          <w:szCs w:val="24"/>
        </w:rPr>
        <w:t xml:space="preserve">Hechos Históricos y </w:t>
      </w:r>
      <w:r w:rsidR="005D10BA">
        <w:rPr>
          <w:color w:val="000000"/>
          <w:sz w:val="24"/>
          <w:szCs w:val="24"/>
        </w:rPr>
        <w:t xml:space="preserve">Comportamiento </w:t>
      </w:r>
      <w:r w:rsidR="00D87E12">
        <w:rPr>
          <w:color w:val="000000"/>
          <w:sz w:val="24"/>
          <w:szCs w:val="24"/>
        </w:rPr>
        <w:t>E</w:t>
      </w:r>
      <w:r w:rsidR="005D10BA">
        <w:rPr>
          <w:color w:val="000000"/>
          <w:sz w:val="24"/>
          <w:szCs w:val="24"/>
        </w:rPr>
        <w:t xml:space="preserve">pidemiológico </w:t>
      </w:r>
      <w:r w:rsidR="002E4FCA">
        <w:rPr>
          <w:color w:val="000000"/>
          <w:sz w:val="24"/>
          <w:szCs w:val="24"/>
        </w:rPr>
        <w:t>d</w:t>
      </w:r>
      <w:r w:rsidR="007D7C6A" w:rsidRPr="009F0627">
        <w:rPr>
          <w:color w:val="000000"/>
          <w:sz w:val="24"/>
          <w:szCs w:val="24"/>
        </w:rPr>
        <w:t xml:space="preserve">e </w:t>
      </w:r>
      <w:r w:rsidR="002E4FCA">
        <w:rPr>
          <w:color w:val="000000"/>
          <w:sz w:val="24"/>
          <w:szCs w:val="24"/>
        </w:rPr>
        <w:t xml:space="preserve">la </w:t>
      </w:r>
      <w:r w:rsidR="007D7C6A" w:rsidRPr="009F0627">
        <w:rPr>
          <w:color w:val="000000"/>
          <w:sz w:val="24"/>
          <w:szCs w:val="24"/>
        </w:rPr>
        <w:t>Malaria</w:t>
      </w:r>
      <w:r w:rsidR="002E4FCA">
        <w:rPr>
          <w:color w:val="000000"/>
          <w:sz w:val="24"/>
          <w:szCs w:val="24"/>
        </w:rPr>
        <w:t xml:space="preserve"> en </w:t>
      </w:r>
      <w:r w:rsidR="005D10BA">
        <w:rPr>
          <w:color w:val="000000"/>
          <w:sz w:val="24"/>
          <w:szCs w:val="24"/>
        </w:rPr>
        <w:t>El</w:t>
      </w:r>
      <w:r w:rsidR="007D7C6A" w:rsidRPr="009F0627">
        <w:rPr>
          <w:color w:val="000000"/>
          <w:sz w:val="24"/>
          <w:szCs w:val="24"/>
        </w:rPr>
        <w:t xml:space="preserve"> </w:t>
      </w:r>
      <w:r w:rsidR="0079578B" w:rsidRPr="009F0627">
        <w:rPr>
          <w:color w:val="000000"/>
          <w:sz w:val="24"/>
          <w:szCs w:val="24"/>
        </w:rPr>
        <w:t>Salvador</w:t>
      </w:r>
      <w:r w:rsidR="00621A44">
        <w:rPr>
          <w:color w:val="000000"/>
          <w:sz w:val="24"/>
          <w:szCs w:val="24"/>
        </w:rPr>
        <w:t xml:space="preserve">. </w:t>
      </w:r>
      <w:r w:rsidR="007D7C6A" w:rsidRPr="009F0627">
        <w:rPr>
          <w:color w:val="000000"/>
          <w:sz w:val="24"/>
          <w:szCs w:val="24"/>
        </w:rPr>
        <w:t>1957 a 2014</w:t>
      </w:r>
      <w:r w:rsidR="007D7C6A">
        <w:rPr>
          <w:color w:val="000000"/>
          <w:sz w:val="24"/>
          <w:szCs w:val="24"/>
        </w:rPr>
        <w:t>*</w:t>
      </w:r>
      <w:r w:rsidR="002E4FCA">
        <w:rPr>
          <w:color w:val="000000"/>
          <w:sz w:val="24"/>
          <w:szCs w:val="24"/>
        </w:rPr>
        <w:t>.</w:t>
      </w:r>
    </w:p>
    <w:p w14:paraId="4159F04A" w14:textId="77777777" w:rsidR="00477A17" w:rsidRDefault="00456495" w:rsidP="005D5793">
      <w:pPr>
        <w:spacing w:line="276" w:lineRule="auto"/>
        <w:ind w:left="1418" w:hanging="1418"/>
        <w:jc w:val="center"/>
        <w:rPr>
          <w:color w:val="000000"/>
          <w:sz w:val="24"/>
          <w:szCs w:val="24"/>
        </w:rPr>
      </w:pPr>
      <w:r>
        <w:rPr>
          <w:noProof/>
          <w:lang w:eastAsia="es-SV"/>
        </w:rPr>
        <w:lastRenderedPageBreak/>
        <w:drawing>
          <wp:inline distT="0" distB="0" distL="0" distR="0" wp14:anchorId="66CB5655" wp14:editId="21BBD8FE">
            <wp:extent cx="4689475" cy="320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9475" cy="3200400"/>
                    </a:xfrm>
                    <a:prstGeom prst="rect">
                      <a:avLst/>
                    </a:prstGeom>
                    <a:noFill/>
                    <a:ln>
                      <a:noFill/>
                    </a:ln>
                  </pic:spPr>
                </pic:pic>
              </a:graphicData>
            </a:graphic>
          </wp:inline>
        </w:drawing>
      </w:r>
    </w:p>
    <w:p w14:paraId="32641FF9" w14:textId="77777777" w:rsidR="007D7C6A" w:rsidRDefault="007D7C6A" w:rsidP="005D5793">
      <w:pPr>
        <w:spacing w:after="0" w:line="276" w:lineRule="auto"/>
        <w:rPr>
          <w:color w:val="000000"/>
          <w:sz w:val="20"/>
          <w:szCs w:val="24"/>
        </w:rPr>
      </w:pPr>
      <w:r w:rsidRPr="009F0627">
        <w:rPr>
          <w:color w:val="000000"/>
          <w:sz w:val="20"/>
          <w:szCs w:val="24"/>
        </w:rPr>
        <w:t>Fuente: Informe epidemiológico de casos de Malaria, Laboratorio Nacional de Referencia, Ministerio de Salud.</w:t>
      </w:r>
    </w:p>
    <w:p w14:paraId="462B6C2C" w14:textId="77777777" w:rsidR="007D7C6A" w:rsidRPr="009F0627" w:rsidRDefault="007D7C6A" w:rsidP="00B337B1">
      <w:pPr>
        <w:spacing w:line="276" w:lineRule="auto"/>
        <w:jc w:val="both"/>
        <w:rPr>
          <w:color w:val="000000"/>
          <w:sz w:val="24"/>
          <w:szCs w:val="24"/>
        </w:rPr>
      </w:pPr>
      <w:r>
        <w:rPr>
          <w:color w:val="000000"/>
          <w:sz w:val="20"/>
          <w:szCs w:val="24"/>
        </w:rPr>
        <w:t xml:space="preserve">*. A partir de 2011 </w:t>
      </w:r>
      <w:r w:rsidR="00D85440">
        <w:rPr>
          <w:color w:val="000000"/>
          <w:sz w:val="20"/>
          <w:szCs w:val="24"/>
        </w:rPr>
        <w:t xml:space="preserve">solo </w:t>
      </w:r>
      <w:r>
        <w:rPr>
          <w:color w:val="000000"/>
          <w:sz w:val="20"/>
          <w:szCs w:val="24"/>
        </w:rPr>
        <w:t xml:space="preserve">se grafican </w:t>
      </w:r>
      <w:r w:rsidR="00D85440">
        <w:rPr>
          <w:color w:val="000000"/>
          <w:sz w:val="20"/>
          <w:szCs w:val="24"/>
        </w:rPr>
        <w:t>casos de Malaria A</w:t>
      </w:r>
      <w:r>
        <w:rPr>
          <w:color w:val="000000"/>
          <w:sz w:val="20"/>
          <w:szCs w:val="24"/>
        </w:rPr>
        <w:t>utóctonos.</w:t>
      </w:r>
    </w:p>
    <w:p w14:paraId="0AE1B03A" w14:textId="77777777" w:rsidR="004B1C28" w:rsidRDefault="004B1C28" w:rsidP="00000069">
      <w:pPr>
        <w:spacing w:after="0" w:line="276" w:lineRule="auto"/>
        <w:jc w:val="both"/>
        <w:rPr>
          <w:bCs/>
          <w:sz w:val="24"/>
          <w:szCs w:val="24"/>
        </w:rPr>
      </w:pPr>
    </w:p>
    <w:p w14:paraId="0F324530" w14:textId="77777777" w:rsidR="00590311" w:rsidRPr="009F0627" w:rsidRDefault="00BC2243" w:rsidP="00ED4D09">
      <w:pPr>
        <w:spacing w:after="0" w:line="276" w:lineRule="auto"/>
        <w:jc w:val="both"/>
        <w:rPr>
          <w:rFonts w:cs="Arial"/>
          <w:color w:val="000000"/>
          <w:sz w:val="24"/>
          <w:szCs w:val="24"/>
        </w:rPr>
      </w:pPr>
      <w:r w:rsidRPr="00BC2243">
        <w:rPr>
          <w:bCs/>
          <w:sz w:val="24"/>
          <w:szCs w:val="24"/>
        </w:rPr>
        <w:t xml:space="preserve">Del 2011 al 2014 se detectaron 51 casos confirmados de Malaria, </w:t>
      </w:r>
      <w:r w:rsidR="00621A44" w:rsidRPr="005D5793">
        <w:rPr>
          <w:bCs/>
          <w:sz w:val="24"/>
          <w:szCs w:val="24"/>
          <w:highlight w:val="yellow"/>
        </w:rPr>
        <w:t>(falta incluir sexo de los pacientes)</w:t>
      </w:r>
      <w:r w:rsidR="00621A44">
        <w:rPr>
          <w:bCs/>
          <w:sz w:val="24"/>
          <w:szCs w:val="24"/>
        </w:rPr>
        <w:t xml:space="preserve"> </w:t>
      </w:r>
      <w:r w:rsidRPr="00BC2243">
        <w:rPr>
          <w:bCs/>
          <w:sz w:val="24"/>
          <w:szCs w:val="24"/>
        </w:rPr>
        <w:t xml:space="preserve">de los cuales el 64.7% (33) se catalogaron como casos </w:t>
      </w:r>
      <w:r w:rsidR="00745343" w:rsidRPr="00BC2243">
        <w:rPr>
          <w:bCs/>
          <w:sz w:val="24"/>
          <w:szCs w:val="24"/>
        </w:rPr>
        <w:t>autóctonos</w:t>
      </w:r>
      <w:r w:rsidRPr="00BC2243">
        <w:rPr>
          <w:bCs/>
          <w:sz w:val="24"/>
          <w:szCs w:val="24"/>
        </w:rPr>
        <w:t xml:space="preserve">, del total de casos importados (18) el 61.1% </w:t>
      </w:r>
      <w:r w:rsidR="00745343" w:rsidRPr="00BC2243">
        <w:rPr>
          <w:bCs/>
          <w:sz w:val="24"/>
          <w:szCs w:val="24"/>
        </w:rPr>
        <w:t>procedían</w:t>
      </w:r>
      <w:r w:rsidRPr="00BC2243">
        <w:rPr>
          <w:bCs/>
          <w:sz w:val="24"/>
          <w:szCs w:val="24"/>
        </w:rPr>
        <w:t xml:space="preserve"> de </w:t>
      </w:r>
      <w:r w:rsidR="00745343">
        <w:rPr>
          <w:bCs/>
          <w:sz w:val="24"/>
          <w:szCs w:val="24"/>
        </w:rPr>
        <w:t>G</w:t>
      </w:r>
      <w:r w:rsidRPr="00BC2243">
        <w:rPr>
          <w:bCs/>
          <w:sz w:val="24"/>
          <w:szCs w:val="24"/>
        </w:rPr>
        <w:t>uatemala, el 22.2% (4) del continente Africano y el 16.7% (3) de Honduras</w:t>
      </w:r>
      <w:r w:rsidR="008C1CE5">
        <w:rPr>
          <w:bCs/>
          <w:sz w:val="24"/>
          <w:szCs w:val="24"/>
        </w:rPr>
        <w:t xml:space="preserve">. </w:t>
      </w:r>
      <w:r w:rsidRPr="00BC2243">
        <w:rPr>
          <w:bCs/>
          <w:sz w:val="24"/>
          <w:szCs w:val="24"/>
        </w:rPr>
        <w:t xml:space="preserve">En lo que respecta al </w:t>
      </w:r>
      <w:r w:rsidR="00621A44">
        <w:rPr>
          <w:bCs/>
          <w:sz w:val="24"/>
          <w:szCs w:val="24"/>
        </w:rPr>
        <w:t xml:space="preserve">género </w:t>
      </w:r>
      <w:r w:rsidRPr="00BC2243">
        <w:rPr>
          <w:bCs/>
          <w:sz w:val="24"/>
          <w:szCs w:val="24"/>
        </w:rPr>
        <w:t>y especie</w:t>
      </w:r>
      <w:r w:rsidR="00621A44">
        <w:rPr>
          <w:bCs/>
          <w:sz w:val="24"/>
          <w:szCs w:val="24"/>
        </w:rPr>
        <w:t xml:space="preserve"> del parásito</w:t>
      </w:r>
      <w:r w:rsidR="00745343">
        <w:rPr>
          <w:bCs/>
          <w:sz w:val="24"/>
          <w:szCs w:val="24"/>
        </w:rPr>
        <w:t>,</w:t>
      </w:r>
      <w:r w:rsidRPr="00BC2243">
        <w:rPr>
          <w:bCs/>
          <w:sz w:val="24"/>
          <w:szCs w:val="24"/>
        </w:rPr>
        <w:t xml:space="preserve"> de los 51 casos de </w:t>
      </w:r>
      <w:r w:rsidR="00ED5CC0">
        <w:rPr>
          <w:bCs/>
          <w:sz w:val="24"/>
          <w:szCs w:val="24"/>
        </w:rPr>
        <w:t>Malaria</w:t>
      </w:r>
      <w:r w:rsidRPr="00BC2243">
        <w:rPr>
          <w:bCs/>
          <w:sz w:val="24"/>
          <w:szCs w:val="24"/>
        </w:rPr>
        <w:t xml:space="preserve"> detectados el 11.8% (6) fueron a </w:t>
      </w:r>
      <w:r w:rsidRPr="005D5793">
        <w:rPr>
          <w:bCs/>
          <w:i/>
          <w:sz w:val="24"/>
          <w:szCs w:val="24"/>
        </w:rPr>
        <w:t>Plasmodium falciparum</w:t>
      </w:r>
      <w:r w:rsidRPr="00FD1C4B">
        <w:rPr>
          <w:bCs/>
          <w:sz w:val="24"/>
          <w:szCs w:val="24"/>
        </w:rPr>
        <w:t xml:space="preserve">, el 100% de ellos fueron importados 2 de la </w:t>
      </w:r>
      <w:r w:rsidR="00B623D6">
        <w:rPr>
          <w:bCs/>
          <w:sz w:val="24"/>
          <w:szCs w:val="24"/>
        </w:rPr>
        <w:t>R</w:t>
      </w:r>
      <w:r w:rsidRPr="00FD1C4B">
        <w:rPr>
          <w:bCs/>
          <w:sz w:val="24"/>
          <w:szCs w:val="24"/>
        </w:rPr>
        <w:t xml:space="preserve">epública de Honduras y </w:t>
      </w:r>
      <w:r w:rsidR="00BF177A">
        <w:rPr>
          <w:bCs/>
          <w:sz w:val="24"/>
          <w:szCs w:val="24"/>
        </w:rPr>
        <w:t>4</w:t>
      </w:r>
      <w:r w:rsidRPr="00FD1C4B">
        <w:rPr>
          <w:bCs/>
          <w:sz w:val="24"/>
          <w:szCs w:val="24"/>
        </w:rPr>
        <w:t xml:space="preserve"> del continente Africano.</w:t>
      </w:r>
      <w:r w:rsidR="008C1CE5" w:rsidRPr="00FD1C4B">
        <w:rPr>
          <w:bCs/>
          <w:sz w:val="24"/>
          <w:szCs w:val="24"/>
        </w:rPr>
        <w:t xml:space="preserve"> (</w:t>
      </w:r>
      <w:r w:rsidR="00BD39DE" w:rsidRPr="00FD1C4B">
        <w:rPr>
          <w:bCs/>
          <w:sz w:val="24"/>
          <w:szCs w:val="24"/>
        </w:rPr>
        <w:t>C</w:t>
      </w:r>
      <w:r w:rsidR="008C1CE5" w:rsidRPr="00FD1C4B">
        <w:rPr>
          <w:bCs/>
          <w:sz w:val="24"/>
          <w:szCs w:val="24"/>
        </w:rPr>
        <w:t xml:space="preserve">uadro </w:t>
      </w:r>
      <w:r w:rsidR="00BD39DE" w:rsidRPr="00FD1C4B">
        <w:rPr>
          <w:bCs/>
          <w:sz w:val="24"/>
          <w:szCs w:val="24"/>
        </w:rPr>
        <w:t>1</w:t>
      </w:r>
      <w:r w:rsidR="00FD1C4B">
        <w:rPr>
          <w:bCs/>
          <w:sz w:val="24"/>
          <w:szCs w:val="24"/>
        </w:rPr>
        <w:t>)</w:t>
      </w:r>
      <w:r w:rsidR="00BF177A">
        <w:rPr>
          <w:bCs/>
          <w:sz w:val="24"/>
          <w:szCs w:val="24"/>
        </w:rPr>
        <w:t>.</w:t>
      </w:r>
    </w:p>
    <w:p w14:paraId="16950B0C" w14:textId="77777777" w:rsidR="00590311" w:rsidRDefault="00590311" w:rsidP="00ED4D09">
      <w:pPr>
        <w:spacing w:after="0" w:line="276" w:lineRule="auto"/>
        <w:jc w:val="both"/>
        <w:rPr>
          <w:color w:val="000000"/>
          <w:sz w:val="24"/>
          <w:szCs w:val="24"/>
        </w:rPr>
      </w:pPr>
    </w:p>
    <w:p w14:paraId="6ED57F35" w14:textId="77777777" w:rsidR="00CB3E57" w:rsidRPr="009F0627" w:rsidRDefault="00796520" w:rsidP="005D5793">
      <w:pPr>
        <w:spacing w:line="276" w:lineRule="auto"/>
        <w:ind w:left="1418" w:hanging="1418"/>
        <w:jc w:val="both"/>
        <w:rPr>
          <w:color w:val="000000"/>
          <w:sz w:val="24"/>
          <w:szCs w:val="24"/>
        </w:rPr>
      </w:pPr>
      <w:r>
        <w:rPr>
          <w:color w:val="000000"/>
          <w:sz w:val="24"/>
          <w:szCs w:val="24"/>
        </w:rPr>
        <w:t>Gráfica</w:t>
      </w:r>
      <w:r w:rsidR="00CB3E57" w:rsidRPr="009F0627">
        <w:rPr>
          <w:color w:val="000000"/>
          <w:sz w:val="24"/>
          <w:szCs w:val="24"/>
        </w:rPr>
        <w:t xml:space="preserve"> </w:t>
      </w:r>
      <w:r w:rsidR="00BD39DE">
        <w:rPr>
          <w:color w:val="000000"/>
          <w:sz w:val="24"/>
          <w:szCs w:val="24"/>
        </w:rPr>
        <w:t>2</w:t>
      </w:r>
      <w:r w:rsidR="00CB3E57" w:rsidRPr="009F0627">
        <w:rPr>
          <w:color w:val="000000"/>
          <w:sz w:val="24"/>
          <w:szCs w:val="24"/>
        </w:rPr>
        <w:tab/>
      </w:r>
      <w:r w:rsidR="00CB3E57">
        <w:rPr>
          <w:color w:val="000000"/>
          <w:sz w:val="24"/>
          <w:szCs w:val="24"/>
        </w:rPr>
        <w:t xml:space="preserve">Tasa de </w:t>
      </w:r>
      <w:r w:rsidR="00621A44">
        <w:rPr>
          <w:color w:val="000000"/>
          <w:sz w:val="24"/>
          <w:szCs w:val="24"/>
        </w:rPr>
        <w:t>M</w:t>
      </w:r>
      <w:r w:rsidR="00CB3E57">
        <w:rPr>
          <w:color w:val="000000"/>
          <w:sz w:val="24"/>
          <w:szCs w:val="24"/>
        </w:rPr>
        <w:t xml:space="preserve">orbilidad de Malaria por </w:t>
      </w:r>
      <w:r w:rsidR="00063D7E" w:rsidRPr="005D28B8">
        <w:rPr>
          <w:i/>
          <w:color w:val="000000"/>
          <w:sz w:val="24"/>
          <w:szCs w:val="24"/>
        </w:rPr>
        <w:t>Plasmodium</w:t>
      </w:r>
      <w:r w:rsidR="00CB3E57" w:rsidRPr="005D28B8">
        <w:rPr>
          <w:i/>
          <w:color w:val="000000"/>
          <w:sz w:val="24"/>
          <w:szCs w:val="24"/>
        </w:rPr>
        <w:t xml:space="preserve"> vivax</w:t>
      </w:r>
      <w:r w:rsidR="00CB3E57">
        <w:rPr>
          <w:color w:val="000000"/>
          <w:sz w:val="24"/>
          <w:szCs w:val="24"/>
        </w:rPr>
        <w:t>. El</w:t>
      </w:r>
      <w:r w:rsidR="00CB3E57" w:rsidRPr="009F0627">
        <w:rPr>
          <w:color w:val="000000"/>
          <w:sz w:val="24"/>
          <w:szCs w:val="24"/>
        </w:rPr>
        <w:t xml:space="preserve"> Salvador</w:t>
      </w:r>
      <w:r w:rsidR="00621A44">
        <w:rPr>
          <w:color w:val="000000"/>
          <w:sz w:val="24"/>
          <w:szCs w:val="24"/>
        </w:rPr>
        <w:t xml:space="preserve">. </w:t>
      </w:r>
      <w:r w:rsidR="00CB3E57">
        <w:rPr>
          <w:color w:val="000000"/>
          <w:sz w:val="24"/>
          <w:szCs w:val="24"/>
        </w:rPr>
        <w:t>2011</w:t>
      </w:r>
      <w:r w:rsidR="00CB3E57" w:rsidRPr="009F0627">
        <w:rPr>
          <w:color w:val="000000"/>
          <w:sz w:val="24"/>
          <w:szCs w:val="24"/>
        </w:rPr>
        <w:t xml:space="preserve"> a 2014</w:t>
      </w:r>
      <w:r w:rsidR="00CB3E57">
        <w:rPr>
          <w:color w:val="000000"/>
          <w:sz w:val="24"/>
          <w:szCs w:val="24"/>
        </w:rPr>
        <w:t>*</w:t>
      </w:r>
    </w:p>
    <w:p w14:paraId="0F7E08C5" w14:textId="77777777" w:rsidR="00745343" w:rsidRDefault="00456495" w:rsidP="00943BB8">
      <w:pPr>
        <w:spacing w:after="0" w:line="276" w:lineRule="auto"/>
        <w:jc w:val="both"/>
        <w:rPr>
          <w:color w:val="000000"/>
          <w:sz w:val="24"/>
          <w:szCs w:val="24"/>
        </w:rPr>
      </w:pPr>
      <w:r>
        <w:rPr>
          <w:noProof/>
          <w:lang w:eastAsia="es-SV"/>
        </w:rPr>
        <w:lastRenderedPageBreak/>
        <w:drawing>
          <wp:inline distT="0" distB="0" distL="0" distR="0" wp14:anchorId="3E804C9C" wp14:editId="5B07C952">
            <wp:extent cx="4693285" cy="3058160"/>
            <wp:effectExtent l="0" t="0" r="0" b="8890"/>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23326C" w14:textId="77777777" w:rsidR="00CD424D" w:rsidRDefault="00CB3E57" w:rsidP="0013011B">
      <w:pPr>
        <w:spacing w:after="0" w:line="276" w:lineRule="auto"/>
        <w:jc w:val="both"/>
        <w:rPr>
          <w:i/>
          <w:color w:val="000000"/>
          <w:sz w:val="20"/>
          <w:szCs w:val="24"/>
        </w:rPr>
      </w:pPr>
      <w:r w:rsidRPr="005D28B8">
        <w:rPr>
          <w:color w:val="000000"/>
          <w:sz w:val="20"/>
          <w:szCs w:val="24"/>
        </w:rPr>
        <w:t xml:space="preserve">*. </w:t>
      </w:r>
      <w:r w:rsidR="00063D7E">
        <w:rPr>
          <w:color w:val="000000"/>
          <w:sz w:val="20"/>
          <w:szCs w:val="24"/>
        </w:rPr>
        <w:t>Para el cálculo de la tasa s</w:t>
      </w:r>
      <w:r w:rsidRPr="005D28B8">
        <w:rPr>
          <w:color w:val="000000"/>
          <w:sz w:val="20"/>
          <w:szCs w:val="24"/>
        </w:rPr>
        <w:t xml:space="preserve">olo se incluyen casos autóctonos de </w:t>
      </w:r>
      <w:r w:rsidRPr="005D28B8">
        <w:rPr>
          <w:i/>
          <w:color w:val="000000"/>
          <w:sz w:val="20"/>
          <w:szCs w:val="24"/>
        </w:rPr>
        <w:t>P. vivax</w:t>
      </w:r>
    </w:p>
    <w:p w14:paraId="6E5256A9" w14:textId="77777777" w:rsidR="00063D7E" w:rsidRPr="004A5560" w:rsidRDefault="00063D7E" w:rsidP="0013011B">
      <w:pPr>
        <w:spacing w:after="0" w:line="276" w:lineRule="auto"/>
        <w:jc w:val="both"/>
        <w:rPr>
          <w:color w:val="000000"/>
          <w:sz w:val="20"/>
          <w:szCs w:val="20"/>
        </w:rPr>
      </w:pPr>
      <w:r w:rsidRPr="004A5560">
        <w:rPr>
          <w:color w:val="000000"/>
          <w:sz w:val="20"/>
          <w:szCs w:val="20"/>
        </w:rPr>
        <w:t xml:space="preserve">Fuente: </w:t>
      </w:r>
      <w:r w:rsidRPr="005D5793">
        <w:rPr>
          <w:rFonts w:cs="Arial"/>
          <w:color w:val="000000"/>
          <w:sz w:val="20"/>
          <w:szCs w:val="20"/>
        </w:rPr>
        <w:t xml:space="preserve">Informe </w:t>
      </w:r>
      <w:r w:rsidR="0050125A" w:rsidRPr="00CF67AC">
        <w:rPr>
          <w:rFonts w:cs="Arial"/>
          <w:color w:val="000000"/>
          <w:sz w:val="20"/>
          <w:szCs w:val="20"/>
        </w:rPr>
        <w:t>E</w:t>
      </w:r>
      <w:r w:rsidRPr="005D5793">
        <w:rPr>
          <w:rFonts w:cs="Arial"/>
          <w:color w:val="000000"/>
          <w:sz w:val="20"/>
          <w:szCs w:val="20"/>
        </w:rPr>
        <w:t xml:space="preserve">pidemiológico de </w:t>
      </w:r>
      <w:r w:rsidR="0050125A" w:rsidRPr="00CF67AC">
        <w:rPr>
          <w:rFonts w:cs="Arial"/>
          <w:color w:val="000000"/>
          <w:sz w:val="20"/>
          <w:szCs w:val="20"/>
        </w:rPr>
        <w:t>C</w:t>
      </w:r>
      <w:r w:rsidRPr="005D5793">
        <w:rPr>
          <w:rFonts w:cs="Arial"/>
          <w:color w:val="000000"/>
          <w:sz w:val="20"/>
          <w:szCs w:val="20"/>
        </w:rPr>
        <w:t>asos de M</w:t>
      </w:r>
      <w:r w:rsidRPr="004A5560">
        <w:rPr>
          <w:color w:val="000000"/>
          <w:sz w:val="20"/>
          <w:szCs w:val="20"/>
        </w:rPr>
        <w:t>alaria, Laboratorio Nacional de Referencia</w:t>
      </w:r>
      <w:r w:rsidR="0050125A" w:rsidRPr="00CF67AC">
        <w:rPr>
          <w:color w:val="000000"/>
          <w:sz w:val="20"/>
          <w:szCs w:val="20"/>
        </w:rPr>
        <w:t>. Mi</w:t>
      </w:r>
      <w:r w:rsidRPr="004A5560">
        <w:rPr>
          <w:color w:val="000000"/>
          <w:sz w:val="20"/>
          <w:szCs w:val="20"/>
        </w:rPr>
        <w:t>nisterio de Salud.</w:t>
      </w:r>
    </w:p>
    <w:p w14:paraId="67D3944B" w14:textId="77777777" w:rsidR="00063D7E" w:rsidRPr="005D28B8" w:rsidRDefault="00063D7E" w:rsidP="0013011B">
      <w:pPr>
        <w:spacing w:after="0" w:line="276" w:lineRule="auto"/>
        <w:jc w:val="both"/>
        <w:rPr>
          <w:color w:val="000000"/>
          <w:sz w:val="20"/>
          <w:szCs w:val="24"/>
        </w:rPr>
      </w:pPr>
    </w:p>
    <w:p w14:paraId="3AECE7AC" w14:textId="77777777" w:rsidR="001C1C72" w:rsidRPr="009F0627" w:rsidRDefault="001C1C72" w:rsidP="00446805">
      <w:pPr>
        <w:spacing w:line="276" w:lineRule="auto"/>
        <w:jc w:val="both"/>
        <w:rPr>
          <w:color w:val="000000"/>
          <w:sz w:val="24"/>
          <w:szCs w:val="24"/>
        </w:rPr>
      </w:pPr>
      <w:r w:rsidRPr="009F0627">
        <w:rPr>
          <w:color w:val="000000"/>
          <w:sz w:val="24"/>
          <w:szCs w:val="24"/>
        </w:rPr>
        <w:t>En el año 2014 se registra</w:t>
      </w:r>
      <w:r w:rsidR="0059089D">
        <w:rPr>
          <w:color w:val="000000"/>
          <w:sz w:val="24"/>
          <w:szCs w:val="24"/>
        </w:rPr>
        <w:t>ron</w:t>
      </w:r>
      <w:r w:rsidRPr="009F0627">
        <w:rPr>
          <w:color w:val="000000"/>
          <w:sz w:val="24"/>
          <w:szCs w:val="24"/>
        </w:rPr>
        <w:t xml:space="preserve"> u</w:t>
      </w:r>
      <w:r w:rsidRPr="00FD1C4B">
        <w:rPr>
          <w:color w:val="000000"/>
          <w:sz w:val="24"/>
          <w:szCs w:val="24"/>
        </w:rPr>
        <w:t xml:space="preserve">n total </w:t>
      </w:r>
      <w:r w:rsidR="008C1CE5" w:rsidRPr="00FD1C4B">
        <w:rPr>
          <w:color w:val="000000"/>
          <w:sz w:val="24"/>
          <w:szCs w:val="24"/>
        </w:rPr>
        <w:t>8</w:t>
      </w:r>
      <w:r w:rsidRPr="00FD1C4B">
        <w:rPr>
          <w:color w:val="000000"/>
          <w:sz w:val="24"/>
          <w:szCs w:val="24"/>
        </w:rPr>
        <w:t xml:space="preserve"> casos de Malaria, de l</w:t>
      </w:r>
      <w:r w:rsidRPr="009F0627">
        <w:rPr>
          <w:color w:val="000000"/>
          <w:sz w:val="24"/>
          <w:szCs w:val="24"/>
        </w:rPr>
        <w:t xml:space="preserve">os cuales </w:t>
      </w:r>
      <w:r w:rsidR="008C1CE5">
        <w:rPr>
          <w:color w:val="000000"/>
          <w:sz w:val="24"/>
          <w:szCs w:val="24"/>
        </w:rPr>
        <w:t>6</w:t>
      </w:r>
      <w:r w:rsidRPr="009F0627">
        <w:rPr>
          <w:color w:val="000000"/>
          <w:sz w:val="24"/>
          <w:szCs w:val="24"/>
        </w:rPr>
        <w:t xml:space="preserve"> son clasificados como autóctonos, producto de un foco residual activo generado en el cantón Metalío, municipio de Acajutla, departamento de Sonsonate. Dos casos más, fueron registrados como importados con procedencia de Guatemala. En el 100% de los casos la especie </w:t>
      </w:r>
      <w:r w:rsidR="0079578B">
        <w:rPr>
          <w:color w:val="000000"/>
          <w:sz w:val="24"/>
          <w:szCs w:val="24"/>
        </w:rPr>
        <w:t xml:space="preserve"> de Plasmodium identificados fu</w:t>
      </w:r>
      <w:r w:rsidRPr="009F0627">
        <w:rPr>
          <w:color w:val="000000"/>
          <w:sz w:val="24"/>
          <w:szCs w:val="24"/>
        </w:rPr>
        <w:t xml:space="preserve">e el </w:t>
      </w:r>
      <w:r w:rsidRPr="009F0627">
        <w:rPr>
          <w:i/>
          <w:color w:val="000000"/>
          <w:sz w:val="24"/>
          <w:szCs w:val="24"/>
        </w:rPr>
        <w:t>Plasmodium vivax</w:t>
      </w:r>
      <w:r w:rsidR="0079578B">
        <w:rPr>
          <w:i/>
          <w:color w:val="000000"/>
          <w:sz w:val="24"/>
          <w:szCs w:val="24"/>
        </w:rPr>
        <w:t>,</w:t>
      </w:r>
      <w:r w:rsidRPr="009F0627">
        <w:rPr>
          <w:color w:val="000000"/>
          <w:sz w:val="24"/>
          <w:szCs w:val="24"/>
        </w:rPr>
        <w:t xml:space="preserve"> </w:t>
      </w:r>
      <w:r w:rsidR="0079578B">
        <w:rPr>
          <w:color w:val="000000"/>
          <w:sz w:val="24"/>
          <w:szCs w:val="24"/>
        </w:rPr>
        <w:t xml:space="preserve">éstos fueron </w:t>
      </w:r>
      <w:r w:rsidRPr="009F0627">
        <w:rPr>
          <w:color w:val="000000"/>
          <w:sz w:val="24"/>
          <w:szCs w:val="24"/>
        </w:rPr>
        <w:t xml:space="preserve">tratados con esquema de cura radical de 14 días y seguidos con </w:t>
      </w:r>
      <w:r w:rsidR="00214DBD">
        <w:rPr>
          <w:color w:val="000000"/>
          <w:sz w:val="24"/>
          <w:szCs w:val="24"/>
        </w:rPr>
        <w:t xml:space="preserve">examen de </w:t>
      </w:r>
      <w:r w:rsidRPr="009F0627">
        <w:rPr>
          <w:color w:val="000000"/>
          <w:sz w:val="24"/>
          <w:szCs w:val="24"/>
        </w:rPr>
        <w:t>gota gruesa de control al 3, 14 y 28</w:t>
      </w:r>
      <w:r w:rsidR="00214DBD" w:rsidRPr="00214DBD">
        <w:rPr>
          <w:color w:val="000000"/>
          <w:sz w:val="24"/>
          <w:szCs w:val="24"/>
        </w:rPr>
        <w:t xml:space="preserve"> </w:t>
      </w:r>
      <w:r w:rsidR="00214DBD">
        <w:rPr>
          <w:color w:val="000000"/>
          <w:sz w:val="24"/>
          <w:szCs w:val="24"/>
        </w:rPr>
        <w:t>dí</w:t>
      </w:r>
      <w:r w:rsidR="00214DBD" w:rsidRPr="009F0627">
        <w:rPr>
          <w:color w:val="000000"/>
          <w:sz w:val="24"/>
          <w:szCs w:val="24"/>
        </w:rPr>
        <w:t>a</w:t>
      </w:r>
      <w:r w:rsidR="00214DBD">
        <w:rPr>
          <w:color w:val="000000"/>
          <w:sz w:val="24"/>
          <w:szCs w:val="24"/>
        </w:rPr>
        <w:t>s</w:t>
      </w:r>
      <w:r w:rsidRPr="009F0627">
        <w:rPr>
          <w:color w:val="000000"/>
          <w:sz w:val="24"/>
          <w:szCs w:val="24"/>
        </w:rPr>
        <w:t xml:space="preserve">, cuyos resultados fueron negativos a </w:t>
      </w:r>
      <w:r w:rsidRPr="009F0627">
        <w:rPr>
          <w:i/>
          <w:color w:val="000000"/>
          <w:sz w:val="24"/>
          <w:szCs w:val="24"/>
        </w:rPr>
        <w:t>Plasmodium</w:t>
      </w:r>
      <w:r w:rsidRPr="009F0627">
        <w:rPr>
          <w:color w:val="000000"/>
          <w:sz w:val="24"/>
          <w:szCs w:val="24"/>
        </w:rPr>
        <w:t xml:space="preserve">, </w:t>
      </w:r>
      <w:r w:rsidR="007D72AD">
        <w:rPr>
          <w:color w:val="000000"/>
          <w:sz w:val="24"/>
          <w:szCs w:val="24"/>
        </w:rPr>
        <w:t xml:space="preserve">y fueron </w:t>
      </w:r>
      <w:r w:rsidRPr="009F0627">
        <w:rPr>
          <w:color w:val="000000"/>
          <w:sz w:val="24"/>
          <w:szCs w:val="24"/>
        </w:rPr>
        <w:t>considerados como “Curados”.</w:t>
      </w:r>
    </w:p>
    <w:p w14:paraId="2D8096F0" w14:textId="77777777" w:rsidR="001C1C72" w:rsidRDefault="001C1C72" w:rsidP="009C77F0">
      <w:pPr>
        <w:pStyle w:val="Default"/>
        <w:spacing w:after="160" w:line="276" w:lineRule="auto"/>
        <w:contextualSpacing/>
        <w:jc w:val="both"/>
        <w:rPr>
          <w:bCs/>
        </w:rPr>
        <w:sectPr w:rsidR="001C1C72" w:rsidSect="00C0231D">
          <w:endnotePr>
            <w:numFmt w:val="decimal"/>
          </w:endnotePr>
          <w:pgSz w:w="12240" w:h="15840" w:code="1"/>
          <w:pgMar w:top="1418" w:right="1418" w:bottom="1418" w:left="1701" w:header="709" w:footer="850" w:gutter="0"/>
          <w:cols w:space="708"/>
          <w:docGrid w:linePitch="360"/>
        </w:sectPr>
      </w:pPr>
    </w:p>
    <w:p w14:paraId="392B4CC8" w14:textId="77777777" w:rsidR="001C1C72" w:rsidRDefault="001C1C72" w:rsidP="009C77F0">
      <w:pPr>
        <w:pStyle w:val="Default"/>
        <w:spacing w:after="160" w:line="276" w:lineRule="auto"/>
        <w:contextualSpacing/>
        <w:jc w:val="both"/>
        <w:rPr>
          <w:bCs/>
        </w:rPr>
      </w:pPr>
    </w:p>
    <w:p w14:paraId="4D2D5518" w14:textId="77777777" w:rsidR="001C1C72" w:rsidRDefault="001C1C72" w:rsidP="009C77F0">
      <w:pPr>
        <w:pStyle w:val="Default"/>
        <w:spacing w:after="160" w:line="276" w:lineRule="auto"/>
        <w:contextualSpacing/>
        <w:jc w:val="both"/>
        <w:rPr>
          <w:bCs/>
        </w:rPr>
      </w:pPr>
    </w:p>
    <w:p w14:paraId="5F265BA6" w14:textId="77777777" w:rsidR="001C1C72" w:rsidRDefault="00BD39DE" w:rsidP="009C77F0">
      <w:pPr>
        <w:pStyle w:val="Default"/>
        <w:spacing w:after="160" w:line="276" w:lineRule="auto"/>
        <w:ind w:left="1418" w:hanging="1418"/>
        <w:contextualSpacing/>
        <w:jc w:val="both"/>
        <w:rPr>
          <w:bCs/>
        </w:rPr>
      </w:pPr>
      <w:r>
        <w:rPr>
          <w:bCs/>
        </w:rPr>
        <w:t>Cuadro 1</w:t>
      </w:r>
      <w:r w:rsidR="00BC2243" w:rsidRPr="00BC2243">
        <w:rPr>
          <w:bCs/>
        </w:rPr>
        <w:t xml:space="preserve">. </w:t>
      </w:r>
      <w:r w:rsidR="00BC2243">
        <w:rPr>
          <w:bCs/>
        </w:rPr>
        <w:tab/>
      </w:r>
      <w:r w:rsidR="00BC2243" w:rsidRPr="00BC2243">
        <w:rPr>
          <w:bCs/>
        </w:rPr>
        <w:t xml:space="preserve">Casos confirmados de Malaria por </w:t>
      </w:r>
      <w:r w:rsidR="007D72AD" w:rsidRPr="00BC2243">
        <w:rPr>
          <w:bCs/>
        </w:rPr>
        <w:t>Género</w:t>
      </w:r>
      <w:r w:rsidR="00BC2243" w:rsidRPr="00BC2243">
        <w:rPr>
          <w:bCs/>
        </w:rPr>
        <w:t>, Especie y Procedencia. El Salvador 2011 al 2014</w:t>
      </w:r>
    </w:p>
    <w:tbl>
      <w:tblPr>
        <w:tblW w:w="9641" w:type="dxa"/>
        <w:tblInd w:w="70" w:type="dxa"/>
        <w:tblCellMar>
          <w:left w:w="70" w:type="dxa"/>
          <w:right w:w="70" w:type="dxa"/>
        </w:tblCellMar>
        <w:tblLook w:val="04A0" w:firstRow="1" w:lastRow="0" w:firstColumn="1" w:lastColumn="0" w:noHBand="0" w:noVBand="1"/>
      </w:tblPr>
      <w:tblGrid>
        <w:gridCol w:w="1054"/>
        <w:gridCol w:w="1314"/>
        <w:gridCol w:w="1215"/>
        <w:gridCol w:w="1202"/>
        <w:gridCol w:w="1215"/>
        <w:gridCol w:w="1213"/>
        <w:gridCol w:w="1215"/>
        <w:gridCol w:w="1213"/>
      </w:tblGrid>
      <w:tr w:rsidR="007113FA" w:rsidRPr="005D28B8" w14:paraId="648171E4" w14:textId="77777777" w:rsidTr="00025859">
        <w:trPr>
          <w:trHeight w:val="200"/>
        </w:trPr>
        <w:tc>
          <w:tcPr>
            <w:tcW w:w="1061" w:type="dxa"/>
            <w:vMerge w:val="restart"/>
            <w:tcBorders>
              <w:top w:val="single" w:sz="4" w:space="0" w:color="auto"/>
              <w:left w:val="nil"/>
              <w:bottom w:val="double" w:sz="6" w:space="0" w:color="000000"/>
              <w:right w:val="nil"/>
            </w:tcBorders>
            <w:shd w:val="clear" w:color="000000" w:fill="C6E0B4"/>
            <w:vAlign w:val="center"/>
            <w:hideMark/>
          </w:tcPr>
          <w:p w14:paraId="5D96D8A7" w14:textId="77777777" w:rsidR="007113FA" w:rsidRPr="005D28B8" w:rsidRDefault="007113FA" w:rsidP="0013011B">
            <w:pPr>
              <w:pStyle w:val="Standard"/>
              <w:spacing w:line="276" w:lineRule="auto"/>
              <w:rPr>
                <w:rFonts w:eastAsia="Times New Roman" w:cs="Arial"/>
                <w:b/>
                <w:bCs/>
                <w:color w:val="000000"/>
                <w:lang w:eastAsia="es-SV"/>
              </w:rPr>
            </w:pPr>
            <w:r w:rsidRPr="005D28B8">
              <w:rPr>
                <w:rFonts w:eastAsia="Times New Roman" w:cs="Arial"/>
                <w:b/>
                <w:bCs/>
                <w:color w:val="000000"/>
                <w:lang w:eastAsia="es-SV"/>
              </w:rPr>
              <w:t>Año</w:t>
            </w:r>
          </w:p>
        </w:tc>
        <w:tc>
          <w:tcPr>
            <w:tcW w:w="1316" w:type="dxa"/>
            <w:vMerge w:val="restart"/>
            <w:tcBorders>
              <w:top w:val="single" w:sz="4" w:space="0" w:color="auto"/>
              <w:left w:val="nil"/>
              <w:bottom w:val="double" w:sz="6" w:space="0" w:color="000000"/>
              <w:right w:val="nil"/>
            </w:tcBorders>
            <w:shd w:val="clear" w:color="000000" w:fill="C6E0B4"/>
            <w:vAlign w:val="center"/>
            <w:hideMark/>
          </w:tcPr>
          <w:p w14:paraId="7F026757"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Total de casos registrados</w:t>
            </w:r>
          </w:p>
        </w:tc>
        <w:tc>
          <w:tcPr>
            <w:tcW w:w="2408" w:type="dxa"/>
            <w:gridSpan w:val="2"/>
            <w:tcBorders>
              <w:top w:val="single" w:sz="4" w:space="0" w:color="auto"/>
              <w:left w:val="nil"/>
              <w:bottom w:val="single" w:sz="4" w:space="0" w:color="auto"/>
              <w:right w:val="nil"/>
            </w:tcBorders>
            <w:shd w:val="clear" w:color="000000" w:fill="C6E0B4"/>
            <w:vAlign w:val="center"/>
            <w:hideMark/>
          </w:tcPr>
          <w:p w14:paraId="1A436B4B"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Procedencia</w:t>
            </w:r>
          </w:p>
        </w:tc>
        <w:tc>
          <w:tcPr>
            <w:tcW w:w="2428" w:type="dxa"/>
            <w:gridSpan w:val="2"/>
            <w:tcBorders>
              <w:top w:val="single" w:sz="4" w:space="0" w:color="auto"/>
              <w:left w:val="nil"/>
              <w:bottom w:val="single" w:sz="4" w:space="0" w:color="auto"/>
              <w:right w:val="nil"/>
            </w:tcBorders>
            <w:shd w:val="clear" w:color="000000" w:fill="C6E0B4"/>
            <w:vAlign w:val="center"/>
            <w:hideMark/>
          </w:tcPr>
          <w:p w14:paraId="2777EB4C"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i/>
                <w:iCs/>
                <w:color w:val="000000"/>
                <w:lang w:eastAsia="es-SV"/>
              </w:rPr>
              <w:t>Plasmodium vivax</w:t>
            </w:r>
          </w:p>
        </w:tc>
        <w:tc>
          <w:tcPr>
            <w:tcW w:w="2428" w:type="dxa"/>
            <w:gridSpan w:val="2"/>
            <w:tcBorders>
              <w:top w:val="single" w:sz="4" w:space="0" w:color="auto"/>
              <w:left w:val="nil"/>
              <w:bottom w:val="single" w:sz="4" w:space="0" w:color="auto"/>
              <w:right w:val="nil"/>
            </w:tcBorders>
            <w:shd w:val="clear" w:color="000000" w:fill="C6E0B4"/>
            <w:vAlign w:val="center"/>
            <w:hideMark/>
          </w:tcPr>
          <w:p w14:paraId="3E8A8E4A"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i/>
                <w:iCs/>
                <w:color w:val="000000"/>
                <w:lang w:eastAsia="es-SV"/>
              </w:rPr>
              <w:t>Plasmodium falciparum</w:t>
            </w:r>
          </w:p>
        </w:tc>
      </w:tr>
      <w:tr w:rsidR="007113FA" w:rsidRPr="005D28B8" w14:paraId="2CA7329B" w14:textId="77777777" w:rsidTr="00025859">
        <w:trPr>
          <w:trHeight w:val="172"/>
        </w:trPr>
        <w:tc>
          <w:tcPr>
            <w:tcW w:w="1061" w:type="dxa"/>
            <w:vMerge/>
            <w:tcBorders>
              <w:top w:val="single" w:sz="4" w:space="0" w:color="auto"/>
              <w:left w:val="nil"/>
              <w:bottom w:val="double" w:sz="6" w:space="0" w:color="000000"/>
              <w:right w:val="nil"/>
            </w:tcBorders>
            <w:vAlign w:val="center"/>
            <w:hideMark/>
          </w:tcPr>
          <w:p w14:paraId="54FB1CD5" w14:textId="77777777" w:rsidR="007113FA" w:rsidRPr="005D28B8" w:rsidRDefault="007113FA" w:rsidP="0013011B">
            <w:pPr>
              <w:spacing w:after="0" w:line="276" w:lineRule="auto"/>
              <w:rPr>
                <w:rFonts w:eastAsia="Times New Roman" w:cs="Arial"/>
                <w:b/>
                <w:bCs/>
                <w:color w:val="000000"/>
                <w:lang w:eastAsia="es-SV"/>
              </w:rPr>
            </w:pPr>
          </w:p>
        </w:tc>
        <w:tc>
          <w:tcPr>
            <w:tcW w:w="1316" w:type="dxa"/>
            <w:vMerge/>
            <w:tcBorders>
              <w:top w:val="single" w:sz="4" w:space="0" w:color="auto"/>
              <w:left w:val="nil"/>
              <w:bottom w:val="double" w:sz="6" w:space="0" w:color="000000"/>
              <w:right w:val="nil"/>
            </w:tcBorders>
            <w:vAlign w:val="center"/>
            <w:hideMark/>
          </w:tcPr>
          <w:p w14:paraId="408DEB86" w14:textId="77777777" w:rsidR="007113FA" w:rsidRPr="005D28B8" w:rsidRDefault="007113FA" w:rsidP="0013011B">
            <w:pPr>
              <w:spacing w:after="0" w:line="276" w:lineRule="auto"/>
              <w:rPr>
                <w:rFonts w:eastAsia="Times New Roman" w:cs="Arial"/>
                <w:b/>
                <w:bCs/>
                <w:color w:val="000000"/>
                <w:lang w:eastAsia="es-SV"/>
              </w:rPr>
            </w:pPr>
          </w:p>
        </w:tc>
        <w:tc>
          <w:tcPr>
            <w:tcW w:w="1215" w:type="dxa"/>
            <w:tcBorders>
              <w:top w:val="nil"/>
              <w:left w:val="nil"/>
              <w:bottom w:val="double" w:sz="6" w:space="0" w:color="auto"/>
              <w:right w:val="nil"/>
            </w:tcBorders>
            <w:shd w:val="clear" w:color="000000" w:fill="C6E0B4"/>
            <w:noWrap/>
            <w:vAlign w:val="center"/>
            <w:hideMark/>
          </w:tcPr>
          <w:p w14:paraId="1F914CD9"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Autóctonos</w:t>
            </w:r>
          </w:p>
        </w:tc>
        <w:tc>
          <w:tcPr>
            <w:tcW w:w="1192" w:type="dxa"/>
            <w:tcBorders>
              <w:top w:val="nil"/>
              <w:left w:val="nil"/>
              <w:bottom w:val="double" w:sz="6" w:space="0" w:color="auto"/>
              <w:right w:val="nil"/>
            </w:tcBorders>
            <w:shd w:val="clear" w:color="000000" w:fill="C6E0B4"/>
            <w:noWrap/>
            <w:vAlign w:val="center"/>
            <w:hideMark/>
          </w:tcPr>
          <w:p w14:paraId="243DDA27"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Importados</w:t>
            </w:r>
          </w:p>
        </w:tc>
        <w:tc>
          <w:tcPr>
            <w:tcW w:w="1215" w:type="dxa"/>
            <w:tcBorders>
              <w:top w:val="nil"/>
              <w:left w:val="nil"/>
              <w:bottom w:val="double" w:sz="6" w:space="0" w:color="auto"/>
              <w:right w:val="nil"/>
            </w:tcBorders>
            <w:shd w:val="clear" w:color="000000" w:fill="C6E0B4"/>
            <w:noWrap/>
            <w:vAlign w:val="center"/>
            <w:hideMark/>
          </w:tcPr>
          <w:p w14:paraId="73E6E248"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Autóctonos</w:t>
            </w:r>
          </w:p>
        </w:tc>
        <w:tc>
          <w:tcPr>
            <w:tcW w:w="1212" w:type="dxa"/>
            <w:tcBorders>
              <w:top w:val="nil"/>
              <w:left w:val="nil"/>
              <w:bottom w:val="double" w:sz="6" w:space="0" w:color="auto"/>
              <w:right w:val="nil"/>
            </w:tcBorders>
            <w:shd w:val="clear" w:color="000000" w:fill="C6E0B4"/>
            <w:noWrap/>
            <w:vAlign w:val="center"/>
            <w:hideMark/>
          </w:tcPr>
          <w:p w14:paraId="7B83D55F"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Importados</w:t>
            </w:r>
          </w:p>
        </w:tc>
        <w:tc>
          <w:tcPr>
            <w:tcW w:w="1215" w:type="dxa"/>
            <w:tcBorders>
              <w:top w:val="nil"/>
              <w:left w:val="nil"/>
              <w:bottom w:val="double" w:sz="6" w:space="0" w:color="auto"/>
              <w:right w:val="nil"/>
            </w:tcBorders>
            <w:shd w:val="clear" w:color="000000" w:fill="C6E0B4"/>
            <w:noWrap/>
            <w:vAlign w:val="center"/>
            <w:hideMark/>
          </w:tcPr>
          <w:p w14:paraId="0B9D890A"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Autóctonos</w:t>
            </w:r>
          </w:p>
        </w:tc>
        <w:tc>
          <w:tcPr>
            <w:tcW w:w="1212" w:type="dxa"/>
            <w:tcBorders>
              <w:top w:val="nil"/>
              <w:left w:val="nil"/>
              <w:bottom w:val="double" w:sz="6" w:space="0" w:color="auto"/>
              <w:right w:val="nil"/>
            </w:tcBorders>
            <w:shd w:val="clear" w:color="000000" w:fill="C6E0B4"/>
            <w:noWrap/>
            <w:vAlign w:val="center"/>
            <w:hideMark/>
          </w:tcPr>
          <w:p w14:paraId="359EEAEC"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Importados</w:t>
            </w:r>
          </w:p>
        </w:tc>
      </w:tr>
      <w:tr w:rsidR="007113FA" w:rsidRPr="005D28B8" w14:paraId="2EEE1FFB" w14:textId="77777777" w:rsidTr="00025859">
        <w:trPr>
          <w:trHeight w:val="136"/>
        </w:trPr>
        <w:tc>
          <w:tcPr>
            <w:tcW w:w="1061" w:type="dxa"/>
            <w:tcBorders>
              <w:top w:val="nil"/>
              <w:left w:val="nil"/>
              <w:bottom w:val="nil"/>
              <w:right w:val="nil"/>
            </w:tcBorders>
            <w:shd w:val="clear" w:color="000000" w:fill="FFFFFF"/>
            <w:vAlign w:val="center"/>
            <w:hideMark/>
          </w:tcPr>
          <w:p w14:paraId="254D3A1A"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2011</w:t>
            </w:r>
          </w:p>
        </w:tc>
        <w:tc>
          <w:tcPr>
            <w:tcW w:w="1316" w:type="dxa"/>
            <w:tcBorders>
              <w:top w:val="nil"/>
              <w:left w:val="nil"/>
              <w:bottom w:val="nil"/>
              <w:right w:val="nil"/>
            </w:tcBorders>
            <w:shd w:val="clear" w:color="000000" w:fill="FFFFFF"/>
            <w:vAlign w:val="center"/>
            <w:hideMark/>
          </w:tcPr>
          <w:p w14:paraId="1EBAD076"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15</w:t>
            </w:r>
          </w:p>
        </w:tc>
        <w:tc>
          <w:tcPr>
            <w:tcW w:w="1215" w:type="dxa"/>
            <w:tcBorders>
              <w:top w:val="nil"/>
              <w:left w:val="nil"/>
              <w:bottom w:val="nil"/>
              <w:right w:val="nil"/>
            </w:tcBorders>
            <w:shd w:val="clear" w:color="000000" w:fill="FFFFFF"/>
            <w:vAlign w:val="center"/>
            <w:hideMark/>
          </w:tcPr>
          <w:p w14:paraId="7FDC109C"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7</w:t>
            </w:r>
          </w:p>
        </w:tc>
        <w:tc>
          <w:tcPr>
            <w:tcW w:w="1192" w:type="dxa"/>
            <w:tcBorders>
              <w:top w:val="nil"/>
              <w:left w:val="nil"/>
              <w:bottom w:val="nil"/>
              <w:right w:val="nil"/>
            </w:tcBorders>
            <w:shd w:val="clear" w:color="000000" w:fill="FFFFFF"/>
            <w:vAlign w:val="center"/>
            <w:hideMark/>
          </w:tcPr>
          <w:p w14:paraId="38763765"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8</w:t>
            </w:r>
            <w:r w:rsidRPr="005D28B8">
              <w:rPr>
                <w:rFonts w:eastAsia="Times New Roman" w:cs="Arial"/>
                <w:color w:val="000000"/>
                <w:vertAlign w:val="superscript"/>
                <w:lang w:eastAsia="es-SV"/>
              </w:rPr>
              <w:t>i</w:t>
            </w:r>
          </w:p>
        </w:tc>
        <w:tc>
          <w:tcPr>
            <w:tcW w:w="1215" w:type="dxa"/>
            <w:tcBorders>
              <w:top w:val="nil"/>
              <w:left w:val="nil"/>
              <w:bottom w:val="nil"/>
              <w:right w:val="nil"/>
            </w:tcBorders>
            <w:shd w:val="clear" w:color="000000" w:fill="FFFFFF"/>
            <w:vAlign w:val="center"/>
            <w:hideMark/>
          </w:tcPr>
          <w:p w14:paraId="2A37E7F2"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7</w:t>
            </w:r>
          </w:p>
        </w:tc>
        <w:tc>
          <w:tcPr>
            <w:tcW w:w="1212" w:type="dxa"/>
            <w:tcBorders>
              <w:top w:val="nil"/>
              <w:left w:val="nil"/>
              <w:bottom w:val="nil"/>
              <w:right w:val="nil"/>
            </w:tcBorders>
            <w:shd w:val="clear" w:color="000000" w:fill="FFFFFF"/>
            <w:vAlign w:val="center"/>
            <w:hideMark/>
          </w:tcPr>
          <w:p w14:paraId="3DCA08FA"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5</w:t>
            </w:r>
          </w:p>
        </w:tc>
        <w:tc>
          <w:tcPr>
            <w:tcW w:w="1215" w:type="dxa"/>
            <w:tcBorders>
              <w:top w:val="nil"/>
              <w:left w:val="nil"/>
              <w:bottom w:val="nil"/>
              <w:right w:val="nil"/>
            </w:tcBorders>
            <w:shd w:val="clear" w:color="000000" w:fill="FFFFFF"/>
            <w:vAlign w:val="center"/>
            <w:hideMark/>
          </w:tcPr>
          <w:p w14:paraId="0AC74567"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c>
          <w:tcPr>
            <w:tcW w:w="1212" w:type="dxa"/>
            <w:tcBorders>
              <w:top w:val="nil"/>
              <w:left w:val="nil"/>
              <w:bottom w:val="nil"/>
              <w:right w:val="nil"/>
            </w:tcBorders>
            <w:shd w:val="clear" w:color="000000" w:fill="FFFFFF"/>
            <w:vAlign w:val="center"/>
            <w:hideMark/>
          </w:tcPr>
          <w:p w14:paraId="19BE2715"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3</w:t>
            </w:r>
          </w:p>
        </w:tc>
      </w:tr>
      <w:tr w:rsidR="007113FA" w:rsidRPr="005D28B8" w14:paraId="0C25B70C" w14:textId="77777777" w:rsidTr="00025859">
        <w:trPr>
          <w:trHeight w:val="80"/>
        </w:trPr>
        <w:tc>
          <w:tcPr>
            <w:tcW w:w="1061" w:type="dxa"/>
            <w:tcBorders>
              <w:top w:val="single" w:sz="4" w:space="0" w:color="auto"/>
              <w:left w:val="nil"/>
              <w:bottom w:val="single" w:sz="4" w:space="0" w:color="auto"/>
              <w:right w:val="nil"/>
            </w:tcBorders>
            <w:shd w:val="clear" w:color="000000" w:fill="FFE699"/>
            <w:vAlign w:val="center"/>
            <w:hideMark/>
          </w:tcPr>
          <w:p w14:paraId="004DA160"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2012</w:t>
            </w:r>
          </w:p>
        </w:tc>
        <w:tc>
          <w:tcPr>
            <w:tcW w:w="1316" w:type="dxa"/>
            <w:tcBorders>
              <w:top w:val="single" w:sz="4" w:space="0" w:color="auto"/>
              <w:left w:val="nil"/>
              <w:bottom w:val="single" w:sz="4" w:space="0" w:color="auto"/>
              <w:right w:val="nil"/>
            </w:tcBorders>
            <w:shd w:val="clear" w:color="000000" w:fill="FFE699"/>
            <w:vAlign w:val="center"/>
            <w:hideMark/>
          </w:tcPr>
          <w:p w14:paraId="3D349466"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21</w:t>
            </w:r>
          </w:p>
        </w:tc>
        <w:tc>
          <w:tcPr>
            <w:tcW w:w="1215" w:type="dxa"/>
            <w:tcBorders>
              <w:top w:val="single" w:sz="4" w:space="0" w:color="auto"/>
              <w:left w:val="nil"/>
              <w:bottom w:val="single" w:sz="4" w:space="0" w:color="auto"/>
              <w:right w:val="nil"/>
            </w:tcBorders>
            <w:shd w:val="clear" w:color="000000" w:fill="FFE699"/>
            <w:vAlign w:val="center"/>
            <w:hideMark/>
          </w:tcPr>
          <w:p w14:paraId="252DF38F"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14</w:t>
            </w:r>
          </w:p>
        </w:tc>
        <w:tc>
          <w:tcPr>
            <w:tcW w:w="1192" w:type="dxa"/>
            <w:tcBorders>
              <w:top w:val="single" w:sz="4" w:space="0" w:color="auto"/>
              <w:left w:val="nil"/>
              <w:bottom w:val="single" w:sz="4" w:space="0" w:color="auto"/>
              <w:right w:val="nil"/>
            </w:tcBorders>
            <w:shd w:val="clear" w:color="000000" w:fill="FFE699"/>
            <w:vAlign w:val="center"/>
            <w:hideMark/>
          </w:tcPr>
          <w:p w14:paraId="6EE58964"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7</w:t>
            </w:r>
            <w:r w:rsidRPr="005D28B8">
              <w:rPr>
                <w:rFonts w:eastAsia="Times New Roman" w:cs="Arial"/>
                <w:color w:val="000000"/>
                <w:vertAlign w:val="superscript"/>
                <w:lang w:eastAsia="es-SV"/>
              </w:rPr>
              <w:t xml:space="preserve"> ii</w:t>
            </w:r>
          </w:p>
        </w:tc>
        <w:tc>
          <w:tcPr>
            <w:tcW w:w="1215" w:type="dxa"/>
            <w:tcBorders>
              <w:top w:val="single" w:sz="4" w:space="0" w:color="auto"/>
              <w:left w:val="nil"/>
              <w:bottom w:val="single" w:sz="4" w:space="0" w:color="auto"/>
              <w:right w:val="nil"/>
            </w:tcBorders>
            <w:shd w:val="clear" w:color="000000" w:fill="FFE699"/>
            <w:vAlign w:val="center"/>
            <w:hideMark/>
          </w:tcPr>
          <w:p w14:paraId="76D4B65D"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14</w:t>
            </w:r>
          </w:p>
        </w:tc>
        <w:tc>
          <w:tcPr>
            <w:tcW w:w="1212" w:type="dxa"/>
            <w:tcBorders>
              <w:top w:val="single" w:sz="4" w:space="0" w:color="auto"/>
              <w:left w:val="nil"/>
              <w:bottom w:val="single" w:sz="4" w:space="0" w:color="auto"/>
              <w:right w:val="nil"/>
            </w:tcBorders>
            <w:shd w:val="clear" w:color="000000" w:fill="FFE699"/>
            <w:vAlign w:val="center"/>
            <w:hideMark/>
          </w:tcPr>
          <w:p w14:paraId="5965037F"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4</w:t>
            </w:r>
          </w:p>
        </w:tc>
        <w:tc>
          <w:tcPr>
            <w:tcW w:w="1215" w:type="dxa"/>
            <w:tcBorders>
              <w:top w:val="single" w:sz="4" w:space="0" w:color="auto"/>
              <w:left w:val="nil"/>
              <w:bottom w:val="single" w:sz="4" w:space="0" w:color="auto"/>
              <w:right w:val="nil"/>
            </w:tcBorders>
            <w:shd w:val="clear" w:color="000000" w:fill="FFE699"/>
            <w:vAlign w:val="center"/>
            <w:hideMark/>
          </w:tcPr>
          <w:p w14:paraId="134406C4"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c>
          <w:tcPr>
            <w:tcW w:w="1212" w:type="dxa"/>
            <w:tcBorders>
              <w:top w:val="single" w:sz="4" w:space="0" w:color="auto"/>
              <w:left w:val="nil"/>
              <w:bottom w:val="single" w:sz="4" w:space="0" w:color="auto"/>
              <w:right w:val="nil"/>
            </w:tcBorders>
            <w:shd w:val="clear" w:color="000000" w:fill="FFE699"/>
            <w:vAlign w:val="center"/>
            <w:hideMark/>
          </w:tcPr>
          <w:p w14:paraId="33C448B2"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3</w:t>
            </w:r>
          </w:p>
        </w:tc>
      </w:tr>
      <w:tr w:rsidR="007113FA" w:rsidRPr="005D28B8" w14:paraId="0D4D2FDD" w14:textId="77777777" w:rsidTr="00025859">
        <w:trPr>
          <w:trHeight w:val="197"/>
        </w:trPr>
        <w:tc>
          <w:tcPr>
            <w:tcW w:w="1061" w:type="dxa"/>
            <w:tcBorders>
              <w:top w:val="nil"/>
              <w:left w:val="nil"/>
              <w:bottom w:val="nil"/>
              <w:right w:val="nil"/>
            </w:tcBorders>
            <w:shd w:val="clear" w:color="000000" w:fill="FFFFFF"/>
            <w:vAlign w:val="center"/>
            <w:hideMark/>
          </w:tcPr>
          <w:p w14:paraId="1DEC0DCB"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2013</w:t>
            </w:r>
          </w:p>
        </w:tc>
        <w:tc>
          <w:tcPr>
            <w:tcW w:w="1316" w:type="dxa"/>
            <w:tcBorders>
              <w:top w:val="nil"/>
              <w:left w:val="nil"/>
              <w:bottom w:val="nil"/>
              <w:right w:val="nil"/>
            </w:tcBorders>
            <w:shd w:val="clear" w:color="000000" w:fill="FFFFFF"/>
            <w:vAlign w:val="center"/>
            <w:hideMark/>
          </w:tcPr>
          <w:p w14:paraId="03D9F4B3"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7</w:t>
            </w:r>
          </w:p>
        </w:tc>
        <w:tc>
          <w:tcPr>
            <w:tcW w:w="1215" w:type="dxa"/>
            <w:tcBorders>
              <w:top w:val="nil"/>
              <w:left w:val="nil"/>
              <w:bottom w:val="nil"/>
              <w:right w:val="nil"/>
            </w:tcBorders>
            <w:shd w:val="clear" w:color="000000" w:fill="FFFFFF"/>
            <w:vAlign w:val="center"/>
            <w:hideMark/>
          </w:tcPr>
          <w:p w14:paraId="5B8D233C"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6</w:t>
            </w:r>
          </w:p>
        </w:tc>
        <w:tc>
          <w:tcPr>
            <w:tcW w:w="1192" w:type="dxa"/>
            <w:tcBorders>
              <w:top w:val="nil"/>
              <w:left w:val="nil"/>
              <w:bottom w:val="nil"/>
              <w:right w:val="nil"/>
            </w:tcBorders>
            <w:shd w:val="clear" w:color="000000" w:fill="FFFFFF"/>
            <w:vAlign w:val="center"/>
            <w:hideMark/>
          </w:tcPr>
          <w:p w14:paraId="508D9514"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1</w:t>
            </w:r>
            <w:r w:rsidRPr="005D28B8">
              <w:rPr>
                <w:rFonts w:eastAsia="Times New Roman" w:cs="Arial"/>
                <w:color w:val="000000"/>
                <w:vertAlign w:val="superscript"/>
                <w:lang w:eastAsia="es-SV"/>
              </w:rPr>
              <w:t xml:space="preserve"> iiii</w:t>
            </w:r>
          </w:p>
        </w:tc>
        <w:tc>
          <w:tcPr>
            <w:tcW w:w="1215" w:type="dxa"/>
            <w:tcBorders>
              <w:top w:val="nil"/>
              <w:left w:val="nil"/>
              <w:bottom w:val="nil"/>
              <w:right w:val="nil"/>
            </w:tcBorders>
            <w:shd w:val="clear" w:color="000000" w:fill="FFFFFF"/>
            <w:vAlign w:val="center"/>
            <w:hideMark/>
          </w:tcPr>
          <w:p w14:paraId="629D09C3"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6</w:t>
            </w:r>
          </w:p>
        </w:tc>
        <w:tc>
          <w:tcPr>
            <w:tcW w:w="1212" w:type="dxa"/>
            <w:tcBorders>
              <w:top w:val="nil"/>
              <w:left w:val="nil"/>
              <w:bottom w:val="nil"/>
              <w:right w:val="nil"/>
            </w:tcBorders>
            <w:shd w:val="clear" w:color="000000" w:fill="FFFFFF"/>
            <w:vAlign w:val="center"/>
            <w:hideMark/>
          </w:tcPr>
          <w:p w14:paraId="3D8C7474"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1</w:t>
            </w:r>
          </w:p>
        </w:tc>
        <w:tc>
          <w:tcPr>
            <w:tcW w:w="1215" w:type="dxa"/>
            <w:tcBorders>
              <w:top w:val="nil"/>
              <w:left w:val="nil"/>
              <w:bottom w:val="nil"/>
              <w:right w:val="nil"/>
            </w:tcBorders>
            <w:shd w:val="clear" w:color="000000" w:fill="FFFFFF"/>
            <w:vAlign w:val="center"/>
            <w:hideMark/>
          </w:tcPr>
          <w:p w14:paraId="505C4E39"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c>
          <w:tcPr>
            <w:tcW w:w="1212" w:type="dxa"/>
            <w:tcBorders>
              <w:top w:val="nil"/>
              <w:left w:val="nil"/>
              <w:bottom w:val="nil"/>
              <w:right w:val="nil"/>
            </w:tcBorders>
            <w:shd w:val="clear" w:color="000000" w:fill="FFFFFF"/>
            <w:vAlign w:val="center"/>
            <w:hideMark/>
          </w:tcPr>
          <w:p w14:paraId="0031B083"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r>
      <w:tr w:rsidR="007113FA" w:rsidRPr="005D28B8" w14:paraId="5B930EFF" w14:textId="77777777" w:rsidTr="00025859">
        <w:trPr>
          <w:trHeight w:val="202"/>
        </w:trPr>
        <w:tc>
          <w:tcPr>
            <w:tcW w:w="1061" w:type="dxa"/>
            <w:tcBorders>
              <w:top w:val="single" w:sz="4" w:space="0" w:color="auto"/>
              <w:left w:val="nil"/>
              <w:bottom w:val="single" w:sz="4" w:space="0" w:color="auto"/>
              <w:right w:val="nil"/>
            </w:tcBorders>
            <w:shd w:val="clear" w:color="000000" w:fill="FFE699"/>
            <w:vAlign w:val="center"/>
            <w:hideMark/>
          </w:tcPr>
          <w:p w14:paraId="6531F372"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2014</w:t>
            </w:r>
          </w:p>
        </w:tc>
        <w:tc>
          <w:tcPr>
            <w:tcW w:w="1316" w:type="dxa"/>
            <w:tcBorders>
              <w:top w:val="single" w:sz="4" w:space="0" w:color="auto"/>
              <w:left w:val="nil"/>
              <w:bottom w:val="single" w:sz="4" w:space="0" w:color="auto"/>
              <w:right w:val="nil"/>
            </w:tcBorders>
            <w:shd w:val="clear" w:color="000000" w:fill="FFE699"/>
            <w:vAlign w:val="center"/>
            <w:hideMark/>
          </w:tcPr>
          <w:p w14:paraId="4855538A"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8</w:t>
            </w:r>
          </w:p>
        </w:tc>
        <w:tc>
          <w:tcPr>
            <w:tcW w:w="1215" w:type="dxa"/>
            <w:tcBorders>
              <w:top w:val="single" w:sz="4" w:space="0" w:color="auto"/>
              <w:left w:val="nil"/>
              <w:bottom w:val="single" w:sz="4" w:space="0" w:color="auto"/>
              <w:right w:val="nil"/>
            </w:tcBorders>
            <w:shd w:val="clear" w:color="000000" w:fill="FFE699"/>
            <w:vAlign w:val="center"/>
            <w:hideMark/>
          </w:tcPr>
          <w:p w14:paraId="0C72BEB6"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6</w:t>
            </w:r>
          </w:p>
        </w:tc>
        <w:tc>
          <w:tcPr>
            <w:tcW w:w="1192" w:type="dxa"/>
            <w:tcBorders>
              <w:top w:val="single" w:sz="4" w:space="0" w:color="auto"/>
              <w:left w:val="nil"/>
              <w:bottom w:val="single" w:sz="4" w:space="0" w:color="auto"/>
              <w:right w:val="nil"/>
            </w:tcBorders>
            <w:shd w:val="clear" w:color="000000" w:fill="FFE699"/>
            <w:vAlign w:val="center"/>
            <w:hideMark/>
          </w:tcPr>
          <w:p w14:paraId="290AFCF9"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w:t>
            </w:r>
            <w:r w:rsidRPr="005D28B8">
              <w:rPr>
                <w:rFonts w:eastAsia="Times New Roman" w:cs="Arial"/>
                <w:color w:val="000000"/>
                <w:vertAlign w:val="superscript"/>
                <w:lang w:eastAsia="es-SV"/>
              </w:rPr>
              <w:t xml:space="preserve"> iv</w:t>
            </w:r>
          </w:p>
        </w:tc>
        <w:tc>
          <w:tcPr>
            <w:tcW w:w="1215" w:type="dxa"/>
            <w:tcBorders>
              <w:top w:val="single" w:sz="4" w:space="0" w:color="auto"/>
              <w:left w:val="nil"/>
              <w:bottom w:val="single" w:sz="4" w:space="0" w:color="auto"/>
              <w:right w:val="nil"/>
            </w:tcBorders>
            <w:shd w:val="clear" w:color="000000" w:fill="FFE699"/>
            <w:vAlign w:val="center"/>
            <w:hideMark/>
          </w:tcPr>
          <w:p w14:paraId="2597A06B"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6</w:t>
            </w:r>
          </w:p>
        </w:tc>
        <w:tc>
          <w:tcPr>
            <w:tcW w:w="1212" w:type="dxa"/>
            <w:tcBorders>
              <w:top w:val="single" w:sz="4" w:space="0" w:color="auto"/>
              <w:left w:val="nil"/>
              <w:bottom w:val="single" w:sz="4" w:space="0" w:color="auto"/>
              <w:right w:val="nil"/>
            </w:tcBorders>
            <w:shd w:val="clear" w:color="000000" w:fill="FFE699"/>
            <w:vAlign w:val="center"/>
            <w:hideMark/>
          </w:tcPr>
          <w:p w14:paraId="44F1F90B"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2</w:t>
            </w:r>
          </w:p>
        </w:tc>
        <w:tc>
          <w:tcPr>
            <w:tcW w:w="1215" w:type="dxa"/>
            <w:tcBorders>
              <w:top w:val="single" w:sz="4" w:space="0" w:color="auto"/>
              <w:left w:val="nil"/>
              <w:bottom w:val="single" w:sz="4" w:space="0" w:color="auto"/>
              <w:right w:val="nil"/>
            </w:tcBorders>
            <w:shd w:val="clear" w:color="000000" w:fill="FFE699"/>
            <w:vAlign w:val="center"/>
            <w:hideMark/>
          </w:tcPr>
          <w:p w14:paraId="11EC027A"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c>
          <w:tcPr>
            <w:tcW w:w="1212" w:type="dxa"/>
            <w:tcBorders>
              <w:top w:val="single" w:sz="4" w:space="0" w:color="auto"/>
              <w:left w:val="nil"/>
              <w:bottom w:val="single" w:sz="4" w:space="0" w:color="auto"/>
              <w:right w:val="nil"/>
            </w:tcBorders>
            <w:shd w:val="clear" w:color="000000" w:fill="FFE699"/>
            <w:vAlign w:val="center"/>
            <w:hideMark/>
          </w:tcPr>
          <w:p w14:paraId="2627AFE1" w14:textId="77777777" w:rsidR="007113FA" w:rsidRPr="005D28B8" w:rsidRDefault="007113FA" w:rsidP="0013011B">
            <w:pPr>
              <w:spacing w:after="0" w:line="276" w:lineRule="auto"/>
              <w:jc w:val="center"/>
              <w:rPr>
                <w:rFonts w:eastAsia="Times New Roman" w:cs="Arial"/>
                <w:color w:val="000000"/>
                <w:lang w:eastAsia="es-SV"/>
              </w:rPr>
            </w:pPr>
            <w:r w:rsidRPr="005D28B8">
              <w:rPr>
                <w:rFonts w:eastAsia="Times New Roman" w:cs="Arial"/>
                <w:color w:val="000000"/>
                <w:lang w:eastAsia="es-SV"/>
              </w:rPr>
              <w:t>0</w:t>
            </w:r>
          </w:p>
        </w:tc>
      </w:tr>
      <w:tr w:rsidR="007113FA" w:rsidRPr="005D28B8" w14:paraId="6765DF64" w14:textId="77777777" w:rsidTr="00025859">
        <w:trPr>
          <w:trHeight w:val="74"/>
        </w:trPr>
        <w:tc>
          <w:tcPr>
            <w:tcW w:w="1061" w:type="dxa"/>
            <w:tcBorders>
              <w:top w:val="nil"/>
              <w:left w:val="nil"/>
              <w:bottom w:val="double" w:sz="6" w:space="0" w:color="auto"/>
              <w:right w:val="nil"/>
            </w:tcBorders>
            <w:shd w:val="clear" w:color="000000" w:fill="FFFFFF"/>
            <w:vAlign w:val="center"/>
            <w:hideMark/>
          </w:tcPr>
          <w:p w14:paraId="33B338AF" w14:textId="77777777" w:rsidR="007113FA" w:rsidRPr="005D28B8" w:rsidRDefault="007113FA" w:rsidP="0013011B">
            <w:pPr>
              <w:spacing w:after="0" w:line="276" w:lineRule="auto"/>
              <w:rPr>
                <w:rFonts w:eastAsia="Times New Roman" w:cs="Arial"/>
                <w:b/>
                <w:bCs/>
                <w:color w:val="000000"/>
                <w:lang w:eastAsia="es-SV"/>
              </w:rPr>
            </w:pPr>
            <w:r w:rsidRPr="005D28B8">
              <w:rPr>
                <w:rFonts w:eastAsia="Times New Roman" w:cs="Arial"/>
                <w:b/>
                <w:bCs/>
                <w:color w:val="000000"/>
                <w:lang w:eastAsia="es-SV"/>
              </w:rPr>
              <w:t>Total</w:t>
            </w:r>
          </w:p>
        </w:tc>
        <w:tc>
          <w:tcPr>
            <w:tcW w:w="1316" w:type="dxa"/>
            <w:tcBorders>
              <w:top w:val="nil"/>
              <w:left w:val="nil"/>
              <w:bottom w:val="double" w:sz="6" w:space="0" w:color="auto"/>
              <w:right w:val="nil"/>
            </w:tcBorders>
            <w:shd w:val="clear" w:color="000000" w:fill="FFFFFF"/>
            <w:vAlign w:val="center"/>
            <w:hideMark/>
          </w:tcPr>
          <w:p w14:paraId="7D926890"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51</w:t>
            </w:r>
          </w:p>
        </w:tc>
        <w:tc>
          <w:tcPr>
            <w:tcW w:w="1215" w:type="dxa"/>
            <w:tcBorders>
              <w:top w:val="nil"/>
              <w:left w:val="nil"/>
              <w:bottom w:val="double" w:sz="6" w:space="0" w:color="auto"/>
              <w:right w:val="nil"/>
            </w:tcBorders>
            <w:shd w:val="clear" w:color="000000" w:fill="FFFFFF"/>
            <w:vAlign w:val="center"/>
            <w:hideMark/>
          </w:tcPr>
          <w:p w14:paraId="74C25817"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33</w:t>
            </w:r>
          </w:p>
        </w:tc>
        <w:tc>
          <w:tcPr>
            <w:tcW w:w="1192" w:type="dxa"/>
            <w:tcBorders>
              <w:top w:val="nil"/>
              <w:left w:val="nil"/>
              <w:bottom w:val="double" w:sz="6" w:space="0" w:color="auto"/>
              <w:right w:val="nil"/>
            </w:tcBorders>
            <w:shd w:val="clear" w:color="000000" w:fill="FFFFFF"/>
            <w:vAlign w:val="center"/>
            <w:hideMark/>
          </w:tcPr>
          <w:p w14:paraId="5EBA6D41"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18</w:t>
            </w:r>
          </w:p>
        </w:tc>
        <w:tc>
          <w:tcPr>
            <w:tcW w:w="1215" w:type="dxa"/>
            <w:tcBorders>
              <w:top w:val="nil"/>
              <w:left w:val="nil"/>
              <w:bottom w:val="double" w:sz="6" w:space="0" w:color="auto"/>
              <w:right w:val="nil"/>
            </w:tcBorders>
            <w:shd w:val="clear" w:color="000000" w:fill="FFFFFF"/>
            <w:vAlign w:val="center"/>
            <w:hideMark/>
          </w:tcPr>
          <w:p w14:paraId="30FE3D0B"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33</w:t>
            </w:r>
          </w:p>
        </w:tc>
        <w:tc>
          <w:tcPr>
            <w:tcW w:w="1212" w:type="dxa"/>
            <w:tcBorders>
              <w:top w:val="nil"/>
              <w:left w:val="nil"/>
              <w:bottom w:val="double" w:sz="6" w:space="0" w:color="auto"/>
              <w:right w:val="nil"/>
            </w:tcBorders>
            <w:shd w:val="clear" w:color="000000" w:fill="FFFFFF"/>
            <w:vAlign w:val="center"/>
            <w:hideMark/>
          </w:tcPr>
          <w:p w14:paraId="24788E16"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12</w:t>
            </w:r>
          </w:p>
        </w:tc>
        <w:tc>
          <w:tcPr>
            <w:tcW w:w="1215" w:type="dxa"/>
            <w:tcBorders>
              <w:top w:val="nil"/>
              <w:left w:val="nil"/>
              <w:bottom w:val="double" w:sz="6" w:space="0" w:color="auto"/>
              <w:right w:val="nil"/>
            </w:tcBorders>
            <w:shd w:val="clear" w:color="000000" w:fill="FFFFFF"/>
            <w:vAlign w:val="center"/>
            <w:hideMark/>
          </w:tcPr>
          <w:p w14:paraId="3FEFB995"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0</w:t>
            </w:r>
          </w:p>
        </w:tc>
        <w:tc>
          <w:tcPr>
            <w:tcW w:w="1212" w:type="dxa"/>
            <w:tcBorders>
              <w:top w:val="nil"/>
              <w:left w:val="nil"/>
              <w:bottom w:val="double" w:sz="6" w:space="0" w:color="auto"/>
              <w:right w:val="nil"/>
            </w:tcBorders>
            <w:shd w:val="clear" w:color="000000" w:fill="FFFFFF"/>
            <w:vAlign w:val="center"/>
            <w:hideMark/>
          </w:tcPr>
          <w:p w14:paraId="6AAF6FEE" w14:textId="77777777" w:rsidR="007113FA" w:rsidRPr="005D28B8" w:rsidRDefault="007113FA" w:rsidP="0013011B">
            <w:pPr>
              <w:spacing w:after="0" w:line="276" w:lineRule="auto"/>
              <w:jc w:val="center"/>
              <w:rPr>
                <w:rFonts w:eastAsia="Times New Roman" w:cs="Arial"/>
                <w:b/>
                <w:bCs/>
                <w:color w:val="000000"/>
                <w:lang w:eastAsia="es-SV"/>
              </w:rPr>
            </w:pPr>
            <w:r w:rsidRPr="005D28B8">
              <w:rPr>
                <w:rFonts w:eastAsia="Times New Roman" w:cs="Arial"/>
                <w:b/>
                <w:bCs/>
                <w:color w:val="000000"/>
                <w:lang w:eastAsia="es-SV"/>
              </w:rPr>
              <w:t>6</w:t>
            </w:r>
          </w:p>
        </w:tc>
      </w:tr>
    </w:tbl>
    <w:p w14:paraId="4A37E8AD" w14:textId="77777777" w:rsidR="00232382" w:rsidRPr="00232382" w:rsidRDefault="00232382" w:rsidP="00446805">
      <w:pPr>
        <w:pStyle w:val="Default"/>
        <w:spacing w:after="160" w:line="276" w:lineRule="auto"/>
        <w:ind w:left="709"/>
        <w:contextualSpacing/>
        <w:jc w:val="both"/>
        <w:rPr>
          <w:bCs/>
          <w:sz w:val="20"/>
          <w:szCs w:val="20"/>
        </w:rPr>
      </w:pPr>
      <w:r w:rsidRPr="00232382">
        <w:rPr>
          <w:bCs/>
          <w:sz w:val="20"/>
          <w:szCs w:val="20"/>
        </w:rPr>
        <w:t xml:space="preserve">i. </w:t>
      </w:r>
      <w:r w:rsidRPr="005D28B8">
        <w:rPr>
          <w:rFonts w:ascii="Arial" w:hAnsi="Arial" w:cs="Arial"/>
          <w:i/>
          <w:iCs/>
          <w:sz w:val="20"/>
          <w:szCs w:val="20"/>
        </w:rPr>
        <w:t>P.</w:t>
      </w:r>
      <w:r>
        <w:rPr>
          <w:rFonts w:ascii="Arial" w:hAnsi="Arial" w:cs="Arial"/>
          <w:i/>
          <w:iCs/>
          <w:sz w:val="20"/>
          <w:szCs w:val="20"/>
        </w:rPr>
        <w:t xml:space="preserve"> </w:t>
      </w:r>
      <w:r w:rsidRPr="005D28B8">
        <w:rPr>
          <w:rFonts w:ascii="Arial" w:hAnsi="Arial" w:cs="Arial"/>
          <w:i/>
          <w:iCs/>
          <w:sz w:val="20"/>
          <w:szCs w:val="20"/>
        </w:rPr>
        <w:t>vivax</w:t>
      </w:r>
      <w:r w:rsidRPr="005D28B8">
        <w:rPr>
          <w:rFonts w:ascii="Arial" w:hAnsi="Arial" w:cs="Arial"/>
          <w:sz w:val="20"/>
          <w:szCs w:val="20"/>
        </w:rPr>
        <w:t xml:space="preserve"> (5 de Guatemala). 3 </w:t>
      </w:r>
      <w:r w:rsidRPr="005D28B8">
        <w:rPr>
          <w:rFonts w:ascii="Arial" w:hAnsi="Arial" w:cs="Arial"/>
          <w:i/>
          <w:iCs/>
          <w:sz w:val="20"/>
          <w:szCs w:val="20"/>
        </w:rPr>
        <w:t>P. falciparum</w:t>
      </w:r>
      <w:r w:rsidRPr="005D28B8">
        <w:rPr>
          <w:rFonts w:ascii="Arial" w:hAnsi="Arial" w:cs="Arial"/>
          <w:sz w:val="20"/>
          <w:szCs w:val="20"/>
        </w:rPr>
        <w:t xml:space="preserve"> (1 Sudán y 2 de Honduras)</w:t>
      </w:r>
    </w:p>
    <w:p w14:paraId="5DE61D85" w14:textId="77777777" w:rsidR="00232382" w:rsidRPr="005D28B8" w:rsidRDefault="00232382" w:rsidP="00DF4B4E">
      <w:pPr>
        <w:pStyle w:val="Default"/>
        <w:spacing w:after="160" w:line="276" w:lineRule="auto"/>
        <w:ind w:left="709"/>
        <w:contextualSpacing/>
        <w:jc w:val="both"/>
        <w:rPr>
          <w:rFonts w:ascii="Arial" w:hAnsi="Arial" w:cs="Arial"/>
          <w:sz w:val="20"/>
          <w:szCs w:val="20"/>
        </w:rPr>
      </w:pPr>
      <w:r w:rsidRPr="005D28B8">
        <w:rPr>
          <w:rFonts w:ascii="Arial" w:hAnsi="Arial" w:cs="Arial"/>
          <w:sz w:val="20"/>
          <w:szCs w:val="20"/>
        </w:rPr>
        <w:t xml:space="preserve">ii. </w:t>
      </w:r>
      <w:r w:rsidR="007113FA" w:rsidRPr="00281097">
        <w:rPr>
          <w:rFonts w:ascii="Arial" w:hAnsi="Arial" w:cs="Arial"/>
          <w:i/>
          <w:sz w:val="20"/>
          <w:szCs w:val="20"/>
        </w:rPr>
        <w:t>P.</w:t>
      </w:r>
      <w:r w:rsidR="00FD1C4B" w:rsidRPr="00281097">
        <w:rPr>
          <w:rFonts w:ascii="Arial" w:hAnsi="Arial" w:cs="Arial"/>
          <w:i/>
          <w:sz w:val="20"/>
          <w:szCs w:val="20"/>
        </w:rPr>
        <w:t xml:space="preserve"> </w:t>
      </w:r>
      <w:r w:rsidR="007113FA" w:rsidRPr="00281097">
        <w:rPr>
          <w:rFonts w:ascii="Arial" w:hAnsi="Arial" w:cs="Arial"/>
          <w:i/>
          <w:sz w:val="20"/>
          <w:szCs w:val="20"/>
        </w:rPr>
        <w:t>vivax</w:t>
      </w:r>
      <w:r w:rsidR="007113FA" w:rsidRPr="005D28B8">
        <w:rPr>
          <w:rFonts w:ascii="Arial" w:hAnsi="Arial" w:cs="Arial"/>
          <w:sz w:val="20"/>
          <w:szCs w:val="20"/>
        </w:rPr>
        <w:t xml:space="preserve"> (4 de Guatemala). </w:t>
      </w:r>
      <w:r w:rsidR="007113FA" w:rsidRPr="002334AF">
        <w:rPr>
          <w:rFonts w:ascii="Arial" w:hAnsi="Arial" w:cs="Arial"/>
          <w:i/>
          <w:sz w:val="20"/>
          <w:szCs w:val="20"/>
        </w:rPr>
        <w:t>3 P. falciparum</w:t>
      </w:r>
      <w:r w:rsidR="007113FA" w:rsidRPr="005D28B8">
        <w:rPr>
          <w:rFonts w:ascii="Arial" w:hAnsi="Arial" w:cs="Arial"/>
          <w:sz w:val="20"/>
          <w:szCs w:val="20"/>
        </w:rPr>
        <w:t xml:space="preserve"> (3 de </w:t>
      </w:r>
      <w:r w:rsidR="00322145" w:rsidRPr="005D28B8">
        <w:rPr>
          <w:rFonts w:ascii="Arial" w:hAnsi="Arial" w:cs="Arial"/>
          <w:sz w:val="20"/>
          <w:szCs w:val="20"/>
        </w:rPr>
        <w:t>África</w:t>
      </w:r>
      <w:r w:rsidR="007113FA" w:rsidRPr="005D28B8">
        <w:rPr>
          <w:rFonts w:ascii="Arial" w:hAnsi="Arial" w:cs="Arial"/>
          <w:sz w:val="20"/>
          <w:szCs w:val="20"/>
        </w:rPr>
        <w:t>)</w:t>
      </w:r>
    </w:p>
    <w:p w14:paraId="60076E00" w14:textId="77777777" w:rsidR="00232382" w:rsidRPr="005D28B8" w:rsidRDefault="00232382" w:rsidP="004D4C42">
      <w:pPr>
        <w:pStyle w:val="Default"/>
        <w:spacing w:after="160" w:line="276" w:lineRule="auto"/>
        <w:ind w:left="709"/>
        <w:contextualSpacing/>
        <w:jc w:val="both"/>
        <w:rPr>
          <w:rFonts w:ascii="Arial" w:hAnsi="Arial" w:cs="Arial"/>
          <w:sz w:val="20"/>
          <w:szCs w:val="20"/>
        </w:rPr>
      </w:pPr>
      <w:r w:rsidRPr="005D28B8">
        <w:rPr>
          <w:rFonts w:ascii="Arial" w:hAnsi="Arial" w:cs="Arial"/>
          <w:sz w:val="20"/>
          <w:szCs w:val="20"/>
        </w:rPr>
        <w:t xml:space="preserve">iii. </w:t>
      </w:r>
      <w:r w:rsidR="007113FA" w:rsidRPr="00281097">
        <w:rPr>
          <w:rFonts w:ascii="Arial" w:hAnsi="Arial" w:cs="Arial"/>
          <w:i/>
          <w:sz w:val="20"/>
          <w:szCs w:val="20"/>
        </w:rPr>
        <w:t>P. vivax</w:t>
      </w:r>
      <w:r w:rsidR="007113FA" w:rsidRPr="005D28B8">
        <w:rPr>
          <w:rFonts w:ascii="Arial" w:hAnsi="Arial" w:cs="Arial"/>
          <w:sz w:val="20"/>
          <w:szCs w:val="20"/>
        </w:rPr>
        <w:t xml:space="preserve"> (1 Honduras)</w:t>
      </w:r>
    </w:p>
    <w:p w14:paraId="1813EB6A" w14:textId="77777777" w:rsidR="00232382" w:rsidRPr="005D28B8" w:rsidRDefault="00232382" w:rsidP="00E53172">
      <w:pPr>
        <w:pStyle w:val="Default"/>
        <w:spacing w:after="160" w:line="276" w:lineRule="auto"/>
        <w:ind w:left="709"/>
        <w:contextualSpacing/>
        <w:jc w:val="both"/>
        <w:rPr>
          <w:rFonts w:ascii="Arial" w:hAnsi="Arial" w:cs="Arial"/>
          <w:sz w:val="20"/>
          <w:szCs w:val="20"/>
        </w:rPr>
      </w:pPr>
      <w:r w:rsidRPr="005D28B8">
        <w:rPr>
          <w:rFonts w:ascii="Arial" w:hAnsi="Arial" w:cs="Arial"/>
          <w:sz w:val="20"/>
          <w:szCs w:val="20"/>
        </w:rPr>
        <w:t xml:space="preserve">iv. </w:t>
      </w:r>
      <w:r w:rsidR="007113FA" w:rsidRPr="00281097">
        <w:rPr>
          <w:rFonts w:ascii="Arial" w:hAnsi="Arial" w:cs="Arial"/>
          <w:i/>
          <w:sz w:val="20"/>
          <w:szCs w:val="20"/>
        </w:rPr>
        <w:t>P. vivax</w:t>
      </w:r>
      <w:r w:rsidR="007113FA" w:rsidRPr="005D28B8">
        <w:rPr>
          <w:rFonts w:ascii="Arial" w:hAnsi="Arial" w:cs="Arial"/>
          <w:sz w:val="20"/>
          <w:szCs w:val="20"/>
        </w:rPr>
        <w:t xml:space="preserve"> (2 de Guatemala)</w:t>
      </w:r>
    </w:p>
    <w:p w14:paraId="4F3B0D2F" w14:textId="77777777" w:rsidR="00232382" w:rsidRPr="000937AB" w:rsidRDefault="00232382" w:rsidP="00B337B1">
      <w:pPr>
        <w:pStyle w:val="Default"/>
        <w:spacing w:after="160" w:line="276" w:lineRule="auto"/>
        <w:contextualSpacing/>
        <w:jc w:val="both"/>
        <w:rPr>
          <w:sz w:val="20"/>
          <w:szCs w:val="20"/>
        </w:rPr>
      </w:pPr>
      <w:r w:rsidRPr="005D28B8">
        <w:rPr>
          <w:rFonts w:cs="Arial"/>
          <w:sz w:val="20"/>
          <w:szCs w:val="20"/>
        </w:rPr>
        <w:t xml:space="preserve">Fuente: </w:t>
      </w:r>
      <w:r w:rsidRPr="000937AB">
        <w:rPr>
          <w:rFonts w:cs="Arial"/>
          <w:sz w:val="20"/>
          <w:szCs w:val="20"/>
        </w:rPr>
        <w:t>Informe epidemiológico de casos de M</w:t>
      </w:r>
      <w:r w:rsidRPr="000937AB">
        <w:rPr>
          <w:sz w:val="20"/>
          <w:szCs w:val="20"/>
        </w:rPr>
        <w:t>alaria, Laboratorio Nacional de Referencia, Ministerio de Salud.</w:t>
      </w:r>
    </w:p>
    <w:p w14:paraId="2775AF73" w14:textId="77777777" w:rsidR="00232382" w:rsidRDefault="00232382" w:rsidP="00ED4D09">
      <w:pPr>
        <w:pStyle w:val="Default"/>
        <w:spacing w:after="160" w:line="276" w:lineRule="auto"/>
        <w:contextualSpacing/>
        <w:jc w:val="both"/>
        <w:rPr>
          <w:bCs/>
        </w:rPr>
      </w:pPr>
    </w:p>
    <w:p w14:paraId="68D88D6A" w14:textId="77777777" w:rsidR="00025859" w:rsidRDefault="00025859" w:rsidP="00025859">
      <w:pPr>
        <w:jc w:val="both"/>
        <w:rPr>
          <w:sz w:val="24"/>
        </w:rPr>
      </w:pPr>
      <w:r>
        <w:rPr>
          <w:sz w:val="24"/>
        </w:rPr>
        <w:t xml:space="preserve">La gráfica </w:t>
      </w:r>
      <w:r>
        <w:rPr>
          <w:sz w:val="24"/>
          <w:highlight w:val="yellow"/>
        </w:rPr>
        <w:t>3</w:t>
      </w:r>
      <w:r w:rsidRPr="00C60059">
        <w:rPr>
          <w:sz w:val="24"/>
          <w:highlight w:val="yellow"/>
        </w:rPr>
        <w:t>,</w:t>
      </w:r>
      <w:r>
        <w:rPr>
          <w:sz w:val="24"/>
        </w:rPr>
        <w:t xml:space="preserve"> muestra la distribución de casos de Malaria según sexo, de los 51 casos diagnosticados en el periodo de 2011 a 2014, el 60.8%(31) son del sexo masculino, y un 39.2% (20) femenino, siendo la razón Hombre:</w:t>
      </w:r>
      <w:r w:rsidR="00211DAC">
        <w:rPr>
          <w:sz w:val="24"/>
        </w:rPr>
        <w:t xml:space="preserve"> </w:t>
      </w:r>
      <w:r>
        <w:rPr>
          <w:sz w:val="24"/>
        </w:rPr>
        <w:t xml:space="preserve">Mujer de 1.5, es decir el sexo masculino es el más afectado en todos los años, con excepción del año 2014. </w:t>
      </w:r>
    </w:p>
    <w:p w14:paraId="56B61604" w14:textId="77777777" w:rsidR="00025859" w:rsidRPr="00A84760" w:rsidRDefault="00025859" w:rsidP="00025859">
      <w:pPr>
        <w:ind w:left="1410" w:hanging="1410"/>
        <w:rPr>
          <w:sz w:val="24"/>
        </w:rPr>
      </w:pPr>
      <w:r w:rsidRPr="00A84760">
        <w:rPr>
          <w:sz w:val="24"/>
        </w:rPr>
        <w:t xml:space="preserve">Gráfica </w:t>
      </w:r>
      <w:r>
        <w:rPr>
          <w:sz w:val="24"/>
        </w:rPr>
        <w:t>3</w:t>
      </w:r>
      <w:r w:rsidRPr="00A84760">
        <w:rPr>
          <w:sz w:val="24"/>
        </w:rPr>
        <w:tab/>
        <w:t xml:space="preserve">Distribución del Sexo de los Casos de Malaria </w:t>
      </w:r>
      <w:r>
        <w:rPr>
          <w:sz w:val="24"/>
        </w:rPr>
        <w:t>D</w:t>
      </w:r>
      <w:r w:rsidRPr="00A84760">
        <w:rPr>
          <w:sz w:val="24"/>
        </w:rPr>
        <w:t xml:space="preserve">iagnosticados en </w:t>
      </w:r>
      <w:r>
        <w:rPr>
          <w:sz w:val="24"/>
        </w:rPr>
        <w:t xml:space="preserve">El Salvador. Ministerio de Salud. </w:t>
      </w:r>
      <w:r w:rsidRPr="00A84760">
        <w:rPr>
          <w:sz w:val="24"/>
        </w:rPr>
        <w:t>2011 al 2014.</w:t>
      </w:r>
    </w:p>
    <w:p w14:paraId="2277709F" w14:textId="77777777" w:rsidR="00025859" w:rsidRPr="00A84760" w:rsidRDefault="00456495" w:rsidP="00025859">
      <w:pPr>
        <w:jc w:val="center"/>
        <w:rPr>
          <w:sz w:val="24"/>
        </w:rPr>
      </w:pPr>
      <w:r>
        <w:rPr>
          <w:noProof/>
          <w:sz w:val="24"/>
          <w:lang w:eastAsia="es-SV"/>
        </w:rPr>
        <w:drawing>
          <wp:inline distT="0" distB="0" distL="0" distR="0" wp14:anchorId="54C34806" wp14:editId="62AEE3F9">
            <wp:extent cx="4166870" cy="2668270"/>
            <wp:effectExtent l="0" t="0" r="5080"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283D15" w14:textId="77777777" w:rsidR="00025859" w:rsidRPr="006E2D28" w:rsidRDefault="00025859" w:rsidP="00025859">
      <w:pPr>
        <w:rPr>
          <w:sz w:val="20"/>
        </w:rPr>
      </w:pPr>
      <w:r w:rsidRPr="006E2D28">
        <w:rPr>
          <w:sz w:val="20"/>
        </w:rPr>
        <w:lastRenderedPageBreak/>
        <w:t>Fuente: Sección de Malaria. Laboratorio Nacional de Referencia. Ministerio de Salud 2015.</w:t>
      </w:r>
    </w:p>
    <w:p w14:paraId="31BC26BF" w14:textId="77777777" w:rsidR="00232382" w:rsidRDefault="00232382" w:rsidP="009C77F0">
      <w:pPr>
        <w:pStyle w:val="Default"/>
        <w:spacing w:after="160" w:line="276" w:lineRule="auto"/>
        <w:contextualSpacing/>
        <w:jc w:val="both"/>
        <w:rPr>
          <w:bCs/>
        </w:rPr>
        <w:sectPr w:rsidR="00232382" w:rsidSect="00025859">
          <w:endnotePr>
            <w:numFmt w:val="decimal"/>
          </w:endnotePr>
          <w:pgSz w:w="12240" w:h="15840" w:code="1"/>
          <w:pgMar w:top="1411" w:right="1411" w:bottom="1411" w:left="1699" w:header="706" w:footer="850" w:gutter="0"/>
          <w:cols w:space="708"/>
          <w:docGrid w:linePitch="360"/>
        </w:sectPr>
      </w:pPr>
    </w:p>
    <w:p w14:paraId="1A27383E" w14:textId="77777777" w:rsidR="00062A15" w:rsidRPr="00062A15" w:rsidRDefault="00062A15" w:rsidP="0013011B">
      <w:pPr>
        <w:pStyle w:val="Ttulo2"/>
        <w:numPr>
          <w:ilvl w:val="1"/>
          <w:numId w:val="8"/>
        </w:numPr>
        <w:spacing w:line="276" w:lineRule="auto"/>
        <w:ind w:left="1134"/>
        <w:rPr>
          <w:rFonts w:ascii="Calibri" w:hAnsi="Calibri"/>
          <w:b/>
          <w:sz w:val="24"/>
        </w:rPr>
      </w:pPr>
      <w:bookmarkStart w:id="14" w:name="_Toc425262550"/>
      <w:commentRangeStart w:id="15"/>
      <w:r w:rsidRPr="00062A15">
        <w:rPr>
          <w:b/>
          <w:sz w:val="24"/>
          <w:szCs w:val="24"/>
        </w:rPr>
        <w:lastRenderedPageBreak/>
        <w:t xml:space="preserve">VIGILANCIA </w:t>
      </w:r>
      <w:r>
        <w:rPr>
          <w:b/>
          <w:sz w:val="24"/>
          <w:szCs w:val="24"/>
        </w:rPr>
        <w:t xml:space="preserve">DE MALARIA </w:t>
      </w:r>
      <w:r w:rsidRPr="00062A15">
        <w:rPr>
          <w:b/>
          <w:sz w:val="24"/>
          <w:szCs w:val="24"/>
        </w:rPr>
        <w:t>A TRAVÉS DE TOMA DE GOTA GRUESA.</w:t>
      </w:r>
      <w:bookmarkEnd w:id="14"/>
      <w:commentRangeEnd w:id="15"/>
      <w:r w:rsidR="00211DAC">
        <w:rPr>
          <w:rStyle w:val="Refdecomentario"/>
          <w:rFonts w:ascii="Calibri" w:eastAsia="Calibri" w:hAnsi="Calibri"/>
          <w:color w:val="auto"/>
        </w:rPr>
        <w:commentReference w:id="15"/>
      </w:r>
    </w:p>
    <w:p w14:paraId="6DA5679B" w14:textId="77777777" w:rsidR="00062A15" w:rsidRPr="00A47767" w:rsidRDefault="00062A15" w:rsidP="0013011B">
      <w:pPr>
        <w:spacing w:line="276" w:lineRule="auto"/>
        <w:jc w:val="both"/>
        <w:rPr>
          <w:sz w:val="24"/>
          <w:szCs w:val="24"/>
        </w:rPr>
      </w:pPr>
      <w:r w:rsidRPr="00A47767">
        <w:rPr>
          <w:sz w:val="24"/>
          <w:szCs w:val="24"/>
        </w:rPr>
        <w:t xml:space="preserve">Existen dos modalidades en la toma de gota gruesa, las cuales se conocen con los nombres de “Búsqueda </w:t>
      </w:r>
      <w:r w:rsidR="00C60130">
        <w:rPr>
          <w:sz w:val="24"/>
          <w:szCs w:val="24"/>
        </w:rPr>
        <w:t>A</w:t>
      </w:r>
      <w:r w:rsidRPr="00A47767">
        <w:rPr>
          <w:sz w:val="24"/>
          <w:szCs w:val="24"/>
        </w:rPr>
        <w:t>ctiva”, que es realizada por el personal de</w:t>
      </w:r>
      <w:r w:rsidR="00C60130">
        <w:rPr>
          <w:sz w:val="24"/>
          <w:szCs w:val="24"/>
        </w:rPr>
        <w:t xml:space="preserve">l Programa de </w:t>
      </w:r>
      <w:r w:rsidR="00ED5CC0">
        <w:rPr>
          <w:sz w:val="24"/>
          <w:szCs w:val="24"/>
        </w:rPr>
        <w:t>Malaria</w:t>
      </w:r>
      <w:r w:rsidRPr="00A47767">
        <w:rPr>
          <w:sz w:val="24"/>
          <w:szCs w:val="24"/>
        </w:rPr>
        <w:t xml:space="preserve"> (Vectores) y “Búsqueda </w:t>
      </w:r>
      <w:r w:rsidR="00C60130">
        <w:rPr>
          <w:sz w:val="24"/>
          <w:szCs w:val="24"/>
        </w:rPr>
        <w:t>P</w:t>
      </w:r>
      <w:r w:rsidRPr="00A47767">
        <w:rPr>
          <w:sz w:val="24"/>
          <w:szCs w:val="24"/>
        </w:rPr>
        <w:t>asiva”, que es la realizada por los Servicios Médicos Oficiales (SMO), Colaboradores Voluntarios de Malaria (C</w:t>
      </w:r>
      <w:r w:rsidR="00C60130">
        <w:rPr>
          <w:sz w:val="24"/>
          <w:szCs w:val="24"/>
        </w:rPr>
        <w:t>OL</w:t>
      </w:r>
      <w:r w:rsidRPr="00A47767">
        <w:rPr>
          <w:sz w:val="24"/>
          <w:szCs w:val="24"/>
        </w:rPr>
        <w:t xml:space="preserve"> V</w:t>
      </w:r>
      <w:r w:rsidR="00C60130">
        <w:rPr>
          <w:sz w:val="24"/>
          <w:szCs w:val="24"/>
        </w:rPr>
        <w:t>OL</w:t>
      </w:r>
      <w:r w:rsidRPr="00A47767">
        <w:rPr>
          <w:sz w:val="24"/>
          <w:szCs w:val="24"/>
        </w:rPr>
        <w:t xml:space="preserve">) y servicios de laboratorios privados.   </w:t>
      </w:r>
    </w:p>
    <w:p w14:paraId="7D849147" w14:textId="77777777" w:rsidR="00062A15" w:rsidRPr="00A47767" w:rsidRDefault="00062A15" w:rsidP="0013011B">
      <w:pPr>
        <w:pStyle w:val="Prrafodelista"/>
        <w:numPr>
          <w:ilvl w:val="0"/>
          <w:numId w:val="47"/>
        </w:numPr>
        <w:spacing w:line="276" w:lineRule="auto"/>
        <w:jc w:val="both"/>
        <w:rPr>
          <w:sz w:val="24"/>
          <w:szCs w:val="24"/>
        </w:rPr>
      </w:pPr>
      <w:r w:rsidRPr="00A47767">
        <w:rPr>
          <w:b/>
          <w:sz w:val="24"/>
          <w:szCs w:val="24"/>
        </w:rPr>
        <w:t>Búsqueda activa</w:t>
      </w:r>
      <w:r w:rsidRPr="00A47767">
        <w:rPr>
          <w:sz w:val="24"/>
          <w:szCs w:val="24"/>
        </w:rPr>
        <w:t>:</w:t>
      </w:r>
    </w:p>
    <w:p w14:paraId="61C64741" w14:textId="77777777" w:rsidR="00062A15" w:rsidRPr="00A47767" w:rsidRDefault="00062A15" w:rsidP="0013011B">
      <w:pPr>
        <w:spacing w:line="276" w:lineRule="auto"/>
        <w:jc w:val="both"/>
        <w:rPr>
          <w:sz w:val="24"/>
          <w:szCs w:val="24"/>
        </w:rPr>
      </w:pPr>
      <w:r w:rsidRPr="00A47767">
        <w:rPr>
          <w:sz w:val="24"/>
          <w:szCs w:val="24"/>
        </w:rPr>
        <w:t xml:space="preserve">Esta búsqueda consiste en la visita casa a casa, identificando a las personas que tienen fiebre actualmente (Febriles actuales), que tuvieron fiebre hace 15 días (Febriles recientes) y los que la tuvieron hace más de 30 días (Febriles tardíos), a quienes en su momento se les toma una muestra de sangre en gota gruesa; esta búsqueda se origina a partir de dos situaciones: 1) Por la notificación de una persona a quien se le ha diagnosticado por microscopía la presencia de </w:t>
      </w:r>
      <w:r w:rsidRPr="00A47767">
        <w:rPr>
          <w:i/>
          <w:sz w:val="24"/>
          <w:szCs w:val="24"/>
        </w:rPr>
        <w:t>Plasmodium</w:t>
      </w:r>
      <w:r w:rsidRPr="00A47767">
        <w:rPr>
          <w:sz w:val="24"/>
          <w:szCs w:val="24"/>
        </w:rPr>
        <w:t xml:space="preserve"> en gota gruesa y 2) Cuando los resultados de la evaluación y análisis en el programa de Malaria, demuestra que una localidad específica, tiene todas las característica de </w:t>
      </w:r>
      <w:r w:rsidR="00DC64E0">
        <w:rPr>
          <w:sz w:val="24"/>
          <w:szCs w:val="24"/>
        </w:rPr>
        <w:t>R</w:t>
      </w:r>
      <w:r w:rsidRPr="00A47767">
        <w:rPr>
          <w:sz w:val="24"/>
          <w:szCs w:val="24"/>
        </w:rPr>
        <w:t xml:space="preserve">iesgo </w:t>
      </w:r>
      <w:r w:rsidR="00DC64E0">
        <w:rPr>
          <w:sz w:val="24"/>
          <w:szCs w:val="24"/>
        </w:rPr>
        <w:t>M</w:t>
      </w:r>
      <w:r w:rsidRPr="00A47767">
        <w:rPr>
          <w:sz w:val="24"/>
          <w:szCs w:val="24"/>
        </w:rPr>
        <w:t xml:space="preserve">alárico, o se sospecha que la vigilancia a través de la gota gruesa es </w:t>
      </w:r>
      <w:r w:rsidR="003162A3">
        <w:rPr>
          <w:sz w:val="24"/>
          <w:szCs w:val="24"/>
        </w:rPr>
        <w:t xml:space="preserve">muy limitada </w:t>
      </w:r>
      <w:r w:rsidRPr="00A47767">
        <w:rPr>
          <w:sz w:val="24"/>
          <w:szCs w:val="24"/>
        </w:rPr>
        <w:t xml:space="preserve">o no existe; entonces se realiza una “Encuesta hemática” al 100% de la población de la localidad, actualmente se </w:t>
      </w:r>
      <w:r w:rsidR="00DC64E0">
        <w:rPr>
          <w:sz w:val="24"/>
          <w:szCs w:val="24"/>
        </w:rPr>
        <w:t xml:space="preserve">le llama </w:t>
      </w:r>
      <w:r w:rsidRPr="00A47767">
        <w:rPr>
          <w:sz w:val="24"/>
          <w:szCs w:val="24"/>
        </w:rPr>
        <w:t xml:space="preserve">“Búsqueda Activa Inteligente (BAI)”y tiene como fin, la identificación de casos de </w:t>
      </w:r>
      <w:r w:rsidR="00ED5CC0">
        <w:rPr>
          <w:sz w:val="24"/>
          <w:szCs w:val="24"/>
        </w:rPr>
        <w:t>Malaria</w:t>
      </w:r>
      <w:r w:rsidRPr="00A47767">
        <w:rPr>
          <w:sz w:val="24"/>
          <w:szCs w:val="24"/>
        </w:rPr>
        <w:t xml:space="preserve"> ocultos en la comunidad.</w:t>
      </w:r>
    </w:p>
    <w:p w14:paraId="0EA86933" w14:textId="77777777" w:rsidR="00062A15" w:rsidRPr="00A47767" w:rsidRDefault="00062A15" w:rsidP="0013011B">
      <w:pPr>
        <w:pStyle w:val="Prrafodelista"/>
        <w:numPr>
          <w:ilvl w:val="0"/>
          <w:numId w:val="47"/>
        </w:numPr>
        <w:spacing w:line="276" w:lineRule="auto"/>
        <w:jc w:val="both"/>
        <w:rPr>
          <w:b/>
          <w:sz w:val="24"/>
          <w:szCs w:val="24"/>
        </w:rPr>
      </w:pPr>
      <w:r w:rsidRPr="00A47767">
        <w:rPr>
          <w:b/>
          <w:sz w:val="24"/>
          <w:szCs w:val="24"/>
        </w:rPr>
        <w:t>Búsqueda pasiva:</w:t>
      </w:r>
    </w:p>
    <w:p w14:paraId="6DD8822C" w14:textId="77777777" w:rsidR="00062A15" w:rsidRPr="00A47767" w:rsidRDefault="00062A15" w:rsidP="0013011B">
      <w:pPr>
        <w:spacing w:line="276" w:lineRule="auto"/>
        <w:jc w:val="both"/>
        <w:rPr>
          <w:sz w:val="24"/>
          <w:szCs w:val="24"/>
        </w:rPr>
      </w:pPr>
      <w:r w:rsidRPr="00A47767">
        <w:rPr>
          <w:sz w:val="24"/>
          <w:szCs w:val="24"/>
        </w:rPr>
        <w:t xml:space="preserve">Se origina cuando una persona de la comunidad tiene fiebre y busca la asistencia en un Servicio médico de Salud Oficial, Puesto de Colaboración de Malaria, o un servicio de laboratorio Privado. </w:t>
      </w:r>
    </w:p>
    <w:p w14:paraId="2606B81D" w14:textId="77777777" w:rsidR="00062A15" w:rsidRPr="00A47767" w:rsidRDefault="00062A15" w:rsidP="0013011B">
      <w:pPr>
        <w:pStyle w:val="Prrafodelista"/>
        <w:numPr>
          <w:ilvl w:val="0"/>
          <w:numId w:val="48"/>
        </w:numPr>
        <w:spacing w:line="276" w:lineRule="auto"/>
        <w:jc w:val="both"/>
        <w:rPr>
          <w:b/>
          <w:sz w:val="24"/>
          <w:szCs w:val="24"/>
        </w:rPr>
      </w:pPr>
      <w:r w:rsidRPr="00A47767">
        <w:rPr>
          <w:b/>
          <w:sz w:val="24"/>
          <w:szCs w:val="24"/>
        </w:rPr>
        <w:t>Servicios Médicos Oficiales</w:t>
      </w:r>
    </w:p>
    <w:p w14:paraId="6AD1FA30" w14:textId="77777777" w:rsidR="00062A15" w:rsidRPr="00A47767" w:rsidRDefault="00062A15" w:rsidP="0013011B">
      <w:pPr>
        <w:spacing w:line="276" w:lineRule="auto"/>
        <w:jc w:val="both"/>
        <w:rPr>
          <w:sz w:val="24"/>
          <w:szCs w:val="24"/>
        </w:rPr>
      </w:pPr>
      <w:r w:rsidRPr="00A47767">
        <w:rPr>
          <w:sz w:val="24"/>
          <w:szCs w:val="24"/>
        </w:rPr>
        <w:t xml:space="preserve">La toma de gota gruesa en los Servicios Médicos Oficiales se realiza bajo los criterios clínicos y de riesgo epidemiológico de Malaria. </w:t>
      </w:r>
    </w:p>
    <w:p w14:paraId="1477F27C" w14:textId="77777777" w:rsidR="00062A15" w:rsidRPr="00A47767" w:rsidRDefault="00062A15" w:rsidP="0013011B">
      <w:pPr>
        <w:pStyle w:val="Prrafodelista"/>
        <w:numPr>
          <w:ilvl w:val="0"/>
          <w:numId w:val="48"/>
        </w:numPr>
        <w:spacing w:line="276" w:lineRule="auto"/>
        <w:jc w:val="both"/>
        <w:rPr>
          <w:b/>
          <w:sz w:val="24"/>
          <w:szCs w:val="24"/>
        </w:rPr>
      </w:pPr>
      <w:r w:rsidRPr="00A47767">
        <w:rPr>
          <w:b/>
          <w:sz w:val="24"/>
          <w:szCs w:val="24"/>
        </w:rPr>
        <w:t>Colaborador Voluntario</w:t>
      </w:r>
    </w:p>
    <w:p w14:paraId="589E3A04" w14:textId="77777777" w:rsidR="00062A15" w:rsidRPr="00A47767" w:rsidRDefault="00062A15" w:rsidP="0013011B">
      <w:pPr>
        <w:spacing w:line="276" w:lineRule="auto"/>
        <w:jc w:val="both"/>
        <w:rPr>
          <w:sz w:val="24"/>
          <w:szCs w:val="24"/>
        </w:rPr>
      </w:pPr>
      <w:r w:rsidRPr="00A47767">
        <w:rPr>
          <w:sz w:val="24"/>
          <w:szCs w:val="24"/>
        </w:rPr>
        <w:t xml:space="preserve">Esta es una persona de la comunidad, que esta entrenada por el personal de </w:t>
      </w:r>
      <w:r w:rsidR="00ED5CC0">
        <w:rPr>
          <w:sz w:val="24"/>
          <w:szCs w:val="24"/>
        </w:rPr>
        <w:t>Malaria</w:t>
      </w:r>
      <w:r w:rsidRPr="00A47767">
        <w:rPr>
          <w:sz w:val="24"/>
          <w:szCs w:val="24"/>
        </w:rPr>
        <w:t xml:space="preserve"> y que toma muestra de sangre en gota gruesa, a toda persona con fiebre, que solicite sus servicios. </w:t>
      </w:r>
    </w:p>
    <w:p w14:paraId="4924836B" w14:textId="77777777" w:rsidR="00062A15" w:rsidRPr="00A47767" w:rsidRDefault="00062A15" w:rsidP="0013011B">
      <w:pPr>
        <w:pStyle w:val="Prrafodelista"/>
        <w:numPr>
          <w:ilvl w:val="0"/>
          <w:numId w:val="48"/>
        </w:numPr>
        <w:spacing w:line="276" w:lineRule="auto"/>
        <w:jc w:val="both"/>
        <w:rPr>
          <w:b/>
          <w:sz w:val="24"/>
          <w:szCs w:val="24"/>
        </w:rPr>
      </w:pPr>
      <w:r w:rsidRPr="00A47767">
        <w:rPr>
          <w:b/>
          <w:sz w:val="24"/>
          <w:szCs w:val="24"/>
        </w:rPr>
        <w:t xml:space="preserve">Servicios de </w:t>
      </w:r>
      <w:r w:rsidR="00DC64E0">
        <w:rPr>
          <w:b/>
          <w:sz w:val="24"/>
          <w:szCs w:val="24"/>
        </w:rPr>
        <w:t>L</w:t>
      </w:r>
      <w:r w:rsidRPr="00A47767">
        <w:rPr>
          <w:b/>
          <w:sz w:val="24"/>
          <w:szCs w:val="24"/>
        </w:rPr>
        <w:t xml:space="preserve">aboratorio </w:t>
      </w:r>
      <w:r w:rsidR="00DC64E0">
        <w:rPr>
          <w:b/>
          <w:sz w:val="24"/>
          <w:szCs w:val="24"/>
        </w:rPr>
        <w:t>P</w:t>
      </w:r>
      <w:r w:rsidRPr="00A47767">
        <w:rPr>
          <w:b/>
          <w:sz w:val="24"/>
          <w:szCs w:val="24"/>
        </w:rPr>
        <w:t>rivado</w:t>
      </w:r>
    </w:p>
    <w:p w14:paraId="18D28327" w14:textId="77777777" w:rsidR="00062A15" w:rsidRPr="00A47767" w:rsidRDefault="00062A15" w:rsidP="0013011B">
      <w:pPr>
        <w:spacing w:line="276" w:lineRule="auto"/>
        <w:jc w:val="both"/>
        <w:rPr>
          <w:sz w:val="24"/>
          <w:szCs w:val="24"/>
        </w:rPr>
      </w:pPr>
      <w:r w:rsidRPr="00A47767">
        <w:rPr>
          <w:sz w:val="24"/>
          <w:szCs w:val="24"/>
        </w:rPr>
        <w:lastRenderedPageBreak/>
        <w:t xml:space="preserve">En </w:t>
      </w:r>
      <w:r w:rsidR="00DC64E0">
        <w:rPr>
          <w:sz w:val="24"/>
          <w:szCs w:val="24"/>
        </w:rPr>
        <w:t>é</w:t>
      </w:r>
      <w:r w:rsidRPr="00A47767">
        <w:rPr>
          <w:sz w:val="24"/>
          <w:szCs w:val="24"/>
        </w:rPr>
        <w:t xml:space="preserve">stos la gota gruesa es tomada por referencia de un paciente, en quien su médico sospecha la enfermedad. </w:t>
      </w:r>
    </w:p>
    <w:p w14:paraId="5EFE3C7E" w14:textId="77777777" w:rsidR="00C50DE3" w:rsidRPr="00A47767" w:rsidRDefault="00C50DE3" w:rsidP="0013011B">
      <w:pPr>
        <w:spacing w:line="276" w:lineRule="auto"/>
        <w:jc w:val="both"/>
        <w:rPr>
          <w:sz w:val="24"/>
          <w:szCs w:val="24"/>
        </w:rPr>
      </w:pPr>
      <w:r>
        <w:rPr>
          <w:b/>
          <w:sz w:val="24"/>
          <w:szCs w:val="24"/>
        </w:rPr>
        <w:br w:type="page"/>
      </w:r>
      <w:r w:rsidR="00062A15" w:rsidRPr="00A47767">
        <w:rPr>
          <w:b/>
          <w:sz w:val="24"/>
          <w:szCs w:val="24"/>
        </w:rPr>
        <w:lastRenderedPageBreak/>
        <w:t xml:space="preserve">Flujo de información de Gota gruesa desde la toma a su lectura para el diagnóstico de </w:t>
      </w:r>
      <w:r w:rsidR="00ED5CC0">
        <w:rPr>
          <w:b/>
          <w:sz w:val="24"/>
          <w:szCs w:val="24"/>
        </w:rPr>
        <w:t>Malaria</w:t>
      </w:r>
      <w:r w:rsidR="00D87E12">
        <w:rPr>
          <w:sz w:val="24"/>
          <w:szCs w:val="24"/>
        </w:rPr>
        <w:t>.</w:t>
      </w:r>
    </w:p>
    <w:p w14:paraId="5A6398FF" w14:textId="77777777" w:rsidR="00062A15" w:rsidRPr="00A47767" w:rsidRDefault="00062A15" w:rsidP="0013011B">
      <w:pPr>
        <w:spacing w:line="276" w:lineRule="auto"/>
        <w:jc w:val="both"/>
        <w:rPr>
          <w:sz w:val="24"/>
          <w:szCs w:val="24"/>
        </w:rPr>
      </w:pPr>
      <w:r w:rsidRPr="00A47767">
        <w:rPr>
          <w:sz w:val="24"/>
          <w:szCs w:val="24"/>
        </w:rPr>
        <w:t xml:space="preserve">El proceso de diagnóstico de la </w:t>
      </w:r>
      <w:r w:rsidR="00ED5CC0">
        <w:rPr>
          <w:sz w:val="24"/>
          <w:szCs w:val="24"/>
        </w:rPr>
        <w:t>Malaria</w:t>
      </w:r>
      <w:r w:rsidRPr="00A47767">
        <w:rPr>
          <w:sz w:val="24"/>
          <w:szCs w:val="24"/>
        </w:rPr>
        <w:t xml:space="preserve"> con gota gruesa </w:t>
      </w:r>
      <w:r>
        <w:rPr>
          <w:sz w:val="24"/>
          <w:szCs w:val="24"/>
        </w:rPr>
        <w:t xml:space="preserve">se realiza </w:t>
      </w:r>
      <w:r w:rsidRPr="00A47767">
        <w:rPr>
          <w:sz w:val="24"/>
          <w:szCs w:val="24"/>
        </w:rPr>
        <w:t xml:space="preserve">cuando una persona febril de su comunidad, busca la ayuda en un puesto de Colaborador Voluntario, o se presenta a un </w:t>
      </w:r>
      <w:r w:rsidR="007B66E8">
        <w:rPr>
          <w:sz w:val="24"/>
          <w:szCs w:val="24"/>
        </w:rPr>
        <w:t>s</w:t>
      </w:r>
      <w:r w:rsidRPr="00A47767">
        <w:rPr>
          <w:sz w:val="24"/>
          <w:szCs w:val="24"/>
        </w:rPr>
        <w:t>ervicio de salud.</w:t>
      </w:r>
    </w:p>
    <w:p w14:paraId="39F145B4" w14:textId="77777777" w:rsidR="00062A15" w:rsidRPr="00A47767" w:rsidRDefault="00062A15" w:rsidP="0013011B">
      <w:pPr>
        <w:spacing w:line="276" w:lineRule="auto"/>
        <w:jc w:val="both"/>
        <w:rPr>
          <w:sz w:val="24"/>
          <w:szCs w:val="24"/>
        </w:rPr>
      </w:pPr>
      <w:r w:rsidRPr="00A47767">
        <w:rPr>
          <w:sz w:val="24"/>
          <w:szCs w:val="24"/>
        </w:rPr>
        <w:t>Cuando se trata de una persona febril que visita a un Puesto de Colaborador Voluntario, éste le toma la gota gruesa a la persona, la identifica con la información básica del paciente, el código de su puesto y la fecha en que se realizó la toma.</w:t>
      </w:r>
      <w:r>
        <w:rPr>
          <w:sz w:val="24"/>
          <w:szCs w:val="24"/>
        </w:rPr>
        <w:t xml:space="preserve"> </w:t>
      </w:r>
      <w:r w:rsidRPr="00A47767">
        <w:rPr>
          <w:sz w:val="24"/>
          <w:szCs w:val="24"/>
        </w:rPr>
        <w:t>Una vez tomada la muestra</w:t>
      </w:r>
      <w:r>
        <w:rPr>
          <w:sz w:val="24"/>
          <w:szCs w:val="24"/>
        </w:rPr>
        <w:t xml:space="preserve"> de sangre en la lámina, </w:t>
      </w:r>
      <w:r w:rsidRPr="00A47767">
        <w:rPr>
          <w:sz w:val="24"/>
          <w:szCs w:val="24"/>
        </w:rPr>
        <w:t>s</w:t>
      </w:r>
      <w:r>
        <w:rPr>
          <w:sz w:val="24"/>
          <w:szCs w:val="24"/>
        </w:rPr>
        <w:t>e</w:t>
      </w:r>
      <w:r w:rsidRPr="00A47767">
        <w:rPr>
          <w:sz w:val="24"/>
          <w:szCs w:val="24"/>
        </w:rPr>
        <w:t xml:space="preserve"> guarda en un estuche porta-láminas con divisiones, para evitar el contacto directo con las demás muestra tomadas y evitar que se dañen mientas quedan a la espera de ser retiradas por el personal de </w:t>
      </w:r>
      <w:r w:rsidR="00ED5CC0">
        <w:rPr>
          <w:sz w:val="24"/>
          <w:szCs w:val="24"/>
        </w:rPr>
        <w:t>Malaria</w:t>
      </w:r>
      <w:r w:rsidRPr="00A47767">
        <w:rPr>
          <w:sz w:val="24"/>
          <w:szCs w:val="24"/>
        </w:rPr>
        <w:t xml:space="preserve"> (Vectores)</w:t>
      </w:r>
      <w:r>
        <w:rPr>
          <w:sz w:val="24"/>
          <w:szCs w:val="24"/>
        </w:rPr>
        <w:t>; d</w:t>
      </w:r>
      <w:r w:rsidRPr="00A47767">
        <w:rPr>
          <w:sz w:val="24"/>
          <w:szCs w:val="24"/>
        </w:rPr>
        <w:t>e</w:t>
      </w:r>
      <w:r>
        <w:rPr>
          <w:sz w:val="24"/>
          <w:szCs w:val="24"/>
        </w:rPr>
        <w:t>pendiendo del área endémica de M</w:t>
      </w:r>
      <w:r w:rsidRPr="00A47767">
        <w:rPr>
          <w:sz w:val="24"/>
          <w:szCs w:val="24"/>
        </w:rPr>
        <w:t xml:space="preserve">alaria en que se encuentre el puesto de colaboración </w:t>
      </w:r>
      <w:r w:rsidR="007B66E8">
        <w:rPr>
          <w:sz w:val="24"/>
          <w:szCs w:val="24"/>
        </w:rPr>
        <w:t>v</w:t>
      </w:r>
      <w:r w:rsidRPr="00A47767">
        <w:rPr>
          <w:sz w:val="24"/>
          <w:szCs w:val="24"/>
        </w:rPr>
        <w:t xml:space="preserve">oluntaria o el SMO sin laboratorio, </w:t>
      </w:r>
      <w:r>
        <w:rPr>
          <w:sz w:val="24"/>
          <w:szCs w:val="24"/>
        </w:rPr>
        <w:t>el retiro de las muestras se hace a través de la visita del personal de M</w:t>
      </w:r>
      <w:r w:rsidRPr="00A47767">
        <w:rPr>
          <w:sz w:val="24"/>
          <w:szCs w:val="24"/>
        </w:rPr>
        <w:t>alaria (Vectores) una vez por semana si se trata del área Hiperendémica, una vez cada 15 días en el área Mesoendémica e Hipoendémica; y</w:t>
      </w:r>
      <w:r>
        <w:rPr>
          <w:sz w:val="24"/>
          <w:szCs w:val="24"/>
        </w:rPr>
        <w:t xml:space="preserve"> una vez por mes en el área no M</w:t>
      </w:r>
      <w:r w:rsidRPr="00A47767">
        <w:rPr>
          <w:sz w:val="24"/>
          <w:szCs w:val="24"/>
        </w:rPr>
        <w:t>alárica. Uno de los objetivos de esta visita a los Puestos de Colaborador Voluntario es la de verificar la producción de gota gruesa en el puesto</w:t>
      </w:r>
      <w:r>
        <w:rPr>
          <w:sz w:val="24"/>
          <w:szCs w:val="24"/>
        </w:rPr>
        <w:t xml:space="preserve">, </w:t>
      </w:r>
      <w:r w:rsidRPr="00A47767">
        <w:rPr>
          <w:sz w:val="24"/>
          <w:szCs w:val="24"/>
        </w:rPr>
        <w:t>garantizar la vigilancia de esta enfermedad</w:t>
      </w:r>
      <w:r>
        <w:rPr>
          <w:sz w:val="24"/>
          <w:szCs w:val="24"/>
        </w:rPr>
        <w:t xml:space="preserve">, así como </w:t>
      </w:r>
      <w:r w:rsidRPr="00A47767">
        <w:rPr>
          <w:sz w:val="24"/>
          <w:szCs w:val="24"/>
        </w:rPr>
        <w:t>trasladar las muestras a</w:t>
      </w:r>
      <w:r>
        <w:rPr>
          <w:sz w:val="24"/>
          <w:szCs w:val="24"/>
        </w:rPr>
        <w:t xml:space="preserve"> las sedes de M</w:t>
      </w:r>
      <w:r w:rsidRPr="00A47767">
        <w:rPr>
          <w:sz w:val="24"/>
          <w:szCs w:val="24"/>
        </w:rPr>
        <w:t xml:space="preserve">alaria en donde se cuenta </w:t>
      </w:r>
      <w:r>
        <w:rPr>
          <w:sz w:val="24"/>
          <w:szCs w:val="24"/>
        </w:rPr>
        <w:t>con Microscopista de M</w:t>
      </w:r>
      <w:r w:rsidRPr="00A47767">
        <w:rPr>
          <w:sz w:val="24"/>
          <w:szCs w:val="24"/>
        </w:rPr>
        <w:t xml:space="preserve">alaria, quien las examina y </w:t>
      </w:r>
      <w:r>
        <w:rPr>
          <w:sz w:val="24"/>
          <w:szCs w:val="24"/>
        </w:rPr>
        <w:t>reporta los resultados de la lectura</w:t>
      </w:r>
      <w:r w:rsidR="00224B51">
        <w:rPr>
          <w:sz w:val="24"/>
          <w:szCs w:val="24"/>
        </w:rPr>
        <w:t xml:space="preserve"> al responsable de vectores para su notificación a nivel central</w:t>
      </w:r>
      <w:r w:rsidRPr="00A47767">
        <w:rPr>
          <w:sz w:val="24"/>
          <w:szCs w:val="24"/>
        </w:rPr>
        <w:t>.</w:t>
      </w:r>
    </w:p>
    <w:p w14:paraId="780BE6C6" w14:textId="77777777" w:rsidR="00062A15" w:rsidRPr="00A47767" w:rsidRDefault="00062A15" w:rsidP="0013011B">
      <w:pPr>
        <w:spacing w:line="276" w:lineRule="auto"/>
        <w:jc w:val="both"/>
        <w:rPr>
          <w:sz w:val="24"/>
          <w:szCs w:val="24"/>
        </w:rPr>
      </w:pPr>
      <w:r w:rsidRPr="00A47767">
        <w:rPr>
          <w:sz w:val="24"/>
          <w:szCs w:val="24"/>
        </w:rPr>
        <w:t xml:space="preserve">Cuando se trata de una persona febril que visita un Servicio de salud que cuenta con laboratorio y el médico sospecha </w:t>
      </w:r>
      <w:r w:rsidR="00ED5CC0">
        <w:rPr>
          <w:sz w:val="24"/>
          <w:szCs w:val="24"/>
        </w:rPr>
        <w:t>Malaria</w:t>
      </w:r>
      <w:r w:rsidRPr="00A47767">
        <w:rPr>
          <w:sz w:val="24"/>
          <w:szCs w:val="24"/>
        </w:rPr>
        <w:t>, le envía examen de go</w:t>
      </w:r>
      <w:r w:rsidR="00224B51">
        <w:rPr>
          <w:sz w:val="24"/>
          <w:szCs w:val="24"/>
        </w:rPr>
        <w:t>t</w:t>
      </w:r>
      <w:r w:rsidRPr="00A47767">
        <w:rPr>
          <w:sz w:val="24"/>
          <w:szCs w:val="24"/>
        </w:rPr>
        <w:t xml:space="preserve">a gruesa, la cual debe ser examinada en las primeras 24 horas de su toma. El profesional de </w:t>
      </w:r>
      <w:r w:rsidR="007B66E8">
        <w:rPr>
          <w:sz w:val="24"/>
          <w:szCs w:val="24"/>
        </w:rPr>
        <w:t>l</w:t>
      </w:r>
      <w:r w:rsidRPr="00A47767">
        <w:rPr>
          <w:sz w:val="24"/>
          <w:szCs w:val="24"/>
        </w:rPr>
        <w:t>aboratorio clínico es el responsable de identificar debidamente la g</w:t>
      </w:r>
      <w:r w:rsidR="00224B51">
        <w:rPr>
          <w:sz w:val="24"/>
          <w:szCs w:val="24"/>
        </w:rPr>
        <w:t>ota gruesa y canalizarla al LNR; e</w:t>
      </w:r>
      <w:r w:rsidRPr="00A47767">
        <w:rPr>
          <w:sz w:val="24"/>
          <w:szCs w:val="24"/>
        </w:rPr>
        <w:t xml:space="preserve">n caso de que una persona febril consulte a un </w:t>
      </w:r>
      <w:r w:rsidR="00EE7C2B">
        <w:rPr>
          <w:sz w:val="24"/>
          <w:szCs w:val="24"/>
        </w:rPr>
        <w:t>s</w:t>
      </w:r>
      <w:r w:rsidRPr="00A47767">
        <w:rPr>
          <w:sz w:val="24"/>
          <w:szCs w:val="24"/>
        </w:rPr>
        <w:t xml:space="preserve">ervicio de salud sin laboratorio, el personal de salud toma la gota gruesa, la identifica con los datos pertinentes. Esta gota gruesa es trasladada en sus primeras 24 horas a un Servicio de salud que cuenta con laboratorio, o a la sede de </w:t>
      </w:r>
      <w:r w:rsidR="00ED5CC0">
        <w:rPr>
          <w:sz w:val="24"/>
          <w:szCs w:val="24"/>
        </w:rPr>
        <w:t>Malaria</w:t>
      </w:r>
      <w:r w:rsidRPr="00A47767">
        <w:rPr>
          <w:sz w:val="24"/>
          <w:szCs w:val="24"/>
        </w:rPr>
        <w:t xml:space="preserve"> según sea el caso.</w:t>
      </w:r>
    </w:p>
    <w:p w14:paraId="7BA138B4" w14:textId="77777777" w:rsidR="00062A15" w:rsidRPr="00A47767" w:rsidRDefault="007B66E8" w:rsidP="0013011B">
      <w:pPr>
        <w:spacing w:line="276" w:lineRule="auto"/>
        <w:jc w:val="both"/>
        <w:rPr>
          <w:sz w:val="24"/>
          <w:szCs w:val="24"/>
        </w:rPr>
      </w:pPr>
      <w:r>
        <w:rPr>
          <w:sz w:val="24"/>
          <w:szCs w:val="24"/>
        </w:rPr>
        <w:t>E</w:t>
      </w:r>
      <w:r w:rsidRPr="00A47767">
        <w:rPr>
          <w:sz w:val="24"/>
          <w:szCs w:val="24"/>
        </w:rPr>
        <w:t>l 100% de las gotas gruesas tomadas</w:t>
      </w:r>
      <w:r>
        <w:rPr>
          <w:sz w:val="24"/>
          <w:szCs w:val="24"/>
        </w:rPr>
        <w:t xml:space="preserve"> </w:t>
      </w:r>
      <w:r w:rsidRPr="00A47767">
        <w:rPr>
          <w:sz w:val="24"/>
          <w:szCs w:val="24"/>
        </w:rPr>
        <w:t xml:space="preserve">cuyos resultados son positivos a </w:t>
      </w:r>
      <w:r w:rsidRPr="00A47767">
        <w:rPr>
          <w:i/>
          <w:sz w:val="24"/>
          <w:szCs w:val="24"/>
        </w:rPr>
        <w:t>Plasmodium</w:t>
      </w:r>
      <w:r w:rsidRPr="005D5793">
        <w:rPr>
          <w:sz w:val="24"/>
          <w:szCs w:val="24"/>
        </w:rPr>
        <w:t>, s</w:t>
      </w:r>
      <w:r w:rsidR="00062A15" w:rsidRPr="00A47767">
        <w:rPr>
          <w:sz w:val="24"/>
          <w:szCs w:val="24"/>
        </w:rPr>
        <w:t xml:space="preserve">on enviadas al Laboratorio Nacional de </w:t>
      </w:r>
      <w:r w:rsidR="00062A15">
        <w:rPr>
          <w:sz w:val="24"/>
          <w:szCs w:val="24"/>
        </w:rPr>
        <w:t>Referencia para su confirmación</w:t>
      </w:r>
      <w:r w:rsidR="00062A15" w:rsidRPr="00A47767">
        <w:rPr>
          <w:sz w:val="24"/>
          <w:szCs w:val="24"/>
        </w:rPr>
        <w:t xml:space="preserve"> y un 10% </w:t>
      </w:r>
      <w:r w:rsidR="00062A15">
        <w:rPr>
          <w:sz w:val="24"/>
          <w:szCs w:val="24"/>
        </w:rPr>
        <w:t xml:space="preserve">de las que resultan negativas; siendo el </w:t>
      </w:r>
      <w:r w:rsidR="00062A15" w:rsidRPr="00A47767">
        <w:rPr>
          <w:sz w:val="24"/>
          <w:szCs w:val="24"/>
        </w:rPr>
        <w:t xml:space="preserve">Laboratorio Nacional de Referencia quien confirma el </w:t>
      </w:r>
      <w:r w:rsidR="00C652CD">
        <w:rPr>
          <w:sz w:val="24"/>
          <w:szCs w:val="24"/>
        </w:rPr>
        <w:t xml:space="preserve">diagnóstico o no, que trae la lámina, </w:t>
      </w:r>
      <w:r w:rsidR="003162A3">
        <w:rPr>
          <w:sz w:val="24"/>
          <w:szCs w:val="24"/>
        </w:rPr>
        <w:t xml:space="preserve">es </w:t>
      </w:r>
      <w:r w:rsidR="00C652CD">
        <w:rPr>
          <w:sz w:val="24"/>
          <w:szCs w:val="24"/>
        </w:rPr>
        <w:t xml:space="preserve">de mencionar que la lámina que es enviada a confirmación </w:t>
      </w:r>
      <w:r w:rsidR="003162A3">
        <w:rPr>
          <w:sz w:val="24"/>
          <w:szCs w:val="24"/>
        </w:rPr>
        <w:t xml:space="preserve">al LNR </w:t>
      </w:r>
      <w:r w:rsidR="00C652CD">
        <w:rPr>
          <w:sz w:val="24"/>
          <w:szCs w:val="24"/>
        </w:rPr>
        <w:t xml:space="preserve">ya trae el </w:t>
      </w:r>
      <w:r w:rsidR="003162A3">
        <w:rPr>
          <w:sz w:val="24"/>
          <w:szCs w:val="24"/>
        </w:rPr>
        <w:t>género</w:t>
      </w:r>
      <w:r w:rsidR="00C652CD">
        <w:rPr>
          <w:sz w:val="24"/>
          <w:szCs w:val="24"/>
        </w:rPr>
        <w:t xml:space="preserve"> </w:t>
      </w:r>
      <w:r w:rsidR="003162A3">
        <w:rPr>
          <w:sz w:val="24"/>
          <w:szCs w:val="24"/>
        </w:rPr>
        <w:t xml:space="preserve">y especie, así </w:t>
      </w:r>
      <w:r w:rsidR="003162A3">
        <w:rPr>
          <w:sz w:val="24"/>
          <w:szCs w:val="24"/>
        </w:rPr>
        <w:lastRenderedPageBreak/>
        <w:t>como la densidad parasitaria</w:t>
      </w:r>
      <w:r w:rsidR="00062A15">
        <w:rPr>
          <w:sz w:val="24"/>
          <w:szCs w:val="24"/>
        </w:rPr>
        <w:t xml:space="preserve">; mientras que el </w:t>
      </w:r>
      <w:r w:rsidR="0061182A">
        <w:rPr>
          <w:sz w:val="24"/>
          <w:szCs w:val="24"/>
        </w:rPr>
        <w:t>P</w:t>
      </w:r>
      <w:r w:rsidR="00062A15">
        <w:rPr>
          <w:sz w:val="24"/>
          <w:szCs w:val="24"/>
        </w:rPr>
        <w:t>rograma de M</w:t>
      </w:r>
      <w:r w:rsidR="00062A15" w:rsidRPr="00A47767">
        <w:rPr>
          <w:sz w:val="24"/>
          <w:szCs w:val="24"/>
        </w:rPr>
        <w:t xml:space="preserve">alaria es el responsable de determinar el origen de los casos (autóctono o importado) y </w:t>
      </w:r>
      <w:r w:rsidR="0061182A">
        <w:rPr>
          <w:sz w:val="24"/>
          <w:szCs w:val="24"/>
        </w:rPr>
        <w:t xml:space="preserve">de </w:t>
      </w:r>
      <w:r w:rsidR="00062A15" w:rsidRPr="00A47767">
        <w:rPr>
          <w:sz w:val="24"/>
          <w:szCs w:val="24"/>
        </w:rPr>
        <w:t xml:space="preserve">la clasificación del foco de </w:t>
      </w:r>
      <w:r w:rsidR="00ED5CC0">
        <w:rPr>
          <w:sz w:val="24"/>
          <w:szCs w:val="24"/>
        </w:rPr>
        <w:t>Malaria</w:t>
      </w:r>
      <w:r w:rsidR="00062A15">
        <w:rPr>
          <w:sz w:val="24"/>
          <w:szCs w:val="24"/>
        </w:rPr>
        <w:t xml:space="preserve">, </w:t>
      </w:r>
      <w:r w:rsidR="00224B51">
        <w:rPr>
          <w:sz w:val="24"/>
          <w:szCs w:val="24"/>
        </w:rPr>
        <w:t>para las intervenciones de investigación y control</w:t>
      </w:r>
      <w:r w:rsidR="00062A15" w:rsidRPr="00A47767">
        <w:rPr>
          <w:sz w:val="24"/>
          <w:szCs w:val="24"/>
        </w:rPr>
        <w:t>.</w:t>
      </w:r>
    </w:p>
    <w:p w14:paraId="73095E7A" w14:textId="77777777" w:rsidR="00062A15" w:rsidRPr="00A47767" w:rsidRDefault="00062A15" w:rsidP="0013011B">
      <w:pPr>
        <w:spacing w:after="0" w:line="276" w:lineRule="auto"/>
        <w:jc w:val="both"/>
        <w:rPr>
          <w:sz w:val="24"/>
          <w:szCs w:val="24"/>
        </w:rPr>
      </w:pPr>
      <w:r>
        <w:rPr>
          <w:sz w:val="24"/>
          <w:szCs w:val="24"/>
        </w:rPr>
        <w:br w:type="page"/>
      </w:r>
    </w:p>
    <w:p w14:paraId="497A6FB9" w14:textId="77777777" w:rsidR="004830E7" w:rsidRDefault="004830E7" w:rsidP="0013011B">
      <w:pPr>
        <w:pStyle w:val="Ttulo2"/>
        <w:numPr>
          <w:ilvl w:val="1"/>
          <w:numId w:val="8"/>
        </w:numPr>
        <w:spacing w:before="0" w:line="276" w:lineRule="auto"/>
        <w:ind w:left="1134"/>
        <w:rPr>
          <w:rFonts w:ascii="Calibri" w:hAnsi="Calibri"/>
          <w:b/>
          <w:sz w:val="24"/>
        </w:rPr>
      </w:pPr>
      <w:bookmarkStart w:id="16" w:name="_Toc425262551"/>
      <w:r>
        <w:rPr>
          <w:rFonts w:ascii="Calibri" w:hAnsi="Calibri"/>
          <w:b/>
          <w:sz w:val="24"/>
        </w:rPr>
        <w:lastRenderedPageBreak/>
        <w:t>VIGILANCIA ENTOMOLÓGICA DE LA MALARIA</w:t>
      </w:r>
      <w:bookmarkEnd w:id="16"/>
    </w:p>
    <w:p w14:paraId="791CDA5B" w14:textId="77777777" w:rsidR="009E7A22" w:rsidRDefault="009E7A22" w:rsidP="0013011B">
      <w:pPr>
        <w:spacing w:line="276" w:lineRule="auto"/>
        <w:jc w:val="both"/>
        <w:rPr>
          <w:sz w:val="24"/>
          <w:lang w:val="es-MX"/>
        </w:rPr>
      </w:pPr>
    </w:p>
    <w:p w14:paraId="62F1C034" w14:textId="77777777" w:rsidR="00612273" w:rsidRDefault="00256505" w:rsidP="0013011B">
      <w:pPr>
        <w:spacing w:line="276" w:lineRule="auto"/>
        <w:jc w:val="both"/>
        <w:rPr>
          <w:sz w:val="24"/>
          <w:lang w:val="es-MX"/>
        </w:rPr>
      </w:pPr>
      <w:r>
        <w:rPr>
          <w:sz w:val="24"/>
          <w:lang w:val="es-MX"/>
        </w:rPr>
        <w:t xml:space="preserve">Las regiones de Salud realizan vigilancia </w:t>
      </w:r>
      <w:r w:rsidR="009E7A22">
        <w:rPr>
          <w:sz w:val="24"/>
          <w:lang w:val="es-MX"/>
        </w:rPr>
        <w:t>entomológica</w:t>
      </w:r>
      <w:r>
        <w:rPr>
          <w:sz w:val="24"/>
          <w:lang w:val="es-MX"/>
        </w:rPr>
        <w:t xml:space="preserve"> través de la captura del vector adulto y larvario</w:t>
      </w:r>
      <w:r w:rsidR="00DA201B" w:rsidRPr="00DA201B">
        <w:rPr>
          <w:sz w:val="24"/>
          <w:lang w:val="es-MX"/>
        </w:rPr>
        <w:t xml:space="preserve"> </w:t>
      </w:r>
      <w:r w:rsidR="00DA201B">
        <w:rPr>
          <w:sz w:val="24"/>
          <w:lang w:val="es-MX"/>
        </w:rPr>
        <w:t xml:space="preserve">a nivel intra y peridomicialiar, </w:t>
      </w:r>
      <w:r>
        <w:rPr>
          <w:sz w:val="24"/>
          <w:lang w:val="es-MX"/>
        </w:rPr>
        <w:t>se han mapeado cria</w:t>
      </w:r>
      <w:r w:rsidR="00DA201B">
        <w:rPr>
          <w:sz w:val="24"/>
          <w:lang w:val="es-MX"/>
        </w:rPr>
        <w:t xml:space="preserve">deros temporales y permanentes para su vigilancia, toda esta </w:t>
      </w:r>
      <w:r w:rsidR="009E7A22">
        <w:rPr>
          <w:sz w:val="24"/>
          <w:lang w:val="es-MX"/>
        </w:rPr>
        <w:t>información</w:t>
      </w:r>
      <w:r w:rsidR="00DA201B">
        <w:rPr>
          <w:sz w:val="24"/>
          <w:lang w:val="es-MX"/>
        </w:rPr>
        <w:t xml:space="preserve"> se encuentra estratificada por zonas de riesgo mal</w:t>
      </w:r>
      <w:r w:rsidR="001D4E5F">
        <w:rPr>
          <w:sz w:val="24"/>
          <w:lang w:val="es-MX"/>
        </w:rPr>
        <w:t>á</w:t>
      </w:r>
      <w:r w:rsidR="00DA201B">
        <w:rPr>
          <w:sz w:val="24"/>
          <w:lang w:val="es-MX"/>
        </w:rPr>
        <w:t xml:space="preserve">rico; sin embargo esta </w:t>
      </w:r>
      <w:r w:rsidR="009E7A22">
        <w:rPr>
          <w:sz w:val="24"/>
          <w:lang w:val="es-MX"/>
        </w:rPr>
        <w:t>información</w:t>
      </w:r>
      <w:r w:rsidR="00DA201B">
        <w:rPr>
          <w:sz w:val="24"/>
          <w:lang w:val="es-MX"/>
        </w:rPr>
        <w:t xml:space="preserve"> es poco analizada y no se encuentra disponible de forma sistematiz</w:t>
      </w:r>
      <w:r w:rsidR="00612273">
        <w:rPr>
          <w:sz w:val="24"/>
          <w:lang w:val="es-MX"/>
        </w:rPr>
        <w:t>ada para la toma de decisiones.</w:t>
      </w:r>
    </w:p>
    <w:p w14:paraId="6F678180" w14:textId="77777777" w:rsidR="00612273" w:rsidRDefault="00612273" w:rsidP="0013011B">
      <w:pPr>
        <w:spacing w:line="276" w:lineRule="auto"/>
        <w:jc w:val="both"/>
        <w:rPr>
          <w:sz w:val="24"/>
          <w:lang w:val="es-MX"/>
        </w:rPr>
      </w:pPr>
      <w:commentRangeStart w:id="17"/>
      <w:r>
        <w:rPr>
          <w:sz w:val="24"/>
          <w:lang w:val="es-MX"/>
        </w:rPr>
        <w:t xml:space="preserve">Las </w:t>
      </w:r>
      <w:r w:rsidR="009E7A22">
        <w:rPr>
          <w:sz w:val="24"/>
          <w:lang w:val="es-MX"/>
        </w:rPr>
        <w:t>actividades</w:t>
      </w:r>
      <w:r>
        <w:rPr>
          <w:sz w:val="24"/>
          <w:lang w:val="es-MX"/>
        </w:rPr>
        <w:t xml:space="preserve"> de control vectorial intra y peridomicilair (rociado residual, control larvario, uso de mosquitero) se suman a las actividades de </w:t>
      </w:r>
      <w:r w:rsidR="009E7A22">
        <w:rPr>
          <w:sz w:val="24"/>
          <w:lang w:val="es-MX"/>
        </w:rPr>
        <w:t>investigación</w:t>
      </w:r>
      <w:r>
        <w:rPr>
          <w:sz w:val="24"/>
          <w:lang w:val="es-MX"/>
        </w:rPr>
        <w:t xml:space="preserve"> epidemiológica de casos de </w:t>
      </w:r>
      <w:r w:rsidR="00ED5CC0">
        <w:rPr>
          <w:sz w:val="24"/>
          <w:lang w:val="es-MX"/>
        </w:rPr>
        <w:t>Malaria</w:t>
      </w:r>
      <w:r>
        <w:rPr>
          <w:sz w:val="24"/>
          <w:lang w:val="es-MX"/>
        </w:rPr>
        <w:t xml:space="preserve">, durante el </w:t>
      </w:r>
      <w:r w:rsidR="009E7A22">
        <w:rPr>
          <w:sz w:val="24"/>
          <w:lang w:val="es-MX"/>
        </w:rPr>
        <w:t>manejo</w:t>
      </w:r>
      <w:r>
        <w:rPr>
          <w:sz w:val="24"/>
          <w:lang w:val="es-MX"/>
        </w:rPr>
        <w:t xml:space="preserve"> de los foco malaricos.</w:t>
      </w:r>
      <w:commentRangeEnd w:id="17"/>
      <w:r w:rsidR="00211DAC">
        <w:rPr>
          <w:rStyle w:val="Refdecomentario"/>
        </w:rPr>
        <w:commentReference w:id="17"/>
      </w:r>
    </w:p>
    <w:p w14:paraId="70DFF9F1" w14:textId="77777777" w:rsidR="004830E7" w:rsidRPr="00256505" w:rsidRDefault="001D70F8" w:rsidP="0013011B">
      <w:pPr>
        <w:spacing w:line="276" w:lineRule="auto"/>
        <w:jc w:val="both"/>
        <w:rPr>
          <w:sz w:val="24"/>
        </w:rPr>
      </w:pPr>
      <w:r>
        <w:rPr>
          <w:sz w:val="24"/>
          <w:lang w:val="es-MX"/>
        </w:rPr>
        <w:t xml:space="preserve">En relación a estudios de </w:t>
      </w:r>
      <w:r w:rsidR="001D4E5F">
        <w:rPr>
          <w:sz w:val="24"/>
          <w:lang w:val="es-MX"/>
        </w:rPr>
        <w:t>resistencia</w:t>
      </w:r>
      <w:r>
        <w:rPr>
          <w:sz w:val="24"/>
          <w:lang w:val="es-MX"/>
        </w:rPr>
        <w:t xml:space="preserve"> a los insecticidas, d</w:t>
      </w:r>
      <w:r w:rsidR="004830E7" w:rsidRPr="00256505">
        <w:rPr>
          <w:sz w:val="24"/>
          <w:lang w:val="es-MX"/>
        </w:rPr>
        <w:t xml:space="preserve">urante 2011 a 2014 no se realizó </w:t>
      </w:r>
      <w:r>
        <w:rPr>
          <w:sz w:val="24"/>
          <w:lang w:val="es-MX"/>
        </w:rPr>
        <w:t>ningún estudio</w:t>
      </w:r>
      <w:r w:rsidR="004830E7" w:rsidRPr="00256505">
        <w:rPr>
          <w:sz w:val="24"/>
          <w:lang w:val="es-MX"/>
        </w:rPr>
        <w:t>.</w:t>
      </w:r>
      <w:r>
        <w:rPr>
          <w:sz w:val="24"/>
          <w:lang w:val="es-MX"/>
        </w:rPr>
        <w:t xml:space="preserve"> </w:t>
      </w:r>
      <w:r w:rsidR="008D1DDB">
        <w:rPr>
          <w:sz w:val="24"/>
          <w:lang w:val="es-MX"/>
        </w:rPr>
        <w:t>L</w:t>
      </w:r>
      <w:r>
        <w:rPr>
          <w:sz w:val="24"/>
          <w:lang w:val="es-MX"/>
        </w:rPr>
        <w:t xml:space="preserve">os últimos estudios realizados </w:t>
      </w:r>
      <w:r w:rsidR="0061182A">
        <w:rPr>
          <w:sz w:val="24"/>
          <w:lang w:val="es-MX"/>
        </w:rPr>
        <w:t xml:space="preserve">fueron en </w:t>
      </w:r>
      <w:r>
        <w:rPr>
          <w:sz w:val="24"/>
          <w:lang w:val="es-MX"/>
        </w:rPr>
        <w:t xml:space="preserve">el 2002, </w:t>
      </w:r>
      <w:r w:rsidR="00A43AC4">
        <w:rPr>
          <w:sz w:val="24"/>
          <w:lang w:val="es-MX"/>
        </w:rPr>
        <w:t xml:space="preserve">en los </w:t>
      </w:r>
      <w:r>
        <w:rPr>
          <w:sz w:val="24"/>
          <w:lang w:val="es-MX"/>
        </w:rPr>
        <w:t>departamento</w:t>
      </w:r>
      <w:r w:rsidR="0061182A">
        <w:rPr>
          <w:sz w:val="24"/>
          <w:lang w:val="es-MX"/>
        </w:rPr>
        <w:t>s</w:t>
      </w:r>
      <w:r>
        <w:rPr>
          <w:sz w:val="24"/>
          <w:lang w:val="es-MX"/>
        </w:rPr>
        <w:t xml:space="preserve"> de </w:t>
      </w:r>
      <w:r w:rsidR="004830E7" w:rsidRPr="00256505">
        <w:rPr>
          <w:sz w:val="24"/>
          <w:lang w:val="es-MX"/>
        </w:rPr>
        <w:t xml:space="preserve"> </w:t>
      </w:r>
      <w:commentRangeStart w:id="18"/>
      <w:r>
        <w:rPr>
          <w:sz w:val="24"/>
          <w:lang w:val="es-MX"/>
        </w:rPr>
        <w:t xml:space="preserve">La </w:t>
      </w:r>
      <w:r w:rsidR="004830E7" w:rsidRPr="00256505">
        <w:rPr>
          <w:sz w:val="24"/>
          <w:lang w:val="es-MX"/>
        </w:rPr>
        <w:t xml:space="preserve">Unión, Usulután, San Miguel, donde se </w:t>
      </w:r>
      <w:r w:rsidR="003576A9">
        <w:rPr>
          <w:sz w:val="24"/>
          <w:lang w:val="es-MX"/>
        </w:rPr>
        <w:t>detectó</w:t>
      </w:r>
      <w:r>
        <w:rPr>
          <w:sz w:val="24"/>
          <w:lang w:val="es-MX"/>
        </w:rPr>
        <w:t xml:space="preserve"> </w:t>
      </w:r>
      <w:r w:rsidR="004830E7" w:rsidRPr="00256505">
        <w:rPr>
          <w:sz w:val="24"/>
          <w:lang w:val="es-MX"/>
        </w:rPr>
        <w:t xml:space="preserve">una resistencia del 40% a </w:t>
      </w:r>
      <w:r w:rsidR="0061182A">
        <w:rPr>
          <w:sz w:val="24"/>
          <w:lang w:val="es-MX"/>
        </w:rPr>
        <w:t>D</w:t>
      </w:r>
      <w:r w:rsidR="004830E7" w:rsidRPr="00256505">
        <w:rPr>
          <w:sz w:val="24"/>
          <w:lang w:val="es-MX"/>
        </w:rPr>
        <w:t>eltametrin</w:t>
      </w:r>
      <w:r w:rsidR="0035337D">
        <w:rPr>
          <w:sz w:val="24"/>
          <w:lang w:val="es-MX"/>
        </w:rPr>
        <w:t>a</w:t>
      </w:r>
      <w:r>
        <w:rPr>
          <w:sz w:val="24"/>
          <w:lang w:val="es-MX"/>
        </w:rPr>
        <w:t>, lo cual influyo en el</w:t>
      </w:r>
      <w:r w:rsidR="009E7A22">
        <w:rPr>
          <w:sz w:val="24"/>
          <w:lang w:val="es-MX"/>
        </w:rPr>
        <w:t xml:space="preserve"> cambio de insectic</w:t>
      </w:r>
      <w:r>
        <w:rPr>
          <w:sz w:val="24"/>
          <w:lang w:val="es-MX"/>
        </w:rPr>
        <w:t>ida</w:t>
      </w:r>
      <w:r w:rsidR="009E7A22">
        <w:rPr>
          <w:sz w:val="24"/>
          <w:lang w:val="es-MX"/>
        </w:rPr>
        <w:t>. Actualment</w:t>
      </w:r>
      <w:r w:rsidR="009E7A22" w:rsidRPr="007E4A05">
        <w:rPr>
          <w:sz w:val="24"/>
          <w:szCs w:val="24"/>
          <w:lang w:val="es-MX"/>
        </w:rPr>
        <w:t>e el insecticida con efecto residual que se aplica intradomiciliarmente es</w:t>
      </w:r>
      <w:r w:rsidRPr="00D87E12">
        <w:rPr>
          <w:sz w:val="24"/>
          <w:szCs w:val="24"/>
          <w:lang w:val="es-MX"/>
        </w:rPr>
        <w:t xml:space="preserve"> </w:t>
      </w:r>
      <w:r w:rsidR="009E7A22" w:rsidRPr="00D87E12">
        <w:rPr>
          <w:sz w:val="24"/>
          <w:szCs w:val="24"/>
          <w:lang w:val="es-MX"/>
        </w:rPr>
        <w:t>l</w:t>
      </w:r>
      <w:r w:rsidRPr="00325495">
        <w:rPr>
          <w:sz w:val="24"/>
          <w:szCs w:val="24"/>
          <w:lang w:val="es-MX"/>
        </w:rPr>
        <w:t xml:space="preserve">a </w:t>
      </w:r>
      <w:r w:rsidR="009E7A22" w:rsidRPr="00D251EF">
        <w:rPr>
          <w:sz w:val="24"/>
          <w:szCs w:val="24"/>
        </w:rPr>
        <w:t>Alfacipermetrina (Fendona)</w:t>
      </w:r>
      <w:r w:rsidR="004830E7" w:rsidRPr="007E4A05">
        <w:rPr>
          <w:sz w:val="24"/>
          <w:szCs w:val="24"/>
          <w:lang w:val="es-MX"/>
        </w:rPr>
        <w:t>.</w:t>
      </w:r>
      <w:commentRangeEnd w:id="18"/>
      <w:r w:rsidR="0035337D">
        <w:rPr>
          <w:rStyle w:val="Refdecomentario"/>
        </w:rPr>
        <w:commentReference w:id="18"/>
      </w:r>
    </w:p>
    <w:p w14:paraId="5B8488DC" w14:textId="77777777" w:rsidR="004830E7" w:rsidRPr="004830E7" w:rsidRDefault="004830E7" w:rsidP="0013011B">
      <w:pPr>
        <w:spacing w:line="276" w:lineRule="auto"/>
      </w:pPr>
    </w:p>
    <w:p w14:paraId="068358EF" w14:textId="77777777" w:rsidR="008E66D8" w:rsidRDefault="004830E7" w:rsidP="0013011B">
      <w:pPr>
        <w:pStyle w:val="Ttulo2"/>
        <w:numPr>
          <w:ilvl w:val="1"/>
          <w:numId w:val="8"/>
        </w:numPr>
        <w:spacing w:before="0" w:line="276" w:lineRule="auto"/>
        <w:ind w:left="1134"/>
        <w:rPr>
          <w:rFonts w:ascii="Calibri" w:hAnsi="Calibri"/>
          <w:b/>
          <w:sz w:val="24"/>
        </w:rPr>
      </w:pPr>
      <w:bookmarkStart w:id="19" w:name="_Toc425262552"/>
      <w:r>
        <w:rPr>
          <w:rFonts w:ascii="Calibri" w:hAnsi="Calibri"/>
          <w:b/>
          <w:sz w:val="24"/>
        </w:rPr>
        <w:t>INDICADORES MALARIOMÉ</w:t>
      </w:r>
      <w:r w:rsidR="008E66D8" w:rsidRPr="005D28B8">
        <w:rPr>
          <w:rFonts w:ascii="Calibri" w:hAnsi="Calibri"/>
          <w:b/>
          <w:sz w:val="24"/>
        </w:rPr>
        <w:t>TRICOS</w:t>
      </w:r>
      <w:bookmarkEnd w:id="19"/>
    </w:p>
    <w:p w14:paraId="77F789B6" w14:textId="77777777" w:rsidR="00C463C6" w:rsidRPr="00C463C6" w:rsidRDefault="00C463C6" w:rsidP="0013011B">
      <w:pPr>
        <w:spacing w:line="276" w:lineRule="auto"/>
      </w:pPr>
    </w:p>
    <w:p w14:paraId="6E6AF07E" w14:textId="77777777" w:rsidR="007B6C03" w:rsidRPr="005D28B8" w:rsidRDefault="0060076E" w:rsidP="00446805">
      <w:pPr>
        <w:spacing w:line="276" w:lineRule="auto"/>
        <w:jc w:val="both"/>
        <w:rPr>
          <w:b/>
          <w:color w:val="000000"/>
          <w:sz w:val="24"/>
          <w:szCs w:val="24"/>
        </w:rPr>
      </w:pPr>
      <w:r>
        <w:rPr>
          <w:b/>
          <w:color w:val="000000"/>
          <w:sz w:val="24"/>
          <w:szCs w:val="24"/>
        </w:rPr>
        <w:t>LAMINAS EXAMINADAS POR MICROS</w:t>
      </w:r>
      <w:r w:rsidR="007B6C03" w:rsidRPr="005D28B8">
        <w:rPr>
          <w:b/>
          <w:color w:val="000000"/>
          <w:sz w:val="24"/>
          <w:szCs w:val="24"/>
        </w:rPr>
        <w:t>COPIA</w:t>
      </w:r>
    </w:p>
    <w:p w14:paraId="179908D6" w14:textId="77777777" w:rsidR="007B6C03" w:rsidRDefault="007B6C03" w:rsidP="00DF4B4E">
      <w:pPr>
        <w:spacing w:line="276" w:lineRule="auto"/>
        <w:jc w:val="both"/>
        <w:rPr>
          <w:color w:val="000000"/>
          <w:sz w:val="24"/>
          <w:szCs w:val="24"/>
        </w:rPr>
      </w:pPr>
      <w:r w:rsidRPr="009F0627">
        <w:rPr>
          <w:color w:val="000000"/>
          <w:sz w:val="24"/>
          <w:szCs w:val="24"/>
        </w:rPr>
        <w:t xml:space="preserve">La </w:t>
      </w:r>
      <w:r w:rsidR="00796520">
        <w:rPr>
          <w:color w:val="000000"/>
          <w:sz w:val="24"/>
          <w:szCs w:val="24"/>
        </w:rPr>
        <w:t>Gráfica</w:t>
      </w:r>
      <w:r w:rsidRPr="009F0627">
        <w:rPr>
          <w:color w:val="000000"/>
          <w:sz w:val="24"/>
          <w:szCs w:val="24"/>
        </w:rPr>
        <w:t xml:space="preserve"> </w:t>
      </w:r>
      <w:r w:rsidR="00025859">
        <w:rPr>
          <w:color w:val="000000"/>
          <w:sz w:val="24"/>
          <w:szCs w:val="24"/>
        </w:rPr>
        <w:t>4</w:t>
      </w:r>
      <w:r w:rsidRPr="009F0627">
        <w:rPr>
          <w:color w:val="000000"/>
          <w:sz w:val="24"/>
          <w:szCs w:val="24"/>
        </w:rPr>
        <w:t xml:space="preserve"> muestra el número de </w:t>
      </w:r>
      <w:r w:rsidR="00C50DE3">
        <w:rPr>
          <w:color w:val="000000"/>
          <w:sz w:val="24"/>
          <w:szCs w:val="24"/>
        </w:rPr>
        <w:t>láminas</w:t>
      </w:r>
      <w:r w:rsidR="00064C0D">
        <w:rPr>
          <w:color w:val="000000"/>
          <w:sz w:val="24"/>
          <w:szCs w:val="24"/>
        </w:rPr>
        <w:t xml:space="preserve"> </w:t>
      </w:r>
      <w:r w:rsidRPr="009F0627">
        <w:rPr>
          <w:color w:val="000000"/>
          <w:sz w:val="24"/>
          <w:szCs w:val="24"/>
        </w:rPr>
        <w:t>examinadas cada año durante el periodo de implementación del Plan de eliminación de Malaria, así com</w:t>
      </w:r>
      <w:r w:rsidRPr="007D0222">
        <w:rPr>
          <w:color w:val="000000"/>
          <w:sz w:val="24"/>
          <w:szCs w:val="24"/>
        </w:rPr>
        <w:t xml:space="preserve">o el número de casos de </w:t>
      </w:r>
      <w:r w:rsidRPr="007D0222">
        <w:rPr>
          <w:i/>
          <w:color w:val="000000"/>
          <w:sz w:val="24"/>
          <w:szCs w:val="24"/>
        </w:rPr>
        <w:t>P. vivax</w:t>
      </w:r>
      <w:r w:rsidRPr="007D0222">
        <w:rPr>
          <w:color w:val="000000"/>
          <w:sz w:val="24"/>
          <w:szCs w:val="24"/>
        </w:rPr>
        <w:t xml:space="preserve">, y de </w:t>
      </w:r>
      <w:r w:rsidRPr="007D0222">
        <w:rPr>
          <w:i/>
          <w:color w:val="000000"/>
          <w:sz w:val="24"/>
          <w:szCs w:val="24"/>
        </w:rPr>
        <w:t>P. falciparum</w:t>
      </w:r>
      <w:r w:rsidR="009F5BEA">
        <w:rPr>
          <w:color w:val="000000"/>
          <w:sz w:val="24"/>
          <w:szCs w:val="24"/>
        </w:rPr>
        <w:t>. El cuadro 1</w:t>
      </w:r>
      <w:r w:rsidRPr="007D0222">
        <w:rPr>
          <w:color w:val="000000"/>
          <w:sz w:val="24"/>
          <w:szCs w:val="24"/>
        </w:rPr>
        <w:t xml:space="preserve">, muestra </w:t>
      </w:r>
      <w:r w:rsidR="00FA4EDC">
        <w:rPr>
          <w:color w:val="000000"/>
          <w:sz w:val="24"/>
          <w:szCs w:val="24"/>
        </w:rPr>
        <w:t xml:space="preserve">la información de los </w:t>
      </w:r>
      <w:r w:rsidRPr="007D0222">
        <w:rPr>
          <w:color w:val="000000"/>
          <w:sz w:val="24"/>
          <w:szCs w:val="24"/>
        </w:rPr>
        <w:t xml:space="preserve">casos </w:t>
      </w:r>
      <w:r w:rsidR="009F5BEA">
        <w:rPr>
          <w:color w:val="000000"/>
          <w:sz w:val="24"/>
          <w:szCs w:val="24"/>
        </w:rPr>
        <w:t xml:space="preserve">detectados </w:t>
      </w:r>
      <w:r w:rsidRPr="007D0222">
        <w:rPr>
          <w:color w:val="000000"/>
          <w:sz w:val="24"/>
          <w:szCs w:val="24"/>
        </w:rPr>
        <w:t>de ambos parásitos, su procedencia (autóctono e importado)</w:t>
      </w:r>
      <w:r w:rsidR="00FA4EDC">
        <w:rPr>
          <w:color w:val="000000"/>
          <w:sz w:val="24"/>
          <w:szCs w:val="24"/>
        </w:rPr>
        <w:t xml:space="preserve">, así como </w:t>
      </w:r>
      <w:r w:rsidRPr="007D0222">
        <w:rPr>
          <w:color w:val="000000"/>
          <w:sz w:val="24"/>
          <w:szCs w:val="24"/>
        </w:rPr>
        <w:t xml:space="preserve">los </w:t>
      </w:r>
      <w:r w:rsidR="0061182A">
        <w:rPr>
          <w:color w:val="000000"/>
          <w:sz w:val="24"/>
          <w:szCs w:val="24"/>
        </w:rPr>
        <w:t>6</w:t>
      </w:r>
      <w:r w:rsidRPr="007D0222">
        <w:rPr>
          <w:color w:val="000000"/>
          <w:sz w:val="24"/>
          <w:szCs w:val="24"/>
        </w:rPr>
        <w:t xml:space="preserve"> casos de </w:t>
      </w:r>
      <w:r w:rsidRPr="007D0222">
        <w:rPr>
          <w:i/>
          <w:color w:val="000000"/>
          <w:sz w:val="24"/>
          <w:szCs w:val="24"/>
        </w:rPr>
        <w:t>P. falciparum</w:t>
      </w:r>
      <w:r w:rsidRPr="007D0222">
        <w:rPr>
          <w:color w:val="000000"/>
          <w:sz w:val="24"/>
          <w:szCs w:val="24"/>
        </w:rPr>
        <w:t xml:space="preserve"> importados.</w:t>
      </w:r>
      <w:r>
        <w:rPr>
          <w:color w:val="000000"/>
          <w:sz w:val="24"/>
          <w:szCs w:val="24"/>
        </w:rPr>
        <w:t xml:space="preserve"> </w:t>
      </w:r>
      <w:r w:rsidR="00BD39DE">
        <w:rPr>
          <w:color w:val="000000"/>
          <w:sz w:val="24"/>
          <w:szCs w:val="24"/>
        </w:rPr>
        <w:t>(Gr</w:t>
      </w:r>
      <w:r w:rsidR="00A53EA7">
        <w:rPr>
          <w:color w:val="000000"/>
          <w:sz w:val="24"/>
          <w:szCs w:val="24"/>
        </w:rPr>
        <w:t>á</w:t>
      </w:r>
      <w:r w:rsidR="00BD39DE">
        <w:rPr>
          <w:color w:val="000000"/>
          <w:sz w:val="24"/>
          <w:szCs w:val="24"/>
        </w:rPr>
        <w:t>fica 3)</w:t>
      </w:r>
      <w:r w:rsidR="00A53EA7">
        <w:rPr>
          <w:color w:val="000000"/>
          <w:sz w:val="24"/>
          <w:szCs w:val="24"/>
        </w:rPr>
        <w:t>.</w:t>
      </w:r>
    </w:p>
    <w:p w14:paraId="64F4C558" w14:textId="77777777" w:rsidR="00EC407D" w:rsidRPr="009F0627" w:rsidRDefault="001C13AA" w:rsidP="004D4C42">
      <w:pPr>
        <w:spacing w:line="276" w:lineRule="auto"/>
        <w:jc w:val="both"/>
        <w:rPr>
          <w:color w:val="000000"/>
          <w:sz w:val="24"/>
          <w:szCs w:val="24"/>
        </w:rPr>
      </w:pPr>
      <w:r>
        <w:rPr>
          <w:color w:val="000000"/>
          <w:sz w:val="24"/>
          <w:szCs w:val="24"/>
        </w:rPr>
        <w:br w:type="page"/>
      </w:r>
    </w:p>
    <w:p w14:paraId="1D43A560" w14:textId="77777777" w:rsidR="007B6C03" w:rsidRPr="009F0627" w:rsidRDefault="007B6C03" w:rsidP="00E53172">
      <w:pPr>
        <w:spacing w:line="276" w:lineRule="auto"/>
        <w:ind w:left="1418" w:hanging="1418"/>
        <w:jc w:val="both"/>
        <w:rPr>
          <w:color w:val="000000"/>
          <w:sz w:val="24"/>
          <w:szCs w:val="24"/>
        </w:rPr>
      </w:pPr>
      <w:r w:rsidRPr="009F0627">
        <w:rPr>
          <w:color w:val="000000"/>
          <w:sz w:val="24"/>
          <w:szCs w:val="24"/>
        </w:rPr>
        <w:lastRenderedPageBreak/>
        <w:t xml:space="preserve">Gráfica </w:t>
      </w:r>
      <w:r w:rsidR="00025859">
        <w:rPr>
          <w:color w:val="000000"/>
          <w:sz w:val="24"/>
          <w:szCs w:val="24"/>
        </w:rPr>
        <w:t>4</w:t>
      </w:r>
      <w:r w:rsidRPr="009F0627">
        <w:rPr>
          <w:color w:val="000000"/>
          <w:sz w:val="24"/>
          <w:szCs w:val="24"/>
        </w:rPr>
        <w:tab/>
      </w:r>
      <w:r w:rsidR="00CC55B6">
        <w:rPr>
          <w:color w:val="000000"/>
          <w:sz w:val="24"/>
          <w:szCs w:val="24"/>
        </w:rPr>
        <w:t>Láminas examinadas</w:t>
      </w:r>
      <w:r w:rsidR="002D6BC6">
        <w:rPr>
          <w:color w:val="000000"/>
          <w:sz w:val="24"/>
          <w:szCs w:val="24"/>
        </w:rPr>
        <w:t xml:space="preserve">, casos de </w:t>
      </w:r>
      <w:r w:rsidR="00733074" w:rsidRPr="003E0921">
        <w:rPr>
          <w:i/>
          <w:color w:val="000000"/>
          <w:sz w:val="24"/>
          <w:szCs w:val="24"/>
        </w:rPr>
        <w:t>Plasmodium v</w:t>
      </w:r>
      <w:r w:rsidR="002D6BC6" w:rsidRPr="005D28B8">
        <w:rPr>
          <w:i/>
          <w:color w:val="000000"/>
          <w:sz w:val="24"/>
          <w:szCs w:val="24"/>
        </w:rPr>
        <w:t>ivax</w:t>
      </w:r>
      <w:r w:rsidR="002D6BC6">
        <w:rPr>
          <w:color w:val="000000"/>
          <w:sz w:val="24"/>
          <w:szCs w:val="24"/>
        </w:rPr>
        <w:t xml:space="preserve"> </w:t>
      </w:r>
      <w:r w:rsidR="00733074">
        <w:rPr>
          <w:color w:val="000000"/>
          <w:sz w:val="24"/>
          <w:szCs w:val="24"/>
        </w:rPr>
        <w:t xml:space="preserve">(casos </w:t>
      </w:r>
      <w:r w:rsidR="00C50DE3">
        <w:rPr>
          <w:color w:val="000000"/>
          <w:sz w:val="24"/>
          <w:szCs w:val="24"/>
        </w:rPr>
        <w:t>autóctonos</w:t>
      </w:r>
      <w:r w:rsidR="00733074">
        <w:rPr>
          <w:color w:val="000000"/>
          <w:sz w:val="24"/>
          <w:szCs w:val="24"/>
        </w:rPr>
        <w:t>)</w:t>
      </w:r>
      <w:r w:rsidRPr="009F0627">
        <w:rPr>
          <w:color w:val="000000"/>
          <w:sz w:val="24"/>
          <w:szCs w:val="24"/>
        </w:rPr>
        <w:t>. El Salvador 2011, 2012, 2013 y 2014.</w:t>
      </w:r>
    </w:p>
    <w:p w14:paraId="472C16A3" w14:textId="77777777" w:rsidR="007B6C03" w:rsidRPr="009F0627" w:rsidRDefault="00456495" w:rsidP="00E53172">
      <w:pPr>
        <w:spacing w:line="276" w:lineRule="auto"/>
        <w:jc w:val="center"/>
        <w:rPr>
          <w:color w:val="000000"/>
          <w:sz w:val="24"/>
          <w:szCs w:val="24"/>
        </w:rPr>
      </w:pPr>
      <w:r>
        <w:rPr>
          <w:noProof/>
          <w:lang w:eastAsia="es-SV"/>
        </w:rPr>
        <w:drawing>
          <wp:inline distT="0" distB="0" distL="0" distR="0" wp14:anchorId="6A6CA078" wp14:editId="645513B4">
            <wp:extent cx="3844925" cy="2743835"/>
            <wp:effectExtent l="0" t="0" r="3175" b="0"/>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6D3EFD" w14:textId="77777777" w:rsidR="002D6BC6" w:rsidRPr="003E0921" w:rsidRDefault="002D6BC6" w:rsidP="00B337B1">
      <w:pPr>
        <w:pStyle w:val="Default"/>
        <w:spacing w:after="160" w:line="276" w:lineRule="auto"/>
        <w:contextualSpacing/>
        <w:jc w:val="both"/>
        <w:rPr>
          <w:sz w:val="20"/>
          <w:szCs w:val="20"/>
        </w:rPr>
      </w:pPr>
      <w:r w:rsidRPr="005D28B8">
        <w:rPr>
          <w:rFonts w:cs="Arial"/>
          <w:sz w:val="20"/>
          <w:szCs w:val="20"/>
        </w:rPr>
        <w:t xml:space="preserve">Fuente: Informe </w:t>
      </w:r>
      <w:r w:rsidR="00A53EA7">
        <w:rPr>
          <w:rFonts w:cs="Arial"/>
          <w:sz w:val="20"/>
          <w:szCs w:val="20"/>
        </w:rPr>
        <w:t>E</w:t>
      </w:r>
      <w:r w:rsidRPr="005D28B8">
        <w:rPr>
          <w:rFonts w:cs="Arial"/>
          <w:sz w:val="20"/>
          <w:szCs w:val="20"/>
        </w:rPr>
        <w:t xml:space="preserve">pidemiológico de </w:t>
      </w:r>
      <w:r w:rsidR="00A53EA7">
        <w:rPr>
          <w:rFonts w:cs="Arial"/>
          <w:sz w:val="20"/>
          <w:szCs w:val="20"/>
        </w:rPr>
        <w:t>C</w:t>
      </w:r>
      <w:r w:rsidRPr="005D28B8">
        <w:rPr>
          <w:rFonts w:cs="Arial"/>
          <w:sz w:val="20"/>
          <w:szCs w:val="20"/>
        </w:rPr>
        <w:t>asos de M</w:t>
      </w:r>
      <w:r w:rsidRPr="003E0921">
        <w:rPr>
          <w:sz w:val="20"/>
          <w:szCs w:val="20"/>
        </w:rPr>
        <w:t>alaria, Laboratorio Nacional de Referencia, Ministerio de Salud.</w:t>
      </w:r>
    </w:p>
    <w:p w14:paraId="5716263B" w14:textId="77777777" w:rsidR="008E66D8" w:rsidRDefault="008E66D8" w:rsidP="00000069">
      <w:pPr>
        <w:spacing w:after="0" w:line="276" w:lineRule="auto"/>
        <w:jc w:val="both"/>
        <w:rPr>
          <w:b/>
          <w:color w:val="000000"/>
          <w:sz w:val="24"/>
          <w:szCs w:val="24"/>
        </w:rPr>
      </w:pPr>
    </w:p>
    <w:p w14:paraId="07C599BA" w14:textId="77777777" w:rsidR="007D7C6A" w:rsidRPr="005D28B8" w:rsidRDefault="00B862BF" w:rsidP="00ED4D09">
      <w:pPr>
        <w:spacing w:after="0" w:line="276" w:lineRule="auto"/>
        <w:jc w:val="both"/>
        <w:rPr>
          <w:b/>
          <w:color w:val="000000"/>
          <w:sz w:val="24"/>
          <w:szCs w:val="24"/>
        </w:rPr>
      </w:pPr>
      <w:r w:rsidRPr="005D28B8">
        <w:rPr>
          <w:b/>
          <w:color w:val="000000"/>
          <w:sz w:val="24"/>
          <w:szCs w:val="24"/>
        </w:rPr>
        <w:t>ÍNDICE ANUAL DE EXPLORACIÓN SANGUÍNEA (IAES)</w:t>
      </w:r>
    </w:p>
    <w:p w14:paraId="42A72FEA" w14:textId="77777777" w:rsidR="00025859" w:rsidRDefault="00025859" w:rsidP="00ED4D09">
      <w:pPr>
        <w:tabs>
          <w:tab w:val="left" w:pos="4820"/>
        </w:tabs>
        <w:spacing w:line="276" w:lineRule="auto"/>
        <w:jc w:val="both"/>
        <w:rPr>
          <w:color w:val="000000"/>
          <w:sz w:val="24"/>
          <w:szCs w:val="24"/>
        </w:rPr>
      </w:pPr>
    </w:p>
    <w:p w14:paraId="22E5F874" w14:textId="77777777" w:rsidR="0032640C" w:rsidRDefault="00A53EA7" w:rsidP="00ED4D09">
      <w:pPr>
        <w:tabs>
          <w:tab w:val="left" w:pos="4820"/>
        </w:tabs>
        <w:spacing w:line="276" w:lineRule="auto"/>
        <w:jc w:val="both"/>
        <w:rPr>
          <w:color w:val="000000"/>
          <w:sz w:val="24"/>
          <w:szCs w:val="24"/>
        </w:rPr>
      </w:pPr>
      <w:r>
        <w:rPr>
          <w:color w:val="000000"/>
          <w:sz w:val="24"/>
          <w:szCs w:val="24"/>
        </w:rPr>
        <w:t xml:space="preserve">En los años </w:t>
      </w:r>
      <w:r w:rsidRPr="009F0627">
        <w:rPr>
          <w:color w:val="000000"/>
          <w:sz w:val="24"/>
          <w:szCs w:val="24"/>
        </w:rPr>
        <w:t>2011 al 2014</w:t>
      </w:r>
      <w:r>
        <w:rPr>
          <w:color w:val="000000"/>
          <w:sz w:val="24"/>
          <w:szCs w:val="24"/>
        </w:rPr>
        <w:t>, el</w:t>
      </w:r>
      <w:r w:rsidR="00B862BF">
        <w:rPr>
          <w:color w:val="000000"/>
          <w:sz w:val="24"/>
          <w:szCs w:val="24"/>
        </w:rPr>
        <w:t xml:space="preserve"> IAES promedio fue del </w:t>
      </w:r>
      <w:r w:rsidR="00830168" w:rsidRPr="009F0627">
        <w:rPr>
          <w:color w:val="000000"/>
          <w:sz w:val="24"/>
          <w:szCs w:val="24"/>
        </w:rPr>
        <w:t>2%</w:t>
      </w:r>
      <w:r w:rsidR="00FA4EDC">
        <w:rPr>
          <w:color w:val="000000"/>
          <w:sz w:val="24"/>
          <w:szCs w:val="24"/>
        </w:rPr>
        <w:t xml:space="preserve"> en población general</w:t>
      </w:r>
      <w:r w:rsidR="00B862BF">
        <w:rPr>
          <w:color w:val="000000"/>
          <w:sz w:val="24"/>
          <w:szCs w:val="24"/>
        </w:rPr>
        <w:t>,</w:t>
      </w:r>
      <w:r w:rsidR="00336E40" w:rsidRPr="009F0627">
        <w:rPr>
          <w:color w:val="000000"/>
          <w:sz w:val="24"/>
          <w:szCs w:val="24"/>
        </w:rPr>
        <w:t xml:space="preserve"> </w:t>
      </w:r>
      <w:r w:rsidR="00B862BF">
        <w:rPr>
          <w:color w:val="000000"/>
          <w:sz w:val="24"/>
          <w:szCs w:val="24"/>
        </w:rPr>
        <w:t xml:space="preserve">es decir </w:t>
      </w:r>
      <w:r w:rsidR="00336E40" w:rsidRPr="009F0627">
        <w:rPr>
          <w:color w:val="000000"/>
          <w:sz w:val="24"/>
          <w:szCs w:val="24"/>
        </w:rPr>
        <w:t xml:space="preserve">2 de cada 100 personas que se encuentran bajo </w:t>
      </w:r>
      <w:r w:rsidR="00D91D1B">
        <w:rPr>
          <w:color w:val="000000"/>
          <w:sz w:val="24"/>
          <w:szCs w:val="24"/>
        </w:rPr>
        <w:t xml:space="preserve">riesgo </w:t>
      </w:r>
      <w:r w:rsidR="004A5560" w:rsidRPr="009F0627">
        <w:rPr>
          <w:color w:val="000000"/>
          <w:sz w:val="24"/>
          <w:szCs w:val="24"/>
        </w:rPr>
        <w:t>por</w:t>
      </w:r>
      <w:r w:rsidR="00336E40" w:rsidRPr="009F0627">
        <w:rPr>
          <w:color w:val="000000"/>
          <w:sz w:val="24"/>
          <w:szCs w:val="24"/>
        </w:rPr>
        <w:t xml:space="preserve"> </w:t>
      </w:r>
      <w:r w:rsidR="003140A6" w:rsidRPr="009F0627">
        <w:rPr>
          <w:color w:val="000000"/>
          <w:sz w:val="24"/>
          <w:szCs w:val="24"/>
        </w:rPr>
        <w:t>Malaria</w:t>
      </w:r>
      <w:r w:rsidR="00336E40" w:rsidRPr="009F0627">
        <w:rPr>
          <w:color w:val="000000"/>
          <w:sz w:val="24"/>
          <w:szCs w:val="24"/>
        </w:rPr>
        <w:t xml:space="preserve"> fueron muestreadas con gota gruesa a nivel nacional. Al comparar el IAES por estrato de riesgo, en</w:t>
      </w:r>
      <w:r w:rsidR="0032640C" w:rsidRPr="009F0627">
        <w:rPr>
          <w:color w:val="000000"/>
          <w:sz w:val="24"/>
          <w:szCs w:val="24"/>
        </w:rPr>
        <w:t>contramos que en el área H</w:t>
      </w:r>
      <w:r w:rsidR="00336E40" w:rsidRPr="009F0627">
        <w:rPr>
          <w:color w:val="000000"/>
          <w:sz w:val="24"/>
          <w:szCs w:val="24"/>
        </w:rPr>
        <w:t xml:space="preserve">iperendémica el muestreo con gota gruesa se realizó en 3 de cada 100 personas expuestas a contraer la enfermedad; y en el resto de las áreas el muestreo fue 1 de cada 100 personas bajo vigilancia al riesgo de contraer </w:t>
      </w:r>
      <w:r w:rsidR="003140A6" w:rsidRPr="009F0627">
        <w:rPr>
          <w:color w:val="000000"/>
          <w:sz w:val="24"/>
          <w:szCs w:val="24"/>
        </w:rPr>
        <w:t>Malaria</w:t>
      </w:r>
      <w:r w:rsidR="00336E40" w:rsidRPr="009F0627">
        <w:rPr>
          <w:color w:val="000000"/>
          <w:sz w:val="24"/>
          <w:szCs w:val="24"/>
        </w:rPr>
        <w:t>.</w:t>
      </w:r>
    </w:p>
    <w:p w14:paraId="6B7948D0" w14:textId="77777777" w:rsidR="00290707" w:rsidRPr="009F0627" w:rsidRDefault="00EA7674" w:rsidP="00086681">
      <w:pPr>
        <w:spacing w:line="276" w:lineRule="auto"/>
        <w:jc w:val="both"/>
        <w:rPr>
          <w:color w:val="000000"/>
          <w:sz w:val="24"/>
          <w:szCs w:val="24"/>
        </w:rPr>
      </w:pPr>
      <w:r w:rsidRPr="009F0627">
        <w:rPr>
          <w:color w:val="000000"/>
          <w:sz w:val="24"/>
          <w:szCs w:val="24"/>
        </w:rPr>
        <w:t xml:space="preserve">La </w:t>
      </w:r>
      <w:r w:rsidR="00796520">
        <w:rPr>
          <w:color w:val="000000"/>
          <w:sz w:val="24"/>
          <w:szCs w:val="24"/>
        </w:rPr>
        <w:t>Gráfica</w:t>
      </w:r>
      <w:r w:rsidRPr="009F0627">
        <w:rPr>
          <w:color w:val="000000"/>
          <w:sz w:val="24"/>
          <w:szCs w:val="24"/>
        </w:rPr>
        <w:t xml:space="preserve"> </w:t>
      </w:r>
      <w:r w:rsidR="00025859">
        <w:rPr>
          <w:color w:val="000000"/>
          <w:sz w:val="24"/>
          <w:szCs w:val="24"/>
        </w:rPr>
        <w:t>5</w:t>
      </w:r>
      <w:r w:rsidRPr="009F0627">
        <w:rPr>
          <w:color w:val="000000"/>
          <w:sz w:val="24"/>
          <w:szCs w:val="24"/>
        </w:rPr>
        <w:t>,</w:t>
      </w:r>
      <w:r w:rsidR="00290707" w:rsidRPr="009F0627">
        <w:rPr>
          <w:color w:val="000000"/>
          <w:sz w:val="24"/>
          <w:szCs w:val="24"/>
        </w:rPr>
        <w:t xml:space="preserve"> muestra las gotas gruesas que se han tomado en el periodo de 2010 a 2014, </w:t>
      </w:r>
      <w:r w:rsidR="00DC7140" w:rsidRPr="009F0627">
        <w:rPr>
          <w:color w:val="000000"/>
          <w:sz w:val="24"/>
          <w:szCs w:val="24"/>
        </w:rPr>
        <w:t xml:space="preserve">donde se evidencia que se ha mantenido de forma sostenida la toma de gota gruesa con base a criterio de riesgo epidemiológico y entomológico, </w:t>
      </w:r>
      <w:r w:rsidR="00290707" w:rsidRPr="009F0627">
        <w:rPr>
          <w:color w:val="000000"/>
          <w:sz w:val="24"/>
          <w:szCs w:val="24"/>
        </w:rPr>
        <w:t>como parte de las actividades de vigilancia epidemiológica de Malaria</w:t>
      </w:r>
      <w:r w:rsidR="00D3391F" w:rsidRPr="009F0627">
        <w:rPr>
          <w:color w:val="000000"/>
          <w:sz w:val="24"/>
          <w:szCs w:val="24"/>
        </w:rPr>
        <w:t>.</w:t>
      </w:r>
    </w:p>
    <w:p w14:paraId="26EB4920" w14:textId="77777777" w:rsidR="00290707" w:rsidRPr="009F0627" w:rsidRDefault="001C13AA" w:rsidP="00943BB8">
      <w:pPr>
        <w:spacing w:after="0" w:line="276" w:lineRule="auto"/>
        <w:ind w:left="1418" w:hanging="1418"/>
        <w:jc w:val="both"/>
        <w:rPr>
          <w:color w:val="000000"/>
          <w:sz w:val="24"/>
          <w:szCs w:val="24"/>
        </w:rPr>
      </w:pPr>
      <w:r>
        <w:rPr>
          <w:color w:val="000000"/>
          <w:sz w:val="24"/>
          <w:szCs w:val="24"/>
        </w:rPr>
        <w:br w:type="page"/>
      </w:r>
      <w:r w:rsidR="00796520">
        <w:rPr>
          <w:color w:val="000000"/>
          <w:sz w:val="24"/>
          <w:szCs w:val="24"/>
        </w:rPr>
        <w:lastRenderedPageBreak/>
        <w:t>Gráfica</w:t>
      </w:r>
      <w:r w:rsidR="00290707" w:rsidRPr="009F0627">
        <w:rPr>
          <w:color w:val="000000"/>
          <w:sz w:val="24"/>
          <w:szCs w:val="24"/>
        </w:rPr>
        <w:t xml:space="preserve"> </w:t>
      </w:r>
      <w:r w:rsidR="00025859">
        <w:rPr>
          <w:color w:val="000000"/>
          <w:sz w:val="24"/>
          <w:szCs w:val="24"/>
        </w:rPr>
        <w:t>5</w:t>
      </w:r>
      <w:r w:rsidR="00290707" w:rsidRPr="009F0627">
        <w:rPr>
          <w:color w:val="000000"/>
          <w:sz w:val="24"/>
          <w:szCs w:val="24"/>
        </w:rPr>
        <w:tab/>
        <w:t xml:space="preserve">Vigilancia Epidemiológica de Malaria </w:t>
      </w:r>
      <w:r w:rsidR="00BC0BDB">
        <w:rPr>
          <w:color w:val="000000"/>
          <w:sz w:val="24"/>
          <w:szCs w:val="24"/>
        </w:rPr>
        <w:t xml:space="preserve">a través de </w:t>
      </w:r>
      <w:r w:rsidR="004A5560">
        <w:rPr>
          <w:color w:val="000000"/>
          <w:sz w:val="24"/>
          <w:szCs w:val="24"/>
        </w:rPr>
        <w:t>L</w:t>
      </w:r>
      <w:r w:rsidR="00267158">
        <w:rPr>
          <w:color w:val="000000"/>
          <w:sz w:val="24"/>
          <w:szCs w:val="24"/>
        </w:rPr>
        <w:t xml:space="preserve">áminas </w:t>
      </w:r>
      <w:r w:rsidR="004A5560">
        <w:rPr>
          <w:color w:val="000000"/>
          <w:sz w:val="24"/>
          <w:szCs w:val="24"/>
        </w:rPr>
        <w:t>E</w:t>
      </w:r>
      <w:r w:rsidR="00267158">
        <w:rPr>
          <w:color w:val="000000"/>
          <w:sz w:val="24"/>
          <w:szCs w:val="24"/>
        </w:rPr>
        <w:t>xaminadas (</w:t>
      </w:r>
      <w:r w:rsidR="00BC0BDB">
        <w:rPr>
          <w:color w:val="000000"/>
          <w:sz w:val="24"/>
          <w:szCs w:val="24"/>
        </w:rPr>
        <w:t>Gota G</w:t>
      </w:r>
      <w:r w:rsidR="00290707" w:rsidRPr="009F0627">
        <w:rPr>
          <w:color w:val="000000"/>
          <w:sz w:val="24"/>
          <w:szCs w:val="24"/>
        </w:rPr>
        <w:t>ruesa</w:t>
      </w:r>
      <w:r w:rsidR="00267158">
        <w:rPr>
          <w:color w:val="000000"/>
          <w:sz w:val="24"/>
          <w:szCs w:val="24"/>
        </w:rPr>
        <w:t>)</w:t>
      </w:r>
      <w:r w:rsidR="00290707" w:rsidRPr="009F0627">
        <w:rPr>
          <w:color w:val="000000"/>
          <w:sz w:val="24"/>
          <w:szCs w:val="24"/>
        </w:rPr>
        <w:t xml:space="preserve"> según </w:t>
      </w:r>
      <w:r w:rsidR="004A5560">
        <w:rPr>
          <w:color w:val="000000"/>
          <w:sz w:val="24"/>
          <w:szCs w:val="24"/>
        </w:rPr>
        <w:t>A</w:t>
      </w:r>
      <w:r w:rsidR="00290707" w:rsidRPr="009F0627">
        <w:rPr>
          <w:color w:val="000000"/>
          <w:sz w:val="24"/>
          <w:szCs w:val="24"/>
        </w:rPr>
        <w:t xml:space="preserve">reas de </w:t>
      </w:r>
      <w:r w:rsidR="000D5DB0">
        <w:rPr>
          <w:color w:val="000000"/>
          <w:sz w:val="24"/>
          <w:szCs w:val="24"/>
        </w:rPr>
        <w:t>E</w:t>
      </w:r>
      <w:r w:rsidR="00290707" w:rsidRPr="009F0627">
        <w:rPr>
          <w:color w:val="000000"/>
          <w:sz w:val="24"/>
          <w:szCs w:val="24"/>
        </w:rPr>
        <w:t>ndemicidad. El Salvador 2011 a 2014.</w:t>
      </w:r>
    </w:p>
    <w:p w14:paraId="2B612A51" w14:textId="77777777" w:rsidR="00AF6643" w:rsidRPr="009F0627" w:rsidRDefault="00456495" w:rsidP="00943BB8">
      <w:pPr>
        <w:spacing w:line="276" w:lineRule="auto"/>
        <w:jc w:val="center"/>
        <w:rPr>
          <w:noProof/>
          <w:color w:val="000000"/>
          <w:lang w:eastAsia="es-SV"/>
        </w:rPr>
      </w:pPr>
      <w:r>
        <w:rPr>
          <w:noProof/>
          <w:color w:val="000000"/>
          <w:lang w:eastAsia="es-SV"/>
        </w:rPr>
        <w:drawing>
          <wp:inline distT="0" distB="0" distL="0" distR="0" wp14:anchorId="2EE1C0C0" wp14:editId="25AC4FDB">
            <wp:extent cx="3636645" cy="2343785"/>
            <wp:effectExtent l="0" t="0" r="1905" b="0"/>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A12929" w14:textId="77777777" w:rsidR="00AF6643" w:rsidRPr="009F0627" w:rsidRDefault="00AF6643" w:rsidP="00BE50FD">
      <w:pPr>
        <w:spacing w:line="276" w:lineRule="auto"/>
        <w:ind w:left="360"/>
        <w:rPr>
          <w:color w:val="000000"/>
          <w:sz w:val="20"/>
          <w:szCs w:val="20"/>
        </w:rPr>
      </w:pPr>
      <w:r w:rsidRPr="009F0627">
        <w:rPr>
          <w:noProof/>
          <w:color w:val="000000"/>
          <w:sz w:val="20"/>
          <w:szCs w:val="20"/>
          <w:lang w:eastAsia="es-SV"/>
        </w:rPr>
        <w:t xml:space="preserve">Fuente: </w:t>
      </w:r>
      <w:r w:rsidRPr="009F0627">
        <w:rPr>
          <w:color w:val="000000"/>
          <w:sz w:val="20"/>
          <w:szCs w:val="20"/>
        </w:rPr>
        <w:t xml:space="preserve">Informe </w:t>
      </w:r>
      <w:r w:rsidR="004A5560">
        <w:rPr>
          <w:color w:val="000000"/>
          <w:sz w:val="20"/>
          <w:szCs w:val="20"/>
        </w:rPr>
        <w:t>E</w:t>
      </w:r>
      <w:r w:rsidRPr="009F0627">
        <w:rPr>
          <w:color w:val="000000"/>
          <w:sz w:val="20"/>
          <w:szCs w:val="20"/>
        </w:rPr>
        <w:t>pidemiológico de casos de Malaria, Laboratorio Nacional de Referencia, Ministerio de Salud.</w:t>
      </w:r>
    </w:p>
    <w:p w14:paraId="46B4EB87" w14:textId="77777777" w:rsidR="00BD39DE" w:rsidRDefault="00BD39DE" w:rsidP="00D857B0">
      <w:pPr>
        <w:spacing w:line="276" w:lineRule="auto"/>
        <w:jc w:val="both"/>
        <w:rPr>
          <w:color w:val="000000"/>
          <w:sz w:val="24"/>
          <w:szCs w:val="24"/>
        </w:rPr>
      </w:pPr>
    </w:p>
    <w:p w14:paraId="25BC6785" w14:textId="77777777" w:rsidR="00B862BF" w:rsidRPr="005D28B8" w:rsidRDefault="00B862BF" w:rsidP="00D857B0">
      <w:pPr>
        <w:spacing w:line="276" w:lineRule="auto"/>
        <w:jc w:val="both"/>
        <w:rPr>
          <w:b/>
          <w:color w:val="000000"/>
          <w:sz w:val="24"/>
          <w:szCs w:val="24"/>
        </w:rPr>
      </w:pPr>
      <w:r w:rsidRPr="005D28B8">
        <w:rPr>
          <w:b/>
          <w:color w:val="000000"/>
          <w:sz w:val="24"/>
          <w:szCs w:val="24"/>
        </w:rPr>
        <w:t xml:space="preserve">ÍNDICE DE </w:t>
      </w:r>
      <w:r w:rsidR="001B6A68" w:rsidRPr="001B6A68">
        <w:rPr>
          <w:b/>
          <w:color w:val="000000"/>
          <w:sz w:val="24"/>
          <w:szCs w:val="24"/>
        </w:rPr>
        <w:t>LÁMINA</w:t>
      </w:r>
      <w:r w:rsidRPr="005D28B8">
        <w:rPr>
          <w:b/>
          <w:color w:val="000000"/>
          <w:sz w:val="24"/>
          <w:szCs w:val="24"/>
        </w:rPr>
        <w:t xml:space="preserve"> POSITIVO</w:t>
      </w:r>
      <w:r>
        <w:rPr>
          <w:b/>
          <w:color w:val="000000"/>
          <w:sz w:val="24"/>
          <w:szCs w:val="24"/>
        </w:rPr>
        <w:t xml:space="preserve"> (ILP)</w:t>
      </w:r>
      <w:r w:rsidR="0060076E">
        <w:rPr>
          <w:b/>
          <w:color w:val="000000"/>
          <w:sz w:val="24"/>
          <w:szCs w:val="24"/>
        </w:rPr>
        <w:t xml:space="preserve"> E </w:t>
      </w:r>
      <w:r w:rsidR="004A5560">
        <w:rPr>
          <w:b/>
          <w:color w:val="000000"/>
          <w:sz w:val="24"/>
          <w:szCs w:val="24"/>
        </w:rPr>
        <w:t xml:space="preserve">ÍNDICe DE </w:t>
      </w:r>
      <w:r w:rsidR="0060076E">
        <w:rPr>
          <w:b/>
          <w:color w:val="000000"/>
          <w:sz w:val="24"/>
          <w:szCs w:val="24"/>
        </w:rPr>
        <w:t>P</w:t>
      </w:r>
      <w:r w:rsidR="004A5560">
        <w:rPr>
          <w:b/>
          <w:color w:val="000000"/>
          <w:sz w:val="24"/>
          <w:szCs w:val="24"/>
        </w:rPr>
        <w:t xml:space="preserve">ARASITEMIA </w:t>
      </w:r>
      <w:r w:rsidR="0060076E">
        <w:rPr>
          <w:b/>
          <w:color w:val="000000"/>
          <w:sz w:val="24"/>
          <w:szCs w:val="24"/>
        </w:rPr>
        <w:t>A</w:t>
      </w:r>
      <w:r w:rsidR="004A5560">
        <w:rPr>
          <w:b/>
          <w:color w:val="000000"/>
          <w:sz w:val="24"/>
          <w:szCs w:val="24"/>
        </w:rPr>
        <w:t>NUAL (IPA)</w:t>
      </w:r>
    </w:p>
    <w:p w14:paraId="47DC2C1D" w14:textId="77777777" w:rsidR="00336E40" w:rsidRDefault="00336E40" w:rsidP="009C77F0">
      <w:pPr>
        <w:spacing w:line="276" w:lineRule="auto"/>
        <w:jc w:val="both"/>
        <w:rPr>
          <w:color w:val="000000"/>
          <w:sz w:val="24"/>
          <w:szCs w:val="24"/>
        </w:rPr>
      </w:pPr>
      <w:r w:rsidRPr="00C56A0F">
        <w:rPr>
          <w:color w:val="000000"/>
          <w:sz w:val="24"/>
          <w:szCs w:val="24"/>
        </w:rPr>
        <w:t xml:space="preserve">El Índice de Lámina Positivo (ILP) a nivel nacional fue 0.01% en el año 2011, de 0.02% en el 2012 y de 0.006% en el 2013 </w:t>
      </w:r>
      <w:r w:rsidR="008D7E91" w:rsidRPr="00C56A0F">
        <w:rPr>
          <w:color w:val="000000"/>
          <w:sz w:val="24"/>
          <w:szCs w:val="24"/>
        </w:rPr>
        <w:t>y 2014, respectivamente, lo</w:t>
      </w:r>
      <w:r w:rsidRPr="00C56A0F">
        <w:rPr>
          <w:color w:val="000000"/>
          <w:sz w:val="24"/>
          <w:szCs w:val="24"/>
        </w:rPr>
        <w:t xml:space="preserve"> que revela que la positividad a </w:t>
      </w:r>
      <w:r w:rsidR="003140A6" w:rsidRPr="00C56A0F">
        <w:rPr>
          <w:color w:val="000000"/>
          <w:sz w:val="24"/>
          <w:szCs w:val="24"/>
        </w:rPr>
        <w:t>Malaria</w:t>
      </w:r>
      <w:r w:rsidRPr="00C56A0F">
        <w:rPr>
          <w:color w:val="000000"/>
          <w:sz w:val="24"/>
          <w:szCs w:val="24"/>
        </w:rPr>
        <w:t xml:space="preserve"> en láminas examinadas es menor que el 0.5%</w:t>
      </w:r>
      <w:r w:rsidR="00811EE3">
        <w:rPr>
          <w:color w:val="000000"/>
          <w:sz w:val="24"/>
          <w:szCs w:val="24"/>
        </w:rPr>
        <w:t xml:space="preserve">, </w:t>
      </w:r>
      <w:r w:rsidR="00A6297B">
        <w:rPr>
          <w:color w:val="000000"/>
          <w:sz w:val="24"/>
          <w:szCs w:val="24"/>
        </w:rPr>
        <w:t xml:space="preserve">así mismo </w:t>
      </w:r>
      <w:r w:rsidR="00A6297B" w:rsidRPr="00C56A0F">
        <w:rPr>
          <w:color w:val="000000"/>
          <w:sz w:val="24"/>
          <w:szCs w:val="24"/>
        </w:rPr>
        <w:t>el Índice Parasitario Anual (IPA) se ha mantenido en 0.001 x 1,000 habitantes durante los años 2011 – 2014</w:t>
      </w:r>
      <w:r w:rsidR="00A6297B">
        <w:rPr>
          <w:color w:val="000000"/>
          <w:sz w:val="24"/>
          <w:szCs w:val="24"/>
        </w:rPr>
        <w:t xml:space="preserve">; </w:t>
      </w:r>
      <w:r w:rsidR="009B66B7">
        <w:rPr>
          <w:color w:val="000000"/>
          <w:sz w:val="24"/>
          <w:szCs w:val="24"/>
        </w:rPr>
        <w:t>ambos indicadores en El Salvador están</w:t>
      </w:r>
      <w:r w:rsidR="009B66B7" w:rsidRPr="009B66B7">
        <w:rPr>
          <w:color w:val="000000"/>
          <w:sz w:val="24"/>
          <w:szCs w:val="24"/>
        </w:rPr>
        <w:t xml:space="preserve"> </w:t>
      </w:r>
      <w:r w:rsidR="009B66B7">
        <w:rPr>
          <w:color w:val="000000"/>
          <w:sz w:val="24"/>
          <w:szCs w:val="24"/>
        </w:rPr>
        <w:t xml:space="preserve">por debajo de un ILP &lt;5%, e IPA &lt;1 X1000 habitantes, que son parámetros que </w:t>
      </w:r>
      <w:r w:rsidRPr="00C56A0F">
        <w:rPr>
          <w:color w:val="000000"/>
          <w:sz w:val="24"/>
          <w:szCs w:val="24"/>
        </w:rPr>
        <w:t xml:space="preserve">OPS recomienda </w:t>
      </w:r>
      <w:r w:rsidR="001F4016" w:rsidRPr="00C56A0F">
        <w:rPr>
          <w:color w:val="000000"/>
          <w:sz w:val="24"/>
          <w:szCs w:val="24"/>
        </w:rPr>
        <w:t xml:space="preserve">para </w:t>
      </w:r>
      <w:r w:rsidRPr="00C56A0F">
        <w:rPr>
          <w:color w:val="000000"/>
          <w:sz w:val="24"/>
          <w:szCs w:val="24"/>
        </w:rPr>
        <w:t xml:space="preserve">que un país pueda reorientar un </w:t>
      </w:r>
      <w:r w:rsidR="00811EE3">
        <w:rPr>
          <w:color w:val="000000"/>
          <w:sz w:val="24"/>
          <w:szCs w:val="24"/>
        </w:rPr>
        <w:t>P</w:t>
      </w:r>
      <w:r w:rsidRPr="00C56A0F">
        <w:rPr>
          <w:color w:val="000000"/>
          <w:sz w:val="24"/>
          <w:szCs w:val="24"/>
        </w:rPr>
        <w:t xml:space="preserve">rograma </w:t>
      </w:r>
      <w:r w:rsidR="002E0506">
        <w:rPr>
          <w:color w:val="000000"/>
          <w:sz w:val="24"/>
          <w:szCs w:val="24"/>
        </w:rPr>
        <w:t>hacia la Eliminación de la Malaria</w:t>
      </w:r>
      <w:r w:rsidR="009B66B7">
        <w:rPr>
          <w:color w:val="000000"/>
          <w:sz w:val="24"/>
          <w:szCs w:val="24"/>
        </w:rPr>
        <w:t>.</w:t>
      </w:r>
    </w:p>
    <w:p w14:paraId="6495235C" w14:textId="77777777" w:rsidR="00125182" w:rsidRDefault="00125182" w:rsidP="009C77F0">
      <w:pPr>
        <w:spacing w:line="276" w:lineRule="auto"/>
        <w:jc w:val="both"/>
        <w:rPr>
          <w:color w:val="000000"/>
          <w:sz w:val="24"/>
          <w:szCs w:val="24"/>
        </w:rPr>
      </w:pPr>
    </w:p>
    <w:p w14:paraId="487A5D8F" w14:textId="77777777" w:rsidR="003721B6" w:rsidRDefault="003721B6" w:rsidP="0013011B">
      <w:pPr>
        <w:pStyle w:val="Ttulo2"/>
        <w:numPr>
          <w:ilvl w:val="1"/>
          <w:numId w:val="8"/>
        </w:numPr>
        <w:spacing w:line="276" w:lineRule="auto"/>
        <w:ind w:left="1134"/>
        <w:rPr>
          <w:rFonts w:ascii="Calibri" w:hAnsi="Calibri"/>
          <w:b/>
          <w:sz w:val="24"/>
        </w:rPr>
      </w:pPr>
      <w:bookmarkStart w:id="20" w:name="_Toc423575363"/>
      <w:bookmarkStart w:id="21" w:name="_Toc423601324"/>
      <w:bookmarkStart w:id="22" w:name="_Toc423602483"/>
      <w:bookmarkStart w:id="23" w:name="_Toc423603010"/>
      <w:bookmarkStart w:id="24" w:name="_Toc423603413"/>
      <w:bookmarkStart w:id="25" w:name="_Toc423603905"/>
      <w:bookmarkStart w:id="26" w:name="_Toc423605636"/>
      <w:bookmarkStart w:id="27" w:name="_Toc423612491"/>
      <w:bookmarkStart w:id="28" w:name="_Toc423678350"/>
      <w:bookmarkStart w:id="29" w:name="_Toc423682140"/>
      <w:bookmarkStart w:id="30" w:name="_Toc423575364"/>
      <w:bookmarkStart w:id="31" w:name="_Toc423601325"/>
      <w:bookmarkStart w:id="32" w:name="_Toc423602484"/>
      <w:bookmarkStart w:id="33" w:name="_Toc423603011"/>
      <w:bookmarkStart w:id="34" w:name="_Toc423603414"/>
      <w:bookmarkStart w:id="35" w:name="_Toc423603906"/>
      <w:bookmarkStart w:id="36" w:name="_Toc423605637"/>
      <w:bookmarkStart w:id="37" w:name="_Toc423612492"/>
      <w:bookmarkStart w:id="38" w:name="_Toc423678351"/>
      <w:bookmarkStart w:id="39" w:name="_Toc423682141"/>
      <w:bookmarkStart w:id="40" w:name="_Toc42526255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Calibri" w:hAnsi="Calibri"/>
          <w:b/>
          <w:sz w:val="24"/>
        </w:rPr>
        <w:t>CONFIRMACIÓN Y CONTROL DE CALIDAD DE LAMINAS DE GOTA GRUESA</w:t>
      </w:r>
      <w:bookmarkEnd w:id="40"/>
      <w:r>
        <w:rPr>
          <w:rFonts w:ascii="Calibri" w:hAnsi="Calibri"/>
          <w:b/>
          <w:sz w:val="24"/>
        </w:rPr>
        <w:t xml:space="preserve"> </w:t>
      </w:r>
    </w:p>
    <w:p w14:paraId="19640853" w14:textId="77777777" w:rsidR="003721B6" w:rsidRDefault="003721B6" w:rsidP="0013011B"/>
    <w:p w14:paraId="2DA015AB" w14:textId="77777777" w:rsidR="001C13AA" w:rsidRDefault="005F0859" w:rsidP="005F0859">
      <w:pPr>
        <w:jc w:val="both"/>
        <w:rPr>
          <w:sz w:val="24"/>
          <w:szCs w:val="24"/>
          <w:lang w:val="es-MX"/>
        </w:rPr>
      </w:pPr>
      <w:r w:rsidRPr="00D251EF">
        <w:rPr>
          <w:sz w:val="24"/>
          <w:szCs w:val="24"/>
          <w:lang w:val="es-MX"/>
        </w:rPr>
        <w:t xml:space="preserve">El Control de </w:t>
      </w:r>
      <w:r w:rsidR="00C258C9">
        <w:rPr>
          <w:sz w:val="24"/>
          <w:szCs w:val="24"/>
          <w:lang w:val="es-MX"/>
        </w:rPr>
        <w:t>C</w:t>
      </w:r>
      <w:r w:rsidRPr="00D251EF">
        <w:rPr>
          <w:sz w:val="24"/>
          <w:szCs w:val="24"/>
          <w:lang w:val="es-MX"/>
        </w:rPr>
        <w:t xml:space="preserve">alidad de Malaria </w:t>
      </w:r>
      <w:r w:rsidR="00C258C9">
        <w:rPr>
          <w:sz w:val="24"/>
          <w:szCs w:val="24"/>
          <w:lang w:val="es-MX"/>
        </w:rPr>
        <w:t xml:space="preserve">(CCM) </w:t>
      </w:r>
      <w:r w:rsidRPr="00D251EF">
        <w:rPr>
          <w:sz w:val="24"/>
          <w:szCs w:val="24"/>
          <w:lang w:val="es-MX"/>
        </w:rPr>
        <w:t xml:space="preserve">se realiza a través de la sección de Malaria del Laboratorio Nacional de  Referencia “Dr. Max Bloch” del Ministerio de Salud.  Este control de calidad se realiza a través de un Control de Calidad Indirecto y un Control de Calidad Externo, en toda la Red de Laboratorios del Ministerio de Salud. </w:t>
      </w:r>
    </w:p>
    <w:p w14:paraId="716C1FD4" w14:textId="77777777" w:rsidR="00C258C9" w:rsidRDefault="001C13AA" w:rsidP="005F0859">
      <w:pPr>
        <w:jc w:val="both"/>
        <w:rPr>
          <w:sz w:val="24"/>
          <w:szCs w:val="24"/>
          <w:lang w:val="es-MX"/>
        </w:rPr>
      </w:pPr>
      <w:r>
        <w:rPr>
          <w:sz w:val="24"/>
          <w:szCs w:val="24"/>
          <w:lang w:val="es-MX"/>
        </w:rPr>
        <w:lastRenderedPageBreak/>
        <w:br w:type="page"/>
      </w:r>
    </w:p>
    <w:p w14:paraId="5C0DF8A2" w14:textId="77777777" w:rsidR="005F0859" w:rsidRPr="00D251EF" w:rsidRDefault="005F0859" w:rsidP="005F0859">
      <w:pPr>
        <w:jc w:val="both"/>
        <w:rPr>
          <w:sz w:val="24"/>
          <w:szCs w:val="24"/>
          <w:lang w:val="es-MX"/>
        </w:rPr>
      </w:pPr>
      <w:r w:rsidRPr="00D251EF">
        <w:rPr>
          <w:sz w:val="24"/>
          <w:szCs w:val="24"/>
          <w:lang w:val="es-MX"/>
        </w:rPr>
        <w:lastRenderedPageBreak/>
        <w:t>A continuación se describe en que consiste cada uno de ellos:</w:t>
      </w:r>
    </w:p>
    <w:p w14:paraId="1F0838FE" w14:textId="77777777" w:rsidR="005F0859" w:rsidRPr="00D251EF" w:rsidRDefault="005F0859" w:rsidP="005F0859">
      <w:pPr>
        <w:pStyle w:val="Prrafodelista"/>
        <w:numPr>
          <w:ilvl w:val="0"/>
          <w:numId w:val="50"/>
        </w:numPr>
        <w:suppressAutoHyphens/>
        <w:autoSpaceDN w:val="0"/>
        <w:spacing w:line="251" w:lineRule="auto"/>
        <w:contextualSpacing w:val="0"/>
        <w:textAlignment w:val="baseline"/>
        <w:rPr>
          <w:sz w:val="24"/>
          <w:szCs w:val="24"/>
          <w:lang w:val="es-MX"/>
        </w:rPr>
      </w:pPr>
      <w:r w:rsidRPr="00D251EF">
        <w:rPr>
          <w:sz w:val="24"/>
          <w:szCs w:val="24"/>
          <w:lang w:val="es-MX"/>
        </w:rPr>
        <w:t xml:space="preserve">CONTROL DE CALIDAD INDIRECTO: </w:t>
      </w:r>
    </w:p>
    <w:p w14:paraId="197F2F75" w14:textId="77777777" w:rsidR="005F0859" w:rsidRPr="00D251EF" w:rsidRDefault="005F0859" w:rsidP="005F0859">
      <w:pPr>
        <w:spacing w:after="0"/>
        <w:jc w:val="both"/>
        <w:rPr>
          <w:sz w:val="24"/>
          <w:szCs w:val="24"/>
          <w:lang w:val="es-MX"/>
        </w:rPr>
      </w:pPr>
      <w:r w:rsidRPr="00D251EF">
        <w:rPr>
          <w:sz w:val="24"/>
          <w:szCs w:val="24"/>
          <w:lang w:val="es-MX"/>
        </w:rPr>
        <w:t>Se realiza el control de calidad indirecto de todos los laboratorios y microscopistas que realizan análisis de gota gruesa en el país, quienes envían semanalmente durante todo el año al LNR, el 10% de láminas de gota</w:t>
      </w:r>
      <w:r w:rsidR="00C258C9">
        <w:rPr>
          <w:sz w:val="24"/>
          <w:szCs w:val="24"/>
          <w:lang w:val="es-MX"/>
        </w:rPr>
        <w:t>s</w:t>
      </w:r>
      <w:r w:rsidRPr="00D251EF">
        <w:rPr>
          <w:sz w:val="24"/>
          <w:szCs w:val="24"/>
          <w:lang w:val="es-MX"/>
        </w:rPr>
        <w:t xml:space="preserve"> gruesa</w:t>
      </w:r>
      <w:r w:rsidR="00C258C9">
        <w:rPr>
          <w:sz w:val="24"/>
          <w:szCs w:val="24"/>
          <w:lang w:val="es-MX"/>
        </w:rPr>
        <w:t>s</w:t>
      </w:r>
      <w:r w:rsidRPr="00D251EF">
        <w:rPr>
          <w:sz w:val="24"/>
          <w:szCs w:val="24"/>
          <w:lang w:val="es-MX"/>
        </w:rPr>
        <w:t xml:space="preserve"> negativas y 100 % de láminas positivas.</w:t>
      </w:r>
    </w:p>
    <w:p w14:paraId="3F4C6469" w14:textId="77777777" w:rsidR="005F0859" w:rsidRPr="00D251EF" w:rsidRDefault="005F0859" w:rsidP="005F0859">
      <w:pPr>
        <w:spacing w:after="0"/>
        <w:jc w:val="both"/>
        <w:rPr>
          <w:sz w:val="24"/>
          <w:szCs w:val="24"/>
          <w:lang w:val="es-MX"/>
        </w:rPr>
      </w:pPr>
    </w:p>
    <w:p w14:paraId="70B4DFDE" w14:textId="77777777" w:rsidR="005F0859" w:rsidRPr="00D251EF" w:rsidRDefault="005F0859" w:rsidP="005F0859">
      <w:pPr>
        <w:pStyle w:val="Prrafodelista"/>
        <w:numPr>
          <w:ilvl w:val="0"/>
          <w:numId w:val="50"/>
        </w:numPr>
        <w:suppressAutoHyphens/>
        <w:autoSpaceDN w:val="0"/>
        <w:spacing w:after="0" w:line="251" w:lineRule="auto"/>
        <w:contextualSpacing w:val="0"/>
        <w:jc w:val="both"/>
        <w:textAlignment w:val="baseline"/>
        <w:rPr>
          <w:sz w:val="24"/>
          <w:szCs w:val="24"/>
          <w:lang w:val="es-MX"/>
        </w:rPr>
      </w:pPr>
      <w:r w:rsidRPr="00D251EF">
        <w:rPr>
          <w:sz w:val="24"/>
          <w:szCs w:val="24"/>
          <w:lang w:val="es-MX"/>
        </w:rPr>
        <w:t>CONTROL DE CALIDAD EXTERNO:</w:t>
      </w:r>
    </w:p>
    <w:p w14:paraId="65FD2BAD" w14:textId="77777777" w:rsidR="005F0859" w:rsidRPr="00D251EF" w:rsidRDefault="005F0859" w:rsidP="005F0859">
      <w:pPr>
        <w:spacing w:after="0"/>
        <w:jc w:val="both"/>
        <w:rPr>
          <w:sz w:val="24"/>
          <w:szCs w:val="24"/>
          <w:lang w:val="es-MX"/>
        </w:rPr>
      </w:pPr>
      <w:r w:rsidRPr="00D251EF">
        <w:rPr>
          <w:sz w:val="24"/>
          <w:szCs w:val="24"/>
          <w:lang w:val="es-MX"/>
        </w:rPr>
        <w:t xml:space="preserve">Lo realiza el LNR  sección </w:t>
      </w:r>
      <w:r w:rsidR="00C258C9">
        <w:rPr>
          <w:sz w:val="24"/>
          <w:szCs w:val="24"/>
          <w:lang w:val="es-MX"/>
        </w:rPr>
        <w:t>M</w:t>
      </w:r>
      <w:r w:rsidRPr="00D251EF">
        <w:rPr>
          <w:sz w:val="24"/>
          <w:szCs w:val="24"/>
          <w:lang w:val="es-MX"/>
        </w:rPr>
        <w:t>alaria</w:t>
      </w:r>
      <w:r w:rsidR="00C258C9">
        <w:rPr>
          <w:sz w:val="24"/>
          <w:szCs w:val="24"/>
          <w:lang w:val="es-MX"/>
        </w:rPr>
        <w:t xml:space="preserve"> </w:t>
      </w:r>
      <w:r w:rsidRPr="00D251EF">
        <w:rPr>
          <w:sz w:val="24"/>
          <w:szCs w:val="24"/>
          <w:lang w:val="es-MX"/>
        </w:rPr>
        <w:t xml:space="preserve">una vez al año a los laboratorios de la red, usando la siguiente metodología: Se envían paneles de láminas positivas y láminas negativas a </w:t>
      </w:r>
      <w:r w:rsidRPr="00D251EF">
        <w:rPr>
          <w:i/>
          <w:sz w:val="24"/>
          <w:szCs w:val="24"/>
          <w:lang w:val="es-MX"/>
        </w:rPr>
        <w:t>Plasmodium,</w:t>
      </w:r>
      <w:r w:rsidRPr="00D251EF">
        <w:rPr>
          <w:sz w:val="24"/>
          <w:szCs w:val="24"/>
          <w:lang w:val="es-MX"/>
        </w:rPr>
        <w:t xml:space="preserve"> en número de cuatro en cada una de ellas, todas las láminas tienen su diagnóstico previamente conocido por el LNR</w:t>
      </w:r>
      <w:r w:rsidR="00DE4A99">
        <w:rPr>
          <w:sz w:val="24"/>
          <w:szCs w:val="24"/>
          <w:lang w:val="es-MX"/>
        </w:rPr>
        <w:t xml:space="preserve"> y desconocido para la red</w:t>
      </w:r>
      <w:r w:rsidRPr="00D251EF">
        <w:rPr>
          <w:sz w:val="24"/>
          <w:szCs w:val="24"/>
          <w:lang w:val="es-MX"/>
        </w:rPr>
        <w:t xml:space="preserve">. </w:t>
      </w:r>
    </w:p>
    <w:p w14:paraId="3C817892" w14:textId="77777777" w:rsidR="005F0859" w:rsidRPr="00D251EF" w:rsidRDefault="005F0859" w:rsidP="005F0859">
      <w:pPr>
        <w:spacing w:after="0"/>
        <w:jc w:val="both"/>
        <w:rPr>
          <w:sz w:val="24"/>
          <w:szCs w:val="24"/>
          <w:lang w:val="es-MX"/>
        </w:rPr>
      </w:pPr>
    </w:p>
    <w:p w14:paraId="4DFB4205" w14:textId="77777777" w:rsidR="005F0859" w:rsidRPr="00D251EF" w:rsidRDefault="005F0859" w:rsidP="005F0859">
      <w:pPr>
        <w:spacing w:after="0" w:line="240" w:lineRule="auto"/>
        <w:rPr>
          <w:b/>
          <w:sz w:val="24"/>
          <w:szCs w:val="24"/>
          <w:lang w:val="es-MX"/>
        </w:rPr>
      </w:pPr>
      <w:r w:rsidRPr="00D251EF">
        <w:rPr>
          <w:b/>
          <w:sz w:val="24"/>
          <w:szCs w:val="24"/>
          <w:lang w:val="es-MX"/>
        </w:rPr>
        <w:t xml:space="preserve">Concordancia de </w:t>
      </w:r>
      <w:r w:rsidR="0072428A">
        <w:rPr>
          <w:b/>
          <w:sz w:val="24"/>
          <w:szCs w:val="24"/>
          <w:lang w:val="es-MX"/>
        </w:rPr>
        <w:t>L</w:t>
      </w:r>
      <w:r w:rsidRPr="00D251EF">
        <w:rPr>
          <w:b/>
          <w:sz w:val="24"/>
          <w:szCs w:val="24"/>
          <w:lang w:val="es-MX"/>
        </w:rPr>
        <w:t xml:space="preserve">ectura de </w:t>
      </w:r>
      <w:r w:rsidR="0072428A">
        <w:rPr>
          <w:b/>
          <w:sz w:val="24"/>
          <w:szCs w:val="24"/>
          <w:lang w:val="es-MX"/>
        </w:rPr>
        <w:t>G</w:t>
      </w:r>
      <w:r w:rsidRPr="00D251EF">
        <w:rPr>
          <w:b/>
          <w:sz w:val="24"/>
          <w:szCs w:val="24"/>
          <w:lang w:val="es-MX"/>
        </w:rPr>
        <w:t xml:space="preserve">ota </w:t>
      </w:r>
      <w:r w:rsidR="0072428A">
        <w:rPr>
          <w:b/>
          <w:sz w:val="24"/>
          <w:szCs w:val="24"/>
          <w:lang w:val="es-MX"/>
        </w:rPr>
        <w:t>G</w:t>
      </w:r>
      <w:r w:rsidRPr="00D251EF">
        <w:rPr>
          <w:b/>
          <w:sz w:val="24"/>
          <w:szCs w:val="24"/>
          <w:lang w:val="es-MX"/>
        </w:rPr>
        <w:t xml:space="preserve">ruesa en las Regiones de </w:t>
      </w:r>
      <w:r w:rsidR="0072428A">
        <w:rPr>
          <w:b/>
          <w:sz w:val="24"/>
          <w:szCs w:val="24"/>
          <w:lang w:val="es-MX"/>
        </w:rPr>
        <w:t>S</w:t>
      </w:r>
      <w:r w:rsidRPr="00D251EF">
        <w:rPr>
          <w:b/>
          <w:sz w:val="24"/>
          <w:szCs w:val="24"/>
          <w:lang w:val="es-MX"/>
        </w:rPr>
        <w:t>alud</w:t>
      </w:r>
    </w:p>
    <w:p w14:paraId="3B209082" w14:textId="77777777" w:rsidR="005F0859" w:rsidRPr="00D251EF" w:rsidRDefault="005F0859" w:rsidP="005F0859">
      <w:pPr>
        <w:spacing w:after="0" w:line="240" w:lineRule="auto"/>
        <w:jc w:val="both"/>
        <w:rPr>
          <w:sz w:val="24"/>
          <w:szCs w:val="24"/>
        </w:rPr>
      </w:pPr>
      <w:commentRangeStart w:id="41"/>
      <w:r w:rsidRPr="00D251EF">
        <w:rPr>
          <w:sz w:val="24"/>
          <w:szCs w:val="24"/>
        </w:rPr>
        <w:t>Dentro de la concordancia del control de calidad indirecto de los años 2011 al 2014, ha sido de un 99%</w:t>
      </w:r>
      <w:r w:rsidR="0035337D">
        <w:rPr>
          <w:sz w:val="24"/>
          <w:szCs w:val="24"/>
        </w:rPr>
        <w:t xml:space="preserve"> donde se evalúan ¿?? (resultado, especies, estadio, densidad? Todos o algunos aspectos?)</w:t>
      </w:r>
      <w:r w:rsidRPr="00D251EF">
        <w:rPr>
          <w:sz w:val="24"/>
          <w:szCs w:val="24"/>
        </w:rPr>
        <w:t xml:space="preserve">; </w:t>
      </w:r>
      <w:commentRangeEnd w:id="41"/>
      <w:r w:rsidR="0035337D">
        <w:rPr>
          <w:rStyle w:val="Refdecomentario"/>
        </w:rPr>
        <w:commentReference w:id="41"/>
      </w:r>
      <w:r w:rsidRPr="00D251EF">
        <w:rPr>
          <w:sz w:val="24"/>
          <w:szCs w:val="24"/>
        </w:rPr>
        <w:t>con respecto al control de calidad externo, ha sido de aproximadamente de un 75% en el mismo periodo; con excepción del año 2014, que por falta de recursos no se realizó. Las Regiones de Salud con más discordancia de los resultados, son las que no presentan casos de Malaria como la Región Central, Metropolitana, Paracentral y Oriental.</w:t>
      </w:r>
    </w:p>
    <w:p w14:paraId="6B54AB22" w14:textId="77777777" w:rsidR="005F0859" w:rsidRPr="00D251EF" w:rsidRDefault="005F0859" w:rsidP="005F0859">
      <w:pPr>
        <w:spacing w:after="0" w:line="240" w:lineRule="auto"/>
        <w:jc w:val="both"/>
        <w:rPr>
          <w:sz w:val="24"/>
          <w:szCs w:val="24"/>
        </w:rPr>
      </w:pPr>
    </w:p>
    <w:p w14:paraId="2A362460" w14:textId="77777777" w:rsidR="005F0859" w:rsidRPr="00D251EF" w:rsidRDefault="005F0859" w:rsidP="005F0859">
      <w:pPr>
        <w:jc w:val="both"/>
        <w:rPr>
          <w:b/>
          <w:sz w:val="24"/>
          <w:szCs w:val="24"/>
        </w:rPr>
      </w:pPr>
      <w:r w:rsidRPr="00D251EF">
        <w:rPr>
          <w:b/>
          <w:sz w:val="24"/>
          <w:szCs w:val="24"/>
        </w:rPr>
        <w:t>Capacitaciones en Control de Calidad de Gota Gruesa</w:t>
      </w:r>
    </w:p>
    <w:p w14:paraId="7A1E3570" w14:textId="77777777" w:rsidR="005F0859" w:rsidRPr="00D251EF" w:rsidRDefault="005F0859" w:rsidP="005F0859">
      <w:pPr>
        <w:jc w:val="both"/>
        <w:rPr>
          <w:sz w:val="24"/>
          <w:szCs w:val="24"/>
        </w:rPr>
      </w:pPr>
      <w:r w:rsidRPr="00D251EF">
        <w:rPr>
          <w:sz w:val="24"/>
          <w:szCs w:val="24"/>
          <w:lang w:val="es-MX"/>
        </w:rPr>
        <w:t xml:space="preserve">La </w:t>
      </w:r>
      <w:r w:rsidR="005F78FB" w:rsidRPr="005F78FB">
        <w:rPr>
          <w:sz w:val="24"/>
          <w:szCs w:val="24"/>
          <w:lang w:val="es-MX"/>
        </w:rPr>
        <w:t>última</w:t>
      </w:r>
      <w:r w:rsidRPr="00D251EF">
        <w:rPr>
          <w:sz w:val="24"/>
          <w:szCs w:val="24"/>
          <w:lang w:val="es-MX"/>
        </w:rPr>
        <w:t xml:space="preserve"> capacitación que se brindó en el tema de Control de Calidad de lectura de gota gruesa a microscopistas fue en el </w:t>
      </w:r>
      <w:r w:rsidR="005F78FB">
        <w:rPr>
          <w:sz w:val="24"/>
          <w:szCs w:val="24"/>
          <w:lang w:val="es-MX"/>
        </w:rPr>
        <w:t xml:space="preserve">año </w:t>
      </w:r>
      <w:r w:rsidRPr="00D251EF">
        <w:rPr>
          <w:sz w:val="24"/>
          <w:szCs w:val="24"/>
          <w:lang w:val="es-MX"/>
        </w:rPr>
        <w:t>2013. Sin embargo se realizan capacitaciones dirigidas cuando se observan discordancias en el control de calidad externo, así como cuando persisten observaciones en el control de calidad Indirecto, y hay reportes de falsos positivos.</w:t>
      </w:r>
    </w:p>
    <w:p w14:paraId="73F4FD39" w14:textId="77777777" w:rsidR="005F0859" w:rsidRPr="00D251EF" w:rsidRDefault="005F0859" w:rsidP="005F0859">
      <w:pPr>
        <w:jc w:val="both"/>
        <w:rPr>
          <w:sz w:val="24"/>
          <w:szCs w:val="24"/>
        </w:rPr>
      </w:pPr>
      <w:r w:rsidRPr="00D251EF">
        <w:rPr>
          <w:sz w:val="24"/>
          <w:szCs w:val="24"/>
          <w:lang w:val="es-MX"/>
        </w:rPr>
        <w:t>El contenido de las capacitaciones están enfocadas en: Microscopia de láminas positivas y negativas, artefactos que pueden confundirse con parásitos, elaboración de gota gruesa, coloración de gota gruesa, preparación de reactivo para colorear, envío de control de calidad. Es necesario que dichas capacitaciones cuenten con un financiamiento y poder impartirlas en cada región de salud en forma rutinaria.</w:t>
      </w:r>
    </w:p>
    <w:p w14:paraId="18A37782" w14:textId="77777777" w:rsidR="005F0859" w:rsidRPr="00D251EF" w:rsidRDefault="005F0859" w:rsidP="005F0859">
      <w:pPr>
        <w:spacing w:after="0" w:line="240" w:lineRule="auto"/>
        <w:jc w:val="both"/>
        <w:rPr>
          <w:sz w:val="24"/>
          <w:szCs w:val="24"/>
        </w:rPr>
      </w:pPr>
    </w:p>
    <w:p w14:paraId="522C7D2F" w14:textId="77777777" w:rsidR="005F0859" w:rsidRPr="00D251EF" w:rsidRDefault="005F0859" w:rsidP="005F0859">
      <w:pPr>
        <w:jc w:val="both"/>
        <w:rPr>
          <w:b/>
          <w:sz w:val="24"/>
          <w:szCs w:val="24"/>
          <w:lang w:val="es-MX"/>
        </w:rPr>
      </w:pPr>
      <w:r w:rsidRPr="00D251EF">
        <w:rPr>
          <w:b/>
          <w:sz w:val="24"/>
          <w:szCs w:val="24"/>
          <w:lang w:val="es-MX"/>
        </w:rPr>
        <w:t xml:space="preserve">Coordinación </w:t>
      </w:r>
      <w:r w:rsidR="0036754C">
        <w:rPr>
          <w:b/>
          <w:sz w:val="24"/>
          <w:szCs w:val="24"/>
          <w:lang w:val="es-MX"/>
        </w:rPr>
        <w:t>I</w:t>
      </w:r>
      <w:r w:rsidRPr="00D251EF">
        <w:rPr>
          <w:b/>
          <w:sz w:val="24"/>
          <w:szCs w:val="24"/>
          <w:lang w:val="es-MX"/>
        </w:rPr>
        <w:t>ntersectorial</w:t>
      </w:r>
    </w:p>
    <w:p w14:paraId="0FCB4E71" w14:textId="77777777" w:rsidR="005F0859" w:rsidRPr="00D251EF" w:rsidRDefault="005F0859" w:rsidP="005F0859">
      <w:pPr>
        <w:jc w:val="both"/>
        <w:rPr>
          <w:sz w:val="24"/>
          <w:szCs w:val="24"/>
          <w:lang w:val="es-MX"/>
        </w:rPr>
      </w:pPr>
      <w:r w:rsidRPr="00D251EF">
        <w:rPr>
          <w:sz w:val="24"/>
          <w:szCs w:val="24"/>
          <w:lang w:val="es-MX"/>
        </w:rPr>
        <w:lastRenderedPageBreak/>
        <w:t xml:space="preserve">Existe una coordinación con otras instituciones del sector salud, para la confirmación y control de calidad principalmente con el ISSS, siendo </w:t>
      </w:r>
      <w:r w:rsidR="005F78FB">
        <w:rPr>
          <w:sz w:val="24"/>
          <w:szCs w:val="24"/>
          <w:lang w:val="es-MX"/>
        </w:rPr>
        <w:t xml:space="preserve">la Unidad </w:t>
      </w:r>
      <w:r w:rsidR="0072428A">
        <w:rPr>
          <w:sz w:val="24"/>
          <w:szCs w:val="24"/>
          <w:lang w:val="es-MX"/>
        </w:rPr>
        <w:t>Médica</w:t>
      </w:r>
      <w:r w:rsidR="005F78FB">
        <w:rPr>
          <w:sz w:val="24"/>
          <w:szCs w:val="24"/>
          <w:lang w:val="es-MX"/>
        </w:rPr>
        <w:t xml:space="preserve"> de </w:t>
      </w:r>
      <w:r w:rsidRPr="00D251EF">
        <w:rPr>
          <w:sz w:val="24"/>
          <w:szCs w:val="24"/>
          <w:lang w:val="es-MX"/>
        </w:rPr>
        <w:t>Sonsonate l</w:t>
      </w:r>
      <w:r w:rsidR="0072428A">
        <w:rPr>
          <w:sz w:val="24"/>
          <w:szCs w:val="24"/>
          <w:lang w:val="es-MX"/>
        </w:rPr>
        <w:t>a</w:t>
      </w:r>
      <w:r w:rsidRPr="00D251EF">
        <w:rPr>
          <w:sz w:val="24"/>
          <w:szCs w:val="24"/>
          <w:lang w:val="es-MX"/>
        </w:rPr>
        <w:t xml:space="preserve"> únic</w:t>
      </w:r>
      <w:r w:rsidR="0072428A">
        <w:rPr>
          <w:sz w:val="24"/>
          <w:szCs w:val="24"/>
          <w:lang w:val="es-MX"/>
        </w:rPr>
        <w:t>a</w:t>
      </w:r>
      <w:r w:rsidRPr="00D251EF">
        <w:rPr>
          <w:sz w:val="24"/>
          <w:szCs w:val="24"/>
          <w:lang w:val="es-MX"/>
        </w:rPr>
        <w:t xml:space="preserve"> que envía </w:t>
      </w:r>
      <w:r w:rsidR="0072428A">
        <w:rPr>
          <w:sz w:val="24"/>
          <w:szCs w:val="24"/>
          <w:lang w:val="es-MX"/>
        </w:rPr>
        <w:t xml:space="preserve">muestras </w:t>
      </w:r>
      <w:r w:rsidRPr="00D251EF">
        <w:rPr>
          <w:sz w:val="24"/>
          <w:szCs w:val="24"/>
          <w:lang w:val="es-MX"/>
        </w:rPr>
        <w:t xml:space="preserve">a control de calidad </w:t>
      </w:r>
      <w:r w:rsidR="005F78FB">
        <w:rPr>
          <w:sz w:val="24"/>
          <w:szCs w:val="24"/>
          <w:lang w:val="es-MX"/>
        </w:rPr>
        <w:t>i</w:t>
      </w:r>
      <w:r w:rsidRPr="00D251EF">
        <w:rPr>
          <w:sz w:val="24"/>
          <w:szCs w:val="24"/>
          <w:lang w:val="es-MX"/>
        </w:rPr>
        <w:t xml:space="preserve">ndirecto a Nivel Central; así mismo el Hospital Militar Central (San Salvador), </w:t>
      </w:r>
      <w:r w:rsidR="0036754C">
        <w:rPr>
          <w:sz w:val="24"/>
          <w:szCs w:val="24"/>
          <w:lang w:val="es-MX"/>
        </w:rPr>
        <w:t xml:space="preserve">y </w:t>
      </w:r>
      <w:r w:rsidRPr="00D251EF">
        <w:rPr>
          <w:sz w:val="24"/>
          <w:szCs w:val="24"/>
          <w:lang w:val="es-MX"/>
        </w:rPr>
        <w:t xml:space="preserve">algunos laboratorios privados envían el material a confirmación por el LNR, cuando tienen sospecha diagnostica o son casos positivos. </w:t>
      </w:r>
    </w:p>
    <w:p w14:paraId="058CFAC7" w14:textId="77777777" w:rsidR="005F0859" w:rsidRPr="00D251EF" w:rsidRDefault="005F0859" w:rsidP="005F0859">
      <w:pPr>
        <w:pStyle w:val="Prrafodelista"/>
        <w:spacing w:after="0" w:line="240" w:lineRule="auto"/>
        <w:jc w:val="both"/>
        <w:rPr>
          <w:sz w:val="24"/>
          <w:szCs w:val="24"/>
        </w:rPr>
      </w:pPr>
      <w:r w:rsidRPr="00D251EF">
        <w:rPr>
          <w:sz w:val="24"/>
          <w:szCs w:val="24"/>
        </w:rPr>
        <w:t xml:space="preserve"> </w:t>
      </w:r>
    </w:p>
    <w:p w14:paraId="0C7D60D7" w14:textId="77777777" w:rsidR="005F0859" w:rsidRPr="00D251EF" w:rsidRDefault="005F0859" w:rsidP="005F0859">
      <w:pPr>
        <w:jc w:val="both"/>
        <w:rPr>
          <w:b/>
          <w:sz w:val="24"/>
          <w:szCs w:val="24"/>
          <w:lang w:val="es-MX"/>
        </w:rPr>
      </w:pPr>
      <w:r w:rsidRPr="00D251EF">
        <w:rPr>
          <w:b/>
          <w:sz w:val="24"/>
          <w:szCs w:val="24"/>
          <w:lang w:val="es-MX"/>
        </w:rPr>
        <w:t>Desafío</w:t>
      </w:r>
      <w:r w:rsidR="005F78FB">
        <w:rPr>
          <w:b/>
          <w:sz w:val="24"/>
          <w:szCs w:val="24"/>
          <w:lang w:val="es-MX"/>
        </w:rPr>
        <w:t>s</w:t>
      </w:r>
      <w:r w:rsidRPr="00D251EF">
        <w:rPr>
          <w:b/>
          <w:sz w:val="24"/>
          <w:szCs w:val="24"/>
          <w:lang w:val="es-MX"/>
        </w:rPr>
        <w:t xml:space="preserve"> en el </w:t>
      </w:r>
      <w:r w:rsidR="005F78FB">
        <w:rPr>
          <w:b/>
          <w:sz w:val="24"/>
          <w:szCs w:val="24"/>
          <w:lang w:val="es-MX"/>
        </w:rPr>
        <w:t>D</w:t>
      </w:r>
      <w:r w:rsidRPr="00D251EF">
        <w:rPr>
          <w:b/>
          <w:sz w:val="24"/>
          <w:szCs w:val="24"/>
          <w:lang w:val="es-MX"/>
        </w:rPr>
        <w:t xml:space="preserve">iagnóstico, </w:t>
      </w:r>
      <w:r w:rsidR="005F78FB">
        <w:rPr>
          <w:b/>
          <w:sz w:val="24"/>
          <w:szCs w:val="24"/>
          <w:lang w:val="es-MX"/>
        </w:rPr>
        <w:t>C</w:t>
      </w:r>
      <w:r w:rsidRPr="00D251EF">
        <w:rPr>
          <w:b/>
          <w:sz w:val="24"/>
          <w:szCs w:val="24"/>
          <w:lang w:val="es-MX"/>
        </w:rPr>
        <w:t xml:space="preserve">onfirmación y </w:t>
      </w:r>
      <w:r w:rsidR="005F78FB">
        <w:rPr>
          <w:b/>
          <w:sz w:val="24"/>
          <w:szCs w:val="24"/>
          <w:lang w:val="es-MX"/>
        </w:rPr>
        <w:t>C</w:t>
      </w:r>
      <w:r w:rsidRPr="00D251EF">
        <w:rPr>
          <w:b/>
          <w:sz w:val="24"/>
          <w:szCs w:val="24"/>
          <w:lang w:val="es-MX"/>
        </w:rPr>
        <w:t xml:space="preserve">ontrol de </w:t>
      </w:r>
      <w:r w:rsidR="005F78FB">
        <w:rPr>
          <w:b/>
          <w:sz w:val="24"/>
          <w:szCs w:val="24"/>
          <w:lang w:val="es-MX"/>
        </w:rPr>
        <w:t>C</w:t>
      </w:r>
      <w:r w:rsidRPr="00D251EF">
        <w:rPr>
          <w:b/>
          <w:sz w:val="24"/>
          <w:szCs w:val="24"/>
          <w:lang w:val="es-MX"/>
        </w:rPr>
        <w:t>alidad de Malaria</w:t>
      </w:r>
      <w:r w:rsidR="005F78FB">
        <w:rPr>
          <w:b/>
          <w:sz w:val="24"/>
          <w:szCs w:val="24"/>
          <w:lang w:val="es-MX"/>
        </w:rPr>
        <w:t>.</w:t>
      </w:r>
    </w:p>
    <w:p w14:paraId="40F8C297" w14:textId="77777777" w:rsidR="005F0859" w:rsidRPr="00D251EF" w:rsidRDefault="005F0859" w:rsidP="005F0859">
      <w:pPr>
        <w:spacing w:after="0"/>
        <w:jc w:val="both"/>
        <w:rPr>
          <w:sz w:val="24"/>
          <w:szCs w:val="24"/>
        </w:rPr>
      </w:pPr>
      <w:r w:rsidRPr="00D251EF">
        <w:rPr>
          <w:sz w:val="24"/>
          <w:szCs w:val="24"/>
          <w:lang w:val="es-MX"/>
        </w:rPr>
        <w:t xml:space="preserve">Entre los principales problemas para el control de calidad de gota gruesa, están: </w:t>
      </w:r>
    </w:p>
    <w:p w14:paraId="224DF452" w14:textId="77777777" w:rsidR="005F0859" w:rsidRPr="00D251EF" w:rsidRDefault="005F0859" w:rsidP="005F0859">
      <w:pPr>
        <w:pStyle w:val="Prrafodelista"/>
        <w:numPr>
          <w:ilvl w:val="0"/>
          <w:numId w:val="51"/>
        </w:numPr>
        <w:suppressAutoHyphens/>
        <w:autoSpaceDN w:val="0"/>
        <w:spacing w:after="0" w:line="240" w:lineRule="auto"/>
        <w:contextualSpacing w:val="0"/>
        <w:jc w:val="both"/>
        <w:textAlignment w:val="baseline"/>
        <w:rPr>
          <w:sz w:val="24"/>
          <w:szCs w:val="24"/>
        </w:rPr>
      </w:pPr>
      <w:r w:rsidRPr="00D251EF">
        <w:rPr>
          <w:sz w:val="24"/>
          <w:szCs w:val="24"/>
        </w:rPr>
        <w:t>En el control de calidad Indirecto, algunos establecimientos de salud, realizan la lectura de la gota varios días después de haber sido tomada.</w:t>
      </w:r>
    </w:p>
    <w:p w14:paraId="23A2C2FC" w14:textId="77777777" w:rsidR="005F0859" w:rsidRPr="00D251EF" w:rsidRDefault="005F0859" w:rsidP="005F0859">
      <w:pPr>
        <w:pStyle w:val="Prrafodelista"/>
        <w:numPr>
          <w:ilvl w:val="0"/>
          <w:numId w:val="51"/>
        </w:numPr>
        <w:suppressAutoHyphens/>
        <w:autoSpaceDN w:val="0"/>
        <w:spacing w:after="0" w:line="251" w:lineRule="auto"/>
        <w:contextualSpacing w:val="0"/>
        <w:jc w:val="both"/>
        <w:textAlignment w:val="baseline"/>
        <w:rPr>
          <w:sz w:val="24"/>
          <w:szCs w:val="24"/>
        </w:rPr>
      </w:pPr>
      <w:r w:rsidRPr="00D251EF">
        <w:rPr>
          <w:sz w:val="24"/>
          <w:szCs w:val="24"/>
        </w:rPr>
        <w:t>A veces la recolección de la gota gruesa por el inspector de Malaria demora varios días, lo que limita su lectura y confirmación por el LNR, en el caso de ser positivas.</w:t>
      </w:r>
    </w:p>
    <w:p w14:paraId="361F052E" w14:textId="77777777" w:rsidR="005F0859" w:rsidRPr="00D251EF" w:rsidRDefault="005F0859" w:rsidP="005F0859">
      <w:pPr>
        <w:pStyle w:val="Prrafodelista"/>
        <w:numPr>
          <w:ilvl w:val="0"/>
          <w:numId w:val="51"/>
        </w:numPr>
        <w:suppressAutoHyphens/>
        <w:autoSpaceDN w:val="0"/>
        <w:spacing w:after="0" w:line="251" w:lineRule="auto"/>
        <w:contextualSpacing w:val="0"/>
        <w:jc w:val="both"/>
        <w:textAlignment w:val="baseline"/>
        <w:rPr>
          <w:sz w:val="24"/>
          <w:szCs w:val="24"/>
        </w:rPr>
      </w:pPr>
      <w:r w:rsidRPr="00D251EF">
        <w:rPr>
          <w:sz w:val="24"/>
          <w:szCs w:val="24"/>
        </w:rPr>
        <w:t>Algunos laboratorios manifiestan que no tienen facilidades de transporte para enviar las muestras a su respectivo control de calidad en el LNR.</w:t>
      </w:r>
    </w:p>
    <w:p w14:paraId="5F168210" w14:textId="77777777" w:rsidR="005F0859" w:rsidRPr="00D251EF" w:rsidRDefault="005F0859" w:rsidP="005F0859">
      <w:pPr>
        <w:pStyle w:val="Prrafodelista"/>
        <w:numPr>
          <w:ilvl w:val="0"/>
          <w:numId w:val="51"/>
        </w:numPr>
        <w:suppressAutoHyphens/>
        <w:autoSpaceDN w:val="0"/>
        <w:spacing w:after="0" w:line="251" w:lineRule="auto"/>
        <w:contextualSpacing w:val="0"/>
        <w:jc w:val="both"/>
        <w:textAlignment w:val="baseline"/>
        <w:rPr>
          <w:sz w:val="24"/>
          <w:szCs w:val="24"/>
        </w:rPr>
      </w:pPr>
      <w:r w:rsidRPr="00D251EF">
        <w:rPr>
          <w:sz w:val="24"/>
          <w:szCs w:val="24"/>
        </w:rPr>
        <w:t>Algunos microscopistas por estar laborando en otras actividades demoran la lectura de las gotas gruesas varios días después de haber sido tomadas; demorando hasta dos semanas su envío para el control de calidad por el LNR.</w:t>
      </w:r>
    </w:p>
    <w:p w14:paraId="7D887D2B" w14:textId="77777777" w:rsidR="003721B6" w:rsidRPr="00D251EF" w:rsidRDefault="003721B6" w:rsidP="00D251EF"/>
    <w:p w14:paraId="7836E742" w14:textId="77777777" w:rsidR="007D7C6A" w:rsidRPr="005D28B8" w:rsidRDefault="00B862BF" w:rsidP="00D251EF">
      <w:pPr>
        <w:pStyle w:val="Ttulo2"/>
        <w:numPr>
          <w:ilvl w:val="1"/>
          <w:numId w:val="8"/>
        </w:numPr>
        <w:spacing w:line="276" w:lineRule="auto"/>
        <w:ind w:left="1134"/>
        <w:rPr>
          <w:rFonts w:ascii="Calibri" w:hAnsi="Calibri"/>
          <w:b/>
          <w:sz w:val="24"/>
        </w:rPr>
      </w:pPr>
      <w:bookmarkStart w:id="42" w:name="_Toc425262554"/>
      <w:r w:rsidRPr="005D28B8">
        <w:rPr>
          <w:rFonts w:ascii="Calibri" w:hAnsi="Calibri"/>
          <w:b/>
          <w:sz w:val="24"/>
        </w:rPr>
        <w:t>RECURSOS HUMANOS</w:t>
      </w:r>
      <w:bookmarkEnd w:id="42"/>
      <w:r w:rsidRPr="005D28B8">
        <w:rPr>
          <w:rFonts w:ascii="Calibri" w:hAnsi="Calibri"/>
          <w:b/>
          <w:sz w:val="24"/>
        </w:rPr>
        <w:t xml:space="preserve"> </w:t>
      </w:r>
    </w:p>
    <w:p w14:paraId="6D52CCEE" w14:textId="77777777" w:rsidR="00B862BF" w:rsidRPr="005D28B8" w:rsidRDefault="00B862BF" w:rsidP="00446805">
      <w:pPr>
        <w:spacing w:line="276" w:lineRule="auto"/>
        <w:jc w:val="both"/>
        <w:rPr>
          <w:b/>
          <w:color w:val="000000"/>
          <w:sz w:val="24"/>
          <w:szCs w:val="24"/>
        </w:rPr>
      </w:pPr>
      <w:r w:rsidRPr="005D28B8">
        <w:rPr>
          <w:b/>
          <w:color w:val="000000"/>
          <w:sz w:val="24"/>
          <w:szCs w:val="24"/>
        </w:rPr>
        <w:t>Personal del Programa Nacional de Malaria</w:t>
      </w:r>
    </w:p>
    <w:p w14:paraId="1C8CAD57" w14:textId="77777777" w:rsidR="00BB7242" w:rsidRPr="009F0627" w:rsidRDefault="00BB7242" w:rsidP="00DF4B4E">
      <w:pPr>
        <w:spacing w:line="276" w:lineRule="auto"/>
        <w:jc w:val="both"/>
        <w:rPr>
          <w:color w:val="000000"/>
          <w:sz w:val="24"/>
          <w:szCs w:val="24"/>
        </w:rPr>
      </w:pPr>
      <w:r w:rsidRPr="009F0627">
        <w:rPr>
          <w:color w:val="000000"/>
          <w:sz w:val="24"/>
          <w:szCs w:val="24"/>
        </w:rPr>
        <w:t>Al año</w:t>
      </w:r>
      <w:r w:rsidR="0083235B" w:rsidRPr="009F0627">
        <w:rPr>
          <w:color w:val="000000"/>
          <w:sz w:val="24"/>
          <w:szCs w:val="24"/>
        </w:rPr>
        <w:t xml:space="preserve"> 2014, el Programa Nacional de </w:t>
      </w:r>
      <w:r w:rsidR="003140A6" w:rsidRPr="009F0627">
        <w:rPr>
          <w:color w:val="000000"/>
          <w:sz w:val="24"/>
          <w:szCs w:val="24"/>
        </w:rPr>
        <w:t>Malaria</w:t>
      </w:r>
      <w:r w:rsidRPr="009F0627">
        <w:rPr>
          <w:color w:val="000000"/>
          <w:sz w:val="24"/>
          <w:szCs w:val="24"/>
        </w:rPr>
        <w:t xml:space="preserve"> cuenta con un total de </w:t>
      </w:r>
      <w:r w:rsidR="00CB1F92" w:rsidRPr="009F0627">
        <w:rPr>
          <w:color w:val="000000"/>
          <w:sz w:val="24"/>
          <w:szCs w:val="24"/>
        </w:rPr>
        <w:t>329</w:t>
      </w:r>
      <w:r w:rsidRPr="009F0627">
        <w:rPr>
          <w:color w:val="000000"/>
          <w:sz w:val="24"/>
          <w:szCs w:val="24"/>
        </w:rPr>
        <w:t xml:space="preserve"> </w:t>
      </w:r>
      <w:r w:rsidR="0089425D" w:rsidRPr="009F0627">
        <w:rPr>
          <w:color w:val="000000"/>
          <w:sz w:val="24"/>
          <w:szCs w:val="24"/>
        </w:rPr>
        <w:t>recursos</w:t>
      </w:r>
      <w:r w:rsidRPr="009F0627">
        <w:rPr>
          <w:color w:val="000000"/>
          <w:sz w:val="24"/>
          <w:szCs w:val="24"/>
        </w:rPr>
        <w:t xml:space="preserve"> </w:t>
      </w:r>
      <w:r w:rsidR="0089425D" w:rsidRPr="009F0627">
        <w:rPr>
          <w:color w:val="000000"/>
          <w:sz w:val="24"/>
          <w:szCs w:val="24"/>
        </w:rPr>
        <w:t xml:space="preserve">humanos </w:t>
      </w:r>
      <w:r w:rsidRPr="009F0627">
        <w:rPr>
          <w:color w:val="000000"/>
          <w:sz w:val="24"/>
          <w:szCs w:val="24"/>
        </w:rPr>
        <w:t xml:space="preserve">a nivel nacional, </w:t>
      </w:r>
      <w:r w:rsidR="0089425D" w:rsidRPr="009F0627">
        <w:rPr>
          <w:color w:val="000000"/>
          <w:sz w:val="24"/>
          <w:szCs w:val="24"/>
        </w:rPr>
        <w:t xml:space="preserve">distribuidos </w:t>
      </w:r>
      <w:r w:rsidRPr="009F0627">
        <w:rPr>
          <w:color w:val="000000"/>
          <w:sz w:val="24"/>
          <w:szCs w:val="24"/>
        </w:rPr>
        <w:t xml:space="preserve">según sus funciones: Un Coordinador Nacional de Programa, un Entomólogo Nacional, </w:t>
      </w:r>
      <w:r w:rsidR="0083235B" w:rsidRPr="009F0627">
        <w:rPr>
          <w:color w:val="000000"/>
          <w:sz w:val="24"/>
          <w:szCs w:val="24"/>
        </w:rPr>
        <w:t xml:space="preserve">5 Jefes de Vectores Regionales, 17 Jefes de Vectores de SIBASI, </w:t>
      </w:r>
      <w:r w:rsidRPr="009F0627">
        <w:rPr>
          <w:color w:val="000000"/>
          <w:sz w:val="24"/>
          <w:szCs w:val="24"/>
        </w:rPr>
        <w:t>24 S</w:t>
      </w:r>
      <w:r w:rsidR="00405415" w:rsidRPr="009F0627">
        <w:rPr>
          <w:color w:val="000000"/>
          <w:sz w:val="24"/>
          <w:szCs w:val="24"/>
        </w:rPr>
        <w:t xml:space="preserve">upervisores Departamentales de </w:t>
      </w:r>
      <w:r w:rsidR="003140A6" w:rsidRPr="009F0627">
        <w:rPr>
          <w:color w:val="000000"/>
          <w:sz w:val="24"/>
          <w:szCs w:val="24"/>
        </w:rPr>
        <w:t>Malaria</w:t>
      </w:r>
      <w:r w:rsidRPr="009F0627">
        <w:rPr>
          <w:color w:val="000000"/>
          <w:sz w:val="24"/>
          <w:szCs w:val="24"/>
        </w:rPr>
        <w:t>, 15 Jefes de Sector, 12 Jefes de cuadrilla, 19 microscopistas, 34 entomólogos, 170 inspectores-promotores</w:t>
      </w:r>
      <w:r w:rsidR="0089425D" w:rsidRPr="009F0627">
        <w:rPr>
          <w:color w:val="000000"/>
          <w:sz w:val="24"/>
          <w:szCs w:val="24"/>
        </w:rPr>
        <w:t>, 27 rociadores y 6 motoristas.</w:t>
      </w:r>
    </w:p>
    <w:p w14:paraId="5BE2A537" w14:textId="77777777" w:rsidR="00B862BF" w:rsidRPr="005D28B8" w:rsidRDefault="00B862BF" w:rsidP="004D4C42">
      <w:pPr>
        <w:spacing w:line="276" w:lineRule="auto"/>
        <w:jc w:val="both"/>
        <w:rPr>
          <w:b/>
          <w:color w:val="000000"/>
          <w:sz w:val="24"/>
          <w:szCs w:val="24"/>
        </w:rPr>
      </w:pPr>
      <w:r w:rsidRPr="005D28B8">
        <w:rPr>
          <w:b/>
          <w:color w:val="000000"/>
          <w:sz w:val="24"/>
          <w:szCs w:val="24"/>
        </w:rPr>
        <w:t>Colaboradores Voluntarios de Malaria (COL VOL)</w:t>
      </w:r>
    </w:p>
    <w:p w14:paraId="20E91B2E" w14:textId="77777777" w:rsidR="00864952" w:rsidRDefault="00BB7242" w:rsidP="004D4C42">
      <w:pPr>
        <w:spacing w:line="276" w:lineRule="auto"/>
        <w:jc w:val="both"/>
        <w:rPr>
          <w:color w:val="000000"/>
          <w:sz w:val="24"/>
          <w:szCs w:val="24"/>
        </w:rPr>
      </w:pPr>
      <w:r w:rsidRPr="009F0627">
        <w:rPr>
          <w:color w:val="000000"/>
          <w:sz w:val="24"/>
          <w:szCs w:val="24"/>
        </w:rPr>
        <w:t xml:space="preserve">Existe una Red de Notificación de </w:t>
      </w:r>
      <w:r w:rsidR="003140A6" w:rsidRPr="009F0627">
        <w:rPr>
          <w:color w:val="000000"/>
          <w:sz w:val="24"/>
          <w:szCs w:val="24"/>
        </w:rPr>
        <w:t>Malaria</w:t>
      </w:r>
      <w:r w:rsidRPr="009F0627">
        <w:rPr>
          <w:color w:val="000000"/>
          <w:sz w:val="24"/>
          <w:szCs w:val="24"/>
        </w:rPr>
        <w:t xml:space="preserve"> en el país, la cual está conformada actualmente por las 369 Unidades Comunitarias de Salud Familiar (UCSF) con sus Equipos Comunitarios de Salud Familiar (ECOSF) y los especializados (ECOSE); y </w:t>
      </w:r>
      <w:r w:rsidR="005364BF" w:rsidRPr="009F0627">
        <w:rPr>
          <w:color w:val="000000"/>
          <w:sz w:val="24"/>
          <w:szCs w:val="24"/>
        </w:rPr>
        <w:t xml:space="preserve">30 </w:t>
      </w:r>
      <w:r w:rsidRPr="009F0627">
        <w:rPr>
          <w:color w:val="000000"/>
          <w:sz w:val="24"/>
          <w:szCs w:val="24"/>
        </w:rPr>
        <w:t xml:space="preserve">Hospitales de primero, segundo y tercer nivel, en los que se toma gota gruesa a todo paciente sospechoso de </w:t>
      </w:r>
      <w:r w:rsidR="003140A6" w:rsidRPr="009F0627">
        <w:rPr>
          <w:color w:val="000000"/>
          <w:sz w:val="24"/>
          <w:szCs w:val="24"/>
        </w:rPr>
        <w:t>Malaria</w:t>
      </w:r>
      <w:r w:rsidR="005364BF" w:rsidRPr="009F0627">
        <w:rPr>
          <w:color w:val="000000"/>
          <w:sz w:val="24"/>
          <w:szCs w:val="24"/>
        </w:rPr>
        <w:t>, así com</w:t>
      </w:r>
      <w:r w:rsidR="0083235B" w:rsidRPr="009F0627">
        <w:rPr>
          <w:color w:val="000000"/>
          <w:sz w:val="24"/>
          <w:szCs w:val="24"/>
        </w:rPr>
        <w:t>o un Laboratorio Nacional de R</w:t>
      </w:r>
      <w:r w:rsidR="005364BF" w:rsidRPr="00C50DE3">
        <w:rPr>
          <w:color w:val="000000"/>
          <w:sz w:val="24"/>
          <w:szCs w:val="24"/>
        </w:rPr>
        <w:t>e</w:t>
      </w:r>
      <w:r w:rsidR="005364BF" w:rsidRPr="00C50DE3">
        <w:rPr>
          <w:color w:val="000000"/>
          <w:sz w:val="24"/>
          <w:szCs w:val="24"/>
        </w:rPr>
        <w:lastRenderedPageBreak/>
        <w:t>ferencia donde se realiza la confirmación y control de calidad</w:t>
      </w:r>
      <w:r w:rsidRPr="00C50DE3">
        <w:rPr>
          <w:color w:val="000000"/>
          <w:sz w:val="24"/>
          <w:szCs w:val="24"/>
        </w:rPr>
        <w:t xml:space="preserve">. Además, el programa cuenta con </w:t>
      </w:r>
      <w:r w:rsidR="005F6DD0" w:rsidRPr="00C50DE3">
        <w:rPr>
          <w:color w:val="000000"/>
          <w:sz w:val="24"/>
          <w:szCs w:val="24"/>
        </w:rPr>
        <w:t>2</w:t>
      </w:r>
      <w:r w:rsidR="0036754C">
        <w:rPr>
          <w:color w:val="000000"/>
          <w:sz w:val="24"/>
          <w:szCs w:val="24"/>
        </w:rPr>
        <w:t>,</w:t>
      </w:r>
      <w:r w:rsidR="005F6DD0" w:rsidRPr="00C50DE3">
        <w:rPr>
          <w:color w:val="000000"/>
          <w:sz w:val="24"/>
          <w:szCs w:val="24"/>
        </w:rPr>
        <w:t>707</w:t>
      </w:r>
      <w:r w:rsidRPr="00C50DE3">
        <w:rPr>
          <w:color w:val="000000"/>
          <w:sz w:val="24"/>
          <w:szCs w:val="24"/>
        </w:rPr>
        <w:t xml:space="preserve"> Colabora</w:t>
      </w:r>
      <w:r w:rsidR="00B91F8B" w:rsidRPr="00C50DE3">
        <w:rPr>
          <w:color w:val="000000"/>
          <w:sz w:val="24"/>
          <w:szCs w:val="24"/>
        </w:rPr>
        <w:t>dores</w:t>
      </w:r>
      <w:r w:rsidRPr="00C50DE3">
        <w:rPr>
          <w:color w:val="000000"/>
          <w:sz w:val="24"/>
          <w:szCs w:val="24"/>
        </w:rPr>
        <w:t xml:space="preserve"> Voluntari</w:t>
      </w:r>
      <w:r w:rsidR="00B91F8B" w:rsidRPr="00C50DE3">
        <w:rPr>
          <w:color w:val="000000"/>
          <w:sz w:val="24"/>
          <w:szCs w:val="24"/>
        </w:rPr>
        <w:t>os</w:t>
      </w:r>
      <w:r w:rsidRPr="00C50DE3">
        <w:rPr>
          <w:color w:val="000000"/>
          <w:sz w:val="24"/>
          <w:szCs w:val="24"/>
        </w:rPr>
        <w:t xml:space="preserve"> </w:t>
      </w:r>
      <w:r w:rsidR="00B91F8B" w:rsidRPr="00C50DE3">
        <w:rPr>
          <w:color w:val="000000"/>
          <w:sz w:val="24"/>
          <w:szCs w:val="24"/>
        </w:rPr>
        <w:t xml:space="preserve">de </w:t>
      </w:r>
      <w:r w:rsidR="003140A6" w:rsidRPr="00C50DE3">
        <w:rPr>
          <w:color w:val="000000"/>
          <w:sz w:val="24"/>
          <w:szCs w:val="24"/>
        </w:rPr>
        <w:t>Malaria</w:t>
      </w:r>
      <w:r w:rsidR="005F6DD0" w:rsidRPr="00C50DE3">
        <w:rPr>
          <w:rStyle w:val="Refdenotaalpie"/>
          <w:color w:val="000000"/>
          <w:sz w:val="24"/>
          <w:szCs w:val="24"/>
        </w:rPr>
        <w:footnoteReference w:id="4"/>
      </w:r>
      <w:r w:rsidR="00B91F8B" w:rsidRPr="00C50DE3">
        <w:rPr>
          <w:color w:val="000000"/>
          <w:sz w:val="24"/>
          <w:szCs w:val="24"/>
        </w:rPr>
        <w:t xml:space="preserve">, </w:t>
      </w:r>
      <w:r w:rsidRPr="00C50DE3">
        <w:rPr>
          <w:color w:val="000000"/>
          <w:sz w:val="24"/>
          <w:szCs w:val="24"/>
        </w:rPr>
        <w:t xml:space="preserve">distribuidos en los 14 departamentos del país, como parte del </w:t>
      </w:r>
      <w:r w:rsidR="00C26843" w:rsidRPr="00C50DE3">
        <w:rPr>
          <w:color w:val="000000"/>
          <w:sz w:val="24"/>
          <w:szCs w:val="24"/>
        </w:rPr>
        <w:t>S</w:t>
      </w:r>
      <w:r w:rsidRPr="00C50DE3">
        <w:rPr>
          <w:color w:val="000000"/>
          <w:sz w:val="24"/>
          <w:szCs w:val="24"/>
        </w:rPr>
        <w:t xml:space="preserve">istema </w:t>
      </w:r>
      <w:r w:rsidR="00C26843" w:rsidRPr="00C50DE3">
        <w:rPr>
          <w:color w:val="000000"/>
          <w:sz w:val="24"/>
          <w:szCs w:val="24"/>
        </w:rPr>
        <w:t>N</w:t>
      </w:r>
      <w:r w:rsidRPr="00C50DE3">
        <w:rPr>
          <w:color w:val="000000"/>
          <w:sz w:val="24"/>
          <w:szCs w:val="24"/>
        </w:rPr>
        <w:t xml:space="preserve">acional de </w:t>
      </w:r>
      <w:r w:rsidR="00C26843" w:rsidRPr="00C50DE3">
        <w:rPr>
          <w:color w:val="000000"/>
          <w:sz w:val="24"/>
          <w:szCs w:val="24"/>
        </w:rPr>
        <w:t>V</w:t>
      </w:r>
      <w:r w:rsidRPr="00C50DE3">
        <w:rPr>
          <w:color w:val="000000"/>
          <w:sz w:val="24"/>
          <w:szCs w:val="24"/>
        </w:rPr>
        <w:t xml:space="preserve">igilancia de la </w:t>
      </w:r>
      <w:r w:rsidR="003140A6" w:rsidRPr="00C50DE3">
        <w:rPr>
          <w:color w:val="000000"/>
          <w:sz w:val="24"/>
          <w:szCs w:val="24"/>
        </w:rPr>
        <w:t>Malaria</w:t>
      </w:r>
      <w:r w:rsidRPr="00C50DE3">
        <w:rPr>
          <w:color w:val="000000"/>
          <w:sz w:val="24"/>
          <w:szCs w:val="24"/>
        </w:rPr>
        <w:t>, a través del</w:t>
      </w:r>
      <w:r w:rsidR="00064C0D" w:rsidRPr="00C50DE3">
        <w:rPr>
          <w:color w:val="000000"/>
          <w:sz w:val="24"/>
          <w:szCs w:val="24"/>
        </w:rPr>
        <w:t xml:space="preserve"> examen de </w:t>
      </w:r>
      <w:r w:rsidRPr="00C50DE3">
        <w:rPr>
          <w:color w:val="000000"/>
          <w:sz w:val="24"/>
          <w:szCs w:val="24"/>
        </w:rPr>
        <w:t xml:space="preserve">gota gruesa para </w:t>
      </w:r>
      <w:r w:rsidR="00DA6FA7" w:rsidRPr="00C50DE3">
        <w:rPr>
          <w:color w:val="000000"/>
          <w:sz w:val="24"/>
          <w:szCs w:val="24"/>
        </w:rPr>
        <w:t>el diagnóstico de la enfermedad;</w:t>
      </w:r>
      <w:r w:rsidR="009D1ED2" w:rsidRPr="00C50DE3">
        <w:rPr>
          <w:color w:val="000000"/>
          <w:sz w:val="24"/>
          <w:szCs w:val="24"/>
        </w:rPr>
        <w:t xml:space="preserve"> la distribución de los COL VOL, según regiones de salud y zonas endémicas de </w:t>
      </w:r>
      <w:r w:rsidR="00ED5CC0">
        <w:rPr>
          <w:color w:val="000000"/>
          <w:sz w:val="24"/>
          <w:szCs w:val="24"/>
        </w:rPr>
        <w:t>Malaria</w:t>
      </w:r>
      <w:r w:rsidR="009D1ED2" w:rsidRPr="00C50DE3">
        <w:rPr>
          <w:color w:val="000000"/>
          <w:sz w:val="24"/>
          <w:szCs w:val="24"/>
        </w:rPr>
        <w:t xml:space="preserve">, se muestran en la </w:t>
      </w:r>
      <w:r w:rsidR="001E39A3" w:rsidRPr="00C50DE3">
        <w:rPr>
          <w:color w:val="000000"/>
          <w:sz w:val="24"/>
          <w:szCs w:val="24"/>
        </w:rPr>
        <w:t>gráfica</w:t>
      </w:r>
      <w:r w:rsidR="009D1ED2" w:rsidRPr="00C50DE3">
        <w:rPr>
          <w:color w:val="000000"/>
          <w:sz w:val="24"/>
          <w:szCs w:val="24"/>
        </w:rPr>
        <w:t xml:space="preserve"> </w:t>
      </w:r>
      <w:r w:rsidR="001B6A33" w:rsidRPr="00C50DE3">
        <w:rPr>
          <w:color w:val="000000"/>
          <w:sz w:val="24"/>
          <w:szCs w:val="24"/>
        </w:rPr>
        <w:t>5</w:t>
      </w:r>
      <w:r w:rsidR="0036754C">
        <w:rPr>
          <w:color w:val="000000"/>
          <w:sz w:val="24"/>
          <w:szCs w:val="24"/>
        </w:rPr>
        <w:t>,</w:t>
      </w:r>
      <w:r w:rsidR="00DA6FA7" w:rsidRPr="00C50DE3">
        <w:rPr>
          <w:color w:val="000000"/>
          <w:sz w:val="24"/>
          <w:szCs w:val="24"/>
        </w:rPr>
        <w:t xml:space="preserve"> donde </w:t>
      </w:r>
      <w:r w:rsidR="005352F3" w:rsidRPr="00C50DE3">
        <w:rPr>
          <w:color w:val="000000"/>
          <w:sz w:val="24"/>
          <w:szCs w:val="24"/>
        </w:rPr>
        <w:t>se describe</w:t>
      </w:r>
      <w:r w:rsidR="00E21232" w:rsidRPr="00C50DE3">
        <w:rPr>
          <w:color w:val="000000"/>
          <w:sz w:val="24"/>
          <w:szCs w:val="24"/>
        </w:rPr>
        <w:t xml:space="preserve">n </w:t>
      </w:r>
      <w:r w:rsidR="005352F3" w:rsidRPr="00C50DE3">
        <w:rPr>
          <w:color w:val="000000"/>
          <w:sz w:val="24"/>
          <w:szCs w:val="24"/>
        </w:rPr>
        <w:t xml:space="preserve">las Regiones de Salud que tienen mayor cantidad de </w:t>
      </w:r>
      <w:r w:rsidR="00DC64EE" w:rsidRPr="00C50DE3">
        <w:rPr>
          <w:color w:val="000000"/>
          <w:sz w:val="24"/>
          <w:szCs w:val="24"/>
        </w:rPr>
        <w:t>COL VOL</w:t>
      </w:r>
      <w:r w:rsidR="00E21232" w:rsidRPr="00C50DE3">
        <w:rPr>
          <w:color w:val="000000"/>
          <w:sz w:val="24"/>
          <w:szCs w:val="24"/>
        </w:rPr>
        <w:t>,</w:t>
      </w:r>
      <w:r w:rsidR="00DC64EE" w:rsidRPr="00C50DE3">
        <w:rPr>
          <w:color w:val="000000"/>
          <w:sz w:val="24"/>
          <w:szCs w:val="24"/>
        </w:rPr>
        <w:t xml:space="preserve"> </w:t>
      </w:r>
      <w:r w:rsidR="00E21232" w:rsidRPr="00C50DE3">
        <w:rPr>
          <w:color w:val="000000"/>
          <w:sz w:val="24"/>
          <w:szCs w:val="24"/>
        </w:rPr>
        <w:t xml:space="preserve">en orden descendente </w:t>
      </w:r>
      <w:r w:rsidR="00DC64EE" w:rsidRPr="00C50DE3">
        <w:rPr>
          <w:color w:val="000000"/>
          <w:sz w:val="24"/>
          <w:szCs w:val="24"/>
        </w:rPr>
        <w:t xml:space="preserve">son: </w:t>
      </w:r>
      <w:r w:rsidR="00441BBF" w:rsidRPr="00C50DE3">
        <w:rPr>
          <w:color w:val="000000"/>
          <w:sz w:val="24"/>
          <w:szCs w:val="24"/>
        </w:rPr>
        <w:t xml:space="preserve">Paracentral </w:t>
      </w:r>
      <w:r w:rsidR="00DC64EE" w:rsidRPr="00C50DE3">
        <w:rPr>
          <w:color w:val="000000"/>
          <w:sz w:val="24"/>
          <w:szCs w:val="24"/>
        </w:rPr>
        <w:t>2</w:t>
      </w:r>
      <w:r w:rsidR="00441BBF" w:rsidRPr="00C50DE3">
        <w:rPr>
          <w:color w:val="000000"/>
          <w:sz w:val="24"/>
          <w:szCs w:val="24"/>
        </w:rPr>
        <w:t>8.6%(</w:t>
      </w:r>
      <w:r w:rsidR="001E39A3" w:rsidRPr="00C50DE3">
        <w:rPr>
          <w:color w:val="000000"/>
          <w:sz w:val="24"/>
          <w:szCs w:val="24"/>
        </w:rPr>
        <w:t>773</w:t>
      </w:r>
      <w:r w:rsidR="00441BBF" w:rsidRPr="00C50DE3">
        <w:rPr>
          <w:color w:val="000000"/>
          <w:sz w:val="24"/>
          <w:szCs w:val="24"/>
        </w:rPr>
        <w:t xml:space="preserve">), </w:t>
      </w:r>
      <w:r w:rsidR="00DA6FA7" w:rsidRPr="00C50DE3">
        <w:rPr>
          <w:color w:val="000000"/>
          <w:sz w:val="24"/>
          <w:szCs w:val="24"/>
        </w:rPr>
        <w:t>Oriental</w:t>
      </w:r>
      <w:r w:rsidR="00DC64EE" w:rsidRPr="00C50DE3">
        <w:rPr>
          <w:color w:val="000000"/>
          <w:sz w:val="24"/>
          <w:szCs w:val="24"/>
        </w:rPr>
        <w:t xml:space="preserve"> 25.4% (688</w:t>
      </w:r>
      <w:r w:rsidR="004C5954" w:rsidRPr="00C50DE3">
        <w:rPr>
          <w:color w:val="000000"/>
          <w:sz w:val="24"/>
          <w:szCs w:val="24"/>
        </w:rPr>
        <w:t xml:space="preserve">), </w:t>
      </w:r>
      <w:r w:rsidR="00DC64EE" w:rsidRPr="00C50DE3">
        <w:rPr>
          <w:color w:val="000000"/>
          <w:sz w:val="24"/>
          <w:szCs w:val="24"/>
        </w:rPr>
        <w:t xml:space="preserve">Occidental 23.4%(634), </w:t>
      </w:r>
      <w:r w:rsidR="007671A9" w:rsidRPr="00C50DE3">
        <w:rPr>
          <w:color w:val="000000"/>
          <w:sz w:val="24"/>
          <w:szCs w:val="24"/>
        </w:rPr>
        <w:t>Centr</w:t>
      </w:r>
      <w:r w:rsidR="007671A9">
        <w:rPr>
          <w:color w:val="000000"/>
          <w:sz w:val="24"/>
          <w:szCs w:val="24"/>
        </w:rPr>
        <w:t xml:space="preserve">al 17.4%(472) y en </w:t>
      </w:r>
      <w:r w:rsidR="005352F3">
        <w:rPr>
          <w:color w:val="000000"/>
          <w:sz w:val="24"/>
          <w:szCs w:val="24"/>
        </w:rPr>
        <w:t>último</w:t>
      </w:r>
      <w:r w:rsidR="007671A9">
        <w:rPr>
          <w:color w:val="000000"/>
          <w:sz w:val="24"/>
          <w:szCs w:val="24"/>
        </w:rPr>
        <w:t xml:space="preserve"> lugar la </w:t>
      </w:r>
      <w:r w:rsidR="005352F3">
        <w:rPr>
          <w:color w:val="000000"/>
          <w:sz w:val="24"/>
          <w:szCs w:val="24"/>
        </w:rPr>
        <w:t xml:space="preserve">Metropolitana con 5.2% (140), así mismo se observa como los COL VOL se distribuyen por cada una de zonas </w:t>
      </w:r>
      <w:r w:rsidR="00B3435B">
        <w:rPr>
          <w:color w:val="000000"/>
          <w:sz w:val="24"/>
          <w:szCs w:val="24"/>
        </w:rPr>
        <w:t xml:space="preserve">de riesgo </w:t>
      </w:r>
      <w:r w:rsidR="005352F3">
        <w:rPr>
          <w:color w:val="000000"/>
          <w:sz w:val="24"/>
          <w:szCs w:val="24"/>
        </w:rPr>
        <w:t>maláric</w:t>
      </w:r>
      <w:r w:rsidR="00B3435B">
        <w:rPr>
          <w:color w:val="000000"/>
          <w:sz w:val="24"/>
          <w:szCs w:val="24"/>
        </w:rPr>
        <w:t>o</w:t>
      </w:r>
      <w:r w:rsidR="005352F3">
        <w:rPr>
          <w:color w:val="000000"/>
          <w:sz w:val="24"/>
          <w:szCs w:val="24"/>
        </w:rPr>
        <w:t xml:space="preserve"> en cada Región.</w:t>
      </w:r>
      <w:r w:rsidR="00D13D62">
        <w:rPr>
          <w:color w:val="000000"/>
          <w:sz w:val="24"/>
          <w:szCs w:val="24"/>
        </w:rPr>
        <w:t xml:space="preserve"> </w:t>
      </w:r>
      <w:r w:rsidR="000B74C0">
        <w:rPr>
          <w:color w:val="000000"/>
          <w:sz w:val="24"/>
          <w:szCs w:val="24"/>
        </w:rPr>
        <w:t xml:space="preserve">Dentro de la red de </w:t>
      </w:r>
      <w:r w:rsidR="00A84169">
        <w:rPr>
          <w:color w:val="000000"/>
          <w:sz w:val="24"/>
          <w:szCs w:val="24"/>
        </w:rPr>
        <w:t>notificación incluye a otras i</w:t>
      </w:r>
      <w:r w:rsidR="000B74C0">
        <w:rPr>
          <w:color w:val="000000"/>
          <w:sz w:val="24"/>
          <w:szCs w:val="24"/>
        </w:rPr>
        <w:t>n</w:t>
      </w:r>
      <w:r w:rsidR="00A84169">
        <w:rPr>
          <w:color w:val="000000"/>
          <w:sz w:val="24"/>
          <w:szCs w:val="24"/>
        </w:rPr>
        <w:t>s</w:t>
      </w:r>
      <w:r w:rsidR="000B74C0">
        <w:rPr>
          <w:color w:val="000000"/>
          <w:sz w:val="24"/>
          <w:szCs w:val="24"/>
        </w:rPr>
        <w:t>tit</w:t>
      </w:r>
      <w:r w:rsidR="00A84169">
        <w:rPr>
          <w:color w:val="000000"/>
          <w:sz w:val="24"/>
          <w:szCs w:val="24"/>
        </w:rPr>
        <w:t>u</w:t>
      </w:r>
      <w:r w:rsidR="000B74C0">
        <w:rPr>
          <w:color w:val="000000"/>
          <w:sz w:val="24"/>
          <w:szCs w:val="24"/>
        </w:rPr>
        <w:t>ci</w:t>
      </w:r>
      <w:r w:rsidR="00A84169">
        <w:rPr>
          <w:color w:val="000000"/>
          <w:sz w:val="24"/>
          <w:szCs w:val="24"/>
        </w:rPr>
        <w:t>o</w:t>
      </w:r>
      <w:r w:rsidR="000B74C0">
        <w:rPr>
          <w:color w:val="000000"/>
          <w:sz w:val="24"/>
          <w:szCs w:val="24"/>
        </w:rPr>
        <w:t>nes</w:t>
      </w:r>
      <w:r w:rsidR="00A84169">
        <w:rPr>
          <w:color w:val="000000"/>
          <w:sz w:val="24"/>
          <w:szCs w:val="24"/>
        </w:rPr>
        <w:t xml:space="preserve"> </w:t>
      </w:r>
      <w:r w:rsidR="000B74C0">
        <w:rPr>
          <w:color w:val="000000"/>
          <w:sz w:val="24"/>
          <w:szCs w:val="24"/>
        </w:rPr>
        <w:t>del sector salud como: Instituto Salvadoreño del Seguro Social</w:t>
      </w:r>
      <w:r w:rsidR="00A84169">
        <w:rPr>
          <w:color w:val="000000"/>
          <w:sz w:val="24"/>
          <w:szCs w:val="24"/>
        </w:rPr>
        <w:t xml:space="preserve"> (ISSS)</w:t>
      </w:r>
      <w:r w:rsidR="000B74C0">
        <w:rPr>
          <w:color w:val="000000"/>
          <w:sz w:val="24"/>
          <w:szCs w:val="24"/>
        </w:rPr>
        <w:t>, Comando de Sanidad Militar</w:t>
      </w:r>
      <w:r w:rsidR="00A84169">
        <w:rPr>
          <w:color w:val="000000"/>
          <w:sz w:val="24"/>
          <w:szCs w:val="24"/>
        </w:rPr>
        <w:t xml:space="preserve"> (COSAM)</w:t>
      </w:r>
      <w:r w:rsidR="000B74C0">
        <w:rPr>
          <w:color w:val="000000"/>
          <w:sz w:val="24"/>
          <w:szCs w:val="24"/>
        </w:rPr>
        <w:t xml:space="preserve"> </w:t>
      </w:r>
      <w:r w:rsidR="00A84169">
        <w:rPr>
          <w:color w:val="000000"/>
          <w:sz w:val="24"/>
          <w:szCs w:val="24"/>
        </w:rPr>
        <w:t>e Instituto Salvadoreño de Bienestar Magisterial (ISBM). Durante e</w:t>
      </w:r>
      <w:r w:rsidR="00C12946">
        <w:rPr>
          <w:color w:val="000000"/>
          <w:sz w:val="24"/>
          <w:szCs w:val="24"/>
        </w:rPr>
        <w:t>l</w:t>
      </w:r>
      <w:r w:rsidR="00A84169">
        <w:rPr>
          <w:color w:val="000000"/>
          <w:sz w:val="24"/>
          <w:szCs w:val="24"/>
        </w:rPr>
        <w:t xml:space="preserve"> per</w:t>
      </w:r>
      <w:r w:rsidR="000E7543">
        <w:rPr>
          <w:color w:val="000000"/>
          <w:sz w:val="24"/>
          <w:szCs w:val="24"/>
        </w:rPr>
        <w:t>í</w:t>
      </w:r>
      <w:r w:rsidR="00A84169">
        <w:rPr>
          <w:color w:val="000000"/>
          <w:sz w:val="24"/>
          <w:szCs w:val="24"/>
        </w:rPr>
        <w:t xml:space="preserve">odo de evaluación del PNEM, un hospital del </w:t>
      </w:r>
      <w:r w:rsidR="00C12946">
        <w:rPr>
          <w:color w:val="000000"/>
          <w:sz w:val="24"/>
          <w:szCs w:val="24"/>
        </w:rPr>
        <w:t>sector privado diagnóstico y envió a confirmación al LNR un caso de Malaria</w:t>
      </w:r>
      <w:r w:rsidR="0036754C">
        <w:rPr>
          <w:color w:val="000000"/>
          <w:sz w:val="24"/>
          <w:szCs w:val="24"/>
        </w:rPr>
        <w:t>,</w:t>
      </w:r>
      <w:r w:rsidR="000E7543">
        <w:rPr>
          <w:color w:val="000000"/>
          <w:sz w:val="24"/>
          <w:szCs w:val="24"/>
        </w:rPr>
        <w:t xml:space="preserve"> el cual resulto positivo</w:t>
      </w:r>
      <w:r w:rsidR="00C12946">
        <w:rPr>
          <w:color w:val="000000"/>
          <w:sz w:val="24"/>
          <w:szCs w:val="24"/>
        </w:rPr>
        <w:t>.</w:t>
      </w:r>
      <w:r w:rsidR="000E7543">
        <w:rPr>
          <w:color w:val="000000"/>
          <w:sz w:val="24"/>
          <w:szCs w:val="24"/>
        </w:rPr>
        <w:t xml:space="preserve"> </w:t>
      </w:r>
    </w:p>
    <w:p w14:paraId="29C47247" w14:textId="77777777" w:rsidR="00582FD5" w:rsidRPr="009F0627" w:rsidRDefault="00796520" w:rsidP="005D5793">
      <w:pPr>
        <w:spacing w:line="276" w:lineRule="auto"/>
        <w:jc w:val="both"/>
        <w:rPr>
          <w:color w:val="000000"/>
          <w:sz w:val="24"/>
          <w:szCs w:val="24"/>
        </w:rPr>
      </w:pPr>
      <w:r>
        <w:rPr>
          <w:color w:val="000000"/>
          <w:sz w:val="24"/>
          <w:szCs w:val="24"/>
        </w:rPr>
        <w:t>Gráfica</w:t>
      </w:r>
      <w:r w:rsidR="00582FD5" w:rsidRPr="009F0627">
        <w:rPr>
          <w:color w:val="000000"/>
          <w:sz w:val="24"/>
          <w:szCs w:val="24"/>
        </w:rPr>
        <w:t xml:space="preserve"> </w:t>
      </w:r>
      <w:r w:rsidR="00025859">
        <w:rPr>
          <w:color w:val="000000"/>
          <w:sz w:val="24"/>
          <w:szCs w:val="24"/>
        </w:rPr>
        <w:t>6</w:t>
      </w:r>
      <w:r w:rsidR="00582FD5" w:rsidRPr="009F0627">
        <w:rPr>
          <w:color w:val="000000"/>
          <w:sz w:val="24"/>
          <w:szCs w:val="24"/>
        </w:rPr>
        <w:tab/>
        <w:t xml:space="preserve">Distribución de </w:t>
      </w:r>
      <w:r w:rsidR="00582FD5">
        <w:rPr>
          <w:color w:val="000000"/>
          <w:sz w:val="24"/>
          <w:szCs w:val="24"/>
        </w:rPr>
        <w:t xml:space="preserve">Colaboradores Voluntarios de Malaria según zonas endémicas </w:t>
      </w:r>
      <w:r w:rsidR="00156955">
        <w:rPr>
          <w:color w:val="000000"/>
          <w:sz w:val="24"/>
          <w:szCs w:val="24"/>
        </w:rPr>
        <w:t xml:space="preserve">y Regiones de Salud. </w:t>
      </w:r>
      <w:r w:rsidR="007D0222">
        <w:rPr>
          <w:color w:val="000000"/>
          <w:sz w:val="24"/>
          <w:szCs w:val="24"/>
        </w:rPr>
        <w:t xml:space="preserve">El Salvador </w:t>
      </w:r>
      <w:r w:rsidR="00156955">
        <w:rPr>
          <w:color w:val="000000"/>
          <w:sz w:val="24"/>
          <w:szCs w:val="24"/>
        </w:rPr>
        <w:t>2014.</w:t>
      </w:r>
    </w:p>
    <w:p w14:paraId="7060DAF7" w14:textId="77777777" w:rsidR="00BB7242" w:rsidRDefault="00456495" w:rsidP="00B337B1">
      <w:pPr>
        <w:spacing w:line="276" w:lineRule="auto"/>
        <w:jc w:val="center"/>
        <w:rPr>
          <w:color w:val="000000"/>
          <w:sz w:val="24"/>
          <w:szCs w:val="24"/>
        </w:rPr>
      </w:pPr>
      <w:r>
        <w:rPr>
          <w:noProof/>
          <w:lang w:eastAsia="es-SV"/>
        </w:rPr>
        <w:drawing>
          <wp:inline distT="0" distB="0" distL="0" distR="0" wp14:anchorId="5E8050AF" wp14:editId="7BA43864">
            <wp:extent cx="4483735" cy="2943860"/>
            <wp:effectExtent l="0" t="0" r="0" b="889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BD3961" w14:textId="77777777" w:rsidR="001B6A33" w:rsidRDefault="001B6A33" w:rsidP="00000069">
      <w:pPr>
        <w:spacing w:line="276" w:lineRule="auto"/>
        <w:jc w:val="both"/>
        <w:rPr>
          <w:color w:val="000000"/>
          <w:sz w:val="24"/>
          <w:szCs w:val="24"/>
        </w:rPr>
      </w:pPr>
    </w:p>
    <w:p w14:paraId="4C4F1D9F" w14:textId="77777777" w:rsidR="00DF1671" w:rsidRDefault="00860774" w:rsidP="00ED4D09">
      <w:pPr>
        <w:spacing w:line="276" w:lineRule="auto"/>
        <w:jc w:val="both"/>
        <w:rPr>
          <w:color w:val="000000"/>
          <w:sz w:val="24"/>
          <w:szCs w:val="24"/>
        </w:rPr>
      </w:pPr>
      <w:r>
        <w:rPr>
          <w:color w:val="000000"/>
          <w:sz w:val="24"/>
          <w:szCs w:val="24"/>
        </w:rPr>
        <w:lastRenderedPageBreak/>
        <w:t>La gr</w:t>
      </w:r>
      <w:r w:rsidR="00C86FF4">
        <w:rPr>
          <w:color w:val="000000"/>
          <w:sz w:val="24"/>
          <w:szCs w:val="24"/>
        </w:rPr>
        <w:t>á</w:t>
      </w:r>
      <w:r>
        <w:rPr>
          <w:color w:val="000000"/>
          <w:sz w:val="24"/>
          <w:szCs w:val="24"/>
        </w:rPr>
        <w:t xml:space="preserve">fica </w:t>
      </w:r>
      <w:r w:rsidR="00025859">
        <w:rPr>
          <w:color w:val="000000"/>
          <w:sz w:val="24"/>
          <w:szCs w:val="24"/>
        </w:rPr>
        <w:t>7</w:t>
      </w:r>
      <w:r>
        <w:rPr>
          <w:color w:val="000000"/>
          <w:sz w:val="24"/>
          <w:szCs w:val="24"/>
        </w:rPr>
        <w:t xml:space="preserve">, muestra la </w:t>
      </w:r>
      <w:r w:rsidR="00606516">
        <w:rPr>
          <w:color w:val="000000"/>
          <w:sz w:val="24"/>
          <w:szCs w:val="24"/>
        </w:rPr>
        <w:t xml:space="preserve">Densidad </w:t>
      </w:r>
      <w:r>
        <w:rPr>
          <w:color w:val="000000"/>
          <w:sz w:val="24"/>
          <w:szCs w:val="24"/>
        </w:rPr>
        <w:t>de COL VOL por 1000 habitantes</w:t>
      </w:r>
      <w:r w:rsidR="00A06761">
        <w:rPr>
          <w:rStyle w:val="Refdenotaalpie"/>
          <w:color w:val="000000"/>
          <w:sz w:val="24"/>
          <w:szCs w:val="24"/>
        </w:rPr>
        <w:footnoteReference w:id="5"/>
      </w:r>
      <w:r w:rsidR="00C86FF4">
        <w:rPr>
          <w:color w:val="000000"/>
          <w:sz w:val="24"/>
          <w:szCs w:val="24"/>
        </w:rPr>
        <w:t>,</w:t>
      </w:r>
      <w:r>
        <w:rPr>
          <w:color w:val="000000"/>
          <w:sz w:val="24"/>
          <w:szCs w:val="24"/>
        </w:rPr>
        <w:t xml:space="preserve"> según zonas </w:t>
      </w:r>
      <w:r w:rsidR="00023690">
        <w:rPr>
          <w:color w:val="000000"/>
          <w:sz w:val="24"/>
          <w:szCs w:val="24"/>
        </w:rPr>
        <w:t>de riesgo malá</w:t>
      </w:r>
      <w:r w:rsidR="00F1228E">
        <w:rPr>
          <w:color w:val="000000"/>
          <w:sz w:val="24"/>
          <w:szCs w:val="24"/>
        </w:rPr>
        <w:t>rico</w:t>
      </w:r>
      <w:r w:rsidR="00C86FF4">
        <w:rPr>
          <w:color w:val="000000"/>
          <w:sz w:val="24"/>
          <w:szCs w:val="24"/>
        </w:rPr>
        <w:t xml:space="preserve">, desde </w:t>
      </w:r>
      <w:r w:rsidR="00AF691C">
        <w:rPr>
          <w:color w:val="000000"/>
          <w:sz w:val="24"/>
          <w:szCs w:val="24"/>
        </w:rPr>
        <w:t xml:space="preserve">el 2011 año que </w:t>
      </w:r>
      <w:r w:rsidR="00F1228E">
        <w:rPr>
          <w:color w:val="000000"/>
          <w:sz w:val="24"/>
          <w:szCs w:val="24"/>
        </w:rPr>
        <w:t xml:space="preserve">dio inicio </w:t>
      </w:r>
      <w:r w:rsidR="00AF691C">
        <w:rPr>
          <w:color w:val="000000"/>
          <w:sz w:val="24"/>
          <w:szCs w:val="24"/>
        </w:rPr>
        <w:t>el PNEM y en el 2014 cuando éste finaliz</w:t>
      </w:r>
      <w:r w:rsidR="00C86FF4">
        <w:rPr>
          <w:color w:val="000000"/>
          <w:sz w:val="24"/>
          <w:szCs w:val="24"/>
        </w:rPr>
        <w:t>ó</w:t>
      </w:r>
      <w:r w:rsidR="00AF691C">
        <w:rPr>
          <w:color w:val="000000"/>
          <w:sz w:val="24"/>
          <w:szCs w:val="24"/>
        </w:rPr>
        <w:t xml:space="preserve">, encontrándose una disminución </w:t>
      </w:r>
      <w:r w:rsidR="004F0086">
        <w:rPr>
          <w:color w:val="000000"/>
          <w:sz w:val="24"/>
          <w:szCs w:val="24"/>
        </w:rPr>
        <w:t xml:space="preserve">del 16% </w:t>
      </w:r>
      <w:r w:rsidR="00606516">
        <w:rPr>
          <w:color w:val="000000"/>
          <w:sz w:val="24"/>
          <w:szCs w:val="24"/>
        </w:rPr>
        <w:t>a nivel nacional</w:t>
      </w:r>
      <w:r w:rsidR="00F1228E">
        <w:rPr>
          <w:color w:val="000000"/>
          <w:sz w:val="24"/>
          <w:szCs w:val="24"/>
        </w:rPr>
        <w:t xml:space="preserve">; </w:t>
      </w:r>
      <w:r w:rsidR="004F0086">
        <w:rPr>
          <w:color w:val="000000"/>
          <w:sz w:val="24"/>
          <w:szCs w:val="24"/>
        </w:rPr>
        <w:t>de todas las zonas</w:t>
      </w:r>
      <w:r w:rsidR="00F1228E">
        <w:rPr>
          <w:color w:val="000000"/>
          <w:sz w:val="24"/>
          <w:szCs w:val="24"/>
        </w:rPr>
        <w:t xml:space="preserve"> la que </w:t>
      </w:r>
      <w:r w:rsidR="00606516">
        <w:rPr>
          <w:color w:val="000000"/>
          <w:sz w:val="24"/>
          <w:szCs w:val="24"/>
        </w:rPr>
        <w:t>más</w:t>
      </w:r>
      <w:r w:rsidR="00F1228E">
        <w:rPr>
          <w:color w:val="000000"/>
          <w:sz w:val="24"/>
          <w:szCs w:val="24"/>
        </w:rPr>
        <w:t xml:space="preserve"> disminución tuvo fue la </w:t>
      </w:r>
      <w:r w:rsidR="000C32E8">
        <w:rPr>
          <w:color w:val="000000"/>
          <w:sz w:val="24"/>
          <w:szCs w:val="24"/>
        </w:rPr>
        <w:t xml:space="preserve">zona </w:t>
      </w:r>
      <w:r w:rsidR="00A04489">
        <w:rPr>
          <w:color w:val="000000"/>
          <w:sz w:val="24"/>
          <w:szCs w:val="24"/>
        </w:rPr>
        <w:t>mesoendémica</w:t>
      </w:r>
      <w:r w:rsidR="00F1228E">
        <w:rPr>
          <w:color w:val="000000"/>
          <w:sz w:val="24"/>
          <w:szCs w:val="24"/>
        </w:rPr>
        <w:t xml:space="preserve">, llegando a </w:t>
      </w:r>
      <w:r w:rsidR="000C32E8">
        <w:rPr>
          <w:color w:val="000000"/>
          <w:sz w:val="24"/>
          <w:szCs w:val="24"/>
        </w:rPr>
        <w:t xml:space="preserve">una disminución </w:t>
      </w:r>
      <w:r w:rsidR="00CA6691">
        <w:rPr>
          <w:color w:val="000000"/>
          <w:sz w:val="24"/>
          <w:szCs w:val="24"/>
        </w:rPr>
        <w:t>de un 4</w:t>
      </w:r>
      <w:r w:rsidR="00F1228E">
        <w:rPr>
          <w:color w:val="000000"/>
          <w:sz w:val="24"/>
          <w:szCs w:val="24"/>
        </w:rPr>
        <w:t xml:space="preserve">0% de </w:t>
      </w:r>
      <w:r w:rsidR="002A68A0">
        <w:rPr>
          <w:color w:val="000000"/>
          <w:sz w:val="24"/>
          <w:szCs w:val="24"/>
        </w:rPr>
        <w:t>la densidad</w:t>
      </w:r>
      <w:r w:rsidR="00CA6691">
        <w:rPr>
          <w:color w:val="000000"/>
          <w:sz w:val="24"/>
          <w:szCs w:val="24"/>
        </w:rPr>
        <w:t xml:space="preserve"> en comparación de 2011</w:t>
      </w:r>
      <w:r w:rsidR="0012290F">
        <w:rPr>
          <w:color w:val="000000"/>
          <w:sz w:val="24"/>
          <w:szCs w:val="24"/>
        </w:rPr>
        <w:t xml:space="preserve">. Esta disminución de la densidad de COL VOL, </w:t>
      </w:r>
      <w:r w:rsidR="00CA6691">
        <w:rPr>
          <w:color w:val="000000"/>
          <w:sz w:val="24"/>
          <w:szCs w:val="24"/>
        </w:rPr>
        <w:t xml:space="preserve">posiblemente </w:t>
      </w:r>
      <w:r w:rsidR="0012290F">
        <w:rPr>
          <w:color w:val="000000"/>
          <w:sz w:val="24"/>
          <w:szCs w:val="24"/>
        </w:rPr>
        <w:t xml:space="preserve">sea </w:t>
      </w:r>
      <w:r w:rsidR="00CA6691">
        <w:rPr>
          <w:color w:val="000000"/>
          <w:sz w:val="24"/>
          <w:szCs w:val="24"/>
        </w:rPr>
        <w:t>debido a</w:t>
      </w:r>
      <w:r w:rsidR="000E7543">
        <w:rPr>
          <w:color w:val="000000"/>
          <w:sz w:val="24"/>
          <w:szCs w:val="24"/>
        </w:rPr>
        <w:t xml:space="preserve"> que</w:t>
      </w:r>
      <w:r w:rsidR="0012290F">
        <w:rPr>
          <w:color w:val="000000"/>
          <w:sz w:val="24"/>
          <w:szCs w:val="24"/>
        </w:rPr>
        <w:t xml:space="preserve">: </w:t>
      </w:r>
    </w:p>
    <w:p w14:paraId="12303F5F" w14:textId="77777777" w:rsidR="00AF7001" w:rsidRDefault="00DF1671" w:rsidP="00ED4D09">
      <w:pPr>
        <w:numPr>
          <w:ilvl w:val="0"/>
          <w:numId w:val="42"/>
        </w:numPr>
        <w:spacing w:line="276" w:lineRule="auto"/>
        <w:jc w:val="both"/>
        <w:rPr>
          <w:color w:val="000000"/>
          <w:sz w:val="24"/>
          <w:szCs w:val="24"/>
        </w:rPr>
      </w:pPr>
      <w:r>
        <w:rPr>
          <w:color w:val="000000"/>
          <w:sz w:val="24"/>
          <w:szCs w:val="24"/>
        </w:rPr>
        <w:t xml:space="preserve">La nueva </w:t>
      </w:r>
      <w:r w:rsidR="008567BB">
        <w:rPr>
          <w:color w:val="000000"/>
          <w:sz w:val="24"/>
          <w:szCs w:val="24"/>
        </w:rPr>
        <w:t>L</w:t>
      </w:r>
      <w:r>
        <w:rPr>
          <w:color w:val="000000"/>
          <w:sz w:val="24"/>
          <w:szCs w:val="24"/>
        </w:rPr>
        <w:t xml:space="preserve">ey de </w:t>
      </w:r>
      <w:r w:rsidR="008567BB">
        <w:rPr>
          <w:color w:val="000000"/>
          <w:sz w:val="24"/>
          <w:szCs w:val="24"/>
        </w:rPr>
        <w:t>M</w:t>
      </w:r>
      <w:r>
        <w:rPr>
          <w:color w:val="000000"/>
          <w:sz w:val="24"/>
          <w:szCs w:val="24"/>
        </w:rPr>
        <w:t>edicamentos y la estrategia de pre eliminación de la Malaria, determin</w:t>
      </w:r>
      <w:r w:rsidR="00163689">
        <w:rPr>
          <w:color w:val="000000"/>
          <w:sz w:val="24"/>
          <w:szCs w:val="24"/>
        </w:rPr>
        <w:t>ó</w:t>
      </w:r>
      <w:r>
        <w:rPr>
          <w:color w:val="000000"/>
          <w:sz w:val="24"/>
          <w:szCs w:val="24"/>
        </w:rPr>
        <w:t xml:space="preserve"> que s</w:t>
      </w:r>
      <w:r w:rsidR="00163689">
        <w:rPr>
          <w:color w:val="000000"/>
          <w:sz w:val="24"/>
          <w:szCs w:val="24"/>
        </w:rPr>
        <w:t>ó</w:t>
      </w:r>
      <w:r>
        <w:rPr>
          <w:color w:val="000000"/>
          <w:sz w:val="24"/>
          <w:szCs w:val="24"/>
        </w:rPr>
        <w:t>lo personal de salud está autorizado en la dispensación de medicamentos</w:t>
      </w:r>
      <w:r w:rsidR="008567BB">
        <w:rPr>
          <w:color w:val="000000"/>
          <w:sz w:val="24"/>
          <w:szCs w:val="24"/>
        </w:rPr>
        <w:t xml:space="preserve"> antimalarico</w:t>
      </w:r>
      <w:r>
        <w:rPr>
          <w:color w:val="000000"/>
          <w:sz w:val="24"/>
          <w:szCs w:val="24"/>
        </w:rPr>
        <w:t>, de esa forma e</w:t>
      </w:r>
      <w:r w:rsidR="00CA6691">
        <w:rPr>
          <w:color w:val="000000"/>
          <w:sz w:val="24"/>
          <w:szCs w:val="24"/>
        </w:rPr>
        <w:t xml:space="preserve">l COL VOL ya no brinda medicación </w:t>
      </w:r>
      <w:r>
        <w:rPr>
          <w:color w:val="000000"/>
          <w:sz w:val="24"/>
          <w:szCs w:val="24"/>
        </w:rPr>
        <w:t xml:space="preserve">a los </w:t>
      </w:r>
      <w:r w:rsidR="00CA6691">
        <w:rPr>
          <w:color w:val="000000"/>
          <w:sz w:val="24"/>
          <w:szCs w:val="24"/>
        </w:rPr>
        <w:t xml:space="preserve">casos presuntivos de </w:t>
      </w:r>
      <w:r w:rsidR="00ED5CC0">
        <w:rPr>
          <w:color w:val="000000"/>
          <w:sz w:val="24"/>
          <w:szCs w:val="24"/>
        </w:rPr>
        <w:t>Malaria</w:t>
      </w:r>
      <w:r w:rsidR="00CA6691">
        <w:rPr>
          <w:color w:val="000000"/>
          <w:sz w:val="24"/>
          <w:szCs w:val="24"/>
        </w:rPr>
        <w:t xml:space="preserve"> provocando una desmotivación </w:t>
      </w:r>
      <w:r>
        <w:rPr>
          <w:color w:val="000000"/>
          <w:sz w:val="24"/>
          <w:szCs w:val="24"/>
        </w:rPr>
        <w:t>en su voluntariado</w:t>
      </w:r>
      <w:r w:rsidR="008567BB">
        <w:rPr>
          <w:color w:val="000000"/>
          <w:sz w:val="24"/>
          <w:szCs w:val="24"/>
        </w:rPr>
        <w:t>.</w:t>
      </w:r>
    </w:p>
    <w:p w14:paraId="5FFBD47C" w14:textId="77777777" w:rsidR="00456829" w:rsidRDefault="00AD2C71" w:rsidP="00086681">
      <w:pPr>
        <w:numPr>
          <w:ilvl w:val="0"/>
          <w:numId w:val="42"/>
        </w:numPr>
        <w:spacing w:line="276" w:lineRule="auto"/>
        <w:jc w:val="both"/>
        <w:rPr>
          <w:color w:val="000000"/>
          <w:sz w:val="24"/>
          <w:szCs w:val="24"/>
        </w:rPr>
      </w:pPr>
      <w:r>
        <w:rPr>
          <w:color w:val="000000"/>
          <w:sz w:val="24"/>
          <w:szCs w:val="24"/>
        </w:rPr>
        <w:t>Por l</w:t>
      </w:r>
      <w:r w:rsidR="00AF7001">
        <w:rPr>
          <w:color w:val="000000"/>
          <w:sz w:val="24"/>
          <w:szCs w:val="24"/>
        </w:rPr>
        <w:t xml:space="preserve">a falta de recursos financieros no ha sido posible realizar la socialización y </w:t>
      </w:r>
      <w:r w:rsidR="00F745CD">
        <w:rPr>
          <w:color w:val="000000"/>
          <w:sz w:val="24"/>
          <w:szCs w:val="24"/>
        </w:rPr>
        <w:t>capacitación</w:t>
      </w:r>
      <w:r w:rsidR="00AF7001">
        <w:rPr>
          <w:color w:val="000000"/>
          <w:sz w:val="24"/>
          <w:szCs w:val="24"/>
        </w:rPr>
        <w:t xml:space="preserve"> de la nueva </w:t>
      </w:r>
      <w:r w:rsidR="00F745CD">
        <w:rPr>
          <w:color w:val="000000"/>
          <w:sz w:val="24"/>
          <w:szCs w:val="24"/>
        </w:rPr>
        <w:t>estrategia</w:t>
      </w:r>
      <w:r w:rsidR="00AF7001">
        <w:rPr>
          <w:color w:val="000000"/>
          <w:sz w:val="24"/>
          <w:szCs w:val="24"/>
        </w:rPr>
        <w:t xml:space="preserve"> de eliminación de Malaria</w:t>
      </w:r>
      <w:r w:rsidR="00F745CD">
        <w:rPr>
          <w:color w:val="000000"/>
          <w:sz w:val="24"/>
          <w:szCs w:val="24"/>
        </w:rPr>
        <w:t xml:space="preserve"> a </w:t>
      </w:r>
      <w:r w:rsidR="00023690">
        <w:rPr>
          <w:color w:val="000000"/>
          <w:sz w:val="24"/>
          <w:szCs w:val="24"/>
        </w:rPr>
        <w:t>nivel</w:t>
      </w:r>
      <w:r w:rsidR="00F745CD">
        <w:rPr>
          <w:color w:val="000000"/>
          <w:sz w:val="24"/>
          <w:szCs w:val="24"/>
        </w:rPr>
        <w:t xml:space="preserve"> nacional</w:t>
      </w:r>
      <w:r w:rsidR="00AF7001">
        <w:rPr>
          <w:color w:val="000000"/>
          <w:sz w:val="24"/>
          <w:szCs w:val="24"/>
        </w:rPr>
        <w:t xml:space="preserve">, </w:t>
      </w:r>
      <w:r w:rsidR="00F745CD">
        <w:rPr>
          <w:color w:val="000000"/>
          <w:sz w:val="24"/>
          <w:szCs w:val="24"/>
        </w:rPr>
        <w:t>concentrándose</w:t>
      </w:r>
      <w:r w:rsidR="00AF7001">
        <w:rPr>
          <w:color w:val="000000"/>
          <w:sz w:val="24"/>
          <w:szCs w:val="24"/>
        </w:rPr>
        <w:t xml:space="preserve"> </w:t>
      </w:r>
      <w:r w:rsidR="00F745CD">
        <w:rPr>
          <w:color w:val="000000"/>
          <w:sz w:val="24"/>
          <w:szCs w:val="24"/>
        </w:rPr>
        <w:t>únicamente</w:t>
      </w:r>
      <w:r w:rsidR="00AF7001">
        <w:rPr>
          <w:color w:val="000000"/>
          <w:sz w:val="24"/>
          <w:szCs w:val="24"/>
        </w:rPr>
        <w:t xml:space="preserve"> en aquellas zonas donde se han identificado </w:t>
      </w:r>
      <w:r>
        <w:rPr>
          <w:color w:val="000000"/>
          <w:sz w:val="24"/>
          <w:szCs w:val="24"/>
        </w:rPr>
        <w:t xml:space="preserve">los </w:t>
      </w:r>
      <w:r w:rsidR="00F745CD">
        <w:rPr>
          <w:color w:val="000000"/>
          <w:sz w:val="24"/>
          <w:szCs w:val="24"/>
        </w:rPr>
        <w:t xml:space="preserve">focos </w:t>
      </w:r>
      <w:r w:rsidR="00023690">
        <w:rPr>
          <w:color w:val="000000"/>
          <w:sz w:val="24"/>
          <w:szCs w:val="24"/>
        </w:rPr>
        <w:t>maláricos</w:t>
      </w:r>
      <w:r w:rsidR="00CA6691">
        <w:rPr>
          <w:color w:val="000000"/>
          <w:sz w:val="24"/>
          <w:szCs w:val="24"/>
        </w:rPr>
        <w:t>.</w:t>
      </w:r>
    </w:p>
    <w:p w14:paraId="5B1382FF" w14:textId="77777777" w:rsidR="00F745CD" w:rsidRDefault="00F745CD" w:rsidP="00086681">
      <w:pPr>
        <w:spacing w:line="276" w:lineRule="auto"/>
        <w:ind w:left="720"/>
        <w:jc w:val="both"/>
        <w:rPr>
          <w:color w:val="000000"/>
          <w:sz w:val="24"/>
          <w:szCs w:val="24"/>
        </w:rPr>
      </w:pPr>
    </w:p>
    <w:p w14:paraId="16954456" w14:textId="77777777" w:rsidR="00C0231D" w:rsidRDefault="00456829" w:rsidP="00943BB8">
      <w:pPr>
        <w:spacing w:line="276" w:lineRule="auto"/>
        <w:ind w:left="1418" w:hanging="1418"/>
        <w:jc w:val="both"/>
        <w:rPr>
          <w:color w:val="000000"/>
          <w:sz w:val="24"/>
          <w:szCs w:val="24"/>
        </w:rPr>
      </w:pPr>
      <w:r>
        <w:rPr>
          <w:color w:val="000000"/>
          <w:sz w:val="24"/>
          <w:szCs w:val="24"/>
        </w:rPr>
        <w:t>Grá</w:t>
      </w:r>
      <w:r w:rsidR="00960DD6" w:rsidRPr="009F0627">
        <w:rPr>
          <w:color w:val="000000"/>
          <w:sz w:val="24"/>
          <w:szCs w:val="24"/>
        </w:rPr>
        <w:t xml:space="preserve">fica </w:t>
      </w:r>
      <w:r w:rsidR="00025859">
        <w:rPr>
          <w:color w:val="000000"/>
          <w:sz w:val="24"/>
          <w:szCs w:val="24"/>
        </w:rPr>
        <w:t>7</w:t>
      </w:r>
      <w:r w:rsidR="00960DD6">
        <w:rPr>
          <w:color w:val="000000"/>
          <w:sz w:val="24"/>
          <w:szCs w:val="24"/>
        </w:rPr>
        <w:tab/>
      </w:r>
      <w:r w:rsidR="000C32E8">
        <w:rPr>
          <w:color w:val="000000"/>
          <w:sz w:val="24"/>
          <w:szCs w:val="24"/>
        </w:rPr>
        <w:t>Densidad de Co</w:t>
      </w:r>
      <w:r w:rsidR="004E5849">
        <w:rPr>
          <w:color w:val="000000"/>
          <w:sz w:val="24"/>
          <w:szCs w:val="24"/>
        </w:rPr>
        <w:t xml:space="preserve">laboradores </w:t>
      </w:r>
      <w:r w:rsidR="00F1228E">
        <w:rPr>
          <w:color w:val="000000"/>
          <w:sz w:val="24"/>
          <w:szCs w:val="24"/>
        </w:rPr>
        <w:t xml:space="preserve">Voluntarios </w:t>
      </w:r>
      <w:r w:rsidR="004E5849">
        <w:rPr>
          <w:color w:val="000000"/>
          <w:sz w:val="24"/>
          <w:szCs w:val="24"/>
        </w:rPr>
        <w:t>de Malaria por 1000 habitantes</w:t>
      </w:r>
      <w:r w:rsidR="00AD208B">
        <w:rPr>
          <w:color w:val="000000"/>
          <w:sz w:val="24"/>
          <w:szCs w:val="24"/>
        </w:rPr>
        <w:t>,</w:t>
      </w:r>
      <w:r w:rsidR="004E5849">
        <w:rPr>
          <w:color w:val="000000"/>
          <w:sz w:val="24"/>
          <w:szCs w:val="24"/>
        </w:rPr>
        <w:t xml:space="preserve"> según </w:t>
      </w:r>
      <w:r w:rsidR="00AD208B">
        <w:rPr>
          <w:color w:val="000000"/>
          <w:sz w:val="24"/>
          <w:szCs w:val="24"/>
        </w:rPr>
        <w:t>Z</w:t>
      </w:r>
      <w:r w:rsidR="00FA1BDD">
        <w:rPr>
          <w:color w:val="000000"/>
          <w:sz w:val="24"/>
          <w:szCs w:val="24"/>
        </w:rPr>
        <w:t xml:space="preserve">onas </w:t>
      </w:r>
      <w:r w:rsidR="00AD208B">
        <w:rPr>
          <w:color w:val="000000"/>
          <w:sz w:val="24"/>
          <w:szCs w:val="24"/>
        </w:rPr>
        <w:t>E</w:t>
      </w:r>
      <w:r w:rsidR="00FA1BDD">
        <w:rPr>
          <w:color w:val="000000"/>
          <w:sz w:val="24"/>
          <w:szCs w:val="24"/>
        </w:rPr>
        <w:t>ndémicas</w:t>
      </w:r>
      <w:r w:rsidR="004E5849">
        <w:rPr>
          <w:color w:val="000000"/>
          <w:sz w:val="24"/>
          <w:szCs w:val="24"/>
        </w:rPr>
        <w:t xml:space="preserve">. </w:t>
      </w:r>
      <w:r w:rsidR="00960DD6">
        <w:rPr>
          <w:color w:val="000000"/>
          <w:sz w:val="24"/>
          <w:szCs w:val="24"/>
        </w:rPr>
        <w:t xml:space="preserve">El Salvador </w:t>
      </w:r>
      <w:r w:rsidR="00FA1BDD">
        <w:rPr>
          <w:color w:val="000000"/>
          <w:sz w:val="24"/>
          <w:szCs w:val="24"/>
        </w:rPr>
        <w:t xml:space="preserve">2011 </w:t>
      </w:r>
      <w:r w:rsidR="00AD208B">
        <w:rPr>
          <w:color w:val="000000"/>
          <w:sz w:val="24"/>
          <w:szCs w:val="24"/>
        </w:rPr>
        <w:t>–</w:t>
      </w:r>
      <w:r w:rsidR="00FA1BDD">
        <w:rPr>
          <w:color w:val="000000"/>
          <w:sz w:val="24"/>
          <w:szCs w:val="24"/>
        </w:rPr>
        <w:t xml:space="preserve"> </w:t>
      </w:r>
      <w:r w:rsidR="00960DD6">
        <w:rPr>
          <w:color w:val="000000"/>
          <w:sz w:val="24"/>
          <w:szCs w:val="24"/>
        </w:rPr>
        <w:t>2014</w:t>
      </w:r>
      <w:r>
        <w:rPr>
          <w:color w:val="000000"/>
          <w:sz w:val="24"/>
          <w:szCs w:val="24"/>
        </w:rPr>
        <w:t>.</w:t>
      </w:r>
    </w:p>
    <w:p w14:paraId="776B4698" w14:textId="77777777" w:rsidR="00E21232" w:rsidRDefault="00456495" w:rsidP="00BE50FD">
      <w:pPr>
        <w:spacing w:line="276" w:lineRule="auto"/>
        <w:jc w:val="center"/>
        <w:rPr>
          <w:color w:val="000000"/>
          <w:sz w:val="24"/>
          <w:szCs w:val="24"/>
        </w:rPr>
      </w:pPr>
      <w:r>
        <w:rPr>
          <w:noProof/>
          <w:lang w:eastAsia="es-SV"/>
        </w:rPr>
        <w:drawing>
          <wp:inline distT="0" distB="0" distL="0" distR="0" wp14:anchorId="661446F7" wp14:editId="32F36EA3">
            <wp:extent cx="3793490" cy="2723515"/>
            <wp:effectExtent l="0" t="0" r="0" b="635"/>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802DA0" w14:textId="77777777" w:rsidR="00E21232" w:rsidRPr="005D28B8" w:rsidRDefault="004E5849" w:rsidP="00D857B0">
      <w:pPr>
        <w:spacing w:line="276" w:lineRule="auto"/>
        <w:jc w:val="both"/>
        <w:rPr>
          <w:color w:val="000000"/>
          <w:szCs w:val="24"/>
        </w:rPr>
      </w:pPr>
      <w:r w:rsidRPr="005D28B8">
        <w:rPr>
          <w:rFonts w:cs="Calibri"/>
          <w:bCs/>
          <w:color w:val="000000"/>
          <w:sz w:val="20"/>
          <w:szCs w:val="24"/>
        </w:rPr>
        <w:lastRenderedPageBreak/>
        <w:t xml:space="preserve">Fuente: </w:t>
      </w:r>
      <w:r>
        <w:rPr>
          <w:rFonts w:cs="Calibri"/>
          <w:bCs/>
          <w:color w:val="000000"/>
          <w:sz w:val="20"/>
          <w:szCs w:val="24"/>
        </w:rPr>
        <w:t xml:space="preserve">Programación Anual Operativa 2014, </w:t>
      </w:r>
      <w:r w:rsidRPr="005D28B8">
        <w:rPr>
          <w:color w:val="000000"/>
          <w:sz w:val="20"/>
          <w:szCs w:val="24"/>
        </w:rPr>
        <w:t>Unidad de Vigilancia de Enfermedades Transmitidas por Vectores, MINSAL</w:t>
      </w:r>
      <w:r w:rsidR="00AD208B">
        <w:rPr>
          <w:color w:val="000000"/>
          <w:sz w:val="20"/>
          <w:szCs w:val="24"/>
        </w:rPr>
        <w:t>.</w:t>
      </w:r>
    </w:p>
    <w:p w14:paraId="75634F6E" w14:textId="77777777" w:rsidR="00C1136B" w:rsidRPr="005D28B8" w:rsidRDefault="00255266" w:rsidP="00D251EF">
      <w:pPr>
        <w:pStyle w:val="Ttulo2"/>
        <w:numPr>
          <w:ilvl w:val="1"/>
          <w:numId w:val="8"/>
        </w:numPr>
        <w:spacing w:line="276" w:lineRule="auto"/>
        <w:ind w:left="1134"/>
        <w:rPr>
          <w:rFonts w:ascii="Calibri" w:hAnsi="Calibri"/>
          <w:b/>
          <w:sz w:val="24"/>
        </w:rPr>
      </w:pPr>
      <w:bookmarkStart w:id="43" w:name="_Toc425262555"/>
      <w:r w:rsidRPr="00FC2D04">
        <w:rPr>
          <w:rFonts w:ascii="Calibri" w:hAnsi="Calibri"/>
          <w:b/>
          <w:sz w:val="24"/>
        </w:rPr>
        <w:t>INTERVENCIONES EN EL MEDIO AMBIENTE</w:t>
      </w:r>
      <w:bookmarkEnd w:id="43"/>
    </w:p>
    <w:p w14:paraId="7DEB15E9" w14:textId="77777777" w:rsidR="00BB7242" w:rsidRDefault="00BB7242" w:rsidP="00446805">
      <w:pPr>
        <w:spacing w:line="276" w:lineRule="auto"/>
        <w:jc w:val="both"/>
        <w:rPr>
          <w:color w:val="000000"/>
          <w:sz w:val="24"/>
          <w:szCs w:val="24"/>
        </w:rPr>
      </w:pPr>
      <w:r w:rsidRPr="009F0627">
        <w:rPr>
          <w:color w:val="000000"/>
          <w:sz w:val="24"/>
          <w:szCs w:val="24"/>
        </w:rPr>
        <w:t xml:space="preserve">El Salvador contaba con un excelente sistema de drenaje de criaderos de Anofelinos </w:t>
      </w:r>
      <w:r w:rsidR="008567BB">
        <w:rPr>
          <w:color w:val="000000"/>
          <w:sz w:val="24"/>
          <w:szCs w:val="24"/>
        </w:rPr>
        <w:t xml:space="preserve">con </w:t>
      </w:r>
      <w:r w:rsidRPr="009F0627">
        <w:rPr>
          <w:color w:val="000000"/>
          <w:sz w:val="24"/>
          <w:szCs w:val="24"/>
        </w:rPr>
        <w:t>89 obras físicas, siendo 69 de ellas obras de ingeniería revestidas con cemento y 20 de tipo artesanal. A partir del año 2000, debido a los fenómenos naturales, el 61% de ellas sufrieron daños considerables y algunas fueron destruidas en su totalidad. Desde el año 2011, se cuenta con 39 obras físicas de ingeniería y 15 artesanales en buen estado</w:t>
      </w:r>
      <w:r w:rsidR="00980533">
        <w:rPr>
          <w:color w:val="000000"/>
          <w:sz w:val="24"/>
          <w:szCs w:val="24"/>
        </w:rPr>
        <w:t xml:space="preserve">, es decir </w:t>
      </w:r>
      <w:r w:rsidR="00AD2C71">
        <w:rPr>
          <w:color w:val="000000"/>
          <w:sz w:val="24"/>
          <w:szCs w:val="24"/>
        </w:rPr>
        <w:t xml:space="preserve">que </w:t>
      </w:r>
      <w:r w:rsidR="00980533">
        <w:rPr>
          <w:color w:val="000000"/>
          <w:sz w:val="24"/>
          <w:szCs w:val="24"/>
        </w:rPr>
        <w:t>un 39% de las obras se encuentran deterioradas y por tanto es necesario considerar su rehabilitación, y mantenimiento</w:t>
      </w:r>
      <w:r w:rsidR="00830B24">
        <w:rPr>
          <w:color w:val="000000"/>
          <w:sz w:val="24"/>
          <w:szCs w:val="24"/>
        </w:rPr>
        <w:t xml:space="preserve"> a las obras en funcionamiento</w:t>
      </w:r>
      <w:r w:rsidRPr="009F0627">
        <w:rPr>
          <w:color w:val="000000"/>
          <w:sz w:val="24"/>
          <w:szCs w:val="24"/>
        </w:rPr>
        <w:t>.</w:t>
      </w:r>
    </w:p>
    <w:p w14:paraId="3EB47BAA" w14:textId="77777777" w:rsidR="00C26843" w:rsidRPr="005D28B8" w:rsidRDefault="00255266" w:rsidP="00D251EF">
      <w:pPr>
        <w:pStyle w:val="Ttulo2"/>
        <w:numPr>
          <w:ilvl w:val="1"/>
          <w:numId w:val="8"/>
        </w:numPr>
        <w:spacing w:line="276" w:lineRule="auto"/>
        <w:ind w:left="1134"/>
        <w:rPr>
          <w:rFonts w:ascii="Calibri" w:hAnsi="Calibri"/>
          <w:b/>
          <w:sz w:val="24"/>
        </w:rPr>
      </w:pPr>
      <w:bookmarkStart w:id="44" w:name="_Toc425262556"/>
      <w:r w:rsidRPr="00FC2D04">
        <w:rPr>
          <w:rFonts w:ascii="Calibri" w:hAnsi="Calibri"/>
          <w:b/>
          <w:sz w:val="24"/>
        </w:rPr>
        <w:t xml:space="preserve">VIGILANCIA EN </w:t>
      </w:r>
      <w:r w:rsidRPr="00DD287B">
        <w:rPr>
          <w:rFonts w:ascii="Calibri" w:hAnsi="Calibri"/>
          <w:b/>
          <w:sz w:val="24"/>
        </w:rPr>
        <w:t>POBLACIÓN MIGRANTE</w:t>
      </w:r>
      <w:bookmarkEnd w:id="44"/>
    </w:p>
    <w:p w14:paraId="2CF8F184" w14:textId="77777777" w:rsidR="00211CE6" w:rsidRDefault="00AD2C71" w:rsidP="00446805">
      <w:pPr>
        <w:spacing w:line="276" w:lineRule="auto"/>
        <w:jc w:val="both"/>
        <w:rPr>
          <w:color w:val="000000"/>
          <w:sz w:val="24"/>
          <w:szCs w:val="24"/>
          <w:highlight w:val="yellow"/>
        </w:rPr>
      </w:pPr>
      <w:r>
        <w:rPr>
          <w:color w:val="000000"/>
          <w:sz w:val="24"/>
          <w:szCs w:val="24"/>
        </w:rPr>
        <w:t xml:space="preserve">Hasta el 2012 el personal de vectores </w:t>
      </w:r>
      <w:r w:rsidR="00FC0F5E" w:rsidRPr="005D28B8">
        <w:rPr>
          <w:color w:val="000000"/>
          <w:sz w:val="24"/>
          <w:szCs w:val="24"/>
        </w:rPr>
        <w:t>realiza una entrevista de la persona migrante con base al perfil epidemiológico del país de procedencia, e</w:t>
      </w:r>
      <w:r w:rsidR="00211CE6" w:rsidRPr="005D28B8">
        <w:rPr>
          <w:color w:val="000000"/>
          <w:sz w:val="24"/>
          <w:szCs w:val="24"/>
        </w:rPr>
        <w:t>n caso de presentar fiebre y proceder de un área endémica</w:t>
      </w:r>
      <w:r w:rsidR="00FC0F5E" w:rsidRPr="005D28B8">
        <w:rPr>
          <w:color w:val="000000"/>
          <w:sz w:val="24"/>
          <w:szCs w:val="24"/>
        </w:rPr>
        <w:t xml:space="preserve"> se toma</w:t>
      </w:r>
      <w:r w:rsidR="00796701">
        <w:rPr>
          <w:color w:val="000000"/>
          <w:sz w:val="24"/>
          <w:szCs w:val="24"/>
        </w:rPr>
        <w:t>ba</w:t>
      </w:r>
      <w:r w:rsidR="00FC0F5E" w:rsidRPr="005D28B8">
        <w:rPr>
          <w:color w:val="000000"/>
          <w:sz w:val="24"/>
          <w:szCs w:val="24"/>
        </w:rPr>
        <w:t xml:space="preserve"> </w:t>
      </w:r>
      <w:r w:rsidR="00796701">
        <w:rPr>
          <w:color w:val="000000"/>
          <w:sz w:val="24"/>
          <w:szCs w:val="24"/>
        </w:rPr>
        <w:t>la</w:t>
      </w:r>
      <w:r w:rsidR="00FC0F5E" w:rsidRPr="005D28B8">
        <w:rPr>
          <w:color w:val="000000"/>
          <w:sz w:val="24"/>
          <w:szCs w:val="24"/>
        </w:rPr>
        <w:t xml:space="preserve"> gota gruesa</w:t>
      </w:r>
      <w:r w:rsidR="00211CE6" w:rsidRPr="005D28B8">
        <w:rPr>
          <w:color w:val="000000"/>
          <w:sz w:val="24"/>
          <w:szCs w:val="24"/>
        </w:rPr>
        <w:t xml:space="preserve">, </w:t>
      </w:r>
      <w:r w:rsidR="00FC0F5E" w:rsidRPr="005D28B8">
        <w:rPr>
          <w:color w:val="000000"/>
          <w:sz w:val="24"/>
          <w:szCs w:val="24"/>
        </w:rPr>
        <w:t xml:space="preserve">y </w:t>
      </w:r>
      <w:r w:rsidR="00796701">
        <w:rPr>
          <w:color w:val="000000"/>
          <w:sz w:val="24"/>
          <w:szCs w:val="24"/>
        </w:rPr>
        <w:t xml:space="preserve">se </w:t>
      </w:r>
      <w:r w:rsidR="00FC0F5E" w:rsidRPr="005D28B8">
        <w:rPr>
          <w:color w:val="000000"/>
          <w:sz w:val="24"/>
          <w:szCs w:val="24"/>
        </w:rPr>
        <w:t>l</w:t>
      </w:r>
      <w:r w:rsidR="00796701">
        <w:rPr>
          <w:color w:val="000000"/>
          <w:sz w:val="24"/>
          <w:szCs w:val="24"/>
        </w:rPr>
        <w:t>e</w:t>
      </w:r>
      <w:r w:rsidR="00FC0F5E" w:rsidRPr="005D28B8">
        <w:rPr>
          <w:color w:val="000000"/>
          <w:sz w:val="24"/>
          <w:szCs w:val="24"/>
        </w:rPr>
        <w:t xml:space="preserve"> administra</w:t>
      </w:r>
      <w:r w:rsidR="00AD208B">
        <w:rPr>
          <w:color w:val="000000"/>
          <w:sz w:val="24"/>
          <w:szCs w:val="24"/>
        </w:rPr>
        <w:t>ba</w:t>
      </w:r>
      <w:r w:rsidR="00796701">
        <w:rPr>
          <w:color w:val="000000"/>
          <w:sz w:val="24"/>
          <w:szCs w:val="24"/>
        </w:rPr>
        <w:t xml:space="preserve"> </w:t>
      </w:r>
      <w:r w:rsidR="00FC0F5E" w:rsidRPr="005D28B8">
        <w:rPr>
          <w:color w:val="000000"/>
          <w:sz w:val="24"/>
          <w:szCs w:val="24"/>
        </w:rPr>
        <w:t xml:space="preserve">una tableta única combinada de </w:t>
      </w:r>
      <w:r w:rsidR="00211CE6" w:rsidRPr="005D28B8">
        <w:rPr>
          <w:color w:val="000000"/>
          <w:sz w:val="24"/>
          <w:szCs w:val="24"/>
        </w:rPr>
        <w:t>Cloroquina base</w:t>
      </w:r>
      <w:r w:rsidR="00AD208B">
        <w:rPr>
          <w:color w:val="000000"/>
          <w:sz w:val="24"/>
          <w:szCs w:val="24"/>
        </w:rPr>
        <w:t>,</w:t>
      </w:r>
      <w:r w:rsidR="00211CE6" w:rsidRPr="005D28B8">
        <w:rPr>
          <w:color w:val="000000"/>
          <w:sz w:val="24"/>
          <w:szCs w:val="24"/>
        </w:rPr>
        <w:t xml:space="preserve"> una dosis de 450 mg/45 mg de primaquina</w:t>
      </w:r>
      <w:r w:rsidR="00FC0F5E" w:rsidRPr="005D28B8">
        <w:rPr>
          <w:color w:val="000000"/>
          <w:sz w:val="24"/>
          <w:szCs w:val="24"/>
        </w:rPr>
        <w:t>, en caso de resultar positiva a</w:t>
      </w:r>
      <w:r w:rsidR="00023690">
        <w:rPr>
          <w:color w:val="000000"/>
          <w:sz w:val="24"/>
          <w:szCs w:val="24"/>
        </w:rPr>
        <w:t xml:space="preserve"> Plasmodium se hac</w:t>
      </w:r>
      <w:r w:rsidR="00796701">
        <w:rPr>
          <w:color w:val="000000"/>
          <w:sz w:val="24"/>
          <w:szCs w:val="24"/>
        </w:rPr>
        <w:t xml:space="preserve">ía </w:t>
      </w:r>
      <w:r w:rsidR="00023690">
        <w:rPr>
          <w:color w:val="000000"/>
          <w:sz w:val="24"/>
          <w:szCs w:val="24"/>
        </w:rPr>
        <w:t>la búsqueda</w:t>
      </w:r>
      <w:r w:rsidR="00FC0F5E" w:rsidRPr="005D28B8">
        <w:rPr>
          <w:color w:val="000000"/>
          <w:sz w:val="24"/>
          <w:szCs w:val="24"/>
        </w:rPr>
        <w:t xml:space="preserve"> </w:t>
      </w:r>
      <w:r w:rsidR="00796701">
        <w:rPr>
          <w:color w:val="000000"/>
          <w:sz w:val="24"/>
          <w:szCs w:val="24"/>
        </w:rPr>
        <w:t>d</w:t>
      </w:r>
      <w:r w:rsidR="00FC0F5E" w:rsidRPr="005D28B8">
        <w:rPr>
          <w:color w:val="000000"/>
          <w:sz w:val="24"/>
          <w:szCs w:val="24"/>
        </w:rPr>
        <w:t>el caso para completar su tratamiento y control vectorial</w:t>
      </w:r>
      <w:r w:rsidR="00211CE6" w:rsidRPr="005D28B8">
        <w:rPr>
          <w:color w:val="000000"/>
          <w:sz w:val="24"/>
          <w:szCs w:val="24"/>
        </w:rPr>
        <w:t xml:space="preserve">.  </w:t>
      </w:r>
      <w:r w:rsidR="00211CE6">
        <w:rPr>
          <w:color w:val="000000"/>
          <w:sz w:val="24"/>
          <w:szCs w:val="24"/>
          <w:highlight w:val="yellow"/>
        </w:rPr>
        <w:t xml:space="preserve">  </w:t>
      </w:r>
    </w:p>
    <w:p w14:paraId="655616BD" w14:textId="77777777" w:rsidR="00BB7242" w:rsidRDefault="00AD208B" w:rsidP="00DF4B4E">
      <w:pPr>
        <w:spacing w:line="276" w:lineRule="auto"/>
        <w:jc w:val="both"/>
        <w:rPr>
          <w:color w:val="000000"/>
          <w:sz w:val="24"/>
          <w:szCs w:val="24"/>
        </w:rPr>
      </w:pPr>
      <w:r>
        <w:rPr>
          <w:color w:val="000000"/>
          <w:sz w:val="24"/>
          <w:szCs w:val="24"/>
        </w:rPr>
        <w:t>E</w:t>
      </w:r>
      <w:r w:rsidR="004F2CEB">
        <w:rPr>
          <w:color w:val="000000"/>
          <w:sz w:val="24"/>
          <w:szCs w:val="24"/>
        </w:rPr>
        <w:t xml:space="preserve">l Punto focal del Reglamento Sanitario Internacional </w:t>
      </w:r>
      <w:r>
        <w:rPr>
          <w:color w:val="000000"/>
          <w:sz w:val="24"/>
          <w:szCs w:val="24"/>
        </w:rPr>
        <w:t xml:space="preserve">del país </w:t>
      </w:r>
      <w:r w:rsidR="004F2CEB">
        <w:rPr>
          <w:color w:val="000000"/>
          <w:sz w:val="24"/>
          <w:szCs w:val="24"/>
        </w:rPr>
        <w:t xml:space="preserve">y el Programa de Malaria han elaborado lineamientos para la vigilancia de Malaria en puntos fronterizos a través de las </w:t>
      </w:r>
      <w:r w:rsidR="00C54C50">
        <w:rPr>
          <w:color w:val="000000"/>
          <w:sz w:val="24"/>
          <w:szCs w:val="24"/>
        </w:rPr>
        <w:t>Oficinas Sanitarias Internacionales (</w:t>
      </w:r>
      <w:r w:rsidR="004F2CEB">
        <w:rPr>
          <w:color w:val="000000"/>
          <w:sz w:val="24"/>
          <w:szCs w:val="24"/>
        </w:rPr>
        <w:t>OSI</w:t>
      </w:r>
      <w:r w:rsidR="00C54C50">
        <w:rPr>
          <w:color w:val="000000"/>
          <w:sz w:val="24"/>
          <w:szCs w:val="24"/>
        </w:rPr>
        <w:t>)</w:t>
      </w:r>
      <w:r w:rsidR="004F2CEB">
        <w:rPr>
          <w:color w:val="000000"/>
          <w:sz w:val="24"/>
          <w:szCs w:val="24"/>
        </w:rPr>
        <w:t xml:space="preserve"> </w:t>
      </w:r>
      <w:r w:rsidR="00BA4916">
        <w:rPr>
          <w:color w:val="000000"/>
          <w:sz w:val="24"/>
          <w:szCs w:val="24"/>
        </w:rPr>
        <w:t xml:space="preserve">se </w:t>
      </w:r>
      <w:r w:rsidR="004F2CEB">
        <w:rPr>
          <w:color w:val="000000"/>
          <w:sz w:val="24"/>
          <w:szCs w:val="24"/>
        </w:rPr>
        <w:t>realiza l</w:t>
      </w:r>
      <w:r w:rsidR="00BB7242" w:rsidRPr="009F0627">
        <w:rPr>
          <w:color w:val="000000"/>
          <w:sz w:val="24"/>
          <w:szCs w:val="24"/>
        </w:rPr>
        <w:t xml:space="preserve">a vigilancia de inmigrantes </w:t>
      </w:r>
      <w:r w:rsidR="004F2CEB">
        <w:rPr>
          <w:color w:val="000000"/>
          <w:sz w:val="24"/>
          <w:szCs w:val="24"/>
        </w:rPr>
        <w:t xml:space="preserve">y </w:t>
      </w:r>
      <w:r w:rsidR="00C61260">
        <w:rPr>
          <w:color w:val="000000"/>
          <w:sz w:val="24"/>
          <w:szCs w:val="24"/>
        </w:rPr>
        <w:t xml:space="preserve">consiste en el control de personas febriles, </w:t>
      </w:r>
      <w:r w:rsidR="004F2CEB">
        <w:rPr>
          <w:color w:val="000000"/>
          <w:sz w:val="24"/>
          <w:szCs w:val="24"/>
        </w:rPr>
        <w:t xml:space="preserve">en </w:t>
      </w:r>
      <w:r w:rsidR="00BB7242" w:rsidRPr="009F0627">
        <w:rPr>
          <w:color w:val="000000"/>
          <w:sz w:val="24"/>
          <w:szCs w:val="24"/>
        </w:rPr>
        <w:t>6 puestos fronterizos con Hondu</w:t>
      </w:r>
      <w:r w:rsidR="00405415" w:rsidRPr="009F0627">
        <w:rPr>
          <w:color w:val="000000"/>
          <w:sz w:val="24"/>
          <w:szCs w:val="24"/>
        </w:rPr>
        <w:t>ras y Guatemala, los cuales son</w:t>
      </w:r>
      <w:r w:rsidR="00BB7242" w:rsidRPr="009F0627">
        <w:rPr>
          <w:color w:val="000000"/>
          <w:sz w:val="24"/>
          <w:szCs w:val="24"/>
        </w:rPr>
        <w:t>: Frontera El Poy, Anguiatu y San Cristóbal en el departamento de Santa Ana; Fronteras Las Chinamas y Manuel José Arce en</w:t>
      </w:r>
      <w:r w:rsidR="0083235B" w:rsidRPr="009F0627">
        <w:rPr>
          <w:color w:val="000000"/>
          <w:sz w:val="24"/>
          <w:szCs w:val="24"/>
        </w:rPr>
        <w:t xml:space="preserve"> el departamento de Ahuachapán; (Con Guatemala), </w:t>
      </w:r>
      <w:r w:rsidR="00BB7242" w:rsidRPr="009F0627">
        <w:rPr>
          <w:color w:val="000000"/>
          <w:sz w:val="24"/>
          <w:szCs w:val="24"/>
        </w:rPr>
        <w:t>F</w:t>
      </w:r>
      <w:r w:rsidR="006C717B" w:rsidRPr="009F0627">
        <w:rPr>
          <w:color w:val="000000"/>
          <w:sz w:val="24"/>
          <w:szCs w:val="24"/>
        </w:rPr>
        <w:t>rontera El Amatillo en La Unión (con Honduras).</w:t>
      </w:r>
      <w:r w:rsidR="00BB7242" w:rsidRPr="009F0627">
        <w:rPr>
          <w:color w:val="000000"/>
          <w:sz w:val="24"/>
          <w:szCs w:val="24"/>
        </w:rPr>
        <w:t xml:space="preserve"> Además de los puestos de vigilancia en puertos marítimos: Puerto de Acajutla y Puerto de La Unión </w:t>
      </w:r>
      <w:r w:rsidR="00B3435B">
        <w:rPr>
          <w:color w:val="000000"/>
          <w:sz w:val="24"/>
          <w:szCs w:val="24"/>
        </w:rPr>
        <w:t xml:space="preserve">en los departamentos de </w:t>
      </w:r>
      <w:r w:rsidR="00B3435B" w:rsidRPr="009F0627">
        <w:rPr>
          <w:color w:val="000000"/>
          <w:sz w:val="24"/>
          <w:szCs w:val="24"/>
        </w:rPr>
        <w:t xml:space="preserve">Sonsonate </w:t>
      </w:r>
      <w:r w:rsidR="00B3435B">
        <w:rPr>
          <w:color w:val="000000"/>
          <w:sz w:val="24"/>
          <w:szCs w:val="24"/>
        </w:rPr>
        <w:t xml:space="preserve">y La </w:t>
      </w:r>
      <w:r w:rsidR="00BB7242" w:rsidRPr="009F0627">
        <w:rPr>
          <w:color w:val="000000"/>
          <w:sz w:val="24"/>
          <w:szCs w:val="24"/>
        </w:rPr>
        <w:t>Unión</w:t>
      </w:r>
      <w:r w:rsidR="00B3435B">
        <w:rPr>
          <w:color w:val="000000"/>
          <w:sz w:val="24"/>
          <w:szCs w:val="24"/>
        </w:rPr>
        <w:t xml:space="preserve"> respectivamente</w:t>
      </w:r>
      <w:r w:rsidR="00BB7242" w:rsidRPr="009F0627">
        <w:rPr>
          <w:color w:val="000000"/>
          <w:sz w:val="24"/>
          <w:szCs w:val="24"/>
        </w:rPr>
        <w:t xml:space="preserve">. Así como el puesto de vigilancia en el Aeropuerto Internacional de Comalapa </w:t>
      </w:r>
      <w:r w:rsidR="00B91F8B" w:rsidRPr="009F0627">
        <w:rPr>
          <w:color w:val="000000"/>
          <w:sz w:val="24"/>
          <w:szCs w:val="24"/>
        </w:rPr>
        <w:t xml:space="preserve">“Monseñor Oscar Arnulfo Romero”, </w:t>
      </w:r>
      <w:r w:rsidR="00BB7242" w:rsidRPr="009F0627">
        <w:rPr>
          <w:color w:val="000000"/>
          <w:sz w:val="24"/>
          <w:szCs w:val="24"/>
        </w:rPr>
        <w:t>en el departamento de La Paz.</w:t>
      </w:r>
      <w:r w:rsidR="00E53172">
        <w:rPr>
          <w:color w:val="000000"/>
          <w:sz w:val="24"/>
          <w:szCs w:val="24"/>
        </w:rPr>
        <w:t xml:space="preserve"> Es necesario que se retome esta vigilancia con base al contexto de eliminación de Malaria del país.</w:t>
      </w:r>
    </w:p>
    <w:p w14:paraId="32B33CEF" w14:textId="77777777" w:rsidR="00FC0F5E" w:rsidRDefault="00852991" w:rsidP="004D4C42">
      <w:pPr>
        <w:spacing w:line="276" w:lineRule="auto"/>
        <w:jc w:val="both"/>
        <w:rPr>
          <w:color w:val="000000"/>
          <w:sz w:val="24"/>
          <w:szCs w:val="24"/>
        </w:rPr>
      </w:pPr>
      <w:r>
        <w:rPr>
          <w:color w:val="000000"/>
          <w:sz w:val="24"/>
          <w:szCs w:val="24"/>
        </w:rPr>
        <w:t xml:space="preserve">El personal de vectores del </w:t>
      </w:r>
      <w:r w:rsidR="00FC0F5E">
        <w:rPr>
          <w:color w:val="000000"/>
          <w:sz w:val="24"/>
          <w:szCs w:val="24"/>
        </w:rPr>
        <w:t xml:space="preserve">programa de Malaria cuenta con censos de los asentamientos que albergan trabajadores migrantes temporeros de las actividades de zafra, corte de café, y otras actividades </w:t>
      </w:r>
      <w:r w:rsidR="00BA4916">
        <w:rPr>
          <w:color w:val="000000"/>
          <w:sz w:val="24"/>
          <w:szCs w:val="24"/>
        </w:rPr>
        <w:t>agrícolas. E</w:t>
      </w:r>
      <w:r w:rsidR="00FC0F5E">
        <w:rPr>
          <w:color w:val="000000"/>
          <w:sz w:val="24"/>
          <w:szCs w:val="24"/>
        </w:rPr>
        <w:t>ste censo se actualiza anualmente</w:t>
      </w:r>
      <w:r>
        <w:rPr>
          <w:color w:val="000000"/>
          <w:sz w:val="24"/>
          <w:szCs w:val="24"/>
        </w:rPr>
        <w:t xml:space="preserve"> </w:t>
      </w:r>
      <w:r w:rsidR="00FC0F5E">
        <w:rPr>
          <w:color w:val="000000"/>
          <w:sz w:val="24"/>
          <w:szCs w:val="24"/>
        </w:rPr>
        <w:t xml:space="preserve">y con base a un cronograma de visita se realizaba la búsqueda de febriles, toma de gota gruesa, control vectorial, y otros beneficios </w:t>
      </w:r>
      <w:r w:rsidR="000937AB">
        <w:rPr>
          <w:color w:val="000000"/>
          <w:sz w:val="24"/>
          <w:szCs w:val="24"/>
        </w:rPr>
        <w:t xml:space="preserve">de salud </w:t>
      </w:r>
      <w:r>
        <w:rPr>
          <w:color w:val="000000"/>
          <w:sz w:val="24"/>
          <w:szCs w:val="24"/>
        </w:rPr>
        <w:t>brindados a</w:t>
      </w:r>
      <w:r w:rsidR="00FC0F5E">
        <w:rPr>
          <w:color w:val="000000"/>
          <w:sz w:val="24"/>
          <w:szCs w:val="24"/>
        </w:rPr>
        <w:t xml:space="preserve"> los empleados e</w:t>
      </w:r>
      <w:r w:rsidR="000937AB">
        <w:rPr>
          <w:color w:val="000000"/>
          <w:sz w:val="24"/>
          <w:szCs w:val="24"/>
        </w:rPr>
        <w:t>n</w:t>
      </w:r>
      <w:r w:rsidR="00FC0F5E">
        <w:rPr>
          <w:color w:val="000000"/>
          <w:sz w:val="24"/>
          <w:szCs w:val="24"/>
        </w:rPr>
        <w:t xml:space="preserve"> dichos lugares; con base a los nuevos </w:t>
      </w:r>
      <w:r w:rsidR="00BA4916">
        <w:rPr>
          <w:color w:val="000000"/>
          <w:sz w:val="24"/>
          <w:szCs w:val="24"/>
        </w:rPr>
        <w:t>L</w:t>
      </w:r>
      <w:r w:rsidR="00FC0F5E">
        <w:rPr>
          <w:color w:val="000000"/>
          <w:sz w:val="24"/>
          <w:szCs w:val="24"/>
        </w:rPr>
        <w:t xml:space="preserve">ineamientos de </w:t>
      </w:r>
      <w:r w:rsidR="00ED5CC0">
        <w:rPr>
          <w:color w:val="000000"/>
          <w:sz w:val="24"/>
          <w:szCs w:val="24"/>
        </w:rPr>
        <w:t>Malaria</w:t>
      </w:r>
      <w:r w:rsidR="00FC0F5E">
        <w:rPr>
          <w:color w:val="000000"/>
          <w:sz w:val="24"/>
          <w:szCs w:val="24"/>
        </w:rPr>
        <w:t xml:space="preserve"> en </w:t>
      </w:r>
      <w:r w:rsidR="00FC0F5E">
        <w:rPr>
          <w:color w:val="000000"/>
          <w:sz w:val="24"/>
          <w:szCs w:val="24"/>
        </w:rPr>
        <w:lastRenderedPageBreak/>
        <w:t>el 2011, el tratamiento presuntivo se suspendió</w:t>
      </w:r>
      <w:r w:rsidR="000937AB">
        <w:rPr>
          <w:color w:val="000000"/>
          <w:sz w:val="24"/>
          <w:szCs w:val="24"/>
        </w:rPr>
        <w:t xml:space="preserve"> a nivel nacional, tanto a migrantes como en los asentamientos</w:t>
      </w:r>
      <w:r w:rsidR="00FC0F5E">
        <w:rPr>
          <w:color w:val="000000"/>
          <w:sz w:val="24"/>
          <w:szCs w:val="24"/>
        </w:rPr>
        <w:t>.</w:t>
      </w:r>
    </w:p>
    <w:p w14:paraId="2135625C" w14:textId="77777777" w:rsidR="00E53172" w:rsidRPr="009F0627" w:rsidRDefault="00E53172" w:rsidP="004D4C42">
      <w:pPr>
        <w:spacing w:line="276" w:lineRule="auto"/>
        <w:jc w:val="both"/>
        <w:rPr>
          <w:color w:val="000000"/>
          <w:sz w:val="24"/>
          <w:szCs w:val="24"/>
        </w:rPr>
      </w:pPr>
    </w:p>
    <w:p w14:paraId="180B2C7B" w14:textId="77777777" w:rsidR="00AD15F6" w:rsidRPr="005D28B8" w:rsidRDefault="007352C8" w:rsidP="00D251EF">
      <w:pPr>
        <w:pStyle w:val="Ttulo2"/>
        <w:numPr>
          <w:ilvl w:val="1"/>
          <w:numId w:val="8"/>
        </w:numPr>
        <w:spacing w:line="276" w:lineRule="auto"/>
        <w:ind w:left="1134"/>
        <w:rPr>
          <w:rFonts w:ascii="Calibri" w:hAnsi="Calibri"/>
          <w:b/>
          <w:sz w:val="24"/>
        </w:rPr>
      </w:pPr>
      <w:bookmarkStart w:id="45" w:name="_Toc423529031"/>
      <w:bookmarkStart w:id="46" w:name="_Toc423572977"/>
      <w:bookmarkStart w:id="47" w:name="_Toc423574722"/>
      <w:bookmarkStart w:id="48" w:name="_Toc423575071"/>
      <w:bookmarkStart w:id="49" w:name="_Toc423575368"/>
      <w:bookmarkStart w:id="50" w:name="_Toc423601329"/>
      <w:bookmarkStart w:id="51" w:name="_Toc423602488"/>
      <w:bookmarkStart w:id="52" w:name="_Toc423603015"/>
      <w:bookmarkStart w:id="53" w:name="_Toc423603418"/>
      <w:bookmarkStart w:id="54" w:name="_Toc423603910"/>
      <w:bookmarkStart w:id="55" w:name="_Toc423605641"/>
      <w:bookmarkStart w:id="56" w:name="_Toc423612496"/>
      <w:bookmarkStart w:id="57" w:name="_Toc423678355"/>
      <w:bookmarkStart w:id="58" w:name="_Toc423682145"/>
      <w:bookmarkStart w:id="59" w:name="_Toc423529032"/>
      <w:bookmarkStart w:id="60" w:name="_Toc423572978"/>
      <w:bookmarkStart w:id="61" w:name="_Toc423574723"/>
      <w:bookmarkStart w:id="62" w:name="_Toc423575072"/>
      <w:bookmarkStart w:id="63" w:name="_Toc423575369"/>
      <w:bookmarkStart w:id="64" w:name="_Toc423601330"/>
      <w:bookmarkStart w:id="65" w:name="_Toc423602489"/>
      <w:bookmarkStart w:id="66" w:name="_Toc423603016"/>
      <w:bookmarkStart w:id="67" w:name="_Toc423603419"/>
      <w:bookmarkStart w:id="68" w:name="_Toc423603911"/>
      <w:bookmarkStart w:id="69" w:name="_Toc423605642"/>
      <w:bookmarkStart w:id="70" w:name="_Toc423612497"/>
      <w:bookmarkStart w:id="71" w:name="_Toc423678356"/>
      <w:bookmarkStart w:id="72" w:name="_Toc423682146"/>
      <w:bookmarkStart w:id="73" w:name="_Toc423529033"/>
      <w:bookmarkStart w:id="74" w:name="_Toc423572979"/>
      <w:bookmarkStart w:id="75" w:name="_Toc423574724"/>
      <w:bookmarkStart w:id="76" w:name="_Toc423575073"/>
      <w:bookmarkStart w:id="77" w:name="_Toc423575370"/>
      <w:bookmarkStart w:id="78" w:name="_Toc423601331"/>
      <w:bookmarkStart w:id="79" w:name="_Toc423602490"/>
      <w:bookmarkStart w:id="80" w:name="_Toc423603017"/>
      <w:bookmarkStart w:id="81" w:name="_Toc423603420"/>
      <w:bookmarkStart w:id="82" w:name="_Toc423603912"/>
      <w:bookmarkStart w:id="83" w:name="_Toc423605643"/>
      <w:bookmarkStart w:id="84" w:name="_Toc423612498"/>
      <w:bookmarkStart w:id="85" w:name="_Toc423678357"/>
      <w:bookmarkStart w:id="86" w:name="_Toc423682147"/>
      <w:bookmarkStart w:id="87" w:name="_Toc423529034"/>
      <w:bookmarkStart w:id="88" w:name="_Toc423572980"/>
      <w:bookmarkStart w:id="89" w:name="_Toc423574725"/>
      <w:bookmarkStart w:id="90" w:name="_Toc423575074"/>
      <w:bookmarkStart w:id="91" w:name="_Toc423575371"/>
      <w:bookmarkStart w:id="92" w:name="_Toc423601332"/>
      <w:bookmarkStart w:id="93" w:name="_Toc423602491"/>
      <w:bookmarkStart w:id="94" w:name="_Toc423603018"/>
      <w:bookmarkStart w:id="95" w:name="_Toc423603421"/>
      <w:bookmarkStart w:id="96" w:name="_Toc423603913"/>
      <w:bookmarkStart w:id="97" w:name="_Toc423605644"/>
      <w:bookmarkStart w:id="98" w:name="_Toc423612499"/>
      <w:bookmarkStart w:id="99" w:name="_Toc423678358"/>
      <w:bookmarkStart w:id="100" w:name="_Toc423682148"/>
      <w:bookmarkStart w:id="101" w:name="_Toc423529035"/>
      <w:bookmarkStart w:id="102" w:name="_Toc423572981"/>
      <w:bookmarkStart w:id="103" w:name="_Toc423574726"/>
      <w:bookmarkStart w:id="104" w:name="_Toc423575075"/>
      <w:bookmarkStart w:id="105" w:name="_Toc423575372"/>
      <w:bookmarkStart w:id="106" w:name="_Toc423601333"/>
      <w:bookmarkStart w:id="107" w:name="_Toc423602492"/>
      <w:bookmarkStart w:id="108" w:name="_Toc423603019"/>
      <w:bookmarkStart w:id="109" w:name="_Toc423603422"/>
      <w:bookmarkStart w:id="110" w:name="_Toc423603914"/>
      <w:bookmarkStart w:id="111" w:name="_Toc423605645"/>
      <w:bookmarkStart w:id="112" w:name="_Toc423612500"/>
      <w:bookmarkStart w:id="113" w:name="_Toc423678359"/>
      <w:bookmarkStart w:id="114" w:name="_Toc423682149"/>
      <w:bookmarkStart w:id="115" w:name="_Toc423529036"/>
      <w:bookmarkStart w:id="116" w:name="_Toc423572982"/>
      <w:bookmarkStart w:id="117" w:name="_Toc423574727"/>
      <w:bookmarkStart w:id="118" w:name="_Toc423575076"/>
      <w:bookmarkStart w:id="119" w:name="_Toc423575373"/>
      <w:bookmarkStart w:id="120" w:name="_Toc423601334"/>
      <w:bookmarkStart w:id="121" w:name="_Toc423602493"/>
      <w:bookmarkStart w:id="122" w:name="_Toc423603020"/>
      <w:bookmarkStart w:id="123" w:name="_Toc423603423"/>
      <w:bookmarkStart w:id="124" w:name="_Toc423603915"/>
      <w:bookmarkStart w:id="125" w:name="_Toc423605646"/>
      <w:bookmarkStart w:id="126" w:name="_Toc423612501"/>
      <w:bookmarkStart w:id="127" w:name="_Toc423678360"/>
      <w:bookmarkStart w:id="128" w:name="_Toc423682150"/>
      <w:bookmarkStart w:id="129" w:name="_Toc423529037"/>
      <w:bookmarkStart w:id="130" w:name="_Toc423572983"/>
      <w:bookmarkStart w:id="131" w:name="_Toc423574728"/>
      <w:bookmarkStart w:id="132" w:name="_Toc423575077"/>
      <w:bookmarkStart w:id="133" w:name="_Toc423575374"/>
      <w:bookmarkStart w:id="134" w:name="_Toc423601335"/>
      <w:bookmarkStart w:id="135" w:name="_Toc423602494"/>
      <w:bookmarkStart w:id="136" w:name="_Toc423603021"/>
      <w:bookmarkStart w:id="137" w:name="_Toc423603424"/>
      <w:bookmarkStart w:id="138" w:name="_Toc423603916"/>
      <w:bookmarkStart w:id="139" w:name="_Toc423605647"/>
      <w:bookmarkStart w:id="140" w:name="_Toc423612502"/>
      <w:bookmarkStart w:id="141" w:name="_Toc423678361"/>
      <w:bookmarkStart w:id="142" w:name="_Toc423682151"/>
      <w:bookmarkStart w:id="143" w:name="_Toc423529038"/>
      <w:bookmarkStart w:id="144" w:name="_Toc423572984"/>
      <w:bookmarkStart w:id="145" w:name="_Toc423574729"/>
      <w:bookmarkStart w:id="146" w:name="_Toc423575078"/>
      <w:bookmarkStart w:id="147" w:name="_Toc423575375"/>
      <w:bookmarkStart w:id="148" w:name="_Toc423601336"/>
      <w:bookmarkStart w:id="149" w:name="_Toc423602495"/>
      <w:bookmarkStart w:id="150" w:name="_Toc423603022"/>
      <w:bookmarkStart w:id="151" w:name="_Toc423603425"/>
      <w:bookmarkStart w:id="152" w:name="_Toc423603917"/>
      <w:bookmarkStart w:id="153" w:name="_Toc423605648"/>
      <w:bookmarkStart w:id="154" w:name="_Toc423612503"/>
      <w:bookmarkStart w:id="155" w:name="_Toc423678362"/>
      <w:bookmarkStart w:id="156" w:name="_Toc423682152"/>
      <w:bookmarkStart w:id="157" w:name="_Toc423529039"/>
      <w:bookmarkStart w:id="158" w:name="_Toc423572985"/>
      <w:bookmarkStart w:id="159" w:name="_Toc423574730"/>
      <w:bookmarkStart w:id="160" w:name="_Toc423575079"/>
      <w:bookmarkStart w:id="161" w:name="_Toc423575376"/>
      <w:bookmarkStart w:id="162" w:name="_Toc423601337"/>
      <w:bookmarkStart w:id="163" w:name="_Toc423602496"/>
      <w:bookmarkStart w:id="164" w:name="_Toc423603023"/>
      <w:bookmarkStart w:id="165" w:name="_Toc423603426"/>
      <w:bookmarkStart w:id="166" w:name="_Toc423603918"/>
      <w:bookmarkStart w:id="167" w:name="_Toc423605649"/>
      <w:bookmarkStart w:id="168" w:name="_Toc423612504"/>
      <w:bookmarkStart w:id="169" w:name="_Toc423678363"/>
      <w:bookmarkStart w:id="170" w:name="_Toc423682153"/>
      <w:bookmarkStart w:id="171" w:name="_Toc423529041"/>
      <w:bookmarkStart w:id="172" w:name="_Toc423572987"/>
      <w:bookmarkStart w:id="173" w:name="_Toc423574732"/>
      <w:bookmarkStart w:id="174" w:name="_Toc423575081"/>
      <w:bookmarkStart w:id="175" w:name="_Toc423575378"/>
      <w:bookmarkStart w:id="176" w:name="_Toc423601339"/>
      <w:bookmarkStart w:id="177" w:name="_Toc423602498"/>
      <w:bookmarkStart w:id="178" w:name="_Toc423603025"/>
      <w:bookmarkStart w:id="179" w:name="_Toc423603428"/>
      <w:bookmarkStart w:id="180" w:name="_Toc423603920"/>
      <w:bookmarkStart w:id="181" w:name="_Toc423605651"/>
      <w:bookmarkStart w:id="182" w:name="_Toc423612506"/>
      <w:bookmarkStart w:id="183" w:name="_Toc423678365"/>
      <w:bookmarkStart w:id="184" w:name="_Toc423682155"/>
      <w:bookmarkStart w:id="185" w:name="_Toc423529042"/>
      <w:bookmarkStart w:id="186" w:name="_Toc423572988"/>
      <w:bookmarkStart w:id="187" w:name="_Toc423574733"/>
      <w:bookmarkStart w:id="188" w:name="_Toc423575082"/>
      <w:bookmarkStart w:id="189" w:name="_Toc423575379"/>
      <w:bookmarkStart w:id="190" w:name="_Toc423601340"/>
      <w:bookmarkStart w:id="191" w:name="_Toc423602499"/>
      <w:bookmarkStart w:id="192" w:name="_Toc423603026"/>
      <w:bookmarkStart w:id="193" w:name="_Toc423603429"/>
      <w:bookmarkStart w:id="194" w:name="_Toc423603921"/>
      <w:bookmarkStart w:id="195" w:name="_Toc423605652"/>
      <w:bookmarkStart w:id="196" w:name="_Toc423612507"/>
      <w:bookmarkStart w:id="197" w:name="_Toc423678366"/>
      <w:bookmarkStart w:id="198" w:name="_Toc423682156"/>
      <w:bookmarkStart w:id="199" w:name="_Toc423529043"/>
      <w:bookmarkStart w:id="200" w:name="_Toc423572989"/>
      <w:bookmarkStart w:id="201" w:name="_Toc423574734"/>
      <w:bookmarkStart w:id="202" w:name="_Toc423575083"/>
      <w:bookmarkStart w:id="203" w:name="_Toc423575380"/>
      <w:bookmarkStart w:id="204" w:name="_Toc423601341"/>
      <w:bookmarkStart w:id="205" w:name="_Toc423602500"/>
      <w:bookmarkStart w:id="206" w:name="_Toc423603027"/>
      <w:bookmarkStart w:id="207" w:name="_Toc423603430"/>
      <w:bookmarkStart w:id="208" w:name="_Toc423603922"/>
      <w:bookmarkStart w:id="209" w:name="_Toc423605653"/>
      <w:bookmarkStart w:id="210" w:name="_Toc423612508"/>
      <w:bookmarkStart w:id="211" w:name="_Toc423678367"/>
      <w:bookmarkStart w:id="212" w:name="_Toc423682157"/>
      <w:bookmarkStart w:id="213" w:name="_Toc423529044"/>
      <w:bookmarkStart w:id="214" w:name="_Toc423572990"/>
      <w:bookmarkStart w:id="215" w:name="_Toc423574735"/>
      <w:bookmarkStart w:id="216" w:name="_Toc423575084"/>
      <w:bookmarkStart w:id="217" w:name="_Toc423575381"/>
      <w:bookmarkStart w:id="218" w:name="_Toc423601342"/>
      <w:bookmarkStart w:id="219" w:name="_Toc423602501"/>
      <w:bookmarkStart w:id="220" w:name="_Toc423603028"/>
      <w:bookmarkStart w:id="221" w:name="_Toc423603431"/>
      <w:bookmarkStart w:id="222" w:name="_Toc423603923"/>
      <w:bookmarkStart w:id="223" w:name="_Toc423605654"/>
      <w:bookmarkStart w:id="224" w:name="_Toc423612509"/>
      <w:bookmarkStart w:id="225" w:name="_Toc423678368"/>
      <w:bookmarkStart w:id="226" w:name="_Toc423682158"/>
      <w:bookmarkStart w:id="227" w:name="_Toc423529045"/>
      <w:bookmarkStart w:id="228" w:name="_Toc423572991"/>
      <w:bookmarkStart w:id="229" w:name="_Toc423574736"/>
      <w:bookmarkStart w:id="230" w:name="_Toc423575085"/>
      <w:bookmarkStart w:id="231" w:name="_Toc423575382"/>
      <w:bookmarkStart w:id="232" w:name="_Toc423601343"/>
      <w:bookmarkStart w:id="233" w:name="_Toc423602502"/>
      <w:bookmarkStart w:id="234" w:name="_Toc423603029"/>
      <w:bookmarkStart w:id="235" w:name="_Toc423603432"/>
      <w:bookmarkStart w:id="236" w:name="_Toc423603924"/>
      <w:bookmarkStart w:id="237" w:name="_Toc423605655"/>
      <w:bookmarkStart w:id="238" w:name="_Toc423612510"/>
      <w:bookmarkStart w:id="239" w:name="_Toc423678369"/>
      <w:bookmarkStart w:id="240" w:name="_Toc423682159"/>
      <w:bookmarkStart w:id="241" w:name="_Toc423529046"/>
      <w:bookmarkStart w:id="242" w:name="_Toc423572992"/>
      <w:bookmarkStart w:id="243" w:name="_Toc423574737"/>
      <w:bookmarkStart w:id="244" w:name="_Toc423575086"/>
      <w:bookmarkStart w:id="245" w:name="_Toc423575383"/>
      <w:bookmarkStart w:id="246" w:name="_Toc423601344"/>
      <w:bookmarkStart w:id="247" w:name="_Toc423602503"/>
      <w:bookmarkStart w:id="248" w:name="_Toc423603030"/>
      <w:bookmarkStart w:id="249" w:name="_Toc423603433"/>
      <w:bookmarkStart w:id="250" w:name="_Toc423603925"/>
      <w:bookmarkStart w:id="251" w:name="_Toc423605656"/>
      <w:bookmarkStart w:id="252" w:name="_Toc423612511"/>
      <w:bookmarkStart w:id="253" w:name="_Toc423678370"/>
      <w:bookmarkStart w:id="254" w:name="_Toc423682160"/>
      <w:bookmarkStart w:id="255" w:name="_Toc423529056"/>
      <w:bookmarkStart w:id="256" w:name="_Toc423573002"/>
      <w:bookmarkStart w:id="257" w:name="_Toc423574747"/>
      <w:bookmarkStart w:id="258" w:name="_Toc423575096"/>
      <w:bookmarkStart w:id="259" w:name="_Toc423575393"/>
      <w:bookmarkStart w:id="260" w:name="_Toc423601354"/>
      <w:bookmarkStart w:id="261" w:name="_Toc423602513"/>
      <w:bookmarkStart w:id="262" w:name="_Toc423603040"/>
      <w:bookmarkStart w:id="263" w:name="_Toc423603443"/>
      <w:bookmarkStart w:id="264" w:name="_Toc423603935"/>
      <w:bookmarkStart w:id="265" w:name="_Toc423605666"/>
      <w:bookmarkStart w:id="266" w:name="_Toc423612521"/>
      <w:bookmarkStart w:id="267" w:name="_Toc423678380"/>
      <w:bookmarkStart w:id="268" w:name="_Toc423682170"/>
      <w:bookmarkStart w:id="269" w:name="_Toc423529134"/>
      <w:bookmarkStart w:id="270" w:name="_Toc423573080"/>
      <w:bookmarkStart w:id="271" w:name="_Toc423574825"/>
      <w:bookmarkStart w:id="272" w:name="_Toc423575174"/>
      <w:bookmarkStart w:id="273" w:name="_Toc423575471"/>
      <w:bookmarkStart w:id="274" w:name="_Toc423601432"/>
      <w:bookmarkStart w:id="275" w:name="_Toc423602591"/>
      <w:bookmarkStart w:id="276" w:name="_Toc423603118"/>
      <w:bookmarkStart w:id="277" w:name="_Toc423603521"/>
      <w:bookmarkStart w:id="278" w:name="_Toc423604013"/>
      <w:bookmarkStart w:id="279" w:name="_Toc423605744"/>
      <w:bookmarkStart w:id="280" w:name="_Toc423612599"/>
      <w:bookmarkStart w:id="281" w:name="_Toc423678458"/>
      <w:bookmarkStart w:id="282" w:name="_Toc423682248"/>
      <w:bookmarkStart w:id="283" w:name="_Toc423529136"/>
      <w:bookmarkStart w:id="284" w:name="_Toc423573082"/>
      <w:bookmarkStart w:id="285" w:name="_Toc423574827"/>
      <w:bookmarkStart w:id="286" w:name="_Toc423575176"/>
      <w:bookmarkStart w:id="287" w:name="_Toc423575473"/>
      <w:bookmarkStart w:id="288" w:name="_Toc423601434"/>
      <w:bookmarkStart w:id="289" w:name="_Toc423602593"/>
      <w:bookmarkStart w:id="290" w:name="_Toc423603120"/>
      <w:bookmarkStart w:id="291" w:name="_Toc423603523"/>
      <w:bookmarkStart w:id="292" w:name="_Toc423604015"/>
      <w:bookmarkStart w:id="293" w:name="_Toc423605746"/>
      <w:bookmarkStart w:id="294" w:name="_Toc423612601"/>
      <w:bookmarkStart w:id="295" w:name="_Toc423678460"/>
      <w:bookmarkStart w:id="296" w:name="_Toc423682250"/>
      <w:bookmarkStart w:id="297" w:name="_Toc423529137"/>
      <w:bookmarkStart w:id="298" w:name="_Toc423573083"/>
      <w:bookmarkStart w:id="299" w:name="_Toc423574828"/>
      <w:bookmarkStart w:id="300" w:name="_Toc423575177"/>
      <w:bookmarkStart w:id="301" w:name="_Toc423575474"/>
      <w:bookmarkStart w:id="302" w:name="_Toc423601435"/>
      <w:bookmarkStart w:id="303" w:name="_Toc423602594"/>
      <w:bookmarkStart w:id="304" w:name="_Toc423603121"/>
      <w:bookmarkStart w:id="305" w:name="_Toc423603524"/>
      <w:bookmarkStart w:id="306" w:name="_Toc423604016"/>
      <w:bookmarkStart w:id="307" w:name="_Toc423605747"/>
      <w:bookmarkStart w:id="308" w:name="_Toc423612602"/>
      <w:bookmarkStart w:id="309" w:name="_Toc423678461"/>
      <w:bookmarkStart w:id="310" w:name="_Toc423682251"/>
      <w:bookmarkStart w:id="311" w:name="_Toc423529140"/>
      <w:bookmarkStart w:id="312" w:name="_Toc423573086"/>
      <w:bookmarkStart w:id="313" w:name="_Toc423574831"/>
      <w:bookmarkStart w:id="314" w:name="_Toc423575180"/>
      <w:bookmarkStart w:id="315" w:name="_Toc423575477"/>
      <w:bookmarkStart w:id="316" w:name="_Toc423601438"/>
      <w:bookmarkStart w:id="317" w:name="_Toc423602597"/>
      <w:bookmarkStart w:id="318" w:name="_Toc423603124"/>
      <w:bookmarkStart w:id="319" w:name="_Toc423603527"/>
      <w:bookmarkStart w:id="320" w:name="_Toc423604019"/>
      <w:bookmarkStart w:id="321" w:name="_Toc423605750"/>
      <w:bookmarkStart w:id="322" w:name="_Toc423612605"/>
      <w:bookmarkStart w:id="323" w:name="_Toc423678464"/>
      <w:bookmarkStart w:id="324" w:name="_Toc423682254"/>
      <w:bookmarkStart w:id="325" w:name="_Toc423529149"/>
      <w:bookmarkStart w:id="326" w:name="_Toc423573095"/>
      <w:bookmarkStart w:id="327" w:name="_Toc423574840"/>
      <w:bookmarkStart w:id="328" w:name="_Toc423575189"/>
      <w:bookmarkStart w:id="329" w:name="_Toc423575486"/>
      <w:bookmarkStart w:id="330" w:name="_Toc423601447"/>
      <w:bookmarkStart w:id="331" w:name="_Toc423602606"/>
      <w:bookmarkStart w:id="332" w:name="_Toc423603133"/>
      <w:bookmarkStart w:id="333" w:name="_Toc423603536"/>
      <w:bookmarkStart w:id="334" w:name="_Toc423604028"/>
      <w:bookmarkStart w:id="335" w:name="_Toc423605759"/>
      <w:bookmarkStart w:id="336" w:name="_Toc423612614"/>
      <w:bookmarkStart w:id="337" w:name="_Toc423678473"/>
      <w:bookmarkStart w:id="338" w:name="_Toc423682263"/>
      <w:bookmarkStart w:id="339" w:name="_Toc423529215"/>
      <w:bookmarkStart w:id="340" w:name="_Toc423573161"/>
      <w:bookmarkStart w:id="341" w:name="_Toc423574906"/>
      <w:bookmarkStart w:id="342" w:name="_Toc423575255"/>
      <w:bookmarkStart w:id="343" w:name="_Toc423575552"/>
      <w:bookmarkStart w:id="344" w:name="_Toc423601513"/>
      <w:bookmarkStart w:id="345" w:name="_Toc423602672"/>
      <w:bookmarkStart w:id="346" w:name="_Toc423603199"/>
      <w:bookmarkStart w:id="347" w:name="_Toc423603602"/>
      <w:bookmarkStart w:id="348" w:name="_Toc423604094"/>
      <w:bookmarkStart w:id="349" w:name="_Toc423605825"/>
      <w:bookmarkStart w:id="350" w:name="_Toc423612680"/>
      <w:bookmarkStart w:id="351" w:name="_Toc423678539"/>
      <w:bookmarkStart w:id="352" w:name="_Toc423682329"/>
      <w:bookmarkStart w:id="353" w:name="_Toc423529216"/>
      <w:bookmarkStart w:id="354" w:name="_Toc423573162"/>
      <w:bookmarkStart w:id="355" w:name="_Toc423574907"/>
      <w:bookmarkStart w:id="356" w:name="_Toc423575256"/>
      <w:bookmarkStart w:id="357" w:name="_Toc423575553"/>
      <w:bookmarkStart w:id="358" w:name="_Toc423601514"/>
      <w:bookmarkStart w:id="359" w:name="_Toc423602673"/>
      <w:bookmarkStart w:id="360" w:name="_Toc423603200"/>
      <w:bookmarkStart w:id="361" w:name="_Toc423603603"/>
      <w:bookmarkStart w:id="362" w:name="_Toc423604095"/>
      <w:bookmarkStart w:id="363" w:name="_Toc423605826"/>
      <w:bookmarkStart w:id="364" w:name="_Toc423612681"/>
      <w:bookmarkStart w:id="365" w:name="_Toc423678540"/>
      <w:bookmarkStart w:id="366" w:name="_Toc423682330"/>
      <w:bookmarkStart w:id="367" w:name="_Toc423529217"/>
      <w:bookmarkStart w:id="368" w:name="_Toc423573163"/>
      <w:bookmarkStart w:id="369" w:name="_Toc423574908"/>
      <w:bookmarkStart w:id="370" w:name="_Toc423575257"/>
      <w:bookmarkStart w:id="371" w:name="_Toc423575554"/>
      <w:bookmarkStart w:id="372" w:name="_Toc423601515"/>
      <w:bookmarkStart w:id="373" w:name="_Toc423602674"/>
      <w:bookmarkStart w:id="374" w:name="_Toc423603201"/>
      <w:bookmarkStart w:id="375" w:name="_Toc423603604"/>
      <w:bookmarkStart w:id="376" w:name="_Toc423604096"/>
      <w:bookmarkStart w:id="377" w:name="_Toc423605827"/>
      <w:bookmarkStart w:id="378" w:name="_Toc423612682"/>
      <w:bookmarkStart w:id="379" w:name="_Toc423678541"/>
      <w:bookmarkStart w:id="380" w:name="_Toc423682331"/>
      <w:bookmarkStart w:id="381" w:name="_Toc42526255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5D28B8">
        <w:rPr>
          <w:rFonts w:ascii="Calibri" w:hAnsi="Calibri"/>
          <w:b/>
          <w:sz w:val="24"/>
        </w:rPr>
        <w:t>MANEJO DE F</w:t>
      </w:r>
      <w:r w:rsidR="00A17C85" w:rsidRPr="005D28B8">
        <w:rPr>
          <w:rFonts w:ascii="Calibri" w:hAnsi="Calibri"/>
          <w:b/>
          <w:sz w:val="24"/>
        </w:rPr>
        <w:t xml:space="preserve">OCOS </w:t>
      </w:r>
      <w:r w:rsidR="00D54287" w:rsidRPr="005D28B8">
        <w:rPr>
          <w:rFonts w:ascii="Calibri" w:hAnsi="Calibri"/>
          <w:b/>
          <w:sz w:val="24"/>
        </w:rPr>
        <w:t>MALÁRICOS</w:t>
      </w:r>
      <w:bookmarkEnd w:id="381"/>
    </w:p>
    <w:p w14:paraId="7FB621FA" w14:textId="77777777" w:rsidR="005225FB" w:rsidRPr="009F0627" w:rsidRDefault="005225FB" w:rsidP="00D251EF">
      <w:pPr>
        <w:spacing w:after="0" w:line="276" w:lineRule="auto"/>
        <w:jc w:val="both"/>
        <w:rPr>
          <w:color w:val="000000"/>
          <w:sz w:val="24"/>
          <w:szCs w:val="24"/>
        </w:rPr>
      </w:pPr>
    </w:p>
    <w:p w14:paraId="094275F9" w14:textId="77777777" w:rsidR="00BD16C1" w:rsidRDefault="0036103B" w:rsidP="00446805">
      <w:pPr>
        <w:spacing w:line="276" w:lineRule="auto"/>
        <w:jc w:val="both"/>
        <w:rPr>
          <w:rFonts w:cs="Arial"/>
          <w:color w:val="000000"/>
          <w:sz w:val="24"/>
          <w:szCs w:val="24"/>
        </w:rPr>
      </w:pPr>
      <w:r w:rsidRPr="009F0627">
        <w:rPr>
          <w:color w:val="000000"/>
          <w:sz w:val="24"/>
          <w:szCs w:val="24"/>
        </w:rPr>
        <w:t xml:space="preserve">Como parte de las actividades de reorientación del programa de </w:t>
      </w:r>
      <w:r w:rsidR="003140A6" w:rsidRPr="009F0627">
        <w:rPr>
          <w:color w:val="000000"/>
          <w:sz w:val="24"/>
          <w:szCs w:val="24"/>
        </w:rPr>
        <w:t>Malaria</w:t>
      </w:r>
      <w:r w:rsidRPr="009F0627">
        <w:rPr>
          <w:color w:val="000000"/>
          <w:sz w:val="24"/>
          <w:szCs w:val="24"/>
        </w:rPr>
        <w:t xml:space="preserve">, </w:t>
      </w:r>
      <w:r w:rsidR="00AB6AB7" w:rsidRPr="009F0627">
        <w:rPr>
          <w:color w:val="000000"/>
          <w:sz w:val="24"/>
          <w:szCs w:val="24"/>
        </w:rPr>
        <w:t>d</w:t>
      </w:r>
      <w:r w:rsidR="00AB6AB7" w:rsidRPr="009F0627">
        <w:rPr>
          <w:rFonts w:cs="Arial"/>
          <w:color w:val="000000"/>
          <w:sz w:val="24"/>
          <w:szCs w:val="24"/>
        </w:rPr>
        <w:t xml:space="preserve">urante el año 2013 </w:t>
      </w:r>
      <w:r w:rsidR="008D7C7E">
        <w:rPr>
          <w:rFonts w:cs="Arial"/>
          <w:color w:val="000000"/>
          <w:sz w:val="24"/>
          <w:szCs w:val="24"/>
        </w:rPr>
        <w:t xml:space="preserve">se </w:t>
      </w:r>
      <w:r w:rsidR="00D54287">
        <w:rPr>
          <w:rFonts w:cs="Arial"/>
          <w:color w:val="000000"/>
          <w:sz w:val="24"/>
          <w:szCs w:val="24"/>
        </w:rPr>
        <w:t>inició</w:t>
      </w:r>
      <w:r w:rsidR="008D7C7E">
        <w:rPr>
          <w:rFonts w:cs="Arial"/>
          <w:color w:val="000000"/>
          <w:sz w:val="24"/>
          <w:szCs w:val="24"/>
        </w:rPr>
        <w:t xml:space="preserve"> el abordaje de los casos de Malaria bajo el concepto de “</w:t>
      </w:r>
      <w:r w:rsidR="00CF3F36">
        <w:rPr>
          <w:rFonts w:cs="Arial"/>
          <w:color w:val="000000"/>
          <w:sz w:val="24"/>
          <w:szCs w:val="24"/>
        </w:rPr>
        <w:t>M</w:t>
      </w:r>
      <w:r w:rsidR="008D7C7E">
        <w:rPr>
          <w:rFonts w:cs="Arial"/>
          <w:color w:val="000000"/>
          <w:sz w:val="24"/>
          <w:szCs w:val="24"/>
        </w:rPr>
        <w:t xml:space="preserve">anejo de </w:t>
      </w:r>
      <w:r w:rsidR="00CF3F36">
        <w:rPr>
          <w:rFonts w:cs="Arial"/>
          <w:color w:val="000000"/>
          <w:sz w:val="24"/>
          <w:szCs w:val="24"/>
        </w:rPr>
        <w:t>F</w:t>
      </w:r>
      <w:r w:rsidR="008D7C7E">
        <w:rPr>
          <w:rFonts w:cs="Arial"/>
          <w:color w:val="000000"/>
          <w:sz w:val="24"/>
          <w:szCs w:val="24"/>
        </w:rPr>
        <w:t>oco”</w:t>
      </w:r>
      <w:r w:rsidR="0071693F">
        <w:rPr>
          <w:rFonts w:cs="Arial"/>
          <w:color w:val="000000"/>
          <w:sz w:val="24"/>
          <w:szCs w:val="24"/>
        </w:rPr>
        <w:t xml:space="preserve">, </w:t>
      </w:r>
      <w:r w:rsidR="00D54287">
        <w:rPr>
          <w:rFonts w:cs="Arial"/>
          <w:color w:val="000000"/>
          <w:sz w:val="24"/>
          <w:szCs w:val="24"/>
        </w:rPr>
        <w:t>atendiéndose</w:t>
      </w:r>
      <w:r w:rsidR="00BD16C1">
        <w:rPr>
          <w:rFonts w:cs="Arial"/>
          <w:color w:val="000000"/>
          <w:sz w:val="24"/>
          <w:szCs w:val="24"/>
        </w:rPr>
        <w:t xml:space="preserve"> </w:t>
      </w:r>
      <w:r w:rsidR="00AB6AB7" w:rsidRPr="009F0627">
        <w:rPr>
          <w:rFonts w:cs="Arial"/>
          <w:color w:val="000000"/>
          <w:sz w:val="24"/>
          <w:szCs w:val="24"/>
        </w:rPr>
        <w:t>de forma integral dos focos palúdicos activos</w:t>
      </w:r>
      <w:r w:rsidR="00CF3F36">
        <w:rPr>
          <w:rFonts w:cs="Arial"/>
          <w:color w:val="000000"/>
          <w:sz w:val="24"/>
          <w:szCs w:val="24"/>
        </w:rPr>
        <w:t xml:space="preserve"> en ese año</w:t>
      </w:r>
      <w:r w:rsidR="0040550C">
        <w:rPr>
          <w:rFonts w:cs="Arial"/>
          <w:color w:val="000000"/>
          <w:sz w:val="24"/>
          <w:szCs w:val="24"/>
        </w:rPr>
        <w:t xml:space="preserve"> </w:t>
      </w:r>
      <w:r w:rsidR="0040550C">
        <w:rPr>
          <w:color w:val="000000"/>
          <w:sz w:val="24"/>
          <w:szCs w:val="24"/>
        </w:rPr>
        <w:t>(Figura 3)</w:t>
      </w:r>
      <w:r w:rsidR="00AB6AB7" w:rsidRPr="009F0627">
        <w:rPr>
          <w:rFonts w:cs="Arial"/>
          <w:color w:val="000000"/>
          <w:sz w:val="24"/>
          <w:szCs w:val="24"/>
        </w:rPr>
        <w:t>:</w:t>
      </w:r>
    </w:p>
    <w:p w14:paraId="55B49890" w14:textId="77777777" w:rsidR="00BD16C1" w:rsidRDefault="00BD16C1" w:rsidP="00DF4B4E">
      <w:pPr>
        <w:spacing w:line="276" w:lineRule="auto"/>
        <w:jc w:val="both"/>
        <w:rPr>
          <w:rFonts w:cs="Arial"/>
          <w:color w:val="000000"/>
          <w:sz w:val="24"/>
          <w:szCs w:val="24"/>
        </w:rPr>
      </w:pPr>
      <w:r>
        <w:rPr>
          <w:rFonts w:cs="Arial"/>
          <w:color w:val="000000"/>
          <w:sz w:val="24"/>
          <w:szCs w:val="24"/>
        </w:rPr>
        <w:t xml:space="preserve">Foco 1: Identificado en la </w:t>
      </w:r>
      <w:r w:rsidR="00AB6AB7" w:rsidRPr="009F0627">
        <w:rPr>
          <w:rFonts w:cs="Arial"/>
          <w:color w:val="000000"/>
          <w:sz w:val="24"/>
          <w:szCs w:val="24"/>
        </w:rPr>
        <w:t>Isla Meanguera del Golfo en el Departamento de La Unión, el cual consistió en un caso aislado y cuyas intervenciones integrales y oportunas permitieron cortar la cadena de transmisión, evitando la ocurrencia de nuevos casos</w:t>
      </w:r>
      <w:r>
        <w:rPr>
          <w:rFonts w:cs="Arial"/>
          <w:color w:val="000000"/>
          <w:sz w:val="24"/>
          <w:szCs w:val="24"/>
        </w:rPr>
        <w:t>.</w:t>
      </w:r>
    </w:p>
    <w:p w14:paraId="0C4DB49E" w14:textId="77777777" w:rsidR="00AB6AB7" w:rsidRDefault="00BD16C1" w:rsidP="004D4C42">
      <w:pPr>
        <w:spacing w:line="276" w:lineRule="auto"/>
        <w:jc w:val="both"/>
        <w:rPr>
          <w:rFonts w:cs="Arial"/>
          <w:color w:val="000000"/>
          <w:sz w:val="24"/>
          <w:szCs w:val="24"/>
        </w:rPr>
      </w:pPr>
      <w:r>
        <w:rPr>
          <w:rFonts w:cs="Arial"/>
          <w:color w:val="000000"/>
          <w:sz w:val="24"/>
          <w:szCs w:val="24"/>
        </w:rPr>
        <w:t>Foco 2: En</w:t>
      </w:r>
      <w:r w:rsidR="00AB6AB7" w:rsidRPr="009F0627">
        <w:rPr>
          <w:rFonts w:cs="Arial"/>
          <w:color w:val="000000"/>
          <w:sz w:val="24"/>
          <w:szCs w:val="24"/>
        </w:rPr>
        <w:t xml:space="preserve"> el municipio de Acajutla, generando un total de 5 casos y habiéndose intervenido de manera integral y oportuna, dando como resultado el control del mismo, evitando la ocurrencia de nuevos casos de </w:t>
      </w:r>
      <w:r w:rsidR="003140A6" w:rsidRPr="009F0627">
        <w:rPr>
          <w:rFonts w:cs="Arial"/>
          <w:color w:val="000000"/>
          <w:sz w:val="24"/>
          <w:szCs w:val="24"/>
        </w:rPr>
        <w:t>Malaria</w:t>
      </w:r>
      <w:r w:rsidR="00AB6AB7" w:rsidRPr="009F0627">
        <w:rPr>
          <w:rFonts w:cs="Arial"/>
          <w:color w:val="000000"/>
          <w:sz w:val="24"/>
          <w:szCs w:val="24"/>
        </w:rPr>
        <w:t>.</w:t>
      </w:r>
    </w:p>
    <w:p w14:paraId="1C16BEE2" w14:textId="77777777" w:rsidR="007352C8" w:rsidRPr="009F0627" w:rsidRDefault="007A4771" w:rsidP="004F2CEB">
      <w:pPr>
        <w:spacing w:line="276" w:lineRule="auto"/>
        <w:jc w:val="both"/>
        <w:rPr>
          <w:color w:val="000000"/>
          <w:sz w:val="24"/>
          <w:szCs w:val="24"/>
        </w:rPr>
      </w:pPr>
      <w:r w:rsidRPr="009F0627">
        <w:rPr>
          <w:color w:val="000000"/>
          <w:sz w:val="24"/>
          <w:szCs w:val="24"/>
        </w:rPr>
        <w:t xml:space="preserve">Durante </w:t>
      </w:r>
      <w:r w:rsidR="00370D71" w:rsidRPr="009F0627">
        <w:rPr>
          <w:color w:val="000000"/>
          <w:sz w:val="24"/>
          <w:szCs w:val="24"/>
        </w:rPr>
        <w:t xml:space="preserve">2014, se </w:t>
      </w:r>
      <w:r w:rsidRPr="009F0627">
        <w:rPr>
          <w:color w:val="000000"/>
          <w:sz w:val="24"/>
          <w:szCs w:val="24"/>
        </w:rPr>
        <w:t xml:space="preserve">identificaron </w:t>
      </w:r>
      <w:r w:rsidR="005D4FC2">
        <w:rPr>
          <w:color w:val="000000"/>
          <w:sz w:val="24"/>
          <w:szCs w:val="24"/>
        </w:rPr>
        <w:t xml:space="preserve">4 focos </w:t>
      </w:r>
      <w:r w:rsidR="001B78F4" w:rsidRPr="009F0627">
        <w:rPr>
          <w:color w:val="000000"/>
          <w:sz w:val="24"/>
          <w:szCs w:val="24"/>
        </w:rPr>
        <w:t xml:space="preserve">de </w:t>
      </w:r>
      <w:r w:rsidR="003140A6" w:rsidRPr="009F0627">
        <w:rPr>
          <w:color w:val="000000"/>
          <w:sz w:val="24"/>
          <w:szCs w:val="24"/>
        </w:rPr>
        <w:t>Malaria</w:t>
      </w:r>
      <w:r w:rsidR="001B78F4" w:rsidRPr="009F0627">
        <w:rPr>
          <w:color w:val="000000"/>
          <w:sz w:val="24"/>
          <w:szCs w:val="24"/>
        </w:rPr>
        <w:t xml:space="preserve">, </w:t>
      </w:r>
      <w:r w:rsidR="003B332A">
        <w:rPr>
          <w:color w:val="000000"/>
          <w:sz w:val="24"/>
          <w:szCs w:val="24"/>
        </w:rPr>
        <w:t>los cuales se describen a continuación</w:t>
      </w:r>
      <w:r w:rsidR="00150D19">
        <w:rPr>
          <w:color w:val="000000"/>
          <w:sz w:val="24"/>
          <w:szCs w:val="24"/>
        </w:rPr>
        <w:t xml:space="preserve"> (Figura 3)</w:t>
      </w:r>
      <w:r w:rsidR="003B332A">
        <w:rPr>
          <w:color w:val="000000"/>
          <w:sz w:val="24"/>
          <w:szCs w:val="24"/>
        </w:rPr>
        <w:t xml:space="preserve">: </w:t>
      </w:r>
    </w:p>
    <w:p w14:paraId="2FA5A165" w14:textId="77777777" w:rsidR="001B78F4" w:rsidRPr="009F0627" w:rsidRDefault="001B78F4" w:rsidP="004F2CEB">
      <w:pPr>
        <w:pStyle w:val="Prrafodelista"/>
        <w:numPr>
          <w:ilvl w:val="0"/>
          <w:numId w:val="11"/>
        </w:numPr>
        <w:spacing w:line="276" w:lineRule="auto"/>
        <w:jc w:val="both"/>
        <w:rPr>
          <w:color w:val="000000"/>
          <w:sz w:val="24"/>
          <w:szCs w:val="24"/>
        </w:rPr>
      </w:pPr>
      <w:r w:rsidRPr="009F0627">
        <w:rPr>
          <w:color w:val="000000"/>
          <w:sz w:val="24"/>
          <w:szCs w:val="24"/>
        </w:rPr>
        <w:t xml:space="preserve">Foco 1: Departamento de Sonsonate, Caserío El Rosario, Cantón Metalio, municipio de Acajutla, con un total de 4 casos, todos </w:t>
      </w:r>
      <w:r w:rsidR="00B173E7">
        <w:rPr>
          <w:color w:val="000000"/>
          <w:sz w:val="24"/>
          <w:szCs w:val="24"/>
        </w:rPr>
        <w:t xml:space="preserve">determinados como </w:t>
      </w:r>
      <w:r w:rsidRPr="009F0627">
        <w:rPr>
          <w:color w:val="000000"/>
          <w:sz w:val="24"/>
          <w:szCs w:val="24"/>
        </w:rPr>
        <w:t xml:space="preserve">casos autóctonos, </w:t>
      </w:r>
      <w:r w:rsidR="00B173E7">
        <w:rPr>
          <w:color w:val="000000"/>
          <w:sz w:val="24"/>
          <w:szCs w:val="24"/>
        </w:rPr>
        <w:t xml:space="preserve">tratados con un </w:t>
      </w:r>
      <w:r w:rsidR="00411EF1" w:rsidRPr="009F0627">
        <w:rPr>
          <w:color w:val="000000"/>
          <w:sz w:val="24"/>
          <w:szCs w:val="24"/>
        </w:rPr>
        <w:t xml:space="preserve">esquema de </w:t>
      </w:r>
      <w:r w:rsidRPr="009F0627">
        <w:rPr>
          <w:color w:val="000000"/>
          <w:sz w:val="24"/>
          <w:szCs w:val="24"/>
        </w:rPr>
        <w:t>cura radical por 14 días</w:t>
      </w:r>
      <w:r w:rsidR="0066536B" w:rsidRPr="009F0627">
        <w:rPr>
          <w:color w:val="000000"/>
          <w:sz w:val="24"/>
          <w:szCs w:val="24"/>
        </w:rPr>
        <w:t xml:space="preserve"> (Cloroquina 3 días y Primaquina 14 días)</w:t>
      </w:r>
      <w:r w:rsidRPr="009F0627">
        <w:rPr>
          <w:color w:val="000000"/>
          <w:sz w:val="24"/>
          <w:szCs w:val="24"/>
        </w:rPr>
        <w:t xml:space="preserve">, se </w:t>
      </w:r>
      <w:r w:rsidR="001841DF" w:rsidRPr="009F0627">
        <w:rPr>
          <w:color w:val="000000"/>
          <w:sz w:val="24"/>
          <w:szCs w:val="24"/>
        </w:rPr>
        <w:t>identificó</w:t>
      </w:r>
      <w:r w:rsidRPr="009F0627">
        <w:rPr>
          <w:color w:val="000000"/>
          <w:sz w:val="24"/>
          <w:szCs w:val="24"/>
        </w:rPr>
        <w:t xml:space="preserve"> al </w:t>
      </w:r>
      <w:r w:rsidR="003B332A" w:rsidRPr="009F0627">
        <w:rPr>
          <w:i/>
          <w:color w:val="000000"/>
          <w:sz w:val="24"/>
          <w:szCs w:val="24"/>
        </w:rPr>
        <w:t>Anopheles albimanus</w:t>
      </w:r>
      <w:r w:rsidR="003B332A" w:rsidRPr="009F0627">
        <w:rPr>
          <w:color w:val="000000"/>
          <w:sz w:val="24"/>
          <w:szCs w:val="24"/>
        </w:rPr>
        <w:t xml:space="preserve"> </w:t>
      </w:r>
      <w:r w:rsidR="003B332A">
        <w:rPr>
          <w:color w:val="000000"/>
          <w:sz w:val="24"/>
          <w:szCs w:val="24"/>
        </w:rPr>
        <w:t xml:space="preserve">como el </w:t>
      </w:r>
      <w:r w:rsidRPr="009F0627">
        <w:rPr>
          <w:color w:val="000000"/>
          <w:sz w:val="24"/>
          <w:szCs w:val="24"/>
        </w:rPr>
        <w:t xml:space="preserve">vector </w:t>
      </w:r>
      <w:r w:rsidR="001841DF" w:rsidRPr="009F0627">
        <w:rPr>
          <w:color w:val="000000"/>
          <w:sz w:val="24"/>
          <w:szCs w:val="24"/>
        </w:rPr>
        <w:t>transmisor</w:t>
      </w:r>
      <w:r w:rsidRPr="009F0627">
        <w:rPr>
          <w:color w:val="000000"/>
          <w:sz w:val="24"/>
          <w:szCs w:val="24"/>
        </w:rPr>
        <w:t>.</w:t>
      </w:r>
    </w:p>
    <w:p w14:paraId="002D6980" w14:textId="77777777" w:rsidR="00551616" w:rsidRPr="009F0627" w:rsidRDefault="001841DF" w:rsidP="00E53172">
      <w:pPr>
        <w:pStyle w:val="Prrafodelista"/>
        <w:numPr>
          <w:ilvl w:val="0"/>
          <w:numId w:val="11"/>
        </w:numPr>
        <w:spacing w:line="276" w:lineRule="auto"/>
        <w:jc w:val="both"/>
        <w:rPr>
          <w:color w:val="000000"/>
          <w:sz w:val="24"/>
          <w:szCs w:val="24"/>
        </w:rPr>
      </w:pPr>
      <w:r w:rsidRPr="009F0627">
        <w:rPr>
          <w:color w:val="000000"/>
          <w:sz w:val="24"/>
          <w:szCs w:val="24"/>
        </w:rPr>
        <w:t xml:space="preserve">Foco 2: Departamento de la Unión, Caserío El Caribal, cantón Llano los Patos, Municipio de Conchagua, </w:t>
      </w:r>
      <w:r w:rsidR="00551616" w:rsidRPr="009F0627">
        <w:rPr>
          <w:color w:val="000000"/>
          <w:sz w:val="24"/>
          <w:szCs w:val="24"/>
        </w:rPr>
        <w:t xml:space="preserve">con un total de 1 caso autóctono, </w:t>
      </w:r>
      <w:r w:rsidR="00B173E7">
        <w:rPr>
          <w:color w:val="000000"/>
          <w:sz w:val="24"/>
          <w:szCs w:val="24"/>
        </w:rPr>
        <w:t xml:space="preserve">tratado con un </w:t>
      </w:r>
      <w:r w:rsidR="006652F2" w:rsidRPr="009F0627">
        <w:rPr>
          <w:color w:val="000000"/>
          <w:sz w:val="24"/>
          <w:szCs w:val="24"/>
        </w:rPr>
        <w:t>esquema de cura radical por 14 días (Cloroquina 3 días y Primaquina 14 días),</w:t>
      </w:r>
      <w:r w:rsidR="00551616" w:rsidRPr="009F0627">
        <w:rPr>
          <w:color w:val="000000"/>
          <w:sz w:val="24"/>
          <w:szCs w:val="24"/>
        </w:rPr>
        <w:t xml:space="preserve"> se identificó al</w:t>
      </w:r>
      <w:r w:rsidR="003B332A" w:rsidRPr="003B332A">
        <w:rPr>
          <w:i/>
          <w:color w:val="000000"/>
          <w:sz w:val="24"/>
          <w:szCs w:val="24"/>
        </w:rPr>
        <w:t xml:space="preserve"> </w:t>
      </w:r>
      <w:r w:rsidR="003B332A" w:rsidRPr="009F0627">
        <w:rPr>
          <w:i/>
          <w:color w:val="000000"/>
          <w:sz w:val="24"/>
          <w:szCs w:val="24"/>
        </w:rPr>
        <w:t>Anopheles albimanus</w:t>
      </w:r>
      <w:r w:rsidR="00551616" w:rsidRPr="009F0627">
        <w:rPr>
          <w:color w:val="000000"/>
          <w:sz w:val="24"/>
          <w:szCs w:val="24"/>
        </w:rPr>
        <w:t xml:space="preserve"> </w:t>
      </w:r>
      <w:r w:rsidR="003B332A">
        <w:rPr>
          <w:color w:val="000000"/>
          <w:sz w:val="24"/>
          <w:szCs w:val="24"/>
        </w:rPr>
        <w:t xml:space="preserve">como el </w:t>
      </w:r>
      <w:r w:rsidR="00B15E63">
        <w:rPr>
          <w:color w:val="000000"/>
          <w:sz w:val="24"/>
          <w:szCs w:val="24"/>
        </w:rPr>
        <w:t>vector transmisor</w:t>
      </w:r>
      <w:r w:rsidR="00551616" w:rsidRPr="009F0627">
        <w:rPr>
          <w:color w:val="000000"/>
          <w:sz w:val="24"/>
          <w:szCs w:val="24"/>
        </w:rPr>
        <w:t>.</w:t>
      </w:r>
    </w:p>
    <w:p w14:paraId="693503C0" w14:textId="77777777" w:rsidR="001344CC" w:rsidRPr="009F0627" w:rsidRDefault="00551616" w:rsidP="00B337B1">
      <w:pPr>
        <w:pStyle w:val="Prrafodelista"/>
        <w:numPr>
          <w:ilvl w:val="0"/>
          <w:numId w:val="11"/>
        </w:numPr>
        <w:spacing w:line="276" w:lineRule="auto"/>
        <w:jc w:val="both"/>
        <w:rPr>
          <w:color w:val="000000"/>
          <w:sz w:val="24"/>
          <w:szCs w:val="24"/>
        </w:rPr>
      </w:pPr>
      <w:r w:rsidRPr="009F0627">
        <w:rPr>
          <w:color w:val="000000"/>
          <w:sz w:val="24"/>
          <w:szCs w:val="24"/>
        </w:rPr>
        <w:t xml:space="preserve">Seudofoco 1: Departamento de La Paz, municipio El Rosario, caso importado de Guatemala, </w:t>
      </w:r>
      <w:r w:rsidR="00B173E7">
        <w:rPr>
          <w:color w:val="000000"/>
          <w:sz w:val="24"/>
          <w:szCs w:val="24"/>
        </w:rPr>
        <w:t xml:space="preserve">tratado con un </w:t>
      </w:r>
      <w:r w:rsidR="006652F2" w:rsidRPr="009F0627">
        <w:rPr>
          <w:color w:val="000000"/>
          <w:sz w:val="24"/>
          <w:szCs w:val="24"/>
        </w:rPr>
        <w:t>esquema de cura radical por 14 días (Cloroquina 3 días y Primaquina 14 días).</w:t>
      </w:r>
    </w:p>
    <w:p w14:paraId="31DDDC0E" w14:textId="77777777" w:rsidR="00D240F4" w:rsidRDefault="00551616" w:rsidP="00D240F4">
      <w:pPr>
        <w:pStyle w:val="Prrafodelista"/>
        <w:numPr>
          <w:ilvl w:val="0"/>
          <w:numId w:val="11"/>
        </w:numPr>
        <w:spacing w:after="0" w:line="276" w:lineRule="auto"/>
        <w:jc w:val="both"/>
        <w:rPr>
          <w:color w:val="000000"/>
          <w:sz w:val="24"/>
          <w:szCs w:val="24"/>
        </w:rPr>
      </w:pPr>
      <w:r w:rsidRPr="009F0627">
        <w:rPr>
          <w:color w:val="000000"/>
          <w:sz w:val="24"/>
          <w:szCs w:val="24"/>
        </w:rPr>
        <w:t xml:space="preserve">Seudofoco 2: Departamento de </w:t>
      </w:r>
      <w:r w:rsidR="00770989" w:rsidRPr="009F0627">
        <w:rPr>
          <w:color w:val="000000"/>
          <w:sz w:val="24"/>
          <w:szCs w:val="24"/>
        </w:rPr>
        <w:t>Ahuachapán</w:t>
      </w:r>
      <w:r w:rsidRPr="009F0627">
        <w:rPr>
          <w:color w:val="000000"/>
          <w:sz w:val="24"/>
          <w:szCs w:val="24"/>
        </w:rPr>
        <w:t xml:space="preserve">, </w:t>
      </w:r>
      <w:r w:rsidR="00770989" w:rsidRPr="009F0627">
        <w:rPr>
          <w:color w:val="000000"/>
          <w:sz w:val="24"/>
          <w:szCs w:val="24"/>
        </w:rPr>
        <w:t>municipio</w:t>
      </w:r>
      <w:r w:rsidR="00F14D57" w:rsidRPr="009F0627">
        <w:rPr>
          <w:color w:val="000000"/>
          <w:sz w:val="24"/>
          <w:szCs w:val="24"/>
        </w:rPr>
        <w:t xml:space="preserve"> de San Francisco Menéndez</w:t>
      </w:r>
      <w:r w:rsidRPr="009F0627">
        <w:rPr>
          <w:color w:val="000000"/>
          <w:sz w:val="24"/>
          <w:szCs w:val="24"/>
        </w:rPr>
        <w:t xml:space="preserve">, caso importado de Guatemala, </w:t>
      </w:r>
      <w:r w:rsidR="00B173E7">
        <w:rPr>
          <w:color w:val="000000"/>
          <w:sz w:val="24"/>
          <w:szCs w:val="24"/>
        </w:rPr>
        <w:t xml:space="preserve">tratado con un </w:t>
      </w:r>
      <w:r w:rsidR="006652F2" w:rsidRPr="009F0627">
        <w:rPr>
          <w:color w:val="000000"/>
          <w:sz w:val="24"/>
          <w:szCs w:val="24"/>
        </w:rPr>
        <w:t>esquema de cura radical por 14 días (Cloroquina 3 días y Primaquina 14 días).</w:t>
      </w:r>
    </w:p>
    <w:p w14:paraId="274FDE41" w14:textId="77777777" w:rsidR="0040550C" w:rsidRDefault="0040550C" w:rsidP="00150D19">
      <w:pPr>
        <w:spacing w:line="276" w:lineRule="auto"/>
        <w:ind w:left="1418" w:hanging="1418"/>
        <w:jc w:val="both"/>
        <w:rPr>
          <w:bCs/>
          <w:color w:val="000000"/>
          <w:sz w:val="24"/>
          <w:szCs w:val="24"/>
        </w:rPr>
      </w:pPr>
    </w:p>
    <w:p w14:paraId="3E0E1CEF" w14:textId="77777777" w:rsidR="00150D19" w:rsidRDefault="00150D19" w:rsidP="00150D19">
      <w:pPr>
        <w:spacing w:line="276" w:lineRule="auto"/>
        <w:ind w:left="1418" w:hanging="1418"/>
        <w:jc w:val="both"/>
        <w:rPr>
          <w:bCs/>
          <w:color w:val="000000"/>
          <w:sz w:val="24"/>
          <w:szCs w:val="24"/>
        </w:rPr>
      </w:pPr>
      <w:r w:rsidRPr="009F0627">
        <w:rPr>
          <w:bCs/>
          <w:color w:val="000000"/>
          <w:sz w:val="24"/>
          <w:szCs w:val="24"/>
        </w:rPr>
        <w:lastRenderedPageBreak/>
        <w:t>Figura 3</w:t>
      </w:r>
      <w:r w:rsidRPr="009F0627">
        <w:rPr>
          <w:bCs/>
          <w:color w:val="000000"/>
          <w:sz w:val="24"/>
          <w:szCs w:val="24"/>
        </w:rPr>
        <w:tab/>
      </w:r>
      <w:r>
        <w:rPr>
          <w:bCs/>
          <w:color w:val="000000"/>
          <w:sz w:val="24"/>
          <w:szCs w:val="24"/>
        </w:rPr>
        <w:t xml:space="preserve">Focos Maláricos identificados en el </w:t>
      </w:r>
      <w:r w:rsidR="00575FA5">
        <w:rPr>
          <w:bCs/>
          <w:color w:val="000000"/>
          <w:sz w:val="24"/>
          <w:szCs w:val="24"/>
        </w:rPr>
        <w:t xml:space="preserve">año </w:t>
      </w:r>
      <w:r>
        <w:rPr>
          <w:bCs/>
          <w:color w:val="000000"/>
          <w:sz w:val="24"/>
          <w:szCs w:val="24"/>
        </w:rPr>
        <w:t>2013 y 2014</w:t>
      </w:r>
      <w:r w:rsidRPr="009F0627">
        <w:rPr>
          <w:bCs/>
          <w:color w:val="000000"/>
          <w:sz w:val="24"/>
          <w:szCs w:val="24"/>
        </w:rPr>
        <w:t>.</w:t>
      </w:r>
    </w:p>
    <w:tbl>
      <w:tblPr>
        <w:tblW w:w="0" w:type="auto"/>
        <w:tblInd w:w="1418" w:type="dxa"/>
        <w:tblLook w:val="04A0" w:firstRow="1" w:lastRow="0" w:firstColumn="1" w:lastColumn="0" w:noHBand="0" w:noVBand="1"/>
      </w:tblPr>
      <w:tblGrid>
        <w:gridCol w:w="7919"/>
      </w:tblGrid>
      <w:tr w:rsidR="00150D19" w:rsidRPr="00213346" w14:paraId="3C8DEC68" w14:textId="77777777" w:rsidTr="00213346">
        <w:tc>
          <w:tcPr>
            <w:tcW w:w="9261" w:type="dxa"/>
            <w:shd w:val="clear" w:color="auto" w:fill="auto"/>
          </w:tcPr>
          <w:p w14:paraId="3E78D4F1" w14:textId="77777777" w:rsidR="00150D19" w:rsidRPr="00213346" w:rsidRDefault="00456495" w:rsidP="00213346">
            <w:pPr>
              <w:spacing w:line="276" w:lineRule="auto"/>
              <w:jc w:val="both"/>
              <w:rPr>
                <w:bCs/>
                <w:color w:val="000000"/>
                <w:sz w:val="24"/>
                <w:szCs w:val="24"/>
              </w:rPr>
            </w:pPr>
            <w:r>
              <w:rPr>
                <w:bCs/>
                <w:noProof/>
                <w:color w:val="000000"/>
                <w:sz w:val="24"/>
                <w:szCs w:val="24"/>
                <w:lang w:eastAsia="es-SV"/>
              </w:rPr>
              <w:drawing>
                <wp:inline distT="0" distB="0" distL="0" distR="0" wp14:anchorId="3FE83530" wp14:editId="4A4D4156">
                  <wp:extent cx="3929380" cy="2087245"/>
                  <wp:effectExtent l="0" t="0" r="0" b="0"/>
                  <wp:docPr id="1117" name="Imagen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9380" cy="2087245"/>
                          </a:xfrm>
                          <a:prstGeom prst="rect">
                            <a:avLst/>
                          </a:prstGeom>
                          <a:noFill/>
                        </pic:spPr>
                      </pic:pic>
                    </a:graphicData>
                  </a:graphic>
                </wp:inline>
              </w:drawing>
            </w:r>
          </w:p>
        </w:tc>
      </w:tr>
    </w:tbl>
    <w:p w14:paraId="2BB316DE" w14:textId="77777777" w:rsidR="00575FA5" w:rsidRPr="009F0627" w:rsidRDefault="00575FA5" w:rsidP="00575FA5">
      <w:pPr>
        <w:spacing w:line="276" w:lineRule="auto"/>
        <w:rPr>
          <w:rFonts w:cs="Calibri"/>
          <w:bCs/>
          <w:color w:val="000000"/>
          <w:szCs w:val="24"/>
        </w:rPr>
      </w:pPr>
      <w:r>
        <w:rPr>
          <w:bCs/>
          <w:color w:val="000000"/>
          <w:sz w:val="24"/>
          <w:szCs w:val="24"/>
        </w:rPr>
        <w:t xml:space="preserve">Fuente: </w:t>
      </w:r>
      <w:r w:rsidRPr="009F0627">
        <w:rPr>
          <w:color w:val="000000"/>
          <w:szCs w:val="24"/>
        </w:rPr>
        <w:t>Unidad de Vigilancia de Enfermedades Transmitidas por Vectores, MINSAL</w:t>
      </w:r>
      <w:r>
        <w:rPr>
          <w:color w:val="000000"/>
          <w:szCs w:val="24"/>
        </w:rPr>
        <w:t>.</w:t>
      </w:r>
    </w:p>
    <w:p w14:paraId="10810843" w14:textId="77777777" w:rsidR="00551616" w:rsidRPr="009F0627" w:rsidRDefault="004D6D00" w:rsidP="00E53172">
      <w:pPr>
        <w:pStyle w:val="Prrafodelista"/>
        <w:spacing w:after="0" w:line="276" w:lineRule="auto"/>
        <w:ind w:left="0"/>
        <w:jc w:val="both"/>
        <w:rPr>
          <w:color w:val="000000"/>
          <w:sz w:val="24"/>
          <w:szCs w:val="24"/>
        </w:rPr>
      </w:pPr>
      <w:r>
        <w:rPr>
          <w:color w:val="000000"/>
          <w:sz w:val="24"/>
          <w:szCs w:val="24"/>
        </w:rPr>
        <w:br w:type="page"/>
      </w:r>
    </w:p>
    <w:p w14:paraId="41269C00" w14:textId="77777777" w:rsidR="00A17C85" w:rsidRPr="005D28B8" w:rsidRDefault="00E60662" w:rsidP="00D251EF">
      <w:pPr>
        <w:pStyle w:val="Ttulo2"/>
        <w:numPr>
          <w:ilvl w:val="1"/>
          <w:numId w:val="8"/>
        </w:numPr>
        <w:spacing w:line="276" w:lineRule="auto"/>
        <w:ind w:left="1134"/>
        <w:rPr>
          <w:rFonts w:ascii="Calibri" w:hAnsi="Calibri"/>
          <w:b/>
          <w:sz w:val="24"/>
        </w:rPr>
      </w:pPr>
      <w:bookmarkStart w:id="382" w:name="_Toc425262558"/>
      <w:r w:rsidRPr="005D28B8">
        <w:rPr>
          <w:rFonts w:ascii="Calibri" w:hAnsi="Calibri"/>
          <w:b/>
          <w:sz w:val="24"/>
        </w:rPr>
        <w:lastRenderedPageBreak/>
        <w:t>ESTRATIFICACIÓN</w:t>
      </w:r>
      <w:r w:rsidR="007352C8" w:rsidRPr="005D28B8">
        <w:rPr>
          <w:rFonts w:ascii="Calibri" w:hAnsi="Calibri"/>
          <w:b/>
          <w:sz w:val="24"/>
        </w:rPr>
        <w:t xml:space="preserve"> DE </w:t>
      </w:r>
      <w:r w:rsidR="00AE1B82" w:rsidRPr="005D28B8">
        <w:rPr>
          <w:rFonts w:ascii="Calibri" w:hAnsi="Calibri"/>
          <w:b/>
          <w:sz w:val="24"/>
        </w:rPr>
        <w:t xml:space="preserve">MUNICIPIOS </w:t>
      </w:r>
      <w:r w:rsidR="007352C8" w:rsidRPr="005D28B8">
        <w:rPr>
          <w:rFonts w:ascii="Calibri" w:hAnsi="Calibri"/>
          <w:b/>
          <w:sz w:val="24"/>
        </w:rPr>
        <w:t xml:space="preserve">CON BASE A RIESGO </w:t>
      </w:r>
      <w:r w:rsidR="00F725EB" w:rsidRPr="005D28B8">
        <w:rPr>
          <w:rFonts w:ascii="Calibri" w:hAnsi="Calibri"/>
          <w:b/>
          <w:sz w:val="24"/>
        </w:rPr>
        <w:t xml:space="preserve">DE </w:t>
      </w:r>
      <w:r w:rsidR="003140A6" w:rsidRPr="005D28B8">
        <w:rPr>
          <w:rFonts w:ascii="Calibri" w:hAnsi="Calibri"/>
          <w:b/>
          <w:sz w:val="24"/>
        </w:rPr>
        <w:t>MALARIA</w:t>
      </w:r>
      <w:r w:rsidR="00257A37" w:rsidRPr="00B15E63">
        <w:rPr>
          <w:rFonts w:ascii="Calibri" w:hAnsi="Calibri"/>
          <w:vertAlign w:val="superscript"/>
        </w:rPr>
        <w:footnoteReference w:id="6"/>
      </w:r>
      <w:bookmarkEnd w:id="382"/>
    </w:p>
    <w:p w14:paraId="013B858B" w14:textId="77777777" w:rsidR="00025859" w:rsidRDefault="00025859" w:rsidP="00446805">
      <w:pPr>
        <w:spacing w:line="276" w:lineRule="auto"/>
        <w:jc w:val="both"/>
        <w:rPr>
          <w:bCs/>
          <w:color w:val="000000"/>
          <w:sz w:val="24"/>
          <w:szCs w:val="24"/>
        </w:rPr>
      </w:pPr>
    </w:p>
    <w:p w14:paraId="637EDB4B" w14:textId="77777777" w:rsidR="004F41C0" w:rsidRDefault="00CF3F36" w:rsidP="00446805">
      <w:pPr>
        <w:spacing w:line="276" w:lineRule="auto"/>
        <w:jc w:val="both"/>
        <w:rPr>
          <w:bCs/>
          <w:color w:val="000000"/>
          <w:sz w:val="24"/>
          <w:szCs w:val="24"/>
        </w:rPr>
      </w:pPr>
      <w:r>
        <w:rPr>
          <w:bCs/>
          <w:color w:val="000000"/>
          <w:sz w:val="24"/>
          <w:szCs w:val="24"/>
        </w:rPr>
        <w:t>E</w:t>
      </w:r>
      <w:r w:rsidRPr="009F0627">
        <w:rPr>
          <w:bCs/>
          <w:color w:val="000000"/>
          <w:sz w:val="24"/>
          <w:szCs w:val="24"/>
        </w:rPr>
        <w:t>n El Salvador para los años 2011, 2012, 2013, 2014</w:t>
      </w:r>
      <w:r w:rsidR="004F41C0" w:rsidRPr="009F0627">
        <w:rPr>
          <w:bCs/>
          <w:color w:val="000000"/>
          <w:sz w:val="24"/>
          <w:szCs w:val="24"/>
        </w:rPr>
        <w:t xml:space="preserve">, </w:t>
      </w:r>
      <w:r w:rsidR="002A1699" w:rsidRPr="009F0627">
        <w:rPr>
          <w:bCs/>
          <w:color w:val="000000"/>
          <w:sz w:val="24"/>
          <w:szCs w:val="24"/>
        </w:rPr>
        <w:t xml:space="preserve">la tabla No </w:t>
      </w:r>
      <w:r w:rsidR="00730D7D" w:rsidRPr="009F0627">
        <w:rPr>
          <w:bCs/>
          <w:color w:val="000000"/>
          <w:sz w:val="24"/>
          <w:szCs w:val="24"/>
        </w:rPr>
        <w:t>3</w:t>
      </w:r>
      <w:r w:rsidR="002A1699" w:rsidRPr="009F0627">
        <w:rPr>
          <w:bCs/>
          <w:color w:val="000000"/>
          <w:sz w:val="24"/>
          <w:szCs w:val="24"/>
        </w:rPr>
        <w:t xml:space="preserve">, muestra el comportamiento epidemiológico de los </w:t>
      </w:r>
      <w:r w:rsidR="00277C61">
        <w:rPr>
          <w:bCs/>
          <w:color w:val="000000"/>
          <w:sz w:val="24"/>
          <w:szCs w:val="24"/>
        </w:rPr>
        <w:t>de l</w:t>
      </w:r>
      <w:r w:rsidR="00277C61" w:rsidRPr="009F0627">
        <w:rPr>
          <w:bCs/>
          <w:color w:val="000000"/>
          <w:sz w:val="24"/>
          <w:szCs w:val="24"/>
        </w:rPr>
        <w:t xml:space="preserve">os 262 </w:t>
      </w:r>
      <w:r w:rsidR="002A1699" w:rsidRPr="009F0627">
        <w:rPr>
          <w:bCs/>
          <w:color w:val="000000"/>
          <w:sz w:val="24"/>
          <w:szCs w:val="24"/>
        </w:rPr>
        <w:t xml:space="preserve">municipios </w:t>
      </w:r>
      <w:r w:rsidR="004F41C0" w:rsidRPr="009F0627">
        <w:rPr>
          <w:bCs/>
          <w:color w:val="000000"/>
          <w:sz w:val="24"/>
          <w:szCs w:val="24"/>
        </w:rPr>
        <w:t xml:space="preserve">con presencia de </w:t>
      </w:r>
      <w:r w:rsidR="002A1699" w:rsidRPr="009F0627">
        <w:rPr>
          <w:bCs/>
          <w:color w:val="000000"/>
          <w:sz w:val="24"/>
          <w:szCs w:val="24"/>
        </w:rPr>
        <w:t xml:space="preserve">casos de </w:t>
      </w:r>
      <w:r w:rsidR="003140A6" w:rsidRPr="009F0627">
        <w:rPr>
          <w:bCs/>
          <w:color w:val="000000"/>
          <w:sz w:val="24"/>
          <w:szCs w:val="24"/>
        </w:rPr>
        <w:t>Malaria</w:t>
      </w:r>
      <w:r w:rsidR="006A3F59" w:rsidRPr="009F0627">
        <w:rPr>
          <w:bCs/>
          <w:color w:val="000000"/>
          <w:sz w:val="24"/>
          <w:szCs w:val="24"/>
        </w:rPr>
        <w:t>, donde un 3,2%(9), 1.5%(4), 0.8%(2), 0.8%(2)</w:t>
      </w:r>
      <w:r w:rsidR="004F41C0" w:rsidRPr="009F0627">
        <w:rPr>
          <w:bCs/>
          <w:color w:val="000000"/>
          <w:sz w:val="24"/>
          <w:szCs w:val="24"/>
        </w:rPr>
        <w:t xml:space="preserve">, de los municipios </w:t>
      </w:r>
      <w:r w:rsidR="006A3F59" w:rsidRPr="009F0627">
        <w:rPr>
          <w:bCs/>
          <w:color w:val="000000"/>
          <w:sz w:val="24"/>
          <w:szCs w:val="24"/>
        </w:rPr>
        <w:t xml:space="preserve">presentaron casos de </w:t>
      </w:r>
      <w:r w:rsidR="003140A6" w:rsidRPr="009F0627">
        <w:rPr>
          <w:bCs/>
          <w:color w:val="000000"/>
          <w:sz w:val="24"/>
          <w:szCs w:val="24"/>
        </w:rPr>
        <w:t>Malaria</w:t>
      </w:r>
      <w:r w:rsidR="006A3F59" w:rsidRPr="009F0627">
        <w:rPr>
          <w:bCs/>
          <w:color w:val="000000"/>
          <w:sz w:val="24"/>
          <w:szCs w:val="24"/>
        </w:rPr>
        <w:t xml:space="preserve"> para 2011, 2012, 2013</w:t>
      </w:r>
      <w:r w:rsidR="00E95A2D">
        <w:rPr>
          <w:bCs/>
          <w:color w:val="000000"/>
          <w:sz w:val="24"/>
          <w:szCs w:val="24"/>
        </w:rPr>
        <w:t xml:space="preserve"> y </w:t>
      </w:r>
      <w:r w:rsidR="006A3F59" w:rsidRPr="009F0627">
        <w:rPr>
          <w:bCs/>
          <w:color w:val="000000"/>
          <w:sz w:val="24"/>
          <w:szCs w:val="24"/>
        </w:rPr>
        <w:t>2014 respectivamente</w:t>
      </w:r>
      <w:r w:rsidR="00602D6F">
        <w:rPr>
          <w:bCs/>
          <w:color w:val="000000"/>
          <w:sz w:val="24"/>
          <w:szCs w:val="24"/>
        </w:rPr>
        <w:t xml:space="preserve"> (Cuadro 2)</w:t>
      </w:r>
      <w:r w:rsidR="006A3F59" w:rsidRPr="009F0627">
        <w:rPr>
          <w:bCs/>
          <w:color w:val="000000"/>
          <w:sz w:val="24"/>
          <w:szCs w:val="24"/>
        </w:rPr>
        <w:t>.</w:t>
      </w:r>
      <w:r w:rsidR="004F41C0" w:rsidRPr="009F0627">
        <w:rPr>
          <w:bCs/>
          <w:color w:val="000000"/>
          <w:sz w:val="24"/>
          <w:szCs w:val="24"/>
        </w:rPr>
        <w:t xml:space="preserve"> </w:t>
      </w:r>
    </w:p>
    <w:p w14:paraId="14AFB620" w14:textId="77777777" w:rsidR="00E00613" w:rsidRPr="00D251EF" w:rsidRDefault="001B6A33" w:rsidP="00DF4B4E">
      <w:pPr>
        <w:spacing w:after="0" w:line="276" w:lineRule="auto"/>
        <w:ind w:left="1418" w:hanging="1418"/>
        <w:jc w:val="both"/>
        <w:rPr>
          <w:bCs/>
          <w:color w:val="000000"/>
          <w:sz w:val="24"/>
          <w:szCs w:val="24"/>
        </w:rPr>
      </w:pPr>
      <w:r w:rsidRPr="00D251EF">
        <w:rPr>
          <w:bCs/>
          <w:color w:val="000000"/>
          <w:sz w:val="24"/>
          <w:szCs w:val="24"/>
        </w:rPr>
        <w:t>Cuadro 2</w:t>
      </w:r>
      <w:r w:rsidR="00D1159C" w:rsidRPr="00D251EF">
        <w:rPr>
          <w:bCs/>
          <w:color w:val="000000"/>
          <w:sz w:val="24"/>
          <w:szCs w:val="24"/>
        </w:rPr>
        <w:tab/>
        <w:t xml:space="preserve">Clasificación </w:t>
      </w:r>
      <w:r w:rsidR="00277C61">
        <w:rPr>
          <w:bCs/>
          <w:color w:val="000000"/>
          <w:sz w:val="24"/>
          <w:szCs w:val="24"/>
        </w:rPr>
        <w:t>E</w:t>
      </w:r>
      <w:r w:rsidR="00D1159C" w:rsidRPr="00D251EF">
        <w:rPr>
          <w:bCs/>
          <w:color w:val="000000"/>
          <w:sz w:val="24"/>
          <w:szCs w:val="24"/>
        </w:rPr>
        <w:t>p</w:t>
      </w:r>
      <w:r w:rsidR="004D6D00" w:rsidRPr="00D251EF">
        <w:rPr>
          <w:bCs/>
          <w:color w:val="000000"/>
          <w:sz w:val="24"/>
          <w:szCs w:val="24"/>
        </w:rPr>
        <w:t>idemiológica de los Municipios Maláricos, según Estratos de R</w:t>
      </w:r>
      <w:r w:rsidR="00D1159C" w:rsidRPr="00D251EF">
        <w:rPr>
          <w:bCs/>
          <w:color w:val="000000"/>
          <w:sz w:val="24"/>
          <w:szCs w:val="24"/>
        </w:rPr>
        <w:t>iesgo</w:t>
      </w:r>
      <w:r w:rsidR="00277C61">
        <w:rPr>
          <w:bCs/>
          <w:color w:val="000000"/>
          <w:sz w:val="24"/>
          <w:szCs w:val="24"/>
        </w:rPr>
        <w:t xml:space="preserve"> de Malaria</w:t>
      </w:r>
      <w:r w:rsidR="00D1159C" w:rsidRPr="00D251EF">
        <w:rPr>
          <w:bCs/>
          <w:color w:val="000000"/>
          <w:sz w:val="24"/>
          <w:szCs w:val="24"/>
        </w:rPr>
        <w:t xml:space="preserve">. 2011 </w:t>
      </w:r>
      <w:r w:rsidR="007D5BE9">
        <w:rPr>
          <w:bCs/>
          <w:color w:val="000000"/>
          <w:sz w:val="24"/>
          <w:szCs w:val="24"/>
        </w:rPr>
        <w:t xml:space="preserve">– </w:t>
      </w:r>
      <w:r w:rsidR="00D1159C" w:rsidRPr="00D251EF">
        <w:rPr>
          <w:bCs/>
          <w:color w:val="000000"/>
          <w:sz w:val="24"/>
          <w:szCs w:val="24"/>
        </w:rPr>
        <w:t>2014</w:t>
      </w:r>
      <w:r w:rsidR="00A36FAD" w:rsidRPr="00D251EF">
        <w:rPr>
          <w:bCs/>
          <w:color w:val="000000"/>
          <w:sz w:val="24"/>
          <w:szCs w:val="24"/>
        </w:rPr>
        <w:t>.</w:t>
      </w:r>
    </w:p>
    <w:tbl>
      <w:tblPr>
        <w:tblW w:w="8500" w:type="dxa"/>
        <w:jc w:val="center"/>
        <w:tblCellMar>
          <w:left w:w="70" w:type="dxa"/>
          <w:right w:w="70" w:type="dxa"/>
        </w:tblCellMar>
        <w:tblLook w:val="04A0" w:firstRow="1" w:lastRow="0" w:firstColumn="1" w:lastColumn="0" w:noHBand="0" w:noVBand="1"/>
      </w:tblPr>
      <w:tblGrid>
        <w:gridCol w:w="1276"/>
        <w:gridCol w:w="1460"/>
        <w:gridCol w:w="1800"/>
        <w:gridCol w:w="1984"/>
        <w:gridCol w:w="1980"/>
      </w:tblGrid>
      <w:tr w:rsidR="006F38D4" w:rsidRPr="009F0627" w14:paraId="3533C239" w14:textId="77777777" w:rsidTr="0093091E">
        <w:trPr>
          <w:trHeight w:val="337"/>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33EA9B74"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 xml:space="preserve">Años </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A5A82F6"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Total municipios</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5EFEB2"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 xml:space="preserve">Estrato I </w:t>
            </w:r>
          </w:p>
          <w:p w14:paraId="105DB8A6"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(IPA = 0)</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768184CE"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Estrato I</w:t>
            </w:r>
            <w:r w:rsidR="0053751E" w:rsidRPr="009F0627">
              <w:rPr>
                <w:rFonts w:eastAsia="Times New Roman"/>
                <w:b/>
                <w:bCs/>
                <w:color w:val="000000"/>
                <w:sz w:val="24"/>
                <w:szCs w:val="24"/>
                <w:lang w:eastAsia="es-SV"/>
              </w:rPr>
              <w:t>I</w:t>
            </w:r>
          </w:p>
          <w:p w14:paraId="61D0BE22"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(IPA = 0.01 a 1.00)</w:t>
            </w:r>
          </w:p>
        </w:tc>
        <w:tc>
          <w:tcPr>
            <w:tcW w:w="1980"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01AFC64"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Estrato III</w:t>
            </w:r>
          </w:p>
          <w:p w14:paraId="46513A3B" w14:textId="77777777" w:rsidR="00DA6510" w:rsidRPr="009F0627" w:rsidRDefault="00DA6510" w:rsidP="005D5793">
            <w:pPr>
              <w:spacing w:after="0" w:line="240"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(IPA = 1.01 o más)</w:t>
            </w:r>
          </w:p>
        </w:tc>
      </w:tr>
      <w:tr w:rsidR="006F38D4" w:rsidRPr="009F0627" w14:paraId="6CC577EB" w14:textId="77777777" w:rsidTr="005D5793">
        <w:trPr>
          <w:trHeight w:val="3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AEE7EA" w14:textId="77777777" w:rsidR="00DA6510" w:rsidRPr="009F0627" w:rsidRDefault="00DA6510" w:rsidP="00D251EF">
            <w:pPr>
              <w:spacing w:after="0" w:line="276" w:lineRule="auto"/>
              <w:rPr>
                <w:rFonts w:eastAsia="Times New Roman"/>
                <w:b/>
                <w:bCs/>
                <w:color w:val="000000"/>
                <w:sz w:val="24"/>
                <w:szCs w:val="24"/>
                <w:lang w:eastAsia="es-SV"/>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5A03C25D" w14:textId="77777777" w:rsidR="00DA6510" w:rsidRPr="009F0627" w:rsidRDefault="00DA6510" w:rsidP="00D251EF">
            <w:pPr>
              <w:spacing w:after="0" w:line="276" w:lineRule="auto"/>
              <w:rPr>
                <w:rFonts w:eastAsia="Times New Roman"/>
                <w:b/>
                <w:bCs/>
                <w:color w:val="000000"/>
                <w:sz w:val="24"/>
                <w:szCs w:val="24"/>
                <w:lang w:eastAsia="es-SV"/>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D445921" w14:textId="77777777" w:rsidR="00DA6510" w:rsidRPr="009F0627" w:rsidRDefault="00DA6510" w:rsidP="00D251EF">
            <w:pPr>
              <w:spacing w:after="0" w:line="276" w:lineRule="auto"/>
              <w:rPr>
                <w:rFonts w:eastAsia="Times New Roman"/>
                <w:b/>
                <w:bCs/>
                <w:color w:val="000000"/>
                <w:sz w:val="24"/>
                <w:szCs w:val="24"/>
                <w:lang w:eastAsia="es-SV"/>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21C1DAF" w14:textId="77777777" w:rsidR="00DA6510" w:rsidRPr="009F0627" w:rsidRDefault="00DA6510" w:rsidP="00D251EF">
            <w:pPr>
              <w:spacing w:after="0" w:line="276" w:lineRule="auto"/>
              <w:rPr>
                <w:rFonts w:eastAsia="Times New Roman"/>
                <w:b/>
                <w:bCs/>
                <w:color w:val="000000"/>
                <w:sz w:val="24"/>
                <w:szCs w:val="24"/>
                <w:lang w:eastAsia="es-SV"/>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2BAB7C1F" w14:textId="77777777" w:rsidR="00DA6510" w:rsidRPr="009F0627" w:rsidRDefault="00DA6510" w:rsidP="00D251EF">
            <w:pPr>
              <w:spacing w:after="0" w:line="276" w:lineRule="auto"/>
              <w:rPr>
                <w:rFonts w:eastAsia="Times New Roman"/>
                <w:b/>
                <w:bCs/>
                <w:color w:val="000000"/>
                <w:sz w:val="24"/>
                <w:szCs w:val="24"/>
                <w:lang w:eastAsia="es-SV"/>
              </w:rPr>
            </w:pPr>
          </w:p>
        </w:tc>
      </w:tr>
      <w:tr w:rsidR="006F38D4" w:rsidRPr="009F0627" w14:paraId="4472952F" w14:textId="77777777" w:rsidTr="0093091E">
        <w:trPr>
          <w:trHeight w:val="31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E965739"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2011</w:t>
            </w:r>
          </w:p>
        </w:tc>
        <w:tc>
          <w:tcPr>
            <w:tcW w:w="1460" w:type="dxa"/>
            <w:tcBorders>
              <w:top w:val="nil"/>
              <w:left w:val="nil"/>
              <w:bottom w:val="single" w:sz="4" w:space="0" w:color="auto"/>
              <w:right w:val="single" w:sz="4" w:space="0" w:color="auto"/>
            </w:tcBorders>
            <w:shd w:val="clear" w:color="000000" w:fill="DEEAF6"/>
            <w:vAlign w:val="center"/>
            <w:hideMark/>
          </w:tcPr>
          <w:p w14:paraId="189D126E"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262</w:t>
            </w:r>
          </w:p>
        </w:tc>
        <w:tc>
          <w:tcPr>
            <w:tcW w:w="1800" w:type="dxa"/>
            <w:tcBorders>
              <w:top w:val="nil"/>
              <w:left w:val="nil"/>
              <w:bottom w:val="single" w:sz="4" w:space="0" w:color="auto"/>
              <w:right w:val="single" w:sz="4" w:space="0" w:color="auto"/>
            </w:tcBorders>
            <w:shd w:val="clear" w:color="000000" w:fill="FFFFFF"/>
            <w:noWrap/>
            <w:vAlign w:val="center"/>
            <w:hideMark/>
          </w:tcPr>
          <w:p w14:paraId="5CD8CF04"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253</w:t>
            </w:r>
          </w:p>
        </w:tc>
        <w:tc>
          <w:tcPr>
            <w:tcW w:w="1984" w:type="dxa"/>
            <w:tcBorders>
              <w:top w:val="nil"/>
              <w:left w:val="nil"/>
              <w:bottom w:val="single" w:sz="4" w:space="0" w:color="auto"/>
              <w:right w:val="single" w:sz="4" w:space="0" w:color="auto"/>
            </w:tcBorders>
            <w:shd w:val="clear" w:color="000000" w:fill="FFFFCC"/>
            <w:noWrap/>
            <w:vAlign w:val="center"/>
            <w:hideMark/>
          </w:tcPr>
          <w:p w14:paraId="048AAA1E"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9</w:t>
            </w:r>
          </w:p>
        </w:tc>
        <w:tc>
          <w:tcPr>
            <w:tcW w:w="1980" w:type="dxa"/>
            <w:tcBorders>
              <w:top w:val="nil"/>
              <w:left w:val="nil"/>
              <w:bottom w:val="single" w:sz="4" w:space="0" w:color="auto"/>
              <w:right w:val="single" w:sz="4" w:space="0" w:color="auto"/>
            </w:tcBorders>
            <w:shd w:val="clear" w:color="000000" w:fill="E2EFDA"/>
            <w:noWrap/>
            <w:vAlign w:val="center"/>
            <w:hideMark/>
          </w:tcPr>
          <w:p w14:paraId="56ACF652"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0</w:t>
            </w:r>
          </w:p>
        </w:tc>
      </w:tr>
      <w:tr w:rsidR="006F38D4" w:rsidRPr="009F0627" w14:paraId="0BBA09C4" w14:textId="77777777" w:rsidTr="0093091E">
        <w:trPr>
          <w:trHeight w:val="31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AD20D67"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2012</w:t>
            </w:r>
          </w:p>
        </w:tc>
        <w:tc>
          <w:tcPr>
            <w:tcW w:w="1460" w:type="dxa"/>
            <w:tcBorders>
              <w:top w:val="nil"/>
              <w:left w:val="nil"/>
              <w:bottom w:val="single" w:sz="4" w:space="0" w:color="auto"/>
              <w:right w:val="single" w:sz="4" w:space="0" w:color="auto"/>
            </w:tcBorders>
            <w:shd w:val="clear" w:color="000000" w:fill="DEEAF6"/>
            <w:vAlign w:val="center"/>
            <w:hideMark/>
          </w:tcPr>
          <w:p w14:paraId="675926BF"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262</w:t>
            </w:r>
          </w:p>
        </w:tc>
        <w:tc>
          <w:tcPr>
            <w:tcW w:w="1800" w:type="dxa"/>
            <w:tcBorders>
              <w:top w:val="nil"/>
              <w:left w:val="nil"/>
              <w:bottom w:val="single" w:sz="4" w:space="0" w:color="auto"/>
              <w:right w:val="single" w:sz="4" w:space="0" w:color="auto"/>
            </w:tcBorders>
            <w:shd w:val="clear" w:color="000000" w:fill="FFFFFF"/>
            <w:noWrap/>
            <w:vAlign w:val="center"/>
            <w:hideMark/>
          </w:tcPr>
          <w:p w14:paraId="623050D1"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258</w:t>
            </w:r>
          </w:p>
        </w:tc>
        <w:tc>
          <w:tcPr>
            <w:tcW w:w="1984" w:type="dxa"/>
            <w:tcBorders>
              <w:top w:val="nil"/>
              <w:left w:val="nil"/>
              <w:bottom w:val="single" w:sz="4" w:space="0" w:color="auto"/>
              <w:right w:val="single" w:sz="4" w:space="0" w:color="auto"/>
            </w:tcBorders>
            <w:shd w:val="clear" w:color="000000" w:fill="FFFFCC"/>
            <w:noWrap/>
            <w:vAlign w:val="center"/>
            <w:hideMark/>
          </w:tcPr>
          <w:p w14:paraId="72993D30"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4</w:t>
            </w:r>
          </w:p>
        </w:tc>
        <w:tc>
          <w:tcPr>
            <w:tcW w:w="1980" w:type="dxa"/>
            <w:tcBorders>
              <w:top w:val="nil"/>
              <w:left w:val="nil"/>
              <w:bottom w:val="single" w:sz="4" w:space="0" w:color="auto"/>
              <w:right w:val="single" w:sz="4" w:space="0" w:color="auto"/>
            </w:tcBorders>
            <w:shd w:val="clear" w:color="000000" w:fill="E2EFDA"/>
            <w:noWrap/>
            <w:vAlign w:val="center"/>
            <w:hideMark/>
          </w:tcPr>
          <w:p w14:paraId="7BCD3D6A"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0</w:t>
            </w:r>
          </w:p>
        </w:tc>
      </w:tr>
      <w:tr w:rsidR="006F38D4" w:rsidRPr="009F0627" w14:paraId="4EA135CD" w14:textId="77777777" w:rsidTr="0093091E">
        <w:trPr>
          <w:trHeight w:val="31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155A39"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2013</w:t>
            </w:r>
          </w:p>
        </w:tc>
        <w:tc>
          <w:tcPr>
            <w:tcW w:w="1460" w:type="dxa"/>
            <w:tcBorders>
              <w:top w:val="nil"/>
              <w:left w:val="nil"/>
              <w:bottom w:val="single" w:sz="4" w:space="0" w:color="auto"/>
              <w:right w:val="single" w:sz="4" w:space="0" w:color="auto"/>
            </w:tcBorders>
            <w:shd w:val="clear" w:color="000000" w:fill="DEEAF6"/>
            <w:vAlign w:val="center"/>
            <w:hideMark/>
          </w:tcPr>
          <w:p w14:paraId="7D333B7B"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262</w:t>
            </w:r>
          </w:p>
        </w:tc>
        <w:tc>
          <w:tcPr>
            <w:tcW w:w="1800" w:type="dxa"/>
            <w:tcBorders>
              <w:top w:val="nil"/>
              <w:left w:val="nil"/>
              <w:bottom w:val="single" w:sz="4" w:space="0" w:color="auto"/>
              <w:right w:val="single" w:sz="4" w:space="0" w:color="auto"/>
            </w:tcBorders>
            <w:shd w:val="clear" w:color="000000" w:fill="FFFFFF"/>
            <w:noWrap/>
            <w:vAlign w:val="center"/>
            <w:hideMark/>
          </w:tcPr>
          <w:p w14:paraId="317DEAC6"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260</w:t>
            </w:r>
          </w:p>
        </w:tc>
        <w:tc>
          <w:tcPr>
            <w:tcW w:w="1984" w:type="dxa"/>
            <w:tcBorders>
              <w:top w:val="nil"/>
              <w:left w:val="nil"/>
              <w:bottom w:val="single" w:sz="4" w:space="0" w:color="auto"/>
              <w:right w:val="single" w:sz="4" w:space="0" w:color="auto"/>
            </w:tcBorders>
            <w:shd w:val="clear" w:color="000000" w:fill="FFFFCC"/>
            <w:noWrap/>
            <w:vAlign w:val="center"/>
            <w:hideMark/>
          </w:tcPr>
          <w:p w14:paraId="46A488F8"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w:t>
            </w:r>
          </w:p>
        </w:tc>
        <w:tc>
          <w:tcPr>
            <w:tcW w:w="1980" w:type="dxa"/>
            <w:tcBorders>
              <w:top w:val="nil"/>
              <w:left w:val="nil"/>
              <w:bottom w:val="single" w:sz="4" w:space="0" w:color="auto"/>
              <w:right w:val="single" w:sz="4" w:space="0" w:color="auto"/>
            </w:tcBorders>
            <w:shd w:val="clear" w:color="000000" w:fill="E2EFDA"/>
            <w:noWrap/>
            <w:vAlign w:val="center"/>
            <w:hideMark/>
          </w:tcPr>
          <w:p w14:paraId="3127602C"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0</w:t>
            </w:r>
          </w:p>
        </w:tc>
      </w:tr>
      <w:tr w:rsidR="006F38D4" w:rsidRPr="009F0627" w14:paraId="425DBC16" w14:textId="77777777" w:rsidTr="0093091E">
        <w:trPr>
          <w:trHeight w:val="31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999CDB2"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2014</w:t>
            </w:r>
          </w:p>
        </w:tc>
        <w:tc>
          <w:tcPr>
            <w:tcW w:w="1460" w:type="dxa"/>
            <w:tcBorders>
              <w:top w:val="nil"/>
              <w:left w:val="nil"/>
              <w:bottom w:val="single" w:sz="4" w:space="0" w:color="auto"/>
              <w:right w:val="single" w:sz="4" w:space="0" w:color="auto"/>
            </w:tcBorders>
            <w:shd w:val="clear" w:color="000000" w:fill="DEEAF6"/>
            <w:vAlign w:val="center"/>
            <w:hideMark/>
          </w:tcPr>
          <w:p w14:paraId="3C74DF6F"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262</w:t>
            </w:r>
          </w:p>
        </w:tc>
        <w:tc>
          <w:tcPr>
            <w:tcW w:w="1800" w:type="dxa"/>
            <w:tcBorders>
              <w:top w:val="nil"/>
              <w:left w:val="nil"/>
              <w:bottom w:val="single" w:sz="4" w:space="0" w:color="auto"/>
              <w:right w:val="single" w:sz="4" w:space="0" w:color="auto"/>
            </w:tcBorders>
            <w:shd w:val="clear" w:color="000000" w:fill="FFFFFF"/>
            <w:noWrap/>
            <w:vAlign w:val="center"/>
            <w:hideMark/>
          </w:tcPr>
          <w:p w14:paraId="6AAC80E2"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260</w:t>
            </w:r>
          </w:p>
        </w:tc>
        <w:tc>
          <w:tcPr>
            <w:tcW w:w="1984" w:type="dxa"/>
            <w:tcBorders>
              <w:top w:val="nil"/>
              <w:left w:val="nil"/>
              <w:bottom w:val="single" w:sz="4" w:space="0" w:color="auto"/>
              <w:right w:val="single" w:sz="4" w:space="0" w:color="auto"/>
            </w:tcBorders>
            <w:shd w:val="clear" w:color="000000" w:fill="FFFFCC"/>
            <w:noWrap/>
            <w:vAlign w:val="center"/>
            <w:hideMark/>
          </w:tcPr>
          <w:p w14:paraId="76D95CF4"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2</w:t>
            </w:r>
          </w:p>
        </w:tc>
        <w:tc>
          <w:tcPr>
            <w:tcW w:w="1980" w:type="dxa"/>
            <w:tcBorders>
              <w:top w:val="nil"/>
              <w:left w:val="nil"/>
              <w:bottom w:val="single" w:sz="4" w:space="0" w:color="auto"/>
              <w:right w:val="single" w:sz="4" w:space="0" w:color="auto"/>
            </w:tcBorders>
            <w:shd w:val="clear" w:color="000000" w:fill="E2EFDA"/>
            <w:noWrap/>
            <w:vAlign w:val="center"/>
            <w:hideMark/>
          </w:tcPr>
          <w:p w14:paraId="0BCFEA57" w14:textId="77777777" w:rsidR="00DA6510" w:rsidRPr="005D5793" w:rsidRDefault="00DA6510" w:rsidP="00D251EF">
            <w:pPr>
              <w:spacing w:after="0" w:line="276" w:lineRule="auto"/>
              <w:jc w:val="center"/>
              <w:rPr>
                <w:rFonts w:eastAsia="Times New Roman"/>
                <w:bCs/>
                <w:color w:val="000000"/>
                <w:sz w:val="24"/>
                <w:szCs w:val="24"/>
                <w:lang w:eastAsia="es-SV"/>
              </w:rPr>
            </w:pPr>
            <w:r w:rsidRPr="005D5793">
              <w:rPr>
                <w:rFonts w:eastAsia="Times New Roman"/>
                <w:bCs/>
                <w:color w:val="000000"/>
                <w:sz w:val="24"/>
                <w:szCs w:val="24"/>
                <w:lang w:eastAsia="es-SV"/>
              </w:rPr>
              <w:t>0</w:t>
            </w:r>
          </w:p>
        </w:tc>
      </w:tr>
    </w:tbl>
    <w:p w14:paraId="21055F7A" w14:textId="77777777" w:rsidR="007D5BE9" w:rsidRPr="009F0627" w:rsidRDefault="007D5BE9" w:rsidP="007D5BE9">
      <w:pPr>
        <w:spacing w:line="276" w:lineRule="auto"/>
        <w:rPr>
          <w:rFonts w:cs="Calibri"/>
          <w:bCs/>
          <w:color w:val="000000"/>
          <w:szCs w:val="24"/>
        </w:rPr>
      </w:pPr>
      <w:r w:rsidRPr="009F0627">
        <w:rPr>
          <w:rFonts w:cs="Calibri"/>
          <w:bCs/>
          <w:color w:val="000000"/>
          <w:szCs w:val="24"/>
        </w:rPr>
        <w:t xml:space="preserve">Fuente: </w:t>
      </w:r>
      <w:r w:rsidRPr="009F0627">
        <w:rPr>
          <w:color w:val="000000"/>
          <w:szCs w:val="24"/>
        </w:rPr>
        <w:t>Unidad de Vigilancia de Enfermedades Transmitidas por Vectores, MINSAL</w:t>
      </w:r>
      <w:r w:rsidR="00277C61">
        <w:rPr>
          <w:color w:val="000000"/>
          <w:szCs w:val="24"/>
        </w:rPr>
        <w:t>.</w:t>
      </w:r>
    </w:p>
    <w:p w14:paraId="662C89BC" w14:textId="77777777" w:rsidR="001F61C7" w:rsidRPr="009F0627" w:rsidRDefault="001F61C7" w:rsidP="005D5793">
      <w:pPr>
        <w:spacing w:line="276" w:lineRule="auto"/>
        <w:ind w:left="1418" w:hanging="1418"/>
        <w:jc w:val="both"/>
        <w:rPr>
          <w:b/>
          <w:bCs/>
          <w:color w:val="000000"/>
          <w:sz w:val="24"/>
          <w:szCs w:val="24"/>
        </w:rPr>
      </w:pPr>
    </w:p>
    <w:p w14:paraId="55ACD6E6" w14:textId="77777777" w:rsidR="00717B69" w:rsidRPr="005D28B8" w:rsidRDefault="00717B69" w:rsidP="00D251EF">
      <w:pPr>
        <w:pStyle w:val="Ttulo2"/>
        <w:numPr>
          <w:ilvl w:val="1"/>
          <w:numId w:val="8"/>
        </w:numPr>
        <w:spacing w:line="276" w:lineRule="auto"/>
        <w:ind w:left="1134"/>
        <w:rPr>
          <w:rFonts w:ascii="Calibri" w:hAnsi="Calibri"/>
          <w:b/>
          <w:sz w:val="24"/>
        </w:rPr>
      </w:pPr>
      <w:bookmarkStart w:id="383" w:name="_Toc425262559"/>
      <w:r w:rsidRPr="005D28B8">
        <w:rPr>
          <w:rFonts w:ascii="Calibri" w:hAnsi="Calibri"/>
          <w:b/>
          <w:sz w:val="24"/>
        </w:rPr>
        <w:t xml:space="preserve">INICIATIVAS ENCAMINADAS A LA ELIMINACIÓN DE LA </w:t>
      </w:r>
      <w:r w:rsidR="003140A6" w:rsidRPr="005D28B8">
        <w:rPr>
          <w:rFonts w:ascii="Calibri" w:hAnsi="Calibri"/>
          <w:b/>
          <w:sz w:val="24"/>
        </w:rPr>
        <w:t>MALARIA</w:t>
      </w:r>
      <w:bookmarkEnd w:id="383"/>
    </w:p>
    <w:p w14:paraId="62BD1B15" w14:textId="77777777" w:rsidR="003F7805" w:rsidRPr="009F0627" w:rsidRDefault="003F7805" w:rsidP="00D251EF">
      <w:pPr>
        <w:spacing w:after="0" w:line="276" w:lineRule="auto"/>
        <w:rPr>
          <w:b/>
          <w:color w:val="000000"/>
          <w:sz w:val="24"/>
        </w:rPr>
      </w:pPr>
    </w:p>
    <w:p w14:paraId="0BC4D331" w14:textId="77777777" w:rsidR="00717B69" w:rsidRPr="009F0627" w:rsidRDefault="00717B69" w:rsidP="00D251EF">
      <w:pPr>
        <w:spacing w:after="0" w:line="276" w:lineRule="auto"/>
        <w:rPr>
          <w:b/>
          <w:color w:val="000000"/>
          <w:sz w:val="24"/>
        </w:rPr>
      </w:pPr>
      <w:r w:rsidRPr="009F0627">
        <w:rPr>
          <w:b/>
          <w:color w:val="000000"/>
          <w:sz w:val="24"/>
        </w:rPr>
        <w:t xml:space="preserve">Subvención del Fondo Mundial “Proyecto EMMIE” Fondos de </w:t>
      </w:r>
      <w:r w:rsidR="00D82CFA">
        <w:rPr>
          <w:b/>
          <w:color w:val="000000"/>
          <w:sz w:val="24"/>
        </w:rPr>
        <w:t>A</w:t>
      </w:r>
      <w:r w:rsidRPr="009F0627">
        <w:rPr>
          <w:b/>
          <w:color w:val="000000"/>
          <w:sz w:val="24"/>
        </w:rPr>
        <w:t xml:space="preserve">rranque para </w:t>
      </w:r>
      <w:r w:rsidR="003140A6" w:rsidRPr="009F0627">
        <w:rPr>
          <w:b/>
          <w:color w:val="000000"/>
          <w:sz w:val="24"/>
        </w:rPr>
        <w:t>Malaria</w:t>
      </w:r>
      <w:r w:rsidRPr="009F0627">
        <w:rPr>
          <w:b/>
          <w:color w:val="000000"/>
          <w:sz w:val="24"/>
        </w:rPr>
        <w:t>.</w:t>
      </w:r>
    </w:p>
    <w:p w14:paraId="18E6BB1F" w14:textId="77777777" w:rsidR="00604619" w:rsidRDefault="00717B69" w:rsidP="00446805">
      <w:pPr>
        <w:spacing w:line="276" w:lineRule="auto"/>
        <w:jc w:val="both"/>
        <w:rPr>
          <w:rFonts w:cs="Arial"/>
          <w:color w:val="000000"/>
          <w:sz w:val="24"/>
          <w:szCs w:val="24"/>
        </w:rPr>
      </w:pPr>
      <w:r w:rsidRPr="009F0627">
        <w:rPr>
          <w:rFonts w:cs="Arial"/>
          <w:color w:val="000000"/>
          <w:sz w:val="24"/>
          <w:szCs w:val="24"/>
        </w:rPr>
        <w:t>En diciembre del 2013 concluy</w:t>
      </w:r>
      <w:r w:rsidR="00A82B10">
        <w:rPr>
          <w:rFonts w:cs="Arial"/>
          <w:color w:val="000000"/>
          <w:sz w:val="24"/>
          <w:szCs w:val="24"/>
        </w:rPr>
        <w:t>ó</w:t>
      </w:r>
      <w:r w:rsidRPr="009F0627">
        <w:rPr>
          <w:rFonts w:cs="Arial"/>
          <w:color w:val="000000"/>
          <w:sz w:val="24"/>
          <w:szCs w:val="24"/>
        </w:rPr>
        <w:t xml:space="preserve"> la gestión de solicitud de financiamiento del Mecanismo de Coordinación Regional (MCR) al Fondo Mundial (FM) en el que se aplica un nuevo modelo de financiamiento. La Junta Directiva del Fondo Mundial aprobó la subvención regional para la eliminación de la </w:t>
      </w:r>
      <w:r w:rsidR="003140A6" w:rsidRPr="009F0627">
        <w:rPr>
          <w:rFonts w:cs="Arial"/>
          <w:color w:val="000000"/>
          <w:sz w:val="24"/>
          <w:szCs w:val="24"/>
        </w:rPr>
        <w:t>Malaria</w:t>
      </w:r>
      <w:r w:rsidRPr="009F0627">
        <w:rPr>
          <w:rFonts w:cs="Arial"/>
          <w:color w:val="000000"/>
          <w:sz w:val="24"/>
          <w:szCs w:val="24"/>
        </w:rPr>
        <w:t xml:space="preserve"> en Mesoamérica y la Isla La Española, por un monto total 10.2 millones de dólares; los cuales fueron distribuidos entre los </w:t>
      </w:r>
      <w:r w:rsidR="00376FDA">
        <w:rPr>
          <w:rFonts w:cs="Arial"/>
          <w:color w:val="000000"/>
          <w:sz w:val="24"/>
          <w:szCs w:val="24"/>
        </w:rPr>
        <w:t>8</w:t>
      </w:r>
      <w:r w:rsidRPr="009F0627">
        <w:rPr>
          <w:rFonts w:cs="Arial"/>
          <w:color w:val="000000"/>
          <w:sz w:val="24"/>
          <w:szCs w:val="24"/>
        </w:rPr>
        <w:t xml:space="preserve"> países que conforman la Iniciativa de la Eliminación de la </w:t>
      </w:r>
      <w:r w:rsidR="003140A6" w:rsidRPr="009F0627">
        <w:rPr>
          <w:rFonts w:cs="Arial"/>
          <w:color w:val="000000"/>
          <w:sz w:val="24"/>
          <w:szCs w:val="24"/>
        </w:rPr>
        <w:t>Malaria</w:t>
      </w:r>
      <w:r w:rsidRPr="009F0627">
        <w:rPr>
          <w:rFonts w:cs="Arial"/>
          <w:color w:val="000000"/>
          <w:sz w:val="24"/>
          <w:szCs w:val="24"/>
        </w:rPr>
        <w:t xml:space="preserve"> en Mesoamérica siendo estos: </w:t>
      </w:r>
      <w:r w:rsidR="00ED207F" w:rsidRPr="009F0627">
        <w:rPr>
          <w:rFonts w:cs="Arial"/>
          <w:color w:val="000000"/>
          <w:sz w:val="24"/>
          <w:szCs w:val="24"/>
        </w:rPr>
        <w:t>Belice</w:t>
      </w:r>
      <w:r w:rsidR="00ED207F">
        <w:rPr>
          <w:rFonts w:cs="Arial"/>
          <w:color w:val="000000"/>
          <w:sz w:val="24"/>
          <w:szCs w:val="24"/>
        </w:rPr>
        <w:t xml:space="preserve">, Guatemala, </w:t>
      </w:r>
      <w:r w:rsidRPr="009F0627">
        <w:rPr>
          <w:rFonts w:cs="Arial"/>
          <w:color w:val="000000"/>
          <w:sz w:val="24"/>
          <w:szCs w:val="24"/>
        </w:rPr>
        <w:t xml:space="preserve">El Salvador, </w:t>
      </w:r>
      <w:r w:rsidR="00ED207F">
        <w:rPr>
          <w:rFonts w:cs="Arial"/>
          <w:color w:val="000000"/>
          <w:sz w:val="24"/>
          <w:szCs w:val="24"/>
        </w:rPr>
        <w:t xml:space="preserve">Honduras, Nicaragua, Costa Rica, </w:t>
      </w:r>
      <w:r w:rsidR="00ED207F" w:rsidRPr="009F0627">
        <w:rPr>
          <w:rFonts w:cs="Arial"/>
          <w:color w:val="000000"/>
          <w:sz w:val="24"/>
          <w:szCs w:val="24"/>
        </w:rPr>
        <w:t>Panamá</w:t>
      </w:r>
      <w:r w:rsidR="00ED207F">
        <w:rPr>
          <w:rFonts w:cs="Arial"/>
          <w:color w:val="000000"/>
          <w:sz w:val="24"/>
          <w:szCs w:val="24"/>
        </w:rPr>
        <w:t xml:space="preserve">, </w:t>
      </w:r>
      <w:r w:rsidRPr="009F0627">
        <w:rPr>
          <w:rFonts w:cs="Arial"/>
          <w:color w:val="000000"/>
          <w:sz w:val="24"/>
          <w:szCs w:val="24"/>
        </w:rPr>
        <w:t>y la isla La Española</w:t>
      </w:r>
      <w:r w:rsidR="00376FDA">
        <w:rPr>
          <w:rFonts w:cs="Arial"/>
          <w:color w:val="000000"/>
          <w:sz w:val="24"/>
          <w:szCs w:val="24"/>
        </w:rPr>
        <w:t xml:space="preserve"> (</w:t>
      </w:r>
      <w:r w:rsidR="00376FDA" w:rsidRPr="009F0627">
        <w:rPr>
          <w:rFonts w:cs="Arial"/>
          <w:color w:val="000000"/>
          <w:sz w:val="24"/>
          <w:szCs w:val="24"/>
        </w:rPr>
        <w:t>Haití</w:t>
      </w:r>
      <w:r w:rsidR="00376FDA">
        <w:rPr>
          <w:rFonts w:cs="Arial"/>
          <w:color w:val="000000"/>
          <w:sz w:val="24"/>
          <w:szCs w:val="24"/>
        </w:rPr>
        <w:t xml:space="preserve"> y República Dominicana)</w:t>
      </w:r>
      <w:r w:rsidR="00452685">
        <w:rPr>
          <w:rFonts w:cs="Arial"/>
          <w:color w:val="000000"/>
          <w:sz w:val="24"/>
          <w:szCs w:val="24"/>
        </w:rPr>
        <w:t xml:space="preserve">. </w:t>
      </w:r>
      <w:r w:rsidR="000C214F">
        <w:rPr>
          <w:rFonts w:cs="Arial"/>
          <w:color w:val="000000"/>
          <w:sz w:val="24"/>
          <w:szCs w:val="24"/>
        </w:rPr>
        <w:t>De l</w:t>
      </w:r>
      <w:r w:rsidRPr="009F0627">
        <w:rPr>
          <w:rFonts w:cs="Arial"/>
          <w:color w:val="000000"/>
          <w:sz w:val="24"/>
          <w:szCs w:val="24"/>
        </w:rPr>
        <w:t xml:space="preserve">os </w:t>
      </w:r>
      <w:r w:rsidR="00A82B10">
        <w:rPr>
          <w:rFonts w:cs="Arial"/>
          <w:color w:val="000000"/>
          <w:sz w:val="24"/>
          <w:szCs w:val="24"/>
        </w:rPr>
        <w:t>9</w:t>
      </w:r>
      <w:r w:rsidRPr="009F0627">
        <w:rPr>
          <w:rFonts w:cs="Arial"/>
          <w:color w:val="000000"/>
          <w:sz w:val="24"/>
          <w:szCs w:val="24"/>
        </w:rPr>
        <w:t xml:space="preserve"> países antes</w:t>
      </w:r>
      <w:r w:rsidR="000C214F">
        <w:rPr>
          <w:rFonts w:cs="Arial"/>
          <w:color w:val="000000"/>
          <w:sz w:val="24"/>
          <w:szCs w:val="24"/>
        </w:rPr>
        <w:t xml:space="preserve"> </w:t>
      </w:r>
      <w:r w:rsidRPr="009F0627">
        <w:rPr>
          <w:rFonts w:cs="Arial"/>
          <w:color w:val="000000"/>
          <w:sz w:val="24"/>
          <w:szCs w:val="24"/>
        </w:rPr>
        <w:t>mencionados</w:t>
      </w:r>
      <w:r w:rsidR="000C214F">
        <w:rPr>
          <w:rFonts w:cs="Arial"/>
          <w:color w:val="000000"/>
          <w:sz w:val="24"/>
          <w:szCs w:val="24"/>
        </w:rPr>
        <w:t xml:space="preserve">, 6 </w:t>
      </w:r>
      <w:r w:rsidRPr="009F0627">
        <w:rPr>
          <w:rFonts w:cs="Arial"/>
          <w:color w:val="000000"/>
          <w:sz w:val="24"/>
          <w:szCs w:val="24"/>
        </w:rPr>
        <w:t>recibi</w:t>
      </w:r>
      <w:r w:rsidR="000C214F">
        <w:rPr>
          <w:rFonts w:cs="Arial"/>
          <w:color w:val="000000"/>
          <w:sz w:val="24"/>
          <w:szCs w:val="24"/>
        </w:rPr>
        <w:t>rá</w:t>
      </w:r>
      <w:r w:rsidRPr="009F0627">
        <w:rPr>
          <w:rFonts w:cs="Arial"/>
          <w:color w:val="000000"/>
          <w:sz w:val="24"/>
          <w:szCs w:val="24"/>
        </w:rPr>
        <w:t>n $200,000.00 cada uno</w:t>
      </w:r>
      <w:r w:rsidR="000C214F">
        <w:rPr>
          <w:rFonts w:cs="Arial"/>
          <w:color w:val="000000"/>
          <w:sz w:val="24"/>
          <w:szCs w:val="24"/>
        </w:rPr>
        <w:t xml:space="preserve">, como </w:t>
      </w:r>
      <w:r w:rsidRPr="009F0627">
        <w:rPr>
          <w:rFonts w:cs="Arial"/>
          <w:color w:val="000000"/>
          <w:sz w:val="24"/>
          <w:szCs w:val="24"/>
        </w:rPr>
        <w:t>fondos de arranque en el año 201</w:t>
      </w:r>
      <w:r w:rsidR="00A82B10">
        <w:rPr>
          <w:rFonts w:cs="Arial"/>
          <w:color w:val="000000"/>
          <w:sz w:val="24"/>
          <w:szCs w:val="24"/>
        </w:rPr>
        <w:t>4</w:t>
      </w:r>
      <w:r w:rsidRPr="009F0627">
        <w:rPr>
          <w:rFonts w:cs="Arial"/>
          <w:color w:val="000000"/>
          <w:sz w:val="24"/>
          <w:szCs w:val="24"/>
        </w:rPr>
        <w:t xml:space="preserve"> para iniciar actividades de eliminación de la </w:t>
      </w:r>
      <w:r w:rsidR="003140A6" w:rsidRPr="009F0627">
        <w:rPr>
          <w:rFonts w:cs="Arial"/>
          <w:color w:val="000000"/>
          <w:sz w:val="24"/>
          <w:szCs w:val="24"/>
        </w:rPr>
        <w:lastRenderedPageBreak/>
        <w:t>Malaria</w:t>
      </w:r>
      <w:r w:rsidRPr="009F0627">
        <w:rPr>
          <w:rFonts w:cs="Arial"/>
          <w:color w:val="000000"/>
          <w:sz w:val="24"/>
          <w:szCs w:val="24"/>
        </w:rPr>
        <w:t>, a ejecutar en 1 año</w:t>
      </w:r>
      <w:r w:rsidR="000C214F">
        <w:rPr>
          <w:rFonts w:cs="Arial"/>
          <w:color w:val="000000"/>
          <w:sz w:val="24"/>
          <w:szCs w:val="24"/>
        </w:rPr>
        <w:t xml:space="preserve">. El Salvador, es </w:t>
      </w:r>
      <w:r w:rsidR="003E0921">
        <w:rPr>
          <w:rFonts w:cs="Arial"/>
          <w:color w:val="000000"/>
          <w:sz w:val="24"/>
          <w:szCs w:val="24"/>
        </w:rPr>
        <w:t>beneficiario</w:t>
      </w:r>
      <w:r w:rsidR="000C214F">
        <w:rPr>
          <w:rFonts w:cs="Arial"/>
          <w:color w:val="000000"/>
          <w:sz w:val="24"/>
          <w:szCs w:val="24"/>
        </w:rPr>
        <w:t xml:space="preserve"> de estos fondos de arranque, sin embargo por diferentes procesos administrativos, al momento estos fondos </w:t>
      </w:r>
      <w:r w:rsidR="003E0921">
        <w:rPr>
          <w:rFonts w:cs="Arial"/>
          <w:color w:val="000000"/>
          <w:sz w:val="24"/>
          <w:szCs w:val="24"/>
        </w:rPr>
        <w:t>aún</w:t>
      </w:r>
      <w:r w:rsidR="000C214F">
        <w:rPr>
          <w:rFonts w:cs="Arial"/>
          <w:color w:val="000000"/>
          <w:sz w:val="24"/>
          <w:szCs w:val="24"/>
        </w:rPr>
        <w:t xml:space="preserve"> no están disponibles</w:t>
      </w:r>
      <w:r w:rsidR="00A82B10">
        <w:rPr>
          <w:rFonts w:cs="Arial"/>
          <w:color w:val="000000"/>
          <w:sz w:val="24"/>
          <w:szCs w:val="24"/>
        </w:rPr>
        <w:t>.</w:t>
      </w:r>
    </w:p>
    <w:p w14:paraId="66A55034" w14:textId="77777777" w:rsidR="00717B69" w:rsidRPr="009F0627" w:rsidRDefault="00604619" w:rsidP="00446805">
      <w:pPr>
        <w:spacing w:line="276" w:lineRule="auto"/>
        <w:jc w:val="both"/>
        <w:rPr>
          <w:rFonts w:cs="Arial"/>
          <w:color w:val="000000"/>
          <w:sz w:val="24"/>
          <w:szCs w:val="24"/>
        </w:rPr>
      </w:pPr>
      <w:r>
        <w:rPr>
          <w:rFonts w:cs="Arial"/>
          <w:color w:val="000000"/>
          <w:sz w:val="24"/>
          <w:szCs w:val="24"/>
        </w:rPr>
        <w:br w:type="page"/>
      </w:r>
    </w:p>
    <w:p w14:paraId="6F02C0B7" w14:textId="77777777" w:rsidR="00717B69" w:rsidRPr="009F0627" w:rsidRDefault="00717B69" w:rsidP="00DF4B4E">
      <w:pPr>
        <w:spacing w:line="276" w:lineRule="auto"/>
        <w:jc w:val="both"/>
        <w:rPr>
          <w:b/>
          <w:color w:val="000000"/>
          <w:sz w:val="24"/>
        </w:rPr>
      </w:pPr>
      <w:r w:rsidRPr="009F0627">
        <w:rPr>
          <w:b/>
          <w:color w:val="000000"/>
          <w:sz w:val="24"/>
        </w:rPr>
        <w:lastRenderedPageBreak/>
        <w:t xml:space="preserve">Subvención del Fondo Mundial asignados para El Salvador para VIH/SIDA, Tuberculosis y </w:t>
      </w:r>
      <w:r w:rsidR="003140A6" w:rsidRPr="009F0627">
        <w:rPr>
          <w:b/>
          <w:color w:val="000000"/>
          <w:sz w:val="24"/>
        </w:rPr>
        <w:t>Malaria</w:t>
      </w:r>
      <w:r w:rsidRPr="009F0627">
        <w:rPr>
          <w:b/>
          <w:color w:val="000000"/>
          <w:sz w:val="24"/>
        </w:rPr>
        <w:t>. Marzo 2014</w:t>
      </w:r>
    </w:p>
    <w:p w14:paraId="57A826EA" w14:textId="77777777" w:rsidR="00717B69" w:rsidRPr="009F0627" w:rsidRDefault="00717B69" w:rsidP="004D4C42">
      <w:pPr>
        <w:spacing w:line="276" w:lineRule="auto"/>
        <w:jc w:val="both"/>
        <w:rPr>
          <w:rFonts w:cs="Arial"/>
          <w:color w:val="000000"/>
          <w:sz w:val="24"/>
          <w:szCs w:val="24"/>
        </w:rPr>
      </w:pPr>
      <w:r w:rsidRPr="009F0627">
        <w:rPr>
          <w:rFonts w:cs="Arial"/>
          <w:color w:val="000000"/>
          <w:sz w:val="24"/>
          <w:szCs w:val="24"/>
        </w:rPr>
        <w:t xml:space="preserve">En marzo del 2014, la Junta Directiva del Fondo Mundial asigna a El Salvador US$ 37.8 millones para VIH, Tuberculosis y </w:t>
      </w:r>
      <w:r w:rsidR="003140A6" w:rsidRPr="009F0627">
        <w:rPr>
          <w:rFonts w:cs="Arial"/>
          <w:color w:val="000000"/>
          <w:sz w:val="24"/>
          <w:szCs w:val="24"/>
        </w:rPr>
        <w:t>Malaria</w:t>
      </w:r>
      <w:r w:rsidRPr="009F0627">
        <w:rPr>
          <w:rFonts w:cs="Arial"/>
          <w:color w:val="000000"/>
          <w:sz w:val="24"/>
          <w:szCs w:val="24"/>
        </w:rPr>
        <w:t xml:space="preserve"> y fortalecimiento de los sistemas de salud. </w:t>
      </w:r>
    </w:p>
    <w:p w14:paraId="68E9B15A" w14:textId="77777777" w:rsidR="00717B69" w:rsidRPr="009F0627" w:rsidRDefault="00717B69" w:rsidP="00E53172">
      <w:pPr>
        <w:spacing w:line="276" w:lineRule="auto"/>
        <w:jc w:val="both"/>
        <w:rPr>
          <w:rFonts w:cs="Arial"/>
          <w:color w:val="000000"/>
          <w:sz w:val="24"/>
          <w:szCs w:val="24"/>
        </w:rPr>
      </w:pPr>
      <w:r w:rsidRPr="009F0627">
        <w:rPr>
          <w:rFonts w:cs="Arial"/>
          <w:color w:val="000000"/>
          <w:sz w:val="24"/>
          <w:szCs w:val="24"/>
        </w:rPr>
        <w:t xml:space="preserve">Estos fondos son elegibles para VIH, tuberculosis, </w:t>
      </w:r>
      <w:r w:rsidR="003140A6" w:rsidRPr="009F0627">
        <w:rPr>
          <w:rFonts w:cs="Arial"/>
          <w:color w:val="000000"/>
          <w:sz w:val="24"/>
          <w:szCs w:val="24"/>
        </w:rPr>
        <w:t>Malaria</w:t>
      </w:r>
      <w:r w:rsidRPr="009F0627">
        <w:rPr>
          <w:rFonts w:cs="Arial"/>
          <w:color w:val="000000"/>
          <w:sz w:val="24"/>
          <w:szCs w:val="24"/>
        </w:rPr>
        <w:t xml:space="preserve"> y Fortalecimiento del Sistema de Salud (FSS) y requieren de un umbral de </w:t>
      </w:r>
      <w:r w:rsidR="00A82B10">
        <w:rPr>
          <w:rFonts w:cs="Arial"/>
          <w:color w:val="000000"/>
          <w:sz w:val="24"/>
          <w:szCs w:val="24"/>
        </w:rPr>
        <w:t>contra</w:t>
      </w:r>
      <w:r w:rsidRPr="009F0627">
        <w:rPr>
          <w:rFonts w:cs="Arial"/>
          <w:color w:val="000000"/>
          <w:sz w:val="24"/>
          <w:szCs w:val="24"/>
        </w:rPr>
        <w:t xml:space="preserve">partida del 40% de contribución gubernamental al programa de enfermedad; así como, el requisito de voluntad de pagar, </w:t>
      </w:r>
      <w:r w:rsidR="00341131">
        <w:rPr>
          <w:rFonts w:cs="Arial"/>
          <w:color w:val="000000"/>
          <w:sz w:val="24"/>
          <w:szCs w:val="24"/>
        </w:rPr>
        <w:t xml:space="preserve">los cuales deben de cumplirse para poder </w:t>
      </w:r>
      <w:r w:rsidRPr="009F0627">
        <w:rPr>
          <w:rFonts w:cs="Arial"/>
          <w:color w:val="000000"/>
          <w:sz w:val="24"/>
          <w:szCs w:val="24"/>
        </w:rPr>
        <w:t>acceder al 15% de la asignación</w:t>
      </w:r>
      <w:r w:rsidR="00341131">
        <w:rPr>
          <w:rFonts w:cs="Arial"/>
          <w:color w:val="000000"/>
          <w:sz w:val="24"/>
          <w:szCs w:val="24"/>
        </w:rPr>
        <w:t xml:space="preserve"> de fondos</w:t>
      </w:r>
      <w:r w:rsidRPr="009F0627">
        <w:rPr>
          <w:rFonts w:cs="Arial"/>
          <w:color w:val="000000"/>
          <w:sz w:val="24"/>
          <w:szCs w:val="24"/>
        </w:rPr>
        <w:t xml:space="preserve">. </w:t>
      </w:r>
    </w:p>
    <w:p w14:paraId="6845BB6F" w14:textId="77777777" w:rsidR="00717B69" w:rsidRPr="009F0627" w:rsidRDefault="00341131" w:rsidP="00E53172">
      <w:pPr>
        <w:spacing w:line="276" w:lineRule="auto"/>
        <w:jc w:val="both"/>
        <w:rPr>
          <w:rFonts w:cs="Arial"/>
          <w:color w:val="000000"/>
          <w:sz w:val="24"/>
          <w:szCs w:val="24"/>
        </w:rPr>
      </w:pPr>
      <w:r>
        <w:rPr>
          <w:rFonts w:cs="Arial"/>
          <w:color w:val="000000"/>
          <w:sz w:val="24"/>
          <w:szCs w:val="24"/>
        </w:rPr>
        <w:t xml:space="preserve">El siguiente cuadro </w:t>
      </w:r>
      <w:r w:rsidR="00717B69" w:rsidRPr="009F0627">
        <w:rPr>
          <w:rFonts w:cs="Arial"/>
          <w:color w:val="000000"/>
          <w:sz w:val="24"/>
          <w:szCs w:val="24"/>
        </w:rPr>
        <w:t>muestra el resumen de la asignación</w:t>
      </w:r>
      <w:r w:rsidR="00885390" w:rsidRPr="009F0627">
        <w:rPr>
          <w:rFonts w:cs="Arial"/>
          <w:color w:val="000000"/>
          <w:sz w:val="24"/>
          <w:szCs w:val="24"/>
        </w:rPr>
        <w:t xml:space="preserve"> de fondos</w:t>
      </w:r>
      <w:r w:rsidR="00717B69" w:rsidRPr="009F0627">
        <w:rPr>
          <w:rFonts w:cs="Arial"/>
          <w:color w:val="000000"/>
          <w:sz w:val="24"/>
          <w:szCs w:val="24"/>
        </w:rPr>
        <w:t>:</w:t>
      </w:r>
    </w:p>
    <w:p w14:paraId="5634872F" w14:textId="77777777" w:rsidR="00717B69" w:rsidRPr="009F0627" w:rsidRDefault="00456495" w:rsidP="00B337B1">
      <w:pPr>
        <w:spacing w:line="276" w:lineRule="auto"/>
        <w:jc w:val="center"/>
        <w:rPr>
          <w:rFonts w:cs="Arial"/>
          <w:color w:val="000000"/>
          <w:sz w:val="24"/>
          <w:szCs w:val="24"/>
        </w:rPr>
      </w:pPr>
      <w:r>
        <w:rPr>
          <w:rFonts w:cs="Arial"/>
          <w:noProof/>
          <w:color w:val="000000"/>
          <w:sz w:val="24"/>
          <w:szCs w:val="24"/>
          <w:lang w:eastAsia="es-SV"/>
        </w:rPr>
        <w:drawing>
          <wp:inline distT="0" distB="0" distL="0" distR="0" wp14:anchorId="10D06459" wp14:editId="25A67796">
            <wp:extent cx="3422650" cy="1489075"/>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2650" cy="1489075"/>
                    </a:xfrm>
                    <a:prstGeom prst="rect">
                      <a:avLst/>
                    </a:prstGeom>
                    <a:noFill/>
                    <a:ln>
                      <a:noFill/>
                    </a:ln>
                  </pic:spPr>
                </pic:pic>
              </a:graphicData>
            </a:graphic>
          </wp:inline>
        </w:drawing>
      </w:r>
    </w:p>
    <w:p w14:paraId="38330B90" w14:textId="77777777" w:rsidR="00920ACC" w:rsidRPr="009F0627" w:rsidRDefault="00717B69" w:rsidP="00D251EF">
      <w:pPr>
        <w:spacing w:line="276" w:lineRule="auto"/>
        <w:jc w:val="both"/>
        <w:rPr>
          <w:color w:val="000000"/>
          <w:sz w:val="24"/>
          <w:szCs w:val="24"/>
        </w:rPr>
      </w:pPr>
      <w:r w:rsidRPr="009F0627">
        <w:rPr>
          <w:rFonts w:cs="Arial"/>
          <w:color w:val="000000"/>
          <w:sz w:val="24"/>
          <w:szCs w:val="24"/>
        </w:rPr>
        <w:t xml:space="preserve">Siendo entonces la subvención de </w:t>
      </w:r>
      <w:r w:rsidR="001F61C7">
        <w:rPr>
          <w:rFonts w:cs="Arial"/>
          <w:color w:val="000000"/>
          <w:sz w:val="24"/>
          <w:szCs w:val="24"/>
        </w:rPr>
        <w:t>$</w:t>
      </w:r>
      <w:r w:rsidRPr="009F0627">
        <w:rPr>
          <w:rFonts w:cs="Arial"/>
          <w:color w:val="000000"/>
          <w:sz w:val="24"/>
          <w:szCs w:val="24"/>
        </w:rPr>
        <w:t xml:space="preserve">3,855,132.0 para </w:t>
      </w:r>
      <w:r w:rsidR="003140A6" w:rsidRPr="009F0627">
        <w:rPr>
          <w:rFonts w:cs="Arial"/>
          <w:color w:val="000000"/>
          <w:sz w:val="24"/>
          <w:szCs w:val="24"/>
        </w:rPr>
        <w:t>Malaria</w:t>
      </w:r>
      <w:r w:rsidR="00EF52D4" w:rsidRPr="009F0627">
        <w:rPr>
          <w:rFonts w:cs="Arial"/>
          <w:color w:val="000000"/>
          <w:sz w:val="24"/>
          <w:szCs w:val="24"/>
        </w:rPr>
        <w:t xml:space="preserve"> </w:t>
      </w:r>
      <w:r w:rsidR="00802E93">
        <w:rPr>
          <w:rFonts w:cs="Arial"/>
          <w:color w:val="000000"/>
          <w:sz w:val="24"/>
          <w:szCs w:val="24"/>
        </w:rPr>
        <w:t xml:space="preserve">a ejecutarse del </w:t>
      </w:r>
      <w:r w:rsidR="00EF52D4" w:rsidRPr="009F0627">
        <w:rPr>
          <w:rFonts w:cs="Arial"/>
          <w:color w:val="000000"/>
          <w:sz w:val="24"/>
          <w:szCs w:val="24"/>
        </w:rPr>
        <w:t>2016 al 2020</w:t>
      </w:r>
      <w:r w:rsidR="00802E93">
        <w:rPr>
          <w:rFonts w:cs="Arial"/>
          <w:color w:val="000000"/>
          <w:sz w:val="24"/>
          <w:szCs w:val="24"/>
        </w:rPr>
        <w:t>. E</w:t>
      </w:r>
      <w:r w:rsidRPr="009F0627">
        <w:rPr>
          <w:rFonts w:cs="Arial"/>
          <w:color w:val="000000"/>
          <w:sz w:val="24"/>
          <w:szCs w:val="24"/>
        </w:rPr>
        <w:t xml:space="preserve">n diciembre del 2014 el MINSAL junto a la representación de OPS </w:t>
      </w:r>
      <w:r w:rsidR="00802E93">
        <w:rPr>
          <w:rFonts w:cs="Arial"/>
          <w:color w:val="000000"/>
          <w:sz w:val="24"/>
          <w:szCs w:val="24"/>
        </w:rPr>
        <w:t xml:space="preserve">y el MCP </w:t>
      </w:r>
      <w:r w:rsidRPr="009F0627">
        <w:rPr>
          <w:rFonts w:cs="Arial"/>
          <w:color w:val="000000"/>
          <w:sz w:val="24"/>
          <w:szCs w:val="24"/>
        </w:rPr>
        <w:t xml:space="preserve">en El Salvador elaboró </w:t>
      </w:r>
      <w:r w:rsidR="00802E93">
        <w:rPr>
          <w:rFonts w:cs="Arial"/>
          <w:color w:val="000000"/>
          <w:sz w:val="24"/>
          <w:szCs w:val="24"/>
        </w:rPr>
        <w:t>un</w:t>
      </w:r>
      <w:r w:rsidRPr="009F0627">
        <w:rPr>
          <w:rFonts w:cs="Arial"/>
          <w:color w:val="000000"/>
          <w:sz w:val="24"/>
          <w:szCs w:val="24"/>
        </w:rPr>
        <w:t xml:space="preserve">a propuesta de “Ruta Crítica” </w:t>
      </w:r>
      <w:r w:rsidR="00BC6298">
        <w:rPr>
          <w:rFonts w:cs="Arial"/>
          <w:color w:val="000000"/>
          <w:sz w:val="24"/>
          <w:szCs w:val="24"/>
        </w:rPr>
        <w:t xml:space="preserve">en miras a la obtención de dicha </w:t>
      </w:r>
      <w:r w:rsidR="00452685">
        <w:rPr>
          <w:rFonts w:cs="Arial"/>
          <w:color w:val="000000"/>
          <w:sz w:val="24"/>
          <w:szCs w:val="24"/>
        </w:rPr>
        <w:t>subvención</w:t>
      </w:r>
      <w:r w:rsidR="00BC6298">
        <w:rPr>
          <w:rFonts w:cs="Arial"/>
          <w:color w:val="000000"/>
          <w:sz w:val="24"/>
          <w:szCs w:val="24"/>
        </w:rPr>
        <w:t>.</w:t>
      </w:r>
    </w:p>
    <w:p w14:paraId="194F65F6" w14:textId="77777777" w:rsidR="00920ACC" w:rsidRPr="009F0627" w:rsidRDefault="00920ACC" w:rsidP="009C77F0">
      <w:pPr>
        <w:spacing w:line="276" w:lineRule="auto"/>
        <w:rPr>
          <w:color w:val="000000"/>
          <w:sz w:val="24"/>
          <w:szCs w:val="24"/>
        </w:rPr>
        <w:sectPr w:rsidR="00920ACC" w:rsidRPr="009F0627" w:rsidSect="005A42CE">
          <w:endnotePr>
            <w:numFmt w:val="decimal"/>
          </w:endnotePr>
          <w:pgSz w:w="12240" w:h="15840" w:code="1"/>
          <w:pgMar w:top="1418" w:right="1418" w:bottom="1418" w:left="1701" w:header="709" w:footer="850" w:gutter="0"/>
          <w:cols w:space="708"/>
          <w:docGrid w:linePitch="360"/>
        </w:sectPr>
      </w:pPr>
    </w:p>
    <w:p w14:paraId="16074F42" w14:textId="77777777" w:rsidR="00E410A9" w:rsidRPr="005D28B8" w:rsidRDefault="00D73ABA" w:rsidP="00D251EF">
      <w:pPr>
        <w:pStyle w:val="Ttulo2"/>
        <w:numPr>
          <w:ilvl w:val="1"/>
          <w:numId w:val="8"/>
        </w:numPr>
        <w:spacing w:line="276" w:lineRule="auto"/>
        <w:ind w:left="1134"/>
        <w:rPr>
          <w:rFonts w:ascii="Calibri" w:hAnsi="Calibri"/>
          <w:b/>
          <w:sz w:val="24"/>
        </w:rPr>
      </w:pPr>
      <w:bookmarkStart w:id="384" w:name="_Toc425262560"/>
      <w:r w:rsidRPr="005D28B8">
        <w:rPr>
          <w:rFonts w:ascii="Calibri" w:hAnsi="Calibri"/>
          <w:b/>
          <w:sz w:val="24"/>
        </w:rPr>
        <w:lastRenderedPageBreak/>
        <w:t xml:space="preserve">EVALUACIÓN </w:t>
      </w:r>
      <w:r w:rsidR="00ED06DF" w:rsidRPr="005D28B8">
        <w:rPr>
          <w:rFonts w:ascii="Calibri" w:hAnsi="Calibri"/>
          <w:b/>
          <w:sz w:val="24"/>
        </w:rPr>
        <w:t xml:space="preserve">PROGRAMÁTICA </w:t>
      </w:r>
      <w:r w:rsidR="00E410A9" w:rsidRPr="005D28B8">
        <w:rPr>
          <w:rFonts w:ascii="Calibri" w:hAnsi="Calibri"/>
          <w:b/>
          <w:sz w:val="24"/>
        </w:rPr>
        <w:t>SEGÚN LÍNEA</w:t>
      </w:r>
      <w:r w:rsidR="00AC3BF2" w:rsidRPr="00AD4C27">
        <w:rPr>
          <w:rFonts w:ascii="Calibri" w:hAnsi="Calibri"/>
          <w:b/>
          <w:sz w:val="24"/>
        </w:rPr>
        <w:t>S</w:t>
      </w:r>
      <w:r w:rsidR="00E410A9" w:rsidRPr="005D28B8">
        <w:rPr>
          <w:rFonts w:ascii="Calibri" w:hAnsi="Calibri"/>
          <w:b/>
          <w:sz w:val="24"/>
        </w:rPr>
        <w:t xml:space="preserve"> ESTRATÉGICA</w:t>
      </w:r>
      <w:r w:rsidR="00AC3BF2" w:rsidRPr="00AD4C27">
        <w:rPr>
          <w:rFonts w:ascii="Calibri" w:hAnsi="Calibri"/>
          <w:b/>
          <w:sz w:val="24"/>
        </w:rPr>
        <w:t>S</w:t>
      </w:r>
      <w:r w:rsidR="00ED06DF" w:rsidRPr="005D28B8">
        <w:rPr>
          <w:rFonts w:ascii="Calibri" w:hAnsi="Calibri"/>
          <w:b/>
          <w:sz w:val="24"/>
        </w:rPr>
        <w:t xml:space="preserve"> DEL PN</w:t>
      </w:r>
      <w:r w:rsidR="008C1B92" w:rsidRPr="005D28B8">
        <w:rPr>
          <w:rFonts w:ascii="Calibri" w:hAnsi="Calibri"/>
          <w:b/>
          <w:sz w:val="24"/>
        </w:rPr>
        <w:t>E</w:t>
      </w:r>
      <w:r w:rsidR="00ED06DF" w:rsidRPr="005D28B8">
        <w:rPr>
          <w:rFonts w:ascii="Calibri" w:hAnsi="Calibri"/>
          <w:b/>
          <w:sz w:val="24"/>
        </w:rPr>
        <w:t>M</w:t>
      </w:r>
      <w:bookmarkEnd w:id="384"/>
    </w:p>
    <w:p w14:paraId="317855FE" w14:textId="77777777" w:rsidR="00D73ABA" w:rsidRPr="009F0627" w:rsidRDefault="00D73ABA" w:rsidP="00446805">
      <w:pPr>
        <w:pStyle w:val="Prrafodelista"/>
        <w:spacing w:line="276" w:lineRule="auto"/>
        <w:rPr>
          <w:color w:val="000000"/>
          <w:sz w:val="24"/>
          <w:szCs w:val="24"/>
        </w:rPr>
      </w:pPr>
    </w:p>
    <w:p w14:paraId="7087C1E5" w14:textId="77777777" w:rsidR="009122D3" w:rsidRPr="00CE4FDC" w:rsidRDefault="00E13E9C" w:rsidP="00DF4B4E">
      <w:pPr>
        <w:pStyle w:val="Prrafodelista"/>
        <w:spacing w:line="276" w:lineRule="auto"/>
        <w:ind w:left="0"/>
        <w:jc w:val="both"/>
        <w:rPr>
          <w:color w:val="000000"/>
          <w:sz w:val="24"/>
          <w:szCs w:val="24"/>
        </w:rPr>
      </w:pPr>
      <w:r w:rsidRPr="009F0627">
        <w:rPr>
          <w:color w:val="000000"/>
          <w:sz w:val="24"/>
          <w:szCs w:val="24"/>
        </w:rPr>
        <w:t>Con base a la información recolectada de las mesas de trabajo en los talleres regionales</w:t>
      </w:r>
      <w:r w:rsidR="008C1B92">
        <w:rPr>
          <w:color w:val="000000"/>
          <w:sz w:val="24"/>
          <w:szCs w:val="24"/>
        </w:rPr>
        <w:t>,</w:t>
      </w:r>
      <w:r w:rsidRPr="009F0627">
        <w:rPr>
          <w:color w:val="000000"/>
          <w:sz w:val="24"/>
          <w:szCs w:val="24"/>
        </w:rPr>
        <w:t xml:space="preserve"> se hizo una síntesis de la información</w:t>
      </w:r>
      <w:r w:rsidR="008C1B92">
        <w:rPr>
          <w:color w:val="000000"/>
          <w:sz w:val="24"/>
          <w:szCs w:val="24"/>
        </w:rPr>
        <w:t xml:space="preserve"> en cada </w:t>
      </w:r>
      <w:r w:rsidRPr="009F0627">
        <w:rPr>
          <w:color w:val="000000"/>
          <w:sz w:val="24"/>
          <w:szCs w:val="24"/>
        </w:rPr>
        <w:t xml:space="preserve">línea estratégica, </w:t>
      </w:r>
      <w:r w:rsidR="004019AF">
        <w:rPr>
          <w:color w:val="000000"/>
          <w:sz w:val="24"/>
          <w:szCs w:val="24"/>
        </w:rPr>
        <w:t xml:space="preserve">partiendo de las actividades, </w:t>
      </w:r>
      <w:r w:rsidRPr="009F0627">
        <w:rPr>
          <w:color w:val="000000"/>
          <w:sz w:val="24"/>
          <w:szCs w:val="24"/>
        </w:rPr>
        <w:t>resultado esperado, evaluación del resultado y principales recomendaciones y/o necesidades</w:t>
      </w:r>
      <w:r w:rsidRPr="00CE4FDC">
        <w:rPr>
          <w:color w:val="000000"/>
          <w:sz w:val="24"/>
          <w:szCs w:val="24"/>
        </w:rPr>
        <w:t>.</w:t>
      </w:r>
    </w:p>
    <w:p w14:paraId="2326591E" w14:textId="77777777" w:rsidR="00144D07" w:rsidRPr="00CE4FDC" w:rsidRDefault="00144D07" w:rsidP="00D251EF">
      <w:pPr>
        <w:pStyle w:val="Prrafodelista"/>
        <w:spacing w:line="276" w:lineRule="auto"/>
        <w:rPr>
          <w:rFonts w:eastAsia="Times New Roman"/>
          <w:b/>
          <w:bCs/>
          <w:color w:val="000000"/>
          <w:sz w:val="20"/>
          <w:szCs w:val="20"/>
          <w:lang w:eastAsia="es-SV"/>
        </w:rPr>
      </w:pPr>
    </w:p>
    <w:p w14:paraId="11358F2B" w14:textId="77777777" w:rsidR="00E13E9C" w:rsidRPr="00CE4FDC" w:rsidRDefault="00E13E9C" w:rsidP="00D251EF">
      <w:pPr>
        <w:pStyle w:val="Prrafodelista"/>
        <w:numPr>
          <w:ilvl w:val="0"/>
          <w:numId w:val="17"/>
        </w:numPr>
        <w:spacing w:line="276" w:lineRule="auto"/>
        <w:rPr>
          <w:rFonts w:eastAsia="Times New Roman"/>
          <w:b/>
          <w:bCs/>
          <w:color w:val="000000"/>
          <w:sz w:val="24"/>
          <w:szCs w:val="20"/>
          <w:lang w:eastAsia="es-SV"/>
        </w:rPr>
      </w:pPr>
      <w:r w:rsidRPr="00CE4FDC">
        <w:rPr>
          <w:rFonts w:eastAsia="Times New Roman"/>
          <w:b/>
          <w:bCs/>
          <w:color w:val="000000"/>
          <w:sz w:val="24"/>
          <w:szCs w:val="20"/>
          <w:lang w:eastAsia="es-SV"/>
        </w:rPr>
        <w:t xml:space="preserve">Línea estratégica: Atención </w:t>
      </w:r>
      <w:r w:rsidR="006111E9">
        <w:rPr>
          <w:rFonts w:eastAsia="Times New Roman"/>
          <w:b/>
          <w:bCs/>
          <w:color w:val="000000"/>
          <w:sz w:val="24"/>
          <w:szCs w:val="20"/>
          <w:lang w:eastAsia="es-SV"/>
        </w:rPr>
        <w:t>M</w:t>
      </w:r>
      <w:r w:rsidRPr="00CE4FDC">
        <w:rPr>
          <w:rFonts w:eastAsia="Times New Roman"/>
          <w:b/>
          <w:bCs/>
          <w:color w:val="000000"/>
          <w:sz w:val="24"/>
          <w:szCs w:val="20"/>
          <w:lang w:eastAsia="es-SV"/>
        </w:rPr>
        <w:t xml:space="preserve">édica, Resistencia </w:t>
      </w:r>
      <w:r w:rsidR="006111E9">
        <w:rPr>
          <w:rFonts w:eastAsia="Times New Roman"/>
          <w:b/>
          <w:bCs/>
          <w:color w:val="000000"/>
          <w:sz w:val="24"/>
          <w:szCs w:val="20"/>
          <w:lang w:eastAsia="es-SV"/>
        </w:rPr>
        <w:t>A</w:t>
      </w:r>
      <w:r w:rsidRPr="00CE4FDC">
        <w:rPr>
          <w:rFonts w:eastAsia="Times New Roman"/>
          <w:b/>
          <w:bCs/>
          <w:color w:val="000000"/>
          <w:sz w:val="24"/>
          <w:szCs w:val="20"/>
          <w:lang w:eastAsia="es-SV"/>
        </w:rPr>
        <w:t xml:space="preserve">ntimicrobiana (Diagnóstico y </w:t>
      </w:r>
      <w:r w:rsidR="006111E9">
        <w:rPr>
          <w:rFonts w:eastAsia="Times New Roman"/>
          <w:b/>
          <w:bCs/>
          <w:color w:val="000000"/>
          <w:sz w:val="24"/>
          <w:szCs w:val="20"/>
          <w:lang w:eastAsia="es-SV"/>
        </w:rPr>
        <w:t>T</w:t>
      </w:r>
      <w:r w:rsidRPr="00CE4FDC">
        <w:rPr>
          <w:rFonts w:eastAsia="Times New Roman"/>
          <w:b/>
          <w:bCs/>
          <w:color w:val="000000"/>
          <w:sz w:val="24"/>
          <w:szCs w:val="20"/>
          <w:lang w:eastAsia="es-SV"/>
        </w:rPr>
        <w:t>ratamiento</w:t>
      </w:r>
      <w:r w:rsidR="00E84843" w:rsidRPr="00CE4FDC">
        <w:rPr>
          <w:rFonts w:eastAsia="Times New Roman"/>
          <w:b/>
          <w:bCs/>
          <w:color w:val="000000"/>
          <w:sz w:val="24"/>
          <w:szCs w:val="20"/>
          <w:lang w:eastAsia="es-SV"/>
        </w:rPr>
        <w:t>)</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2126"/>
        <w:gridCol w:w="4389"/>
        <w:gridCol w:w="4258"/>
      </w:tblGrid>
      <w:tr w:rsidR="00E13E9C" w:rsidRPr="00CE4FDC" w14:paraId="681FF726" w14:textId="77777777" w:rsidTr="00676C82">
        <w:trPr>
          <w:trHeight w:val="480"/>
          <w:tblHeader/>
          <w:jc w:val="center"/>
        </w:trPr>
        <w:tc>
          <w:tcPr>
            <w:tcW w:w="2269" w:type="dxa"/>
            <w:shd w:val="clear" w:color="auto" w:fill="F2F2F2"/>
            <w:vAlign w:val="center"/>
            <w:hideMark/>
          </w:tcPr>
          <w:p w14:paraId="4EC23219" w14:textId="77777777" w:rsidR="00E13E9C" w:rsidRPr="00CE4FDC" w:rsidRDefault="00E13E9C" w:rsidP="00D251EF">
            <w:pPr>
              <w:spacing w:after="0" w:line="276" w:lineRule="auto"/>
              <w:jc w:val="center"/>
              <w:rPr>
                <w:rFonts w:eastAsia="Times New Roman"/>
                <w:b/>
                <w:bCs/>
                <w:color w:val="000000"/>
                <w:sz w:val="20"/>
                <w:szCs w:val="20"/>
                <w:lang w:eastAsia="es-SV"/>
              </w:rPr>
            </w:pPr>
            <w:r w:rsidRPr="00CE4FDC">
              <w:rPr>
                <w:rFonts w:eastAsia="Times New Roman"/>
                <w:b/>
                <w:bCs/>
                <w:color w:val="000000"/>
                <w:sz w:val="20"/>
                <w:szCs w:val="20"/>
                <w:lang w:eastAsia="es-SV"/>
              </w:rPr>
              <w:t>Actividad</w:t>
            </w:r>
          </w:p>
        </w:tc>
        <w:tc>
          <w:tcPr>
            <w:tcW w:w="2126" w:type="dxa"/>
            <w:shd w:val="clear" w:color="auto" w:fill="F2F2F2"/>
            <w:vAlign w:val="center"/>
            <w:hideMark/>
          </w:tcPr>
          <w:p w14:paraId="0B08BBE2" w14:textId="77777777" w:rsidR="00E13E9C" w:rsidRPr="00CE4FDC" w:rsidRDefault="00E13E9C" w:rsidP="00D251EF">
            <w:pPr>
              <w:spacing w:after="0" w:line="276" w:lineRule="auto"/>
              <w:jc w:val="center"/>
              <w:rPr>
                <w:rFonts w:eastAsia="Times New Roman"/>
                <w:b/>
                <w:bCs/>
                <w:color w:val="000000"/>
                <w:sz w:val="20"/>
                <w:szCs w:val="20"/>
                <w:lang w:eastAsia="es-SV"/>
              </w:rPr>
            </w:pPr>
            <w:r w:rsidRPr="00CE4FDC">
              <w:rPr>
                <w:rFonts w:eastAsia="Times New Roman"/>
                <w:b/>
                <w:bCs/>
                <w:color w:val="000000"/>
                <w:sz w:val="20"/>
                <w:szCs w:val="20"/>
                <w:lang w:eastAsia="es-SV"/>
              </w:rPr>
              <w:t>Resultado esperado</w:t>
            </w:r>
          </w:p>
        </w:tc>
        <w:tc>
          <w:tcPr>
            <w:tcW w:w="4389" w:type="dxa"/>
            <w:shd w:val="clear" w:color="auto" w:fill="F2F2F2"/>
            <w:vAlign w:val="center"/>
          </w:tcPr>
          <w:p w14:paraId="691C7590" w14:textId="77777777" w:rsidR="00E13E9C" w:rsidRPr="00CE4FDC" w:rsidRDefault="00E13E9C" w:rsidP="00D251EF">
            <w:pPr>
              <w:spacing w:after="0" w:line="276" w:lineRule="auto"/>
              <w:jc w:val="center"/>
              <w:rPr>
                <w:rFonts w:eastAsia="Times New Roman"/>
                <w:b/>
                <w:bCs/>
                <w:color w:val="000000"/>
                <w:sz w:val="20"/>
                <w:szCs w:val="20"/>
                <w:lang w:eastAsia="es-SV"/>
              </w:rPr>
            </w:pPr>
            <w:r w:rsidRPr="00CE4FDC">
              <w:rPr>
                <w:rFonts w:eastAsia="Times New Roman"/>
                <w:b/>
                <w:bCs/>
                <w:color w:val="000000"/>
                <w:sz w:val="20"/>
                <w:szCs w:val="20"/>
                <w:lang w:eastAsia="es-SV"/>
              </w:rPr>
              <w:t>Evaluación de resultados</w:t>
            </w:r>
          </w:p>
        </w:tc>
        <w:tc>
          <w:tcPr>
            <w:tcW w:w="4258" w:type="dxa"/>
            <w:shd w:val="clear" w:color="auto" w:fill="F2F2F2"/>
            <w:vAlign w:val="center"/>
          </w:tcPr>
          <w:p w14:paraId="03D6F274" w14:textId="77777777" w:rsidR="00E13E9C" w:rsidRPr="00CE4FDC" w:rsidRDefault="00E13E9C" w:rsidP="00D251EF">
            <w:pPr>
              <w:spacing w:after="0" w:line="276" w:lineRule="auto"/>
              <w:jc w:val="center"/>
              <w:rPr>
                <w:rFonts w:eastAsia="Times New Roman"/>
                <w:b/>
                <w:bCs/>
                <w:color w:val="000000"/>
                <w:sz w:val="20"/>
                <w:szCs w:val="20"/>
                <w:lang w:eastAsia="es-SV"/>
              </w:rPr>
            </w:pPr>
            <w:r w:rsidRPr="00CE4FDC">
              <w:rPr>
                <w:rFonts w:eastAsia="Times New Roman"/>
                <w:b/>
                <w:bCs/>
                <w:color w:val="000000"/>
                <w:sz w:val="20"/>
                <w:szCs w:val="20"/>
                <w:lang w:eastAsia="es-SV"/>
              </w:rPr>
              <w:t>Recomendaciones y/o necesidades</w:t>
            </w:r>
          </w:p>
        </w:tc>
      </w:tr>
      <w:tr w:rsidR="00E13E9C" w:rsidRPr="00CE4FDC" w14:paraId="413FCF34" w14:textId="77777777" w:rsidTr="00144D07">
        <w:trPr>
          <w:trHeight w:val="1468"/>
          <w:jc w:val="center"/>
        </w:trPr>
        <w:tc>
          <w:tcPr>
            <w:tcW w:w="2269" w:type="dxa"/>
            <w:shd w:val="clear" w:color="auto" w:fill="auto"/>
            <w:hideMark/>
          </w:tcPr>
          <w:p w14:paraId="2D5950B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Capacitar a los recursos de los equipos comunitarios en fortalecer la identificación y diagnóstico de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2126" w:type="dxa"/>
            <w:shd w:val="clear" w:color="auto" w:fill="auto"/>
            <w:hideMark/>
          </w:tcPr>
          <w:p w14:paraId="56792848" w14:textId="77777777" w:rsidR="00E13E9C" w:rsidRPr="00CE4FDC" w:rsidRDefault="00A77C81"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M</w:t>
            </w:r>
            <w:r w:rsidR="00E13E9C" w:rsidRPr="00CE4FDC">
              <w:rPr>
                <w:rFonts w:eastAsia="Times New Roman"/>
                <w:color w:val="000000"/>
                <w:sz w:val="20"/>
                <w:szCs w:val="20"/>
                <w:lang w:eastAsia="es-SV"/>
              </w:rPr>
              <w:t>ejora en la Identificación de casos</w:t>
            </w:r>
          </w:p>
        </w:tc>
        <w:tc>
          <w:tcPr>
            <w:tcW w:w="4389" w:type="dxa"/>
            <w:shd w:val="clear" w:color="auto" w:fill="auto"/>
          </w:tcPr>
          <w:p w14:paraId="010B42C7" w14:textId="77777777" w:rsidR="00332881" w:rsidRDefault="00332881"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 xml:space="preserve">Se distribuyó en formato electrónico los nuevos lineamientos actualizados de Malaria elaborados en 2012 dónde se </w:t>
            </w:r>
            <w:r w:rsidR="003E0921">
              <w:rPr>
                <w:rFonts w:eastAsia="Times New Roman"/>
                <w:color w:val="000000"/>
                <w:sz w:val="20"/>
                <w:szCs w:val="20"/>
                <w:lang w:eastAsia="es-SV"/>
              </w:rPr>
              <w:t>incluyó</w:t>
            </w:r>
            <w:r>
              <w:rPr>
                <w:rFonts w:eastAsia="Times New Roman"/>
                <w:color w:val="000000"/>
                <w:sz w:val="20"/>
                <w:szCs w:val="20"/>
                <w:lang w:eastAsia="es-SV"/>
              </w:rPr>
              <w:t xml:space="preserve"> diagnóstico, manejo clínico, y en particular el tratamiento de primaquina hasta los 14 días.</w:t>
            </w:r>
          </w:p>
          <w:p w14:paraId="280D7FF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 100% de los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diagnosticados, independientemente de la edad género o condición, han sido tratados y se les ha dado seguimiento hasta su curación radical por los profesionales y trabajadores de la Red de servicios de salud</w:t>
            </w:r>
            <w:r w:rsidR="00A77C81">
              <w:rPr>
                <w:rFonts w:eastAsia="Times New Roman"/>
                <w:color w:val="000000"/>
                <w:sz w:val="20"/>
                <w:szCs w:val="20"/>
                <w:lang w:eastAsia="es-SV"/>
              </w:rPr>
              <w:t xml:space="preserve">. </w:t>
            </w:r>
          </w:p>
        </w:tc>
        <w:tc>
          <w:tcPr>
            <w:tcW w:w="4258" w:type="dxa"/>
            <w:shd w:val="clear" w:color="auto" w:fill="auto"/>
          </w:tcPr>
          <w:p w14:paraId="28F419DA" w14:textId="77777777" w:rsidR="00332881" w:rsidRDefault="00C7627F"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Se debe continuar con la capacitación delos ECOS y del personal de salud del primer nivel de atención en la identificación y diagnóstico de casos de Malaria.</w:t>
            </w:r>
          </w:p>
          <w:p w14:paraId="379098B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Continuar con la prestación de servicios a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toda la red de servicios, dando énfasis a la población de mujeres embarazadas y niñas/os menores de 5 años.</w:t>
            </w:r>
          </w:p>
        </w:tc>
      </w:tr>
      <w:tr w:rsidR="00E13E9C" w:rsidRPr="00CE4FDC" w14:paraId="622BAC1B" w14:textId="77777777" w:rsidTr="00144D07">
        <w:trPr>
          <w:trHeight w:val="2264"/>
          <w:jc w:val="center"/>
        </w:trPr>
        <w:tc>
          <w:tcPr>
            <w:tcW w:w="2269" w:type="dxa"/>
            <w:shd w:val="clear" w:color="auto" w:fill="auto"/>
            <w:hideMark/>
          </w:tcPr>
          <w:p w14:paraId="47FCE5E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Mantener y fortalecer la red de colaboradores voluntarios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2126" w:type="dxa"/>
            <w:shd w:val="clear" w:color="auto" w:fill="auto"/>
            <w:hideMark/>
          </w:tcPr>
          <w:p w14:paraId="4C0C3A2A" w14:textId="77777777" w:rsidR="00E13E9C" w:rsidRPr="00CE4FDC" w:rsidRDefault="00A77C81"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R</w:t>
            </w:r>
            <w:r w:rsidR="00E13E9C" w:rsidRPr="00CE4FDC">
              <w:rPr>
                <w:rFonts w:eastAsia="Times New Roman"/>
                <w:color w:val="000000"/>
                <w:sz w:val="20"/>
                <w:szCs w:val="20"/>
                <w:lang w:eastAsia="es-SV"/>
              </w:rPr>
              <w:t xml:space="preserve">ed de colaboradores voluntarios trabajando en función de la eliminación de </w:t>
            </w:r>
            <w:r w:rsidR="003140A6" w:rsidRPr="00CE4FDC">
              <w:rPr>
                <w:rFonts w:eastAsia="Times New Roman"/>
                <w:color w:val="000000"/>
                <w:sz w:val="20"/>
                <w:szCs w:val="20"/>
                <w:lang w:eastAsia="es-SV"/>
              </w:rPr>
              <w:t>Malaria</w:t>
            </w:r>
          </w:p>
        </w:tc>
        <w:tc>
          <w:tcPr>
            <w:tcW w:w="4389" w:type="dxa"/>
            <w:shd w:val="clear" w:color="auto" w:fill="auto"/>
          </w:tcPr>
          <w:p w14:paraId="0C202B0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Red de Colaboradores Voluntarios funcionando, sin embargo, aunque la red continúa funcionado, solo los Colaboradores voluntarios que se encuentran en los municipios con Focos de transmisión activa, se encuentran trabajando en función de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El Resto de COL VOL por falta de fondos, </w:t>
            </w:r>
            <w:r w:rsidR="008B76DD" w:rsidRPr="00CE4FDC">
              <w:rPr>
                <w:rFonts w:eastAsia="Times New Roman"/>
                <w:color w:val="000000"/>
                <w:sz w:val="20"/>
                <w:szCs w:val="20"/>
                <w:lang w:eastAsia="es-SV"/>
              </w:rPr>
              <w:t>aún</w:t>
            </w:r>
            <w:r w:rsidRPr="00CE4FDC">
              <w:rPr>
                <w:rFonts w:eastAsia="Times New Roman"/>
                <w:color w:val="000000"/>
                <w:sz w:val="20"/>
                <w:szCs w:val="20"/>
                <w:lang w:eastAsia="es-SV"/>
              </w:rPr>
              <w:t xml:space="preserve"> no se han podido capacitar en el tema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4258" w:type="dxa"/>
            <w:shd w:val="clear" w:color="auto" w:fill="auto"/>
          </w:tcPr>
          <w:p w14:paraId="491FC09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Que el 100% de los colaboradores voluntarios de la Red de vigilancia y notificación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sean capacitados en la Estrategia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país.</w:t>
            </w:r>
          </w:p>
        </w:tc>
      </w:tr>
      <w:tr w:rsidR="00E13E9C" w:rsidRPr="00CE4FDC" w14:paraId="2239A8D7" w14:textId="77777777" w:rsidTr="00144D07">
        <w:trPr>
          <w:trHeight w:val="1982"/>
          <w:jc w:val="center"/>
        </w:trPr>
        <w:tc>
          <w:tcPr>
            <w:tcW w:w="2269" w:type="dxa"/>
            <w:shd w:val="clear" w:color="auto" w:fill="auto"/>
            <w:hideMark/>
          </w:tcPr>
          <w:p w14:paraId="4076667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Garantizar el continuo de la prestación de servicios a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toda la red de servicios (principalmente en mujeres embarazadas y niñas/os menores de 5 años).</w:t>
            </w:r>
          </w:p>
        </w:tc>
        <w:tc>
          <w:tcPr>
            <w:tcW w:w="2126" w:type="dxa"/>
            <w:shd w:val="clear" w:color="auto" w:fill="auto"/>
            <w:hideMark/>
          </w:tcPr>
          <w:p w14:paraId="1944E6B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Accesibilidad a los servicios de salud</w:t>
            </w:r>
          </w:p>
        </w:tc>
        <w:tc>
          <w:tcPr>
            <w:tcW w:w="4389" w:type="dxa"/>
            <w:shd w:val="clear" w:color="auto" w:fill="auto"/>
          </w:tcPr>
          <w:p w14:paraId="03533F3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 100% de los casos diagnosticados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son tratados y seguidos por los profesionales y trabajadores de la Red de servicios de salud, hasta su cura radical independientemente de la edad género o condición social</w:t>
            </w:r>
          </w:p>
        </w:tc>
        <w:tc>
          <w:tcPr>
            <w:tcW w:w="4258" w:type="dxa"/>
            <w:shd w:val="clear" w:color="auto" w:fill="auto"/>
          </w:tcPr>
          <w:p w14:paraId="2BACE0D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Continuar con la prestación de servicios a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toda la red de servicios, dando énfasis a la población de mujeres embarazadas y niñas/os menores de 5 años</w:t>
            </w:r>
            <w:r w:rsidR="006921A9">
              <w:rPr>
                <w:rFonts w:eastAsia="Times New Roman"/>
                <w:color w:val="000000"/>
                <w:sz w:val="20"/>
                <w:szCs w:val="20"/>
                <w:lang w:eastAsia="es-SV"/>
              </w:rPr>
              <w:t>, así como población migrante.</w:t>
            </w:r>
          </w:p>
        </w:tc>
      </w:tr>
      <w:tr w:rsidR="00E13E9C" w:rsidRPr="00CE4FDC" w14:paraId="11C0B603" w14:textId="77777777" w:rsidTr="00144D07">
        <w:trPr>
          <w:trHeight w:val="1208"/>
          <w:jc w:val="center"/>
        </w:trPr>
        <w:tc>
          <w:tcPr>
            <w:tcW w:w="2269" w:type="dxa"/>
            <w:shd w:val="clear" w:color="auto" w:fill="auto"/>
            <w:hideMark/>
          </w:tcPr>
          <w:p w14:paraId="190F14B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a la red laboratorial  en recolección, manejo, traslado y reporte (microscopistas, laboratoristas, insumos, equipos)</w:t>
            </w:r>
          </w:p>
        </w:tc>
        <w:tc>
          <w:tcPr>
            <w:tcW w:w="2126" w:type="dxa"/>
            <w:shd w:val="clear" w:color="auto" w:fill="auto"/>
            <w:hideMark/>
          </w:tcPr>
          <w:p w14:paraId="7299F3A3" w14:textId="77777777" w:rsidR="00E13E9C" w:rsidRPr="00CE4FDC" w:rsidRDefault="00452685"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A</w:t>
            </w:r>
            <w:r w:rsidR="00E13E9C" w:rsidRPr="00CE4FDC">
              <w:rPr>
                <w:rFonts w:eastAsia="Times New Roman"/>
                <w:color w:val="000000"/>
                <w:sz w:val="20"/>
                <w:szCs w:val="20"/>
                <w:lang w:eastAsia="es-SV"/>
              </w:rPr>
              <w:t>nálisis de muestras y oportunidad de los resultados</w:t>
            </w:r>
          </w:p>
        </w:tc>
        <w:tc>
          <w:tcPr>
            <w:tcW w:w="4389" w:type="dxa"/>
            <w:shd w:val="clear" w:color="auto" w:fill="auto"/>
          </w:tcPr>
          <w:p w14:paraId="1724A18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En la Red de Colaboradores voluntarios</w:t>
            </w:r>
            <w:r w:rsidR="006921A9">
              <w:rPr>
                <w:rFonts w:eastAsia="Times New Roman"/>
                <w:color w:val="000000"/>
                <w:sz w:val="20"/>
                <w:szCs w:val="20"/>
                <w:lang w:eastAsia="es-SV"/>
              </w:rPr>
              <w:t>,</w:t>
            </w:r>
            <w:r w:rsidRPr="00CE4FDC">
              <w:rPr>
                <w:rFonts w:eastAsia="Times New Roman"/>
                <w:color w:val="000000"/>
                <w:sz w:val="20"/>
                <w:szCs w:val="20"/>
                <w:lang w:eastAsia="es-SV"/>
              </w:rPr>
              <w:t xml:space="preserve"> la tardanza en la recolección de muestras obedece a que es el inspector-promotor anti</w:t>
            </w:r>
            <w:r w:rsidR="008B76DD" w:rsidRPr="00CE4FDC">
              <w:rPr>
                <w:rFonts w:eastAsia="Times New Roman"/>
                <w:color w:val="000000"/>
                <w:sz w:val="20"/>
                <w:szCs w:val="20"/>
                <w:lang w:eastAsia="es-SV"/>
              </w:rPr>
              <w:t xml:space="preserve"> </w:t>
            </w:r>
            <w:r w:rsidR="003140A6" w:rsidRPr="00CE4FDC">
              <w:rPr>
                <w:rFonts w:eastAsia="Times New Roman"/>
                <w:color w:val="000000"/>
                <w:sz w:val="20"/>
                <w:szCs w:val="20"/>
                <w:lang w:eastAsia="es-SV"/>
              </w:rPr>
              <w:t>Malaria</w:t>
            </w:r>
            <w:r w:rsidR="006921A9">
              <w:rPr>
                <w:rFonts w:eastAsia="Times New Roman"/>
                <w:color w:val="000000"/>
                <w:sz w:val="20"/>
                <w:szCs w:val="20"/>
                <w:lang w:eastAsia="es-SV"/>
              </w:rPr>
              <w:t xml:space="preserve"> quien recoge la muestra</w:t>
            </w:r>
            <w:r w:rsidRPr="00CE4FDC">
              <w:rPr>
                <w:rFonts w:eastAsia="Times New Roman"/>
                <w:color w:val="000000"/>
                <w:sz w:val="20"/>
                <w:szCs w:val="20"/>
                <w:lang w:eastAsia="es-SV"/>
              </w:rPr>
              <w:t xml:space="preserve">, sin embargo </w:t>
            </w:r>
            <w:r w:rsidR="00FE7267" w:rsidRPr="00CE4FDC">
              <w:rPr>
                <w:rFonts w:eastAsia="Times New Roman"/>
                <w:color w:val="000000"/>
                <w:sz w:val="20"/>
                <w:szCs w:val="20"/>
                <w:lang w:eastAsia="es-SV"/>
              </w:rPr>
              <w:t>él</w:t>
            </w:r>
            <w:r w:rsidRPr="00CE4FDC">
              <w:rPr>
                <w:rFonts w:eastAsia="Times New Roman"/>
                <w:color w:val="000000"/>
                <w:sz w:val="20"/>
                <w:szCs w:val="20"/>
                <w:lang w:eastAsia="es-SV"/>
              </w:rPr>
              <w:t xml:space="preserve"> reco</w:t>
            </w:r>
            <w:r w:rsidR="006921A9">
              <w:rPr>
                <w:rFonts w:eastAsia="Times New Roman"/>
                <w:color w:val="000000"/>
                <w:sz w:val="20"/>
                <w:szCs w:val="20"/>
                <w:lang w:eastAsia="es-SV"/>
              </w:rPr>
              <w:t xml:space="preserve">lecta </w:t>
            </w:r>
            <w:r w:rsidRPr="00CE4FDC">
              <w:rPr>
                <w:rFonts w:eastAsia="Times New Roman"/>
                <w:color w:val="000000"/>
                <w:sz w:val="20"/>
                <w:szCs w:val="20"/>
                <w:lang w:eastAsia="es-SV"/>
              </w:rPr>
              <w:t>las láminas conforme a los criterios de control establecidos (</w:t>
            </w:r>
            <w:r w:rsidR="00FE7267" w:rsidRPr="00CE4FDC">
              <w:rPr>
                <w:rFonts w:eastAsia="Times New Roman"/>
                <w:color w:val="000000"/>
                <w:sz w:val="20"/>
                <w:szCs w:val="20"/>
                <w:lang w:eastAsia="es-SV"/>
              </w:rPr>
              <w:t>Área</w:t>
            </w:r>
            <w:r w:rsidRPr="00CE4FDC">
              <w:rPr>
                <w:rFonts w:eastAsia="Times New Roman"/>
                <w:color w:val="000000"/>
                <w:sz w:val="20"/>
                <w:szCs w:val="20"/>
                <w:lang w:eastAsia="es-SV"/>
              </w:rPr>
              <w:t xml:space="preserve"> Hiperendémicas 1 vez por semana, mesoendémica 1 ves cada 15 día</w:t>
            </w:r>
            <w:r w:rsidR="00FE7267" w:rsidRPr="00CE4FDC">
              <w:rPr>
                <w:rFonts w:eastAsia="Times New Roman"/>
                <w:color w:val="000000"/>
                <w:sz w:val="20"/>
                <w:szCs w:val="20"/>
                <w:lang w:eastAsia="es-SV"/>
              </w:rPr>
              <w:t>s y en la hipoendémica y no malá</w:t>
            </w:r>
            <w:r w:rsidRPr="00CE4FDC">
              <w:rPr>
                <w:rFonts w:eastAsia="Times New Roman"/>
                <w:color w:val="000000"/>
                <w:sz w:val="20"/>
                <w:szCs w:val="20"/>
                <w:lang w:eastAsia="es-SV"/>
              </w:rPr>
              <w:t>rica 1 vez por mes)</w:t>
            </w:r>
            <w:r w:rsidR="00364D9D">
              <w:rPr>
                <w:rFonts w:eastAsia="Times New Roman"/>
                <w:color w:val="000000"/>
                <w:sz w:val="20"/>
                <w:szCs w:val="20"/>
                <w:lang w:eastAsia="es-SV"/>
              </w:rPr>
              <w:t>, sin embargo esta periodicidad de recolección en ocasiones no se cumple por problemas de transporte, creándose atrasos</w:t>
            </w:r>
            <w:r w:rsidRPr="00CE4FDC">
              <w:rPr>
                <w:rFonts w:eastAsia="Times New Roman"/>
                <w:color w:val="000000"/>
                <w:sz w:val="20"/>
                <w:szCs w:val="20"/>
                <w:lang w:eastAsia="es-SV"/>
              </w:rPr>
              <w:t xml:space="preserve">. En cuanto a la confirmación de laboratorio, la red envía la muestra a confirmación en promedio en 48 horas o </w:t>
            </w:r>
            <w:r w:rsidR="00FE7267" w:rsidRPr="00CE4FDC">
              <w:rPr>
                <w:rFonts w:eastAsia="Times New Roman"/>
                <w:color w:val="000000"/>
                <w:sz w:val="20"/>
                <w:szCs w:val="20"/>
                <w:lang w:eastAsia="es-SV"/>
              </w:rPr>
              <w:t>más</w:t>
            </w:r>
            <w:r w:rsidRPr="00CE4FDC">
              <w:rPr>
                <w:rFonts w:eastAsia="Times New Roman"/>
                <w:color w:val="000000"/>
                <w:sz w:val="20"/>
                <w:szCs w:val="20"/>
                <w:lang w:eastAsia="es-SV"/>
              </w:rPr>
              <w:t>, es decir se envía tardíamente a confirmación</w:t>
            </w:r>
            <w:r w:rsidR="00D11100">
              <w:rPr>
                <w:rFonts w:eastAsia="Times New Roman"/>
                <w:color w:val="000000"/>
                <w:sz w:val="20"/>
                <w:szCs w:val="20"/>
                <w:lang w:eastAsia="es-SV"/>
              </w:rPr>
              <w:t>, ya que la Norma contempla que debe ser enviado en las primeras 24 horas.</w:t>
            </w:r>
          </w:p>
        </w:tc>
        <w:tc>
          <w:tcPr>
            <w:tcW w:w="4258" w:type="dxa"/>
            <w:shd w:val="clear" w:color="auto" w:fill="auto"/>
          </w:tcPr>
          <w:p w14:paraId="7355DF3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Buscar estrategias para que la gota gruesa tomada por la Red de Colaboradores voluntarios sea colectada y enviada a la Red de Laboratorios de ser posible el mismo día que la toma. La Red de Laboratorios debe enviar a confirmación la gota gruesa inmediatamente de haber emitido su diagnóstico.</w:t>
            </w:r>
          </w:p>
          <w:p w14:paraId="4060D74F" w14:textId="77777777" w:rsidR="00F2147E" w:rsidRPr="00CE4FDC" w:rsidRDefault="00F2147E" w:rsidP="00D251EF">
            <w:pPr>
              <w:spacing w:after="0" w:line="276" w:lineRule="auto"/>
              <w:rPr>
                <w:rFonts w:eastAsia="Times New Roman"/>
                <w:color w:val="000000"/>
                <w:sz w:val="20"/>
                <w:szCs w:val="20"/>
                <w:lang w:eastAsia="es-SV"/>
              </w:rPr>
            </w:pPr>
          </w:p>
          <w:p w14:paraId="5E30D0A2" w14:textId="77777777" w:rsidR="00F2147E" w:rsidRPr="00CE4FDC" w:rsidRDefault="00F2147E" w:rsidP="00D251EF">
            <w:pPr>
              <w:spacing w:after="0" w:line="276" w:lineRule="auto"/>
              <w:rPr>
                <w:rFonts w:eastAsia="Times New Roman"/>
                <w:color w:val="000000"/>
                <w:sz w:val="20"/>
                <w:szCs w:val="20"/>
                <w:lang w:eastAsia="es-SV"/>
              </w:rPr>
            </w:pPr>
          </w:p>
        </w:tc>
      </w:tr>
      <w:tr w:rsidR="00E13E9C" w:rsidRPr="00CE4FDC" w14:paraId="6C2C1339" w14:textId="77777777" w:rsidTr="00D251EF">
        <w:trPr>
          <w:trHeight w:val="1535"/>
          <w:jc w:val="center"/>
        </w:trPr>
        <w:tc>
          <w:tcPr>
            <w:tcW w:w="2269" w:type="dxa"/>
            <w:shd w:val="clear" w:color="auto" w:fill="auto"/>
            <w:hideMark/>
          </w:tcPr>
          <w:p w14:paraId="29135EC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Instaurar la lectura de gota gruesa en la red de unidades comunitarias de salud familiar especializadas.</w:t>
            </w:r>
          </w:p>
        </w:tc>
        <w:tc>
          <w:tcPr>
            <w:tcW w:w="2126" w:type="dxa"/>
            <w:shd w:val="clear" w:color="auto" w:fill="auto"/>
            <w:hideMark/>
          </w:tcPr>
          <w:p w14:paraId="67285315" w14:textId="77777777" w:rsidR="00E13E9C" w:rsidRPr="00CE4FDC" w:rsidRDefault="00D1110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w:t>
            </w:r>
            <w:r w:rsidR="00E13E9C" w:rsidRPr="00CE4FDC">
              <w:rPr>
                <w:rFonts w:eastAsia="Times New Roman"/>
                <w:color w:val="000000"/>
                <w:sz w:val="20"/>
                <w:szCs w:val="20"/>
                <w:lang w:eastAsia="es-SV"/>
              </w:rPr>
              <w:t>nálisis de muestras y oportunidad de los resultados</w:t>
            </w:r>
          </w:p>
        </w:tc>
        <w:tc>
          <w:tcPr>
            <w:tcW w:w="4389" w:type="dxa"/>
            <w:shd w:val="clear" w:color="auto" w:fill="auto"/>
          </w:tcPr>
          <w:p w14:paraId="1108357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Existen UCSF Especializadas que cuentan con recurso de laboratorio que no </w:t>
            </w:r>
            <w:r w:rsidR="00FE7267" w:rsidRPr="00CE4FDC">
              <w:rPr>
                <w:rFonts w:eastAsia="Times New Roman"/>
                <w:color w:val="000000"/>
                <w:sz w:val="20"/>
                <w:szCs w:val="20"/>
                <w:lang w:eastAsia="es-SV"/>
              </w:rPr>
              <w:t>está</w:t>
            </w:r>
            <w:r w:rsidRPr="00CE4FDC">
              <w:rPr>
                <w:rFonts w:eastAsia="Times New Roman"/>
                <w:color w:val="000000"/>
                <w:sz w:val="20"/>
                <w:szCs w:val="20"/>
                <w:lang w:eastAsia="es-SV"/>
              </w:rPr>
              <w:t xml:space="preserve"> haciendo lectura de gota gruesa. Las UCSFE recientemente fundadas aún no han asumido la responsabilidad de la lectura de la gota gruesa, lo cual es importante retomar en todas las regiones de salud.</w:t>
            </w:r>
          </w:p>
        </w:tc>
        <w:tc>
          <w:tcPr>
            <w:tcW w:w="4258" w:type="dxa"/>
            <w:shd w:val="clear" w:color="auto" w:fill="auto"/>
          </w:tcPr>
          <w:p w14:paraId="02F7816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Que se aceleren los procesos para la oficialización de las normas y lineamientos para que todas las UCSFE realicen lectura de gota gruesa, principalmente donde se cuenta con laboratorios equipados y personal capacitado.</w:t>
            </w:r>
          </w:p>
        </w:tc>
      </w:tr>
      <w:tr w:rsidR="00E13E9C" w:rsidRPr="00CE4FDC" w14:paraId="41D05E37" w14:textId="77777777" w:rsidTr="00144D07">
        <w:trPr>
          <w:trHeight w:val="782"/>
          <w:jc w:val="center"/>
        </w:trPr>
        <w:tc>
          <w:tcPr>
            <w:tcW w:w="2269" w:type="dxa"/>
            <w:shd w:val="clear" w:color="auto" w:fill="auto"/>
            <w:hideMark/>
          </w:tcPr>
          <w:p w14:paraId="71EA647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Capacitar en el Algoritmo de manejo clínico y tratamiento de los casos en todos los ciclos de vida y en la RIISS.</w:t>
            </w:r>
          </w:p>
        </w:tc>
        <w:tc>
          <w:tcPr>
            <w:tcW w:w="2126" w:type="dxa"/>
            <w:shd w:val="clear" w:color="auto" w:fill="auto"/>
            <w:hideMark/>
          </w:tcPr>
          <w:p w14:paraId="481E578B" w14:textId="77777777" w:rsidR="00E13E9C" w:rsidRPr="00CE4FDC" w:rsidRDefault="00D1110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M</w:t>
            </w:r>
            <w:r w:rsidR="00E13E9C" w:rsidRPr="00CE4FDC">
              <w:rPr>
                <w:rFonts w:eastAsia="Times New Roman"/>
                <w:color w:val="000000"/>
                <w:sz w:val="20"/>
                <w:szCs w:val="20"/>
                <w:lang w:eastAsia="es-SV"/>
              </w:rPr>
              <w:t>anejo de casos según algoritmo</w:t>
            </w:r>
          </w:p>
        </w:tc>
        <w:tc>
          <w:tcPr>
            <w:tcW w:w="4389" w:type="dxa"/>
            <w:shd w:val="clear" w:color="auto" w:fill="auto"/>
          </w:tcPr>
          <w:p w14:paraId="4F114FA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brindaron lineamiento para el abordaje de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 todos los niveles de atención del MINSAL; sin embargo aún no se cuentan con algoritmos de atención para el paciente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digital e impresos), así como se cuenta con los de atención al paciente con dengue, sería muy provechoso contar con los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4258" w:type="dxa"/>
            <w:shd w:val="clear" w:color="auto" w:fill="auto"/>
          </w:tcPr>
          <w:p w14:paraId="6628AF0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crear los algoritmos de atención medica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tanto impresos y en digital, capacitarlos y socializarlos.</w:t>
            </w:r>
          </w:p>
        </w:tc>
      </w:tr>
      <w:tr w:rsidR="00E13E9C" w:rsidRPr="00CE4FDC" w14:paraId="2C67E2E5" w14:textId="77777777" w:rsidTr="00144D07">
        <w:trPr>
          <w:trHeight w:val="498"/>
          <w:jc w:val="center"/>
        </w:trPr>
        <w:tc>
          <w:tcPr>
            <w:tcW w:w="2269" w:type="dxa"/>
            <w:shd w:val="clear" w:color="auto" w:fill="auto"/>
            <w:hideMark/>
          </w:tcPr>
          <w:p w14:paraId="71BB2B4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el abastecimiento oportuno de medicamentos para el manejo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la RIISS.</w:t>
            </w:r>
          </w:p>
        </w:tc>
        <w:tc>
          <w:tcPr>
            <w:tcW w:w="2126" w:type="dxa"/>
            <w:shd w:val="clear" w:color="auto" w:fill="auto"/>
            <w:hideMark/>
          </w:tcPr>
          <w:p w14:paraId="347972E8" w14:textId="77777777" w:rsidR="00E13E9C" w:rsidRPr="00CE4FDC" w:rsidRDefault="00D1110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w:t>
            </w:r>
            <w:r w:rsidR="00E13E9C" w:rsidRPr="00CE4FDC">
              <w:rPr>
                <w:rFonts w:eastAsia="Times New Roman"/>
                <w:color w:val="000000"/>
                <w:sz w:val="20"/>
                <w:szCs w:val="20"/>
                <w:lang w:eastAsia="es-SV"/>
              </w:rPr>
              <w:t>bastecimiento oportuno</w:t>
            </w:r>
          </w:p>
        </w:tc>
        <w:tc>
          <w:tcPr>
            <w:tcW w:w="4389" w:type="dxa"/>
            <w:shd w:val="clear" w:color="auto" w:fill="auto"/>
          </w:tcPr>
          <w:p w14:paraId="3239F5D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La compra de medicamentos antimaláricos en El Salvador, se hace a través de OPS/OMS con el Fondo Estratégico; el país al encontrarse en ruta a la eliminación, presenta pocos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los últimos año, por lo que las farmacéuticas ya no encuentran el beneficio financiero parta la producción de estos medicamentos para nuestro país; por lo que nos hemos visto fortalecidos con la gestión de la OPS/OMS.</w:t>
            </w:r>
          </w:p>
        </w:tc>
        <w:tc>
          <w:tcPr>
            <w:tcW w:w="4258" w:type="dxa"/>
            <w:shd w:val="clear" w:color="auto" w:fill="auto"/>
          </w:tcPr>
          <w:p w14:paraId="7498FE7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Continuar adscritos al esfuerzo de OPS/OMS quienes con su gestión garantizan que todos los países de la Región cuenten oportunamente con los medicamentos antimaláricos.</w:t>
            </w:r>
          </w:p>
        </w:tc>
      </w:tr>
      <w:tr w:rsidR="00E13E9C" w:rsidRPr="00CE4FDC" w14:paraId="63646F14" w14:textId="77777777" w:rsidTr="00144D07">
        <w:trPr>
          <w:trHeight w:val="1196"/>
          <w:jc w:val="center"/>
        </w:trPr>
        <w:tc>
          <w:tcPr>
            <w:tcW w:w="2269" w:type="dxa"/>
            <w:shd w:val="clear" w:color="auto" w:fill="auto"/>
            <w:hideMark/>
          </w:tcPr>
          <w:p w14:paraId="28782AC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los servicios de Infectología en los Hospitales de tercer nivel para la atención de casos</w:t>
            </w:r>
          </w:p>
        </w:tc>
        <w:tc>
          <w:tcPr>
            <w:tcW w:w="2126" w:type="dxa"/>
            <w:shd w:val="clear" w:color="auto" w:fill="auto"/>
            <w:hideMark/>
          </w:tcPr>
          <w:p w14:paraId="250F02D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Atención  con calidad a todo casos de </w:t>
            </w:r>
            <w:r w:rsidR="003140A6" w:rsidRPr="00CE4FDC">
              <w:rPr>
                <w:rFonts w:eastAsia="Times New Roman"/>
                <w:color w:val="000000"/>
                <w:sz w:val="20"/>
                <w:szCs w:val="20"/>
                <w:lang w:eastAsia="es-SV"/>
              </w:rPr>
              <w:t>Malaria</w:t>
            </w:r>
          </w:p>
        </w:tc>
        <w:tc>
          <w:tcPr>
            <w:tcW w:w="4389" w:type="dxa"/>
            <w:shd w:val="clear" w:color="auto" w:fill="auto"/>
          </w:tcPr>
          <w:p w14:paraId="4BECE26C" w14:textId="77777777" w:rsidR="00E13E9C" w:rsidRPr="00CE4FDC" w:rsidRDefault="00E13E9C" w:rsidP="00D251EF">
            <w:pPr>
              <w:spacing w:after="0" w:line="276" w:lineRule="auto"/>
              <w:rPr>
                <w:color w:val="000000"/>
              </w:rPr>
            </w:pPr>
            <w:r w:rsidRPr="00CE4FDC">
              <w:rPr>
                <w:rFonts w:eastAsia="Times New Roman"/>
                <w:color w:val="000000"/>
                <w:sz w:val="20"/>
                <w:szCs w:val="20"/>
                <w:lang w:eastAsia="es-SV"/>
              </w:rPr>
              <w:t xml:space="preserve">Tal como lo solicita el lineamiento girado a los niveles Hospitalarios y niveles locales, con copia </w:t>
            </w:r>
            <w:r w:rsidR="00E33146">
              <w:rPr>
                <w:rFonts w:eastAsia="Times New Roman"/>
                <w:color w:val="000000"/>
                <w:sz w:val="20"/>
                <w:szCs w:val="20"/>
                <w:lang w:eastAsia="es-SV"/>
              </w:rPr>
              <w:t xml:space="preserve">a </w:t>
            </w:r>
            <w:r w:rsidRPr="00CE4FDC">
              <w:rPr>
                <w:rFonts w:eastAsia="Times New Roman"/>
                <w:color w:val="000000"/>
                <w:sz w:val="20"/>
                <w:szCs w:val="20"/>
                <w:lang w:eastAsia="es-SV"/>
              </w:rPr>
              <w:t xml:space="preserve">los Regionales y SIBASI, el 100% de los casos graves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fueron referidos a los niveles respectivos para su </w:t>
            </w:r>
            <w:r w:rsidR="00E33146">
              <w:rPr>
                <w:rFonts w:eastAsia="Times New Roman"/>
                <w:color w:val="000000"/>
                <w:sz w:val="20"/>
                <w:szCs w:val="20"/>
                <w:lang w:eastAsia="es-SV"/>
              </w:rPr>
              <w:t xml:space="preserve">adecuado </w:t>
            </w:r>
            <w:r w:rsidRPr="00CE4FDC">
              <w:rPr>
                <w:rFonts w:eastAsia="Times New Roman"/>
                <w:color w:val="000000"/>
                <w:sz w:val="20"/>
                <w:szCs w:val="20"/>
                <w:lang w:eastAsia="es-SV"/>
              </w:rPr>
              <w:t>manejo.</w:t>
            </w:r>
          </w:p>
        </w:tc>
        <w:tc>
          <w:tcPr>
            <w:tcW w:w="4258" w:type="dxa"/>
            <w:shd w:val="clear" w:color="auto" w:fill="auto"/>
          </w:tcPr>
          <w:p w14:paraId="59B72DC9" w14:textId="77777777" w:rsidR="00E13E9C" w:rsidRPr="00CE4FDC" w:rsidRDefault="00E13E9C" w:rsidP="00D93357">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w:t>
            </w:r>
            <w:r w:rsidR="00356D97">
              <w:rPr>
                <w:rFonts w:eastAsia="Times New Roman"/>
                <w:color w:val="000000"/>
                <w:sz w:val="20"/>
                <w:szCs w:val="20"/>
                <w:lang w:eastAsia="es-SV"/>
              </w:rPr>
              <w:t>r</w:t>
            </w:r>
            <w:r w:rsidRPr="00CE4FDC">
              <w:rPr>
                <w:rFonts w:eastAsia="Times New Roman"/>
                <w:color w:val="000000"/>
                <w:sz w:val="20"/>
                <w:szCs w:val="20"/>
                <w:lang w:eastAsia="es-SV"/>
              </w:rPr>
              <w:t xml:space="preserve"> los servicios de infectología de los Hospitales de tercer nivel para la atención de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grave, o con condiciones especi</w:t>
            </w:r>
            <w:r w:rsidRPr="00164F9E">
              <w:rPr>
                <w:rFonts w:eastAsia="Times New Roman"/>
                <w:color w:val="000000"/>
                <w:sz w:val="20"/>
                <w:szCs w:val="20"/>
                <w:lang w:eastAsia="es-SV"/>
              </w:rPr>
              <w:t>al</w:t>
            </w:r>
            <w:r w:rsidRPr="00A26BEE">
              <w:rPr>
                <w:rFonts w:eastAsia="Times New Roman"/>
                <w:color w:val="000000"/>
                <w:sz w:val="20"/>
                <w:szCs w:val="20"/>
                <w:lang w:eastAsia="es-SV"/>
              </w:rPr>
              <w:t>es.</w:t>
            </w:r>
            <w:r w:rsidR="00356D97" w:rsidRPr="005D5793">
              <w:rPr>
                <w:rFonts w:eastAsia="Times New Roman"/>
                <w:color w:val="000000"/>
                <w:sz w:val="20"/>
                <w:szCs w:val="20"/>
                <w:lang w:eastAsia="es-SV"/>
              </w:rPr>
              <w:t xml:space="preserve"> Así mismo los hospitales deben de enviar al LNR las láminas para el respectivo Control de Calidad.</w:t>
            </w:r>
            <w:r w:rsidR="00356D97">
              <w:rPr>
                <w:rFonts w:eastAsia="Times New Roman"/>
                <w:color w:val="000000"/>
                <w:sz w:val="20"/>
                <w:szCs w:val="20"/>
                <w:lang w:eastAsia="es-SV"/>
              </w:rPr>
              <w:t xml:space="preserve"> </w:t>
            </w:r>
          </w:p>
        </w:tc>
      </w:tr>
      <w:tr w:rsidR="00E13E9C" w:rsidRPr="00CE4FDC" w14:paraId="58AB3B43" w14:textId="77777777" w:rsidTr="00144D07">
        <w:trPr>
          <w:trHeight w:val="499"/>
          <w:jc w:val="center"/>
        </w:trPr>
        <w:tc>
          <w:tcPr>
            <w:tcW w:w="2269" w:type="dxa"/>
            <w:shd w:val="clear" w:color="auto" w:fill="auto"/>
            <w:hideMark/>
          </w:tcPr>
          <w:p w14:paraId="1F06442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Definir y disponer de protocolo de atención a nivel hospitalario</w:t>
            </w:r>
          </w:p>
        </w:tc>
        <w:tc>
          <w:tcPr>
            <w:tcW w:w="2126" w:type="dxa"/>
            <w:shd w:val="clear" w:color="auto" w:fill="auto"/>
            <w:hideMark/>
          </w:tcPr>
          <w:p w14:paraId="4E718FF7" w14:textId="77777777" w:rsidR="00E13E9C" w:rsidRPr="00CE4FDC" w:rsidRDefault="00452685"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M</w:t>
            </w:r>
            <w:r w:rsidR="00E13E9C" w:rsidRPr="00CE4FDC">
              <w:rPr>
                <w:rFonts w:eastAsia="Times New Roman"/>
                <w:color w:val="000000"/>
                <w:sz w:val="20"/>
                <w:szCs w:val="20"/>
                <w:lang w:eastAsia="es-SV"/>
              </w:rPr>
              <w:t>anejo de casos según protocolo</w:t>
            </w:r>
          </w:p>
        </w:tc>
        <w:tc>
          <w:tcPr>
            <w:tcW w:w="4389" w:type="dxa"/>
            <w:shd w:val="clear" w:color="auto" w:fill="auto"/>
          </w:tcPr>
          <w:p w14:paraId="75ACE3F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brindaron lineamiento para el abordaje de los pacientes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 todos los niveles de atención del MINSAL. Aunque aún no se cuenta con protocolos de atención para el paciente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se brindaron lineamiento a todos los niveles de atención del MINSAL para el abordaje del paciente con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4258" w:type="dxa"/>
            <w:shd w:val="clear" w:color="auto" w:fill="auto"/>
          </w:tcPr>
          <w:p w14:paraId="04B2C13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Que se aceleren los procesos para la oficialización de las normas y lineamientos que cuentan con protocolos de atención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para inmediatamente socializarlos a nivel de regiones de salud, SIBASI, UCSF y demás actores del sistema nacional de salud.</w:t>
            </w:r>
          </w:p>
        </w:tc>
      </w:tr>
      <w:tr w:rsidR="00E13E9C" w:rsidRPr="00CE4FDC" w14:paraId="39BC8D60" w14:textId="77777777" w:rsidTr="00144D07">
        <w:trPr>
          <w:trHeight w:val="1220"/>
          <w:jc w:val="center"/>
        </w:trPr>
        <w:tc>
          <w:tcPr>
            <w:tcW w:w="2269" w:type="dxa"/>
            <w:shd w:val="clear" w:color="auto" w:fill="auto"/>
            <w:hideMark/>
          </w:tcPr>
          <w:p w14:paraId="3C0D62D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Vigilancia de las reacciones </w:t>
            </w:r>
            <w:r w:rsidR="00D54287">
              <w:rPr>
                <w:rFonts w:eastAsia="Times New Roman"/>
                <w:color w:val="000000"/>
                <w:sz w:val="20"/>
                <w:szCs w:val="20"/>
                <w:lang w:eastAsia="es-SV"/>
              </w:rPr>
              <w:t>adversas al medicamento antimalá</w:t>
            </w:r>
            <w:r w:rsidRPr="00CE4FDC">
              <w:rPr>
                <w:rFonts w:eastAsia="Times New Roman"/>
                <w:color w:val="000000"/>
                <w:sz w:val="20"/>
                <w:szCs w:val="20"/>
                <w:lang w:eastAsia="es-SV"/>
              </w:rPr>
              <w:t>ricos.</w:t>
            </w:r>
          </w:p>
        </w:tc>
        <w:tc>
          <w:tcPr>
            <w:tcW w:w="2126" w:type="dxa"/>
            <w:shd w:val="clear" w:color="auto" w:fill="auto"/>
            <w:hideMark/>
          </w:tcPr>
          <w:p w14:paraId="6895A25A" w14:textId="77777777" w:rsidR="00E13E9C" w:rsidRPr="00CE4FDC" w:rsidRDefault="00D1110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w:t>
            </w:r>
            <w:r w:rsidR="00E13E9C" w:rsidRPr="00CE4FDC">
              <w:rPr>
                <w:rFonts w:eastAsia="Times New Roman"/>
                <w:color w:val="000000"/>
                <w:sz w:val="20"/>
                <w:szCs w:val="20"/>
                <w:lang w:eastAsia="es-SV"/>
              </w:rPr>
              <w:t>igilancia y control oportuno de reacciones adversas</w:t>
            </w:r>
          </w:p>
        </w:tc>
        <w:tc>
          <w:tcPr>
            <w:tcW w:w="4389" w:type="dxa"/>
            <w:shd w:val="clear" w:color="auto" w:fill="auto"/>
          </w:tcPr>
          <w:p w14:paraId="4F82452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ha dado seguimiento estricto al tratamiento específico de cada caso individual; sin embargo, no se cuenta con la evidencia científica documentada de reacciones adversas al medicamento antimalárico.</w:t>
            </w:r>
          </w:p>
        </w:tc>
        <w:tc>
          <w:tcPr>
            <w:tcW w:w="4258" w:type="dxa"/>
            <w:shd w:val="clear" w:color="auto" w:fill="auto"/>
          </w:tcPr>
          <w:p w14:paraId="53A345E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Solicitar a la OPS/OMS la asistencia técnica sobre este tema para ver la posibilidad de documentar la existencia o no de reacciones adversas al medicamento antimalárico.</w:t>
            </w:r>
          </w:p>
        </w:tc>
      </w:tr>
      <w:tr w:rsidR="00E13E9C" w:rsidRPr="00CE4FDC" w14:paraId="63EF317F" w14:textId="77777777" w:rsidTr="00144D07">
        <w:trPr>
          <w:trHeight w:val="565"/>
          <w:jc w:val="center"/>
        </w:trPr>
        <w:tc>
          <w:tcPr>
            <w:tcW w:w="2269" w:type="dxa"/>
            <w:shd w:val="clear" w:color="auto" w:fill="auto"/>
            <w:hideMark/>
          </w:tcPr>
          <w:p w14:paraId="11885E0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Realizar estudio eficacia terapéutica y resistencia de los tratamientos contra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2126" w:type="dxa"/>
            <w:shd w:val="clear" w:color="auto" w:fill="auto"/>
            <w:hideMark/>
          </w:tcPr>
          <w:p w14:paraId="378C6805" w14:textId="77777777" w:rsidR="00E13E9C" w:rsidRPr="00CE4FDC" w:rsidRDefault="00D1110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w:t>
            </w:r>
            <w:r w:rsidR="00E13E9C" w:rsidRPr="00CE4FDC">
              <w:rPr>
                <w:rFonts w:eastAsia="Times New Roman"/>
                <w:color w:val="000000"/>
                <w:sz w:val="20"/>
                <w:szCs w:val="20"/>
                <w:lang w:eastAsia="es-SV"/>
              </w:rPr>
              <w:t>videncia científica de la eficiencia y la resistencia de los medicamentos antimalaricos</w:t>
            </w:r>
          </w:p>
        </w:tc>
        <w:tc>
          <w:tcPr>
            <w:tcW w:w="4389" w:type="dxa"/>
            <w:shd w:val="clear" w:color="auto" w:fill="auto"/>
          </w:tcPr>
          <w:p w14:paraId="207F5F1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Aunque se ha dado seguimiento estricto al tratamiento específico de cada caso individual, no se cuenta con la evidencia científica documentada de estudios de eficacia terapéutica y resistencia de los tratamientos contra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este último caso, según los protocolos estandarizados de la OPS/OMS, no recomiendan los estudios de </w:t>
            </w:r>
            <w:r w:rsidR="00BC5FF5">
              <w:rPr>
                <w:rFonts w:eastAsia="Times New Roman"/>
                <w:color w:val="000000"/>
                <w:sz w:val="20"/>
                <w:szCs w:val="20"/>
                <w:lang w:eastAsia="es-SV"/>
              </w:rPr>
              <w:t xml:space="preserve">eficacia </w:t>
            </w:r>
            <w:r w:rsidRPr="00CE4FDC">
              <w:rPr>
                <w:rFonts w:eastAsia="Times New Roman"/>
                <w:color w:val="000000"/>
                <w:sz w:val="20"/>
                <w:szCs w:val="20"/>
                <w:lang w:eastAsia="es-SV"/>
              </w:rPr>
              <w:t>en países</w:t>
            </w:r>
            <w:r w:rsidR="005C33F3">
              <w:rPr>
                <w:rFonts w:eastAsia="Times New Roman"/>
                <w:color w:val="000000"/>
                <w:sz w:val="20"/>
                <w:szCs w:val="20"/>
                <w:lang w:eastAsia="es-SV"/>
              </w:rPr>
              <w:t xml:space="preserve"> de baja </w:t>
            </w:r>
            <w:r w:rsidR="005C33F3" w:rsidRPr="00CE4FDC">
              <w:rPr>
                <w:rFonts w:eastAsia="Times New Roman"/>
                <w:color w:val="000000"/>
                <w:sz w:val="20"/>
                <w:szCs w:val="20"/>
                <w:lang w:eastAsia="es-SV"/>
              </w:rPr>
              <w:t>transmisión</w:t>
            </w:r>
            <w:r w:rsidR="00BC5FF5">
              <w:rPr>
                <w:rFonts w:eastAsia="Times New Roman"/>
                <w:color w:val="000000"/>
                <w:sz w:val="20"/>
                <w:szCs w:val="20"/>
                <w:lang w:eastAsia="es-SV"/>
              </w:rPr>
              <w:t xml:space="preserve"> por no conseguir el tamaño de muestra mínimo dichos estudios</w:t>
            </w:r>
            <w:r w:rsidR="005C33F3">
              <w:rPr>
                <w:rFonts w:eastAsia="Times New Roman"/>
                <w:color w:val="000000"/>
                <w:sz w:val="20"/>
                <w:szCs w:val="20"/>
                <w:lang w:eastAsia="es-SV"/>
              </w:rPr>
              <w:t>.</w:t>
            </w:r>
          </w:p>
        </w:tc>
        <w:tc>
          <w:tcPr>
            <w:tcW w:w="4258" w:type="dxa"/>
            <w:shd w:val="clear" w:color="auto" w:fill="auto"/>
          </w:tcPr>
          <w:p w14:paraId="5170801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Solicitar a la OPS/OMS la asistencia técnica sobre este tema.</w:t>
            </w:r>
          </w:p>
        </w:tc>
      </w:tr>
    </w:tbl>
    <w:p w14:paraId="6A4ABCFC" w14:textId="77777777" w:rsidR="00144D07" w:rsidRPr="00CE4FDC" w:rsidRDefault="00144D07" w:rsidP="00D251EF">
      <w:pPr>
        <w:pStyle w:val="Prrafodelista"/>
        <w:spacing w:line="276" w:lineRule="auto"/>
        <w:rPr>
          <w:color w:val="000000"/>
          <w:sz w:val="28"/>
        </w:rPr>
      </w:pPr>
    </w:p>
    <w:p w14:paraId="5041064F" w14:textId="77777777" w:rsidR="00144D07" w:rsidRPr="00CE4FDC" w:rsidRDefault="00144D07" w:rsidP="00D251EF">
      <w:pPr>
        <w:spacing w:after="0" w:line="276" w:lineRule="auto"/>
        <w:rPr>
          <w:color w:val="000000"/>
          <w:sz w:val="28"/>
        </w:rPr>
      </w:pPr>
      <w:r w:rsidRPr="00CE4FDC">
        <w:rPr>
          <w:color w:val="000000"/>
          <w:sz w:val="28"/>
        </w:rPr>
        <w:br w:type="page"/>
      </w:r>
    </w:p>
    <w:p w14:paraId="699BDAB7" w14:textId="77777777" w:rsidR="00E13E9C" w:rsidRPr="00CE4FDC" w:rsidRDefault="00E13E9C" w:rsidP="00D251EF">
      <w:pPr>
        <w:pStyle w:val="Prrafodelista"/>
        <w:numPr>
          <w:ilvl w:val="0"/>
          <w:numId w:val="17"/>
        </w:numPr>
        <w:spacing w:line="276" w:lineRule="auto"/>
        <w:rPr>
          <w:color w:val="000000"/>
          <w:sz w:val="24"/>
          <w:szCs w:val="24"/>
        </w:rPr>
      </w:pPr>
      <w:r w:rsidRPr="00CE4FDC">
        <w:rPr>
          <w:rFonts w:eastAsia="Times New Roman"/>
          <w:b/>
          <w:bCs/>
          <w:color w:val="000000"/>
          <w:sz w:val="24"/>
          <w:szCs w:val="24"/>
          <w:lang w:eastAsia="es-SV"/>
        </w:rPr>
        <w:lastRenderedPageBreak/>
        <w:t xml:space="preserve">Línea </w:t>
      </w:r>
      <w:r w:rsidR="006111E9">
        <w:rPr>
          <w:rFonts w:eastAsia="Times New Roman"/>
          <w:b/>
          <w:bCs/>
          <w:color w:val="000000"/>
          <w:sz w:val="24"/>
          <w:szCs w:val="24"/>
          <w:lang w:eastAsia="es-SV"/>
        </w:rPr>
        <w:t>E</w:t>
      </w:r>
      <w:r w:rsidRPr="00CE4FDC">
        <w:rPr>
          <w:rFonts w:eastAsia="Times New Roman"/>
          <w:b/>
          <w:bCs/>
          <w:color w:val="000000"/>
          <w:sz w:val="24"/>
          <w:szCs w:val="24"/>
          <w:lang w:eastAsia="es-SV"/>
        </w:rPr>
        <w:t xml:space="preserve">stratégica: Promoción, </w:t>
      </w:r>
      <w:r w:rsidR="006111E9">
        <w:rPr>
          <w:rFonts w:eastAsia="Times New Roman"/>
          <w:b/>
          <w:bCs/>
          <w:color w:val="000000"/>
          <w:sz w:val="24"/>
          <w:szCs w:val="24"/>
          <w:lang w:eastAsia="es-SV"/>
        </w:rPr>
        <w:t>E</w:t>
      </w:r>
      <w:r w:rsidRPr="00CE4FDC">
        <w:rPr>
          <w:rFonts w:eastAsia="Times New Roman"/>
          <w:b/>
          <w:bCs/>
          <w:color w:val="000000"/>
          <w:sz w:val="24"/>
          <w:szCs w:val="24"/>
          <w:lang w:eastAsia="es-SV"/>
        </w:rPr>
        <w:t xml:space="preserve">ducación y </w:t>
      </w:r>
      <w:r w:rsidR="006111E9">
        <w:rPr>
          <w:rFonts w:eastAsia="Times New Roman"/>
          <w:b/>
          <w:bCs/>
          <w:color w:val="000000"/>
          <w:sz w:val="24"/>
          <w:szCs w:val="24"/>
          <w:lang w:eastAsia="es-SV"/>
        </w:rPr>
        <w:t>P</w:t>
      </w:r>
      <w:r w:rsidRPr="00CE4FDC">
        <w:rPr>
          <w:rFonts w:eastAsia="Times New Roman"/>
          <w:b/>
          <w:bCs/>
          <w:color w:val="000000"/>
          <w:sz w:val="24"/>
          <w:szCs w:val="24"/>
          <w:lang w:eastAsia="es-SV"/>
        </w:rPr>
        <w:t xml:space="preserve">articipación </w:t>
      </w:r>
      <w:r w:rsidR="006111E9">
        <w:rPr>
          <w:rFonts w:eastAsia="Times New Roman"/>
          <w:b/>
          <w:bCs/>
          <w:color w:val="000000"/>
          <w:sz w:val="24"/>
          <w:szCs w:val="24"/>
          <w:lang w:eastAsia="es-SV"/>
        </w:rPr>
        <w:t>C</w:t>
      </w:r>
      <w:r w:rsidRPr="00CE4FDC">
        <w:rPr>
          <w:rFonts w:eastAsia="Times New Roman"/>
          <w:b/>
          <w:bCs/>
          <w:color w:val="000000"/>
          <w:sz w:val="24"/>
          <w:szCs w:val="24"/>
          <w:lang w:eastAsia="es-SV"/>
        </w:rPr>
        <w:t>omunitaria</w:t>
      </w:r>
    </w:p>
    <w:tbl>
      <w:tblPr>
        <w:tblW w:w="12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2410"/>
        <w:gridCol w:w="3759"/>
        <w:gridCol w:w="3917"/>
      </w:tblGrid>
      <w:tr w:rsidR="00E13E9C" w:rsidRPr="00CE4FDC" w14:paraId="7982FE88" w14:textId="77777777" w:rsidTr="002C11AF">
        <w:trPr>
          <w:trHeight w:val="480"/>
          <w:tblHeader/>
          <w:jc w:val="center"/>
        </w:trPr>
        <w:tc>
          <w:tcPr>
            <w:tcW w:w="2830" w:type="dxa"/>
            <w:shd w:val="clear" w:color="000000" w:fill="F2F2F2"/>
            <w:vAlign w:val="center"/>
            <w:hideMark/>
          </w:tcPr>
          <w:p w14:paraId="1B228C67"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Actividad</w:t>
            </w:r>
          </w:p>
        </w:tc>
        <w:tc>
          <w:tcPr>
            <w:tcW w:w="2410" w:type="dxa"/>
            <w:shd w:val="clear" w:color="000000" w:fill="F2F2F2"/>
            <w:vAlign w:val="center"/>
            <w:hideMark/>
          </w:tcPr>
          <w:p w14:paraId="177110CE"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Resultado</w:t>
            </w:r>
            <w:r w:rsidR="004A19D2" w:rsidRPr="00CE4FDC">
              <w:rPr>
                <w:rFonts w:eastAsia="Times New Roman"/>
                <w:b/>
                <w:bCs/>
                <w:color w:val="000000"/>
                <w:szCs w:val="20"/>
                <w:lang w:eastAsia="es-SV"/>
              </w:rPr>
              <w:t>s esperados</w:t>
            </w:r>
          </w:p>
        </w:tc>
        <w:tc>
          <w:tcPr>
            <w:tcW w:w="3759" w:type="dxa"/>
            <w:shd w:val="clear" w:color="000000" w:fill="F2F2F2"/>
            <w:vAlign w:val="center"/>
          </w:tcPr>
          <w:p w14:paraId="679E69F4"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Evaluación de resultados</w:t>
            </w:r>
          </w:p>
        </w:tc>
        <w:tc>
          <w:tcPr>
            <w:tcW w:w="3917" w:type="dxa"/>
            <w:shd w:val="clear" w:color="000000" w:fill="F2F2F2"/>
            <w:vAlign w:val="center"/>
          </w:tcPr>
          <w:p w14:paraId="43539B8B"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Recomendaciones y/o necesidades</w:t>
            </w:r>
          </w:p>
        </w:tc>
      </w:tr>
      <w:tr w:rsidR="00E13E9C" w:rsidRPr="00CE4FDC" w14:paraId="211C7488" w14:textId="77777777" w:rsidTr="002C11AF">
        <w:trPr>
          <w:trHeight w:val="1575"/>
          <w:jc w:val="center"/>
        </w:trPr>
        <w:tc>
          <w:tcPr>
            <w:tcW w:w="2830" w:type="dxa"/>
            <w:shd w:val="clear" w:color="auto" w:fill="auto"/>
            <w:hideMark/>
          </w:tcPr>
          <w:p w14:paraId="316B9BD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Elaboración de una línea de base (Estudio CAP), como insumo para el diseño de la estrategia</w:t>
            </w:r>
          </w:p>
        </w:tc>
        <w:tc>
          <w:tcPr>
            <w:tcW w:w="2410" w:type="dxa"/>
            <w:shd w:val="clear" w:color="auto" w:fill="auto"/>
            <w:hideMark/>
          </w:tcPr>
          <w:p w14:paraId="084691C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Informe final realizado</w:t>
            </w:r>
          </w:p>
        </w:tc>
        <w:tc>
          <w:tcPr>
            <w:tcW w:w="3759" w:type="dxa"/>
            <w:shd w:val="clear" w:color="auto" w:fill="auto"/>
          </w:tcPr>
          <w:p w14:paraId="1654214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No se ha realizado un </w:t>
            </w:r>
            <w:r w:rsidR="00E04174" w:rsidRPr="00CE4FDC">
              <w:rPr>
                <w:rFonts w:eastAsia="Times New Roman"/>
                <w:color w:val="000000"/>
                <w:sz w:val="20"/>
                <w:szCs w:val="20"/>
                <w:lang w:eastAsia="es-SV"/>
              </w:rPr>
              <w:t>estudio de Conocimientos, Actitudes y Practicas (</w:t>
            </w:r>
            <w:r w:rsidRPr="00CE4FDC">
              <w:rPr>
                <w:rFonts w:eastAsia="Times New Roman"/>
                <w:color w:val="000000"/>
                <w:sz w:val="20"/>
                <w:szCs w:val="20"/>
                <w:lang w:eastAsia="es-SV"/>
              </w:rPr>
              <w:t>CAP</w:t>
            </w:r>
            <w:r w:rsidR="00E04174" w:rsidRPr="00CE4FDC">
              <w:rPr>
                <w:rFonts w:eastAsia="Times New Roman"/>
                <w:color w:val="000000"/>
                <w:sz w:val="20"/>
                <w:szCs w:val="20"/>
                <w:lang w:eastAsia="es-SV"/>
              </w:rPr>
              <w:t>)</w:t>
            </w:r>
            <w:r w:rsidRPr="00CE4FDC">
              <w:rPr>
                <w:rFonts w:eastAsia="Times New Roman"/>
                <w:color w:val="000000"/>
                <w:sz w:val="20"/>
                <w:szCs w:val="20"/>
                <w:lang w:eastAsia="es-SV"/>
              </w:rPr>
              <w:t xml:space="preserve"> a nivel nacional. La región de Occidental, hizo un esfuerzo de un estudio CAP a nivel local en Metalio (foco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r w:rsidR="00D11100">
              <w:rPr>
                <w:rFonts w:eastAsia="Times New Roman"/>
                <w:color w:val="000000"/>
                <w:sz w:val="20"/>
                <w:szCs w:val="20"/>
                <w:lang w:eastAsia="es-SV"/>
              </w:rPr>
              <w:t>, y en San Miguel</w:t>
            </w:r>
            <w:r w:rsidR="00452685">
              <w:rPr>
                <w:rFonts w:eastAsia="Times New Roman"/>
                <w:color w:val="000000"/>
                <w:sz w:val="20"/>
                <w:szCs w:val="20"/>
                <w:lang w:eastAsia="es-SV"/>
              </w:rPr>
              <w:t>.</w:t>
            </w:r>
          </w:p>
        </w:tc>
        <w:tc>
          <w:tcPr>
            <w:tcW w:w="3917" w:type="dxa"/>
            <w:shd w:val="clear" w:color="auto" w:fill="auto"/>
          </w:tcPr>
          <w:p w14:paraId="348D059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debería de hacerse un estudio CAP a nivel nacional e incorporarse o adaptarse en los niveles locales. Se requiere se elaboré uno a nivel nacional, luego socializarlo e implementarlo con su monitoreo y seguimiento a nivel local; así mismo la asignación de fondos e insumos que se necesiten para poder completarlo y socializar sus resultados.</w:t>
            </w:r>
          </w:p>
        </w:tc>
      </w:tr>
      <w:tr w:rsidR="00E13E9C" w:rsidRPr="00CE4FDC" w14:paraId="12D810AD" w14:textId="77777777" w:rsidTr="00D251EF">
        <w:trPr>
          <w:trHeight w:val="700"/>
          <w:jc w:val="center"/>
        </w:trPr>
        <w:tc>
          <w:tcPr>
            <w:tcW w:w="2830" w:type="dxa"/>
            <w:shd w:val="clear" w:color="auto" w:fill="auto"/>
            <w:hideMark/>
          </w:tcPr>
          <w:p w14:paraId="5BAF56D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Diseñar una estrategia de IEC/CCC para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autóctona en el salvador</w:t>
            </w:r>
          </w:p>
        </w:tc>
        <w:tc>
          <w:tcPr>
            <w:tcW w:w="2410" w:type="dxa"/>
            <w:shd w:val="clear" w:color="auto" w:fill="auto"/>
            <w:hideMark/>
          </w:tcPr>
          <w:p w14:paraId="70A3D40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Estrategia implementada</w:t>
            </w:r>
          </w:p>
        </w:tc>
        <w:tc>
          <w:tcPr>
            <w:tcW w:w="3759" w:type="dxa"/>
            <w:shd w:val="clear" w:color="auto" w:fill="auto"/>
          </w:tcPr>
          <w:p w14:paraId="580A849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No existe una estrategia IEC para </w:t>
            </w:r>
            <w:r w:rsidR="003140A6" w:rsidRPr="00CE4FDC">
              <w:rPr>
                <w:rFonts w:eastAsia="Times New Roman"/>
                <w:color w:val="000000"/>
                <w:sz w:val="20"/>
                <w:szCs w:val="20"/>
                <w:lang w:eastAsia="es-SV"/>
              </w:rPr>
              <w:t>Malaria</w:t>
            </w:r>
          </w:p>
        </w:tc>
        <w:tc>
          <w:tcPr>
            <w:tcW w:w="3917" w:type="dxa"/>
            <w:shd w:val="clear" w:color="auto" w:fill="auto"/>
          </w:tcPr>
          <w:p w14:paraId="268D393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Readecuar conductas claves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la estrategia de IEC  de dengue y Chikv</w:t>
            </w:r>
          </w:p>
        </w:tc>
      </w:tr>
      <w:tr w:rsidR="00E13E9C" w:rsidRPr="00CE4FDC" w14:paraId="6C306937" w14:textId="77777777" w:rsidTr="002C11AF">
        <w:trPr>
          <w:trHeight w:val="1350"/>
          <w:jc w:val="center"/>
        </w:trPr>
        <w:tc>
          <w:tcPr>
            <w:tcW w:w="2830" w:type="dxa"/>
            <w:shd w:val="clear" w:color="auto" w:fill="auto"/>
            <w:hideMark/>
          </w:tcPr>
          <w:p w14:paraId="06048AB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Socialización de la estrategia de IEC/CCC  a los diferentes proveedores de salud y otros sectores.</w:t>
            </w:r>
          </w:p>
        </w:tc>
        <w:tc>
          <w:tcPr>
            <w:tcW w:w="2410" w:type="dxa"/>
            <w:shd w:val="clear" w:color="auto" w:fill="auto"/>
            <w:hideMark/>
          </w:tcPr>
          <w:p w14:paraId="7749C44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Instituciones y proveedores de salud informados y socializados</w:t>
            </w:r>
          </w:p>
        </w:tc>
        <w:tc>
          <w:tcPr>
            <w:tcW w:w="3759" w:type="dxa"/>
            <w:shd w:val="clear" w:color="auto" w:fill="auto"/>
          </w:tcPr>
          <w:p w14:paraId="63FC9E8E" w14:textId="77777777" w:rsidR="00E13E9C" w:rsidRPr="00CE4FDC" w:rsidRDefault="00E13E9C" w:rsidP="006111E9">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La estrategia IEC/CCC se ha realizado a nivel local con las comisiones municipales y comunitarias a través de la estrategia de dengue y Chikv, y </w:t>
            </w:r>
            <w:r w:rsidR="005C33F3">
              <w:rPr>
                <w:rFonts w:eastAsia="Times New Roman"/>
                <w:color w:val="000000"/>
                <w:sz w:val="20"/>
                <w:szCs w:val="20"/>
                <w:lang w:eastAsia="es-SV"/>
              </w:rPr>
              <w:t>o</w:t>
            </w:r>
            <w:r w:rsidRPr="00CE4FDC">
              <w:rPr>
                <w:rFonts w:eastAsia="Times New Roman"/>
                <w:color w:val="000000"/>
                <w:sz w:val="20"/>
                <w:szCs w:val="20"/>
                <w:lang w:eastAsia="es-SV"/>
              </w:rPr>
              <w:t xml:space="preserve">tras </w:t>
            </w:r>
            <w:r w:rsidR="005C33F3">
              <w:rPr>
                <w:rFonts w:eastAsia="Times New Roman"/>
                <w:color w:val="000000"/>
                <w:sz w:val="20"/>
                <w:szCs w:val="20"/>
                <w:lang w:eastAsia="es-SV"/>
              </w:rPr>
              <w:t>v</w:t>
            </w:r>
            <w:r w:rsidRPr="00CE4FDC">
              <w:rPr>
                <w:rFonts w:eastAsia="Times New Roman"/>
                <w:color w:val="000000"/>
                <w:sz w:val="20"/>
                <w:szCs w:val="20"/>
                <w:lang w:eastAsia="es-SV"/>
              </w:rPr>
              <w:t xml:space="preserve">ectorizadas como </w:t>
            </w:r>
            <w:r w:rsidR="00BC0345">
              <w:rPr>
                <w:rFonts w:eastAsia="Times New Roman"/>
                <w:color w:val="000000"/>
                <w:sz w:val="20"/>
                <w:szCs w:val="20"/>
                <w:lang w:eastAsia="es-SV"/>
              </w:rPr>
              <w:t xml:space="preserve">enfermedad de </w:t>
            </w:r>
            <w:r w:rsidRPr="00CE4FDC">
              <w:rPr>
                <w:rFonts w:eastAsia="Times New Roman"/>
                <w:color w:val="000000"/>
                <w:sz w:val="20"/>
                <w:szCs w:val="20"/>
                <w:lang w:eastAsia="es-SV"/>
              </w:rPr>
              <w:t xml:space="preserve">Chagas, leishmaniasis; pero al no existir una estrategia específica para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ésta se ha incluido cu</w:t>
            </w:r>
            <w:r w:rsidR="00910DA8" w:rsidRPr="00CE4FDC">
              <w:rPr>
                <w:rFonts w:eastAsia="Times New Roman"/>
                <w:color w:val="000000"/>
                <w:sz w:val="20"/>
                <w:szCs w:val="20"/>
                <w:lang w:eastAsia="es-SV"/>
              </w:rPr>
              <w:t>a</w:t>
            </w:r>
            <w:r w:rsidRPr="00CE4FDC">
              <w:rPr>
                <w:rFonts w:eastAsia="Times New Roman"/>
                <w:color w:val="000000"/>
                <w:sz w:val="20"/>
                <w:szCs w:val="20"/>
                <w:lang w:eastAsia="es-SV"/>
              </w:rPr>
              <w:t>ndo se abordan estas enfermedades Vectorizadas</w:t>
            </w:r>
            <w:r w:rsidR="00BC0345">
              <w:rPr>
                <w:rFonts w:eastAsia="Times New Roman"/>
                <w:color w:val="000000"/>
                <w:sz w:val="20"/>
                <w:szCs w:val="20"/>
                <w:lang w:eastAsia="es-SV"/>
              </w:rPr>
              <w:t>, pero se desconoce su impacto</w:t>
            </w:r>
            <w:r w:rsidRPr="00CE4FDC">
              <w:rPr>
                <w:rFonts w:eastAsia="Times New Roman"/>
                <w:color w:val="000000"/>
                <w:sz w:val="20"/>
                <w:szCs w:val="20"/>
                <w:lang w:eastAsia="es-SV"/>
              </w:rPr>
              <w:t>.</w:t>
            </w:r>
          </w:p>
        </w:tc>
        <w:tc>
          <w:tcPr>
            <w:tcW w:w="3917" w:type="dxa"/>
            <w:shd w:val="clear" w:color="auto" w:fill="auto"/>
          </w:tcPr>
          <w:p w14:paraId="6D5B8CA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Continuar con el fortalecimiento e involucrar a otros prestadores de servicios de salud. Se necesita financiamiento que permita asegurar que la estrategia se implemente y sostenga en todas las regiones de salud, incluyendo aquellas que no presentan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1A65ACE8" w14:textId="77777777" w:rsidTr="002C11AF">
        <w:trPr>
          <w:trHeight w:val="498"/>
          <w:jc w:val="center"/>
        </w:trPr>
        <w:tc>
          <w:tcPr>
            <w:tcW w:w="2830" w:type="dxa"/>
            <w:shd w:val="clear" w:color="auto" w:fill="auto"/>
            <w:hideMark/>
          </w:tcPr>
          <w:p w14:paraId="18414EC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la capacidad técnica en IEC/CCC del recurso humano en los ECOS y demás proveedores de salud</w:t>
            </w:r>
          </w:p>
        </w:tc>
        <w:tc>
          <w:tcPr>
            <w:tcW w:w="2410" w:type="dxa"/>
            <w:shd w:val="clear" w:color="auto" w:fill="auto"/>
            <w:hideMark/>
          </w:tcPr>
          <w:p w14:paraId="1C78F70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Personal multidisciplinario operativizando la estrategia</w:t>
            </w:r>
          </w:p>
        </w:tc>
        <w:tc>
          <w:tcPr>
            <w:tcW w:w="3759" w:type="dxa"/>
            <w:shd w:val="clear" w:color="auto" w:fill="auto"/>
          </w:tcPr>
          <w:p w14:paraId="67A87D6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han desarrollado los temas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los procesos de inducción a personal de servicio social y personal nuevo contratado y se retoma en el plan de educación continua a nivel local. En estrategia NEPRAM orientada a la </w:t>
            </w:r>
            <w:r w:rsidR="00FE7267" w:rsidRPr="00CE4FDC">
              <w:rPr>
                <w:rFonts w:eastAsia="Times New Roman"/>
                <w:color w:val="000000"/>
                <w:sz w:val="20"/>
                <w:szCs w:val="20"/>
                <w:lang w:eastAsia="es-SV"/>
              </w:rPr>
              <w:t>prevención</w:t>
            </w:r>
            <w:r w:rsidRPr="00CE4FDC">
              <w:rPr>
                <w:rFonts w:eastAsia="Times New Roman"/>
                <w:color w:val="000000"/>
                <w:sz w:val="20"/>
                <w:szCs w:val="20"/>
                <w:lang w:eastAsia="es-SV"/>
              </w:rPr>
              <w:t xml:space="preserve"> y control de dengue, y Chikungunya se ha incluido el tema de </w:t>
            </w:r>
            <w:r w:rsidR="003140A6" w:rsidRPr="00CE4FDC">
              <w:rPr>
                <w:rFonts w:eastAsia="Times New Roman"/>
                <w:color w:val="000000"/>
                <w:sz w:val="20"/>
                <w:szCs w:val="20"/>
                <w:lang w:eastAsia="es-SV"/>
              </w:rPr>
              <w:t>Malaria</w:t>
            </w:r>
          </w:p>
        </w:tc>
        <w:tc>
          <w:tcPr>
            <w:tcW w:w="3917" w:type="dxa"/>
            <w:shd w:val="clear" w:color="auto" w:fill="auto"/>
          </w:tcPr>
          <w:p w14:paraId="45DF164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Asignación de fondos para capacitación y estimulación de  personal de salud y COL VOL</w:t>
            </w:r>
          </w:p>
        </w:tc>
      </w:tr>
      <w:tr w:rsidR="00E13E9C" w:rsidRPr="00CE4FDC" w14:paraId="75084F1C" w14:textId="77777777" w:rsidTr="002C11AF">
        <w:trPr>
          <w:trHeight w:val="845"/>
          <w:jc w:val="center"/>
        </w:trPr>
        <w:tc>
          <w:tcPr>
            <w:tcW w:w="2830" w:type="dxa"/>
            <w:shd w:val="clear" w:color="auto" w:fill="auto"/>
            <w:hideMark/>
          </w:tcPr>
          <w:p w14:paraId="49A70C5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Diseño de material educativo de apoyo a las intervenciones educativas</w:t>
            </w:r>
          </w:p>
        </w:tc>
        <w:tc>
          <w:tcPr>
            <w:tcW w:w="2410" w:type="dxa"/>
            <w:shd w:val="clear" w:color="auto" w:fill="auto"/>
            <w:hideMark/>
          </w:tcPr>
          <w:p w14:paraId="289100B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Personal utilizando adecuadamente el material de apoyo</w:t>
            </w:r>
            <w:r w:rsidR="00D11100">
              <w:rPr>
                <w:rFonts w:eastAsia="Times New Roman"/>
                <w:color w:val="000000"/>
                <w:sz w:val="20"/>
                <w:szCs w:val="20"/>
                <w:lang w:eastAsia="es-SV"/>
              </w:rPr>
              <w:t>.</w:t>
            </w:r>
          </w:p>
        </w:tc>
        <w:tc>
          <w:tcPr>
            <w:tcW w:w="3759" w:type="dxa"/>
            <w:shd w:val="clear" w:color="auto" w:fill="auto"/>
          </w:tcPr>
          <w:p w14:paraId="5DD5D65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ha elaborado materia educativa (hoja volante) en la unidad de promoción de la salud, pero no está validada. Así mismo en la región de salud de Occidente se trabajó material educativo, se tiene el diseño, se realizó con la Universidad Don Bosco. Pendiente visto bueno de la unidad de salud ambiental/Nivel Central, para el proceso de validación y reproducción. Se utiliza el material para dengue y Chikungunya.</w:t>
            </w:r>
          </w:p>
        </w:tc>
        <w:tc>
          <w:tcPr>
            <w:tcW w:w="3917" w:type="dxa"/>
            <w:shd w:val="clear" w:color="auto" w:fill="auto"/>
          </w:tcPr>
          <w:p w14:paraId="6F8C50E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necesita elaboración de diferente tipo de material educativo (banner, videos, cuñas radiales, broshure, rotafolios, entre otros), y contar con financiamiento para la reproducción. En caso que ya exista se debe retomar el material y diseño para revisarlo, actualizarlo, validarlo a nivel de campo (grupos focales), ajustarlo y contar con la aprobación y utilización a nivel local.</w:t>
            </w:r>
          </w:p>
        </w:tc>
      </w:tr>
      <w:tr w:rsidR="00E13E9C" w:rsidRPr="00CE4FDC" w14:paraId="3DC56DBA" w14:textId="77777777" w:rsidTr="002C11AF">
        <w:trPr>
          <w:trHeight w:val="1552"/>
          <w:jc w:val="center"/>
        </w:trPr>
        <w:tc>
          <w:tcPr>
            <w:tcW w:w="2830" w:type="dxa"/>
            <w:shd w:val="clear" w:color="auto" w:fill="auto"/>
            <w:hideMark/>
          </w:tcPr>
          <w:p w14:paraId="5ACFD0F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Elaboración de manual en técnica educativas y de promoción de la salud para el abordaje de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para Colaboradores voluntarios y personal de salud.</w:t>
            </w:r>
          </w:p>
        </w:tc>
        <w:tc>
          <w:tcPr>
            <w:tcW w:w="2410" w:type="dxa"/>
            <w:shd w:val="clear" w:color="auto" w:fill="auto"/>
            <w:hideMark/>
          </w:tcPr>
          <w:p w14:paraId="719188C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Documento elaborado y aprobado</w:t>
            </w:r>
            <w:r w:rsidR="00E33146">
              <w:rPr>
                <w:rFonts w:eastAsia="Times New Roman"/>
                <w:color w:val="000000"/>
                <w:sz w:val="20"/>
                <w:szCs w:val="20"/>
                <w:lang w:eastAsia="es-SV"/>
              </w:rPr>
              <w:t>.</w:t>
            </w:r>
          </w:p>
        </w:tc>
        <w:tc>
          <w:tcPr>
            <w:tcW w:w="3759" w:type="dxa"/>
            <w:shd w:val="clear" w:color="auto" w:fill="auto"/>
          </w:tcPr>
          <w:p w14:paraId="7739E2D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Debido a que no hubo socialización ni seguimiento del plan de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se desconoce si hubo algún manual de abordaje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para COL VOL y personal de salud. Si se capacitó al personal de salud en técnicas educativas (incluyendo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pero no existe un manual especifico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ni con presupuesto para los talleres de capacitación.</w:t>
            </w:r>
          </w:p>
        </w:tc>
        <w:tc>
          <w:tcPr>
            <w:tcW w:w="3917" w:type="dxa"/>
            <w:shd w:val="clear" w:color="auto" w:fill="auto"/>
          </w:tcPr>
          <w:p w14:paraId="02C0E95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Elaborar una cartilla para las y los voluntarios en versión popular, se necesita financiamiento para su reproducción y para los talleres de capacitación tanto a COL VOL, como a personal de salud.</w:t>
            </w:r>
          </w:p>
        </w:tc>
      </w:tr>
      <w:tr w:rsidR="00E13E9C" w:rsidRPr="00CE4FDC" w14:paraId="6AD9EA80" w14:textId="77777777" w:rsidTr="002C11AF">
        <w:trPr>
          <w:trHeight w:val="781"/>
          <w:jc w:val="center"/>
        </w:trPr>
        <w:tc>
          <w:tcPr>
            <w:tcW w:w="2830" w:type="dxa"/>
            <w:shd w:val="clear" w:color="auto" w:fill="auto"/>
            <w:hideMark/>
          </w:tcPr>
          <w:p w14:paraId="5A0F435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Talleres de capacitación en el uso del manual para el abordaje de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para colaboradores voluntarios.</w:t>
            </w:r>
          </w:p>
        </w:tc>
        <w:tc>
          <w:tcPr>
            <w:tcW w:w="2410" w:type="dxa"/>
            <w:shd w:val="clear" w:color="auto" w:fill="auto"/>
            <w:hideMark/>
          </w:tcPr>
          <w:p w14:paraId="1697A8D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Voluntarios capacitados en el manual.</w:t>
            </w:r>
          </w:p>
        </w:tc>
        <w:tc>
          <w:tcPr>
            <w:tcW w:w="3759" w:type="dxa"/>
            <w:shd w:val="clear" w:color="auto" w:fill="auto"/>
          </w:tcPr>
          <w:p w14:paraId="53341A9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No se cuenta con manual para el abordaje de la eliminación, ni presupuesto para el desarrollo de esta actividad.</w:t>
            </w:r>
          </w:p>
        </w:tc>
        <w:tc>
          <w:tcPr>
            <w:tcW w:w="3917" w:type="dxa"/>
            <w:shd w:val="clear" w:color="auto" w:fill="auto"/>
          </w:tcPr>
          <w:p w14:paraId="10ECE35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Contar con el manual, financiamiento e insumos para poder realizar los talleres de capacitación.</w:t>
            </w:r>
          </w:p>
        </w:tc>
      </w:tr>
      <w:tr w:rsidR="00E13E9C" w:rsidRPr="00CE4FDC" w14:paraId="0EC3169F" w14:textId="77777777" w:rsidTr="002C11AF">
        <w:trPr>
          <w:trHeight w:val="502"/>
          <w:jc w:val="center"/>
        </w:trPr>
        <w:tc>
          <w:tcPr>
            <w:tcW w:w="2830" w:type="dxa"/>
            <w:shd w:val="clear" w:color="auto" w:fill="auto"/>
            <w:hideMark/>
          </w:tcPr>
          <w:p w14:paraId="45061A4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Implementación de un programa de educación continua con enfoque integral para los colaboradores voluntarios.</w:t>
            </w:r>
          </w:p>
        </w:tc>
        <w:tc>
          <w:tcPr>
            <w:tcW w:w="2410" w:type="dxa"/>
            <w:shd w:val="clear" w:color="auto" w:fill="auto"/>
            <w:hideMark/>
          </w:tcPr>
          <w:p w14:paraId="162BC1B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Voluntarios aplicando los conocimientos adquiridos.</w:t>
            </w:r>
          </w:p>
        </w:tc>
        <w:tc>
          <w:tcPr>
            <w:tcW w:w="3759" w:type="dxa"/>
            <w:shd w:val="clear" w:color="auto" w:fill="auto"/>
          </w:tcPr>
          <w:p w14:paraId="27B400E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Sobre la educación continua en COL VOL, en la región paracentral (La Paz) 65 colaboradores voluntarios capacitados en temas de motivación personal y de la importancia de la participación comunitaria (departamento de La Paz). Se da educación en servicio, con el personal de vectores cuando realizan las visitas domiciliares. Sin embargo, en general no se cuenta con un programa de educación continua enfocado 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Solo se realizaron intervenciones aisladas o puntuales con voluntarios de </w:t>
            </w:r>
            <w:r w:rsidR="003140A6" w:rsidRPr="00CE4FDC">
              <w:rPr>
                <w:rFonts w:eastAsia="Times New Roman"/>
                <w:color w:val="000000"/>
                <w:sz w:val="20"/>
                <w:szCs w:val="20"/>
                <w:lang w:eastAsia="es-SV"/>
              </w:rPr>
              <w:lastRenderedPageBreak/>
              <w:t>Malaria</w:t>
            </w:r>
            <w:r w:rsidR="00E71444" w:rsidRPr="00CE4FDC">
              <w:rPr>
                <w:rFonts w:eastAsia="Times New Roman"/>
                <w:color w:val="000000"/>
                <w:sz w:val="20"/>
                <w:szCs w:val="20"/>
                <w:lang w:eastAsia="es-SV"/>
              </w:rPr>
              <w:t xml:space="preserve"> especialmente en aquellas áreas con transmisión activa.</w:t>
            </w:r>
          </w:p>
        </w:tc>
        <w:tc>
          <w:tcPr>
            <w:tcW w:w="3917" w:type="dxa"/>
            <w:shd w:val="clear" w:color="auto" w:fill="auto"/>
          </w:tcPr>
          <w:p w14:paraId="3F93227D" w14:textId="77777777" w:rsidR="004A19D2"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Los colaboradores voluntarios deben ser retomados en los planes de educación continua.</w:t>
            </w:r>
          </w:p>
          <w:p w14:paraId="0A9EF25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Elaborar una cartilla para las y los voluntarios en versión popular y el financiamiento para su reproducción. El programa debe contar con un sistema de seguimiento, monitoreo y evaluación para conocer si estos aplicaron los conocimientos.</w:t>
            </w:r>
          </w:p>
        </w:tc>
      </w:tr>
      <w:tr w:rsidR="00E13E9C" w:rsidRPr="00CE4FDC" w14:paraId="48987597" w14:textId="77777777" w:rsidTr="002C11AF">
        <w:trPr>
          <w:trHeight w:val="900"/>
          <w:jc w:val="center"/>
        </w:trPr>
        <w:tc>
          <w:tcPr>
            <w:tcW w:w="2830" w:type="dxa"/>
            <w:shd w:val="clear" w:color="auto" w:fill="auto"/>
            <w:hideMark/>
          </w:tcPr>
          <w:p w14:paraId="6D479BA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Creación de un sistema de incentivos para los colaboradores voluntarios.</w:t>
            </w:r>
          </w:p>
        </w:tc>
        <w:tc>
          <w:tcPr>
            <w:tcW w:w="2410" w:type="dxa"/>
            <w:shd w:val="clear" w:color="auto" w:fill="auto"/>
            <w:hideMark/>
          </w:tcPr>
          <w:p w14:paraId="6F2AC02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Colaboradores motivados, trabajando en la eliminación de la </w:t>
            </w:r>
            <w:r w:rsidR="003140A6" w:rsidRPr="00CE4FDC">
              <w:rPr>
                <w:rFonts w:eastAsia="Times New Roman"/>
                <w:color w:val="000000"/>
                <w:sz w:val="20"/>
                <w:szCs w:val="20"/>
                <w:lang w:eastAsia="es-SV"/>
              </w:rPr>
              <w:t>Malaria</w:t>
            </w:r>
          </w:p>
        </w:tc>
        <w:tc>
          <w:tcPr>
            <w:tcW w:w="3759" w:type="dxa"/>
            <w:shd w:val="clear" w:color="auto" w:fill="auto"/>
          </w:tcPr>
          <w:p w14:paraId="561AE02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No se cuenta con sistema de incentivos para COL VOL. No se ha realizado por falta de financiamiento.</w:t>
            </w:r>
          </w:p>
        </w:tc>
        <w:tc>
          <w:tcPr>
            <w:tcW w:w="3917" w:type="dxa"/>
            <w:shd w:val="clear" w:color="auto" w:fill="auto"/>
          </w:tcPr>
          <w:p w14:paraId="60160A5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Hacer listado básico de incentivos para voluntarios, así como la asignación de fondos en cada una de las regiones de salud</w:t>
            </w:r>
          </w:p>
        </w:tc>
      </w:tr>
      <w:tr w:rsidR="00E13E9C" w:rsidRPr="00CE4FDC" w14:paraId="6561DAAF" w14:textId="77777777" w:rsidTr="002C11AF">
        <w:trPr>
          <w:trHeight w:val="1046"/>
          <w:jc w:val="center"/>
        </w:trPr>
        <w:tc>
          <w:tcPr>
            <w:tcW w:w="2830" w:type="dxa"/>
            <w:shd w:val="clear" w:color="auto" w:fill="auto"/>
            <w:hideMark/>
          </w:tcPr>
          <w:p w14:paraId="1BE3F99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Crear, organizar  y fortalecer un comité de voluntarios para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los niveles locales</w:t>
            </w:r>
          </w:p>
        </w:tc>
        <w:tc>
          <w:tcPr>
            <w:tcW w:w="2410" w:type="dxa"/>
            <w:shd w:val="clear" w:color="auto" w:fill="auto"/>
            <w:hideMark/>
          </w:tcPr>
          <w:p w14:paraId="13EB30F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Comités participando</w:t>
            </w:r>
          </w:p>
        </w:tc>
        <w:tc>
          <w:tcPr>
            <w:tcW w:w="3759" w:type="dxa"/>
            <w:shd w:val="clear" w:color="auto" w:fill="auto"/>
          </w:tcPr>
          <w:p w14:paraId="40C200B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han incorporado colaboradores voluntarios a los comités ya existentes, los educadores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han retomado ADESCOS, Comités de Salud para acciones antivecctoriales. Se cuenta con voluntarios/as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principalmente en las zonas endémicas; como ejemplo en la región de occidente mencionan tienen registrados 151 voluntarios (as)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3917" w:type="dxa"/>
            <w:shd w:val="clear" w:color="auto" w:fill="auto"/>
          </w:tcPr>
          <w:p w14:paraId="6DA1706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el acompañamiento de nivel local y SIBASI orientada a las acciones antivectoriales con organizaciones voluntarias, Incorporar en el SUIS el registro de estas actividades.</w:t>
            </w:r>
          </w:p>
        </w:tc>
      </w:tr>
      <w:tr w:rsidR="00E13E9C" w:rsidRPr="00CE4FDC" w14:paraId="592B386D" w14:textId="77777777" w:rsidTr="002C11AF">
        <w:trPr>
          <w:trHeight w:val="848"/>
          <w:jc w:val="center"/>
        </w:trPr>
        <w:tc>
          <w:tcPr>
            <w:tcW w:w="2830" w:type="dxa"/>
            <w:shd w:val="clear" w:color="auto" w:fill="auto"/>
            <w:hideMark/>
          </w:tcPr>
          <w:p w14:paraId="760F5F7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Incorporar el tema de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las agendas de CISALUD y gabinetes de gestión local</w:t>
            </w:r>
          </w:p>
        </w:tc>
        <w:tc>
          <w:tcPr>
            <w:tcW w:w="2410" w:type="dxa"/>
            <w:shd w:val="clear" w:color="auto" w:fill="auto"/>
            <w:hideMark/>
          </w:tcPr>
          <w:p w14:paraId="46CF182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Abordaje intersectorialidad para la eliminación de la </w:t>
            </w:r>
            <w:r w:rsidR="003140A6" w:rsidRPr="00CE4FDC">
              <w:rPr>
                <w:rFonts w:eastAsia="Times New Roman"/>
                <w:color w:val="000000"/>
                <w:sz w:val="20"/>
                <w:szCs w:val="20"/>
                <w:lang w:eastAsia="es-SV"/>
              </w:rPr>
              <w:t>Malaria</w:t>
            </w:r>
          </w:p>
        </w:tc>
        <w:tc>
          <w:tcPr>
            <w:tcW w:w="3759" w:type="dxa"/>
            <w:shd w:val="clear" w:color="auto" w:fill="auto"/>
          </w:tcPr>
          <w:p w14:paraId="11DF413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los gabinetes de gestión local no se ha realizado específicamente en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sino a través del abordaje en otras enfermedades como dengue y Chikungunya. No existe un lineamiento similar al dengue y Chikv desde nivel central para </w:t>
            </w:r>
            <w:r w:rsidR="003140A6" w:rsidRPr="00CE4FDC">
              <w:rPr>
                <w:rFonts w:eastAsia="Times New Roman"/>
                <w:color w:val="000000"/>
                <w:sz w:val="20"/>
                <w:szCs w:val="20"/>
                <w:lang w:eastAsia="es-SV"/>
              </w:rPr>
              <w:t>Malaria</w:t>
            </w:r>
            <w:r w:rsidR="00866DCA">
              <w:rPr>
                <w:rFonts w:eastAsia="Times New Roman"/>
                <w:color w:val="000000"/>
                <w:sz w:val="20"/>
                <w:szCs w:val="20"/>
                <w:lang w:eastAsia="es-SV"/>
              </w:rPr>
              <w:t>.</w:t>
            </w:r>
          </w:p>
        </w:tc>
        <w:tc>
          <w:tcPr>
            <w:tcW w:w="3917" w:type="dxa"/>
            <w:shd w:val="clear" w:color="auto" w:fill="auto"/>
          </w:tcPr>
          <w:p w14:paraId="3CD52CF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Retomar el tema en reuniones de Gabinete de Gestión. Debe de ser incorporado enfatizando que el trabajo en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debe de considerarse un tema de país no exclusivo de MINSAL. Diseñar una estrategia de alianzas público-privada para la prevención y combate 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5EC18439" w14:textId="77777777" w:rsidTr="002C11AF">
        <w:trPr>
          <w:trHeight w:val="281"/>
          <w:jc w:val="center"/>
        </w:trPr>
        <w:tc>
          <w:tcPr>
            <w:tcW w:w="2830" w:type="dxa"/>
            <w:shd w:val="clear" w:color="auto" w:fill="auto"/>
            <w:hideMark/>
          </w:tcPr>
          <w:p w14:paraId="6A20A3F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Gestión de espacios en los medios de comunicación local para la divulgación de mensajes de prevención y eliminación de la </w:t>
            </w:r>
            <w:r w:rsidR="003140A6" w:rsidRPr="00CE4FDC">
              <w:rPr>
                <w:rFonts w:eastAsia="Times New Roman"/>
                <w:color w:val="000000"/>
                <w:sz w:val="20"/>
                <w:szCs w:val="20"/>
                <w:lang w:eastAsia="es-SV"/>
              </w:rPr>
              <w:t>Malaria</w:t>
            </w:r>
          </w:p>
        </w:tc>
        <w:tc>
          <w:tcPr>
            <w:tcW w:w="2410" w:type="dxa"/>
            <w:shd w:val="clear" w:color="auto" w:fill="auto"/>
            <w:hideMark/>
          </w:tcPr>
          <w:p w14:paraId="013FD41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Comunidad informada a través de mensajes transmitidos.</w:t>
            </w:r>
          </w:p>
        </w:tc>
        <w:tc>
          <w:tcPr>
            <w:tcW w:w="3759" w:type="dxa"/>
            <w:shd w:val="clear" w:color="auto" w:fill="auto"/>
          </w:tcPr>
          <w:p w14:paraId="08B82C2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 realizado coordinación y participación en medios de comunicación local: como ejemplos 9 y 6 medios de comunicación en región Paracentral y Central, respectivamente. Sin embargo, el tema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solo se ha retomado en la celebración del día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(6 de noviembre) en radios y canales locales de TV. Generalmente existe un plan de medios donde se ejecuta una programación definida (mensual o anual).</w:t>
            </w:r>
          </w:p>
        </w:tc>
        <w:tc>
          <w:tcPr>
            <w:tcW w:w="3917" w:type="dxa"/>
            <w:shd w:val="clear" w:color="auto" w:fill="auto"/>
          </w:tcPr>
          <w:p w14:paraId="1C82BE0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Asignar presupuesto para mantener un programa permanente. Se recomienda hacer contrataciones de medios de comunicación (radio, Tv, prensa) en los niveles locales según necesidad.</w:t>
            </w:r>
          </w:p>
        </w:tc>
      </w:tr>
      <w:tr w:rsidR="00E13E9C" w:rsidRPr="00CE4FDC" w14:paraId="2F518DBC" w14:textId="77777777" w:rsidTr="002C11AF">
        <w:trPr>
          <w:trHeight w:val="2475"/>
          <w:jc w:val="center"/>
        </w:trPr>
        <w:tc>
          <w:tcPr>
            <w:tcW w:w="2830" w:type="dxa"/>
            <w:shd w:val="clear" w:color="auto" w:fill="auto"/>
            <w:hideMark/>
          </w:tcPr>
          <w:p w14:paraId="40FA673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Desarrollo de campañas educativas y de movilización social en áreas de riesgo</w:t>
            </w:r>
          </w:p>
        </w:tc>
        <w:tc>
          <w:tcPr>
            <w:tcW w:w="2410" w:type="dxa"/>
            <w:shd w:val="clear" w:color="auto" w:fill="auto"/>
            <w:hideMark/>
          </w:tcPr>
          <w:p w14:paraId="6155BB4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Población informada y participando.</w:t>
            </w:r>
          </w:p>
        </w:tc>
        <w:tc>
          <w:tcPr>
            <w:tcW w:w="3759" w:type="dxa"/>
            <w:shd w:val="clear" w:color="auto" w:fill="auto"/>
          </w:tcPr>
          <w:p w14:paraId="30FEBC5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realizan campañas generalizadas en enfermedades transmitidas por vectores, al aparecer un caso sospechoso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se intensifican actividades de promoción y control en el área. Se realizaron 3 campañas en Región Paracentral (ferias de salud)</w:t>
            </w:r>
            <w:r w:rsidR="004A19D2" w:rsidRPr="00CE4FDC">
              <w:rPr>
                <w:rFonts w:eastAsia="Times New Roman"/>
                <w:color w:val="000000"/>
                <w:sz w:val="20"/>
                <w:szCs w:val="20"/>
                <w:lang w:eastAsia="es-SV"/>
              </w:rPr>
              <w:t>,</w:t>
            </w:r>
            <w:r w:rsidRPr="00CE4FDC">
              <w:rPr>
                <w:rFonts w:eastAsia="Times New Roman"/>
                <w:color w:val="000000"/>
                <w:sz w:val="20"/>
                <w:szCs w:val="20"/>
                <w:lang w:eastAsia="es-SV"/>
              </w:rPr>
              <w:t xml:space="preserve"> 4 en Región Central (ferias de salud)</w:t>
            </w:r>
            <w:r w:rsidR="004A19D2" w:rsidRPr="00CE4FDC">
              <w:rPr>
                <w:rFonts w:eastAsia="Times New Roman"/>
                <w:color w:val="000000"/>
                <w:sz w:val="20"/>
                <w:szCs w:val="20"/>
                <w:lang w:eastAsia="es-SV"/>
              </w:rPr>
              <w:t xml:space="preserve">, </w:t>
            </w:r>
            <w:r w:rsidRPr="00CE4FDC">
              <w:rPr>
                <w:rFonts w:eastAsia="Times New Roman"/>
                <w:color w:val="000000"/>
                <w:sz w:val="20"/>
                <w:szCs w:val="20"/>
                <w:lang w:eastAsia="es-SV"/>
              </w:rPr>
              <w:t xml:space="preserve">campañas educativas contempladas en plan de playa de 2011 a 2015. Dentro del Plan de Promoción de la salud a nivel local se le da realce a la celebración del día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w:t>
            </w:r>
          </w:p>
        </w:tc>
        <w:tc>
          <w:tcPr>
            <w:tcW w:w="3917" w:type="dxa"/>
            <w:shd w:val="clear" w:color="auto" w:fill="auto"/>
          </w:tcPr>
          <w:p w14:paraId="378CCAE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Dotar de material educativo y financiamiento para realizar movilizaciones sociales y darle más realce a la celebración del día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 través de la programación de acciones de movilización social para día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de las Américas (6 de noviembre)</w:t>
            </w:r>
            <w:r w:rsidR="006E6BCC" w:rsidRPr="00CE4FDC">
              <w:rPr>
                <w:rFonts w:eastAsia="Times New Roman"/>
                <w:color w:val="000000"/>
                <w:sz w:val="20"/>
                <w:szCs w:val="20"/>
                <w:lang w:eastAsia="es-SV"/>
              </w:rPr>
              <w:t>.</w:t>
            </w:r>
          </w:p>
        </w:tc>
      </w:tr>
      <w:tr w:rsidR="00E13E9C" w:rsidRPr="00CE4FDC" w14:paraId="1E7BCAF4" w14:textId="77777777" w:rsidTr="002C11AF">
        <w:trPr>
          <w:trHeight w:val="990"/>
          <w:jc w:val="center"/>
        </w:trPr>
        <w:tc>
          <w:tcPr>
            <w:tcW w:w="2830" w:type="dxa"/>
            <w:shd w:val="clear" w:color="auto" w:fill="auto"/>
            <w:hideMark/>
          </w:tcPr>
          <w:p w14:paraId="66B7428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Desarrollar un sistema de monitoreo y evaluación de las intervenciones de promoción y educación para la eliminación de la </w:t>
            </w:r>
            <w:r w:rsidR="003140A6" w:rsidRPr="00CE4FDC">
              <w:rPr>
                <w:rFonts w:eastAsia="Times New Roman"/>
                <w:color w:val="000000"/>
                <w:sz w:val="20"/>
                <w:szCs w:val="20"/>
                <w:lang w:eastAsia="es-SV"/>
              </w:rPr>
              <w:t>Malaria</w:t>
            </w:r>
          </w:p>
        </w:tc>
        <w:tc>
          <w:tcPr>
            <w:tcW w:w="2410" w:type="dxa"/>
            <w:shd w:val="clear" w:color="auto" w:fill="auto"/>
            <w:hideMark/>
          </w:tcPr>
          <w:p w14:paraId="1F7F4D9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Intervenciones de promoción y educación realizadas.</w:t>
            </w:r>
          </w:p>
        </w:tc>
        <w:tc>
          <w:tcPr>
            <w:tcW w:w="3759" w:type="dxa"/>
            <w:shd w:val="clear" w:color="auto" w:fill="auto"/>
          </w:tcPr>
          <w:p w14:paraId="71CF936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Actualmente las actividades en el área de promoción de la salud, se registran en el tabulador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por el educador anti</w:t>
            </w:r>
            <w:r w:rsidR="00B00B82">
              <w:rPr>
                <w:rFonts w:eastAsia="Times New Roman"/>
                <w:color w:val="000000"/>
                <w:sz w:val="20"/>
                <w:szCs w:val="20"/>
                <w:lang w:eastAsia="es-SV"/>
              </w:rPr>
              <w:t>m</w:t>
            </w:r>
            <w:r w:rsidR="003140A6" w:rsidRPr="00CE4FDC">
              <w:rPr>
                <w:rFonts w:eastAsia="Times New Roman"/>
                <w:color w:val="000000"/>
                <w:sz w:val="20"/>
                <w:szCs w:val="20"/>
                <w:lang w:eastAsia="es-SV"/>
              </w:rPr>
              <w:t>alaria</w:t>
            </w:r>
            <w:r w:rsidRPr="00CE4FDC">
              <w:rPr>
                <w:rFonts w:eastAsia="Times New Roman"/>
                <w:color w:val="000000"/>
                <w:sz w:val="20"/>
                <w:szCs w:val="20"/>
                <w:lang w:eastAsia="es-SV"/>
              </w:rPr>
              <w:t xml:space="preserve">, saneamiento ambiental y promotor de salud. No se cuenta con el sistema de monitoreo y evaluación especifico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MINSAL unidad de vectores está en proceso de incorporar en SUIS las actividades que se realizan en PES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las visitas de supervisión se monitorea y evalúan intervenciones en salud, ahí se ha hecho un esfuerzo de incluir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pero no es un proceso sistematizado. En occidente se realizó 108 visitas realizadas en tres años en las cuales 50 se trabajó el tema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3917" w:type="dxa"/>
            <w:shd w:val="clear" w:color="auto" w:fill="auto"/>
          </w:tcPr>
          <w:p w14:paraId="4357E86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recomienda trabajar en el próximo plan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la elaboración de este sistema o ajustar los instrumentos con que se tienen incorporando el componente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podría ser modificando los tabuladores de promoción de la salud para incorporar actividades de PES en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bl>
    <w:p w14:paraId="0E25BF12" w14:textId="77777777" w:rsidR="00E13E9C" w:rsidRPr="00CE4FDC" w:rsidRDefault="00E13E9C" w:rsidP="00D251EF">
      <w:pPr>
        <w:spacing w:after="0" w:line="276" w:lineRule="auto"/>
        <w:rPr>
          <w:color w:val="000000"/>
          <w:sz w:val="28"/>
        </w:rPr>
      </w:pPr>
      <w:r w:rsidRPr="00CE4FDC">
        <w:rPr>
          <w:color w:val="000000"/>
        </w:rPr>
        <w:br w:type="page"/>
      </w:r>
    </w:p>
    <w:p w14:paraId="591FD381" w14:textId="77777777" w:rsidR="00E13E9C" w:rsidRPr="00CE4FDC" w:rsidRDefault="00E13E9C" w:rsidP="00D251EF">
      <w:pPr>
        <w:pStyle w:val="Prrafodelista"/>
        <w:numPr>
          <w:ilvl w:val="0"/>
          <w:numId w:val="17"/>
        </w:numPr>
        <w:spacing w:after="0" w:line="276" w:lineRule="auto"/>
        <w:rPr>
          <w:color w:val="000000"/>
          <w:sz w:val="28"/>
        </w:rPr>
      </w:pPr>
      <w:r w:rsidRPr="00CE4FDC">
        <w:rPr>
          <w:rFonts w:eastAsia="Times New Roman"/>
          <w:b/>
          <w:bCs/>
          <w:color w:val="000000"/>
          <w:sz w:val="24"/>
          <w:szCs w:val="20"/>
          <w:lang w:eastAsia="es-SV"/>
        </w:rPr>
        <w:lastRenderedPageBreak/>
        <w:t xml:space="preserve">Línea estratégica: Vigilancia </w:t>
      </w:r>
      <w:r w:rsidR="006111E9">
        <w:rPr>
          <w:rFonts w:eastAsia="Times New Roman"/>
          <w:b/>
          <w:bCs/>
          <w:color w:val="000000"/>
          <w:sz w:val="24"/>
          <w:szCs w:val="20"/>
          <w:lang w:eastAsia="es-SV"/>
        </w:rPr>
        <w:t>E</w:t>
      </w:r>
      <w:r w:rsidRPr="00CE4FDC">
        <w:rPr>
          <w:rFonts w:eastAsia="Times New Roman"/>
          <w:b/>
          <w:bCs/>
          <w:color w:val="000000"/>
          <w:sz w:val="24"/>
          <w:szCs w:val="20"/>
          <w:lang w:eastAsia="es-SV"/>
        </w:rPr>
        <w:t xml:space="preserve">ntomológica y </w:t>
      </w:r>
      <w:r w:rsidR="006111E9">
        <w:rPr>
          <w:rFonts w:eastAsia="Times New Roman"/>
          <w:b/>
          <w:bCs/>
          <w:color w:val="000000"/>
          <w:sz w:val="24"/>
          <w:szCs w:val="20"/>
          <w:lang w:eastAsia="es-SV"/>
        </w:rPr>
        <w:t>A</w:t>
      </w:r>
      <w:r w:rsidRPr="00CE4FDC">
        <w:rPr>
          <w:rFonts w:eastAsia="Times New Roman"/>
          <w:b/>
          <w:bCs/>
          <w:color w:val="000000"/>
          <w:sz w:val="24"/>
          <w:szCs w:val="20"/>
          <w:lang w:eastAsia="es-SV"/>
        </w:rPr>
        <w:t xml:space="preserve">tención </w:t>
      </w:r>
      <w:r w:rsidR="006111E9">
        <w:rPr>
          <w:rFonts w:eastAsia="Times New Roman"/>
          <w:b/>
          <w:bCs/>
          <w:color w:val="000000"/>
          <w:sz w:val="24"/>
          <w:szCs w:val="20"/>
          <w:lang w:eastAsia="es-SV"/>
        </w:rPr>
        <w:t>A</w:t>
      </w:r>
      <w:r w:rsidRPr="00CE4FDC">
        <w:rPr>
          <w:rFonts w:eastAsia="Times New Roman"/>
          <w:b/>
          <w:bCs/>
          <w:color w:val="000000"/>
          <w:sz w:val="24"/>
          <w:szCs w:val="20"/>
          <w:lang w:eastAsia="es-SV"/>
        </w:rPr>
        <w:t>mbiental</w:t>
      </w: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23"/>
        <w:gridCol w:w="1984"/>
        <w:gridCol w:w="4111"/>
        <w:gridCol w:w="4160"/>
      </w:tblGrid>
      <w:tr w:rsidR="00E13E9C" w:rsidRPr="00CE4FDC" w14:paraId="740C949B" w14:textId="77777777" w:rsidTr="003C17F4">
        <w:trPr>
          <w:trHeight w:val="480"/>
          <w:tblHeader/>
          <w:jc w:val="center"/>
        </w:trPr>
        <w:tc>
          <w:tcPr>
            <w:tcW w:w="2923" w:type="dxa"/>
            <w:shd w:val="clear" w:color="auto" w:fill="F2F2F2"/>
            <w:vAlign w:val="center"/>
            <w:hideMark/>
          </w:tcPr>
          <w:p w14:paraId="3501DE05"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Actividades</w:t>
            </w:r>
          </w:p>
        </w:tc>
        <w:tc>
          <w:tcPr>
            <w:tcW w:w="1984" w:type="dxa"/>
            <w:shd w:val="clear" w:color="auto" w:fill="F2F2F2"/>
            <w:vAlign w:val="center"/>
            <w:hideMark/>
          </w:tcPr>
          <w:p w14:paraId="23AF3DB6"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Resultado</w:t>
            </w:r>
            <w:r w:rsidR="00C81C68" w:rsidRPr="00CE4FDC">
              <w:rPr>
                <w:rFonts w:eastAsia="Times New Roman"/>
                <w:b/>
                <w:bCs/>
                <w:color w:val="000000"/>
                <w:szCs w:val="20"/>
                <w:lang w:eastAsia="es-SV"/>
              </w:rPr>
              <w:t>s esperados</w:t>
            </w:r>
          </w:p>
        </w:tc>
        <w:tc>
          <w:tcPr>
            <w:tcW w:w="4111" w:type="dxa"/>
            <w:shd w:val="clear" w:color="auto" w:fill="F2F2F2"/>
            <w:vAlign w:val="center"/>
            <w:hideMark/>
          </w:tcPr>
          <w:p w14:paraId="14DF2512"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Evaluación de resultados</w:t>
            </w:r>
          </w:p>
        </w:tc>
        <w:tc>
          <w:tcPr>
            <w:tcW w:w="4160" w:type="dxa"/>
            <w:shd w:val="clear" w:color="auto" w:fill="F2F2F2"/>
            <w:vAlign w:val="center"/>
            <w:hideMark/>
          </w:tcPr>
          <w:p w14:paraId="4F9DCE9F"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Recomendaciones y/o necesidades</w:t>
            </w:r>
          </w:p>
        </w:tc>
      </w:tr>
      <w:tr w:rsidR="00E13E9C" w:rsidRPr="00CE4FDC" w14:paraId="403C869D" w14:textId="77777777" w:rsidTr="003C17F4">
        <w:trPr>
          <w:trHeight w:val="1744"/>
          <w:jc w:val="center"/>
        </w:trPr>
        <w:tc>
          <w:tcPr>
            <w:tcW w:w="2923" w:type="dxa"/>
            <w:shd w:val="clear" w:color="auto" w:fill="auto"/>
            <w:hideMark/>
          </w:tcPr>
          <w:p w14:paraId="21ADFF4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el laboratorio entomología nacional y Crear 17 laboratorio de entomológica uno por SIBASI</w:t>
            </w:r>
          </w:p>
        </w:tc>
        <w:tc>
          <w:tcPr>
            <w:tcW w:w="1984" w:type="dxa"/>
            <w:shd w:val="clear" w:color="auto" w:fill="auto"/>
            <w:hideMark/>
          </w:tcPr>
          <w:p w14:paraId="2B26780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Contar con una red para la vigilancia entomología a nivel nacional</w:t>
            </w:r>
          </w:p>
        </w:tc>
        <w:tc>
          <w:tcPr>
            <w:tcW w:w="4111" w:type="dxa"/>
            <w:shd w:val="clear" w:color="auto" w:fill="auto"/>
            <w:hideMark/>
          </w:tcPr>
          <w:p w14:paraId="7DD81B8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occidente se cuenta con 3 redes de laboratorio. Occidente: 1 laboratorio del SIBASI Santa Ana y 2 en SIBASI </w:t>
            </w:r>
            <w:r w:rsidR="00FE7267" w:rsidRPr="00CE4FDC">
              <w:rPr>
                <w:rFonts w:eastAsia="Times New Roman"/>
                <w:color w:val="000000"/>
                <w:sz w:val="20"/>
                <w:szCs w:val="20"/>
                <w:lang w:eastAsia="es-SV"/>
              </w:rPr>
              <w:t>Ahuachapán</w:t>
            </w:r>
            <w:r w:rsidRPr="00CE4FDC">
              <w:rPr>
                <w:rFonts w:eastAsia="Times New Roman"/>
                <w:color w:val="000000"/>
                <w:sz w:val="20"/>
                <w:szCs w:val="20"/>
                <w:lang w:eastAsia="es-SV"/>
              </w:rPr>
              <w:t xml:space="preserve"> (1 Cara sucia y 1 Atiquizaya). El resto de regiones de salud no menciono número de laboratorio</w:t>
            </w:r>
            <w:r w:rsidR="00213DDE" w:rsidRPr="00CE4FDC">
              <w:rPr>
                <w:rFonts w:eastAsia="Times New Roman"/>
                <w:color w:val="000000"/>
                <w:sz w:val="20"/>
                <w:szCs w:val="20"/>
                <w:lang w:eastAsia="es-SV"/>
              </w:rPr>
              <w:t>s.</w:t>
            </w:r>
          </w:p>
        </w:tc>
        <w:tc>
          <w:tcPr>
            <w:tcW w:w="4160" w:type="dxa"/>
            <w:shd w:val="clear" w:color="auto" w:fill="auto"/>
            <w:hideMark/>
          </w:tcPr>
          <w:p w14:paraId="66A41813" w14:textId="77777777" w:rsidR="00E13E9C" w:rsidRPr="00CE4FDC" w:rsidRDefault="00E13E9C" w:rsidP="006111E9">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Occidente necesita construir y/o reparar las instalaciones de los laboratorios existentes. Compra de </w:t>
            </w:r>
            <w:r w:rsidR="00FE7267" w:rsidRPr="00CE4FDC">
              <w:rPr>
                <w:rFonts w:eastAsia="Times New Roman"/>
                <w:color w:val="000000"/>
                <w:sz w:val="20"/>
                <w:szCs w:val="20"/>
                <w:lang w:eastAsia="es-SV"/>
              </w:rPr>
              <w:t>vehículos</w:t>
            </w:r>
            <w:r w:rsidRPr="00CE4FDC">
              <w:rPr>
                <w:rFonts w:eastAsia="Times New Roman"/>
                <w:color w:val="000000"/>
                <w:sz w:val="20"/>
                <w:szCs w:val="20"/>
                <w:lang w:eastAsia="es-SV"/>
              </w:rPr>
              <w:t xml:space="preserve"> para transporte de personal, capacitaciones en el manejo de GPS, asegurar disponibilidad de combustibles, equipo de bioseguridad, </w:t>
            </w:r>
            <w:r w:rsidR="00FE7267" w:rsidRPr="00CE4FDC">
              <w:rPr>
                <w:rFonts w:eastAsia="Times New Roman"/>
                <w:color w:val="000000"/>
                <w:sz w:val="20"/>
                <w:szCs w:val="20"/>
                <w:lang w:eastAsia="es-SV"/>
              </w:rPr>
              <w:t>estímulos</w:t>
            </w:r>
            <w:r w:rsidRPr="00CE4FDC">
              <w:rPr>
                <w:rFonts w:eastAsia="Times New Roman"/>
                <w:color w:val="000000"/>
                <w:sz w:val="20"/>
                <w:szCs w:val="20"/>
                <w:lang w:eastAsia="es-SV"/>
              </w:rPr>
              <w:t xml:space="preserve"> económicos, </w:t>
            </w:r>
            <w:r w:rsidR="00FE7267" w:rsidRPr="00CE4FDC">
              <w:rPr>
                <w:rFonts w:eastAsia="Times New Roman"/>
                <w:color w:val="000000"/>
                <w:sz w:val="20"/>
                <w:szCs w:val="20"/>
                <w:lang w:eastAsia="es-SV"/>
              </w:rPr>
              <w:t>viáticos</w:t>
            </w:r>
            <w:r w:rsidRPr="00CE4FDC">
              <w:rPr>
                <w:rFonts w:eastAsia="Times New Roman"/>
                <w:color w:val="000000"/>
                <w:sz w:val="20"/>
                <w:szCs w:val="20"/>
                <w:lang w:eastAsia="es-SV"/>
              </w:rPr>
              <w:t xml:space="preserve"> para pernoctar en las diferentes </w:t>
            </w:r>
            <w:r w:rsidR="00FE7267" w:rsidRPr="00CE4FDC">
              <w:rPr>
                <w:rFonts w:eastAsia="Times New Roman"/>
                <w:color w:val="000000"/>
                <w:sz w:val="20"/>
                <w:szCs w:val="20"/>
                <w:lang w:eastAsia="es-SV"/>
              </w:rPr>
              <w:t>áreas</w:t>
            </w:r>
            <w:r w:rsidRPr="00CE4FDC">
              <w:rPr>
                <w:rFonts w:eastAsia="Times New Roman"/>
                <w:color w:val="000000"/>
                <w:sz w:val="20"/>
                <w:szCs w:val="20"/>
                <w:lang w:eastAsia="es-SV"/>
              </w:rPr>
              <w:t xml:space="preserve"> de trabajo.</w:t>
            </w:r>
          </w:p>
        </w:tc>
      </w:tr>
      <w:tr w:rsidR="00E13E9C" w:rsidRPr="00CE4FDC" w14:paraId="21B4D1F0" w14:textId="77777777" w:rsidTr="003C17F4">
        <w:trPr>
          <w:trHeight w:val="1680"/>
          <w:jc w:val="center"/>
        </w:trPr>
        <w:tc>
          <w:tcPr>
            <w:tcW w:w="2923" w:type="dxa"/>
            <w:shd w:val="clear" w:color="auto" w:fill="auto"/>
            <w:hideMark/>
          </w:tcPr>
          <w:p w14:paraId="6D051C9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un sistema de información a través de la implementación de una red de vigilancia entomológica </w:t>
            </w:r>
          </w:p>
        </w:tc>
        <w:tc>
          <w:tcPr>
            <w:tcW w:w="1984" w:type="dxa"/>
            <w:shd w:val="clear" w:color="auto" w:fill="auto"/>
            <w:hideMark/>
          </w:tcPr>
          <w:p w14:paraId="7826816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Redes funcionando </w:t>
            </w:r>
          </w:p>
        </w:tc>
        <w:tc>
          <w:tcPr>
            <w:tcW w:w="4111" w:type="dxa"/>
            <w:shd w:val="clear" w:color="auto" w:fill="auto"/>
            <w:hideMark/>
          </w:tcPr>
          <w:p w14:paraId="783E4CD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Existen laboratorios donde se trabaja en infraestructura inadecuada. Se cuenta con la plataforma de dengue pero no con la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La región de salud de Occidente menciona que tiene 3 laboratorios de entomología funcionando. Oriente: no se cuenta con una red de vigilancia entomológica. Las demás regiones no mencionaron nada sobre esta red.</w:t>
            </w:r>
          </w:p>
        </w:tc>
        <w:tc>
          <w:tcPr>
            <w:tcW w:w="4160" w:type="dxa"/>
            <w:shd w:val="clear" w:color="auto" w:fill="auto"/>
            <w:hideMark/>
          </w:tcPr>
          <w:p w14:paraId="0915BB08" w14:textId="77777777" w:rsidR="00F86E46"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la red de laboratorio, con equipo </w:t>
            </w:r>
            <w:r w:rsidR="00FE7267" w:rsidRPr="00CE4FDC">
              <w:rPr>
                <w:rFonts w:eastAsia="Times New Roman"/>
                <w:color w:val="000000"/>
                <w:sz w:val="20"/>
                <w:szCs w:val="20"/>
                <w:lang w:eastAsia="es-SV"/>
              </w:rPr>
              <w:t>electrónico</w:t>
            </w:r>
            <w:r w:rsidRPr="00CE4FDC">
              <w:rPr>
                <w:rFonts w:eastAsia="Times New Roman"/>
                <w:color w:val="000000"/>
                <w:sz w:val="20"/>
                <w:szCs w:val="20"/>
                <w:lang w:eastAsia="es-SV"/>
              </w:rPr>
              <w:t xml:space="preserve"> moderno por ejemplo equipo de </w:t>
            </w:r>
            <w:r w:rsidR="00FE7267" w:rsidRPr="00CE4FDC">
              <w:rPr>
                <w:rFonts w:eastAsia="Times New Roman"/>
                <w:color w:val="000000"/>
                <w:sz w:val="20"/>
                <w:szCs w:val="20"/>
                <w:lang w:eastAsia="es-SV"/>
              </w:rPr>
              <w:t>informática</w:t>
            </w:r>
            <w:r w:rsidRPr="00CE4FDC">
              <w:rPr>
                <w:rFonts w:eastAsia="Times New Roman"/>
                <w:color w:val="000000"/>
                <w:sz w:val="20"/>
                <w:szCs w:val="20"/>
                <w:lang w:eastAsia="es-SV"/>
              </w:rPr>
              <w:t xml:space="preserve">, microscopios nuevos. Es necesario ampliar la plataforma del sistema </w:t>
            </w:r>
            <w:r w:rsidR="00FE7267" w:rsidRPr="00CE4FDC">
              <w:rPr>
                <w:rFonts w:eastAsia="Times New Roman"/>
                <w:color w:val="000000"/>
                <w:sz w:val="20"/>
                <w:szCs w:val="20"/>
                <w:lang w:eastAsia="es-SV"/>
              </w:rPr>
              <w:t>informático</w:t>
            </w:r>
            <w:r w:rsidRPr="00CE4FDC">
              <w:rPr>
                <w:rFonts w:eastAsia="Times New Roman"/>
                <w:color w:val="000000"/>
                <w:sz w:val="20"/>
                <w:szCs w:val="20"/>
                <w:lang w:eastAsia="es-SV"/>
              </w:rPr>
              <w:t xml:space="preserve"> de vectores creando la vigilancia entomológica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46B57309" w14:textId="77777777" w:rsidTr="003C17F4">
        <w:trPr>
          <w:trHeight w:val="787"/>
          <w:jc w:val="center"/>
        </w:trPr>
        <w:tc>
          <w:tcPr>
            <w:tcW w:w="2923" w:type="dxa"/>
            <w:shd w:val="clear" w:color="auto" w:fill="auto"/>
            <w:hideMark/>
          </w:tcPr>
          <w:p w14:paraId="30E6A83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Organizar los recursos humanos dedicados a la actividad de entomología </w:t>
            </w:r>
          </w:p>
        </w:tc>
        <w:tc>
          <w:tcPr>
            <w:tcW w:w="1984" w:type="dxa"/>
            <w:shd w:val="clear" w:color="auto" w:fill="auto"/>
            <w:hideMark/>
          </w:tcPr>
          <w:p w14:paraId="1BD069D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Entomólogos capacitados y ejerciendo</w:t>
            </w:r>
          </w:p>
        </w:tc>
        <w:tc>
          <w:tcPr>
            <w:tcW w:w="4111" w:type="dxa"/>
            <w:shd w:val="clear" w:color="auto" w:fill="auto"/>
            <w:hideMark/>
          </w:tcPr>
          <w:p w14:paraId="25798D3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Para Occidente se cuenta con 5 entomólogos certificados en SIBASI Santa Ana y solo 1 ejerciendo, 4 certificados en SIBASI Ahuachapán y solo 2 ejerciendo. Los demás entomólogos certificados trabajan en temporadas de emergencia. Las demás regiones de salud no brindaron esta información.</w:t>
            </w:r>
          </w:p>
        </w:tc>
        <w:tc>
          <w:tcPr>
            <w:tcW w:w="4160" w:type="dxa"/>
            <w:shd w:val="clear" w:color="auto" w:fill="auto"/>
            <w:hideMark/>
          </w:tcPr>
          <w:p w14:paraId="432A3EB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al personal </w:t>
            </w:r>
            <w:r w:rsidR="00FE7267" w:rsidRPr="00CE4FDC">
              <w:rPr>
                <w:rFonts w:eastAsia="Times New Roman"/>
                <w:color w:val="000000"/>
                <w:sz w:val="20"/>
                <w:szCs w:val="20"/>
                <w:lang w:eastAsia="es-SV"/>
              </w:rPr>
              <w:t>técnico</w:t>
            </w:r>
            <w:r w:rsidRPr="00CE4FDC">
              <w:rPr>
                <w:rFonts w:eastAsia="Times New Roman"/>
                <w:color w:val="000000"/>
                <w:sz w:val="20"/>
                <w:szCs w:val="20"/>
                <w:lang w:eastAsia="es-SV"/>
              </w:rPr>
              <w:t xml:space="preserve"> con capacitaciones y dotarlo del equipo de campo, equipo de oficina, aire acondicionado, copiadoras, escritorios, mesas y sillas, archiveros, estantes. Aumentar la cantidad de recursos y capacitarlos para la vigilancia entomológica.</w:t>
            </w:r>
          </w:p>
        </w:tc>
      </w:tr>
      <w:tr w:rsidR="00E13E9C" w:rsidRPr="00CE4FDC" w14:paraId="3771B3EC" w14:textId="77777777" w:rsidTr="003C17F4">
        <w:trPr>
          <w:trHeight w:val="2199"/>
          <w:jc w:val="center"/>
        </w:trPr>
        <w:tc>
          <w:tcPr>
            <w:tcW w:w="2923" w:type="dxa"/>
            <w:shd w:val="clear" w:color="auto" w:fill="auto"/>
            <w:hideMark/>
          </w:tcPr>
          <w:p w14:paraId="3A0AF7B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Dotar de insumos y materiales para la vigilancia entomológica y control a nivel local</w:t>
            </w:r>
          </w:p>
        </w:tc>
        <w:tc>
          <w:tcPr>
            <w:tcW w:w="1984" w:type="dxa"/>
            <w:shd w:val="clear" w:color="auto" w:fill="auto"/>
            <w:hideMark/>
          </w:tcPr>
          <w:p w14:paraId="51CDD9F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niveles locales abastecidos </w:t>
            </w:r>
          </w:p>
        </w:tc>
        <w:tc>
          <w:tcPr>
            <w:tcW w:w="4111" w:type="dxa"/>
            <w:shd w:val="clear" w:color="auto" w:fill="auto"/>
            <w:hideMark/>
          </w:tcPr>
          <w:p w14:paraId="61305C5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Insatisfactorio. Los niveles locales no fueron equipados para la vigilancia y control ni tienen el conocimiento adecuado en el manejo de equipo y falta de recursos. No se tiene el conocimiento ni el equipo y material adecuado para la vigilancia y el control (carretillas, capturadores, palas, azadones, picos cucharones, pipetas, tubos de ensayos, lámparas entre otros)</w:t>
            </w:r>
            <w:r w:rsidR="00190970" w:rsidRPr="00CE4FDC">
              <w:rPr>
                <w:rFonts w:eastAsia="Times New Roman"/>
                <w:color w:val="000000"/>
                <w:sz w:val="20"/>
                <w:szCs w:val="20"/>
                <w:lang w:eastAsia="es-SV"/>
              </w:rPr>
              <w:t>.</w:t>
            </w:r>
          </w:p>
        </w:tc>
        <w:tc>
          <w:tcPr>
            <w:tcW w:w="4160" w:type="dxa"/>
            <w:shd w:val="clear" w:color="auto" w:fill="auto"/>
            <w:hideMark/>
          </w:tcPr>
          <w:p w14:paraId="1753F7A9" w14:textId="77777777" w:rsidR="00E13E9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necesita la compra de KIT completos de </w:t>
            </w:r>
            <w:r w:rsidR="00FE7267" w:rsidRPr="00CE4FDC">
              <w:rPr>
                <w:rFonts w:eastAsia="Times New Roman"/>
                <w:color w:val="000000"/>
                <w:sz w:val="20"/>
                <w:szCs w:val="20"/>
                <w:lang w:eastAsia="es-SV"/>
              </w:rPr>
              <w:t>entomología</w:t>
            </w:r>
            <w:r w:rsidRPr="00CE4FDC">
              <w:rPr>
                <w:rFonts w:eastAsia="Times New Roman"/>
                <w:color w:val="000000"/>
                <w:sz w:val="20"/>
                <w:szCs w:val="20"/>
                <w:lang w:eastAsia="es-SV"/>
              </w:rPr>
              <w:t xml:space="preserve"> para realizar las actividades de campo, materiales e insumos como la </w:t>
            </w:r>
            <w:r w:rsidR="00FE7267" w:rsidRPr="00CE4FDC">
              <w:rPr>
                <w:rFonts w:eastAsia="Times New Roman"/>
                <w:color w:val="000000"/>
                <w:sz w:val="20"/>
                <w:szCs w:val="20"/>
                <w:lang w:eastAsia="es-SV"/>
              </w:rPr>
              <w:t>papelería</w:t>
            </w:r>
            <w:r w:rsidRPr="00CE4FDC">
              <w:rPr>
                <w:rFonts w:eastAsia="Times New Roman"/>
                <w:color w:val="000000"/>
                <w:sz w:val="20"/>
                <w:szCs w:val="20"/>
                <w:lang w:eastAsia="es-SV"/>
              </w:rPr>
              <w:t xml:space="preserve"> y formularios, </w:t>
            </w:r>
            <w:r w:rsidR="00FE7267" w:rsidRPr="00CE4FDC">
              <w:rPr>
                <w:rFonts w:eastAsia="Times New Roman"/>
                <w:color w:val="000000"/>
                <w:sz w:val="20"/>
                <w:szCs w:val="20"/>
                <w:lang w:eastAsia="es-SV"/>
              </w:rPr>
              <w:t>baterías</w:t>
            </w:r>
            <w:r w:rsidRPr="00CE4FDC">
              <w:rPr>
                <w:rFonts w:eastAsia="Times New Roman"/>
                <w:color w:val="000000"/>
                <w:sz w:val="20"/>
                <w:szCs w:val="20"/>
                <w:lang w:eastAsia="es-SV"/>
              </w:rPr>
              <w:t xml:space="preserve"> de 6 y 12 voltios para trampa</w:t>
            </w:r>
            <w:r w:rsidR="00BD4433" w:rsidRPr="00CE4FDC">
              <w:rPr>
                <w:rFonts w:eastAsia="Times New Roman"/>
                <w:color w:val="000000"/>
                <w:sz w:val="20"/>
                <w:szCs w:val="20"/>
                <w:lang w:eastAsia="es-SV"/>
              </w:rPr>
              <w:t>s</w:t>
            </w:r>
            <w:r w:rsidRPr="00CE4FDC">
              <w:rPr>
                <w:rFonts w:eastAsia="Times New Roman"/>
                <w:color w:val="000000"/>
                <w:sz w:val="20"/>
                <w:szCs w:val="20"/>
                <w:lang w:eastAsia="es-SV"/>
              </w:rPr>
              <w:t xml:space="preserve"> luz, entre otros.</w:t>
            </w:r>
          </w:p>
          <w:p w14:paraId="0B50D7C1" w14:textId="77777777" w:rsidR="007C3EAD" w:rsidRPr="00CE4FDC" w:rsidRDefault="007C3EAD" w:rsidP="00D251EF">
            <w:pPr>
              <w:spacing w:after="0" w:line="276" w:lineRule="auto"/>
              <w:rPr>
                <w:rFonts w:eastAsia="Times New Roman"/>
                <w:color w:val="000000"/>
                <w:sz w:val="20"/>
                <w:szCs w:val="20"/>
                <w:lang w:eastAsia="es-SV"/>
              </w:rPr>
            </w:pPr>
          </w:p>
        </w:tc>
      </w:tr>
      <w:tr w:rsidR="00E13E9C" w:rsidRPr="00CE4FDC" w14:paraId="34C15446" w14:textId="77777777" w:rsidTr="003C17F4">
        <w:trPr>
          <w:trHeight w:val="1638"/>
          <w:jc w:val="center"/>
        </w:trPr>
        <w:tc>
          <w:tcPr>
            <w:tcW w:w="2923" w:type="dxa"/>
            <w:shd w:val="clear" w:color="auto" w:fill="auto"/>
            <w:hideMark/>
          </w:tcPr>
          <w:p w14:paraId="2010300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Levantamiento semanal de encuestas entomológicas en las áreas de alta prioridad</w:t>
            </w:r>
          </w:p>
        </w:tc>
        <w:tc>
          <w:tcPr>
            <w:tcW w:w="1984" w:type="dxa"/>
            <w:shd w:val="clear" w:color="auto" w:fill="auto"/>
            <w:hideMark/>
          </w:tcPr>
          <w:p w14:paraId="280FB82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vigilancia entomológica</w:t>
            </w:r>
          </w:p>
        </w:tc>
        <w:tc>
          <w:tcPr>
            <w:tcW w:w="4111" w:type="dxa"/>
            <w:shd w:val="clear" w:color="auto" w:fill="auto"/>
            <w:hideMark/>
          </w:tcPr>
          <w:p w14:paraId="7E18F68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hace vigilancia y </w:t>
            </w:r>
            <w:r w:rsidR="00E328AE" w:rsidRPr="00CE4FDC">
              <w:rPr>
                <w:rFonts w:eastAsia="Times New Roman"/>
                <w:color w:val="000000"/>
                <w:sz w:val="20"/>
                <w:szCs w:val="20"/>
                <w:lang w:eastAsia="es-SV"/>
              </w:rPr>
              <w:t>encuestas entomológicas</w:t>
            </w:r>
            <w:r w:rsidRPr="00CE4FDC">
              <w:rPr>
                <w:rFonts w:eastAsia="Times New Roman"/>
                <w:color w:val="000000"/>
                <w:sz w:val="20"/>
                <w:szCs w:val="20"/>
                <w:lang w:eastAsia="es-SV"/>
              </w:rPr>
              <w:t xml:space="preserve"> en </w:t>
            </w:r>
            <w:r w:rsidR="00FE7267" w:rsidRPr="00CE4FDC">
              <w:rPr>
                <w:rFonts w:eastAsia="Times New Roman"/>
                <w:color w:val="000000"/>
                <w:sz w:val="20"/>
                <w:szCs w:val="20"/>
                <w:lang w:eastAsia="es-SV"/>
              </w:rPr>
              <w:t>áreas</w:t>
            </w:r>
            <w:r w:rsidRPr="00CE4FDC">
              <w:rPr>
                <w:rFonts w:eastAsia="Times New Roman"/>
                <w:color w:val="000000"/>
                <w:sz w:val="20"/>
                <w:szCs w:val="20"/>
                <w:lang w:eastAsia="es-SV"/>
              </w:rPr>
              <w:t xml:space="preserve"> priorizadas, aun con las limitantes de transporte. En algunos SIBASI de oriente no se cumplió a totalidad debido a la limitada cantidad de recursos. Existe derivación de actividades a otros programas debido a emergencia presentadas Chikv, dengue.</w:t>
            </w:r>
          </w:p>
        </w:tc>
        <w:tc>
          <w:tcPr>
            <w:tcW w:w="4160" w:type="dxa"/>
            <w:shd w:val="clear" w:color="auto" w:fill="auto"/>
            <w:hideMark/>
          </w:tcPr>
          <w:p w14:paraId="1EB5852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Para occidente se necesita compra de lancha con motor y contratación de recursos humanos para dar realizar intervenciones según índices encontrados. Asignar un vehículo específico para la realización de actividades entomológicas además de combustible.</w:t>
            </w:r>
            <w:r w:rsidR="00526AED" w:rsidRPr="00CE4FDC">
              <w:rPr>
                <w:rFonts w:eastAsia="Times New Roman"/>
                <w:color w:val="000000"/>
                <w:sz w:val="20"/>
                <w:szCs w:val="20"/>
                <w:lang w:eastAsia="es-SV"/>
              </w:rPr>
              <w:t xml:space="preserve"> Capacitar a promotores de salud e inspectores de saneamiento en la vigilancia entomológica de </w:t>
            </w:r>
            <w:r w:rsidR="00ED5CC0">
              <w:rPr>
                <w:rFonts w:eastAsia="Times New Roman"/>
                <w:color w:val="000000"/>
                <w:sz w:val="20"/>
                <w:szCs w:val="20"/>
                <w:lang w:eastAsia="es-SV"/>
              </w:rPr>
              <w:t>Malaria</w:t>
            </w:r>
            <w:r w:rsidR="00526AED" w:rsidRPr="00CE4FDC">
              <w:rPr>
                <w:rFonts w:eastAsia="Times New Roman"/>
                <w:color w:val="000000"/>
                <w:sz w:val="20"/>
                <w:szCs w:val="20"/>
                <w:lang w:eastAsia="es-SV"/>
              </w:rPr>
              <w:t>.</w:t>
            </w:r>
          </w:p>
        </w:tc>
      </w:tr>
      <w:tr w:rsidR="00E13E9C" w:rsidRPr="00CE4FDC" w14:paraId="274725EE" w14:textId="77777777" w:rsidTr="003C17F4">
        <w:trPr>
          <w:trHeight w:val="2322"/>
          <w:jc w:val="center"/>
        </w:trPr>
        <w:tc>
          <w:tcPr>
            <w:tcW w:w="2923" w:type="dxa"/>
            <w:shd w:val="clear" w:color="auto" w:fill="auto"/>
            <w:hideMark/>
          </w:tcPr>
          <w:p w14:paraId="77CAE2F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Establecer a nivel de puntos fronterizos un estrategia de vigilancia entomológica diferenciada</w:t>
            </w:r>
          </w:p>
        </w:tc>
        <w:tc>
          <w:tcPr>
            <w:tcW w:w="1984" w:type="dxa"/>
            <w:shd w:val="clear" w:color="auto" w:fill="auto"/>
            <w:hideMark/>
          </w:tcPr>
          <w:p w14:paraId="3D72CA6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Vigilancia entomológica en puntos fronterizos</w:t>
            </w:r>
          </w:p>
        </w:tc>
        <w:tc>
          <w:tcPr>
            <w:tcW w:w="4111" w:type="dxa"/>
            <w:shd w:val="clear" w:color="auto" w:fill="auto"/>
            <w:hideMark/>
          </w:tcPr>
          <w:p w14:paraId="77CC41D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realiza actividades de vigilancia entomológica en puntos fronterizos, aun con limitantes por falta de transporte y recursos humanos en áreas fronteriza. </w:t>
            </w:r>
          </w:p>
        </w:tc>
        <w:tc>
          <w:tcPr>
            <w:tcW w:w="4160" w:type="dxa"/>
            <w:shd w:val="clear" w:color="auto" w:fill="auto"/>
            <w:hideMark/>
          </w:tcPr>
          <w:p w14:paraId="720790B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contar con vehículo propio 4x4 doble tracción, para el </w:t>
            </w:r>
            <w:r w:rsidR="00E328AE" w:rsidRPr="00CE4FDC">
              <w:rPr>
                <w:rFonts w:eastAsia="Times New Roman"/>
                <w:color w:val="000000"/>
                <w:sz w:val="20"/>
                <w:szCs w:val="20"/>
                <w:lang w:eastAsia="es-SV"/>
              </w:rPr>
              <w:t>área</w:t>
            </w:r>
            <w:r w:rsidRPr="00CE4FDC">
              <w:rPr>
                <w:rFonts w:eastAsia="Times New Roman"/>
                <w:color w:val="000000"/>
                <w:sz w:val="20"/>
                <w:szCs w:val="20"/>
                <w:lang w:eastAsia="es-SV"/>
              </w:rPr>
              <w:t xml:space="preserve"> de entomología, que tenga las condiciones adecuadas para transporte de vectores. Coordinar con el </w:t>
            </w:r>
            <w:r w:rsidR="00E328AE" w:rsidRPr="00CE4FDC">
              <w:rPr>
                <w:rFonts w:eastAsia="Times New Roman"/>
                <w:color w:val="000000"/>
                <w:sz w:val="20"/>
                <w:szCs w:val="20"/>
                <w:lang w:eastAsia="es-SV"/>
              </w:rPr>
              <w:t>país</w:t>
            </w:r>
            <w:r w:rsidRPr="00CE4FDC">
              <w:rPr>
                <w:rFonts w:eastAsia="Times New Roman"/>
                <w:color w:val="000000"/>
                <w:sz w:val="20"/>
                <w:szCs w:val="20"/>
                <w:lang w:eastAsia="es-SV"/>
              </w:rPr>
              <w:t xml:space="preserve"> vecino (principalmente Guatemala, Honduras) para dar cobertura a las áreas desprotegidas. Es necesario que se integren las OSI al trabajo para la vigilancia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a través de lineamientos que emita nivel central.</w:t>
            </w:r>
          </w:p>
        </w:tc>
      </w:tr>
      <w:tr w:rsidR="00E13E9C" w:rsidRPr="00CE4FDC" w14:paraId="76BFFA68" w14:textId="77777777" w:rsidTr="003C17F4">
        <w:trPr>
          <w:trHeight w:val="1548"/>
          <w:jc w:val="center"/>
        </w:trPr>
        <w:tc>
          <w:tcPr>
            <w:tcW w:w="2923" w:type="dxa"/>
            <w:shd w:val="clear" w:color="auto" w:fill="auto"/>
            <w:hideMark/>
          </w:tcPr>
          <w:p w14:paraId="6F86DB8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Análisis y revisión del mapa de riesgo entomológico a nivel nacional</w:t>
            </w:r>
          </w:p>
        </w:tc>
        <w:tc>
          <w:tcPr>
            <w:tcW w:w="1984" w:type="dxa"/>
            <w:shd w:val="clear" w:color="auto" w:fill="auto"/>
            <w:hideMark/>
          </w:tcPr>
          <w:p w14:paraId="23A0892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Priorización de áreas.</w:t>
            </w:r>
          </w:p>
        </w:tc>
        <w:tc>
          <w:tcPr>
            <w:tcW w:w="4111" w:type="dxa"/>
            <w:shd w:val="clear" w:color="auto" w:fill="auto"/>
            <w:hideMark/>
          </w:tcPr>
          <w:p w14:paraId="60B9B51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Existe registro de criaderos y más información identificados en mapa: criaderos, casos y ubicación de red de </w:t>
            </w:r>
            <w:r w:rsidR="002B19F5">
              <w:rPr>
                <w:rFonts w:eastAsia="Times New Roman"/>
                <w:color w:val="000000"/>
                <w:sz w:val="20"/>
                <w:szCs w:val="20"/>
                <w:lang w:eastAsia="es-SV"/>
              </w:rPr>
              <w:t>COL VOL</w:t>
            </w:r>
            <w:r w:rsidRPr="00CE4FDC">
              <w:rPr>
                <w:rFonts w:eastAsia="Times New Roman"/>
                <w:color w:val="000000"/>
                <w:sz w:val="20"/>
                <w:szCs w:val="20"/>
                <w:lang w:eastAsia="es-SV"/>
              </w:rPr>
              <w:t xml:space="preserve"> Además compra de equipo para actualizar sala situacional, impresores a color para una mejor visualización de la información entomológica.</w:t>
            </w:r>
          </w:p>
        </w:tc>
        <w:tc>
          <w:tcPr>
            <w:tcW w:w="4160" w:type="dxa"/>
            <w:shd w:val="clear" w:color="auto" w:fill="auto"/>
            <w:hideMark/>
          </w:tcPr>
          <w:p w14:paraId="4F65281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Socializar el mapa de riesgo entomológico, compra de impresores a color NO </w:t>
            </w:r>
            <w:r w:rsidR="00E328AE" w:rsidRPr="00CE4FDC">
              <w:rPr>
                <w:rFonts w:eastAsia="Times New Roman"/>
                <w:color w:val="000000"/>
                <w:sz w:val="20"/>
                <w:szCs w:val="20"/>
                <w:lang w:eastAsia="es-SV"/>
              </w:rPr>
              <w:t>MONOCROMÁTICO</w:t>
            </w:r>
            <w:r w:rsidRPr="00CE4FDC">
              <w:rPr>
                <w:rFonts w:eastAsia="Times New Roman"/>
                <w:color w:val="000000"/>
                <w:sz w:val="20"/>
                <w:szCs w:val="20"/>
                <w:lang w:eastAsia="es-SV"/>
              </w:rPr>
              <w:t xml:space="preserve">, fax, GPS, fotocopiadoras, </w:t>
            </w:r>
            <w:r w:rsidR="00E328AE" w:rsidRPr="00CE4FDC">
              <w:rPr>
                <w:rFonts w:eastAsia="Times New Roman"/>
                <w:color w:val="000000"/>
                <w:sz w:val="20"/>
                <w:szCs w:val="20"/>
                <w:lang w:eastAsia="es-SV"/>
              </w:rPr>
              <w:t>dotación</w:t>
            </w:r>
            <w:r w:rsidRPr="00CE4FDC">
              <w:rPr>
                <w:rFonts w:eastAsia="Times New Roman"/>
                <w:color w:val="000000"/>
                <w:sz w:val="20"/>
                <w:szCs w:val="20"/>
                <w:lang w:eastAsia="es-SV"/>
              </w:rPr>
              <w:t xml:space="preserve"> de teléfonos celulares con saldo exclusivamente para entomología, para trabajar en sala situacional.</w:t>
            </w:r>
          </w:p>
        </w:tc>
      </w:tr>
      <w:tr w:rsidR="00E13E9C" w:rsidRPr="00CE4FDC" w14:paraId="547D6994" w14:textId="77777777" w:rsidTr="003C17F4">
        <w:trPr>
          <w:trHeight w:val="2069"/>
          <w:jc w:val="center"/>
        </w:trPr>
        <w:tc>
          <w:tcPr>
            <w:tcW w:w="2923" w:type="dxa"/>
            <w:shd w:val="clear" w:color="auto" w:fill="auto"/>
            <w:hideMark/>
          </w:tcPr>
          <w:p w14:paraId="3DF651E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Realización de estudios de campo y científicos de entomología</w:t>
            </w:r>
          </w:p>
        </w:tc>
        <w:tc>
          <w:tcPr>
            <w:tcW w:w="1984" w:type="dxa"/>
            <w:shd w:val="clear" w:color="auto" w:fill="auto"/>
            <w:hideMark/>
          </w:tcPr>
          <w:p w14:paraId="2DB0065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Áreas mejoradas y acciones reorientadas</w:t>
            </w:r>
          </w:p>
        </w:tc>
        <w:tc>
          <w:tcPr>
            <w:tcW w:w="4111" w:type="dxa"/>
            <w:shd w:val="clear" w:color="auto" w:fill="auto"/>
            <w:hideMark/>
          </w:tcPr>
          <w:p w14:paraId="54F137F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hacen algunos estudios de entomología con enfoques específicos, a determinar las especies transmisoras de vectores en la fase larvaria y adulta. Se necesita socialización de resultados al equipo del SIBASI, región de salud, no solo de los estudios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sino de otros vectores Chagas, dengue y leishmaniasis, para que así otras disciplinas </w:t>
            </w:r>
            <w:r w:rsidR="00C63745" w:rsidRPr="00CE4FDC">
              <w:rPr>
                <w:rFonts w:eastAsia="Times New Roman"/>
                <w:color w:val="000000"/>
                <w:sz w:val="20"/>
                <w:szCs w:val="20"/>
                <w:lang w:eastAsia="es-SV"/>
              </w:rPr>
              <w:t>e instituciones</w:t>
            </w:r>
            <w:r w:rsidRPr="00CE4FDC">
              <w:rPr>
                <w:rFonts w:eastAsia="Times New Roman"/>
                <w:color w:val="000000"/>
                <w:sz w:val="20"/>
                <w:szCs w:val="20"/>
                <w:lang w:eastAsia="es-SV"/>
              </w:rPr>
              <w:t xml:space="preserve"> puedan involucrarse.</w:t>
            </w:r>
          </w:p>
        </w:tc>
        <w:tc>
          <w:tcPr>
            <w:tcW w:w="4160" w:type="dxa"/>
            <w:shd w:val="clear" w:color="auto" w:fill="auto"/>
            <w:hideMark/>
          </w:tcPr>
          <w:p w14:paraId="44FDB7B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Socializar el trabajo de </w:t>
            </w:r>
            <w:r w:rsidR="00E328AE" w:rsidRPr="00CE4FDC">
              <w:rPr>
                <w:rFonts w:eastAsia="Times New Roman"/>
                <w:color w:val="000000"/>
                <w:sz w:val="20"/>
                <w:szCs w:val="20"/>
                <w:lang w:eastAsia="es-SV"/>
              </w:rPr>
              <w:t>entomología</w:t>
            </w:r>
            <w:r w:rsidRPr="00CE4FDC">
              <w:rPr>
                <w:rFonts w:eastAsia="Times New Roman"/>
                <w:color w:val="000000"/>
                <w:sz w:val="20"/>
                <w:szCs w:val="20"/>
                <w:lang w:eastAsia="es-SV"/>
              </w:rPr>
              <w:t xml:space="preserve">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y de otras vectorizadas con la red de Col. Vol, Servicios </w:t>
            </w:r>
            <w:r w:rsidR="00E328AE" w:rsidRPr="00CE4FDC">
              <w:rPr>
                <w:rFonts w:eastAsia="Times New Roman"/>
                <w:color w:val="000000"/>
                <w:sz w:val="20"/>
                <w:szCs w:val="20"/>
                <w:lang w:eastAsia="es-SV"/>
              </w:rPr>
              <w:t>Médicos</w:t>
            </w:r>
            <w:r w:rsidRPr="00CE4FDC">
              <w:rPr>
                <w:rFonts w:eastAsia="Times New Roman"/>
                <w:color w:val="000000"/>
                <w:sz w:val="20"/>
                <w:szCs w:val="20"/>
                <w:lang w:eastAsia="es-SV"/>
              </w:rPr>
              <w:t xml:space="preserve"> Oficiales(SMO), y el SIBASI, proveer de mapas a escala y otros insumos para la socialización de este trabajo.</w:t>
            </w:r>
          </w:p>
        </w:tc>
      </w:tr>
      <w:tr w:rsidR="00E13E9C" w:rsidRPr="00CE4FDC" w14:paraId="0C81AA76" w14:textId="77777777" w:rsidTr="003C17F4">
        <w:trPr>
          <w:trHeight w:val="504"/>
          <w:jc w:val="center"/>
        </w:trPr>
        <w:tc>
          <w:tcPr>
            <w:tcW w:w="2923" w:type="dxa"/>
            <w:shd w:val="clear" w:color="auto" w:fill="auto"/>
            <w:hideMark/>
          </w:tcPr>
          <w:p w14:paraId="6A482FE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Establecer convenios estratégicos intersectorial e interinstitucional para el</w:t>
            </w:r>
            <w:r w:rsidR="00F85AB0" w:rsidRPr="00CE4FDC">
              <w:rPr>
                <w:rFonts w:eastAsia="Times New Roman"/>
                <w:color w:val="000000"/>
                <w:sz w:val="20"/>
                <w:szCs w:val="20"/>
                <w:lang w:eastAsia="es-SV"/>
              </w:rPr>
              <w:t xml:space="preserve"> control integral del mosquito </w:t>
            </w:r>
            <w:r w:rsidR="00F85AB0" w:rsidRPr="00CE4FDC">
              <w:rPr>
                <w:rFonts w:eastAsia="Times New Roman"/>
                <w:i/>
                <w:color w:val="000000"/>
                <w:sz w:val="20"/>
                <w:szCs w:val="20"/>
                <w:lang w:eastAsia="es-SV"/>
              </w:rPr>
              <w:t>A</w:t>
            </w:r>
            <w:r w:rsidRPr="00CE4FDC">
              <w:rPr>
                <w:rFonts w:eastAsia="Times New Roman"/>
                <w:i/>
                <w:color w:val="000000"/>
                <w:sz w:val="20"/>
                <w:szCs w:val="20"/>
                <w:lang w:eastAsia="es-SV"/>
              </w:rPr>
              <w:t>nopheles</w:t>
            </w:r>
            <w:r w:rsidRPr="00CE4FDC">
              <w:rPr>
                <w:rFonts w:eastAsia="Times New Roman"/>
                <w:color w:val="000000"/>
                <w:sz w:val="20"/>
                <w:szCs w:val="20"/>
                <w:lang w:eastAsia="es-SV"/>
              </w:rPr>
              <w:t xml:space="preserve"> en su estado larvario y adulto, con un seguimiento sistemático para el cumplimiento de las </w:t>
            </w:r>
            <w:r w:rsidR="00F85AB0" w:rsidRPr="00CE4FDC">
              <w:rPr>
                <w:rFonts w:eastAsia="Times New Roman"/>
                <w:color w:val="000000"/>
                <w:sz w:val="20"/>
                <w:szCs w:val="20"/>
                <w:lang w:eastAsia="es-SV"/>
              </w:rPr>
              <w:t>responsabilidades</w:t>
            </w:r>
            <w:r w:rsidRPr="00CE4FDC">
              <w:rPr>
                <w:rFonts w:eastAsia="Times New Roman"/>
                <w:color w:val="000000"/>
                <w:sz w:val="20"/>
                <w:szCs w:val="20"/>
                <w:lang w:eastAsia="es-SV"/>
              </w:rPr>
              <w:t xml:space="preserve"> establecidas </w:t>
            </w:r>
          </w:p>
        </w:tc>
        <w:tc>
          <w:tcPr>
            <w:tcW w:w="1984" w:type="dxa"/>
            <w:shd w:val="clear" w:color="auto" w:fill="auto"/>
            <w:hideMark/>
          </w:tcPr>
          <w:p w14:paraId="6E62824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convenios aprobados y ratificados</w:t>
            </w:r>
          </w:p>
        </w:tc>
        <w:tc>
          <w:tcPr>
            <w:tcW w:w="4111" w:type="dxa"/>
            <w:shd w:val="clear" w:color="auto" w:fill="auto"/>
            <w:hideMark/>
          </w:tcPr>
          <w:p w14:paraId="542D34C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algunas regiones de salud se han llevado a cabo reuniones programadas por cada SIBASI y gabinetes de gestión, aunque no hay documentación firmada y sellada por las instituciones participantes. En occidente, existen convenios con ADESCOS pero </w:t>
            </w:r>
            <w:r w:rsidR="00E328AE" w:rsidRPr="00CE4FDC">
              <w:rPr>
                <w:rFonts w:eastAsia="Times New Roman"/>
                <w:color w:val="000000"/>
                <w:sz w:val="20"/>
                <w:szCs w:val="20"/>
                <w:lang w:eastAsia="es-SV"/>
              </w:rPr>
              <w:t>aún</w:t>
            </w:r>
            <w:r w:rsidRPr="00CE4FDC">
              <w:rPr>
                <w:rFonts w:eastAsia="Times New Roman"/>
                <w:color w:val="000000"/>
                <w:sz w:val="20"/>
                <w:szCs w:val="20"/>
                <w:lang w:eastAsia="es-SV"/>
              </w:rPr>
              <w:t xml:space="preserve"> faltan documentos firmados que legalicen estos convenios.</w:t>
            </w:r>
          </w:p>
        </w:tc>
        <w:tc>
          <w:tcPr>
            <w:tcW w:w="4160" w:type="dxa"/>
            <w:shd w:val="clear" w:color="auto" w:fill="auto"/>
            <w:hideMark/>
          </w:tcPr>
          <w:p w14:paraId="654DFB9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Establecer un modelo de convenio que permita el trabajo de las regiones de salud con las ADESCOS y otras instituciones.</w:t>
            </w:r>
          </w:p>
          <w:p w14:paraId="7BBAFA5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 necesario fortalecer al recurso humano para el abordaje de actividades al nivel local y el trabajo intersectorial.</w:t>
            </w:r>
          </w:p>
          <w:p w14:paraId="4F22FE46" w14:textId="77777777" w:rsidR="00A8757E" w:rsidRPr="00CE4FDC" w:rsidRDefault="00A8757E"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Así mismo es necesario la asignación de presupuesto para el desarrollo de las actividades de coordinación, seguimiento y evaluación intersectorial.</w:t>
            </w:r>
          </w:p>
        </w:tc>
      </w:tr>
      <w:tr w:rsidR="00E13E9C" w:rsidRPr="00CE4FDC" w14:paraId="510D397E" w14:textId="77777777" w:rsidTr="003C17F4">
        <w:trPr>
          <w:trHeight w:val="960"/>
          <w:jc w:val="center"/>
        </w:trPr>
        <w:tc>
          <w:tcPr>
            <w:tcW w:w="2923" w:type="dxa"/>
            <w:shd w:val="clear" w:color="auto" w:fill="auto"/>
            <w:hideMark/>
          </w:tcPr>
          <w:p w14:paraId="65751AF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Crear lineamientos para vigilancia y control vectorial para la fase de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1984" w:type="dxa"/>
            <w:shd w:val="clear" w:color="auto" w:fill="auto"/>
            <w:hideMark/>
          </w:tcPr>
          <w:p w14:paraId="5898C5CE" w14:textId="77777777" w:rsidR="00E13E9C" w:rsidRPr="00CE4FDC" w:rsidRDefault="00C81C68"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w:t>
            </w:r>
            <w:r w:rsidR="00E13E9C" w:rsidRPr="00CE4FDC">
              <w:rPr>
                <w:rFonts w:eastAsia="Times New Roman"/>
                <w:color w:val="000000"/>
                <w:sz w:val="20"/>
                <w:szCs w:val="20"/>
                <w:lang w:eastAsia="es-SV"/>
              </w:rPr>
              <w:t>plicación de la normativa</w:t>
            </w:r>
          </w:p>
        </w:tc>
        <w:tc>
          <w:tcPr>
            <w:tcW w:w="4111" w:type="dxa"/>
            <w:shd w:val="clear" w:color="auto" w:fill="auto"/>
            <w:hideMark/>
          </w:tcPr>
          <w:p w14:paraId="77E959A2" w14:textId="77777777" w:rsidR="00E13E9C" w:rsidRPr="00CE4FDC" w:rsidRDefault="003C17F4"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Existen</w:t>
            </w:r>
            <w:r w:rsidR="00E13E9C" w:rsidRPr="00CE4FDC">
              <w:rPr>
                <w:rFonts w:eastAsia="Times New Roman"/>
                <w:color w:val="000000"/>
                <w:sz w:val="20"/>
                <w:szCs w:val="20"/>
                <w:lang w:eastAsia="es-SV"/>
              </w:rPr>
              <w:t xml:space="preserve"> lineamientos </w:t>
            </w:r>
            <w:r w:rsidR="00357D75" w:rsidRPr="00CE4FDC">
              <w:rPr>
                <w:rFonts w:eastAsia="Times New Roman"/>
                <w:color w:val="000000"/>
                <w:sz w:val="20"/>
                <w:szCs w:val="20"/>
                <w:lang w:eastAsia="es-SV"/>
              </w:rPr>
              <w:t xml:space="preserve">para la </w:t>
            </w:r>
            <w:r w:rsidR="000B6EE8" w:rsidRPr="00CE4FDC">
              <w:rPr>
                <w:rFonts w:eastAsia="Times New Roman"/>
                <w:color w:val="000000"/>
                <w:sz w:val="20"/>
                <w:szCs w:val="20"/>
                <w:lang w:eastAsia="es-SV"/>
              </w:rPr>
              <w:t>fase de control. S</w:t>
            </w:r>
            <w:r w:rsidR="00E13E9C" w:rsidRPr="00CE4FDC">
              <w:rPr>
                <w:rFonts w:eastAsia="Times New Roman"/>
                <w:color w:val="000000"/>
                <w:sz w:val="20"/>
                <w:szCs w:val="20"/>
                <w:lang w:eastAsia="es-SV"/>
              </w:rPr>
              <w:t xml:space="preserve">e cuenta con una norma </w:t>
            </w:r>
            <w:r w:rsidR="00357D75" w:rsidRPr="00CE4FDC">
              <w:rPr>
                <w:rFonts w:eastAsia="Times New Roman"/>
                <w:color w:val="000000"/>
                <w:sz w:val="20"/>
                <w:szCs w:val="20"/>
                <w:lang w:eastAsia="es-SV"/>
              </w:rPr>
              <w:t xml:space="preserve">y lineamientos </w:t>
            </w:r>
            <w:r w:rsidR="00E13E9C" w:rsidRPr="00CE4FDC">
              <w:rPr>
                <w:rFonts w:eastAsia="Times New Roman"/>
                <w:color w:val="000000"/>
                <w:sz w:val="20"/>
                <w:szCs w:val="20"/>
                <w:lang w:eastAsia="es-SV"/>
              </w:rPr>
              <w:t>aprobada por Regulación/MINSAL,</w:t>
            </w:r>
            <w:r w:rsidR="009432CA" w:rsidRPr="00CE4FDC">
              <w:rPr>
                <w:rFonts w:eastAsia="Times New Roman"/>
                <w:color w:val="000000"/>
                <w:sz w:val="20"/>
                <w:szCs w:val="20"/>
                <w:lang w:eastAsia="es-SV"/>
              </w:rPr>
              <w:t xml:space="preserve"> y en proceso de reproducción y socialización posterior,</w:t>
            </w:r>
            <w:r w:rsidR="00357D75" w:rsidRPr="00CE4FDC">
              <w:rPr>
                <w:rFonts w:eastAsia="Times New Roman"/>
                <w:color w:val="000000"/>
                <w:sz w:val="20"/>
                <w:szCs w:val="20"/>
                <w:lang w:eastAsia="es-SV"/>
              </w:rPr>
              <w:t xml:space="preserve"> </w:t>
            </w:r>
            <w:r w:rsidR="007212D5" w:rsidRPr="00CE4FDC">
              <w:rPr>
                <w:rFonts w:eastAsia="Times New Roman"/>
                <w:color w:val="000000"/>
                <w:sz w:val="20"/>
                <w:szCs w:val="20"/>
                <w:lang w:eastAsia="es-SV"/>
              </w:rPr>
              <w:t xml:space="preserve">donde </w:t>
            </w:r>
            <w:r w:rsidR="009432CA" w:rsidRPr="00CE4FDC">
              <w:rPr>
                <w:rFonts w:eastAsia="Times New Roman"/>
                <w:color w:val="000000"/>
                <w:sz w:val="20"/>
                <w:szCs w:val="20"/>
                <w:lang w:eastAsia="es-SV"/>
              </w:rPr>
              <w:t>está</w:t>
            </w:r>
            <w:r w:rsidR="00357D75" w:rsidRPr="00CE4FDC">
              <w:rPr>
                <w:rFonts w:eastAsia="Times New Roman"/>
                <w:color w:val="000000"/>
                <w:sz w:val="20"/>
                <w:szCs w:val="20"/>
                <w:lang w:eastAsia="es-SV"/>
              </w:rPr>
              <w:t xml:space="preserve"> </w:t>
            </w:r>
            <w:r w:rsidR="009432CA" w:rsidRPr="00CE4FDC">
              <w:rPr>
                <w:rFonts w:eastAsia="Times New Roman"/>
                <w:color w:val="000000"/>
                <w:sz w:val="20"/>
                <w:szCs w:val="20"/>
                <w:lang w:eastAsia="es-SV"/>
              </w:rPr>
              <w:t>implícita</w:t>
            </w:r>
            <w:r w:rsidR="00357D75" w:rsidRPr="00CE4FDC">
              <w:rPr>
                <w:rFonts w:eastAsia="Times New Roman"/>
                <w:color w:val="000000"/>
                <w:sz w:val="20"/>
                <w:szCs w:val="20"/>
                <w:lang w:eastAsia="es-SV"/>
              </w:rPr>
              <w:t xml:space="preserve"> la fase de eliminación</w:t>
            </w:r>
            <w:r w:rsidR="009432CA" w:rsidRPr="00CE4FDC">
              <w:rPr>
                <w:rFonts w:eastAsia="Times New Roman"/>
                <w:color w:val="000000"/>
                <w:sz w:val="20"/>
                <w:szCs w:val="20"/>
                <w:lang w:eastAsia="es-SV"/>
              </w:rPr>
              <w:t>.</w:t>
            </w:r>
          </w:p>
        </w:tc>
        <w:tc>
          <w:tcPr>
            <w:tcW w:w="4160" w:type="dxa"/>
            <w:shd w:val="clear" w:color="auto" w:fill="auto"/>
            <w:hideMark/>
          </w:tcPr>
          <w:p w14:paraId="4E2087F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necesita la aprobación y socialización de la normativa y lineamientos técnicos para la eliminación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 nivel nacional, regional y SIBASI.</w:t>
            </w:r>
          </w:p>
        </w:tc>
      </w:tr>
      <w:tr w:rsidR="00E13E9C" w:rsidRPr="00CE4FDC" w14:paraId="75C0BF32" w14:textId="77777777" w:rsidTr="003C17F4">
        <w:trPr>
          <w:trHeight w:val="1712"/>
          <w:jc w:val="center"/>
        </w:trPr>
        <w:tc>
          <w:tcPr>
            <w:tcW w:w="2923" w:type="dxa"/>
            <w:shd w:val="clear" w:color="auto" w:fill="auto"/>
            <w:hideMark/>
          </w:tcPr>
          <w:p w14:paraId="03636F0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Reorientar las acciones del programa regular con participación comunitaria sostenida según el nuevo modelo de at</w:t>
            </w:r>
            <w:r w:rsidR="007212D5" w:rsidRPr="00CE4FDC">
              <w:rPr>
                <w:rFonts w:eastAsia="Times New Roman"/>
                <w:color w:val="000000"/>
                <w:sz w:val="20"/>
                <w:szCs w:val="20"/>
                <w:lang w:eastAsia="es-SV"/>
              </w:rPr>
              <w:t>ención integral en salud.</w:t>
            </w:r>
          </w:p>
        </w:tc>
        <w:tc>
          <w:tcPr>
            <w:tcW w:w="1984" w:type="dxa"/>
            <w:shd w:val="clear" w:color="auto" w:fill="auto"/>
            <w:hideMark/>
          </w:tcPr>
          <w:p w14:paraId="18A7AB6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Acciones orientadas hacia la eliminación</w:t>
            </w:r>
          </w:p>
        </w:tc>
        <w:tc>
          <w:tcPr>
            <w:tcW w:w="4111" w:type="dxa"/>
            <w:shd w:val="clear" w:color="auto" w:fill="auto"/>
            <w:hideMark/>
          </w:tcPr>
          <w:p w14:paraId="73683170" w14:textId="77777777" w:rsidR="00E13E9C" w:rsidRPr="00CE4FDC" w:rsidRDefault="00E13E9C" w:rsidP="006111E9">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 trabajo es realizado con la comunidad y colaborador voluntario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se realiza pero con las limitantes de incentivos, lo cual puede provocar desmotivación en la participación de los C</w:t>
            </w:r>
            <w:r w:rsidR="006111E9">
              <w:rPr>
                <w:rFonts w:eastAsia="Times New Roman"/>
                <w:color w:val="000000"/>
                <w:sz w:val="20"/>
                <w:szCs w:val="20"/>
                <w:lang w:eastAsia="es-SV"/>
              </w:rPr>
              <w:t>OL</w:t>
            </w:r>
            <w:r w:rsidRPr="00CE4FDC">
              <w:rPr>
                <w:rFonts w:eastAsia="Times New Roman"/>
                <w:color w:val="000000"/>
                <w:sz w:val="20"/>
                <w:szCs w:val="20"/>
                <w:lang w:eastAsia="es-SV"/>
              </w:rPr>
              <w:t xml:space="preserve"> V</w:t>
            </w:r>
            <w:r w:rsidR="006111E9">
              <w:rPr>
                <w:rFonts w:eastAsia="Times New Roman"/>
                <w:color w:val="000000"/>
                <w:sz w:val="20"/>
                <w:szCs w:val="20"/>
                <w:lang w:eastAsia="es-SV"/>
              </w:rPr>
              <w:t>OL</w:t>
            </w:r>
            <w:r w:rsidRPr="00CE4FDC">
              <w:rPr>
                <w:rFonts w:eastAsia="Times New Roman"/>
                <w:color w:val="000000"/>
                <w:sz w:val="20"/>
                <w:szCs w:val="20"/>
                <w:lang w:eastAsia="es-SV"/>
              </w:rPr>
              <w:t>.</w:t>
            </w:r>
          </w:p>
        </w:tc>
        <w:tc>
          <w:tcPr>
            <w:tcW w:w="4160" w:type="dxa"/>
            <w:shd w:val="clear" w:color="auto" w:fill="auto"/>
            <w:hideMark/>
          </w:tcPr>
          <w:p w14:paraId="7F3D8268" w14:textId="77777777" w:rsidR="00E13E9C" w:rsidRPr="00CE4FDC" w:rsidRDefault="00DA64E4"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E</w:t>
            </w:r>
            <w:r w:rsidR="00E13E9C" w:rsidRPr="00CE4FDC">
              <w:rPr>
                <w:rFonts w:eastAsia="Times New Roman"/>
                <w:color w:val="000000"/>
                <w:sz w:val="20"/>
                <w:szCs w:val="20"/>
                <w:lang w:eastAsia="es-SV"/>
              </w:rPr>
              <w:t xml:space="preserve">s necesario </w:t>
            </w:r>
            <w:r>
              <w:rPr>
                <w:rFonts w:eastAsia="Times New Roman"/>
                <w:color w:val="000000"/>
                <w:sz w:val="20"/>
                <w:szCs w:val="20"/>
                <w:lang w:eastAsia="es-SV"/>
              </w:rPr>
              <w:t>d</w:t>
            </w:r>
            <w:r w:rsidRPr="00CE4FDC">
              <w:rPr>
                <w:rFonts w:eastAsia="Times New Roman"/>
                <w:color w:val="000000"/>
                <w:sz w:val="20"/>
                <w:szCs w:val="20"/>
                <w:lang w:eastAsia="es-SV"/>
              </w:rPr>
              <w:t>estinar un presupuesto</w:t>
            </w:r>
            <w:r>
              <w:rPr>
                <w:rFonts w:eastAsia="Times New Roman"/>
                <w:color w:val="000000"/>
                <w:sz w:val="20"/>
                <w:szCs w:val="20"/>
                <w:lang w:eastAsia="es-SV"/>
              </w:rPr>
              <w:t xml:space="preserve"> para:</w:t>
            </w:r>
            <w:r w:rsidR="00D54287">
              <w:rPr>
                <w:rFonts w:eastAsia="Times New Roman"/>
                <w:color w:val="000000"/>
                <w:sz w:val="20"/>
                <w:szCs w:val="20"/>
                <w:lang w:eastAsia="es-SV"/>
              </w:rPr>
              <w:t xml:space="preserve"> </w:t>
            </w:r>
            <w:r w:rsidRPr="00CE4FDC">
              <w:rPr>
                <w:rFonts w:eastAsia="Times New Roman"/>
                <w:color w:val="000000"/>
                <w:sz w:val="20"/>
                <w:szCs w:val="20"/>
                <w:lang w:eastAsia="es-SV"/>
              </w:rPr>
              <w:t>dotar de carné de identificación</w:t>
            </w:r>
            <w:r>
              <w:rPr>
                <w:rFonts w:eastAsia="Times New Roman"/>
                <w:color w:val="000000"/>
                <w:sz w:val="20"/>
                <w:szCs w:val="20"/>
                <w:lang w:eastAsia="es-SV"/>
              </w:rPr>
              <w:t xml:space="preserve">, </w:t>
            </w:r>
            <w:r w:rsidRPr="00CE4FDC">
              <w:rPr>
                <w:rFonts w:eastAsia="Times New Roman"/>
                <w:color w:val="000000"/>
                <w:sz w:val="20"/>
                <w:szCs w:val="20"/>
                <w:lang w:eastAsia="es-SV"/>
              </w:rPr>
              <w:t>botiquines nuevos y de calidad</w:t>
            </w:r>
            <w:r>
              <w:rPr>
                <w:rFonts w:eastAsia="Times New Roman"/>
                <w:color w:val="000000"/>
                <w:sz w:val="20"/>
                <w:szCs w:val="20"/>
                <w:lang w:eastAsia="es-SV"/>
              </w:rPr>
              <w:t xml:space="preserve">, </w:t>
            </w:r>
            <w:r w:rsidR="00D54287">
              <w:rPr>
                <w:rFonts w:eastAsia="Times New Roman"/>
                <w:color w:val="000000"/>
                <w:sz w:val="20"/>
                <w:szCs w:val="20"/>
                <w:lang w:eastAsia="es-SV"/>
              </w:rPr>
              <w:t>así</w:t>
            </w:r>
            <w:r>
              <w:rPr>
                <w:rFonts w:eastAsia="Times New Roman"/>
                <w:color w:val="000000"/>
                <w:sz w:val="20"/>
                <w:szCs w:val="20"/>
                <w:lang w:eastAsia="es-SV"/>
              </w:rPr>
              <w:t xml:space="preserve"> como </w:t>
            </w:r>
            <w:r w:rsidRPr="00CE4FDC">
              <w:rPr>
                <w:rFonts w:eastAsia="Times New Roman"/>
                <w:color w:val="000000"/>
                <w:sz w:val="20"/>
                <w:szCs w:val="20"/>
                <w:lang w:eastAsia="es-SV"/>
              </w:rPr>
              <w:t>capacitaciones</w:t>
            </w:r>
            <w:r>
              <w:rPr>
                <w:rFonts w:eastAsia="Times New Roman"/>
                <w:color w:val="000000"/>
                <w:sz w:val="20"/>
                <w:szCs w:val="20"/>
                <w:lang w:eastAsia="es-SV"/>
              </w:rPr>
              <w:t xml:space="preserve"> al </w:t>
            </w:r>
            <w:r w:rsidR="00E13E9C" w:rsidRPr="00CE4FDC">
              <w:rPr>
                <w:rFonts w:eastAsia="Times New Roman"/>
                <w:color w:val="000000"/>
                <w:sz w:val="20"/>
                <w:szCs w:val="20"/>
                <w:lang w:eastAsia="es-SV"/>
              </w:rPr>
              <w:t xml:space="preserve">personal </w:t>
            </w:r>
            <w:r>
              <w:rPr>
                <w:rFonts w:eastAsia="Times New Roman"/>
                <w:color w:val="000000"/>
                <w:sz w:val="20"/>
                <w:szCs w:val="20"/>
                <w:lang w:eastAsia="es-SV"/>
              </w:rPr>
              <w:t xml:space="preserve">de </w:t>
            </w:r>
            <w:r w:rsidR="00ED5CC0">
              <w:rPr>
                <w:rFonts w:eastAsia="Times New Roman"/>
                <w:color w:val="000000"/>
                <w:sz w:val="20"/>
                <w:szCs w:val="20"/>
                <w:lang w:eastAsia="es-SV"/>
              </w:rPr>
              <w:t>Malaria</w:t>
            </w:r>
            <w:r>
              <w:rPr>
                <w:rFonts w:eastAsia="Times New Roman"/>
                <w:color w:val="000000"/>
                <w:sz w:val="20"/>
                <w:szCs w:val="20"/>
                <w:lang w:eastAsia="es-SV"/>
              </w:rPr>
              <w:t xml:space="preserve"> y COL VOL</w:t>
            </w:r>
            <w:r w:rsidR="00E13E9C" w:rsidRPr="00CE4FDC">
              <w:rPr>
                <w:rFonts w:eastAsia="Times New Roman"/>
                <w:color w:val="000000"/>
                <w:sz w:val="20"/>
                <w:szCs w:val="20"/>
                <w:lang w:eastAsia="es-SV"/>
              </w:rPr>
              <w:t>, por lo men</w:t>
            </w:r>
            <w:r w:rsidR="00482E8F" w:rsidRPr="00CE4FDC">
              <w:rPr>
                <w:rFonts w:eastAsia="Times New Roman"/>
                <w:color w:val="000000"/>
                <w:sz w:val="20"/>
                <w:szCs w:val="20"/>
                <w:lang w:eastAsia="es-SV"/>
              </w:rPr>
              <w:t>os cada tres meses</w:t>
            </w:r>
            <w:r>
              <w:rPr>
                <w:rFonts w:eastAsia="Times New Roman"/>
                <w:color w:val="000000"/>
                <w:sz w:val="20"/>
                <w:szCs w:val="20"/>
                <w:lang w:eastAsia="es-SV"/>
              </w:rPr>
              <w:t xml:space="preserve"> o según disponibilidad.</w:t>
            </w:r>
          </w:p>
        </w:tc>
      </w:tr>
      <w:tr w:rsidR="00E13E9C" w:rsidRPr="00CE4FDC" w14:paraId="719A97B8" w14:textId="77777777" w:rsidTr="003C17F4">
        <w:trPr>
          <w:trHeight w:val="498"/>
          <w:jc w:val="center"/>
        </w:trPr>
        <w:tc>
          <w:tcPr>
            <w:tcW w:w="2923" w:type="dxa"/>
            <w:shd w:val="clear" w:color="auto" w:fill="auto"/>
            <w:hideMark/>
          </w:tcPr>
          <w:p w14:paraId="7E73E54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Actualización del  diagnóstico de las necesidades de recurso humano, equipos </w:t>
            </w:r>
            <w:r w:rsidR="00E328AE" w:rsidRPr="00CE4FDC">
              <w:rPr>
                <w:rFonts w:eastAsia="Times New Roman"/>
                <w:color w:val="000000"/>
                <w:sz w:val="20"/>
                <w:szCs w:val="20"/>
                <w:lang w:eastAsia="es-SV"/>
              </w:rPr>
              <w:t>e</w:t>
            </w:r>
            <w:r w:rsidRPr="00CE4FDC">
              <w:rPr>
                <w:rFonts w:eastAsia="Times New Roman"/>
                <w:color w:val="000000"/>
                <w:sz w:val="20"/>
                <w:szCs w:val="20"/>
                <w:lang w:eastAsia="es-SV"/>
              </w:rPr>
              <w:t xml:space="preserve"> insumos para el control vectorial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y dotación de las mismas</w:t>
            </w:r>
          </w:p>
        </w:tc>
        <w:tc>
          <w:tcPr>
            <w:tcW w:w="1984" w:type="dxa"/>
            <w:shd w:val="clear" w:color="auto" w:fill="auto"/>
            <w:hideMark/>
          </w:tcPr>
          <w:p w14:paraId="3F2F1E2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Establecimiento y gestión de necesidades</w:t>
            </w:r>
          </w:p>
        </w:tc>
        <w:tc>
          <w:tcPr>
            <w:tcW w:w="4111" w:type="dxa"/>
            <w:shd w:val="clear" w:color="auto" w:fill="auto"/>
            <w:hideMark/>
          </w:tcPr>
          <w:p w14:paraId="0DA547F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Existen poco</w:t>
            </w:r>
            <w:r w:rsidR="00636FA8" w:rsidRPr="00CE4FDC">
              <w:rPr>
                <w:rFonts w:eastAsia="Times New Roman"/>
                <w:color w:val="000000"/>
                <w:sz w:val="20"/>
                <w:szCs w:val="20"/>
                <w:lang w:eastAsia="es-SV"/>
              </w:rPr>
              <w:t>s</w:t>
            </w:r>
            <w:r w:rsidRPr="00CE4FDC">
              <w:rPr>
                <w:rFonts w:eastAsia="Times New Roman"/>
                <w:color w:val="000000"/>
                <w:sz w:val="20"/>
                <w:szCs w:val="20"/>
                <w:lang w:eastAsia="es-SV"/>
              </w:rPr>
              <w:t xml:space="preserve"> recursos humanos en las regiones de salud, de igual manera limitantes con equipos e insumos, algunas plazas de recursos humanos ya jubilados, no se han contratado, así mismo es necesario la reclasificación de plazas.</w:t>
            </w:r>
          </w:p>
        </w:tc>
        <w:tc>
          <w:tcPr>
            <w:tcW w:w="4160" w:type="dxa"/>
            <w:shd w:val="clear" w:color="auto" w:fill="auto"/>
            <w:hideMark/>
          </w:tcPr>
          <w:p w14:paraId="18C5A6B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la región de salud de Occidente, es necesario recuperar las plazas de vectores que están haciendo funciones en otras disciplinas. </w:t>
            </w:r>
            <w:r w:rsidR="00E328AE" w:rsidRPr="00CE4FDC">
              <w:rPr>
                <w:rFonts w:eastAsia="Times New Roman"/>
                <w:color w:val="000000"/>
                <w:sz w:val="20"/>
                <w:szCs w:val="20"/>
                <w:lang w:eastAsia="es-SV"/>
              </w:rPr>
              <w:t>También</w:t>
            </w:r>
            <w:r w:rsidR="007E0EF2" w:rsidRPr="00CE4FDC">
              <w:rPr>
                <w:rFonts w:eastAsia="Times New Roman"/>
                <w:color w:val="000000"/>
                <w:sz w:val="20"/>
                <w:szCs w:val="20"/>
                <w:lang w:eastAsia="es-SV"/>
              </w:rPr>
              <w:t xml:space="preserve"> S</w:t>
            </w:r>
            <w:r w:rsidRPr="00CE4FDC">
              <w:rPr>
                <w:rFonts w:eastAsia="Times New Roman"/>
                <w:color w:val="000000"/>
                <w:sz w:val="20"/>
                <w:szCs w:val="20"/>
                <w:lang w:eastAsia="es-SV"/>
              </w:rPr>
              <w:t xml:space="preserve">e debe recuperar los </w:t>
            </w:r>
            <w:r w:rsidR="00FE7267" w:rsidRPr="00CE4FDC">
              <w:rPr>
                <w:rFonts w:eastAsia="Times New Roman"/>
                <w:color w:val="000000"/>
                <w:sz w:val="20"/>
                <w:szCs w:val="20"/>
                <w:lang w:eastAsia="es-SV"/>
              </w:rPr>
              <w:t>vehículos</w:t>
            </w:r>
            <w:r w:rsidRPr="00CE4FDC">
              <w:rPr>
                <w:rFonts w:eastAsia="Times New Roman"/>
                <w:color w:val="000000"/>
                <w:sz w:val="20"/>
                <w:szCs w:val="20"/>
                <w:lang w:eastAsia="es-SV"/>
              </w:rPr>
              <w:t xml:space="preserve"> de 4 ruedas que son de Vectores y que </w:t>
            </w:r>
            <w:r w:rsidR="00E328AE" w:rsidRPr="00CE4FDC">
              <w:rPr>
                <w:rFonts w:eastAsia="Times New Roman"/>
                <w:color w:val="000000"/>
                <w:sz w:val="20"/>
                <w:szCs w:val="20"/>
                <w:lang w:eastAsia="es-SV"/>
              </w:rPr>
              <w:t>están</w:t>
            </w:r>
            <w:r w:rsidRPr="00CE4FDC">
              <w:rPr>
                <w:rFonts w:eastAsia="Times New Roman"/>
                <w:color w:val="000000"/>
                <w:sz w:val="20"/>
                <w:szCs w:val="20"/>
                <w:lang w:eastAsia="es-SV"/>
              </w:rPr>
              <w:t xml:space="preserve"> siendo utilizados por </w:t>
            </w:r>
            <w:r w:rsidR="00E328AE" w:rsidRPr="00CE4FDC">
              <w:rPr>
                <w:rFonts w:eastAsia="Times New Roman"/>
                <w:color w:val="000000"/>
                <w:sz w:val="20"/>
                <w:szCs w:val="20"/>
                <w:lang w:eastAsia="es-SV"/>
              </w:rPr>
              <w:t>otras</w:t>
            </w:r>
            <w:r w:rsidRPr="00CE4FDC">
              <w:rPr>
                <w:rFonts w:eastAsia="Times New Roman"/>
                <w:color w:val="000000"/>
                <w:sz w:val="20"/>
                <w:szCs w:val="20"/>
                <w:lang w:eastAsia="es-SV"/>
              </w:rPr>
              <w:t xml:space="preserve"> disciplinas. Se necesita el mantenimiento y reparación de </w:t>
            </w:r>
            <w:r w:rsidR="00FE7267" w:rsidRPr="00CE4FDC">
              <w:rPr>
                <w:rFonts w:eastAsia="Times New Roman"/>
                <w:color w:val="000000"/>
                <w:sz w:val="20"/>
                <w:szCs w:val="20"/>
                <w:lang w:eastAsia="es-SV"/>
              </w:rPr>
              <w:t>vehículos</w:t>
            </w:r>
            <w:r w:rsidRPr="00CE4FDC">
              <w:rPr>
                <w:rFonts w:eastAsia="Times New Roman"/>
                <w:color w:val="000000"/>
                <w:sz w:val="20"/>
                <w:szCs w:val="20"/>
                <w:lang w:eastAsia="es-SV"/>
              </w:rPr>
              <w:t xml:space="preserve"> de 2 y 4 ruedas. </w:t>
            </w:r>
            <w:r w:rsidR="00AF2FAD" w:rsidRPr="00CE4FDC">
              <w:rPr>
                <w:rFonts w:eastAsia="Times New Roman"/>
                <w:color w:val="000000"/>
                <w:sz w:val="20"/>
                <w:szCs w:val="20"/>
                <w:lang w:eastAsia="es-SV"/>
              </w:rPr>
              <w:t>Es necesario reforzar con la contratación de rec</w:t>
            </w:r>
            <w:r w:rsidRPr="00CE4FDC">
              <w:rPr>
                <w:rFonts w:eastAsia="Times New Roman"/>
                <w:color w:val="000000"/>
                <w:sz w:val="20"/>
                <w:szCs w:val="20"/>
                <w:lang w:eastAsia="es-SV"/>
              </w:rPr>
              <w:t xml:space="preserve">ursos humanos para </w:t>
            </w:r>
            <w:r w:rsidR="00AF2FAD" w:rsidRPr="00CE4FDC">
              <w:rPr>
                <w:rFonts w:eastAsia="Times New Roman"/>
                <w:color w:val="000000"/>
                <w:sz w:val="20"/>
                <w:szCs w:val="20"/>
                <w:lang w:eastAsia="es-SV"/>
              </w:rPr>
              <w:t xml:space="preserve">todas </w:t>
            </w:r>
            <w:r w:rsidRPr="00CE4FDC">
              <w:rPr>
                <w:rFonts w:eastAsia="Times New Roman"/>
                <w:color w:val="000000"/>
                <w:sz w:val="20"/>
                <w:szCs w:val="20"/>
                <w:lang w:eastAsia="es-SV"/>
              </w:rPr>
              <w:t>la</w:t>
            </w:r>
            <w:r w:rsidR="00AF2FAD" w:rsidRPr="00CE4FDC">
              <w:rPr>
                <w:rFonts w:eastAsia="Times New Roman"/>
                <w:color w:val="000000"/>
                <w:sz w:val="20"/>
                <w:szCs w:val="20"/>
                <w:lang w:eastAsia="es-SV"/>
              </w:rPr>
              <w:t>s</w:t>
            </w:r>
            <w:r w:rsidRPr="00CE4FDC">
              <w:rPr>
                <w:rFonts w:eastAsia="Times New Roman"/>
                <w:color w:val="000000"/>
                <w:sz w:val="20"/>
                <w:szCs w:val="20"/>
                <w:lang w:eastAsia="es-SV"/>
              </w:rPr>
              <w:t xml:space="preserve"> </w:t>
            </w:r>
            <w:r w:rsidR="00AF2FAD" w:rsidRPr="00CE4FDC">
              <w:rPr>
                <w:rFonts w:eastAsia="Times New Roman"/>
                <w:color w:val="000000"/>
                <w:sz w:val="20"/>
                <w:szCs w:val="20"/>
                <w:lang w:eastAsia="es-SV"/>
              </w:rPr>
              <w:t>regio</w:t>
            </w:r>
            <w:r w:rsidR="00E328AE" w:rsidRPr="00CE4FDC">
              <w:rPr>
                <w:rFonts w:eastAsia="Times New Roman"/>
                <w:color w:val="000000"/>
                <w:sz w:val="20"/>
                <w:szCs w:val="20"/>
                <w:lang w:eastAsia="es-SV"/>
              </w:rPr>
              <w:t>n</w:t>
            </w:r>
            <w:r w:rsidR="00AF2FAD" w:rsidRPr="00CE4FDC">
              <w:rPr>
                <w:rFonts w:eastAsia="Times New Roman"/>
                <w:color w:val="000000"/>
                <w:sz w:val="20"/>
                <w:szCs w:val="20"/>
                <w:lang w:eastAsia="es-SV"/>
              </w:rPr>
              <w:t>es de salud</w:t>
            </w:r>
            <w:r w:rsidRPr="00CE4FDC">
              <w:rPr>
                <w:rFonts w:eastAsia="Times New Roman"/>
                <w:color w:val="000000"/>
                <w:sz w:val="20"/>
                <w:szCs w:val="20"/>
                <w:lang w:eastAsia="es-SV"/>
              </w:rPr>
              <w:t xml:space="preserve">. Compra de equipos modernos para rociado y fumigación que cumpla con las especificaciones </w:t>
            </w:r>
            <w:r w:rsidR="00E328AE" w:rsidRPr="00CE4FDC">
              <w:rPr>
                <w:rFonts w:eastAsia="Times New Roman"/>
                <w:color w:val="000000"/>
                <w:sz w:val="20"/>
                <w:szCs w:val="20"/>
                <w:lang w:eastAsia="es-SV"/>
              </w:rPr>
              <w:t>técnicas</w:t>
            </w:r>
            <w:r w:rsidRPr="00CE4FDC">
              <w:rPr>
                <w:rFonts w:eastAsia="Times New Roman"/>
                <w:color w:val="000000"/>
                <w:sz w:val="20"/>
                <w:szCs w:val="20"/>
                <w:lang w:eastAsia="es-SV"/>
              </w:rPr>
              <w:t xml:space="preserve"> para su uso. </w:t>
            </w:r>
            <w:r w:rsidR="00E328AE" w:rsidRPr="00CE4FDC">
              <w:rPr>
                <w:rFonts w:eastAsia="Times New Roman"/>
                <w:color w:val="000000"/>
                <w:sz w:val="20"/>
                <w:szCs w:val="20"/>
                <w:lang w:eastAsia="es-SV"/>
              </w:rPr>
              <w:t>Asignación</w:t>
            </w:r>
            <w:r w:rsidRPr="00CE4FDC">
              <w:rPr>
                <w:rFonts w:eastAsia="Times New Roman"/>
                <w:color w:val="000000"/>
                <w:sz w:val="20"/>
                <w:szCs w:val="20"/>
                <w:lang w:eastAsia="es-SV"/>
              </w:rPr>
              <w:t xml:space="preserve"> de presupuesto para compra de repuestos</w:t>
            </w:r>
            <w:r w:rsidR="007E0EF2" w:rsidRPr="00CE4FDC">
              <w:rPr>
                <w:rFonts w:eastAsia="Times New Roman"/>
                <w:color w:val="000000"/>
                <w:sz w:val="20"/>
                <w:szCs w:val="20"/>
                <w:lang w:eastAsia="es-SV"/>
              </w:rPr>
              <w:t>.</w:t>
            </w:r>
          </w:p>
        </w:tc>
      </w:tr>
      <w:tr w:rsidR="00E13E9C" w:rsidRPr="00CE4FDC" w14:paraId="0A250AC3" w14:textId="77777777" w:rsidTr="003C17F4">
        <w:trPr>
          <w:trHeight w:val="498"/>
          <w:jc w:val="center"/>
        </w:trPr>
        <w:tc>
          <w:tcPr>
            <w:tcW w:w="2923" w:type="dxa"/>
            <w:shd w:val="clear" w:color="auto" w:fill="auto"/>
            <w:hideMark/>
          </w:tcPr>
          <w:p w14:paraId="52BB5FB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Mantener un sistema adecuado y oportuno  de insumos para el mantenimiento preventivo y correctivo de equipos para el control del vectorial de la </w:t>
            </w:r>
            <w:r w:rsidR="003140A6" w:rsidRPr="00CE4FDC">
              <w:rPr>
                <w:rFonts w:eastAsia="Times New Roman"/>
                <w:color w:val="000000"/>
                <w:sz w:val="20"/>
                <w:szCs w:val="20"/>
                <w:lang w:eastAsia="es-SV"/>
              </w:rPr>
              <w:t>Malaria</w:t>
            </w:r>
          </w:p>
        </w:tc>
        <w:tc>
          <w:tcPr>
            <w:tcW w:w="1984" w:type="dxa"/>
            <w:shd w:val="clear" w:color="auto" w:fill="auto"/>
            <w:hideMark/>
          </w:tcPr>
          <w:p w14:paraId="79548CB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Respuesta oportuna en el abastecimiento de necesidades</w:t>
            </w:r>
          </w:p>
        </w:tc>
        <w:tc>
          <w:tcPr>
            <w:tcW w:w="4111" w:type="dxa"/>
            <w:shd w:val="clear" w:color="auto" w:fill="auto"/>
            <w:hideMark/>
          </w:tcPr>
          <w:p w14:paraId="3BA7CF2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No son suficiente los recursos existentes para el mantenimiento preventivo y correctivo. No se cuenta con un presupuesto a nivel nacional para compra de repuestos para equipo térmico y nebulizadores.</w:t>
            </w:r>
          </w:p>
        </w:tc>
        <w:tc>
          <w:tcPr>
            <w:tcW w:w="4160" w:type="dxa"/>
            <w:shd w:val="clear" w:color="auto" w:fill="auto"/>
            <w:hideMark/>
          </w:tcPr>
          <w:p w14:paraId="2FC3EB42" w14:textId="77777777" w:rsidR="00E13E9C" w:rsidRPr="00CE4FDC" w:rsidRDefault="00D643B5"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presupuesto para </w:t>
            </w:r>
            <w:r w:rsidR="00E13E9C" w:rsidRPr="00CE4FDC">
              <w:rPr>
                <w:rFonts w:eastAsia="Times New Roman"/>
                <w:color w:val="000000"/>
                <w:sz w:val="20"/>
                <w:szCs w:val="20"/>
                <w:lang w:eastAsia="es-SV"/>
              </w:rPr>
              <w:t>compra de equipos, insumos y repuestos</w:t>
            </w:r>
            <w:r w:rsidRPr="00CE4FDC">
              <w:rPr>
                <w:rFonts w:eastAsia="Times New Roman"/>
                <w:color w:val="000000"/>
                <w:sz w:val="20"/>
                <w:szCs w:val="20"/>
                <w:lang w:eastAsia="es-SV"/>
              </w:rPr>
              <w:t>.</w:t>
            </w:r>
          </w:p>
        </w:tc>
      </w:tr>
      <w:tr w:rsidR="00E13E9C" w:rsidRPr="00CE4FDC" w14:paraId="01AD01FE" w14:textId="77777777" w:rsidTr="003C17F4">
        <w:trPr>
          <w:trHeight w:val="1440"/>
          <w:jc w:val="center"/>
        </w:trPr>
        <w:tc>
          <w:tcPr>
            <w:tcW w:w="2923" w:type="dxa"/>
            <w:shd w:val="clear" w:color="auto" w:fill="auto"/>
            <w:hideMark/>
          </w:tcPr>
          <w:p w14:paraId="4A1A8EC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Abordaje oportuno e integral en las acciones de control de caso confirmado de </w:t>
            </w:r>
            <w:r w:rsidR="003140A6" w:rsidRPr="00CE4FDC">
              <w:rPr>
                <w:rFonts w:eastAsia="Times New Roman"/>
                <w:color w:val="000000"/>
                <w:sz w:val="20"/>
                <w:szCs w:val="20"/>
                <w:lang w:eastAsia="es-SV"/>
              </w:rPr>
              <w:t>Malaria</w:t>
            </w:r>
          </w:p>
        </w:tc>
        <w:tc>
          <w:tcPr>
            <w:tcW w:w="1984" w:type="dxa"/>
            <w:shd w:val="clear" w:color="auto" w:fill="auto"/>
            <w:hideMark/>
          </w:tcPr>
          <w:p w14:paraId="77E3CA5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controles de foco atendidos oportunamente</w:t>
            </w:r>
          </w:p>
        </w:tc>
        <w:tc>
          <w:tcPr>
            <w:tcW w:w="4111" w:type="dxa"/>
            <w:shd w:val="clear" w:color="auto" w:fill="auto"/>
            <w:hideMark/>
          </w:tcPr>
          <w:p w14:paraId="78D592D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Siempre se realizan actividades de control de foco, de forma oportuna.</w:t>
            </w:r>
          </w:p>
        </w:tc>
        <w:tc>
          <w:tcPr>
            <w:tcW w:w="4160" w:type="dxa"/>
            <w:shd w:val="clear" w:color="auto" w:fill="auto"/>
            <w:hideMark/>
          </w:tcPr>
          <w:p w14:paraId="346E2C7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 necesario agilizar la entrega de insumos para mantener estas medidas oportunas; se debe continuar con el diagnóstico oportuno, involucrando siempre la intersectorialidad, es necesaria la socialización de los riesgos de transmisión.</w:t>
            </w:r>
            <w:r w:rsidR="00225649" w:rsidRPr="00CE4FDC">
              <w:rPr>
                <w:rFonts w:eastAsia="Times New Roman"/>
                <w:color w:val="000000"/>
                <w:sz w:val="20"/>
                <w:szCs w:val="20"/>
                <w:lang w:eastAsia="es-SV"/>
              </w:rPr>
              <w:t xml:space="preserve"> </w:t>
            </w:r>
          </w:p>
        </w:tc>
      </w:tr>
      <w:tr w:rsidR="00E13E9C" w:rsidRPr="00CE4FDC" w14:paraId="5DE3B492" w14:textId="77777777" w:rsidTr="003C17F4">
        <w:trPr>
          <w:trHeight w:val="1200"/>
          <w:jc w:val="center"/>
        </w:trPr>
        <w:tc>
          <w:tcPr>
            <w:tcW w:w="2923" w:type="dxa"/>
            <w:shd w:val="clear" w:color="auto" w:fill="auto"/>
            <w:hideMark/>
          </w:tcPr>
          <w:p w14:paraId="65320D3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Acciones integral intensificadas para la vigilancia y control vectorial en zona fronterizas</w:t>
            </w:r>
          </w:p>
        </w:tc>
        <w:tc>
          <w:tcPr>
            <w:tcW w:w="1984" w:type="dxa"/>
            <w:shd w:val="clear" w:color="auto" w:fill="auto"/>
            <w:hideMark/>
          </w:tcPr>
          <w:p w14:paraId="4C30F92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zonas fronterizas intervenidas y controladas</w:t>
            </w:r>
          </w:p>
        </w:tc>
        <w:tc>
          <w:tcPr>
            <w:tcW w:w="4111" w:type="dxa"/>
            <w:shd w:val="clear" w:color="auto" w:fill="auto"/>
            <w:hideMark/>
          </w:tcPr>
          <w:p w14:paraId="0DD4252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realizan las medidas preventivas en áreas estratégicas, se mantiene un control de inmigrantes según programación. No se cuenta con acciones integrales con la OSI</w:t>
            </w:r>
            <w:r w:rsidR="006111E9">
              <w:rPr>
                <w:rFonts w:eastAsia="Times New Roman"/>
                <w:color w:val="000000"/>
                <w:sz w:val="20"/>
                <w:szCs w:val="20"/>
                <w:lang w:eastAsia="es-SV"/>
              </w:rPr>
              <w:t>.</w:t>
            </w:r>
          </w:p>
        </w:tc>
        <w:tc>
          <w:tcPr>
            <w:tcW w:w="4160" w:type="dxa"/>
            <w:shd w:val="clear" w:color="auto" w:fill="auto"/>
            <w:hideMark/>
          </w:tcPr>
          <w:p w14:paraId="1EA292BA" w14:textId="77777777" w:rsidR="00E13E9C" w:rsidRPr="00CE4FDC" w:rsidRDefault="00225649"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Mantener </w:t>
            </w:r>
            <w:r w:rsidR="00E13E9C" w:rsidRPr="00CE4FDC">
              <w:rPr>
                <w:rFonts w:eastAsia="Times New Roman"/>
                <w:color w:val="000000"/>
                <w:sz w:val="20"/>
                <w:szCs w:val="20"/>
                <w:lang w:eastAsia="es-SV"/>
              </w:rPr>
              <w:t>siempre la vigilancia y control vectorial de estas zonas, pero se necesita lineamientos de nivel central sobre el trabajo y coordinación que debe mantenerse con las OSI.</w:t>
            </w:r>
          </w:p>
        </w:tc>
      </w:tr>
      <w:tr w:rsidR="00E13E9C" w:rsidRPr="00CE4FDC" w14:paraId="07FF39BD" w14:textId="77777777" w:rsidTr="003C17F4">
        <w:trPr>
          <w:trHeight w:val="1500"/>
          <w:jc w:val="center"/>
        </w:trPr>
        <w:tc>
          <w:tcPr>
            <w:tcW w:w="2923" w:type="dxa"/>
            <w:shd w:val="clear" w:color="auto" w:fill="auto"/>
            <w:hideMark/>
          </w:tcPr>
          <w:p w14:paraId="03933E6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Establecer un control de calidad y seguimiento de las acciones integrales para el control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 nivel de toda la red</w:t>
            </w:r>
          </w:p>
        </w:tc>
        <w:tc>
          <w:tcPr>
            <w:tcW w:w="1984" w:type="dxa"/>
            <w:shd w:val="clear" w:color="auto" w:fill="auto"/>
            <w:hideMark/>
          </w:tcPr>
          <w:p w14:paraId="42CE98F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Oportunidad en las intervenciones </w:t>
            </w:r>
          </w:p>
        </w:tc>
        <w:tc>
          <w:tcPr>
            <w:tcW w:w="4111" w:type="dxa"/>
            <w:shd w:val="clear" w:color="auto" w:fill="auto"/>
            <w:hideMark/>
          </w:tcPr>
          <w:p w14:paraId="0ACF0C8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realiza control de calidad para medir el impacto de las acciones realizadas, por medio de supervisiones, monitoreo en campo, y controles de calidad internos se realizan según programación.</w:t>
            </w:r>
          </w:p>
        </w:tc>
        <w:tc>
          <w:tcPr>
            <w:tcW w:w="4160" w:type="dxa"/>
            <w:shd w:val="clear" w:color="auto" w:fill="auto"/>
            <w:hideMark/>
          </w:tcPr>
          <w:p w14:paraId="441F835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Mantener los controles de calidad oportunos. Se debe de incluir en el instrumento de evaluación para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552C44B0" w14:textId="77777777" w:rsidTr="003C17F4">
        <w:trPr>
          <w:trHeight w:val="498"/>
          <w:jc w:val="center"/>
        </w:trPr>
        <w:tc>
          <w:tcPr>
            <w:tcW w:w="2923" w:type="dxa"/>
            <w:shd w:val="clear" w:color="auto" w:fill="auto"/>
            <w:hideMark/>
          </w:tcPr>
          <w:p w14:paraId="6556CEE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Estrategia de capacitación continua de los recursos humanos dedicados a vigilancia y control vectorial y dotación de equipos tecnológicos </w:t>
            </w:r>
          </w:p>
        </w:tc>
        <w:tc>
          <w:tcPr>
            <w:tcW w:w="1984" w:type="dxa"/>
            <w:shd w:val="clear" w:color="auto" w:fill="auto"/>
            <w:hideMark/>
          </w:tcPr>
          <w:p w14:paraId="4E4CDD3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Personal capacitado</w:t>
            </w:r>
          </w:p>
        </w:tc>
        <w:tc>
          <w:tcPr>
            <w:tcW w:w="4111" w:type="dxa"/>
            <w:shd w:val="clear" w:color="auto" w:fill="auto"/>
            <w:hideMark/>
          </w:tcPr>
          <w:p w14:paraId="75D0857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Se hacen muy pocas capacitaciones por falta de recursos</w:t>
            </w:r>
            <w:r w:rsidR="004F7CA7" w:rsidRPr="00CE4FDC">
              <w:rPr>
                <w:rFonts w:eastAsia="Times New Roman"/>
                <w:color w:val="000000"/>
                <w:sz w:val="20"/>
                <w:szCs w:val="20"/>
                <w:lang w:eastAsia="es-SV"/>
              </w:rPr>
              <w:t xml:space="preserve"> económicos</w:t>
            </w:r>
            <w:r w:rsidRPr="00CE4FDC">
              <w:rPr>
                <w:rFonts w:eastAsia="Times New Roman"/>
                <w:color w:val="000000"/>
                <w:sz w:val="20"/>
                <w:szCs w:val="20"/>
                <w:lang w:eastAsia="es-SV"/>
              </w:rPr>
              <w:t xml:space="preserve"> y por falta de un programa de capacitación continuo en el tema; algunas capacitaciones se han recibido por medio de JICA, UES, OPS; abordando temas sobre entomología médica, equipos de fumigación, sobre enfermedades vectorizadas.</w:t>
            </w:r>
          </w:p>
        </w:tc>
        <w:tc>
          <w:tcPr>
            <w:tcW w:w="4160" w:type="dxa"/>
            <w:shd w:val="clear" w:color="auto" w:fill="auto"/>
            <w:hideMark/>
          </w:tcPr>
          <w:p w14:paraId="5B9DF0D0" w14:textId="77777777" w:rsidR="004F7CA7" w:rsidRPr="00CE4FDC" w:rsidRDefault="004F7CA7"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necesaria la asignación de fondos que permita el desarrollo de la </w:t>
            </w:r>
            <w:r w:rsidR="00E13E9C" w:rsidRPr="00CE4FDC">
              <w:rPr>
                <w:rFonts w:eastAsia="Times New Roman"/>
                <w:color w:val="000000"/>
                <w:sz w:val="20"/>
                <w:szCs w:val="20"/>
                <w:lang w:eastAsia="es-SV"/>
              </w:rPr>
              <w:t xml:space="preserve">estrategia y programa de capacitación en el área de </w:t>
            </w:r>
            <w:r w:rsidR="00703C40" w:rsidRPr="00CE4FDC">
              <w:rPr>
                <w:rFonts w:eastAsia="Times New Roman"/>
                <w:color w:val="000000"/>
                <w:sz w:val="20"/>
                <w:szCs w:val="20"/>
                <w:lang w:eastAsia="es-SV"/>
              </w:rPr>
              <w:t xml:space="preserve">diagnóstico y tratamiento, como en la </w:t>
            </w:r>
            <w:r w:rsidR="00E13E9C" w:rsidRPr="00CE4FDC">
              <w:rPr>
                <w:rFonts w:eastAsia="Times New Roman"/>
                <w:color w:val="000000"/>
                <w:sz w:val="20"/>
                <w:szCs w:val="20"/>
                <w:lang w:eastAsia="es-SV"/>
              </w:rPr>
              <w:t xml:space="preserve">vigilancia </w:t>
            </w:r>
            <w:r w:rsidR="00703C40" w:rsidRPr="00CE4FDC">
              <w:rPr>
                <w:rFonts w:eastAsia="Times New Roman"/>
                <w:color w:val="000000"/>
                <w:sz w:val="20"/>
                <w:szCs w:val="20"/>
                <w:lang w:eastAsia="es-SV"/>
              </w:rPr>
              <w:t xml:space="preserve">epidemiológica, entomológica y </w:t>
            </w:r>
            <w:r w:rsidR="00D54287">
              <w:rPr>
                <w:rFonts w:eastAsia="Times New Roman"/>
                <w:color w:val="000000"/>
                <w:sz w:val="20"/>
                <w:szCs w:val="20"/>
                <w:lang w:eastAsia="es-SV"/>
              </w:rPr>
              <w:t>control vectorial.</w:t>
            </w:r>
          </w:p>
        </w:tc>
      </w:tr>
      <w:tr w:rsidR="00E13E9C" w:rsidRPr="00CE4FDC" w14:paraId="53005A47" w14:textId="77777777" w:rsidTr="003C17F4">
        <w:trPr>
          <w:trHeight w:val="1901"/>
          <w:jc w:val="center"/>
        </w:trPr>
        <w:tc>
          <w:tcPr>
            <w:tcW w:w="2923" w:type="dxa"/>
            <w:shd w:val="clear" w:color="auto" w:fill="auto"/>
            <w:hideMark/>
          </w:tcPr>
          <w:p w14:paraId="1E53E7B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Implementación de estrategia de control ambiental con participación ciudadana con intervenciones multisectoriales</w:t>
            </w:r>
          </w:p>
        </w:tc>
        <w:tc>
          <w:tcPr>
            <w:tcW w:w="1984" w:type="dxa"/>
            <w:shd w:val="clear" w:color="auto" w:fill="auto"/>
            <w:hideMark/>
          </w:tcPr>
          <w:p w14:paraId="13ECE77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Estrategias integrales de atención ambiental</w:t>
            </w:r>
          </w:p>
        </w:tc>
        <w:tc>
          <w:tcPr>
            <w:tcW w:w="4111" w:type="dxa"/>
            <w:shd w:val="clear" w:color="auto" w:fill="auto"/>
            <w:hideMark/>
          </w:tcPr>
          <w:p w14:paraId="0277A7F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tiene un manejo integral de control de vectores, participación de la comunidad y otros actores; existe participación multisectorial, como los gabinetes departamentales. Muchas veces no considera 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como prioridad, y en algunos casos no se es operativo, se necesita más gestión local.</w:t>
            </w:r>
          </w:p>
        </w:tc>
        <w:tc>
          <w:tcPr>
            <w:tcW w:w="4160" w:type="dxa"/>
            <w:shd w:val="clear" w:color="auto" w:fill="auto"/>
            <w:hideMark/>
          </w:tcPr>
          <w:p w14:paraId="4373F81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reuniones con instituciones, comunidades y otros actores para socializar las actividades de control de vectores.  Destinar fondos para implementación de evaluaciones de todas las actividades trimestral, semestral etc. Incluir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en la mesa de discusión y activar los diferentes participantes asignándoles roles y responsabilidades</w:t>
            </w:r>
          </w:p>
        </w:tc>
      </w:tr>
    </w:tbl>
    <w:p w14:paraId="4F9425D1" w14:textId="77777777" w:rsidR="00F85AB0" w:rsidRPr="00CE4FDC" w:rsidRDefault="00F85AB0" w:rsidP="00D251EF">
      <w:pPr>
        <w:spacing w:line="276" w:lineRule="auto"/>
        <w:rPr>
          <w:color w:val="000000"/>
        </w:rPr>
      </w:pPr>
    </w:p>
    <w:p w14:paraId="017B9C78" w14:textId="77777777" w:rsidR="00F85AB0" w:rsidRPr="00CE4FDC" w:rsidRDefault="00F85AB0" w:rsidP="00D251EF">
      <w:pPr>
        <w:spacing w:after="0" w:line="276" w:lineRule="auto"/>
        <w:rPr>
          <w:color w:val="000000"/>
        </w:rPr>
      </w:pPr>
      <w:r w:rsidRPr="00CE4FDC">
        <w:rPr>
          <w:color w:val="000000"/>
        </w:rPr>
        <w:br w:type="page"/>
      </w:r>
    </w:p>
    <w:p w14:paraId="7E2E5D64" w14:textId="77777777" w:rsidR="00E13E9C" w:rsidRPr="00CE4FDC" w:rsidRDefault="00E13E9C" w:rsidP="00D251EF">
      <w:pPr>
        <w:pStyle w:val="Prrafodelista"/>
        <w:numPr>
          <w:ilvl w:val="0"/>
          <w:numId w:val="17"/>
        </w:numPr>
        <w:spacing w:line="276" w:lineRule="auto"/>
        <w:rPr>
          <w:color w:val="000000"/>
          <w:sz w:val="28"/>
        </w:rPr>
      </w:pPr>
      <w:r w:rsidRPr="00CE4FDC">
        <w:rPr>
          <w:rFonts w:eastAsia="Times New Roman"/>
          <w:b/>
          <w:bCs/>
          <w:color w:val="000000"/>
          <w:sz w:val="24"/>
          <w:szCs w:val="20"/>
          <w:lang w:eastAsia="es-SV"/>
        </w:rPr>
        <w:lastRenderedPageBreak/>
        <w:t xml:space="preserve">Línea </w:t>
      </w:r>
      <w:r w:rsidR="00902CBD">
        <w:rPr>
          <w:rFonts w:eastAsia="Times New Roman"/>
          <w:b/>
          <w:bCs/>
          <w:color w:val="000000"/>
          <w:sz w:val="24"/>
          <w:szCs w:val="20"/>
          <w:lang w:eastAsia="es-SV"/>
        </w:rPr>
        <w:t>E</w:t>
      </w:r>
      <w:r w:rsidRPr="00CE4FDC">
        <w:rPr>
          <w:rFonts w:eastAsia="Times New Roman"/>
          <w:b/>
          <w:bCs/>
          <w:color w:val="000000"/>
          <w:sz w:val="24"/>
          <w:szCs w:val="20"/>
          <w:lang w:eastAsia="es-SV"/>
        </w:rPr>
        <w:t xml:space="preserve">stratégica: Vigilancia </w:t>
      </w:r>
      <w:r w:rsidR="006111E9">
        <w:rPr>
          <w:rFonts w:eastAsia="Times New Roman"/>
          <w:b/>
          <w:bCs/>
          <w:color w:val="000000"/>
          <w:sz w:val="24"/>
          <w:szCs w:val="20"/>
          <w:lang w:eastAsia="es-SV"/>
        </w:rPr>
        <w:t>E</w:t>
      </w:r>
      <w:r w:rsidRPr="00CE4FDC">
        <w:rPr>
          <w:rFonts w:eastAsia="Times New Roman"/>
          <w:b/>
          <w:bCs/>
          <w:color w:val="000000"/>
          <w:sz w:val="24"/>
          <w:szCs w:val="20"/>
          <w:lang w:eastAsia="es-SV"/>
        </w:rPr>
        <w:t xml:space="preserve">pidemiológica y </w:t>
      </w:r>
      <w:r w:rsidR="00902CBD">
        <w:rPr>
          <w:rFonts w:eastAsia="Times New Roman"/>
          <w:b/>
          <w:bCs/>
          <w:color w:val="000000"/>
          <w:sz w:val="24"/>
          <w:szCs w:val="20"/>
          <w:lang w:eastAsia="es-SV"/>
        </w:rPr>
        <w:t>L</w:t>
      </w:r>
      <w:r w:rsidRPr="00CE4FDC">
        <w:rPr>
          <w:rFonts w:eastAsia="Times New Roman"/>
          <w:b/>
          <w:bCs/>
          <w:color w:val="000000"/>
          <w:sz w:val="24"/>
          <w:szCs w:val="20"/>
          <w:lang w:eastAsia="es-SV"/>
        </w:rPr>
        <w:t>aboratorial</w:t>
      </w:r>
    </w:p>
    <w:tbl>
      <w:tblPr>
        <w:tblW w:w="13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1"/>
        <w:gridCol w:w="2127"/>
        <w:gridCol w:w="4438"/>
        <w:gridCol w:w="4061"/>
      </w:tblGrid>
      <w:tr w:rsidR="00E13E9C" w:rsidRPr="00CE4FDC" w14:paraId="74FA2632" w14:textId="77777777" w:rsidTr="003C17F4">
        <w:trPr>
          <w:trHeight w:val="480"/>
          <w:tblHeader/>
          <w:jc w:val="center"/>
        </w:trPr>
        <w:tc>
          <w:tcPr>
            <w:tcW w:w="2441" w:type="dxa"/>
            <w:shd w:val="clear" w:color="auto" w:fill="F2F2F2"/>
            <w:vAlign w:val="center"/>
            <w:hideMark/>
          </w:tcPr>
          <w:p w14:paraId="53C1AF34"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Actividad</w:t>
            </w:r>
          </w:p>
        </w:tc>
        <w:tc>
          <w:tcPr>
            <w:tcW w:w="2127" w:type="dxa"/>
            <w:shd w:val="clear" w:color="auto" w:fill="F2F2F2"/>
            <w:vAlign w:val="center"/>
            <w:hideMark/>
          </w:tcPr>
          <w:p w14:paraId="486B363B"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Resultado</w:t>
            </w:r>
            <w:r w:rsidR="00C81C68" w:rsidRPr="00CE4FDC">
              <w:rPr>
                <w:rFonts w:eastAsia="Times New Roman"/>
                <w:b/>
                <w:bCs/>
                <w:color w:val="000000"/>
                <w:szCs w:val="20"/>
                <w:lang w:eastAsia="es-SV"/>
              </w:rPr>
              <w:t>s esperados</w:t>
            </w:r>
          </w:p>
        </w:tc>
        <w:tc>
          <w:tcPr>
            <w:tcW w:w="4438" w:type="dxa"/>
            <w:shd w:val="clear" w:color="auto" w:fill="F2F2F2"/>
            <w:vAlign w:val="center"/>
            <w:hideMark/>
          </w:tcPr>
          <w:p w14:paraId="540C5531"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Evaluación de resultados</w:t>
            </w:r>
          </w:p>
        </w:tc>
        <w:tc>
          <w:tcPr>
            <w:tcW w:w="4061" w:type="dxa"/>
            <w:shd w:val="clear" w:color="auto" w:fill="F2F2F2"/>
            <w:vAlign w:val="center"/>
            <w:hideMark/>
          </w:tcPr>
          <w:p w14:paraId="782D17E2"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Recomendaciones y/o necesidades</w:t>
            </w:r>
          </w:p>
        </w:tc>
      </w:tr>
      <w:tr w:rsidR="00E13E9C" w:rsidRPr="00CE4FDC" w14:paraId="118BF547" w14:textId="77777777" w:rsidTr="003C17F4">
        <w:trPr>
          <w:trHeight w:val="1214"/>
          <w:jc w:val="center"/>
        </w:trPr>
        <w:tc>
          <w:tcPr>
            <w:tcW w:w="2441" w:type="dxa"/>
            <w:shd w:val="clear" w:color="auto" w:fill="auto"/>
            <w:hideMark/>
          </w:tcPr>
          <w:p w14:paraId="3B9837F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Instrumentos estandarizados de captura de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del sistema nacional de </w:t>
            </w:r>
            <w:r w:rsidR="00C912D8" w:rsidRPr="00CE4FDC">
              <w:rPr>
                <w:rFonts w:eastAsia="Times New Roman"/>
                <w:color w:val="000000"/>
                <w:sz w:val="20"/>
                <w:szCs w:val="20"/>
                <w:lang w:eastAsia="es-SV"/>
              </w:rPr>
              <w:t>información</w:t>
            </w:r>
          </w:p>
        </w:tc>
        <w:tc>
          <w:tcPr>
            <w:tcW w:w="2127" w:type="dxa"/>
            <w:shd w:val="clear" w:color="auto" w:fill="auto"/>
            <w:hideMark/>
          </w:tcPr>
          <w:p w14:paraId="59A8A71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Instrumentos de captura de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del sistema nacional de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estandarizados</w:t>
            </w:r>
          </w:p>
        </w:tc>
        <w:tc>
          <w:tcPr>
            <w:tcW w:w="4438" w:type="dxa"/>
            <w:shd w:val="clear" w:color="auto" w:fill="auto"/>
            <w:hideMark/>
          </w:tcPr>
          <w:p w14:paraId="361E464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 existen instrumentos de captura de información del sistema nacional de información estandarizados, tanto para los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como para control y seguimiento de los mismos.</w:t>
            </w:r>
          </w:p>
        </w:tc>
        <w:tc>
          <w:tcPr>
            <w:tcW w:w="4061" w:type="dxa"/>
            <w:shd w:val="clear" w:color="auto" w:fill="auto"/>
            <w:hideMark/>
          </w:tcPr>
          <w:p w14:paraId="427B5C2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 pesar de existir los instrumentos, es necesaria la actualización de conocimientos en el llenado de formularios, principalmente a nuevos recursos del MINSAL, como de otros proveedores de salud, e instituciones y profesionales del sector privado.</w:t>
            </w:r>
            <w:r w:rsidR="003F4B84" w:rsidRPr="00CE4FDC">
              <w:rPr>
                <w:rFonts w:eastAsia="Times New Roman"/>
                <w:color w:val="000000"/>
                <w:sz w:val="20"/>
                <w:szCs w:val="20"/>
                <w:lang w:eastAsia="es-SV"/>
              </w:rPr>
              <w:t xml:space="preserve"> Es necesario la asignación de fondos para el desarrollo de capacitaciones.</w:t>
            </w:r>
          </w:p>
        </w:tc>
      </w:tr>
      <w:tr w:rsidR="00E13E9C" w:rsidRPr="00CE4FDC" w14:paraId="30311310" w14:textId="77777777" w:rsidTr="003C17F4">
        <w:trPr>
          <w:trHeight w:val="2425"/>
          <w:jc w:val="center"/>
        </w:trPr>
        <w:tc>
          <w:tcPr>
            <w:tcW w:w="2441" w:type="dxa"/>
            <w:shd w:val="clear" w:color="auto" w:fill="auto"/>
            <w:hideMark/>
          </w:tcPr>
          <w:p w14:paraId="414D70D8" w14:textId="77777777" w:rsidR="00E13E9C" w:rsidRPr="00CE4FDC" w:rsidRDefault="00E328AE"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Capacitación</w:t>
            </w:r>
            <w:r w:rsidR="00E13E9C" w:rsidRPr="00CE4FDC">
              <w:rPr>
                <w:rFonts w:eastAsia="Times New Roman"/>
                <w:color w:val="000000"/>
                <w:sz w:val="20"/>
                <w:szCs w:val="20"/>
                <w:lang w:eastAsia="es-SV"/>
              </w:rPr>
              <w:t xml:space="preserve"> en la utilización y manejo de los instrumentos por el ECO, Equipos de vectores y Colaboradores voluntarios </w:t>
            </w:r>
          </w:p>
        </w:tc>
        <w:tc>
          <w:tcPr>
            <w:tcW w:w="2127" w:type="dxa"/>
            <w:shd w:val="clear" w:color="auto" w:fill="auto"/>
            <w:hideMark/>
          </w:tcPr>
          <w:p w14:paraId="52EEF65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Uso adecuado de los instrumentos</w:t>
            </w:r>
          </w:p>
        </w:tc>
        <w:tc>
          <w:tcPr>
            <w:tcW w:w="4438" w:type="dxa"/>
            <w:shd w:val="clear" w:color="auto" w:fill="auto"/>
            <w:hideMark/>
          </w:tcPr>
          <w:p w14:paraId="346C783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 personal de salud si está capacitados en el uso de los instrumentos de vigilancia, mientras los voluntarios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de las comunidades </w:t>
            </w:r>
            <w:r w:rsidR="00E328AE" w:rsidRPr="00CE4FDC">
              <w:rPr>
                <w:rFonts w:eastAsia="Times New Roman"/>
                <w:color w:val="000000"/>
                <w:sz w:val="20"/>
                <w:szCs w:val="20"/>
                <w:lang w:eastAsia="es-SV"/>
              </w:rPr>
              <w:t>ha</w:t>
            </w:r>
            <w:r w:rsidRPr="00CE4FDC">
              <w:rPr>
                <w:rFonts w:eastAsia="Times New Roman"/>
                <w:color w:val="000000"/>
                <w:sz w:val="20"/>
                <w:szCs w:val="20"/>
                <w:lang w:eastAsia="es-SV"/>
              </w:rPr>
              <w:t xml:space="preserve"> sido </w:t>
            </w:r>
            <w:r w:rsidR="00E328AE" w:rsidRPr="00CE4FDC">
              <w:rPr>
                <w:rFonts w:eastAsia="Times New Roman"/>
                <w:color w:val="000000"/>
                <w:sz w:val="20"/>
                <w:szCs w:val="20"/>
                <w:lang w:eastAsia="es-SV"/>
              </w:rPr>
              <w:t>capacitado</w:t>
            </w:r>
            <w:r w:rsidR="004A0F74" w:rsidRPr="00CE4FDC">
              <w:rPr>
                <w:rFonts w:eastAsia="Times New Roman"/>
                <w:color w:val="000000"/>
                <w:sz w:val="20"/>
                <w:szCs w:val="20"/>
                <w:lang w:eastAsia="es-SV"/>
              </w:rPr>
              <w:t xml:space="preserve"> por el personal de vectores; sin embargo es necesario reforzar estas capacidades en todas las regiones de salud, principalmente por la rotación de personal y el personal nuevo que ingresa a las regiones de salud.</w:t>
            </w:r>
          </w:p>
        </w:tc>
        <w:tc>
          <w:tcPr>
            <w:tcW w:w="4061" w:type="dxa"/>
            <w:shd w:val="clear" w:color="auto" w:fill="auto"/>
            <w:hideMark/>
          </w:tcPr>
          <w:p w14:paraId="404B9F7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Mantener capacitaciones periódicas para fortalecer el uso adecuado de estos instrumentos, así como capacitaciones para personal de salud de nuevo ingreso (</w:t>
            </w:r>
            <w:r w:rsidR="00E328AE" w:rsidRPr="00CE4FDC">
              <w:rPr>
                <w:rFonts w:eastAsia="Times New Roman"/>
                <w:color w:val="000000"/>
                <w:sz w:val="20"/>
                <w:szCs w:val="20"/>
                <w:lang w:eastAsia="es-SV"/>
              </w:rPr>
              <w:t>incluido</w:t>
            </w:r>
            <w:r w:rsidRPr="00CE4FDC">
              <w:rPr>
                <w:rFonts w:eastAsia="Times New Roman"/>
                <w:color w:val="000000"/>
                <w:sz w:val="20"/>
                <w:szCs w:val="20"/>
                <w:lang w:eastAsia="es-SV"/>
              </w:rPr>
              <w:t xml:space="preserve"> personal de servicio social) haciendo </w:t>
            </w:r>
            <w:r w:rsidR="00E328AE" w:rsidRPr="00CE4FDC">
              <w:rPr>
                <w:rFonts w:eastAsia="Times New Roman"/>
                <w:color w:val="000000"/>
                <w:sz w:val="20"/>
                <w:szCs w:val="20"/>
                <w:lang w:eastAsia="es-SV"/>
              </w:rPr>
              <w:t>énfasis</w:t>
            </w:r>
            <w:r w:rsidRPr="00CE4FDC">
              <w:rPr>
                <w:rFonts w:eastAsia="Times New Roman"/>
                <w:color w:val="000000"/>
                <w:sz w:val="20"/>
                <w:szCs w:val="20"/>
                <w:lang w:eastAsia="es-SV"/>
              </w:rPr>
              <w:t xml:space="preserve"> en los que se desempeñan en áreas de riesgo 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SUIS no hay </w:t>
            </w:r>
            <w:r w:rsidR="00E328AE" w:rsidRPr="00CE4FDC">
              <w:rPr>
                <w:rFonts w:eastAsia="Times New Roman"/>
                <w:color w:val="000000"/>
                <w:sz w:val="20"/>
                <w:szCs w:val="20"/>
                <w:lang w:eastAsia="es-SV"/>
              </w:rPr>
              <w:t>módulos</w:t>
            </w:r>
            <w:r w:rsidRPr="00CE4FDC">
              <w:rPr>
                <w:rFonts w:eastAsia="Times New Roman"/>
                <w:color w:val="000000"/>
                <w:sz w:val="20"/>
                <w:szCs w:val="20"/>
                <w:lang w:eastAsia="es-SV"/>
              </w:rPr>
              <w:t xml:space="preserve"> específicos para la captura de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generada por voluntarios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SEPS se introduce escasa información producida de actividades de control de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4AA06260" w14:textId="77777777" w:rsidTr="003C17F4">
        <w:trPr>
          <w:trHeight w:val="1192"/>
          <w:jc w:val="center"/>
        </w:trPr>
        <w:tc>
          <w:tcPr>
            <w:tcW w:w="2441" w:type="dxa"/>
            <w:shd w:val="clear" w:color="auto" w:fill="auto"/>
            <w:hideMark/>
          </w:tcPr>
          <w:p w14:paraId="65B51232"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Dotar con equipos y recursos informáticos  </w:t>
            </w:r>
          </w:p>
        </w:tc>
        <w:tc>
          <w:tcPr>
            <w:tcW w:w="2127" w:type="dxa"/>
            <w:shd w:val="clear" w:color="auto" w:fill="auto"/>
            <w:hideMark/>
          </w:tcPr>
          <w:p w14:paraId="6E87E9A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establecimientos con equipos informáticos y de comunicación</w:t>
            </w:r>
          </w:p>
        </w:tc>
        <w:tc>
          <w:tcPr>
            <w:tcW w:w="4438" w:type="dxa"/>
            <w:shd w:val="clear" w:color="auto" w:fill="auto"/>
            <w:hideMark/>
          </w:tcPr>
          <w:p w14:paraId="6F1B44D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No ha habido dotación de equipos y recursos informáticos, se utilizan los ya existentes. Aún hay establecimientos (especialmente las UCSF básicas) que no tienen equipos, ya que los equipos existentes están desfasados.</w:t>
            </w:r>
          </w:p>
        </w:tc>
        <w:tc>
          <w:tcPr>
            <w:tcW w:w="4061" w:type="dxa"/>
            <w:shd w:val="clear" w:color="auto" w:fill="auto"/>
            <w:hideMark/>
          </w:tcPr>
          <w:p w14:paraId="042CED83" w14:textId="77777777" w:rsidR="00E13E9C" w:rsidRPr="00CE4FDC" w:rsidRDefault="00215BF9"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w:t>
            </w:r>
            <w:r w:rsidR="00B15D0D" w:rsidRPr="00CE4FDC">
              <w:rPr>
                <w:rFonts w:eastAsia="Times New Roman"/>
                <w:color w:val="000000"/>
                <w:sz w:val="20"/>
                <w:szCs w:val="20"/>
                <w:lang w:eastAsia="es-SV"/>
              </w:rPr>
              <w:t xml:space="preserve"> las </w:t>
            </w:r>
            <w:r w:rsidRPr="00CE4FDC">
              <w:rPr>
                <w:rFonts w:eastAsia="Times New Roman"/>
                <w:color w:val="000000"/>
                <w:sz w:val="20"/>
                <w:szCs w:val="20"/>
                <w:lang w:eastAsia="es-SV"/>
              </w:rPr>
              <w:t xml:space="preserve">regiones de salud </w:t>
            </w:r>
            <w:r w:rsidR="00E13E9C" w:rsidRPr="00CE4FDC">
              <w:rPr>
                <w:rFonts w:eastAsia="Times New Roman"/>
                <w:color w:val="000000"/>
                <w:sz w:val="20"/>
                <w:szCs w:val="20"/>
                <w:lang w:eastAsia="es-SV"/>
              </w:rPr>
              <w:t>con</w:t>
            </w:r>
            <w:r w:rsidRPr="00CE4FDC">
              <w:rPr>
                <w:rFonts w:eastAsia="Times New Roman"/>
                <w:color w:val="000000"/>
                <w:sz w:val="20"/>
                <w:szCs w:val="20"/>
                <w:lang w:eastAsia="es-SV"/>
              </w:rPr>
              <w:t xml:space="preserve"> equipo informático; así como </w:t>
            </w:r>
            <w:r w:rsidR="00E13E9C" w:rsidRPr="00CE4FDC">
              <w:rPr>
                <w:rFonts w:eastAsia="Times New Roman"/>
                <w:color w:val="000000"/>
                <w:sz w:val="20"/>
                <w:szCs w:val="20"/>
                <w:lang w:eastAsia="es-SV"/>
              </w:rPr>
              <w:t>impresoras, proyectores, GPS</w:t>
            </w:r>
            <w:r w:rsidRPr="00CE4FDC">
              <w:rPr>
                <w:rFonts w:eastAsia="Times New Roman"/>
                <w:color w:val="000000"/>
                <w:sz w:val="20"/>
                <w:szCs w:val="20"/>
                <w:lang w:eastAsia="es-SV"/>
              </w:rPr>
              <w:t>, radios de comunicación</w:t>
            </w:r>
            <w:r w:rsidR="00A363BF" w:rsidRPr="00CE4FDC">
              <w:rPr>
                <w:rFonts w:eastAsia="Times New Roman"/>
                <w:color w:val="000000"/>
                <w:sz w:val="20"/>
                <w:szCs w:val="20"/>
                <w:lang w:eastAsia="es-SV"/>
              </w:rPr>
              <w:t>, entre otros</w:t>
            </w:r>
            <w:r w:rsidRPr="00CE4FDC">
              <w:rPr>
                <w:rFonts w:eastAsia="Times New Roman"/>
                <w:color w:val="000000"/>
                <w:sz w:val="20"/>
                <w:szCs w:val="20"/>
                <w:lang w:eastAsia="es-SV"/>
              </w:rPr>
              <w:t>.</w:t>
            </w:r>
          </w:p>
        </w:tc>
      </w:tr>
      <w:tr w:rsidR="00E13E9C" w:rsidRPr="00CE4FDC" w14:paraId="46F39157" w14:textId="77777777" w:rsidTr="003C17F4">
        <w:trPr>
          <w:trHeight w:val="1413"/>
          <w:jc w:val="center"/>
        </w:trPr>
        <w:tc>
          <w:tcPr>
            <w:tcW w:w="2441" w:type="dxa"/>
            <w:shd w:val="clear" w:color="auto" w:fill="auto"/>
            <w:hideMark/>
          </w:tcPr>
          <w:p w14:paraId="05EAE80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Sistematizar la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(sistema)</w:t>
            </w:r>
          </w:p>
        </w:tc>
        <w:tc>
          <w:tcPr>
            <w:tcW w:w="2127" w:type="dxa"/>
            <w:shd w:val="clear" w:color="auto" w:fill="auto"/>
            <w:hideMark/>
          </w:tcPr>
          <w:p w14:paraId="1FD3FE4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Uso adecuado de los sistemas de </w:t>
            </w:r>
            <w:r w:rsidR="00C912D8" w:rsidRPr="00CE4FDC">
              <w:rPr>
                <w:rFonts w:eastAsia="Times New Roman"/>
                <w:color w:val="000000"/>
                <w:sz w:val="20"/>
                <w:szCs w:val="20"/>
                <w:lang w:eastAsia="es-SV"/>
              </w:rPr>
              <w:t>información</w:t>
            </w:r>
          </w:p>
        </w:tc>
        <w:tc>
          <w:tcPr>
            <w:tcW w:w="4438" w:type="dxa"/>
            <w:shd w:val="clear" w:color="auto" w:fill="auto"/>
            <w:hideMark/>
          </w:tcPr>
          <w:p w14:paraId="22CECA4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Existe una sistematización de la información, pero se tiene dificultad en el acceso al sistema y uso del mismo. También hay establecimientos sin equipo de cómputo, o con equipo pero sin acceso a internet. Además, es necesaria la verificación de la calidad del dato.</w:t>
            </w:r>
          </w:p>
        </w:tc>
        <w:tc>
          <w:tcPr>
            <w:tcW w:w="4061" w:type="dxa"/>
            <w:shd w:val="clear" w:color="auto" w:fill="auto"/>
            <w:hideMark/>
          </w:tcPr>
          <w:p w14:paraId="7233C403" w14:textId="77777777" w:rsidR="00E13E9C" w:rsidRPr="00CE4FDC" w:rsidRDefault="000F75F4"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necesaria la asignación de fondos para la contratación de </w:t>
            </w:r>
            <w:r w:rsidR="00E13E9C" w:rsidRPr="00CE4FDC">
              <w:rPr>
                <w:rFonts w:eastAsia="Times New Roman"/>
                <w:color w:val="000000"/>
                <w:sz w:val="20"/>
                <w:szCs w:val="20"/>
                <w:lang w:eastAsia="es-SV"/>
              </w:rPr>
              <w:t>digitadores, dota</w:t>
            </w:r>
            <w:r w:rsidRPr="00CE4FDC">
              <w:rPr>
                <w:rFonts w:eastAsia="Times New Roman"/>
                <w:color w:val="000000"/>
                <w:sz w:val="20"/>
                <w:szCs w:val="20"/>
                <w:lang w:eastAsia="es-SV"/>
              </w:rPr>
              <w:t xml:space="preserve">ción de </w:t>
            </w:r>
            <w:r w:rsidR="00E13E9C" w:rsidRPr="00CE4FDC">
              <w:rPr>
                <w:rFonts w:eastAsia="Times New Roman"/>
                <w:color w:val="000000"/>
                <w:sz w:val="20"/>
                <w:szCs w:val="20"/>
                <w:lang w:eastAsia="es-SV"/>
              </w:rPr>
              <w:t>acceso a internet a los establecimientos de salud, capacitación al recurso humano para uso adecuado de los sistemas y monitoreo de la calidad del dato.</w:t>
            </w:r>
          </w:p>
        </w:tc>
      </w:tr>
      <w:tr w:rsidR="00E13E9C" w:rsidRPr="00CE4FDC" w14:paraId="6BFCE475" w14:textId="77777777" w:rsidTr="003C17F4">
        <w:trPr>
          <w:trHeight w:val="1917"/>
          <w:jc w:val="center"/>
        </w:trPr>
        <w:tc>
          <w:tcPr>
            <w:tcW w:w="2441" w:type="dxa"/>
            <w:shd w:val="clear" w:color="auto" w:fill="auto"/>
            <w:hideMark/>
          </w:tcPr>
          <w:p w14:paraId="091B7FF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el análisis de la </w:t>
            </w:r>
            <w:r w:rsidR="00C912D8" w:rsidRPr="00CE4FDC">
              <w:rPr>
                <w:rFonts w:eastAsia="Times New Roman"/>
                <w:color w:val="000000"/>
                <w:sz w:val="20"/>
                <w:szCs w:val="20"/>
                <w:lang w:eastAsia="es-SV"/>
              </w:rPr>
              <w:t>información</w:t>
            </w:r>
            <w:r w:rsidRPr="00CE4FDC">
              <w:rPr>
                <w:rFonts w:eastAsia="Times New Roman"/>
                <w:color w:val="000000"/>
                <w:sz w:val="20"/>
                <w:szCs w:val="20"/>
                <w:lang w:eastAsia="es-SV"/>
              </w:rPr>
              <w:t xml:space="preserve"> para la gestión</w:t>
            </w:r>
          </w:p>
        </w:tc>
        <w:tc>
          <w:tcPr>
            <w:tcW w:w="2127" w:type="dxa"/>
            <w:shd w:val="clear" w:color="auto" w:fill="auto"/>
            <w:hideMark/>
          </w:tcPr>
          <w:p w14:paraId="7F08D389" w14:textId="77777777" w:rsidR="00E13E9C" w:rsidRPr="00CE4FDC" w:rsidRDefault="002B3D40"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w:t>
            </w:r>
            <w:r w:rsidR="00E13E9C" w:rsidRPr="00CE4FDC">
              <w:rPr>
                <w:rFonts w:eastAsia="Times New Roman"/>
                <w:color w:val="000000"/>
                <w:sz w:val="20"/>
                <w:szCs w:val="20"/>
                <w:lang w:eastAsia="es-SV"/>
              </w:rPr>
              <w:t xml:space="preserve">nálisis periódico semanales, mensuales y anuales de la </w:t>
            </w:r>
            <w:r w:rsidR="00C912D8" w:rsidRPr="00CE4FDC">
              <w:rPr>
                <w:rFonts w:eastAsia="Times New Roman"/>
                <w:color w:val="000000"/>
                <w:sz w:val="20"/>
                <w:szCs w:val="20"/>
                <w:lang w:eastAsia="es-SV"/>
              </w:rPr>
              <w:t>información</w:t>
            </w:r>
          </w:p>
        </w:tc>
        <w:tc>
          <w:tcPr>
            <w:tcW w:w="4438" w:type="dxa"/>
            <w:shd w:val="clear" w:color="auto" w:fill="auto"/>
            <w:hideMark/>
          </w:tcPr>
          <w:p w14:paraId="10A8207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hace análisis de información en los diferentes niveles (local, departamental, regional y nacional). Las jornadas de evaluación y análisis de información no </w:t>
            </w:r>
            <w:r w:rsidR="00E328AE" w:rsidRPr="00CE4FDC">
              <w:rPr>
                <w:rFonts w:eastAsia="Times New Roman"/>
                <w:color w:val="000000"/>
                <w:sz w:val="20"/>
                <w:szCs w:val="20"/>
                <w:lang w:eastAsia="es-SV"/>
              </w:rPr>
              <w:t>están</w:t>
            </w:r>
            <w:r w:rsidRPr="00CE4FDC">
              <w:rPr>
                <w:rFonts w:eastAsia="Times New Roman"/>
                <w:color w:val="000000"/>
                <w:sz w:val="20"/>
                <w:szCs w:val="20"/>
                <w:lang w:eastAsia="es-SV"/>
              </w:rPr>
              <w:t xml:space="preserve"> sistematizadas, lo que se vuelve una debilidad, además de la falta de recursos económicos para llevarlas a cabo. En el análisis de la información es necesario incluir a proveedores del sector privado.</w:t>
            </w:r>
          </w:p>
        </w:tc>
        <w:tc>
          <w:tcPr>
            <w:tcW w:w="4061" w:type="dxa"/>
            <w:shd w:val="clear" w:color="auto" w:fill="auto"/>
            <w:hideMark/>
          </w:tcPr>
          <w:p w14:paraId="1CF1314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recomienda sistematizar el análisis de la información (indicadores, porcentajes, frecuencias, entre otros) a nivel departamental, regional y nacional, deben incluir a otros actores, como los del sector privado. Es importante que aquellas regiones de salud donde no hay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se incluya la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al tema de enfermedades transmitidas por vector.</w:t>
            </w:r>
          </w:p>
        </w:tc>
      </w:tr>
      <w:tr w:rsidR="00E13E9C" w:rsidRPr="00CE4FDC" w14:paraId="183AE41C" w14:textId="77777777" w:rsidTr="006E3BE4">
        <w:trPr>
          <w:trHeight w:val="1355"/>
          <w:jc w:val="center"/>
        </w:trPr>
        <w:tc>
          <w:tcPr>
            <w:tcW w:w="2441" w:type="dxa"/>
            <w:shd w:val="clear" w:color="auto" w:fill="auto"/>
            <w:hideMark/>
          </w:tcPr>
          <w:p w14:paraId="5FD5510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Estratificación de áreas de riesgo</w:t>
            </w:r>
          </w:p>
        </w:tc>
        <w:tc>
          <w:tcPr>
            <w:tcW w:w="2127" w:type="dxa"/>
            <w:shd w:val="clear" w:color="auto" w:fill="auto"/>
            <w:hideMark/>
          </w:tcPr>
          <w:p w14:paraId="1591F1A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País  estratificado para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por municipio</w:t>
            </w:r>
          </w:p>
        </w:tc>
        <w:tc>
          <w:tcPr>
            <w:tcW w:w="4438" w:type="dxa"/>
            <w:shd w:val="clear" w:color="auto" w:fill="auto"/>
            <w:hideMark/>
          </w:tcPr>
          <w:p w14:paraId="1AF150E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 se han realizado la estratificación de los municipios, </w:t>
            </w:r>
            <w:r w:rsidR="00E328AE" w:rsidRPr="00CE4FDC">
              <w:rPr>
                <w:rFonts w:eastAsia="Times New Roman"/>
                <w:color w:val="000000"/>
                <w:sz w:val="20"/>
                <w:szCs w:val="20"/>
                <w:lang w:eastAsia="es-SV"/>
              </w:rPr>
              <w:t>están</w:t>
            </w:r>
            <w:r w:rsidRPr="00CE4FDC">
              <w:rPr>
                <w:rFonts w:eastAsia="Times New Roman"/>
                <w:color w:val="000000"/>
                <w:sz w:val="20"/>
                <w:szCs w:val="20"/>
                <w:lang w:eastAsia="es-SV"/>
              </w:rPr>
              <w:t xml:space="preserve"> debidamente identificados y con seguimientos sistematizados del aparecimiento de focos.</w:t>
            </w:r>
          </w:p>
        </w:tc>
        <w:tc>
          <w:tcPr>
            <w:tcW w:w="4061" w:type="dxa"/>
            <w:shd w:val="clear" w:color="auto" w:fill="auto"/>
            <w:hideMark/>
          </w:tcPr>
          <w:p w14:paraId="36B9FD6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dotar de quipos </w:t>
            </w:r>
            <w:r w:rsidR="00F85AB0" w:rsidRPr="00CE4FDC">
              <w:rPr>
                <w:rFonts w:eastAsia="Times New Roman"/>
                <w:color w:val="000000"/>
                <w:sz w:val="20"/>
                <w:szCs w:val="20"/>
                <w:lang w:eastAsia="es-SV"/>
              </w:rPr>
              <w:t>informáticos</w:t>
            </w:r>
            <w:r w:rsidRPr="00CE4FDC">
              <w:rPr>
                <w:rFonts w:eastAsia="Times New Roman"/>
                <w:color w:val="000000"/>
                <w:sz w:val="20"/>
                <w:szCs w:val="20"/>
                <w:lang w:eastAsia="es-SV"/>
              </w:rPr>
              <w:t xml:space="preserve"> a las microrredes. Se necesita socializar con las regiones de salud la nueva </w:t>
            </w:r>
            <w:r w:rsidR="00F85AB0" w:rsidRPr="00CE4FDC">
              <w:rPr>
                <w:rFonts w:eastAsia="Times New Roman"/>
                <w:color w:val="000000"/>
                <w:sz w:val="20"/>
                <w:szCs w:val="20"/>
                <w:lang w:eastAsia="es-SV"/>
              </w:rPr>
              <w:t>estratificación</w:t>
            </w:r>
            <w:r w:rsidRPr="00CE4FDC">
              <w:rPr>
                <w:rFonts w:eastAsia="Times New Roman"/>
                <w:color w:val="000000"/>
                <w:sz w:val="20"/>
                <w:szCs w:val="20"/>
                <w:lang w:eastAsia="es-SV"/>
              </w:rPr>
              <w:t xml:space="preserve"> como una actividad para el nuevo plan de eliminación de </w:t>
            </w:r>
            <w:r w:rsidR="003140A6" w:rsidRPr="00CE4FDC">
              <w:rPr>
                <w:rFonts w:eastAsia="Times New Roman"/>
                <w:color w:val="000000"/>
                <w:sz w:val="20"/>
                <w:szCs w:val="20"/>
                <w:lang w:eastAsia="es-SV"/>
              </w:rPr>
              <w:t>Malaria</w:t>
            </w:r>
            <w:r w:rsidR="00BC4002" w:rsidRPr="00CE4FDC">
              <w:rPr>
                <w:rFonts w:eastAsia="Times New Roman"/>
                <w:color w:val="000000"/>
                <w:sz w:val="20"/>
                <w:szCs w:val="20"/>
                <w:lang w:eastAsia="es-SV"/>
              </w:rPr>
              <w:t xml:space="preserve">. </w:t>
            </w:r>
          </w:p>
        </w:tc>
      </w:tr>
      <w:tr w:rsidR="00E13E9C" w:rsidRPr="00CE4FDC" w14:paraId="374B5CB0" w14:textId="77777777" w:rsidTr="003C17F4">
        <w:trPr>
          <w:trHeight w:val="499"/>
          <w:jc w:val="center"/>
        </w:trPr>
        <w:tc>
          <w:tcPr>
            <w:tcW w:w="2441" w:type="dxa"/>
            <w:shd w:val="clear" w:color="auto" w:fill="auto"/>
            <w:hideMark/>
          </w:tcPr>
          <w:p w14:paraId="264DC68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el sistema de vigilancia en puntos fronterizos (ver reglamento sanitario internacional)</w:t>
            </w:r>
          </w:p>
        </w:tc>
        <w:tc>
          <w:tcPr>
            <w:tcW w:w="2127" w:type="dxa"/>
            <w:shd w:val="clear" w:color="auto" w:fill="auto"/>
            <w:hideMark/>
          </w:tcPr>
          <w:p w14:paraId="10C650B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vigilancia en puntos fronterizos</w:t>
            </w:r>
          </w:p>
        </w:tc>
        <w:tc>
          <w:tcPr>
            <w:tcW w:w="4438" w:type="dxa"/>
            <w:shd w:val="clear" w:color="auto" w:fill="auto"/>
            <w:hideMark/>
          </w:tcPr>
          <w:p w14:paraId="2314036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 debido a la existencia de las Oficinas Sanitarias Internacionales (OSI) en todos los puntos de entrada </w:t>
            </w:r>
            <w:r w:rsidR="00E328AE" w:rsidRPr="00CE4FDC">
              <w:rPr>
                <w:rFonts w:eastAsia="Times New Roman"/>
                <w:color w:val="000000"/>
                <w:sz w:val="20"/>
                <w:szCs w:val="20"/>
                <w:lang w:eastAsia="es-SV"/>
              </w:rPr>
              <w:t>oficiales</w:t>
            </w:r>
            <w:r w:rsidRPr="00CE4FDC">
              <w:rPr>
                <w:rFonts w:eastAsia="Times New Roman"/>
                <w:color w:val="000000"/>
                <w:sz w:val="20"/>
                <w:szCs w:val="20"/>
                <w:lang w:eastAsia="es-SV"/>
              </w:rPr>
              <w:t xml:space="preserve"> (cuatro terrestres y uno marítimo). Las OSI siguen los lineamientos contemplados en el RSI respecto a esta vigilancia, y están abiertas las 24 horas y 7 días a la semana.</w:t>
            </w:r>
          </w:p>
        </w:tc>
        <w:tc>
          <w:tcPr>
            <w:tcW w:w="4061" w:type="dxa"/>
            <w:shd w:val="clear" w:color="auto" w:fill="auto"/>
            <w:hideMark/>
          </w:tcPr>
          <w:p w14:paraId="51D36EB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Mantener </w:t>
            </w:r>
            <w:r w:rsidR="00F85AB0" w:rsidRPr="00CE4FDC">
              <w:rPr>
                <w:rFonts w:eastAsia="Times New Roman"/>
                <w:color w:val="000000"/>
                <w:sz w:val="20"/>
                <w:szCs w:val="20"/>
                <w:lang w:eastAsia="es-SV"/>
              </w:rPr>
              <w:t>capacitaciones</w:t>
            </w:r>
            <w:r w:rsidRPr="00CE4FDC">
              <w:rPr>
                <w:rFonts w:eastAsia="Times New Roman"/>
                <w:color w:val="000000"/>
                <w:sz w:val="20"/>
                <w:szCs w:val="20"/>
                <w:lang w:eastAsia="es-SV"/>
              </w:rPr>
              <w:t xml:space="preserve"> </w:t>
            </w:r>
            <w:r w:rsidR="00F85AB0" w:rsidRPr="00CE4FDC">
              <w:rPr>
                <w:rFonts w:eastAsia="Times New Roman"/>
                <w:color w:val="000000"/>
                <w:sz w:val="20"/>
                <w:szCs w:val="20"/>
                <w:lang w:eastAsia="es-SV"/>
              </w:rPr>
              <w:t>continuas</w:t>
            </w:r>
            <w:r w:rsidRPr="00CE4FDC">
              <w:rPr>
                <w:rFonts w:eastAsia="Times New Roman"/>
                <w:color w:val="000000"/>
                <w:sz w:val="20"/>
                <w:szCs w:val="20"/>
                <w:lang w:eastAsia="es-SV"/>
              </w:rPr>
              <w:t xml:space="preserve"> en la </w:t>
            </w:r>
            <w:r w:rsidR="00F85AB0" w:rsidRPr="00CE4FDC">
              <w:rPr>
                <w:rFonts w:eastAsia="Times New Roman"/>
                <w:color w:val="000000"/>
                <w:sz w:val="20"/>
                <w:szCs w:val="20"/>
                <w:lang w:eastAsia="es-SV"/>
              </w:rPr>
              <w:t>vigilancia</w:t>
            </w:r>
            <w:r w:rsidRPr="00CE4FDC">
              <w:rPr>
                <w:rFonts w:eastAsia="Times New Roman"/>
                <w:color w:val="000000"/>
                <w:sz w:val="20"/>
                <w:szCs w:val="20"/>
                <w:lang w:eastAsia="es-SV"/>
              </w:rPr>
              <w:t xml:space="preserve"> de esta enfermedad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y de otras vectorizadas). En las regiones donde hay OSI pero no hay frontera siempre se mantiene la vigilancia de </w:t>
            </w:r>
            <w:r w:rsidR="003140A6" w:rsidRPr="00CE4FDC">
              <w:rPr>
                <w:rFonts w:eastAsia="Times New Roman"/>
                <w:color w:val="000000"/>
                <w:sz w:val="20"/>
                <w:szCs w:val="20"/>
                <w:lang w:eastAsia="es-SV"/>
              </w:rPr>
              <w:t>Malaria</w:t>
            </w:r>
            <w:r w:rsidR="00DA64E4">
              <w:rPr>
                <w:rFonts w:eastAsia="Times New Roman"/>
                <w:color w:val="000000"/>
                <w:sz w:val="20"/>
                <w:szCs w:val="20"/>
                <w:lang w:eastAsia="es-SV"/>
              </w:rPr>
              <w:t xml:space="preserve">, por lo que se </w:t>
            </w:r>
            <w:r w:rsidR="00DA64E4" w:rsidRPr="00CE4FDC">
              <w:rPr>
                <w:rFonts w:eastAsia="Times New Roman"/>
                <w:color w:val="000000"/>
                <w:sz w:val="20"/>
                <w:szCs w:val="20"/>
                <w:lang w:eastAsia="es-SV"/>
              </w:rPr>
              <w:t>necesita dotar con al menos 5 termómetros laser</w:t>
            </w:r>
            <w:r w:rsidR="00926D28" w:rsidRPr="00CE4FDC">
              <w:rPr>
                <w:rFonts w:eastAsia="Times New Roman"/>
                <w:color w:val="000000"/>
                <w:sz w:val="20"/>
                <w:szCs w:val="20"/>
                <w:lang w:eastAsia="es-SV"/>
              </w:rPr>
              <w:t>.</w:t>
            </w:r>
            <w:r w:rsidR="00BC4002" w:rsidRPr="00CE4FDC">
              <w:rPr>
                <w:rFonts w:eastAsia="Times New Roman"/>
                <w:color w:val="000000"/>
                <w:sz w:val="20"/>
                <w:szCs w:val="20"/>
                <w:lang w:eastAsia="es-SV"/>
              </w:rPr>
              <w:t xml:space="preserve"> Continuar con la vigilancia de </w:t>
            </w:r>
            <w:r w:rsidR="00ED5CC0">
              <w:rPr>
                <w:rFonts w:eastAsia="Times New Roman"/>
                <w:color w:val="000000"/>
                <w:sz w:val="20"/>
                <w:szCs w:val="20"/>
                <w:lang w:eastAsia="es-SV"/>
              </w:rPr>
              <w:t>Malaria</w:t>
            </w:r>
            <w:r w:rsidR="00BC4002" w:rsidRPr="00CE4FDC">
              <w:rPr>
                <w:rFonts w:eastAsia="Times New Roman"/>
                <w:color w:val="000000"/>
                <w:sz w:val="20"/>
                <w:szCs w:val="20"/>
                <w:lang w:eastAsia="es-SV"/>
              </w:rPr>
              <w:t xml:space="preserve"> en migrante a nivel nacional.</w:t>
            </w:r>
          </w:p>
        </w:tc>
      </w:tr>
      <w:tr w:rsidR="00E13E9C" w:rsidRPr="00CE4FDC" w14:paraId="4C9BEC80" w14:textId="77777777" w:rsidTr="003C17F4">
        <w:trPr>
          <w:trHeight w:val="1125"/>
          <w:jc w:val="center"/>
        </w:trPr>
        <w:tc>
          <w:tcPr>
            <w:tcW w:w="2441" w:type="dxa"/>
            <w:shd w:val="clear" w:color="auto" w:fill="auto"/>
            <w:hideMark/>
          </w:tcPr>
          <w:p w14:paraId="612FAF97"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Investigaciones epidemiológicas de caso (Mejorar la búsqueda y notificación de casos sospechosos) (definic</w:t>
            </w:r>
            <w:r w:rsidR="00BC4002" w:rsidRPr="00CE4FDC">
              <w:rPr>
                <w:rFonts w:eastAsia="Times New Roman"/>
                <w:color w:val="000000"/>
                <w:sz w:val="20"/>
                <w:szCs w:val="20"/>
                <w:lang w:eastAsia="es-SV"/>
              </w:rPr>
              <w:t>ión de caso)</w:t>
            </w:r>
          </w:p>
        </w:tc>
        <w:tc>
          <w:tcPr>
            <w:tcW w:w="2127" w:type="dxa"/>
            <w:shd w:val="clear" w:color="auto" w:fill="auto"/>
            <w:hideMark/>
          </w:tcPr>
          <w:p w14:paraId="7D702405" w14:textId="77777777" w:rsidR="00E13E9C" w:rsidRPr="00CE4FDC" w:rsidRDefault="00AD4306"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w:t>
            </w:r>
            <w:r w:rsidR="00E13E9C" w:rsidRPr="00CE4FDC">
              <w:rPr>
                <w:rFonts w:eastAsia="Times New Roman"/>
                <w:color w:val="000000"/>
                <w:sz w:val="20"/>
                <w:szCs w:val="20"/>
                <w:lang w:eastAsia="es-SV"/>
              </w:rPr>
              <w:t xml:space="preserve">nvestigación epidemiológica a todos los casos </w:t>
            </w:r>
          </w:p>
        </w:tc>
        <w:tc>
          <w:tcPr>
            <w:tcW w:w="4438" w:type="dxa"/>
            <w:shd w:val="clear" w:color="auto" w:fill="auto"/>
            <w:hideMark/>
          </w:tcPr>
          <w:p w14:paraId="5222D0C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 se realiza investigación epidemiológica de los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se hace proceso de investigación de manera estandarizada al 100% de casos confirmados. Se registra la información en el formulario VIGEPES 03.</w:t>
            </w:r>
          </w:p>
        </w:tc>
        <w:tc>
          <w:tcPr>
            <w:tcW w:w="4061" w:type="dxa"/>
            <w:shd w:val="clear" w:color="auto" w:fill="auto"/>
            <w:hideMark/>
          </w:tcPr>
          <w:p w14:paraId="1CB0FB0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revisar </w:t>
            </w:r>
            <w:r w:rsidR="00AD4306" w:rsidRPr="00CE4FDC">
              <w:rPr>
                <w:rFonts w:eastAsia="Times New Roman"/>
                <w:color w:val="000000"/>
                <w:sz w:val="20"/>
                <w:szCs w:val="20"/>
                <w:lang w:eastAsia="es-SV"/>
              </w:rPr>
              <w:t xml:space="preserve">y actualizar </w:t>
            </w:r>
            <w:r w:rsidRPr="00CE4FDC">
              <w:rPr>
                <w:rFonts w:eastAsia="Times New Roman"/>
                <w:color w:val="000000"/>
                <w:sz w:val="20"/>
                <w:szCs w:val="20"/>
                <w:lang w:eastAsia="es-SV"/>
              </w:rPr>
              <w:t>el formulario de VIGEPES 03, e incluir otras variables de interés epidemiológico.</w:t>
            </w:r>
          </w:p>
        </w:tc>
      </w:tr>
      <w:tr w:rsidR="00E13E9C" w:rsidRPr="00CE4FDC" w14:paraId="31F8BA57" w14:textId="77777777" w:rsidTr="003C17F4">
        <w:trPr>
          <w:trHeight w:val="2412"/>
          <w:jc w:val="center"/>
        </w:trPr>
        <w:tc>
          <w:tcPr>
            <w:tcW w:w="2441" w:type="dxa"/>
            <w:shd w:val="clear" w:color="auto" w:fill="auto"/>
            <w:hideMark/>
          </w:tcPr>
          <w:p w14:paraId="14CCCEF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lastRenderedPageBreak/>
              <w:t xml:space="preserve">Realizar investigación para obtener línea base sobre: Eficacia terapéutica, resistencia a los medicamentos antimalaricos en zonas de riesgo, Investigación de prevalencia de </w:t>
            </w:r>
            <w:r w:rsidR="003140A6" w:rsidRPr="00CE4FDC">
              <w:rPr>
                <w:rFonts w:eastAsia="Times New Roman"/>
                <w:color w:val="000000"/>
                <w:sz w:val="20"/>
                <w:szCs w:val="20"/>
                <w:lang w:eastAsia="es-SV"/>
              </w:rPr>
              <w:t>Malaria</w:t>
            </w:r>
          </w:p>
        </w:tc>
        <w:tc>
          <w:tcPr>
            <w:tcW w:w="2127" w:type="dxa"/>
            <w:shd w:val="clear" w:color="auto" w:fill="auto"/>
            <w:hideMark/>
          </w:tcPr>
          <w:p w14:paraId="102D3CEB" w14:textId="77777777" w:rsidR="00E13E9C" w:rsidRPr="00CE4FDC" w:rsidRDefault="00E328AE"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Información</w:t>
            </w:r>
            <w:r w:rsidR="00E13E9C" w:rsidRPr="00CE4FDC">
              <w:rPr>
                <w:rFonts w:eastAsia="Times New Roman"/>
                <w:color w:val="000000"/>
                <w:sz w:val="20"/>
                <w:szCs w:val="20"/>
                <w:lang w:eastAsia="es-SV"/>
              </w:rPr>
              <w:t xml:space="preserve"> sobre resistencia a medicamentos antimalaricos en el país</w:t>
            </w:r>
          </w:p>
        </w:tc>
        <w:tc>
          <w:tcPr>
            <w:tcW w:w="4438" w:type="dxa"/>
            <w:shd w:val="clear" w:color="auto" w:fill="auto"/>
            <w:hideMark/>
          </w:tcPr>
          <w:p w14:paraId="3286ACA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cuentan con las bases de datos de los casos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pero la </w:t>
            </w:r>
            <w:r w:rsidR="00DA64E4">
              <w:rPr>
                <w:rFonts w:eastAsia="Times New Roman"/>
                <w:color w:val="000000"/>
                <w:sz w:val="20"/>
                <w:szCs w:val="20"/>
                <w:lang w:eastAsia="es-SV"/>
              </w:rPr>
              <w:t xml:space="preserve">cantidad de casos </w:t>
            </w:r>
            <w:r w:rsidRPr="00CE4FDC">
              <w:rPr>
                <w:rFonts w:eastAsia="Times New Roman"/>
                <w:color w:val="000000"/>
                <w:sz w:val="20"/>
                <w:szCs w:val="20"/>
                <w:lang w:eastAsia="es-SV"/>
              </w:rPr>
              <w:t>es insuficientes</w:t>
            </w:r>
            <w:r w:rsidR="00DA64E4">
              <w:rPr>
                <w:rFonts w:eastAsia="Times New Roman"/>
                <w:color w:val="000000"/>
                <w:sz w:val="20"/>
                <w:szCs w:val="20"/>
                <w:lang w:eastAsia="es-SV"/>
              </w:rPr>
              <w:t xml:space="preserve"> para cubrir el tamaño mínimo de muestra </w:t>
            </w:r>
            <w:r w:rsidRPr="00CE4FDC">
              <w:rPr>
                <w:rFonts w:eastAsia="Times New Roman"/>
                <w:color w:val="000000"/>
                <w:sz w:val="20"/>
                <w:szCs w:val="20"/>
                <w:lang w:eastAsia="es-SV"/>
              </w:rPr>
              <w:t xml:space="preserve">para realizar investigaciones sobre eficacia terapéutica. </w:t>
            </w:r>
            <w:r w:rsidR="0089117B">
              <w:rPr>
                <w:rFonts w:eastAsia="Times New Roman"/>
                <w:color w:val="000000"/>
                <w:sz w:val="20"/>
                <w:szCs w:val="20"/>
                <w:lang w:eastAsia="es-SV"/>
              </w:rPr>
              <w:t xml:space="preserve">A nivel central con apoyo de OPS se </w:t>
            </w:r>
            <w:r w:rsidR="00FA41AE">
              <w:rPr>
                <w:rFonts w:eastAsia="Times New Roman"/>
                <w:color w:val="000000"/>
                <w:sz w:val="20"/>
                <w:szCs w:val="20"/>
                <w:lang w:eastAsia="es-SV"/>
              </w:rPr>
              <w:t>desarrolló</w:t>
            </w:r>
            <w:r w:rsidR="0089117B">
              <w:rPr>
                <w:rFonts w:eastAsia="Times New Roman"/>
                <w:color w:val="000000"/>
                <w:sz w:val="20"/>
                <w:szCs w:val="20"/>
                <w:lang w:eastAsia="es-SV"/>
              </w:rPr>
              <w:t xml:space="preserve"> lineamientos para la vigilancia de resistencia que están ya incluidos en la nueva norma de Malaria</w:t>
            </w:r>
            <w:r w:rsidRPr="00CE4FDC">
              <w:rPr>
                <w:rFonts w:eastAsia="Times New Roman"/>
                <w:color w:val="000000"/>
                <w:sz w:val="20"/>
                <w:szCs w:val="20"/>
                <w:lang w:eastAsia="es-SV"/>
              </w:rPr>
              <w:t xml:space="preserve">. Existen algunos estudios de prevalencia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debido a los pocos casos, la eficacia terapéutica se realiza a través del seguimiento </w:t>
            </w:r>
            <w:r w:rsidR="00AF4947" w:rsidRPr="00CE4FDC">
              <w:rPr>
                <w:rFonts w:eastAsia="Times New Roman"/>
                <w:color w:val="000000"/>
                <w:sz w:val="20"/>
                <w:szCs w:val="20"/>
                <w:lang w:eastAsia="es-SV"/>
              </w:rPr>
              <w:t>hasta l</w:t>
            </w:r>
            <w:r w:rsidRPr="00CE4FDC">
              <w:rPr>
                <w:rFonts w:eastAsia="Times New Roman"/>
                <w:color w:val="000000"/>
                <w:sz w:val="20"/>
                <w:szCs w:val="20"/>
                <w:lang w:eastAsia="es-SV"/>
              </w:rPr>
              <w:t>a negativización del caso</w:t>
            </w:r>
            <w:r w:rsidR="00AF4947" w:rsidRPr="00CE4FDC">
              <w:rPr>
                <w:rFonts w:eastAsia="Times New Roman"/>
                <w:color w:val="000000"/>
                <w:sz w:val="20"/>
                <w:szCs w:val="20"/>
                <w:lang w:eastAsia="es-SV"/>
              </w:rPr>
              <w:t xml:space="preserve"> postratamiento.</w:t>
            </w:r>
          </w:p>
        </w:tc>
        <w:tc>
          <w:tcPr>
            <w:tcW w:w="4061" w:type="dxa"/>
            <w:shd w:val="clear" w:color="auto" w:fill="auto"/>
            <w:hideMark/>
          </w:tcPr>
          <w:p w14:paraId="739A8617" w14:textId="77777777" w:rsidR="00E13E9C" w:rsidRPr="00CE4FDC" w:rsidRDefault="00555958"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fondos para </w:t>
            </w:r>
            <w:r w:rsidR="00FA41AE">
              <w:rPr>
                <w:rFonts w:eastAsia="Times New Roman"/>
                <w:color w:val="000000"/>
                <w:sz w:val="20"/>
                <w:szCs w:val="20"/>
                <w:lang w:eastAsia="es-SV"/>
              </w:rPr>
              <w:t xml:space="preserve">la implementación de los nuevos lineamientos de </w:t>
            </w:r>
            <w:r w:rsidR="00ED5CC0">
              <w:rPr>
                <w:rFonts w:eastAsia="Times New Roman"/>
                <w:color w:val="000000"/>
                <w:sz w:val="20"/>
                <w:szCs w:val="20"/>
                <w:lang w:eastAsia="es-SV"/>
              </w:rPr>
              <w:t>Malaria</w:t>
            </w:r>
            <w:r w:rsidR="00FA41AE">
              <w:rPr>
                <w:rFonts w:eastAsia="Times New Roman"/>
                <w:color w:val="000000"/>
                <w:sz w:val="20"/>
                <w:szCs w:val="20"/>
                <w:lang w:eastAsia="es-SV"/>
              </w:rPr>
              <w:t xml:space="preserve"> que incluyen los estudios de resistencia</w:t>
            </w:r>
            <w:r w:rsidR="00E13E9C" w:rsidRPr="00CE4FDC">
              <w:rPr>
                <w:rFonts w:eastAsia="Times New Roman"/>
                <w:color w:val="000000"/>
                <w:sz w:val="20"/>
                <w:szCs w:val="20"/>
                <w:lang w:eastAsia="es-SV"/>
              </w:rPr>
              <w:t xml:space="preserve">, y completarlo con estudio de PCR, para </w:t>
            </w:r>
            <w:r w:rsidR="00FA41AE">
              <w:rPr>
                <w:rFonts w:eastAsia="Times New Roman"/>
                <w:color w:val="000000"/>
                <w:sz w:val="20"/>
                <w:szCs w:val="20"/>
                <w:lang w:eastAsia="es-SV"/>
              </w:rPr>
              <w:t xml:space="preserve">detectar portadores asintomáticos y </w:t>
            </w:r>
            <w:r w:rsidR="00E13E9C" w:rsidRPr="00CE4FDC">
              <w:rPr>
                <w:rFonts w:eastAsia="Times New Roman"/>
                <w:color w:val="000000"/>
                <w:sz w:val="20"/>
                <w:szCs w:val="20"/>
                <w:lang w:eastAsia="es-SV"/>
              </w:rPr>
              <w:t>verificar la resistencia o no, a los medicamentos antimalaricos</w:t>
            </w:r>
            <w:r w:rsidR="00FA41AE">
              <w:rPr>
                <w:rFonts w:eastAsia="Times New Roman"/>
                <w:color w:val="000000"/>
                <w:sz w:val="20"/>
                <w:szCs w:val="20"/>
                <w:lang w:eastAsia="es-SV"/>
              </w:rPr>
              <w:t xml:space="preserve"> para </w:t>
            </w:r>
            <w:r w:rsidR="003D1083">
              <w:rPr>
                <w:rFonts w:eastAsia="Times New Roman"/>
                <w:color w:val="000000"/>
                <w:sz w:val="20"/>
                <w:szCs w:val="20"/>
                <w:lang w:eastAsia="es-SV"/>
              </w:rPr>
              <w:t>P</w:t>
            </w:r>
            <w:r w:rsidR="003D1083">
              <w:rPr>
                <w:rFonts w:eastAsia="Times New Roman"/>
                <w:i/>
                <w:color w:val="000000"/>
                <w:sz w:val="20"/>
                <w:szCs w:val="20"/>
                <w:lang w:eastAsia="es-SV"/>
              </w:rPr>
              <w:t>.</w:t>
            </w:r>
            <w:r w:rsidR="00FA41AE" w:rsidRPr="005D28B8">
              <w:rPr>
                <w:rFonts w:eastAsia="Times New Roman"/>
                <w:i/>
                <w:color w:val="000000"/>
                <w:sz w:val="20"/>
                <w:szCs w:val="20"/>
                <w:lang w:eastAsia="es-SV"/>
              </w:rPr>
              <w:t xml:space="preserve"> falciparum</w:t>
            </w:r>
            <w:r w:rsidR="00E13E9C" w:rsidRPr="00CE4FDC">
              <w:rPr>
                <w:rFonts w:eastAsia="Times New Roman"/>
                <w:color w:val="000000"/>
                <w:sz w:val="20"/>
                <w:szCs w:val="20"/>
                <w:lang w:eastAsia="es-SV"/>
              </w:rPr>
              <w:t>.</w:t>
            </w:r>
          </w:p>
          <w:p w14:paraId="0A171120" w14:textId="77777777" w:rsidR="00555958" w:rsidRPr="00CE4FDC" w:rsidRDefault="00555958" w:rsidP="00D251EF">
            <w:pPr>
              <w:spacing w:after="0" w:line="276" w:lineRule="auto"/>
              <w:rPr>
                <w:rFonts w:eastAsia="Times New Roman"/>
                <w:color w:val="000000"/>
                <w:sz w:val="20"/>
                <w:szCs w:val="20"/>
                <w:lang w:eastAsia="es-SV"/>
              </w:rPr>
            </w:pPr>
          </w:p>
        </w:tc>
      </w:tr>
      <w:tr w:rsidR="00E13E9C" w:rsidRPr="00CE4FDC" w14:paraId="0E8DC90B" w14:textId="77777777" w:rsidTr="003C17F4">
        <w:trPr>
          <w:trHeight w:val="675"/>
          <w:jc w:val="center"/>
        </w:trPr>
        <w:tc>
          <w:tcPr>
            <w:tcW w:w="2441" w:type="dxa"/>
            <w:shd w:val="clear" w:color="auto" w:fill="auto"/>
            <w:hideMark/>
          </w:tcPr>
          <w:p w14:paraId="2E115A8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Reorganizar los lineamiento existentes para la toma y análisis de las muestras </w:t>
            </w:r>
          </w:p>
        </w:tc>
        <w:tc>
          <w:tcPr>
            <w:tcW w:w="2127" w:type="dxa"/>
            <w:shd w:val="clear" w:color="auto" w:fill="auto"/>
            <w:hideMark/>
          </w:tcPr>
          <w:p w14:paraId="6ACB768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Toma de muestra según lineamientos</w:t>
            </w:r>
          </w:p>
        </w:tc>
        <w:tc>
          <w:tcPr>
            <w:tcW w:w="4438" w:type="dxa"/>
            <w:shd w:val="clear" w:color="auto" w:fill="auto"/>
            <w:hideMark/>
          </w:tcPr>
          <w:p w14:paraId="1A8E6EA3" w14:textId="77777777" w:rsidR="00E13E9C" w:rsidRPr="00CE4FDC" w:rsidRDefault="00555958"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Sí</w:t>
            </w:r>
            <w:r w:rsidR="00E13E9C" w:rsidRPr="00CE4FDC">
              <w:rPr>
                <w:rFonts w:eastAsia="Times New Roman"/>
                <w:color w:val="000000"/>
                <w:sz w:val="20"/>
                <w:szCs w:val="20"/>
                <w:lang w:eastAsia="es-SV"/>
              </w:rPr>
              <w:t xml:space="preserve"> existen lineamientos estandarizados para toma y análisis de la muestra y se están aplicando adecuadamente en las regiones de salud.</w:t>
            </w:r>
          </w:p>
        </w:tc>
        <w:tc>
          <w:tcPr>
            <w:tcW w:w="4061" w:type="dxa"/>
            <w:shd w:val="clear" w:color="auto" w:fill="auto"/>
            <w:hideMark/>
          </w:tcPr>
          <w:p w14:paraId="65371E2E" w14:textId="77777777" w:rsidR="00E13E9C" w:rsidRPr="00CE4FDC" w:rsidRDefault="00AF4947"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Asignar fondos para m</w:t>
            </w:r>
            <w:r w:rsidR="00E13E9C" w:rsidRPr="00CE4FDC">
              <w:rPr>
                <w:rFonts w:eastAsia="Times New Roman"/>
                <w:color w:val="000000"/>
                <w:sz w:val="20"/>
                <w:szCs w:val="20"/>
                <w:lang w:eastAsia="es-SV"/>
              </w:rPr>
              <w:t xml:space="preserve">antener capacitaciones continuas sobre la toma, manejo, envío y análisis de muestra en el diagnóstico de la </w:t>
            </w:r>
            <w:r w:rsidR="003140A6" w:rsidRPr="00CE4FDC">
              <w:rPr>
                <w:rFonts w:eastAsia="Times New Roman"/>
                <w:color w:val="000000"/>
                <w:sz w:val="20"/>
                <w:szCs w:val="20"/>
                <w:lang w:eastAsia="es-SV"/>
              </w:rPr>
              <w:t>Malaria</w:t>
            </w:r>
            <w:r w:rsidR="00E13E9C" w:rsidRPr="00CE4FDC">
              <w:rPr>
                <w:rFonts w:eastAsia="Times New Roman"/>
                <w:color w:val="000000"/>
                <w:sz w:val="20"/>
                <w:szCs w:val="20"/>
                <w:lang w:eastAsia="es-SV"/>
              </w:rPr>
              <w:t>.</w:t>
            </w:r>
          </w:p>
        </w:tc>
      </w:tr>
      <w:tr w:rsidR="00E13E9C" w:rsidRPr="00CE4FDC" w14:paraId="3AB41EFA" w14:textId="77777777" w:rsidTr="003C17F4">
        <w:trPr>
          <w:trHeight w:val="1136"/>
          <w:jc w:val="center"/>
        </w:trPr>
        <w:tc>
          <w:tcPr>
            <w:tcW w:w="2441" w:type="dxa"/>
            <w:shd w:val="clear" w:color="auto" w:fill="auto"/>
            <w:hideMark/>
          </w:tcPr>
          <w:p w14:paraId="706667E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Fortalecer la red de laboratorios para </w:t>
            </w:r>
            <w:r w:rsidR="003140A6" w:rsidRPr="00CE4FDC">
              <w:rPr>
                <w:rFonts w:eastAsia="Times New Roman"/>
                <w:color w:val="000000"/>
                <w:sz w:val="20"/>
                <w:szCs w:val="20"/>
                <w:lang w:eastAsia="es-SV"/>
              </w:rPr>
              <w:t>Malaria</w:t>
            </w:r>
          </w:p>
        </w:tc>
        <w:tc>
          <w:tcPr>
            <w:tcW w:w="2127" w:type="dxa"/>
            <w:shd w:val="clear" w:color="auto" w:fill="auto"/>
            <w:hideMark/>
          </w:tcPr>
          <w:p w14:paraId="23AD4956" w14:textId="77777777" w:rsidR="00E13E9C" w:rsidRPr="00CE4FDC" w:rsidRDefault="005E1CA3"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E</w:t>
            </w:r>
            <w:r w:rsidR="00E13E9C" w:rsidRPr="00CE4FDC">
              <w:rPr>
                <w:rFonts w:eastAsia="Times New Roman"/>
                <w:color w:val="000000"/>
                <w:sz w:val="20"/>
                <w:szCs w:val="20"/>
                <w:lang w:eastAsia="es-SV"/>
              </w:rPr>
              <w:t>structura de laboratorio organizada</w:t>
            </w:r>
          </w:p>
        </w:tc>
        <w:tc>
          <w:tcPr>
            <w:tcW w:w="4438" w:type="dxa"/>
            <w:shd w:val="clear" w:color="auto" w:fill="auto"/>
            <w:hideMark/>
          </w:tcPr>
          <w:p w14:paraId="49E32D1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Si existe una red de laboratorio organizada que funciona en las regiones de salud; pero no es suficiente para dar una cobertura adecuada princi</w:t>
            </w:r>
            <w:r w:rsidR="00E328AE" w:rsidRPr="00CE4FDC">
              <w:rPr>
                <w:rFonts w:eastAsia="Times New Roman"/>
                <w:color w:val="000000"/>
                <w:sz w:val="20"/>
                <w:szCs w:val="20"/>
                <w:lang w:eastAsia="es-SV"/>
              </w:rPr>
              <w:t>palmente en áreas de riesgo malá</w:t>
            </w:r>
            <w:r w:rsidRPr="00CE4FDC">
              <w:rPr>
                <w:rFonts w:eastAsia="Times New Roman"/>
                <w:color w:val="000000"/>
                <w:sz w:val="20"/>
                <w:szCs w:val="20"/>
                <w:lang w:eastAsia="es-SV"/>
              </w:rPr>
              <w:t>rico.</w:t>
            </w:r>
          </w:p>
        </w:tc>
        <w:tc>
          <w:tcPr>
            <w:tcW w:w="4061" w:type="dxa"/>
            <w:shd w:val="clear" w:color="auto" w:fill="auto"/>
            <w:hideMark/>
          </w:tcPr>
          <w:p w14:paraId="2B461583" w14:textId="77777777" w:rsidR="00E13E9C" w:rsidRPr="00CE4FDC" w:rsidRDefault="0094135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Garantizar que todos los laboratorios de la red, </w:t>
            </w:r>
            <w:r w:rsidR="0063632C" w:rsidRPr="00CE4FDC">
              <w:rPr>
                <w:rFonts w:eastAsia="Times New Roman"/>
                <w:color w:val="000000"/>
                <w:sz w:val="20"/>
                <w:szCs w:val="20"/>
                <w:lang w:eastAsia="es-SV"/>
              </w:rPr>
              <w:t>realicen el análisis de la gota gruesa.</w:t>
            </w:r>
          </w:p>
        </w:tc>
      </w:tr>
      <w:tr w:rsidR="00E13E9C" w:rsidRPr="00CE4FDC" w14:paraId="5953F1A9" w14:textId="77777777" w:rsidTr="003C17F4">
        <w:trPr>
          <w:trHeight w:val="1774"/>
          <w:jc w:val="center"/>
        </w:trPr>
        <w:tc>
          <w:tcPr>
            <w:tcW w:w="2441" w:type="dxa"/>
            <w:shd w:val="clear" w:color="auto" w:fill="auto"/>
            <w:hideMark/>
          </w:tcPr>
          <w:p w14:paraId="2B15353D"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Equipamiento materiales, insumos, reactivos para toma, procesamiento y traslado de las muestras</w:t>
            </w:r>
          </w:p>
        </w:tc>
        <w:tc>
          <w:tcPr>
            <w:tcW w:w="2127" w:type="dxa"/>
            <w:shd w:val="clear" w:color="auto" w:fill="auto"/>
            <w:hideMark/>
          </w:tcPr>
          <w:p w14:paraId="67A8258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Laboratorios equipados</w:t>
            </w:r>
          </w:p>
        </w:tc>
        <w:tc>
          <w:tcPr>
            <w:tcW w:w="4438" w:type="dxa"/>
            <w:shd w:val="clear" w:color="auto" w:fill="auto"/>
            <w:hideMark/>
          </w:tcPr>
          <w:p w14:paraId="38B460A5"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Si, están equipados parcialmente. Hay algunos que </w:t>
            </w:r>
            <w:r w:rsidR="00E328AE" w:rsidRPr="00CE4FDC">
              <w:rPr>
                <w:rFonts w:eastAsia="Times New Roman"/>
                <w:color w:val="000000"/>
                <w:sz w:val="20"/>
                <w:szCs w:val="20"/>
                <w:lang w:eastAsia="es-SV"/>
              </w:rPr>
              <w:t>están</w:t>
            </w:r>
            <w:r w:rsidRPr="00CE4FDC">
              <w:rPr>
                <w:rFonts w:eastAsia="Times New Roman"/>
                <w:color w:val="000000"/>
                <w:sz w:val="20"/>
                <w:szCs w:val="20"/>
                <w:lang w:eastAsia="es-SV"/>
              </w:rPr>
              <w:t xml:space="preserve"> equipados de manera incompleta o en regular estado, los establecimientos cuentan con el mínimo de equipos e insumos para el proceso. Retraso en la recolección de las muestras a veces hasta de un mes y medio, principalmente en oriente</w:t>
            </w:r>
          </w:p>
        </w:tc>
        <w:tc>
          <w:tcPr>
            <w:tcW w:w="4061" w:type="dxa"/>
            <w:shd w:val="clear" w:color="auto" w:fill="auto"/>
            <w:hideMark/>
          </w:tcPr>
          <w:p w14:paraId="7AEC610C" w14:textId="77777777" w:rsidR="00F01996" w:rsidRPr="00CE4FDC" w:rsidRDefault="00141CB9"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 necesario el financiamiento para la contratación de recurso humano, adquisición de equipos, insumos y materiales para ampliar la red de laboratorios.</w:t>
            </w:r>
          </w:p>
        </w:tc>
      </w:tr>
      <w:tr w:rsidR="00E13E9C" w:rsidRPr="00CE4FDC" w14:paraId="1FA1302A" w14:textId="77777777" w:rsidTr="003C17F4">
        <w:trPr>
          <w:trHeight w:val="766"/>
          <w:jc w:val="center"/>
        </w:trPr>
        <w:tc>
          <w:tcPr>
            <w:tcW w:w="2441" w:type="dxa"/>
            <w:shd w:val="clear" w:color="auto" w:fill="auto"/>
            <w:hideMark/>
          </w:tcPr>
          <w:p w14:paraId="046AB43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Contratación de recurso humano y Capacitación  </w:t>
            </w:r>
          </w:p>
        </w:tc>
        <w:tc>
          <w:tcPr>
            <w:tcW w:w="2127" w:type="dxa"/>
            <w:shd w:val="clear" w:color="auto" w:fill="auto"/>
            <w:hideMark/>
          </w:tcPr>
          <w:p w14:paraId="0C916BD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Capacidad instalada en recurso humano</w:t>
            </w:r>
          </w:p>
        </w:tc>
        <w:tc>
          <w:tcPr>
            <w:tcW w:w="4438" w:type="dxa"/>
            <w:shd w:val="clear" w:color="auto" w:fill="auto"/>
            <w:hideMark/>
          </w:tcPr>
          <w:p w14:paraId="41E1FAB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general en las regiones de salud no se han realizado contrataciones para el diagnóstico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área de laboratorio clínico.</w:t>
            </w:r>
          </w:p>
        </w:tc>
        <w:tc>
          <w:tcPr>
            <w:tcW w:w="4061" w:type="dxa"/>
            <w:shd w:val="clear" w:color="auto" w:fill="auto"/>
            <w:hideMark/>
          </w:tcPr>
          <w:p w14:paraId="155CAE8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En las regiones de salud fortalecer los laboratorios que se encuentren con recurso humano limitado. </w:t>
            </w:r>
          </w:p>
        </w:tc>
      </w:tr>
      <w:tr w:rsidR="00E13E9C" w:rsidRPr="00CE4FDC" w14:paraId="09B2FE05" w14:textId="77777777" w:rsidTr="003C17F4">
        <w:trPr>
          <w:trHeight w:val="966"/>
          <w:jc w:val="center"/>
        </w:trPr>
        <w:tc>
          <w:tcPr>
            <w:tcW w:w="2441" w:type="dxa"/>
            <w:shd w:val="clear" w:color="auto" w:fill="auto"/>
            <w:hideMark/>
          </w:tcPr>
          <w:p w14:paraId="05C1860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Revisar y actualizar la guía técnica de laboratorio para el diagnóstico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2127" w:type="dxa"/>
            <w:shd w:val="clear" w:color="auto" w:fill="auto"/>
            <w:hideMark/>
          </w:tcPr>
          <w:p w14:paraId="6C3FEBBF"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implementación de la guía para diagnostico</w:t>
            </w:r>
          </w:p>
        </w:tc>
        <w:tc>
          <w:tcPr>
            <w:tcW w:w="4438" w:type="dxa"/>
            <w:shd w:val="clear" w:color="auto" w:fill="auto"/>
            <w:hideMark/>
          </w:tcPr>
          <w:p w14:paraId="6B43EE7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Si existe una guía de Laboratorio pero es de 2007, por tanto se necesita actualizar acorde a las necesidades del momento.</w:t>
            </w:r>
          </w:p>
        </w:tc>
        <w:tc>
          <w:tcPr>
            <w:tcW w:w="4061" w:type="dxa"/>
            <w:shd w:val="clear" w:color="auto" w:fill="auto"/>
            <w:hideMark/>
          </w:tcPr>
          <w:p w14:paraId="2820B45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Actualizar guía técnica de laboratorio de diagnóstico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y hacer una socialización efectiva, ya que es la misma </w:t>
            </w:r>
            <w:r w:rsidR="00E44ACC" w:rsidRPr="00CE4FDC">
              <w:rPr>
                <w:rFonts w:eastAsia="Times New Roman"/>
                <w:color w:val="000000"/>
                <w:sz w:val="20"/>
                <w:szCs w:val="20"/>
                <w:lang w:eastAsia="es-SV"/>
              </w:rPr>
              <w:t>guía</w:t>
            </w:r>
            <w:r w:rsidRPr="00CE4FDC">
              <w:rPr>
                <w:rFonts w:eastAsia="Times New Roman"/>
                <w:color w:val="000000"/>
                <w:sz w:val="20"/>
                <w:szCs w:val="20"/>
                <w:lang w:eastAsia="es-SV"/>
              </w:rPr>
              <w:t xml:space="preserve"> desde 2007, </w:t>
            </w:r>
            <w:r w:rsidR="0063632C" w:rsidRPr="00CE4FDC">
              <w:rPr>
                <w:rFonts w:eastAsia="Times New Roman"/>
                <w:color w:val="000000"/>
                <w:sz w:val="20"/>
                <w:szCs w:val="20"/>
                <w:lang w:eastAsia="es-SV"/>
              </w:rPr>
              <w:t>que este a</w:t>
            </w:r>
            <w:r w:rsidRPr="00CE4FDC">
              <w:rPr>
                <w:rFonts w:eastAsia="Times New Roman"/>
                <w:color w:val="000000"/>
                <w:sz w:val="20"/>
                <w:szCs w:val="20"/>
                <w:lang w:eastAsia="es-SV"/>
              </w:rPr>
              <w:t xml:space="preserve">corde a las necesidades y lineamientos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r>
      <w:tr w:rsidR="00E13E9C" w:rsidRPr="00CE4FDC" w14:paraId="5AD0B13B" w14:textId="77777777" w:rsidTr="003C17F4">
        <w:trPr>
          <w:trHeight w:val="900"/>
          <w:jc w:val="center"/>
        </w:trPr>
        <w:tc>
          <w:tcPr>
            <w:tcW w:w="2441" w:type="dxa"/>
            <w:shd w:val="clear" w:color="auto" w:fill="auto"/>
            <w:hideMark/>
          </w:tcPr>
          <w:p w14:paraId="32C7B0D4"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Implementación progresiva del uso de prueba de diagnóstico rápido en el Laboratorio Central (PCR).</w:t>
            </w:r>
          </w:p>
        </w:tc>
        <w:tc>
          <w:tcPr>
            <w:tcW w:w="2127" w:type="dxa"/>
            <w:shd w:val="clear" w:color="auto" w:fill="auto"/>
            <w:hideMark/>
          </w:tcPr>
          <w:p w14:paraId="31D7728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Análisis diagnosticas por prueba rápida</w:t>
            </w:r>
          </w:p>
        </w:tc>
        <w:tc>
          <w:tcPr>
            <w:tcW w:w="4438" w:type="dxa"/>
            <w:shd w:val="clear" w:color="auto" w:fill="auto"/>
            <w:hideMark/>
          </w:tcPr>
          <w:p w14:paraId="3151AA1E" w14:textId="77777777" w:rsidR="00E13E9C" w:rsidRPr="00CE4FDC" w:rsidRDefault="00D7463F" w:rsidP="00D251EF">
            <w:pPr>
              <w:spacing w:after="0" w:line="276" w:lineRule="auto"/>
              <w:rPr>
                <w:rFonts w:eastAsia="Times New Roman"/>
                <w:color w:val="000000"/>
                <w:sz w:val="20"/>
                <w:szCs w:val="20"/>
                <w:lang w:eastAsia="es-SV"/>
              </w:rPr>
            </w:pPr>
            <w:r>
              <w:rPr>
                <w:rFonts w:eastAsia="Times New Roman"/>
                <w:color w:val="000000"/>
                <w:sz w:val="20"/>
                <w:szCs w:val="20"/>
                <w:lang w:eastAsia="es-SV"/>
              </w:rPr>
              <w:t xml:space="preserve">En el 2012 con el estudio de Helmintos y Malaria en escolares, se validó </w:t>
            </w:r>
            <w:r w:rsidRPr="00CE4FDC">
              <w:rPr>
                <w:rFonts w:eastAsia="Times New Roman"/>
                <w:color w:val="000000"/>
                <w:sz w:val="20"/>
                <w:szCs w:val="20"/>
                <w:lang w:eastAsia="es-SV"/>
              </w:rPr>
              <w:t>el uso de pruebas rápidas de Malaria</w:t>
            </w:r>
            <w:r>
              <w:rPr>
                <w:rFonts w:eastAsia="Times New Roman"/>
                <w:color w:val="000000"/>
                <w:sz w:val="20"/>
                <w:szCs w:val="20"/>
                <w:lang w:eastAsia="es-SV"/>
              </w:rPr>
              <w:t>; sin embargo no existe equipo para la realización de PCR para Malaria y otras vectorizadas en el país.</w:t>
            </w:r>
          </w:p>
        </w:tc>
        <w:tc>
          <w:tcPr>
            <w:tcW w:w="4061" w:type="dxa"/>
            <w:shd w:val="clear" w:color="auto" w:fill="auto"/>
            <w:hideMark/>
          </w:tcPr>
          <w:p w14:paraId="24F80B28" w14:textId="77777777" w:rsidR="00E13E9C" w:rsidRPr="00CE4FDC" w:rsidRDefault="00133FEA"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fondos </w:t>
            </w:r>
            <w:r w:rsidR="00E13E9C" w:rsidRPr="00CE4FDC">
              <w:rPr>
                <w:rFonts w:eastAsia="Times New Roman"/>
                <w:color w:val="000000"/>
                <w:sz w:val="20"/>
                <w:szCs w:val="20"/>
                <w:lang w:eastAsia="es-SV"/>
              </w:rPr>
              <w:t xml:space="preserve">para </w:t>
            </w:r>
            <w:r w:rsidR="00050DBE">
              <w:rPr>
                <w:rFonts w:eastAsia="Times New Roman"/>
                <w:color w:val="000000"/>
                <w:sz w:val="20"/>
                <w:szCs w:val="20"/>
                <w:lang w:eastAsia="es-SV"/>
              </w:rPr>
              <w:t xml:space="preserve">crear la capacidad de diagnóstico de Malaria a través de </w:t>
            </w:r>
            <w:r w:rsidR="00E13E9C" w:rsidRPr="00CE4FDC">
              <w:rPr>
                <w:rFonts w:eastAsia="Times New Roman"/>
                <w:color w:val="000000"/>
                <w:sz w:val="20"/>
                <w:szCs w:val="20"/>
                <w:lang w:eastAsia="es-SV"/>
              </w:rPr>
              <w:t>la implementación de PCR</w:t>
            </w:r>
            <w:r w:rsidR="00050DBE">
              <w:rPr>
                <w:rFonts w:eastAsia="Times New Roman"/>
                <w:color w:val="000000"/>
                <w:sz w:val="20"/>
                <w:szCs w:val="20"/>
                <w:lang w:eastAsia="es-SV"/>
              </w:rPr>
              <w:t xml:space="preserve">. Continuar con la implementación de en el uso de </w:t>
            </w:r>
            <w:r w:rsidR="00E13E9C" w:rsidRPr="00CE4FDC">
              <w:rPr>
                <w:rFonts w:eastAsia="Times New Roman"/>
                <w:color w:val="000000"/>
                <w:sz w:val="20"/>
                <w:szCs w:val="20"/>
                <w:lang w:eastAsia="es-SV"/>
              </w:rPr>
              <w:t xml:space="preserve">pruebas rápidas de </w:t>
            </w:r>
            <w:r w:rsidR="003140A6" w:rsidRPr="00CE4FDC">
              <w:rPr>
                <w:rFonts w:eastAsia="Times New Roman"/>
                <w:color w:val="000000"/>
                <w:sz w:val="20"/>
                <w:szCs w:val="20"/>
                <w:lang w:eastAsia="es-SV"/>
              </w:rPr>
              <w:t>Malaria</w:t>
            </w:r>
            <w:r w:rsidR="00D7463F">
              <w:rPr>
                <w:rFonts w:eastAsia="Times New Roman"/>
                <w:color w:val="000000"/>
                <w:sz w:val="20"/>
                <w:szCs w:val="20"/>
                <w:lang w:eastAsia="es-SV"/>
              </w:rPr>
              <w:t xml:space="preserve"> cuando sea necesario: estudios y sitios fronterizos</w:t>
            </w:r>
            <w:r w:rsidR="00E13E9C" w:rsidRPr="00CE4FDC">
              <w:rPr>
                <w:rFonts w:eastAsia="Times New Roman"/>
                <w:color w:val="000000"/>
                <w:sz w:val="20"/>
                <w:szCs w:val="20"/>
                <w:lang w:eastAsia="es-SV"/>
              </w:rPr>
              <w:t>.</w:t>
            </w:r>
          </w:p>
        </w:tc>
      </w:tr>
      <w:tr w:rsidR="00E13E9C" w:rsidRPr="00CE4FDC" w14:paraId="5D1C1493" w14:textId="77777777" w:rsidTr="003C17F4">
        <w:trPr>
          <w:trHeight w:val="664"/>
          <w:jc w:val="center"/>
        </w:trPr>
        <w:tc>
          <w:tcPr>
            <w:tcW w:w="2441" w:type="dxa"/>
            <w:shd w:val="clear" w:color="auto" w:fill="auto"/>
            <w:hideMark/>
          </w:tcPr>
          <w:p w14:paraId="132C0B03"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Fortalecer el control de calidad de las lecturas de gota gruesa</w:t>
            </w:r>
          </w:p>
        </w:tc>
        <w:tc>
          <w:tcPr>
            <w:tcW w:w="2127" w:type="dxa"/>
            <w:shd w:val="clear" w:color="auto" w:fill="auto"/>
            <w:hideMark/>
          </w:tcPr>
          <w:p w14:paraId="1BAF3F1E" w14:textId="77777777" w:rsidR="00E13E9C" w:rsidRPr="00CE4FDC" w:rsidRDefault="003D1083" w:rsidP="003D1083">
            <w:pPr>
              <w:spacing w:after="0" w:line="276" w:lineRule="auto"/>
              <w:rPr>
                <w:rFonts w:eastAsia="Times New Roman"/>
                <w:color w:val="000000"/>
                <w:sz w:val="20"/>
                <w:szCs w:val="20"/>
                <w:lang w:eastAsia="es-SV"/>
              </w:rPr>
            </w:pPr>
            <w:r>
              <w:rPr>
                <w:rFonts w:eastAsia="Times New Roman"/>
                <w:color w:val="000000"/>
                <w:sz w:val="20"/>
                <w:szCs w:val="20"/>
                <w:lang w:eastAsia="es-SV"/>
              </w:rPr>
              <w:t>C</w:t>
            </w:r>
            <w:r w:rsidR="00E13E9C" w:rsidRPr="00CE4FDC">
              <w:rPr>
                <w:rFonts w:eastAsia="Times New Roman"/>
                <w:color w:val="000000"/>
                <w:sz w:val="20"/>
                <w:szCs w:val="20"/>
                <w:lang w:eastAsia="es-SV"/>
              </w:rPr>
              <w:t xml:space="preserve">ontrol de calidad </w:t>
            </w:r>
          </w:p>
        </w:tc>
        <w:tc>
          <w:tcPr>
            <w:tcW w:w="4438" w:type="dxa"/>
            <w:shd w:val="clear" w:color="auto" w:fill="auto"/>
            <w:hideMark/>
          </w:tcPr>
          <w:p w14:paraId="2D15314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Si existen informes de controles de calidad interno y externo de lectura de gota gruesa a nivel de las regiones de salud, y a nivel central (LNR).</w:t>
            </w:r>
          </w:p>
        </w:tc>
        <w:tc>
          <w:tcPr>
            <w:tcW w:w="4061" w:type="dxa"/>
            <w:shd w:val="clear" w:color="auto" w:fill="auto"/>
            <w:hideMark/>
          </w:tcPr>
          <w:p w14:paraId="210F257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Mantener seguimiento a controles de calidad de lectura de gota gruesa en las regiones de salud y a nivel central (LNR)</w:t>
            </w:r>
            <w:r w:rsidR="00133FEA" w:rsidRPr="00CE4FDC">
              <w:rPr>
                <w:rFonts w:eastAsia="Times New Roman"/>
                <w:color w:val="000000"/>
                <w:sz w:val="20"/>
                <w:szCs w:val="20"/>
                <w:lang w:eastAsia="es-SV"/>
              </w:rPr>
              <w:t>, así como el control de calidad externo con un laboratorio supranacional a través de OPS</w:t>
            </w:r>
          </w:p>
        </w:tc>
      </w:tr>
      <w:tr w:rsidR="00E13E9C" w:rsidRPr="00CE4FDC" w14:paraId="07B42298" w14:textId="77777777" w:rsidTr="005D5793">
        <w:trPr>
          <w:trHeight w:val="220"/>
          <w:jc w:val="center"/>
        </w:trPr>
        <w:tc>
          <w:tcPr>
            <w:tcW w:w="2441" w:type="dxa"/>
            <w:shd w:val="clear" w:color="auto" w:fill="auto"/>
            <w:hideMark/>
          </w:tcPr>
          <w:p w14:paraId="194E31E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Análisis periódico de los resultados no útiles de gotas gruesas.</w:t>
            </w:r>
          </w:p>
        </w:tc>
        <w:tc>
          <w:tcPr>
            <w:tcW w:w="2127" w:type="dxa"/>
            <w:shd w:val="clear" w:color="auto" w:fill="auto"/>
            <w:hideMark/>
          </w:tcPr>
          <w:p w14:paraId="67DD5756" w14:textId="77777777" w:rsidR="00E13E9C" w:rsidRPr="00CE4FDC" w:rsidRDefault="008207CF"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Análisis de la información</w:t>
            </w:r>
          </w:p>
        </w:tc>
        <w:tc>
          <w:tcPr>
            <w:tcW w:w="4438" w:type="dxa"/>
            <w:shd w:val="clear" w:color="auto" w:fill="auto"/>
            <w:hideMark/>
          </w:tcPr>
          <w:p w14:paraId="316C7814" w14:textId="77777777" w:rsidR="000C7ED8" w:rsidRPr="00CE4FDC" w:rsidRDefault="000C7ED8"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Las regiones de salud analizan la información con base a las láminas utilizadas, no se</w:t>
            </w:r>
            <w:r w:rsidR="005E1E7B" w:rsidRPr="00CE4FDC">
              <w:rPr>
                <w:rFonts w:eastAsia="Times New Roman"/>
                <w:color w:val="000000"/>
                <w:sz w:val="20"/>
                <w:szCs w:val="20"/>
                <w:lang w:eastAsia="es-SV"/>
              </w:rPr>
              <w:t xml:space="preserve"> tiene</w:t>
            </w:r>
            <w:r w:rsidRPr="00CE4FDC">
              <w:rPr>
                <w:rFonts w:eastAsia="Times New Roman"/>
                <w:color w:val="000000"/>
                <w:sz w:val="20"/>
                <w:szCs w:val="20"/>
                <w:lang w:eastAsia="es-SV"/>
              </w:rPr>
              <w:t xml:space="preserve"> registro de láminas no </w:t>
            </w:r>
            <w:r w:rsidR="005E1E7B" w:rsidRPr="00CE4FDC">
              <w:rPr>
                <w:rFonts w:eastAsia="Times New Roman"/>
                <w:color w:val="000000"/>
                <w:sz w:val="20"/>
                <w:szCs w:val="20"/>
                <w:lang w:eastAsia="es-SV"/>
              </w:rPr>
              <w:t>utilizadas</w:t>
            </w:r>
            <w:r w:rsidRPr="00CE4FDC">
              <w:rPr>
                <w:rFonts w:eastAsia="Times New Roman"/>
                <w:color w:val="000000"/>
                <w:sz w:val="20"/>
                <w:szCs w:val="20"/>
                <w:lang w:eastAsia="es-SV"/>
              </w:rPr>
              <w:t xml:space="preserve"> o descarta</w:t>
            </w:r>
            <w:r w:rsidR="005E1E7B" w:rsidRPr="00CE4FDC">
              <w:rPr>
                <w:rFonts w:eastAsia="Times New Roman"/>
                <w:color w:val="000000"/>
                <w:sz w:val="20"/>
                <w:szCs w:val="20"/>
                <w:lang w:eastAsia="es-SV"/>
              </w:rPr>
              <w:t>das</w:t>
            </w:r>
            <w:r w:rsidRPr="00CE4FDC">
              <w:rPr>
                <w:rFonts w:eastAsia="Times New Roman"/>
                <w:color w:val="000000"/>
                <w:sz w:val="20"/>
                <w:szCs w:val="20"/>
                <w:lang w:eastAsia="es-SV"/>
              </w:rPr>
              <w:t xml:space="preserve"> por algún motivo relacionado a inadecuado registro de formularios, mal tomadas, o </w:t>
            </w:r>
            <w:r w:rsidR="005E1E7B" w:rsidRPr="00CE4FDC">
              <w:rPr>
                <w:rFonts w:eastAsia="Times New Roman"/>
                <w:color w:val="000000"/>
                <w:sz w:val="20"/>
                <w:szCs w:val="20"/>
                <w:lang w:eastAsia="es-SV"/>
              </w:rPr>
              <w:t>con inadecuada coloración de lámina.</w:t>
            </w:r>
          </w:p>
        </w:tc>
        <w:tc>
          <w:tcPr>
            <w:tcW w:w="4061" w:type="dxa"/>
            <w:shd w:val="clear" w:color="auto" w:fill="auto"/>
            <w:hideMark/>
          </w:tcPr>
          <w:p w14:paraId="29475815" w14:textId="77777777" w:rsidR="0099634A" w:rsidRPr="00CE4FDC" w:rsidRDefault="0099634A"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 necesario integrar toda la información generada por la red de notificación</w:t>
            </w:r>
            <w:r w:rsidR="00421E2A" w:rsidRPr="00CE4FDC">
              <w:rPr>
                <w:rFonts w:eastAsia="Times New Roman"/>
                <w:color w:val="000000"/>
                <w:sz w:val="20"/>
                <w:szCs w:val="20"/>
                <w:lang w:eastAsia="es-SV"/>
              </w:rPr>
              <w:t xml:space="preserve"> tanto de láminas útiles, como de las descartadas.</w:t>
            </w:r>
          </w:p>
          <w:p w14:paraId="310AD5AD" w14:textId="77777777" w:rsidR="00421E2A" w:rsidRPr="00CE4FDC" w:rsidRDefault="00421E2A"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fondos para </w:t>
            </w:r>
            <w:r w:rsidR="0088203C" w:rsidRPr="00CE4FDC">
              <w:rPr>
                <w:rFonts w:eastAsia="Times New Roman"/>
                <w:color w:val="000000"/>
                <w:sz w:val="20"/>
                <w:szCs w:val="20"/>
                <w:lang w:eastAsia="es-SV"/>
              </w:rPr>
              <w:t>certificación de microscopistas y profesionales de laboratorio</w:t>
            </w:r>
            <w:r w:rsidR="00BE151E" w:rsidRPr="00CE4FDC">
              <w:rPr>
                <w:rFonts w:eastAsia="Times New Roman"/>
                <w:color w:val="000000"/>
                <w:sz w:val="20"/>
                <w:szCs w:val="20"/>
                <w:lang w:eastAsia="es-SV"/>
              </w:rPr>
              <w:t xml:space="preserve"> confo</w:t>
            </w:r>
            <w:r w:rsidR="0088203C" w:rsidRPr="00CE4FDC">
              <w:rPr>
                <w:rFonts w:eastAsia="Times New Roman"/>
                <w:color w:val="000000"/>
                <w:sz w:val="20"/>
                <w:szCs w:val="20"/>
                <w:lang w:eastAsia="es-SV"/>
              </w:rPr>
              <w:t xml:space="preserve">rme a los </w:t>
            </w:r>
            <w:r w:rsidR="00BE151E" w:rsidRPr="00CE4FDC">
              <w:rPr>
                <w:rFonts w:eastAsia="Times New Roman"/>
                <w:color w:val="000000"/>
                <w:sz w:val="20"/>
                <w:szCs w:val="20"/>
                <w:lang w:eastAsia="es-SV"/>
              </w:rPr>
              <w:t>estándares</w:t>
            </w:r>
            <w:r w:rsidR="0088203C" w:rsidRPr="00CE4FDC">
              <w:rPr>
                <w:rFonts w:eastAsia="Times New Roman"/>
                <w:color w:val="000000"/>
                <w:sz w:val="20"/>
                <w:szCs w:val="20"/>
                <w:lang w:eastAsia="es-SV"/>
              </w:rPr>
              <w:t xml:space="preserve"> de OPS/OMS</w:t>
            </w:r>
            <w:r w:rsidR="00BE151E" w:rsidRPr="00CE4FDC">
              <w:rPr>
                <w:rFonts w:eastAsia="Times New Roman"/>
                <w:color w:val="000000"/>
                <w:sz w:val="20"/>
                <w:szCs w:val="20"/>
                <w:lang w:eastAsia="es-SV"/>
              </w:rPr>
              <w:t>.</w:t>
            </w:r>
          </w:p>
        </w:tc>
      </w:tr>
      <w:tr w:rsidR="00E13E9C" w:rsidRPr="00CE4FDC" w14:paraId="3AC02D4E" w14:textId="77777777" w:rsidTr="003C17F4">
        <w:trPr>
          <w:trHeight w:val="1781"/>
          <w:jc w:val="center"/>
        </w:trPr>
        <w:tc>
          <w:tcPr>
            <w:tcW w:w="2441" w:type="dxa"/>
            <w:shd w:val="clear" w:color="auto" w:fill="auto"/>
            <w:hideMark/>
          </w:tcPr>
          <w:p w14:paraId="249FE56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Garantizar los insumos para la toma y envió de muestras para el personal de campo (equipos comunitarios de salud familiar, red de voluntarios, promotores anti</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w:t>
            </w:r>
          </w:p>
        </w:tc>
        <w:tc>
          <w:tcPr>
            <w:tcW w:w="2127" w:type="dxa"/>
            <w:shd w:val="clear" w:color="auto" w:fill="auto"/>
            <w:hideMark/>
          </w:tcPr>
          <w:p w14:paraId="2530858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Disponibilidad de insumos </w:t>
            </w:r>
          </w:p>
        </w:tc>
        <w:tc>
          <w:tcPr>
            <w:tcW w:w="4438" w:type="dxa"/>
            <w:shd w:val="clear" w:color="auto" w:fill="auto"/>
            <w:hideMark/>
          </w:tcPr>
          <w:p w14:paraId="517E3440"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De forma parcial se tienen disponibilidad de materiales e insumos en el personal de campo (equipos comunitarios de salud familiar, red de </w:t>
            </w:r>
            <w:r w:rsidR="003D1083">
              <w:rPr>
                <w:rFonts w:eastAsia="Times New Roman"/>
                <w:color w:val="000000"/>
                <w:sz w:val="20"/>
                <w:szCs w:val="20"/>
                <w:lang w:eastAsia="es-SV"/>
              </w:rPr>
              <w:t>C</w:t>
            </w:r>
            <w:r w:rsidR="00D7463F">
              <w:rPr>
                <w:rFonts w:eastAsia="Times New Roman"/>
                <w:color w:val="000000"/>
                <w:sz w:val="20"/>
                <w:szCs w:val="20"/>
                <w:lang w:eastAsia="es-SV"/>
              </w:rPr>
              <w:t xml:space="preserve">olaboradores </w:t>
            </w:r>
            <w:r w:rsidR="003D1083">
              <w:rPr>
                <w:rFonts w:eastAsia="Times New Roman"/>
                <w:color w:val="000000"/>
                <w:sz w:val="20"/>
                <w:szCs w:val="20"/>
                <w:lang w:eastAsia="es-SV"/>
              </w:rPr>
              <w:t>V</w:t>
            </w:r>
            <w:r w:rsidRPr="00CE4FDC">
              <w:rPr>
                <w:rFonts w:eastAsia="Times New Roman"/>
                <w:color w:val="000000"/>
                <w:sz w:val="20"/>
                <w:szCs w:val="20"/>
                <w:lang w:eastAsia="es-SV"/>
              </w:rPr>
              <w:t>oluntarios, promotores anti</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son insuficientes, a pesar de que son pocos casos al año y se conoce la población que vive en zona de riesgo malárica (municipios).</w:t>
            </w:r>
          </w:p>
        </w:tc>
        <w:tc>
          <w:tcPr>
            <w:tcW w:w="4061" w:type="dxa"/>
            <w:shd w:val="clear" w:color="auto" w:fill="auto"/>
            <w:hideMark/>
          </w:tcPr>
          <w:p w14:paraId="71A7504A" w14:textId="77777777" w:rsidR="00E13E9C" w:rsidRPr="00CE4FDC" w:rsidRDefault="00BE151E"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fondos </w:t>
            </w:r>
            <w:r w:rsidR="00731246" w:rsidRPr="00CE4FDC">
              <w:rPr>
                <w:rFonts w:eastAsia="Times New Roman"/>
                <w:color w:val="000000"/>
                <w:sz w:val="20"/>
                <w:szCs w:val="20"/>
                <w:lang w:eastAsia="es-SV"/>
              </w:rPr>
              <w:t xml:space="preserve">de </w:t>
            </w:r>
            <w:r w:rsidRPr="00CE4FDC">
              <w:rPr>
                <w:rFonts w:eastAsia="Times New Roman"/>
                <w:color w:val="000000"/>
                <w:sz w:val="20"/>
                <w:szCs w:val="20"/>
                <w:lang w:eastAsia="es-SV"/>
              </w:rPr>
              <w:t xml:space="preserve">forma permanente para la compra y dotación de un </w:t>
            </w:r>
            <w:r w:rsidR="00E13E9C" w:rsidRPr="00CE4FDC">
              <w:rPr>
                <w:rFonts w:eastAsia="Times New Roman"/>
                <w:color w:val="000000"/>
                <w:sz w:val="20"/>
                <w:szCs w:val="20"/>
                <w:lang w:eastAsia="es-SV"/>
              </w:rPr>
              <w:t>Kit complet</w:t>
            </w:r>
            <w:r w:rsidR="00731246" w:rsidRPr="00CE4FDC">
              <w:rPr>
                <w:rFonts w:eastAsia="Times New Roman"/>
                <w:color w:val="000000"/>
                <w:sz w:val="20"/>
                <w:szCs w:val="20"/>
                <w:lang w:eastAsia="es-SV"/>
              </w:rPr>
              <w:t>o</w:t>
            </w:r>
            <w:r w:rsidR="00E13E9C" w:rsidRPr="00CE4FDC">
              <w:rPr>
                <w:rFonts w:eastAsia="Times New Roman"/>
                <w:color w:val="000000"/>
                <w:sz w:val="20"/>
                <w:szCs w:val="20"/>
                <w:lang w:eastAsia="es-SV"/>
              </w:rPr>
              <w:t xml:space="preserve"> para el personal de Campo que incluya: algodón, alcohol, lancetas, laminas portaobjetos, guantes, contenedores para material cortopunzante, lentes protectores, portalaminas, bolsas rojas, papel toalla, guantes,</w:t>
            </w:r>
            <w:r w:rsidR="00731246" w:rsidRPr="00CE4FDC">
              <w:rPr>
                <w:rFonts w:eastAsia="Times New Roman"/>
                <w:color w:val="000000"/>
                <w:sz w:val="20"/>
                <w:szCs w:val="20"/>
                <w:lang w:eastAsia="es-SV"/>
              </w:rPr>
              <w:t xml:space="preserve"> medios de transporte adecuado.</w:t>
            </w:r>
          </w:p>
        </w:tc>
      </w:tr>
    </w:tbl>
    <w:p w14:paraId="7996DE14" w14:textId="77777777" w:rsidR="00F85AB0" w:rsidRPr="00CE4FDC" w:rsidRDefault="00F85AB0" w:rsidP="00D251EF">
      <w:pPr>
        <w:spacing w:line="276" w:lineRule="auto"/>
        <w:rPr>
          <w:color w:val="000000"/>
        </w:rPr>
      </w:pPr>
    </w:p>
    <w:p w14:paraId="2BD28FD1" w14:textId="77777777" w:rsidR="00E13E9C" w:rsidRPr="00CE4FDC" w:rsidRDefault="00F85AB0" w:rsidP="00D251EF">
      <w:pPr>
        <w:spacing w:after="0" w:line="276" w:lineRule="auto"/>
        <w:rPr>
          <w:color w:val="000000"/>
        </w:rPr>
      </w:pPr>
      <w:r w:rsidRPr="00CE4FDC">
        <w:rPr>
          <w:color w:val="000000"/>
        </w:rPr>
        <w:br w:type="page"/>
      </w:r>
    </w:p>
    <w:p w14:paraId="47E403CA" w14:textId="77777777" w:rsidR="00E13E9C" w:rsidRPr="00CE4FDC" w:rsidRDefault="00E13E9C" w:rsidP="00D251EF">
      <w:pPr>
        <w:pStyle w:val="Prrafodelista"/>
        <w:numPr>
          <w:ilvl w:val="0"/>
          <w:numId w:val="17"/>
        </w:numPr>
        <w:spacing w:line="276" w:lineRule="auto"/>
        <w:rPr>
          <w:color w:val="000000"/>
          <w:sz w:val="28"/>
        </w:rPr>
      </w:pPr>
      <w:r w:rsidRPr="00CE4FDC">
        <w:rPr>
          <w:rFonts w:eastAsia="Times New Roman"/>
          <w:b/>
          <w:bCs/>
          <w:color w:val="000000"/>
          <w:sz w:val="24"/>
          <w:szCs w:val="20"/>
          <w:lang w:eastAsia="es-SV"/>
        </w:rPr>
        <w:lastRenderedPageBreak/>
        <w:t xml:space="preserve">Línea </w:t>
      </w:r>
      <w:r w:rsidR="003D1083">
        <w:rPr>
          <w:rFonts w:eastAsia="Times New Roman"/>
          <w:b/>
          <w:bCs/>
          <w:color w:val="000000"/>
          <w:sz w:val="24"/>
          <w:szCs w:val="20"/>
          <w:lang w:eastAsia="es-SV"/>
        </w:rPr>
        <w:t>E</w:t>
      </w:r>
      <w:r w:rsidRPr="00CE4FDC">
        <w:rPr>
          <w:rFonts w:eastAsia="Times New Roman"/>
          <w:b/>
          <w:bCs/>
          <w:color w:val="000000"/>
          <w:sz w:val="24"/>
          <w:szCs w:val="20"/>
          <w:lang w:eastAsia="es-SV"/>
        </w:rPr>
        <w:t xml:space="preserve">stratégica: Certificación de </w:t>
      </w:r>
      <w:r w:rsidR="003D1083">
        <w:rPr>
          <w:rFonts w:eastAsia="Times New Roman"/>
          <w:b/>
          <w:bCs/>
          <w:color w:val="000000"/>
          <w:sz w:val="24"/>
          <w:szCs w:val="20"/>
          <w:lang w:eastAsia="es-SV"/>
        </w:rPr>
        <w:t>E</w:t>
      </w:r>
      <w:r w:rsidRPr="00CE4FDC">
        <w:rPr>
          <w:rFonts w:eastAsia="Times New Roman"/>
          <w:b/>
          <w:bCs/>
          <w:color w:val="000000"/>
          <w:sz w:val="24"/>
          <w:szCs w:val="20"/>
          <w:lang w:eastAsia="es-SV"/>
        </w:rPr>
        <w:t xml:space="preserve">liminación de </w:t>
      </w:r>
      <w:r w:rsidR="003140A6" w:rsidRPr="00CE4FDC">
        <w:rPr>
          <w:rFonts w:eastAsia="Times New Roman"/>
          <w:b/>
          <w:bCs/>
          <w:color w:val="000000"/>
          <w:sz w:val="24"/>
          <w:szCs w:val="20"/>
          <w:lang w:eastAsia="es-SV"/>
        </w:rPr>
        <w:t>Malaria</w:t>
      </w:r>
      <w:r w:rsidRPr="00CE4FDC">
        <w:rPr>
          <w:rFonts w:eastAsia="Times New Roman"/>
          <w:b/>
          <w:bCs/>
          <w:color w:val="000000"/>
          <w:sz w:val="24"/>
          <w:szCs w:val="20"/>
          <w:lang w:eastAsia="es-SV"/>
        </w:rPr>
        <w:t xml:space="preserve"> según </w:t>
      </w:r>
      <w:r w:rsidR="003D1083">
        <w:rPr>
          <w:rFonts w:eastAsia="Times New Roman"/>
          <w:b/>
          <w:bCs/>
          <w:color w:val="000000"/>
          <w:sz w:val="24"/>
          <w:szCs w:val="20"/>
          <w:lang w:eastAsia="es-SV"/>
        </w:rPr>
        <w:t>R</w:t>
      </w:r>
      <w:r w:rsidRPr="00CE4FDC">
        <w:rPr>
          <w:rFonts w:eastAsia="Times New Roman"/>
          <w:b/>
          <w:bCs/>
          <w:color w:val="000000"/>
          <w:sz w:val="24"/>
          <w:szCs w:val="20"/>
          <w:lang w:eastAsia="es-SV"/>
        </w:rPr>
        <w:t>eglamento OMS</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2120"/>
        <w:gridCol w:w="4111"/>
        <w:gridCol w:w="4770"/>
      </w:tblGrid>
      <w:tr w:rsidR="00E13E9C" w:rsidRPr="00CE4FDC" w14:paraId="4F8E4A23" w14:textId="77777777" w:rsidTr="005D5793">
        <w:trPr>
          <w:trHeight w:val="480"/>
          <w:tblHeader/>
          <w:jc w:val="center"/>
        </w:trPr>
        <w:tc>
          <w:tcPr>
            <w:tcW w:w="2411" w:type="dxa"/>
            <w:shd w:val="clear" w:color="000000" w:fill="F2F2F2"/>
            <w:vAlign w:val="center"/>
            <w:hideMark/>
          </w:tcPr>
          <w:p w14:paraId="1172456F"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Actividad</w:t>
            </w:r>
          </w:p>
        </w:tc>
        <w:tc>
          <w:tcPr>
            <w:tcW w:w="2120" w:type="dxa"/>
            <w:shd w:val="clear" w:color="000000" w:fill="F2F2F2"/>
            <w:vAlign w:val="center"/>
            <w:hideMark/>
          </w:tcPr>
          <w:p w14:paraId="67DE8020"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Resultado</w:t>
            </w:r>
            <w:r w:rsidR="008454D6" w:rsidRPr="00CE4FDC">
              <w:rPr>
                <w:rFonts w:eastAsia="Times New Roman"/>
                <w:b/>
                <w:bCs/>
                <w:color w:val="000000"/>
                <w:szCs w:val="20"/>
                <w:lang w:eastAsia="es-SV"/>
              </w:rPr>
              <w:t>s esperados</w:t>
            </w:r>
          </w:p>
        </w:tc>
        <w:tc>
          <w:tcPr>
            <w:tcW w:w="4111" w:type="dxa"/>
            <w:shd w:val="clear" w:color="000000" w:fill="F2F2F2"/>
            <w:vAlign w:val="center"/>
            <w:hideMark/>
          </w:tcPr>
          <w:p w14:paraId="5DE62C6E"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Evaluación de resultados</w:t>
            </w:r>
          </w:p>
        </w:tc>
        <w:tc>
          <w:tcPr>
            <w:tcW w:w="4770" w:type="dxa"/>
            <w:shd w:val="clear" w:color="000000" w:fill="F2F2F2"/>
            <w:vAlign w:val="center"/>
            <w:hideMark/>
          </w:tcPr>
          <w:p w14:paraId="62436BE0" w14:textId="77777777" w:rsidR="00E13E9C" w:rsidRPr="00CE4FDC" w:rsidRDefault="00E13E9C" w:rsidP="00D251EF">
            <w:pPr>
              <w:spacing w:after="0" w:line="276" w:lineRule="auto"/>
              <w:jc w:val="center"/>
              <w:rPr>
                <w:rFonts w:eastAsia="Times New Roman"/>
                <w:b/>
                <w:bCs/>
                <w:color w:val="000000"/>
                <w:szCs w:val="20"/>
                <w:lang w:eastAsia="es-SV"/>
              </w:rPr>
            </w:pPr>
            <w:r w:rsidRPr="00CE4FDC">
              <w:rPr>
                <w:rFonts w:eastAsia="Times New Roman"/>
                <w:b/>
                <w:bCs/>
                <w:color w:val="000000"/>
                <w:szCs w:val="20"/>
                <w:lang w:eastAsia="es-SV"/>
              </w:rPr>
              <w:t>Recomendaciones y/o necesidades</w:t>
            </w:r>
          </w:p>
        </w:tc>
      </w:tr>
      <w:tr w:rsidR="00E13E9C" w:rsidRPr="00CE4FDC" w14:paraId="2292CB05" w14:textId="77777777" w:rsidTr="005D5793">
        <w:trPr>
          <w:trHeight w:val="1507"/>
          <w:jc w:val="center"/>
        </w:trPr>
        <w:tc>
          <w:tcPr>
            <w:tcW w:w="2411" w:type="dxa"/>
            <w:shd w:val="clear" w:color="auto" w:fill="auto"/>
            <w:hideMark/>
          </w:tcPr>
          <w:p w14:paraId="20BF11C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Constitución de los comités de certificación a todos los niveles</w:t>
            </w:r>
          </w:p>
        </w:tc>
        <w:tc>
          <w:tcPr>
            <w:tcW w:w="2120" w:type="dxa"/>
            <w:shd w:val="clear" w:color="auto" w:fill="auto"/>
            <w:hideMark/>
          </w:tcPr>
          <w:p w14:paraId="5D1A032A" w14:textId="77777777" w:rsidR="00E13E9C" w:rsidRPr="00CE4FDC" w:rsidRDefault="003E0E3F"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C</w:t>
            </w:r>
            <w:r w:rsidR="00E13E9C" w:rsidRPr="00CE4FDC">
              <w:rPr>
                <w:rFonts w:eastAsia="Times New Roman"/>
                <w:color w:val="000000"/>
                <w:sz w:val="20"/>
                <w:szCs w:val="20"/>
                <w:lang w:eastAsia="es-SV"/>
              </w:rPr>
              <w:t>omités conformados</w:t>
            </w:r>
          </w:p>
        </w:tc>
        <w:tc>
          <w:tcPr>
            <w:tcW w:w="4111" w:type="dxa"/>
            <w:shd w:val="clear" w:color="auto" w:fill="auto"/>
            <w:hideMark/>
          </w:tcPr>
          <w:p w14:paraId="49F85679"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Durante la ejecución del PENM, se conformaron dos comités: a) El primero es una comisión de alto nivel conformado por las diferentes instancias ministeriales. b) La segunda se conformó con personal técnico operativo tomado</w:t>
            </w:r>
            <w:r w:rsidR="003E0E3F" w:rsidRPr="00CE4FDC">
              <w:rPr>
                <w:rFonts w:eastAsia="Times New Roman"/>
                <w:color w:val="000000"/>
                <w:sz w:val="20"/>
                <w:szCs w:val="20"/>
                <w:lang w:eastAsia="es-SV"/>
              </w:rPr>
              <w:t>r de decisiones en campo.</w:t>
            </w:r>
          </w:p>
        </w:tc>
        <w:tc>
          <w:tcPr>
            <w:tcW w:w="4770" w:type="dxa"/>
            <w:shd w:val="clear" w:color="auto" w:fill="auto"/>
            <w:hideMark/>
          </w:tcPr>
          <w:p w14:paraId="571A2F3B"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Reestructurar la comisión de alto nivel. Oficializar las dos comisiones a t</w:t>
            </w:r>
            <w:r w:rsidR="003C17F4" w:rsidRPr="00CE4FDC">
              <w:rPr>
                <w:rFonts w:eastAsia="Times New Roman"/>
                <w:color w:val="000000"/>
                <w:sz w:val="20"/>
                <w:szCs w:val="20"/>
                <w:lang w:eastAsia="es-SV"/>
              </w:rPr>
              <w:t>ravés de resolución ministerial</w:t>
            </w:r>
            <w:r w:rsidR="003E0E3F" w:rsidRPr="00CE4FDC">
              <w:rPr>
                <w:rFonts w:eastAsia="Times New Roman"/>
                <w:color w:val="000000"/>
                <w:sz w:val="20"/>
                <w:szCs w:val="20"/>
                <w:lang w:eastAsia="es-SV"/>
              </w:rPr>
              <w:t>. Asignar fondos para el seguimiento y evaluación del PENM</w:t>
            </w:r>
          </w:p>
        </w:tc>
      </w:tr>
      <w:tr w:rsidR="00E13E9C" w:rsidRPr="00CE4FDC" w14:paraId="5496F142" w14:textId="77777777" w:rsidTr="005D5793">
        <w:trPr>
          <w:trHeight w:val="984"/>
          <w:jc w:val="center"/>
        </w:trPr>
        <w:tc>
          <w:tcPr>
            <w:tcW w:w="2411" w:type="dxa"/>
            <w:shd w:val="clear" w:color="auto" w:fill="auto"/>
            <w:hideMark/>
          </w:tcPr>
          <w:p w14:paraId="74833776"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Elaboración de la normativa para la certificación de las áreas libres de </w:t>
            </w:r>
            <w:r w:rsidR="003140A6" w:rsidRPr="00CE4FDC">
              <w:rPr>
                <w:rFonts w:eastAsia="Times New Roman"/>
                <w:color w:val="000000"/>
                <w:sz w:val="20"/>
                <w:szCs w:val="20"/>
                <w:lang w:eastAsia="es-SV"/>
              </w:rPr>
              <w:t>Malaria</w:t>
            </w:r>
          </w:p>
        </w:tc>
        <w:tc>
          <w:tcPr>
            <w:tcW w:w="2120" w:type="dxa"/>
            <w:shd w:val="clear" w:color="auto" w:fill="auto"/>
            <w:hideMark/>
          </w:tcPr>
          <w:p w14:paraId="68F38FFE"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Normativa para la certificación elaborada </w:t>
            </w:r>
          </w:p>
        </w:tc>
        <w:tc>
          <w:tcPr>
            <w:tcW w:w="4111" w:type="dxa"/>
            <w:shd w:val="clear" w:color="auto" w:fill="auto"/>
            <w:hideMark/>
          </w:tcPr>
          <w:p w14:paraId="62E7F34A"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Se cuenta con Norma y lineamientos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reorientados a la eliminación; aún no se cuenta con una norma específica para la certificación de áreas libres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Salvador.</w:t>
            </w:r>
          </w:p>
        </w:tc>
        <w:tc>
          <w:tcPr>
            <w:tcW w:w="4770" w:type="dxa"/>
            <w:shd w:val="clear" w:color="auto" w:fill="auto"/>
            <w:hideMark/>
          </w:tcPr>
          <w:p w14:paraId="776D4CEC" w14:textId="77777777" w:rsidR="00E13E9C" w:rsidRPr="00CE4FDC" w:rsidRDefault="00DC240B"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Asignar fondos para la elaboración, reproducción y socialización de </w:t>
            </w:r>
            <w:r w:rsidR="00500E39" w:rsidRPr="00CE4FDC">
              <w:rPr>
                <w:rFonts w:eastAsia="Times New Roman"/>
                <w:color w:val="000000"/>
                <w:sz w:val="20"/>
                <w:szCs w:val="20"/>
                <w:lang w:eastAsia="es-SV"/>
              </w:rPr>
              <w:t>Normativa pa</w:t>
            </w:r>
            <w:r w:rsidR="00E13E9C" w:rsidRPr="00CE4FDC">
              <w:rPr>
                <w:rFonts w:eastAsia="Times New Roman"/>
                <w:color w:val="000000"/>
                <w:sz w:val="20"/>
                <w:szCs w:val="20"/>
                <w:lang w:eastAsia="es-SV"/>
              </w:rPr>
              <w:t xml:space="preserve">ra definir áreas libres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Salvador</w:t>
            </w:r>
            <w:r w:rsidR="00454A11" w:rsidRPr="00CE4FDC">
              <w:rPr>
                <w:rFonts w:eastAsia="Times New Roman"/>
                <w:color w:val="000000"/>
                <w:sz w:val="20"/>
                <w:szCs w:val="20"/>
                <w:lang w:eastAsia="es-SV"/>
              </w:rPr>
              <w:t>.</w:t>
            </w:r>
          </w:p>
          <w:p w14:paraId="372D0148" w14:textId="77777777" w:rsidR="00DC240B" w:rsidRPr="00CE4FDC" w:rsidRDefault="00DC240B" w:rsidP="00D251EF">
            <w:pPr>
              <w:spacing w:after="0" w:line="276" w:lineRule="auto"/>
              <w:rPr>
                <w:rFonts w:eastAsia="Times New Roman"/>
                <w:color w:val="000000"/>
                <w:sz w:val="20"/>
                <w:szCs w:val="20"/>
                <w:lang w:eastAsia="es-SV"/>
              </w:rPr>
            </w:pPr>
          </w:p>
        </w:tc>
      </w:tr>
      <w:tr w:rsidR="00E13E9C" w:rsidRPr="009F0627" w14:paraId="3D63847E" w14:textId="77777777" w:rsidTr="005D5793">
        <w:trPr>
          <w:trHeight w:val="1685"/>
          <w:jc w:val="center"/>
        </w:trPr>
        <w:tc>
          <w:tcPr>
            <w:tcW w:w="2411" w:type="dxa"/>
            <w:shd w:val="clear" w:color="auto" w:fill="auto"/>
            <w:hideMark/>
          </w:tcPr>
          <w:p w14:paraId="3DB26378"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Aprobación intersectorial de la normativa para la certificación de las áreas libres de </w:t>
            </w:r>
            <w:r w:rsidR="003140A6" w:rsidRPr="00CE4FDC">
              <w:rPr>
                <w:rFonts w:eastAsia="Times New Roman"/>
                <w:color w:val="000000"/>
                <w:sz w:val="20"/>
                <w:szCs w:val="20"/>
                <w:lang w:eastAsia="es-SV"/>
              </w:rPr>
              <w:t>Malaria</w:t>
            </w:r>
          </w:p>
        </w:tc>
        <w:tc>
          <w:tcPr>
            <w:tcW w:w="2120" w:type="dxa"/>
            <w:shd w:val="clear" w:color="auto" w:fill="auto"/>
            <w:hideMark/>
          </w:tcPr>
          <w:p w14:paraId="7F9EBB0C" w14:textId="77777777" w:rsidR="00E13E9C" w:rsidRPr="00CE4FDC" w:rsidRDefault="003E0E3F"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N</w:t>
            </w:r>
            <w:r w:rsidR="00E13E9C" w:rsidRPr="00CE4FDC">
              <w:rPr>
                <w:rFonts w:eastAsia="Times New Roman"/>
                <w:color w:val="000000"/>
                <w:sz w:val="20"/>
                <w:szCs w:val="20"/>
                <w:lang w:eastAsia="es-SV"/>
              </w:rPr>
              <w:t>orma aprobada</w:t>
            </w:r>
          </w:p>
        </w:tc>
        <w:tc>
          <w:tcPr>
            <w:tcW w:w="4111" w:type="dxa"/>
            <w:shd w:val="clear" w:color="auto" w:fill="auto"/>
            <w:hideMark/>
          </w:tcPr>
          <w:p w14:paraId="077AAE01"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Esta actividad sigue pendiente, por falta de normativa o lineamiento específico de certificación de áreas libres</w:t>
            </w:r>
            <w:r w:rsidR="003D1083">
              <w:rPr>
                <w:rFonts w:eastAsia="Times New Roman"/>
                <w:color w:val="000000"/>
                <w:sz w:val="20"/>
                <w:szCs w:val="20"/>
                <w:lang w:eastAsia="es-SV"/>
              </w:rPr>
              <w:t xml:space="preserve"> de Malaria</w:t>
            </w:r>
            <w:r w:rsidRPr="00CE4FDC">
              <w:rPr>
                <w:rFonts w:eastAsia="Times New Roman"/>
                <w:color w:val="000000"/>
                <w:sz w:val="20"/>
                <w:szCs w:val="20"/>
                <w:lang w:eastAsia="es-SV"/>
              </w:rPr>
              <w:t>.</w:t>
            </w:r>
          </w:p>
        </w:tc>
        <w:tc>
          <w:tcPr>
            <w:tcW w:w="4770" w:type="dxa"/>
            <w:shd w:val="clear" w:color="auto" w:fill="auto"/>
            <w:hideMark/>
          </w:tcPr>
          <w:p w14:paraId="08720C8C" w14:textId="77777777" w:rsidR="00E13E9C" w:rsidRPr="00CE4FDC" w:rsidRDefault="00E13E9C"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Esta actividad </w:t>
            </w:r>
            <w:r w:rsidR="004B6C08" w:rsidRPr="00CE4FDC">
              <w:rPr>
                <w:rFonts w:eastAsia="Times New Roman"/>
                <w:color w:val="000000"/>
                <w:sz w:val="20"/>
                <w:szCs w:val="20"/>
                <w:lang w:eastAsia="es-SV"/>
              </w:rPr>
              <w:t>debe ser c</w:t>
            </w:r>
            <w:r w:rsidRPr="00CE4FDC">
              <w:rPr>
                <w:rFonts w:eastAsia="Times New Roman"/>
                <w:color w:val="000000"/>
                <w:sz w:val="20"/>
                <w:szCs w:val="20"/>
                <w:lang w:eastAsia="es-SV"/>
              </w:rPr>
              <w:t>oloca</w:t>
            </w:r>
            <w:r w:rsidR="004B6C08" w:rsidRPr="00CE4FDC">
              <w:rPr>
                <w:rFonts w:eastAsia="Times New Roman"/>
                <w:color w:val="000000"/>
                <w:sz w:val="20"/>
                <w:szCs w:val="20"/>
                <w:lang w:eastAsia="es-SV"/>
              </w:rPr>
              <w:t xml:space="preserve">da </w:t>
            </w:r>
            <w:r w:rsidRPr="00CE4FDC">
              <w:rPr>
                <w:rFonts w:eastAsia="Times New Roman"/>
                <w:color w:val="000000"/>
                <w:sz w:val="20"/>
                <w:szCs w:val="20"/>
                <w:lang w:eastAsia="es-SV"/>
              </w:rPr>
              <w:t xml:space="preserve">como una prioridad en el nuevo plan de eliminación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de tal manera que se cuente a la brevedad con un instrumento que guie la certificación de áreas libres de </w:t>
            </w:r>
            <w:r w:rsidR="003140A6" w:rsidRPr="00CE4FDC">
              <w:rPr>
                <w:rFonts w:eastAsia="Times New Roman"/>
                <w:color w:val="000000"/>
                <w:sz w:val="20"/>
                <w:szCs w:val="20"/>
                <w:lang w:eastAsia="es-SV"/>
              </w:rPr>
              <w:t>Malaria</w:t>
            </w:r>
            <w:r w:rsidRPr="00CE4FDC">
              <w:rPr>
                <w:rFonts w:eastAsia="Times New Roman"/>
                <w:color w:val="000000"/>
                <w:sz w:val="20"/>
                <w:szCs w:val="20"/>
                <w:lang w:eastAsia="es-SV"/>
              </w:rPr>
              <w:t xml:space="preserve"> en el país. </w:t>
            </w:r>
          </w:p>
          <w:p w14:paraId="1A580278" w14:textId="77777777" w:rsidR="004B6C08" w:rsidRPr="009F0627" w:rsidRDefault="004B6C08" w:rsidP="00D251EF">
            <w:pPr>
              <w:spacing w:after="0" w:line="276" w:lineRule="auto"/>
              <w:rPr>
                <w:rFonts w:eastAsia="Times New Roman"/>
                <w:color w:val="000000"/>
                <w:sz w:val="20"/>
                <w:szCs w:val="20"/>
                <w:lang w:eastAsia="es-SV"/>
              </w:rPr>
            </w:pPr>
            <w:r w:rsidRPr="00CE4FDC">
              <w:rPr>
                <w:rFonts w:eastAsia="Times New Roman"/>
                <w:color w:val="000000"/>
                <w:sz w:val="20"/>
                <w:szCs w:val="20"/>
                <w:lang w:eastAsia="es-SV"/>
              </w:rPr>
              <w:t xml:space="preserve">Es necesario la asignación de fondos para </w:t>
            </w:r>
            <w:r w:rsidR="00454A11" w:rsidRPr="00CE4FDC">
              <w:rPr>
                <w:rFonts w:eastAsia="Times New Roman"/>
                <w:color w:val="000000"/>
                <w:sz w:val="20"/>
                <w:szCs w:val="20"/>
                <w:lang w:eastAsia="es-SV"/>
              </w:rPr>
              <w:t>la socialización intersectorial</w:t>
            </w:r>
            <w:r w:rsidRPr="00CE4FDC">
              <w:rPr>
                <w:rFonts w:eastAsia="Times New Roman"/>
                <w:color w:val="000000"/>
                <w:sz w:val="20"/>
                <w:szCs w:val="20"/>
                <w:lang w:eastAsia="es-SV"/>
              </w:rPr>
              <w:t>.</w:t>
            </w:r>
          </w:p>
        </w:tc>
      </w:tr>
      <w:tr w:rsidR="00E13E9C" w:rsidRPr="009F0627" w14:paraId="55EBA389" w14:textId="77777777" w:rsidTr="005D5793">
        <w:trPr>
          <w:trHeight w:val="428"/>
          <w:jc w:val="center"/>
        </w:trPr>
        <w:tc>
          <w:tcPr>
            <w:tcW w:w="2411" w:type="dxa"/>
            <w:shd w:val="clear" w:color="auto" w:fill="auto"/>
            <w:hideMark/>
          </w:tcPr>
          <w:p w14:paraId="2DDEB9E1" w14:textId="77777777" w:rsidR="00E13E9C"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Evaluación sistemática en cada uno de los municipios </w:t>
            </w:r>
          </w:p>
        </w:tc>
        <w:tc>
          <w:tcPr>
            <w:tcW w:w="2120" w:type="dxa"/>
            <w:shd w:val="clear" w:color="auto" w:fill="auto"/>
            <w:hideMark/>
          </w:tcPr>
          <w:p w14:paraId="548DB9FD" w14:textId="77777777" w:rsidR="00E13E9C"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Certificación de municipios</w:t>
            </w:r>
          </w:p>
        </w:tc>
        <w:tc>
          <w:tcPr>
            <w:tcW w:w="4111" w:type="dxa"/>
            <w:shd w:val="clear" w:color="auto" w:fill="auto"/>
            <w:hideMark/>
          </w:tcPr>
          <w:p w14:paraId="5C25032A" w14:textId="77777777" w:rsidR="00E13E9C"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 nivel de SIBASI existen equipos de evaluación pero que están enfocados en la vigilancia y control, no en procesos de certificación de eliminación</w:t>
            </w:r>
            <w:r w:rsidR="003D1083">
              <w:rPr>
                <w:rFonts w:eastAsia="Times New Roman"/>
                <w:color w:val="000000"/>
                <w:sz w:val="20"/>
                <w:szCs w:val="20"/>
                <w:lang w:eastAsia="es-SV"/>
              </w:rPr>
              <w:t>.</w:t>
            </w:r>
          </w:p>
        </w:tc>
        <w:tc>
          <w:tcPr>
            <w:tcW w:w="4770" w:type="dxa"/>
            <w:shd w:val="clear" w:color="auto" w:fill="auto"/>
            <w:hideMark/>
          </w:tcPr>
          <w:p w14:paraId="12F73D73" w14:textId="77777777" w:rsidR="00454A11" w:rsidRPr="009F0627" w:rsidRDefault="00454A11"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Asignación de fondos para la evaluación </w:t>
            </w:r>
            <w:r w:rsidR="000C16C3" w:rsidRPr="009F0627">
              <w:rPr>
                <w:rFonts w:eastAsia="Times New Roman"/>
                <w:color w:val="000000"/>
                <w:sz w:val="20"/>
                <w:szCs w:val="20"/>
                <w:lang w:eastAsia="es-SV"/>
              </w:rPr>
              <w:t xml:space="preserve">y seguimiento del proceso de implementación de municipios </w:t>
            </w:r>
            <w:r w:rsidRPr="009F0627">
              <w:rPr>
                <w:rFonts w:eastAsia="Times New Roman"/>
                <w:color w:val="000000"/>
                <w:sz w:val="20"/>
                <w:szCs w:val="20"/>
                <w:lang w:eastAsia="es-SV"/>
              </w:rPr>
              <w:t xml:space="preserve">libres de </w:t>
            </w:r>
            <w:r w:rsidR="00ED5CC0">
              <w:rPr>
                <w:rFonts w:eastAsia="Times New Roman"/>
                <w:color w:val="000000"/>
                <w:sz w:val="20"/>
                <w:szCs w:val="20"/>
                <w:lang w:eastAsia="es-SV"/>
              </w:rPr>
              <w:t>Malaria</w:t>
            </w:r>
            <w:r w:rsidRPr="009F0627">
              <w:rPr>
                <w:rFonts w:eastAsia="Times New Roman"/>
                <w:color w:val="000000"/>
                <w:sz w:val="20"/>
                <w:szCs w:val="20"/>
                <w:lang w:eastAsia="es-SV"/>
              </w:rPr>
              <w:t>.</w:t>
            </w:r>
          </w:p>
          <w:p w14:paraId="31FD1A6D" w14:textId="77777777" w:rsidR="00E13E9C" w:rsidRPr="009F0627" w:rsidRDefault="00E13E9C" w:rsidP="00D251EF">
            <w:pPr>
              <w:spacing w:after="0" w:line="276" w:lineRule="auto"/>
              <w:rPr>
                <w:rFonts w:eastAsia="Times New Roman"/>
                <w:color w:val="000000"/>
                <w:sz w:val="20"/>
                <w:szCs w:val="20"/>
                <w:lang w:eastAsia="es-SV"/>
              </w:rPr>
            </w:pPr>
          </w:p>
        </w:tc>
      </w:tr>
      <w:tr w:rsidR="00E13E9C" w:rsidRPr="009F0627" w14:paraId="085DFB14" w14:textId="77777777" w:rsidTr="005D5793">
        <w:trPr>
          <w:trHeight w:val="968"/>
          <w:jc w:val="center"/>
        </w:trPr>
        <w:tc>
          <w:tcPr>
            <w:tcW w:w="2411" w:type="dxa"/>
            <w:shd w:val="clear" w:color="auto" w:fill="auto"/>
            <w:hideMark/>
          </w:tcPr>
          <w:p w14:paraId="4BED93BD" w14:textId="77777777" w:rsidR="00E13E9C"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Presentación de informe de certificación a las autoridades </w:t>
            </w:r>
          </w:p>
        </w:tc>
        <w:tc>
          <w:tcPr>
            <w:tcW w:w="2120" w:type="dxa"/>
            <w:shd w:val="clear" w:color="auto" w:fill="auto"/>
            <w:hideMark/>
          </w:tcPr>
          <w:p w14:paraId="744992BF" w14:textId="77777777" w:rsidR="00E13E9C"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Territorio certificado</w:t>
            </w:r>
          </w:p>
        </w:tc>
        <w:tc>
          <w:tcPr>
            <w:tcW w:w="4111" w:type="dxa"/>
            <w:shd w:val="clear" w:color="auto" w:fill="auto"/>
            <w:hideMark/>
          </w:tcPr>
          <w:p w14:paraId="458FA877" w14:textId="77777777" w:rsidR="00E13E9C" w:rsidRPr="009F0627" w:rsidRDefault="00E13E9C" w:rsidP="00D251EF">
            <w:pPr>
              <w:spacing w:after="0" w:line="276" w:lineRule="auto"/>
              <w:rPr>
                <w:rFonts w:eastAsia="Times New Roman"/>
                <w:color w:val="000000"/>
                <w:sz w:val="20"/>
                <w:szCs w:val="20"/>
                <w:lang w:eastAsia="es-SV"/>
              </w:rPr>
            </w:pPr>
            <w:r w:rsidRPr="00DD3E42">
              <w:rPr>
                <w:rFonts w:eastAsia="Times New Roman"/>
                <w:color w:val="000000"/>
                <w:sz w:val="20"/>
                <w:szCs w:val="20"/>
                <w:lang w:eastAsia="es-SV"/>
              </w:rPr>
              <w:t xml:space="preserve">Los informes semanales que se presentan son de vigilancia y control de </w:t>
            </w:r>
            <w:r w:rsidR="003140A6" w:rsidRPr="00DD3E42">
              <w:rPr>
                <w:rFonts w:eastAsia="Times New Roman"/>
                <w:color w:val="000000"/>
                <w:sz w:val="20"/>
                <w:szCs w:val="20"/>
                <w:lang w:eastAsia="es-SV"/>
              </w:rPr>
              <w:t>Malaria</w:t>
            </w:r>
            <w:r w:rsidRPr="00DD3E42">
              <w:rPr>
                <w:rFonts w:eastAsia="Times New Roman"/>
                <w:color w:val="000000"/>
                <w:sz w:val="20"/>
                <w:szCs w:val="20"/>
                <w:lang w:eastAsia="es-SV"/>
              </w:rPr>
              <w:t xml:space="preserve">, al momento no se presentan informes de certificación de eliminación de </w:t>
            </w:r>
            <w:r w:rsidR="003140A6" w:rsidRPr="00DD3E42">
              <w:rPr>
                <w:rFonts w:eastAsia="Times New Roman"/>
                <w:color w:val="000000"/>
                <w:sz w:val="20"/>
                <w:szCs w:val="20"/>
                <w:lang w:eastAsia="es-SV"/>
              </w:rPr>
              <w:t>Malaria</w:t>
            </w:r>
            <w:r w:rsidRPr="00DD3E42">
              <w:rPr>
                <w:rFonts w:eastAsia="Times New Roman"/>
                <w:color w:val="000000"/>
                <w:sz w:val="20"/>
                <w:szCs w:val="20"/>
                <w:lang w:eastAsia="es-SV"/>
              </w:rPr>
              <w:t>.</w:t>
            </w:r>
          </w:p>
        </w:tc>
        <w:tc>
          <w:tcPr>
            <w:tcW w:w="4770" w:type="dxa"/>
            <w:shd w:val="clear" w:color="auto" w:fill="auto"/>
            <w:hideMark/>
          </w:tcPr>
          <w:p w14:paraId="333EB978" w14:textId="77777777" w:rsidR="000C16C3" w:rsidRPr="009F0627" w:rsidRDefault="00E13E9C" w:rsidP="00D251EF">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Se deberán presentar informes, considerando los lineamientos para la certificación de áreas libres de </w:t>
            </w:r>
            <w:r w:rsidR="003140A6" w:rsidRPr="009F0627">
              <w:rPr>
                <w:rFonts w:eastAsia="Times New Roman"/>
                <w:color w:val="000000"/>
                <w:sz w:val="20"/>
                <w:szCs w:val="20"/>
                <w:lang w:eastAsia="es-SV"/>
              </w:rPr>
              <w:t>Malaria</w:t>
            </w:r>
            <w:r w:rsidRPr="009F0627">
              <w:rPr>
                <w:rFonts w:eastAsia="Times New Roman"/>
                <w:color w:val="000000"/>
                <w:sz w:val="20"/>
                <w:szCs w:val="20"/>
                <w:lang w:eastAsia="es-SV"/>
              </w:rPr>
              <w:t xml:space="preserve"> que se harán en el próximo plan de eliminación de </w:t>
            </w:r>
            <w:r w:rsidR="003140A6" w:rsidRPr="009F0627">
              <w:rPr>
                <w:rFonts w:eastAsia="Times New Roman"/>
                <w:color w:val="000000"/>
                <w:sz w:val="20"/>
                <w:szCs w:val="20"/>
                <w:lang w:eastAsia="es-SV"/>
              </w:rPr>
              <w:t>Malaria</w:t>
            </w:r>
            <w:r w:rsidRPr="009F0627">
              <w:rPr>
                <w:rFonts w:eastAsia="Times New Roman"/>
                <w:color w:val="000000"/>
                <w:sz w:val="20"/>
                <w:szCs w:val="20"/>
                <w:lang w:eastAsia="es-SV"/>
              </w:rPr>
              <w:t xml:space="preserve"> 2016 – 2020.</w:t>
            </w:r>
            <w:r w:rsidR="00AF68E8" w:rsidRPr="009F0627">
              <w:rPr>
                <w:rFonts w:eastAsia="Times New Roman"/>
                <w:color w:val="000000"/>
                <w:sz w:val="20"/>
                <w:szCs w:val="20"/>
                <w:lang w:eastAsia="es-SV"/>
              </w:rPr>
              <w:t xml:space="preserve"> </w:t>
            </w:r>
            <w:r w:rsidR="000C16C3" w:rsidRPr="009F0627">
              <w:rPr>
                <w:rFonts w:eastAsia="Times New Roman"/>
                <w:color w:val="000000"/>
                <w:sz w:val="20"/>
                <w:szCs w:val="20"/>
                <w:lang w:eastAsia="es-SV"/>
              </w:rPr>
              <w:t>Asignación de fondos para la presentación</w:t>
            </w:r>
            <w:r w:rsidR="00AF68E8" w:rsidRPr="009F0627">
              <w:rPr>
                <w:rFonts w:eastAsia="Times New Roman"/>
                <w:color w:val="000000"/>
                <w:sz w:val="20"/>
                <w:szCs w:val="20"/>
                <w:lang w:eastAsia="es-SV"/>
              </w:rPr>
              <w:t xml:space="preserve"> de informes de certificación de eliminación de </w:t>
            </w:r>
            <w:r w:rsidR="00ED5CC0">
              <w:rPr>
                <w:rFonts w:eastAsia="Times New Roman"/>
                <w:color w:val="000000"/>
                <w:sz w:val="20"/>
                <w:szCs w:val="20"/>
                <w:lang w:eastAsia="es-SV"/>
              </w:rPr>
              <w:t>Malaria</w:t>
            </w:r>
            <w:r w:rsidR="00AF68E8" w:rsidRPr="009F0627">
              <w:rPr>
                <w:rFonts w:eastAsia="Times New Roman"/>
                <w:color w:val="000000"/>
                <w:sz w:val="20"/>
                <w:szCs w:val="20"/>
                <w:lang w:eastAsia="es-SV"/>
              </w:rPr>
              <w:t>.</w:t>
            </w:r>
          </w:p>
        </w:tc>
      </w:tr>
    </w:tbl>
    <w:p w14:paraId="1875D083" w14:textId="77777777" w:rsidR="00365B69" w:rsidRDefault="00365B69" w:rsidP="00D251EF">
      <w:pPr>
        <w:spacing w:after="0" w:line="276" w:lineRule="auto"/>
        <w:ind w:left="360"/>
        <w:rPr>
          <w:color w:val="000000"/>
          <w:sz w:val="24"/>
          <w:szCs w:val="24"/>
        </w:rPr>
      </w:pPr>
    </w:p>
    <w:p w14:paraId="7ACCE570" w14:textId="77777777" w:rsidR="009734B2" w:rsidRDefault="009734B2" w:rsidP="00D251EF">
      <w:pPr>
        <w:spacing w:after="0" w:line="276" w:lineRule="auto"/>
        <w:ind w:left="360"/>
        <w:rPr>
          <w:color w:val="000000"/>
          <w:sz w:val="24"/>
          <w:szCs w:val="24"/>
        </w:rPr>
        <w:sectPr w:rsidR="009734B2" w:rsidSect="00296716">
          <w:endnotePr>
            <w:numFmt w:val="decimal"/>
          </w:endnotePr>
          <w:type w:val="nextColumn"/>
          <w:pgSz w:w="15840" w:h="12240" w:orient="landscape" w:code="1"/>
          <w:pgMar w:top="1418" w:right="1418" w:bottom="1418" w:left="1701" w:header="709" w:footer="850" w:gutter="0"/>
          <w:cols w:space="708"/>
          <w:docGrid w:linePitch="360"/>
        </w:sectPr>
      </w:pPr>
    </w:p>
    <w:p w14:paraId="218AEE34" w14:textId="77777777" w:rsidR="00323B0B" w:rsidRPr="005D28B8" w:rsidRDefault="00323B0B" w:rsidP="00D251EF">
      <w:pPr>
        <w:pStyle w:val="Ttulo2"/>
        <w:numPr>
          <w:ilvl w:val="1"/>
          <w:numId w:val="8"/>
        </w:numPr>
        <w:spacing w:line="276" w:lineRule="auto"/>
        <w:ind w:left="1134"/>
        <w:rPr>
          <w:rFonts w:ascii="Calibri" w:hAnsi="Calibri"/>
          <w:b/>
          <w:sz w:val="24"/>
        </w:rPr>
      </w:pPr>
      <w:bookmarkStart w:id="385" w:name="_Toc425262561"/>
      <w:r w:rsidRPr="005D28B8">
        <w:rPr>
          <w:rFonts w:ascii="Calibri" w:hAnsi="Calibri"/>
          <w:b/>
          <w:sz w:val="24"/>
        </w:rPr>
        <w:lastRenderedPageBreak/>
        <w:t>RESULTADOS DE MATRIZ DE CAPACIDAD INSTALADA DE LAS REGIONES DE SALUD</w:t>
      </w:r>
      <w:bookmarkEnd w:id="385"/>
    </w:p>
    <w:p w14:paraId="69E105BF" w14:textId="77777777" w:rsidR="00323B0B" w:rsidRPr="009F0627" w:rsidRDefault="00323B0B" w:rsidP="00D251EF">
      <w:pPr>
        <w:spacing w:after="0" w:line="276" w:lineRule="auto"/>
        <w:rPr>
          <w:b/>
          <w:color w:val="000000"/>
          <w:sz w:val="24"/>
          <w:szCs w:val="24"/>
        </w:rPr>
      </w:pPr>
    </w:p>
    <w:p w14:paraId="78A66DD0" w14:textId="77777777" w:rsidR="00323B0B" w:rsidRDefault="00323B0B" w:rsidP="00D251EF">
      <w:pPr>
        <w:spacing w:after="0" w:line="276" w:lineRule="auto"/>
        <w:jc w:val="both"/>
        <w:rPr>
          <w:rFonts w:eastAsia="Times New Roman"/>
          <w:color w:val="000000"/>
          <w:sz w:val="24"/>
          <w:szCs w:val="24"/>
          <w:lang w:eastAsia="es-SV"/>
        </w:rPr>
      </w:pPr>
      <w:r w:rsidRPr="009F0627">
        <w:rPr>
          <w:rFonts w:eastAsia="Times New Roman"/>
          <w:color w:val="000000"/>
          <w:sz w:val="24"/>
          <w:szCs w:val="24"/>
          <w:lang w:eastAsia="es-SV"/>
        </w:rPr>
        <w:t xml:space="preserve">La evaluación de la capacidad instalada, se hizo comparando la información disponible en 2011, con la cual el </w:t>
      </w:r>
      <w:r w:rsidR="00010199">
        <w:rPr>
          <w:rFonts w:eastAsia="Times New Roman"/>
          <w:color w:val="000000"/>
          <w:sz w:val="24"/>
          <w:szCs w:val="24"/>
          <w:lang w:eastAsia="es-SV"/>
        </w:rPr>
        <w:t>P</w:t>
      </w:r>
      <w:r w:rsidRPr="009F0627">
        <w:rPr>
          <w:rFonts w:eastAsia="Times New Roman"/>
          <w:color w:val="000000"/>
          <w:sz w:val="24"/>
          <w:szCs w:val="24"/>
          <w:lang w:eastAsia="es-SV"/>
        </w:rPr>
        <w:t xml:space="preserve">lan de </w:t>
      </w:r>
      <w:r w:rsidR="00010199">
        <w:rPr>
          <w:rFonts w:eastAsia="Times New Roman"/>
          <w:color w:val="000000"/>
          <w:sz w:val="24"/>
          <w:szCs w:val="24"/>
          <w:lang w:eastAsia="es-SV"/>
        </w:rPr>
        <w:t>E</w:t>
      </w:r>
      <w:r w:rsidRPr="009F0627">
        <w:rPr>
          <w:rFonts w:eastAsia="Times New Roman"/>
          <w:color w:val="000000"/>
          <w:sz w:val="24"/>
          <w:szCs w:val="24"/>
          <w:lang w:eastAsia="es-SV"/>
        </w:rPr>
        <w:t xml:space="preserve">liminación de Malaria </w:t>
      </w:r>
      <w:r w:rsidR="00010199">
        <w:rPr>
          <w:rFonts w:eastAsia="Times New Roman"/>
          <w:color w:val="000000"/>
          <w:sz w:val="24"/>
          <w:szCs w:val="24"/>
          <w:lang w:eastAsia="es-SV"/>
        </w:rPr>
        <w:t xml:space="preserve">inició </w:t>
      </w:r>
      <w:r w:rsidRPr="009F0627">
        <w:rPr>
          <w:rFonts w:eastAsia="Times New Roman"/>
          <w:color w:val="000000"/>
          <w:sz w:val="24"/>
          <w:szCs w:val="24"/>
          <w:lang w:eastAsia="es-SV"/>
        </w:rPr>
        <w:t xml:space="preserve">y la información </w:t>
      </w:r>
      <w:r w:rsidR="00010199">
        <w:rPr>
          <w:rFonts w:eastAsia="Times New Roman"/>
          <w:color w:val="000000"/>
          <w:sz w:val="24"/>
          <w:szCs w:val="24"/>
          <w:lang w:eastAsia="es-SV"/>
        </w:rPr>
        <w:t xml:space="preserve">disponible </w:t>
      </w:r>
      <w:r w:rsidRPr="009F0627">
        <w:rPr>
          <w:rFonts w:eastAsia="Times New Roman"/>
          <w:color w:val="000000"/>
          <w:sz w:val="24"/>
          <w:szCs w:val="24"/>
          <w:lang w:eastAsia="es-SV"/>
        </w:rPr>
        <w:t>en el 2014. La información se recolect</w:t>
      </w:r>
      <w:r w:rsidR="00B55BA6">
        <w:rPr>
          <w:rFonts w:eastAsia="Times New Roman"/>
          <w:color w:val="000000"/>
          <w:sz w:val="24"/>
          <w:szCs w:val="24"/>
          <w:lang w:eastAsia="es-SV"/>
        </w:rPr>
        <w:t>ó</w:t>
      </w:r>
      <w:r w:rsidRPr="009F0627">
        <w:rPr>
          <w:rFonts w:eastAsia="Times New Roman"/>
          <w:color w:val="000000"/>
          <w:sz w:val="24"/>
          <w:szCs w:val="24"/>
          <w:lang w:eastAsia="es-SV"/>
        </w:rPr>
        <w:t xml:space="preserve"> en 5 áreas: </w:t>
      </w:r>
      <w:r w:rsidR="00010199">
        <w:rPr>
          <w:rFonts w:eastAsia="Times New Roman"/>
          <w:color w:val="000000"/>
          <w:sz w:val="24"/>
          <w:szCs w:val="24"/>
          <w:lang w:eastAsia="es-SV"/>
        </w:rPr>
        <w:t>R</w:t>
      </w:r>
      <w:r w:rsidRPr="009F0627">
        <w:rPr>
          <w:rFonts w:eastAsia="Times New Roman"/>
          <w:color w:val="000000"/>
          <w:sz w:val="24"/>
          <w:szCs w:val="24"/>
          <w:lang w:eastAsia="es-SV"/>
        </w:rPr>
        <w:t xml:space="preserve">ecursos </w:t>
      </w:r>
      <w:r w:rsidR="00010199">
        <w:rPr>
          <w:rFonts w:eastAsia="Times New Roman"/>
          <w:color w:val="000000"/>
          <w:sz w:val="24"/>
          <w:szCs w:val="24"/>
          <w:lang w:eastAsia="es-SV"/>
        </w:rPr>
        <w:t>H</w:t>
      </w:r>
      <w:r w:rsidRPr="009F0627">
        <w:rPr>
          <w:rFonts w:eastAsia="Times New Roman"/>
          <w:color w:val="000000"/>
          <w:sz w:val="24"/>
          <w:szCs w:val="24"/>
          <w:lang w:eastAsia="es-SV"/>
        </w:rPr>
        <w:t xml:space="preserve">umanos, </w:t>
      </w:r>
      <w:r w:rsidR="00010199">
        <w:rPr>
          <w:rFonts w:eastAsia="Times New Roman"/>
          <w:color w:val="000000"/>
          <w:sz w:val="24"/>
          <w:szCs w:val="24"/>
          <w:lang w:eastAsia="es-SV"/>
        </w:rPr>
        <w:t>M</w:t>
      </w:r>
      <w:r w:rsidRPr="009F0627">
        <w:rPr>
          <w:rFonts w:eastAsia="Times New Roman"/>
          <w:color w:val="000000"/>
          <w:sz w:val="24"/>
          <w:szCs w:val="24"/>
          <w:lang w:eastAsia="es-SV"/>
        </w:rPr>
        <w:t xml:space="preserve">edios de </w:t>
      </w:r>
      <w:r w:rsidR="00010199">
        <w:rPr>
          <w:rFonts w:eastAsia="Times New Roman"/>
          <w:color w:val="000000"/>
          <w:sz w:val="24"/>
          <w:szCs w:val="24"/>
          <w:lang w:eastAsia="es-SV"/>
        </w:rPr>
        <w:t>T</w:t>
      </w:r>
      <w:r w:rsidRPr="009F0627">
        <w:rPr>
          <w:rFonts w:eastAsia="Times New Roman"/>
          <w:color w:val="000000"/>
          <w:sz w:val="24"/>
          <w:szCs w:val="24"/>
          <w:lang w:eastAsia="es-SV"/>
        </w:rPr>
        <w:t xml:space="preserve">ransporte, Equipos de Vigilancia y Control, </w:t>
      </w:r>
      <w:r w:rsidR="00010199">
        <w:rPr>
          <w:rFonts w:eastAsia="Times New Roman"/>
          <w:color w:val="000000"/>
          <w:sz w:val="24"/>
          <w:szCs w:val="24"/>
          <w:lang w:eastAsia="es-SV"/>
        </w:rPr>
        <w:t>M</w:t>
      </w:r>
      <w:r w:rsidRPr="009F0627">
        <w:rPr>
          <w:rFonts w:eastAsia="Times New Roman"/>
          <w:color w:val="000000"/>
          <w:sz w:val="24"/>
          <w:szCs w:val="24"/>
          <w:lang w:eastAsia="es-SV"/>
        </w:rPr>
        <w:t xml:space="preserve">ateriales e </w:t>
      </w:r>
      <w:r w:rsidR="00010199">
        <w:rPr>
          <w:rFonts w:eastAsia="Times New Roman"/>
          <w:color w:val="000000"/>
          <w:sz w:val="24"/>
          <w:szCs w:val="24"/>
          <w:lang w:eastAsia="es-SV"/>
        </w:rPr>
        <w:t>I</w:t>
      </w:r>
      <w:r w:rsidRPr="009F0627">
        <w:rPr>
          <w:rFonts w:eastAsia="Times New Roman"/>
          <w:color w:val="000000"/>
          <w:sz w:val="24"/>
          <w:szCs w:val="24"/>
          <w:lang w:eastAsia="es-SV"/>
        </w:rPr>
        <w:t xml:space="preserve">nsumos, y </w:t>
      </w:r>
      <w:r w:rsidR="00010199">
        <w:rPr>
          <w:rFonts w:eastAsia="Times New Roman"/>
          <w:color w:val="000000"/>
          <w:sz w:val="24"/>
          <w:szCs w:val="24"/>
          <w:lang w:eastAsia="es-SV"/>
        </w:rPr>
        <w:t>E</w:t>
      </w:r>
      <w:r w:rsidRPr="009F0627">
        <w:rPr>
          <w:rFonts w:eastAsia="Times New Roman"/>
          <w:color w:val="000000"/>
          <w:sz w:val="24"/>
          <w:szCs w:val="24"/>
          <w:lang w:eastAsia="es-SV"/>
        </w:rPr>
        <w:t xml:space="preserve">quipos de </w:t>
      </w:r>
      <w:r w:rsidR="00010199">
        <w:rPr>
          <w:rFonts w:eastAsia="Times New Roman"/>
          <w:color w:val="000000"/>
          <w:sz w:val="24"/>
          <w:szCs w:val="24"/>
          <w:lang w:eastAsia="es-SV"/>
        </w:rPr>
        <w:t>C</w:t>
      </w:r>
      <w:r w:rsidRPr="009F0627">
        <w:rPr>
          <w:rFonts w:eastAsia="Times New Roman"/>
          <w:color w:val="000000"/>
          <w:sz w:val="24"/>
          <w:szCs w:val="24"/>
          <w:lang w:eastAsia="es-SV"/>
        </w:rPr>
        <w:t xml:space="preserve">ómputo; </w:t>
      </w:r>
      <w:r w:rsidR="00010199">
        <w:rPr>
          <w:rFonts w:eastAsia="Times New Roman"/>
          <w:color w:val="000000"/>
          <w:sz w:val="24"/>
          <w:szCs w:val="24"/>
          <w:lang w:eastAsia="es-SV"/>
        </w:rPr>
        <w:t xml:space="preserve">y </w:t>
      </w:r>
      <w:r w:rsidRPr="009F0627">
        <w:rPr>
          <w:rFonts w:eastAsia="Times New Roman"/>
          <w:color w:val="000000"/>
          <w:sz w:val="24"/>
          <w:szCs w:val="24"/>
          <w:lang w:eastAsia="es-SV"/>
        </w:rPr>
        <w:t xml:space="preserve">fue obtenida y revisada a través de los jefes regionales de vectores </w:t>
      </w:r>
      <w:r w:rsidR="008B31E5">
        <w:rPr>
          <w:rFonts w:eastAsia="Times New Roman"/>
          <w:color w:val="000000"/>
          <w:sz w:val="24"/>
          <w:szCs w:val="24"/>
          <w:lang w:eastAsia="es-SV"/>
        </w:rPr>
        <w:t>con base a la Planificación Anual Operativa (PAO) que cada Región de Salud elabora anualmente previa</w:t>
      </w:r>
      <w:r w:rsidRPr="009F0627">
        <w:rPr>
          <w:rFonts w:eastAsia="Times New Roman"/>
          <w:color w:val="000000"/>
          <w:sz w:val="24"/>
          <w:szCs w:val="24"/>
          <w:lang w:eastAsia="es-SV"/>
        </w:rPr>
        <w:t xml:space="preserve"> validación con los SIBASI respectivos.</w:t>
      </w:r>
      <w:r>
        <w:rPr>
          <w:rFonts w:eastAsia="Times New Roman"/>
          <w:color w:val="000000"/>
          <w:sz w:val="24"/>
          <w:szCs w:val="24"/>
          <w:lang w:eastAsia="es-SV"/>
        </w:rPr>
        <w:t xml:space="preserve"> .</w:t>
      </w:r>
      <w:r w:rsidR="005E1CA3">
        <w:rPr>
          <w:rFonts w:eastAsia="Times New Roman"/>
          <w:color w:val="000000"/>
          <w:sz w:val="24"/>
          <w:szCs w:val="24"/>
          <w:lang w:eastAsia="es-SV"/>
        </w:rPr>
        <w:t xml:space="preserve"> (Cuadro 3)</w:t>
      </w:r>
    </w:p>
    <w:p w14:paraId="23CFC750" w14:textId="77777777" w:rsidR="009734B2" w:rsidRDefault="009734B2" w:rsidP="00D251EF">
      <w:pPr>
        <w:spacing w:after="0" w:line="276" w:lineRule="auto"/>
        <w:jc w:val="both"/>
        <w:rPr>
          <w:rFonts w:eastAsia="Times New Roman"/>
          <w:color w:val="000000"/>
          <w:sz w:val="24"/>
          <w:szCs w:val="24"/>
          <w:lang w:eastAsia="es-SV"/>
        </w:rPr>
      </w:pPr>
    </w:p>
    <w:p w14:paraId="751E208D" w14:textId="77777777" w:rsidR="009734B2" w:rsidRDefault="00323B0B" w:rsidP="00D251EF">
      <w:pPr>
        <w:spacing w:after="0" w:line="276" w:lineRule="auto"/>
        <w:jc w:val="both"/>
        <w:rPr>
          <w:rFonts w:eastAsia="Times New Roman"/>
          <w:color w:val="000000"/>
          <w:sz w:val="24"/>
          <w:szCs w:val="24"/>
          <w:lang w:eastAsia="es-SV"/>
        </w:rPr>
      </w:pPr>
      <w:r>
        <w:rPr>
          <w:rFonts w:eastAsia="Times New Roman"/>
          <w:color w:val="000000"/>
          <w:sz w:val="24"/>
          <w:szCs w:val="24"/>
          <w:lang w:eastAsia="es-SV"/>
        </w:rPr>
        <w:t xml:space="preserve">En general se puede mencionar que los recursos humanos principalmente los COL VOL y microscopistas, han disminuido en todas las regiones de salud, </w:t>
      </w:r>
      <w:r w:rsidR="00E2320A">
        <w:rPr>
          <w:rFonts w:eastAsia="Times New Roman"/>
          <w:color w:val="000000"/>
          <w:sz w:val="24"/>
          <w:szCs w:val="24"/>
          <w:lang w:eastAsia="es-SV"/>
        </w:rPr>
        <w:t xml:space="preserve">al contrario </w:t>
      </w:r>
      <w:r>
        <w:rPr>
          <w:rFonts w:eastAsia="Times New Roman"/>
          <w:color w:val="000000"/>
          <w:sz w:val="24"/>
          <w:szCs w:val="24"/>
          <w:lang w:eastAsia="es-SV"/>
        </w:rPr>
        <w:t>el personal médico y de enfermería se ha visto incrementado</w:t>
      </w:r>
      <w:r w:rsidR="00390BA8">
        <w:rPr>
          <w:rFonts w:eastAsia="Times New Roman"/>
          <w:color w:val="000000"/>
          <w:sz w:val="24"/>
          <w:szCs w:val="24"/>
          <w:lang w:eastAsia="es-SV"/>
        </w:rPr>
        <w:t xml:space="preserve"> como consecuencia de la Reforma de Salud a través de la creación de los ECOS</w:t>
      </w:r>
      <w:r>
        <w:rPr>
          <w:rFonts w:eastAsia="Times New Roman"/>
          <w:color w:val="000000"/>
          <w:sz w:val="24"/>
          <w:szCs w:val="24"/>
          <w:lang w:eastAsia="es-SV"/>
        </w:rPr>
        <w:t xml:space="preserve">. </w:t>
      </w:r>
    </w:p>
    <w:p w14:paraId="1FD3AEEC" w14:textId="77777777" w:rsidR="009734B2" w:rsidRDefault="009734B2" w:rsidP="00D251EF">
      <w:pPr>
        <w:spacing w:after="0" w:line="276" w:lineRule="auto"/>
        <w:jc w:val="both"/>
        <w:rPr>
          <w:rFonts w:eastAsia="Times New Roman"/>
          <w:color w:val="000000"/>
          <w:sz w:val="24"/>
          <w:szCs w:val="24"/>
          <w:lang w:eastAsia="es-SV"/>
        </w:rPr>
      </w:pPr>
    </w:p>
    <w:p w14:paraId="16EA4437" w14:textId="77777777" w:rsidR="009734B2" w:rsidRDefault="00323B0B" w:rsidP="00D251EF">
      <w:pPr>
        <w:spacing w:after="0" w:line="276" w:lineRule="auto"/>
        <w:jc w:val="both"/>
        <w:rPr>
          <w:rFonts w:eastAsia="Times New Roman"/>
          <w:color w:val="000000"/>
          <w:sz w:val="24"/>
          <w:szCs w:val="24"/>
          <w:lang w:eastAsia="es-SV"/>
        </w:rPr>
      </w:pPr>
      <w:r>
        <w:rPr>
          <w:rFonts w:eastAsia="Times New Roman"/>
          <w:color w:val="000000"/>
          <w:sz w:val="24"/>
          <w:szCs w:val="24"/>
          <w:lang w:eastAsia="es-SV"/>
        </w:rPr>
        <w:t xml:space="preserve">Existen limitantes </w:t>
      </w:r>
      <w:r w:rsidR="00E4121A">
        <w:rPr>
          <w:rFonts w:eastAsia="Times New Roman"/>
          <w:color w:val="000000"/>
          <w:sz w:val="24"/>
          <w:szCs w:val="24"/>
          <w:lang w:eastAsia="es-SV"/>
        </w:rPr>
        <w:t xml:space="preserve">en relación a la cantidad de </w:t>
      </w:r>
      <w:r>
        <w:rPr>
          <w:rFonts w:eastAsia="Times New Roman"/>
          <w:color w:val="000000"/>
          <w:sz w:val="24"/>
          <w:szCs w:val="24"/>
          <w:lang w:eastAsia="es-SV"/>
        </w:rPr>
        <w:t>medios de transporte</w:t>
      </w:r>
      <w:r w:rsidR="00B55BA6">
        <w:rPr>
          <w:rFonts w:eastAsia="Times New Roman"/>
          <w:color w:val="000000"/>
          <w:sz w:val="24"/>
          <w:szCs w:val="24"/>
          <w:lang w:eastAsia="es-SV"/>
        </w:rPr>
        <w:t>,</w:t>
      </w:r>
      <w:r>
        <w:rPr>
          <w:rFonts w:eastAsia="Times New Roman"/>
          <w:color w:val="000000"/>
          <w:sz w:val="24"/>
          <w:szCs w:val="24"/>
          <w:lang w:eastAsia="es-SV"/>
        </w:rPr>
        <w:t xml:space="preserve"> tanto motocicletas como vehículos</w:t>
      </w:r>
      <w:r w:rsidR="00EB58B4">
        <w:rPr>
          <w:rFonts w:eastAsia="Times New Roman"/>
          <w:color w:val="000000"/>
          <w:sz w:val="24"/>
          <w:szCs w:val="24"/>
          <w:lang w:eastAsia="es-SV"/>
        </w:rPr>
        <w:t>,</w:t>
      </w:r>
      <w:r w:rsidR="00E4121A">
        <w:rPr>
          <w:rFonts w:eastAsia="Times New Roman"/>
          <w:color w:val="000000"/>
          <w:sz w:val="24"/>
          <w:szCs w:val="24"/>
          <w:lang w:eastAsia="es-SV"/>
        </w:rPr>
        <w:t xml:space="preserve"> </w:t>
      </w:r>
      <w:r w:rsidR="00EB58B4">
        <w:rPr>
          <w:rFonts w:eastAsia="Times New Roman"/>
          <w:color w:val="000000"/>
          <w:sz w:val="24"/>
          <w:szCs w:val="24"/>
          <w:lang w:eastAsia="es-SV"/>
        </w:rPr>
        <w:t xml:space="preserve">en general </w:t>
      </w:r>
      <w:r w:rsidR="00E4121A">
        <w:rPr>
          <w:rFonts w:eastAsia="Times New Roman"/>
          <w:color w:val="000000"/>
          <w:sz w:val="24"/>
          <w:szCs w:val="24"/>
          <w:lang w:eastAsia="es-SV"/>
        </w:rPr>
        <w:t>con l</w:t>
      </w:r>
      <w:r>
        <w:rPr>
          <w:rFonts w:eastAsia="Times New Roman"/>
          <w:color w:val="000000"/>
          <w:sz w:val="24"/>
          <w:szCs w:val="24"/>
          <w:lang w:eastAsia="es-SV"/>
        </w:rPr>
        <w:t xml:space="preserve">os </w:t>
      </w:r>
      <w:r w:rsidR="00E4121A">
        <w:rPr>
          <w:rFonts w:eastAsia="Times New Roman"/>
          <w:color w:val="000000"/>
          <w:sz w:val="24"/>
          <w:szCs w:val="24"/>
          <w:lang w:eastAsia="es-SV"/>
        </w:rPr>
        <w:t>equipos</w:t>
      </w:r>
      <w:r>
        <w:rPr>
          <w:rFonts w:eastAsia="Times New Roman"/>
          <w:color w:val="000000"/>
          <w:sz w:val="24"/>
          <w:szCs w:val="24"/>
          <w:lang w:eastAsia="es-SV"/>
        </w:rPr>
        <w:t xml:space="preserve"> de fumigación se han </w:t>
      </w:r>
      <w:r w:rsidR="009734B2">
        <w:rPr>
          <w:rFonts w:eastAsia="Times New Roman"/>
          <w:color w:val="000000"/>
          <w:sz w:val="24"/>
          <w:szCs w:val="24"/>
          <w:lang w:eastAsia="es-SV"/>
        </w:rPr>
        <w:t>mantenido</w:t>
      </w:r>
      <w:r>
        <w:rPr>
          <w:rFonts w:eastAsia="Times New Roman"/>
          <w:color w:val="000000"/>
          <w:sz w:val="24"/>
          <w:szCs w:val="24"/>
          <w:lang w:eastAsia="es-SV"/>
        </w:rPr>
        <w:t xml:space="preserve"> en número</w:t>
      </w:r>
      <w:r w:rsidR="00B55BA6">
        <w:rPr>
          <w:rFonts w:eastAsia="Times New Roman"/>
          <w:color w:val="000000"/>
          <w:sz w:val="24"/>
          <w:szCs w:val="24"/>
          <w:lang w:eastAsia="es-SV"/>
        </w:rPr>
        <w:t xml:space="preserve">, pero </w:t>
      </w:r>
      <w:r>
        <w:rPr>
          <w:rFonts w:eastAsia="Times New Roman"/>
          <w:color w:val="000000"/>
          <w:sz w:val="24"/>
          <w:szCs w:val="24"/>
          <w:lang w:eastAsia="es-SV"/>
        </w:rPr>
        <w:t>en algunas regiones con algunas disminuciones importantes</w:t>
      </w:r>
      <w:r w:rsidR="00DE20B3">
        <w:rPr>
          <w:rFonts w:eastAsia="Times New Roman"/>
          <w:color w:val="000000"/>
          <w:sz w:val="24"/>
          <w:szCs w:val="24"/>
          <w:lang w:eastAsia="es-SV"/>
        </w:rPr>
        <w:t xml:space="preserve"> como en la Región Central de Salud, donde iniciaron el 2011 con 73 equipos de fumigación térmica, y al cierre del 2014 reportan 30 equipos, habiendo una disminución </w:t>
      </w:r>
      <w:r w:rsidR="00334E63">
        <w:rPr>
          <w:rFonts w:eastAsia="Times New Roman"/>
          <w:color w:val="000000"/>
          <w:sz w:val="24"/>
          <w:szCs w:val="24"/>
          <w:lang w:eastAsia="es-SV"/>
        </w:rPr>
        <w:t>en un 41%</w:t>
      </w:r>
      <w:r w:rsidR="00E4121A">
        <w:rPr>
          <w:rFonts w:eastAsia="Times New Roman"/>
          <w:color w:val="000000"/>
          <w:sz w:val="24"/>
          <w:szCs w:val="24"/>
          <w:lang w:eastAsia="es-SV"/>
        </w:rPr>
        <w:t>, es de mencionar que muchos de estos necesitan cambiarse debido a</w:t>
      </w:r>
      <w:r w:rsidR="00EB58B4">
        <w:rPr>
          <w:rFonts w:eastAsia="Times New Roman"/>
          <w:color w:val="000000"/>
          <w:sz w:val="24"/>
          <w:szCs w:val="24"/>
          <w:lang w:eastAsia="es-SV"/>
        </w:rPr>
        <w:t>l fin de</w:t>
      </w:r>
      <w:r w:rsidR="00E4121A">
        <w:rPr>
          <w:rFonts w:eastAsia="Times New Roman"/>
          <w:color w:val="000000"/>
          <w:sz w:val="24"/>
          <w:szCs w:val="24"/>
          <w:lang w:eastAsia="es-SV"/>
        </w:rPr>
        <w:t xml:space="preserve"> su vida útil</w:t>
      </w:r>
      <w:r>
        <w:rPr>
          <w:rFonts w:eastAsia="Times New Roman"/>
          <w:color w:val="000000"/>
          <w:sz w:val="24"/>
          <w:szCs w:val="24"/>
          <w:lang w:eastAsia="es-SV"/>
        </w:rPr>
        <w:t xml:space="preserve">. </w:t>
      </w:r>
    </w:p>
    <w:p w14:paraId="3447B977" w14:textId="77777777" w:rsidR="009734B2" w:rsidRDefault="009734B2" w:rsidP="00D251EF">
      <w:pPr>
        <w:spacing w:after="0" w:line="276" w:lineRule="auto"/>
        <w:jc w:val="both"/>
        <w:rPr>
          <w:rFonts w:eastAsia="Times New Roman"/>
          <w:color w:val="000000"/>
          <w:sz w:val="24"/>
          <w:szCs w:val="24"/>
          <w:lang w:eastAsia="es-SV"/>
        </w:rPr>
      </w:pPr>
    </w:p>
    <w:p w14:paraId="3EA2C8A5" w14:textId="77777777" w:rsidR="009734B2" w:rsidRDefault="00323B0B" w:rsidP="00D251EF">
      <w:pPr>
        <w:spacing w:after="0" w:line="276" w:lineRule="auto"/>
        <w:jc w:val="both"/>
        <w:rPr>
          <w:color w:val="000000"/>
          <w:sz w:val="24"/>
          <w:szCs w:val="24"/>
        </w:rPr>
      </w:pPr>
      <w:r>
        <w:rPr>
          <w:rFonts w:eastAsia="Times New Roman"/>
          <w:color w:val="000000"/>
          <w:sz w:val="24"/>
          <w:szCs w:val="24"/>
          <w:lang w:eastAsia="es-SV"/>
        </w:rPr>
        <w:t>Existe una limitada cantidad de microscopios bacteriológicos, pero principalmente estereoscópicos, así como d</w:t>
      </w:r>
      <w:r w:rsidRPr="002B10EC">
        <w:rPr>
          <w:rFonts w:eastAsia="Times New Roman"/>
          <w:color w:val="000000"/>
          <w:sz w:val="24"/>
          <w:szCs w:val="24"/>
          <w:lang w:eastAsia="es-SV"/>
        </w:rPr>
        <w:t xml:space="preserve">e </w:t>
      </w:r>
      <w:r w:rsidRPr="002B10EC">
        <w:rPr>
          <w:color w:val="000000"/>
          <w:sz w:val="24"/>
          <w:szCs w:val="24"/>
        </w:rPr>
        <w:t>equipos de captura de larvas y de vector adult</w:t>
      </w:r>
      <w:r w:rsidR="009734B2">
        <w:rPr>
          <w:color w:val="000000"/>
          <w:sz w:val="24"/>
          <w:szCs w:val="24"/>
        </w:rPr>
        <w:t>o en tod</w:t>
      </w:r>
      <w:r w:rsidR="00D7171E">
        <w:rPr>
          <w:color w:val="000000"/>
          <w:sz w:val="24"/>
          <w:szCs w:val="24"/>
        </w:rPr>
        <w:t>o</w:t>
      </w:r>
      <w:r w:rsidR="009734B2">
        <w:rPr>
          <w:color w:val="000000"/>
          <w:sz w:val="24"/>
          <w:szCs w:val="24"/>
        </w:rPr>
        <w:t>s los SIBASI</w:t>
      </w:r>
      <w:r w:rsidR="001442EE">
        <w:rPr>
          <w:color w:val="000000"/>
          <w:sz w:val="24"/>
          <w:szCs w:val="24"/>
        </w:rPr>
        <w:t xml:space="preserve"> y </w:t>
      </w:r>
      <w:r w:rsidR="00D7171E">
        <w:rPr>
          <w:color w:val="000000"/>
          <w:sz w:val="24"/>
          <w:szCs w:val="24"/>
        </w:rPr>
        <w:t>R</w:t>
      </w:r>
      <w:r w:rsidR="001442EE">
        <w:rPr>
          <w:color w:val="000000"/>
          <w:sz w:val="24"/>
          <w:szCs w:val="24"/>
        </w:rPr>
        <w:t>egiones</w:t>
      </w:r>
      <w:r w:rsidR="00D7171E">
        <w:rPr>
          <w:color w:val="000000"/>
          <w:sz w:val="24"/>
          <w:szCs w:val="24"/>
        </w:rPr>
        <w:t xml:space="preserve"> de Salud</w:t>
      </w:r>
      <w:r w:rsidR="009734B2">
        <w:rPr>
          <w:color w:val="000000"/>
          <w:sz w:val="24"/>
          <w:szCs w:val="24"/>
        </w:rPr>
        <w:t>.</w:t>
      </w:r>
    </w:p>
    <w:p w14:paraId="05F8478C" w14:textId="77777777" w:rsidR="009734B2" w:rsidRDefault="009734B2" w:rsidP="00D251EF">
      <w:pPr>
        <w:spacing w:after="0" w:line="276" w:lineRule="auto"/>
        <w:jc w:val="both"/>
        <w:rPr>
          <w:color w:val="000000"/>
          <w:sz w:val="24"/>
          <w:szCs w:val="24"/>
        </w:rPr>
      </w:pPr>
    </w:p>
    <w:p w14:paraId="20DD8507" w14:textId="77777777" w:rsidR="001442EE" w:rsidRDefault="00323B0B" w:rsidP="00D251EF">
      <w:pPr>
        <w:spacing w:after="0" w:line="276" w:lineRule="auto"/>
        <w:jc w:val="both"/>
        <w:rPr>
          <w:rFonts w:eastAsia="Times New Roman"/>
          <w:color w:val="000000"/>
          <w:sz w:val="24"/>
          <w:szCs w:val="24"/>
          <w:lang w:eastAsia="es-SV"/>
        </w:rPr>
        <w:sectPr w:rsidR="001442EE" w:rsidSect="005D28B8">
          <w:endnotePr>
            <w:numFmt w:val="decimal"/>
          </w:endnotePr>
          <w:pgSz w:w="12240" w:h="15840" w:code="1"/>
          <w:pgMar w:top="1418" w:right="1418" w:bottom="1701" w:left="1418" w:header="709" w:footer="850" w:gutter="0"/>
          <w:cols w:space="708"/>
          <w:docGrid w:linePitch="360"/>
        </w:sectPr>
      </w:pPr>
      <w:r>
        <w:rPr>
          <w:color w:val="000000"/>
          <w:sz w:val="24"/>
          <w:szCs w:val="24"/>
        </w:rPr>
        <w:t>Existe disminución en los in</w:t>
      </w:r>
      <w:r w:rsidRPr="00D70088">
        <w:rPr>
          <w:color w:val="000000"/>
          <w:sz w:val="24"/>
          <w:szCs w:val="24"/>
        </w:rPr>
        <w:t>secticidas en sus diversas formulaciones y grandes limitantes en el combustible (</w:t>
      </w:r>
      <w:r w:rsidR="00D7171E" w:rsidRPr="00D70088">
        <w:rPr>
          <w:color w:val="000000"/>
          <w:sz w:val="24"/>
          <w:szCs w:val="24"/>
        </w:rPr>
        <w:t>D</w:t>
      </w:r>
      <w:r w:rsidR="00E4121A" w:rsidRPr="00D70088">
        <w:rPr>
          <w:color w:val="000000"/>
          <w:sz w:val="24"/>
          <w:szCs w:val="24"/>
        </w:rPr>
        <w:t>iésel</w:t>
      </w:r>
      <w:r w:rsidRPr="00D70088">
        <w:rPr>
          <w:color w:val="000000"/>
          <w:sz w:val="24"/>
          <w:szCs w:val="24"/>
        </w:rPr>
        <w:t xml:space="preserve"> y </w:t>
      </w:r>
      <w:r w:rsidR="00D7171E" w:rsidRPr="00D70088">
        <w:rPr>
          <w:color w:val="000000"/>
          <w:sz w:val="24"/>
          <w:szCs w:val="24"/>
        </w:rPr>
        <w:t>G</w:t>
      </w:r>
      <w:r w:rsidRPr="00D70088">
        <w:rPr>
          <w:color w:val="000000"/>
          <w:sz w:val="24"/>
          <w:szCs w:val="24"/>
        </w:rPr>
        <w:t xml:space="preserve">asolina); así mismo es necesario la compra y sustitución de equipos de cómputo e impresores. </w:t>
      </w:r>
      <w:r w:rsidR="00EF14DF" w:rsidRPr="00D70088">
        <w:rPr>
          <w:rFonts w:eastAsia="Times New Roman"/>
          <w:color w:val="000000"/>
          <w:sz w:val="24"/>
          <w:szCs w:val="24"/>
          <w:lang w:eastAsia="es-SV"/>
        </w:rPr>
        <w:t>A pesar que muchas regiones de salud cuenten aun con medicamento antimal</w:t>
      </w:r>
      <w:r w:rsidR="008A7910" w:rsidRPr="00D70088">
        <w:rPr>
          <w:rFonts w:eastAsia="Times New Roman"/>
          <w:color w:val="000000"/>
          <w:sz w:val="24"/>
          <w:szCs w:val="24"/>
          <w:lang w:eastAsia="es-SV"/>
        </w:rPr>
        <w:t>á</w:t>
      </w:r>
      <w:r w:rsidR="00EF14DF" w:rsidRPr="00D70088">
        <w:rPr>
          <w:rFonts w:eastAsia="Times New Roman"/>
          <w:color w:val="000000"/>
          <w:sz w:val="24"/>
          <w:szCs w:val="24"/>
          <w:lang w:eastAsia="es-SV"/>
        </w:rPr>
        <w:t xml:space="preserve">rico, </w:t>
      </w:r>
      <w:r w:rsidR="008A7910" w:rsidRPr="00D70088">
        <w:rPr>
          <w:rFonts w:eastAsia="Times New Roman"/>
          <w:color w:val="000000"/>
          <w:sz w:val="24"/>
          <w:szCs w:val="24"/>
          <w:lang w:eastAsia="es-SV"/>
        </w:rPr>
        <w:t>é</w:t>
      </w:r>
      <w:r w:rsidR="00EF14DF" w:rsidRPr="00D70088">
        <w:rPr>
          <w:rFonts w:eastAsia="Times New Roman"/>
          <w:color w:val="000000"/>
          <w:sz w:val="24"/>
          <w:szCs w:val="24"/>
          <w:lang w:eastAsia="es-SV"/>
        </w:rPr>
        <w:t xml:space="preserve">ste en su mayoría se encuentra </w:t>
      </w:r>
      <w:r w:rsidR="002753AB" w:rsidRPr="00D70088">
        <w:rPr>
          <w:rFonts w:eastAsia="Times New Roman"/>
          <w:color w:val="000000"/>
          <w:sz w:val="24"/>
          <w:szCs w:val="24"/>
          <w:lang w:eastAsia="es-SV"/>
        </w:rPr>
        <w:t>vencido,</w:t>
      </w:r>
      <w:r w:rsidR="00EF14DF" w:rsidRPr="00D70088">
        <w:rPr>
          <w:rFonts w:eastAsia="Times New Roman"/>
          <w:color w:val="000000"/>
          <w:sz w:val="24"/>
          <w:szCs w:val="24"/>
          <w:lang w:eastAsia="es-SV"/>
        </w:rPr>
        <w:t xml:space="preserve"> </w:t>
      </w:r>
      <w:r w:rsidR="002753AB" w:rsidRPr="00D70088">
        <w:rPr>
          <w:rFonts w:eastAsia="Times New Roman"/>
          <w:color w:val="000000"/>
          <w:sz w:val="24"/>
          <w:szCs w:val="24"/>
          <w:lang w:eastAsia="es-SV"/>
        </w:rPr>
        <w:t>por lo que se vuelve necesario su recolección a través de los mecanismos establecidos para ello, así mismo</w:t>
      </w:r>
      <w:r w:rsidR="002753AB" w:rsidRPr="007B708B">
        <w:rPr>
          <w:rFonts w:eastAsia="Times New Roman"/>
          <w:color w:val="000000"/>
          <w:sz w:val="24"/>
          <w:szCs w:val="24"/>
          <w:lang w:eastAsia="es-SV"/>
        </w:rPr>
        <w:t xml:space="preserve"> </w:t>
      </w:r>
      <w:r w:rsidR="00EF14DF" w:rsidRPr="007B708B">
        <w:rPr>
          <w:rFonts w:eastAsia="Times New Roman"/>
          <w:color w:val="000000"/>
          <w:sz w:val="24"/>
          <w:szCs w:val="24"/>
          <w:lang w:eastAsia="es-SV"/>
        </w:rPr>
        <w:t xml:space="preserve">las concentraciones del </w:t>
      </w:r>
      <w:r w:rsidR="002753AB" w:rsidRPr="002F53B2">
        <w:rPr>
          <w:rFonts w:eastAsia="Times New Roman"/>
          <w:color w:val="000000"/>
          <w:sz w:val="24"/>
          <w:szCs w:val="24"/>
          <w:lang w:eastAsia="es-SV"/>
        </w:rPr>
        <w:t>medicamento</w:t>
      </w:r>
      <w:r w:rsidR="00EF14DF" w:rsidRPr="00D3411B">
        <w:rPr>
          <w:rFonts w:eastAsia="Times New Roman"/>
          <w:color w:val="000000"/>
          <w:sz w:val="24"/>
          <w:szCs w:val="24"/>
          <w:lang w:eastAsia="es-SV"/>
        </w:rPr>
        <w:t xml:space="preserve"> no corresponden a las que actualmente los lineami</w:t>
      </w:r>
      <w:r w:rsidR="002753AB" w:rsidRPr="008B4BEF">
        <w:rPr>
          <w:rFonts w:eastAsia="Times New Roman"/>
          <w:color w:val="000000"/>
          <w:sz w:val="24"/>
          <w:szCs w:val="24"/>
          <w:lang w:eastAsia="es-SV"/>
        </w:rPr>
        <w:t>e</w:t>
      </w:r>
      <w:r w:rsidR="00EF14DF" w:rsidRPr="008B4BEF">
        <w:rPr>
          <w:rFonts w:eastAsia="Times New Roman"/>
          <w:color w:val="000000"/>
          <w:sz w:val="24"/>
          <w:szCs w:val="24"/>
          <w:lang w:eastAsia="es-SV"/>
        </w:rPr>
        <w:t>nto</w:t>
      </w:r>
      <w:r w:rsidR="002753AB" w:rsidRPr="008B4BEF">
        <w:rPr>
          <w:rFonts w:eastAsia="Times New Roman"/>
          <w:color w:val="000000"/>
          <w:sz w:val="24"/>
          <w:szCs w:val="24"/>
          <w:lang w:eastAsia="es-SV"/>
        </w:rPr>
        <w:t xml:space="preserve">s </w:t>
      </w:r>
      <w:r w:rsidR="00EF14DF" w:rsidRPr="00C30EE7">
        <w:rPr>
          <w:rFonts w:eastAsia="Times New Roman"/>
          <w:color w:val="000000"/>
          <w:sz w:val="24"/>
          <w:szCs w:val="24"/>
          <w:lang w:eastAsia="es-SV"/>
        </w:rPr>
        <w:t xml:space="preserve">de </w:t>
      </w:r>
      <w:r w:rsidR="0082510B" w:rsidRPr="00C30EE7">
        <w:rPr>
          <w:rFonts w:eastAsia="Times New Roman"/>
          <w:color w:val="000000"/>
          <w:sz w:val="24"/>
          <w:szCs w:val="24"/>
          <w:lang w:eastAsia="es-SV"/>
        </w:rPr>
        <w:t>M</w:t>
      </w:r>
      <w:r w:rsidR="00EF14DF" w:rsidRPr="00C30EE7">
        <w:rPr>
          <w:rFonts w:eastAsia="Times New Roman"/>
          <w:color w:val="000000"/>
          <w:sz w:val="24"/>
          <w:szCs w:val="24"/>
          <w:lang w:eastAsia="es-SV"/>
        </w:rPr>
        <w:t xml:space="preserve">alaria </w:t>
      </w:r>
      <w:r w:rsidR="002753AB" w:rsidRPr="006F75B8">
        <w:rPr>
          <w:rFonts w:eastAsia="Times New Roman"/>
          <w:color w:val="000000"/>
          <w:sz w:val="24"/>
          <w:szCs w:val="24"/>
          <w:lang w:eastAsia="es-SV"/>
        </w:rPr>
        <w:t>exigen</w:t>
      </w:r>
      <w:r w:rsidR="00EF14DF" w:rsidRPr="006F75B8">
        <w:rPr>
          <w:rFonts w:eastAsia="Times New Roman"/>
          <w:color w:val="000000"/>
          <w:sz w:val="24"/>
          <w:szCs w:val="24"/>
          <w:lang w:eastAsia="es-SV"/>
        </w:rPr>
        <w:t>.</w:t>
      </w:r>
      <w:r w:rsidR="001442EE" w:rsidRPr="006F75B8">
        <w:rPr>
          <w:rFonts w:eastAsia="Times New Roman"/>
          <w:color w:val="000000"/>
          <w:sz w:val="24"/>
          <w:szCs w:val="24"/>
          <w:lang w:eastAsia="es-SV"/>
        </w:rPr>
        <w:t xml:space="preserve"> El medicamento (Cloroquina 150 mg</w:t>
      </w:r>
      <w:r w:rsidR="0082510B" w:rsidRPr="006F75B8">
        <w:rPr>
          <w:rFonts w:eastAsia="Times New Roman"/>
          <w:color w:val="000000"/>
          <w:sz w:val="24"/>
          <w:szCs w:val="24"/>
          <w:lang w:eastAsia="es-SV"/>
        </w:rPr>
        <w:t xml:space="preserve">, </w:t>
      </w:r>
      <w:r w:rsidR="001442EE" w:rsidRPr="006F75B8">
        <w:rPr>
          <w:rFonts w:eastAsia="Times New Roman"/>
          <w:color w:val="000000"/>
          <w:sz w:val="24"/>
          <w:szCs w:val="24"/>
          <w:lang w:eastAsia="es-SV"/>
        </w:rPr>
        <w:t xml:space="preserve">Primaquina </w:t>
      </w:r>
      <w:r w:rsidR="00871581" w:rsidRPr="002B19F5">
        <w:rPr>
          <w:rFonts w:eastAsia="Times New Roman"/>
          <w:color w:val="000000"/>
          <w:sz w:val="24"/>
          <w:szCs w:val="24"/>
          <w:lang w:eastAsia="es-SV"/>
        </w:rPr>
        <w:t>15mg</w:t>
      </w:r>
      <w:r w:rsidR="00A53C9D">
        <w:rPr>
          <w:rFonts w:eastAsia="Times New Roman"/>
          <w:color w:val="000000"/>
          <w:sz w:val="24"/>
          <w:szCs w:val="24"/>
          <w:lang w:eastAsia="es-SV"/>
        </w:rPr>
        <w:t xml:space="preserve"> y</w:t>
      </w:r>
      <w:r w:rsidR="0082510B" w:rsidRPr="00A53C9D">
        <w:rPr>
          <w:rFonts w:eastAsia="Times New Roman"/>
          <w:color w:val="000000"/>
          <w:sz w:val="24"/>
          <w:szCs w:val="24"/>
          <w:lang w:eastAsia="es-SV"/>
        </w:rPr>
        <w:t xml:space="preserve"> Primaquina 5mg</w:t>
      </w:r>
      <w:r w:rsidR="001442EE" w:rsidRPr="00A53C9D">
        <w:rPr>
          <w:rFonts w:eastAsia="Times New Roman"/>
          <w:color w:val="000000"/>
          <w:sz w:val="24"/>
          <w:szCs w:val="24"/>
          <w:lang w:eastAsia="es-SV"/>
        </w:rPr>
        <w:t>)</w:t>
      </w:r>
      <w:r w:rsidR="0082510B" w:rsidRPr="00A53C9D">
        <w:rPr>
          <w:rFonts w:eastAsia="Times New Roman"/>
          <w:color w:val="000000"/>
          <w:sz w:val="24"/>
          <w:szCs w:val="24"/>
          <w:lang w:eastAsia="es-SV"/>
        </w:rPr>
        <w:t xml:space="preserve"> </w:t>
      </w:r>
      <w:r w:rsidR="001442EE" w:rsidRPr="00A53C9D">
        <w:rPr>
          <w:rFonts w:eastAsia="Times New Roman"/>
          <w:color w:val="000000"/>
          <w:sz w:val="24"/>
          <w:szCs w:val="24"/>
          <w:lang w:eastAsia="es-SV"/>
        </w:rPr>
        <w:t>se adquirió en el 2013</w:t>
      </w:r>
      <w:r w:rsidR="0082510B" w:rsidRPr="00A53C9D">
        <w:rPr>
          <w:rFonts w:eastAsia="Times New Roman"/>
          <w:color w:val="000000"/>
          <w:sz w:val="24"/>
          <w:szCs w:val="24"/>
          <w:lang w:eastAsia="es-SV"/>
        </w:rPr>
        <w:t xml:space="preserve"> a través del </w:t>
      </w:r>
      <w:r w:rsidR="00D70088">
        <w:rPr>
          <w:rFonts w:eastAsia="Times New Roman"/>
          <w:color w:val="000000"/>
          <w:sz w:val="24"/>
          <w:szCs w:val="24"/>
          <w:lang w:eastAsia="es-SV"/>
        </w:rPr>
        <w:t>F</w:t>
      </w:r>
      <w:r w:rsidR="0082510B" w:rsidRPr="00D70088">
        <w:rPr>
          <w:rFonts w:eastAsia="Times New Roman"/>
          <w:color w:val="000000"/>
          <w:sz w:val="24"/>
          <w:szCs w:val="24"/>
          <w:lang w:eastAsia="es-SV"/>
        </w:rPr>
        <w:t xml:space="preserve">ondo </w:t>
      </w:r>
      <w:r w:rsidR="00D70088">
        <w:rPr>
          <w:rFonts w:eastAsia="Times New Roman"/>
          <w:color w:val="000000"/>
          <w:sz w:val="24"/>
          <w:szCs w:val="24"/>
          <w:lang w:eastAsia="es-SV"/>
        </w:rPr>
        <w:t>E</w:t>
      </w:r>
      <w:r w:rsidR="0082510B" w:rsidRPr="00D70088">
        <w:rPr>
          <w:rFonts w:eastAsia="Times New Roman"/>
          <w:color w:val="000000"/>
          <w:sz w:val="24"/>
          <w:szCs w:val="24"/>
          <w:lang w:eastAsia="es-SV"/>
        </w:rPr>
        <w:t>stratégico</w:t>
      </w:r>
      <w:r w:rsidR="00390BA8" w:rsidRPr="00D70088">
        <w:rPr>
          <w:rFonts w:eastAsia="Times New Roman"/>
          <w:color w:val="000000"/>
          <w:sz w:val="24"/>
          <w:szCs w:val="24"/>
          <w:lang w:eastAsia="es-SV"/>
        </w:rPr>
        <w:t xml:space="preserve"> de OPS. Sin embargo no se </w:t>
      </w:r>
      <w:r w:rsidR="00390BA8" w:rsidRPr="00D70088">
        <w:rPr>
          <w:rFonts w:eastAsia="Times New Roman"/>
          <w:color w:val="000000"/>
          <w:sz w:val="24"/>
          <w:szCs w:val="24"/>
          <w:lang w:eastAsia="es-SV"/>
        </w:rPr>
        <w:lastRenderedPageBreak/>
        <w:t>lleva un control de existencia</w:t>
      </w:r>
      <w:r w:rsidR="00A53C9D">
        <w:rPr>
          <w:rFonts w:eastAsia="Times New Roman"/>
          <w:color w:val="000000"/>
          <w:sz w:val="24"/>
          <w:szCs w:val="24"/>
          <w:lang w:eastAsia="es-SV"/>
        </w:rPr>
        <w:t>s</w:t>
      </w:r>
      <w:r w:rsidR="00390BA8" w:rsidRPr="00D70088">
        <w:rPr>
          <w:rFonts w:eastAsia="Times New Roman"/>
          <w:color w:val="000000"/>
          <w:sz w:val="24"/>
          <w:szCs w:val="24"/>
          <w:lang w:eastAsia="es-SV"/>
        </w:rPr>
        <w:t xml:space="preserve"> de medicamentos</w:t>
      </w:r>
      <w:r w:rsidR="00A53C9D">
        <w:rPr>
          <w:rFonts w:eastAsia="Times New Roman"/>
          <w:color w:val="000000"/>
          <w:sz w:val="24"/>
          <w:szCs w:val="24"/>
          <w:lang w:eastAsia="es-SV"/>
        </w:rPr>
        <w:t>. A</w:t>
      </w:r>
      <w:r w:rsidR="0093375A" w:rsidRPr="007B708B">
        <w:rPr>
          <w:rFonts w:eastAsia="Times New Roman"/>
          <w:color w:val="000000"/>
          <w:sz w:val="24"/>
          <w:szCs w:val="24"/>
          <w:lang w:eastAsia="es-SV"/>
        </w:rPr>
        <w:t>l momento de la evaluación el país no cuenta con un stock mínimo de medicamentos antimalaricos</w:t>
      </w:r>
      <w:r w:rsidR="003845B3" w:rsidRPr="007B708B">
        <w:rPr>
          <w:rFonts w:eastAsia="Times New Roman"/>
          <w:color w:val="000000"/>
          <w:sz w:val="24"/>
          <w:szCs w:val="24"/>
          <w:lang w:eastAsia="es-SV"/>
        </w:rPr>
        <w:t xml:space="preserve"> que sirva ante</w:t>
      </w:r>
      <w:r w:rsidR="003845B3">
        <w:rPr>
          <w:rFonts w:eastAsia="Times New Roman"/>
          <w:color w:val="000000"/>
          <w:sz w:val="24"/>
          <w:szCs w:val="24"/>
          <w:lang w:eastAsia="es-SV"/>
        </w:rPr>
        <w:t xml:space="preserve"> el eventual aparecimiento de casos de Malaria</w:t>
      </w:r>
      <w:r w:rsidR="0093375A">
        <w:rPr>
          <w:rFonts w:eastAsia="Times New Roman"/>
          <w:color w:val="000000"/>
          <w:sz w:val="24"/>
          <w:szCs w:val="24"/>
          <w:lang w:eastAsia="es-SV"/>
        </w:rPr>
        <w:t>.</w:t>
      </w:r>
      <w:r w:rsidR="00D7171E">
        <w:rPr>
          <w:color w:val="000000"/>
          <w:sz w:val="24"/>
          <w:szCs w:val="24"/>
        </w:rPr>
        <w:t xml:space="preserve"> El cuadro 3</w:t>
      </w:r>
      <w:r w:rsidR="00D70088">
        <w:rPr>
          <w:color w:val="000000"/>
          <w:sz w:val="24"/>
          <w:szCs w:val="24"/>
        </w:rPr>
        <w:t>, muestra</w:t>
      </w:r>
      <w:r w:rsidR="00D7171E">
        <w:rPr>
          <w:color w:val="000000"/>
          <w:sz w:val="24"/>
          <w:szCs w:val="24"/>
        </w:rPr>
        <w:t xml:space="preserve"> los detalles de la capacidad instalada </w:t>
      </w:r>
      <w:r w:rsidR="00D70088">
        <w:rPr>
          <w:color w:val="000000"/>
          <w:sz w:val="24"/>
          <w:szCs w:val="24"/>
        </w:rPr>
        <w:t xml:space="preserve">que tiene </w:t>
      </w:r>
      <w:r w:rsidR="00D7171E">
        <w:rPr>
          <w:color w:val="000000"/>
          <w:sz w:val="24"/>
          <w:szCs w:val="24"/>
        </w:rPr>
        <w:t>cada Región de Salud.</w:t>
      </w:r>
    </w:p>
    <w:p w14:paraId="6D4515BD" w14:textId="77777777" w:rsidR="00323B0B" w:rsidRPr="002B10EC" w:rsidRDefault="00323B0B" w:rsidP="00D251EF">
      <w:pPr>
        <w:spacing w:after="0" w:line="276" w:lineRule="auto"/>
        <w:jc w:val="both"/>
        <w:rPr>
          <w:rFonts w:eastAsia="Times New Roman"/>
          <w:color w:val="000000"/>
          <w:sz w:val="24"/>
          <w:szCs w:val="24"/>
          <w:lang w:eastAsia="es-SV"/>
        </w:rPr>
      </w:pPr>
    </w:p>
    <w:p w14:paraId="0E5FD658" w14:textId="77777777" w:rsidR="00323B0B" w:rsidRDefault="005E1CA3" w:rsidP="00D251EF">
      <w:pPr>
        <w:spacing w:after="0" w:line="276" w:lineRule="auto"/>
        <w:ind w:left="1418" w:hanging="1418"/>
        <w:jc w:val="both"/>
        <w:rPr>
          <w:rFonts w:eastAsia="Times New Roman"/>
          <w:color w:val="000000"/>
          <w:sz w:val="24"/>
          <w:szCs w:val="24"/>
          <w:lang w:eastAsia="es-SV"/>
        </w:rPr>
      </w:pPr>
      <w:r>
        <w:rPr>
          <w:rFonts w:eastAsia="Times New Roman"/>
          <w:color w:val="000000"/>
          <w:sz w:val="24"/>
          <w:szCs w:val="24"/>
          <w:lang w:eastAsia="es-SV"/>
        </w:rPr>
        <w:t>Cuadro 3</w:t>
      </w:r>
      <w:r w:rsidR="00323B0B">
        <w:rPr>
          <w:rFonts w:eastAsia="Times New Roman"/>
          <w:color w:val="000000"/>
          <w:sz w:val="24"/>
          <w:szCs w:val="24"/>
          <w:lang w:eastAsia="es-SV"/>
        </w:rPr>
        <w:t>.</w:t>
      </w:r>
      <w:r w:rsidR="00323B0B">
        <w:rPr>
          <w:rFonts w:eastAsia="Times New Roman"/>
          <w:color w:val="000000"/>
          <w:sz w:val="24"/>
          <w:szCs w:val="24"/>
          <w:lang w:eastAsia="es-SV"/>
        </w:rPr>
        <w:tab/>
        <w:t xml:space="preserve">Análisis de Capacidad instalada en Recursos Humanos, Medios de Transporte, Equipos de Vigilancia y Control, Materiales e insumos, y Equipos de Cómputo de las Regiones de Salud. Evaluación del Plan Nacional de Eliminación de Malaria 2011 – 2014. </w:t>
      </w:r>
    </w:p>
    <w:p w14:paraId="0DAEA9FD" w14:textId="77777777" w:rsidR="00323B0B" w:rsidRPr="009F0627" w:rsidRDefault="00323B0B" w:rsidP="00D251EF">
      <w:pPr>
        <w:spacing w:after="0" w:line="276" w:lineRule="auto"/>
        <w:jc w:val="both"/>
        <w:rPr>
          <w:rFonts w:eastAsia="Times New Roman"/>
          <w:color w:val="000000"/>
          <w:sz w:val="24"/>
          <w:szCs w:val="24"/>
          <w:lang w:eastAsia="es-SV"/>
        </w:rPr>
      </w:pPr>
      <w:r>
        <w:rPr>
          <w:rFonts w:eastAsia="Times New Roman"/>
          <w:color w:val="000000"/>
          <w:sz w:val="24"/>
          <w:szCs w:val="24"/>
          <w:lang w:eastAsia="es-SV"/>
        </w:rPr>
        <w:t xml:space="preserve"> </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92"/>
        <w:gridCol w:w="2157"/>
        <w:gridCol w:w="2552"/>
        <w:gridCol w:w="2268"/>
        <w:gridCol w:w="1984"/>
      </w:tblGrid>
      <w:tr w:rsidR="00323B0B" w:rsidRPr="009F0627" w14:paraId="3DAC8A04" w14:textId="77777777" w:rsidTr="0002641A">
        <w:trPr>
          <w:tblHeader/>
        </w:trPr>
        <w:tc>
          <w:tcPr>
            <w:tcW w:w="1838" w:type="dxa"/>
            <w:shd w:val="clear" w:color="auto" w:fill="F2F2F2"/>
            <w:vAlign w:val="center"/>
          </w:tcPr>
          <w:p w14:paraId="00BC1559"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REGIÓN DE SALUD</w:t>
            </w:r>
          </w:p>
        </w:tc>
        <w:tc>
          <w:tcPr>
            <w:tcW w:w="2492" w:type="dxa"/>
            <w:shd w:val="clear" w:color="auto" w:fill="F2F2F2"/>
            <w:vAlign w:val="center"/>
          </w:tcPr>
          <w:p w14:paraId="4A8BA0EB"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RECURSOS HUMANOS</w:t>
            </w:r>
          </w:p>
        </w:tc>
        <w:tc>
          <w:tcPr>
            <w:tcW w:w="2157" w:type="dxa"/>
            <w:shd w:val="clear" w:color="auto" w:fill="F2F2F2"/>
            <w:vAlign w:val="center"/>
          </w:tcPr>
          <w:p w14:paraId="69A929F1"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MEDIOS DE TRANSPORTE</w:t>
            </w:r>
          </w:p>
        </w:tc>
        <w:tc>
          <w:tcPr>
            <w:tcW w:w="2552" w:type="dxa"/>
            <w:shd w:val="clear" w:color="auto" w:fill="F2F2F2"/>
            <w:vAlign w:val="center"/>
          </w:tcPr>
          <w:p w14:paraId="19BAEE4D"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EQUIPOS DE VIGILANCIA Y CONTROL</w:t>
            </w:r>
          </w:p>
        </w:tc>
        <w:tc>
          <w:tcPr>
            <w:tcW w:w="2268" w:type="dxa"/>
            <w:shd w:val="clear" w:color="auto" w:fill="F2F2F2"/>
            <w:vAlign w:val="center"/>
          </w:tcPr>
          <w:p w14:paraId="3354BB18"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MATERIALES E INSUMOS</w:t>
            </w:r>
          </w:p>
        </w:tc>
        <w:tc>
          <w:tcPr>
            <w:tcW w:w="1984" w:type="dxa"/>
            <w:shd w:val="clear" w:color="auto" w:fill="F2F2F2"/>
            <w:vAlign w:val="center"/>
          </w:tcPr>
          <w:p w14:paraId="549A4742" w14:textId="77777777" w:rsidR="00323B0B" w:rsidRPr="009F0627" w:rsidRDefault="00323B0B" w:rsidP="00D251EF">
            <w:pPr>
              <w:spacing w:after="0" w:line="276" w:lineRule="auto"/>
              <w:jc w:val="center"/>
              <w:rPr>
                <w:b/>
                <w:color w:val="000000"/>
                <w:sz w:val="18"/>
                <w:szCs w:val="20"/>
              </w:rPr>
            </w:pPr>
            <w:r w:rsidRPr="009F0627">
              <w:rPr>
                <w:b/>
                <w:color w:val="000000"/>
                <w:sz w:val="18"/>
                <w:szCs w:val="20"/>
              </w:rPr>
              <w:t>EQUIPOS DE COMPUTO</w:t>
            </w:r>
          </w:p>
        </w:tc>
      </w:tr>
      <w:tr w:rsidR="00323B0B" w:rsidRPr="009F0627" w14:paraId="39CAB452" w14:textId="77777777" w:rsidTr="0002641A">
        <w:tc>
          <w:tcPr>
            <w:tcW w:w="1838" w:type="dxa"/>
            <w:vAlign w:val="center"/>
          </w:tcPr>
          <w:p w14:paraId="1F378988" w14:textId="77777777" w:rsidR="00323B0B" w:rsidRPr="001F61C7" w:rsidRDefault="00323B0B" w:rsidP="00D251EF">
            <w:pPr>
              <w:spacing w:line="276" w:lineRule="auto"/>
              <w:jc w:val="center"/>
              <w:rPr>
                <w:b/>
                <w:color w:val="000000"/>
                <w:sz w:val="18"/>
                <w:szCs w:val="20"/>
              </w:rPr>
            </w:pPr>
            <w:r w:rsidRPr="001F61C7">
              <w:rPr>
                <w:b/>
                <w:color w:val="000000"/>
                <w:sz w:val="18"/>
                <w:szCs w:val="20"/>
              </w:rPr>
              <w:t>OCCIDENTAL</w:t>
            </w:r>
          </w:p>
        </w:tc>
        <w:tc>
          <w:tcPr>
            <w:tcW w:w="2492" w:type="dxa"/>
          </w:tcPr>
          <w:p w14:paraId="30A3E439" w14:textId="77777777" w:rsidR="00323B0B" w:rsidRPr="009F0627" w:rsidRDefault="00323B0B" w:rsidP="00D251EF">
            <w:pPr>
              <w:spacing w:line="276" w:lineRule="auto"/>
              <w:rPr>
                <w:color w:val="000000"/>
                <w:sz w:val="18"/>
                <w:szCs w:val="20"/>
              </w:rPr>
            </w:pPr>
            <w:r w:rsidRPr="009F0627">
              <w:rPr>
                <w:color w:val="000000"/>
                <w:sz w:val="18"/>
                <w:szCs w:val="20"/>
              </w:rPr>
              <w:t>Así mismo se ha aumentado el número de médicos y enfermeras al 2014, lo cual es importante ya que se fortalece el componente de la atención médica.</w:t>
            </w:r>
          </w:p>
        </w:tc>
        <w:tc>
          <w:tcPr>
            <w:tcW w:w="2157" w:type="dxa"/>
          </w:tcPr>
          <w:p w14:paraId="1A7732EE" w14:textId="77777777" w:rsidR="00323B0B" w:rsidRPr="009F0627" w:rsidRDefault="00323B0B" w:rsidP="00D251EF">
            <w:pPr>
              <w:spacing w:line="276" w:lineRule="auto"/>
              <w:rPr>
                <w:color w:val="000000"/>
                <w:sz w:val="18"/>
                <w:szCs w:val="20"/>
              </w:rPr>
            </w:pPr>
            <w:r>
              <w:rPr>
                <w:color w:val="000000"/>
                <w:sz w:val="18"/>
                <w:szCs w:val="20"/>
              </w:rPr>
              <w:t>D</w:t>
            </w:r>
            <w:r w:rsidRPr="009F0627">
              <w:rPr>
                <w:color w:val="000000"/>
                <w:sz w:val="18"/>
                <w:szCs w:val="20"/>
              </w:rPr>
              <w:t xml:space="preserve">urante el periodo de la ejecución del plan un refuerzo importante en 29 motocicletas las cuales están siendo usadas no solo para el tema de </w:t>
            </w:r>
            <w:r w:rsidR="00ED5CC0">
              <w:rPr>
                <w:color w:val="000000"/>
                <w:sz w:val="18"/>
                <w:szCs w:val="20"/>
              </w:rPr>
              <w:t>Malaria</w:t>
            </w:r>
            <w:r w:rsidRPr="009F0627">
              <w:rPr>
                <w:color w:val="000000"/>
                <w:sz w:val="18"/>
                <w:szCs w:val="20"/>
              </w:rPr>
              <w:t>, sino para todas las actividades que lo requieran</w:t>
            </w:r>
            <w:r w:rsidR="000D27A1">
              <w:rPr>
                <w:color w:val="000000"/>
                <w:sz w:val="18"/>
                <w:szCs w:val="20"/>
              </w:rPr>
              <w:t>.</w:t>
            </w:r>
          </w:p>
        </w:tc>
        <w:tc>
          <w:tcPr>
            <w:tcW w:w="2552" w:type="dxa"/>
          </w:tcPr>
          <w:p w14:paraId="69E98E3A" w14:textId="77777777" w:rsidR="00323B0B" w:rsidRPr="009F0627" w:rsidRDefault="00323B0B" w:rsidP="00D251EF">
            <w:pPr>
              <w:spacing w:after="0" w:line="276" w:lineRule="auto"/>
              <w:rPr>
                <w:color w:val="000000"/>
                <w:sz w:val="18"/>
                <w:szCs w:val="20"/>
              </w:rPr>
            </w:pPr>
            <w:r w:rsidRPr="009F0627">
              <w:rPr>
                <w:color w:val="000000"/>
                <w:sz w:val="18"/>
                <w:szCs w:val="20"/>
              </w:rPr>
              <w:t xml:space="preserve">En cuatro años se han incrementado 4 equipos de fumigación térmica para el SIBASI de Sonsonate, mas sin embargo los otros dos SIBASI históricamente presentan siempre casos de Malaria.  La matriz, muestra que en los tres SIBASI cuentan con equipos de captura de larvas y equipos de captura de vector adulto, los cuales han sido comprados con fondos propios ya que al deteriorarse la región de salud no fue posible reponerlo. microscopios bacteriológicos y estereoscópicos a pesar que la matriz refleje que se cuentan con ellos, los responsables de </w:t>
            </w:r>
            <w:r w:rsidR="00ED5CC0">
              <w:rPr>
                <w:color w:val="000000"/>
                <w:sz w:val="18"/>
                <w:szCs w:val="20"/>
              </w:rPr>
              <w:t>Malaria</w:t>
            </w:r>
            <w:r w:rsidRPr="009F0627">
              <w:rPr>
                <w:color w:val="000000"/>
                <w:sz w:val="18"/>
                <w:szCs w:val="20"/>
              </w:rPr>
              <w:t xml:space="preserve"> mencionaron que estos equipos ya llegaron a su vida útil, y están deteriorados como en el caso de Sonsonate, lo que dificulta el apoyo que pueden brindar en la vigilancia entomológica y laboratorial de la Malaria. El cubrir estas necesidades se vuelve urgente para estos tres SIBASI, que cuentan con municipios que históricamente generan la mayor cantidad de casos de </w:t>
            </w:r>
            <w:r w:rsidR="00ED5CC0">
              <w:rPr>
                <w:color w:val="000000"/>
                <w:sz w:val="18"/>
                <w:szCs w:val="20"/>
              </w:rPr>
              <w:t>Malaria</w:t>
            </w:r>
            <w:r w:rsidRPr="009F0627">
              <w:rPr>
                <w:color w:val="000000"/>
                <w:sz w:val="18"/>
                <w:szCs w:val="20"/>
              </w:rPr>
              <w:t xml:space="preserve"> en el país. </w:t>
            </w:r>
          </w:p>
        </w:tc>
        <w:tc>
          <w:tcPr>
            <w:tcW w:w="2268" w:type="dxa"/>
          </w:tcPr>
          <w:p w14:paraId="400248FF" w14:textId="77777777" w:rsidR="00323B0B" w:rsidRPr="009F0627" w:rsidRDefault="00323B0B" w:rsidP="00D251EF">
            <w:pPr>
              <w:spacing w:line="276" w:lineRule="auto"/>
              <w:rPr>
                <w:color w:val="000000"/>
                <w:sz w:val="18"/>
                <w:szCs w:val="20"/>
              </w:rPr>
            </w:pPr>
            <w:r w:rsidRPr="009F0627">
              <w:rPr>
                <w:color w:val="000000"/>
                <w:sz w:val="18"/>
                <w:szCs w:val="20"/>
              </w:rPr>
              <w:t xml:space="preserve">En relación a la disponibilidad de combustible ha disminuido considerablemente tanto el diésel como la gasolina. Así como una disminución de las cantidades de insecticida. Al 2014, no existe disponibilidad de medicamento antimalarico, en ninguno de los tres SIBASI, así mismo durante los cuatro años de ejecución del plan de eliminación, no ha habido disponibilidad de lineamientos impresos de </w:t>
            </w:r>
            <w:r w:rsidR="00ED5CC0">
              <w:rPr>
                <w:color w:val="000000"/>
                <w:sz w:val="18"/>
                <w:szCs w:val="20"/>
              </w:rPr>
              <w:t>Malaria</w:t>
            </w:r>
            <w:r w:rsidRPr="009F0627">
              <w:rPr>
                <w:color w:val="000000"/>
                <w:sz w:val="18"/>
                <w:szCs w:val="20"/>
              </w:rPr>
              <w:t xml:space="preserve"> en ninguno de los SIBASI de la región occidental.</w:t>
            </w:r>
          </w:p>
        </w:tc>
        <w:tc>
          <w:tcPr>
            <w:tcW w:w="1984" w:type="dxa"/>
          </w:tcPr>
          <w:p w14:paraId="32B73721" w14:textId="77777777" w:rsidR="00323B0B" w:rsidRPr="009F0627" w:rsidRDefault="00323B0B" w:rsidP="00D251EF">
            <w:pPr>
              <w:spacing w:line="276" w:lineRule="auto"/>
              <w:rPr>
                <w:color w:val="000000"/>
                <w:sz w:val="18"/>
                <w:szCs w:val="20"/>
              </w:rPr>
            </w:pPr>
            <w:r w:rsidRPr="009F0627">
              <w:rPr>
                <w:color w:val="000000"/>
                <w:sz w:val="18"/>
                <w:szCs w:val="20"/>
              </w:rPr>
              <w:t xml:space="preserve">Las cantidades de equipo de cómputo que se han adquirido en los SIBASI, en el periodo de cuatro años han sido mínimos, siendo esto una necesidad importante, ya que el contar con ellos permite las facilidades para el registro de casos de </w:t>
            </w:r>
            <w:r w:rsidR="00ED5CC0">
              <w:rPr>
                <w:color w:val="000000"/>
                <w:sz w:val="18"/>
                <w:szCs w:val="20"/>
              </w:rPr>
              <w:t>Malaria</w:t>
            </w:r>
            <w:r w:rsidRPr="009F0627">
              <w:rPr>
                <w:color w:val="000000"/>
                <w:sz w:val="18"/>
                <w:szCs w:val="20"/>
              </w:rPr>
              <w:t xml:space="preserve">, así como del vaciado de la información de actividades de vigilancia y control antivectorial en los SIBASI. </w:t>
            </w:r>
          </w:p>
        </w:tc>
      </w:tr>
      <w:tr w:rsidR="00323B0B" w:rsidRPr="009F0627" w14:paraId="35219E60" w14:textId="77777777" w:rsidTr="005D5793">
        <w:trPr>
          <w:trHeight w:val="4587"/>
        </w:trPr>
        <w:tc>
          <w:tcPr>
            <w:tcW w:w="1838" w:type="dxa"/>
            <w:vAlign w:val="center"/>
          </w:tcPr>
          <w:p w14:paraId="307484A2" w14:textId="77777777" w:rsidR="00323B0B" w:rsidRPr="009F0627" w:rsidRDefault="00323B0B" w:rsidP="00D251EF">
            <w:pPr>
              <w:spacing w:line="276" w:lineRule="auto"/>
              <w:jc w:val="center"/>
              <w:rPr>
                <w:color w:val="000000"/>
                <w:sz w:val="18"/>
                <w:szCs w:val="20"/>
              </w:rPr>
            </w:pPr>
            <w:r w:rsidRPr="009F0627">
              <w:rPr>
                <w:color w:val="000000"/>
                <w:sz w:val="18"/>
                <w:szCs w:val="20"/>
              </w:rPr>
              <w:t>CENTRAL</w:t>
            </w:r>
          </w:p>
        </w:tc>
        <w:tc>
          <w:tcPr>
            <w:tcW w:w="2492" w:type="dxa"/>
          </w:tcPr>
          <w:p w14:paraId="01110256" w14:textId="77777777" w:rsidR="00323B0B" w:rsidRPr="009F0627" w:rsidRDefault="00323B0B" w:rsidP="00D251EF">
            <w:pPr>
              <w:spacing w:after="0" w:line="276" w:lineRule="auto"/>
              <w:rPr>
                <w:color w:val="000000"/>
                <w:sz w:val="18"/>
                <w:szCs w:val="20"/>
              </w:rPr>
            </w:pPr>
            <w:r w:rsidRPr="009F0627">
              <w:rPr>
                <w:color w:val="000000"/>
                <w:sz w:val="18"/>
                <w:szCs w:val="20"/>
              </w:rPr>
              <w:t xml:space="preserve">En este rubro las cantidades de microscopistas se han visto considerablemente disminuidos, pasando de </w:t>
            </w:r>
            <w:r>
              <w:rPr>
                <w:color w:val="000000"/>
                <w:sz w:val="18"/>
                <w:szCs w:val="20"/>
              </w:rPr>
              <w:t>7</w:t>
            </w:r>
            <w:r w:rsidRPr="009F0627">
              <w:rPr>
                <w:color w:val="000000"/>
                <w:sz w:val="18"/>
                <w:szCs w:val="20"/>
              </w:rPr>
              <w:t xml:space="preserve"> recursos en 2011 a únicamente </w:t>
            </w:r>
            <w:r>
              <w:rPr>
                <w:color w:val="000000"/>
                <w:sz w:val="18"/>
                <w:szCs w:val="20"/>
              </w:rPr>
              <w:t>2</w:t>
            </w:r>
            <w:r w:rsidRPr="009F0627">
              <w:rPr>
                <w:color w:val="000000"/>
                <w:sz w:val="18"/>
                <w:szCs w:val="20"/>
              </w:rPr>
              <w:t xml:space="preserve"> en 2014; así mismo los promotores de </w:t>
            </w:r>
            <w:r w:rsidR="00ED5CC0">
              <w:rPr>
                <w:color w:val="000000"/>
                <w:sz w:val="18"/>
                <w:szCs w:val="20"/>
              </w:rPr>
              <w:t>Malaria</w:t>
            </w:r>
            <w:r w:rsidRPr="009F0627">
              <w:rPr>
                <w:color w:val="000000"/>
                <w:sz w:val="18"/>
                <w:szCs w:val="20"/>
              </w:rPr>
              <w:t xml:space="preserve"> y entomólogo se han visto disminuidos. Lo anterior afecta las actividades de vigilancia epidemiológica, entomológica y control vectorial.</w:t>
            </w:r>
            <w:r>
              <w:rPr>
                <w:color w:val="000000"/>
                <w:sz w:val="18"/>
                <w:szCs w:val="20"/>
              </w:rPr>
              <w:t xml:space="preserve"> Los COL VOL se han mantenido en </w:t>
            </w:r>
            <w:r w:rsidR="00B756E8">
              <w:rPr>
                <w:color w:val="000000"/>
                <w:sz w:val="18"/>
                <w:szCs w:val="20"/>
              </w:rPr>
              <w:t>número</w:t>
            </w:r>
            <w:r>
              <w:rPr>
                <w:color w:val="000000"/>
                <w:sz w:val="18"/>
                <w:szCs w:val="20"/>
              </w:rPr>
              <w:t>.</w:t>
            </w:r>
          </w:p>
        </w:tc>
        <w:tc>
          <w:tcPr>
            <w:tcW w:w="2157" w:type="dxa"/>
          </w:tcPr>
          <w:p w14:paraId="04935BA9" w14:textId="77777777" w:rsidR="00323B0B" w:rsidRPr="009F0627" w:rsidRDefault="00323B0B" w:rsidP="00D251EF">
            <w:pPr>
              <w:spacing w:line="276" w:lineRule="auto"/>
              <w:rPr>
                <w:color w:val="000000"/>
                <w:sz w:val="18"/>
                <w:szCs w:val="20"/>
              </w:rPr>
            </w:pPr>
            <w:r w:rsidRPr="009F0627">
              <w:rPr>
                <w:color w:val="000000"/>
                <w:sz w:val="18"/>
                <w:szCs w:val="20"/>
              </w:rPr>
              <w:t xml:space="preserve">El número de motocicletas han disminuido en </w:t>
            </w:r>
            <w:r>
              <w:rPr>
                <w:color w:val="000000"/>
                <w:sz w:val="18"/>
                <w:szCs w:val="20"/>
              </w:rPr>
              <w:t>el SIBASI La Libertad; en Chalatenango el número de motocicletas y vehículos permanece igual.</w:t>
            </w:r>
          </w:p>
        </w:tc>
        <w:tc>
          <w:tcPr>
            <w:tcW w:w="2552" w:type="dxa"/>
          </w:tcPr>
          <w:p w14:paraId="243021A3" w14:textId="77777777" w:rsidR="00323B0B" w:rsidRPr="009F0627" w:rsidRDefault="00323B0B" w:rsidP="00D251EF">
            <w:pPr>
              <w:spacing w:after="0" w:line="276" w:lineRule="auto"/>
              <w:rPr>
                <w:color w:val="000000"/>
                <w:sz w:val="18"/>
                <w:szCs w:val="20"/>
              </w:rPr>
            </w:pPr>
            <w:r w:rsidRPr="009F0627">
              <w:rPr>
                <w:color w:val="000000"/>
                <w:sz w:val="18"/>
                <w:szCs w:val="20"/>
              </w:rPr>
              <w:t xml:space="preserve">La disponibilidad de equipos de fumigación térmica ha disminuido en la región de salud casi en un 50%. Los equipos de rociado Hutson, se han </w:t>
            </w:r>
            <w:r w:rsidRPr="009F0627">
              <w:rPr>
                <w:color w:val="000000"/>
                <w:sz w:val="18"/>
                <w:szCs w:val="18"/>
              </w:rPr>
              <w:t>incrementado un 73% pasando de 34 equipos en 2011 a 59 en 2014, con incrementos más importantes en el SIBASI de Chalatenango. La cantidad de e</w:t>
            </w:r>
            <w:r w:rsidRPr="009F0627">
              <w:rPr>
                <w:rFonts w:eastAsia="Times New Roman"/>
                <w:color w:val="000000"/>
                <w:sz w:val="18"/>
                <w:szCs w:val="18"/>
                <w:lang w:eastAsia="es-SV"/>
              </w:rPr>
              <w:t>quipos de captura de larvas y de vectores adultos, no han tenido mayor incremento</w:t>
            </w:r>
            <w:r>
              <w:rPr>
                <w:rFonts w:eastAsia="Times New Roman"/>
                <w:color w:val="000000"/>
                <w:sz w:val="18"/>
                <w:szCs w:val="18"/>
                <w:lang w:eastAsia="es-SV"/>
              </w:rPr>
              <w:t>.</w:t>
            </w:r>
            <w:r w:rsidRPr="009F0627">
              <w:rPr>
                <w:rFonts w:eastAsia="Times New Roman"/>
                <w:color w:val="000000"/>
                <w:sz w:val="18"/>
                <w:szCs w:val="18"/>
                <w:lang w:eastAsia="es-SV"/>
              </w:rPr>
              <w:t xml:space="preserve"> En relación a insumos como láminas y laminillas ha habido una importante disminución (8100 láminas), así como en los microscopios estereoscópicos. </w:t>
            </w:r>
          </w:p>
        </w:tc>
        <w:tc>
          <w:tcPr>
            <w:tcW w:w="2268" w:type="dxa"/>
          </w:tcPr>
          <w:p w14:paraId="658734E0" w14:textId="77777777" w:rsidR="00323B0B" w:rsidRPr="009F0627" w:rsidRDefault="00323B0B" w:rsidP="00D251EF">
            <w:pPr>
              <w:spacing w:after="0" w:line="276" w:lineRule="auto"/>
              <w:rPr>
                <w:color w:val="000000"/>
                <w:sz w:val="18"/>
                <w:szCs w:val="20"/>
              </w:rPr>
            </w:pPr>
            <w:r w:rsidRPr="009F0627">
              <w:rPr>
                <w:color w:val="000000"/>
                <w:sz w:val="18"/>
                <w:szCs w:val="20"/>
              </w:rPr>
              <w:t>En el SIBASI La Libertad, como Chalatenango, desde 2011 al 2014, ha sido mínima la disponibilidad de combustible</w:t>
            </w:r>
            <w:r>
              <w:rPr>
                <w:color w:val="000000"/>
                <w:sz w:val="18"/>
                <w:szCs w:val="20"/>
              </w:rPr>
              <w:t>.</w:t>
            </w:r>
            <w:r w:rsidRPr="009F0627">
              <w:rPr>
                <w:color w:val="000000"/>
                <w:sz w:val="18"/>
                <w:szCs w:val="20"/>
              </w:rPr>
              <w:t xml:space="preserve"> Se ha incrementado sustancialmente las cantidades de insecticida adulticida ULV, no así las cantidades de insecticida residual, donde la matriz de muestra en los cuatro años un stock de cero litros, así mismo no cuentan con medicamento antimalarico, ni con lineamientos para el abordaje de </w:t>
            </w:r>
            <w:r w:rsidR="00ED5CC0">
              <w:rPr>
                <w:color w:val="000000"/>
                <w:sz w:val="18"/>
                <w:szCs w:val="20"/>
              </w:rPr>
              <w:t>Malaria</w:t>
            </w:r>
            <w:r>
              <w:rPr>
                <w:color w:val="000000"/>
                <w:sz w:val="18"/>
                <w:szCs w:val="20"/>
              </w:rPr>
              <w:t>.</w:t>
            </w:r>
          </w:p>
        </w:tc>
        <w:tc>
          <w:tcPr>
            <w:tcW w:w="1984" w:type="dxa"/>
          </w:tcPr>
          <w:p w14:paraId="0F045AF2" w14:textId="77777777" w:rsidR="00323B0B" w:rsidRPr="009F0627" w:rsidRDefault="00323B0B" w:rsidP="00D251EF">
            <w:pPr>
              <w:spacing w:line="276" w:lineRule="auto"/>
              <w:rPr>
                <w:color w:val="000000"/>
                <w:sz w:val="18"/>
                <w:szCs w:val="20"/>
              </w:rPr>
            </w:pPr>
            <w:r w:rsidRPr="009F0627">
              <w:rPr>
                <w:color w:val="000000"/>
                <w:sz w:val="18"/>
                <w:szCs w:val="20"/>
              </w:rPr>
              <w:t xml:space="preserve">Se cuenta con equipos de cómputo para ambos SIBASI, y solo con una impresora para el SIBASI de </w:t>
            </w:r>
            <w:r>
              <w:rPr>
                <w:color w:val="000000"/>
                <w:sz w:val="18"/>
                <w:szCs w:val="20"/>
              </w:rPr>
              <w:t>La Libertad.</w:t>
            </w:r>
          </w:p>
        </w:tc>
      </w:tr>
      <w:tr w:rsidR="00323B0B" w:rsidRPr="002409B8" w14:paraId="34FB82C9" w14:textId="77777777" w:rsidTr="005D5793">
        <w:trPr>
          <w:trHeight w:val="1891"/>
        </w:trPr>
        <w:tc>
          <w:tcPr>
            <w:tcW w:w="1838" w:type="dxa"/>
            <w:vAlign w:val="center"/>
          </w:tcPr>
          <w:p w14:paraId="65C5A602" w14:textId="77777777" w:rsidR="00323B0B" w:rsidRPr="002409B8" w:rsidRDefault="00323B0B" w:rsidP="00D251EF">
            <w:pPr>
              <w:spacing w:line="276" w:lineRule="auto"/>
              <w:jc w:val="center"/>
              <w:rPr>
                <w:color w:val="000000"/>
                <w:sz w:val="18"/>
                <w:szCs w:val="20"/>
              </w:rPr>
            </w:pPr>
            <w:r w:rsidRPr="002409B8">
              <w:rPr>
                <w:color w:val="000000"/>
                <w:sz w:val="18"/>
                <w:szCs w:val="20"/>
              </w:rPr>
              <w:t>METROPOLITANA</w:t>
            </w:r>
          </w:p>
        </w:tc>
        <w:tc>
          <w:tcPr>
            <w:tcW w:w="2492" w:type="dxa"/>
          </w:tcPr>
          <w:p w14:paraId="6A7E9276" w14:textId="77777777" w:rsidR="00323B0B" w:rsidRPr="002409B8" w:rsidRDefault="00323B0B" w:rsidP="00D251EF">
            <w:pPr>
              <w:spacing w:after="0" w:line="276" w:lineRule="auto"/>
              <w:rPr>
                <w:color w:val="000000"/>
                <w:sz w:val="18"/>
                <w:szCs w:val="20"/>
              </w:rPr>
            </w:pPr>
            <w:r w:rsidRPr="002409B8">
              <w:rPr>
                <w:color w:val="000000"/>
                <w:sz w:val="18"/>
                <w:szCs w:val="20"/>
              </w:rPr>
              <w:t xml:space="preserve">Al igual que las demás regiones de salud al 2014, ha habido una disminución de COL VOL, y del número de promotores Antidengue. Se ha incrementado el número de médicos y enfermeras, en comparación con el 2011. No se </w:t>
            </w:r>
            <w:r w:rsidR="00843A5E" w:rsidRPr="002409B8">
              <w:rPr>
                <w:color w:val="000000"/>
                <w:sz w:val="18"/>
                <w:szCs w:val="20"/>
              </w:rPr>
              <w:t>contó</w:t>
            </w:r>
            <w:r w:rsidRPr="002409B8">
              <w:rPr>
                <w:color w:val="000000"/>
                <w:sz w:val="18"/>
                <w:szCs w:val="20"/>
              </w:rPr>
              <w:t xml:space="preserve"> con microscopistas que apoyaran en el diagnóstico de </w:t>
            </w:r>
            <w:r w:rsidR="00ED5CC0">
              <w:rPr>
                <w:color w:val="000000"/>
                <w:sz w:val="18"/>
                <w:szCs w:val="20"/>
              </w:rPr>
              <w:t>Malaria</w:t>
            </w:r>
            <w:r w:rsidRPr="002409B8">
              <w:rPr>
                <w:color w:val="000000"/>
                <w:sz w:val="18"/>
                <w:szCs w:val="20"/>
              </w:rPr>
              <w:t xml:space="preserve"> en la gota gruesa, en 2011 la Zona Norte contaba con uno, pero para 2014, ya no. Volviéndose una limitante importante en la vigilancia epidemiológica en esa región de salud.</w:t>
            </w:r>
          </w:p>
        </w:tc>
        <w:tc>
          <w:tcPr>
            <w:tcW w:w="2157" w:type="dxa"/>
          </w:tcPr>
          <w:p w14:paraId="14C59CC0" w14:textId="77777777" w:rsidR="00323B0B" w:rsidRPr="002409B8" w:rsidRDefault="00323B0B" w:rsidP="00D251EF">
            <w:pPr>
              <w:spacing w:line="276" w:lineRule="auto"/>
              <w:rPr>
                <w:color w:val="000000"/>
                <w:sz w:val="18"/>
                <w:szCs w:val="20"/>
              </w:rPr>
            </w:pPr>
            <w:r w:rsidRPr="002409B8">
              <w:rPr>
                <w:color w:val="000000"/>
                <w:sz w:val="18"/>
                <w:szCs w:val="20"/>
              </w:rPr>
              <w:t>En relación a este rubro, la región de salud se ha fortalecido pasando de 3 a 10 motocicletas, aunque este incremento solo ha beneficiado al SIBASI Oriente, igualmente en el incremento de vehículos. Los demás SIBASIS se mantuvieron igual.</w:t>
            </w:r>
          </w:p>
        </w:tc>
        <w:tc>
          <w:tcPr>
            <w:tcW w:w="2552" w:type="dxa"/>
          </w:tcPr>
          <w:p w14:paraId="7C1B2A18" w14:textId="77777777" w:rsidR="00323B0B" w:rsidRPr="002409B8" w:rsidRDefault="00323B0B" w:rsidP="00D251EF">
            <w:pPr>
              <w:spacing w:line="276" w:lineRule="auto"/>
              <w:rPr>
                <w:color w:val="000000"/>
                <w:sz w:val="18"/>
                <w:szCs w:val="20"/>
              </w:rPr>
            </w:pPr>
            <w:r w:rsidRPr="002409B8">
              <w:rPr>
                <w:color w:val="000000"/>
                <w:sz w:val="18"/>
                <w:szCs w:val="20"/>
              </w:rPr>
              <w:t xml:space="preserve">Ha habido un incremento importante de la cantidad de equipos de rociado (Hudson) pasando de 8 equipos en 2011 a 48 en 2014; los equipos de captura de larvas aumentaron, y los equipos de captura de vectores adultos se mantuvieron en las mismas cantidades. El número de láminas y portalaminas aumentó considerablemente pasando de 0 a 1500 y 143 respectivamente. Los SIBASI Sur y Oriente no cuentan con microscopio estereoscópico, lo que limita el apoyo a la vigilancia entomológica de la </w:t>
            </w:r>
            <w:r w:rsidR="00ED5CC0">
              <w:rPr>
                <w:color w:val="000000"/>
                <w:sz w:val="18"/>
                <w:szCs w:val="20"/>
              </w:rPr>
              <w:t>Malaria</w:t>
            </w:r>
            <w:r w:rsidRPr="002409B8">
              <w:rPr>
                <w:color w:val="000000"/>
                <w:sz w:val="18"/>
                <w:szCs w:val="20"/>
              </w:rPr>
              <w:t>.</w:t>
            </w:r>
          </w:p>
        </w:tc>
        <w:tc>
          <w:tcPr>
            <w:tcW w:w="2268" w:type="dxa"/>
          </w:tcPr>
          <w:p w14:paraId="392ACB56" w14:textId="77777777" w:rsidR="00323B0B" w:rsidRPr="002409B8" w:rsidRDefault="00323B0B" w:rsidP="00D251EF">
            <w:pPr>
              <w:spacing w:line="276" w:lineRule="auto"/>
              <w:rPr>
                <w:color w:val="000000"/>
                <w:sz w:val="18"/>
                <w:szCs w:val="20"/>
              </w:rPr>
            </w:pPr>
            <w:r w:rsidRPr="002409B8">
              <w:rPr>
                <w:color w:val="000000"/>
                <w:sz w:val="18"/>
                <w:szCs w:val="20"/>
              </w:rPr>
              <w:t xml:space="preserve">No se cuenta con combustible para desarrollar actividades relacionadas al control y vigilancia de la Malaria. Con respecto a la disponibilidad de insecticidas se registra un aumento importante al cierre de 2014. Así mismo es de las pocas regiones de salud que cuentan con medicamento antimalárico (40 cientos en el SIBASI Norte). No se cuenta con lineamientos de </w:t>
            </w:r>
            <w:r w:rsidR="00ED5CC0">
              <w:rPr>
                <w:color w:val="000000"/>
                <w:sz w:val="18"/>
                <w:szCs w:val="20"/>
              </w:rPr>
              <w:t>Malaria</w:t>
            </w:r>
            <w:r w:rsidRPr="002409B8">
              <w:rPr>
                <w:color w:val="000000"/>
                <w:sz w:val="18"/>
                <w:szCs w:val="20"/>
              </w:rPr>
              <w:t xml:space="preserve"> en ninguno de los SIBASIs</w:t>
            </w:r>
          </w:p>
        </w:tc>
        <w:tc>
          <w:tcPr>
            <w:tcW w:w="1984" w:type="dxa"/>
          </w:tcPr>
          <w:p w14:paraId="39C77C62" w14:textId="77777777" w:rsidR="00323B0B" w:rsidRPr="002409B8" w:rsidRDefault="00323B0B" w:rsidP="00D251EF">
            <w:pPr>
              <w:spacing w:line="276" w:lineRule="auto"/>
              <w:rPr>
                <w:color w:val="000000"/>
                <w:sz w:val="18"/>
                <w:szCs w:val="20"/>
              </w:rPr>
            </w:pPr>
            <w:r w:rsidRPr="002409B8">
              <w:rPr>
                <w:color w:val="000000"/>
                <w:sz w:val="18"/>
                <w:szCs w:val="20"/>
              </w:rPr>
              <w:t xml:space="preserve">Todo los SIBASI cuentan con computadora, pero solo el SIBASI Oriente tiene impresora. </w:t>
            </w:r>
          </w:p>
        </w:tc>
      </w:tr>
      <w:tr w:rsidR="00323B0B" w:rsidRPr="009F0627" w14:paraId="774894D4" w14:textId="77777777" w:rsidTr="0002641A">
        <w:tc>
          <w:tcPr>
            <w:tcW w:w="1838" w:type="dxa"/>
            <w:vAlign w:val="center"/>
          </w:tcPr>
          <w:p w14:paraId="2FD521ED" w14:textId="77777777" w:rsidR="00323B0B" w:rsidRPr="002409B8" w:rsidRDefault="00323B0B" w:rsidP="00D251EF">
            <w:pPr>
              <w:spacing w:line="276" w:lineRule="auto"/>
              <w:jc w:val="center"/>
              <w:rPr>
                <w:color w:val="000000"/>
                <w:sz w:val="18"/>
                <w:szCs w:val="20"/>
              </w:rPr>
            </w:pPr>
            <w:r w:rsidRPr="002409B8">
              <w:rPr>
                <w:color w:val="000000"/>
                <w:sz w:val="18"/>
                <w:szCs w:val="20"/>
              </w:rPr>
              <w:t>PARACENTRAL</w:t>
            </w:r>
          </w:p>
        </w:tc>
        <w:tc>
          <w:tcPr>
            <w:tcW w:w="2492" w:type="dxa"/>
          </w:tcPr>
          <w:p w14:paraId="1E8350D3" w14:textId="77777777" w:rsidR="00323B0B" w:rsidRPr="002409B8" w:rsidRDefault="00323B0B" w:rsidP="00D251EF">
            <w:pPr>
              <w:spacing w:line="276" w:lineRule="auto"/>
              <w:rPr>
                <w:color w:val="000000"/>
                <w:sz w:val="18"/>
                <w:szCs w:val="20"/>
              </w:rPr>
            </w:pPr>
            <w:r w:rsidRPr="002409B8">
              <w:rPr>
                <w:color w:val="000000"/>
                <w:sz w:val="18"/>
                <w:szCs w:val="20"/>
              </w:rPr>
              <w:t xml:space="preserve">El número de COL VOL aumento un 1%(8 COL VOL) en los cuatro años de ejecución del PENM; los promotores de </w:t>
            </w:r>
            <w:r w:rsidR="00ED5CC0">
              <w:rPr>
                <w:color w:val="000000"/>
                <w:sz w:val="18"/>
                <w:szCs w:val="20"/>
              </w:rPr>
              <w:t>Malaria</w:t>
            </w:r>
            <w:r w:rsidRPr="002409B8">
              <w:rPr>
                <w:color w:val="000000"/>
                <w:sz w:val="18"/>
                <w:szCs w:val="20"/>
              </w:rPr>
              <w:t xml:space="preserve"> y promotores de salud disminuyeron en el SIBASI San Vicente. El número de microscopistas y de educadores para la salud, se mantuvo igual en todos los SIBASIs, con excepción de los promotores de salud y de </w:t>
            </w:r>
            <w:r w:rsidR="00ED5CC0">
              <w:rPr>
                <w:color w:val="000000"/>
                <w:sz w:val="18"/>
                <w:szCs w:val="20"/>
              </w:rPr>
              <w:t>Malaria</w:t>
            </w:r>
            <w:r w:rsidRPr="002409B8">
              <w:rPr>
                <w:color w:val="000000"/>
                <w:sz w:val="18"/>
                <w:szCs w:val="20"/>
              </w:rPr>
              <w:t xml:space="preserve"> que si disminuyeron.</w:t>
            </w:r>
          </w:p>
        </w:tc>
        <w:tc>
          <w:tcPr>
            <w:tcW w:w="2157" w:type="dxa"/>
          </w:tcPr>
          <w:p w14:paraId="2EC06C52" w14:textId="77777777" w:rsidR="00323B0B" w:rsidRPr="002409B8" w:rsidRDefault="00323B0B" w:rsidP="00D251EF">
            <w:pPr>
              <w:spacing w:line="276" w:lineRule="auto"/>
              <w:rPr>
                <w:color w:val="000000"/>
                <w:sz w:val="18"/>
                <w:szCs w:val="20"/>
              </w:rPr>
            </w:pPr>
            <w:r w:rsidRPr="002409B8">
              <w:rPr>
                <w:color w:val="000000"/>
                <w:sz w:val="18"/>
                <w:szCs w:val="20"/>
              </w:rPr>
              <w:t>En relación a la disponibilidad de vehículos se han mantenido los 4 vehículos desde 2011; las motocicletas se aumentaron 9 más al 2014 para la región de salud.</w:t>
            </w:r>
          </w:p>
        </w:tc>
        <w:tc>
          <w:tcPr>
            <w:tcW w:w="2552" w:type="dxa"/>
          </w:tcPr>
          <w:p w14:paraId="27084C13" w14:textId="77777777" w:rsidR="00323B0B" w:rsidRPr="002409B8" w:rsidRDefault="00323B0B" w:rsidP="00D251EF">
            <w:pPr>
              <w:spacing w:after="0" w:line="276" w:lineRule="auto"/>
              <w:rPr>
                <w:color w:val="000000"/>
                <w:sz w:val="18"/>
                <w:szCs w:val="20"/>
              </w:rPr>
            </w:pPr>
            <w:r w:rsidRPr="002409B8">
              <w:rPr>
                <w:color w:val="000000"/>
                <w:sz w:val="18"/>
                <w:szCs w:val="20"/>
              </w:rPr>
              <w:t>Sobre los equipos de fumigación tanto de fumigación térmica, equipos de rociado (Hutson), y otro tipo de equipos de rociado, siendo el principal incremento en los equipos de rociado. Sobre los equipos de captura de larva y de zancudo adulto, todos los SIBASI de la región cuenta al menos con un equipo. Se tiene a disponibilidad una cantidad importante de láminas y lancetas, no así de laminillas. No se cuenta con microscopios estereoscópicos para ninguno de los SIBASI.</w:t>
            </w:r>
          </w:p>
        </w:tc>
        <w:tc>
          <w:tcPr>
            <w:tcW w:w="2268" w:type="dxa"/>
          </w:tcPr>
          <w:p w14:paraId="045B36EB" w14:textId="77777777" w:rsidR="00323B0B" w:rsidRPr="002409B8" w:rsidRDefault="00323B0B" w:rsidP="00D251EF">
            <w:pPr>
              <w:spacing w:line="276" w:lineRule="auto"/>
              <w:rPr>
                <w:color w:val="000000"/>
                <w:sz w:val="18"/>
                <w:szCs w:val="20"/>
              </w:rPr>
            </w:pPr>
            <w:r>
              <w:rPr>
                <w:color w:val="000000"/>
                <w:sz w:val="18"/>
                <w:szCs w:val="20"/>
              </w:rPr>
              <w:t>La región no cuenta con el dato de la cantidad de combustible utilizado la mezcla de fumigació</w:t>
            </w:r>
            <w:r w:rsidRPr="003845B3">
              <w:rPr>
                <w:color w:val="000000"/>
                <w:sz w:val="18"/>
                <w:szCs w:val="20"/>
              </w:rPr>
              <w:t>n</w:t>
            </w:r>
            <w:r w:rsidRPr="00D251EF">
              <w:rPr>
                <w:color w:val="000000"/>
                <w:sz w:val="18"/>
                <w:szCs w:val="20"/>
              </w:rPr>
              <w:t>.</w:t>
            </w:r>
            <w:r w:rsidRPr="003845B3">
              <w:rPr>
                <w:color w:val="000000"/>
                <w:sz w:val="18"/>
                <w:szCs w:val="20"/>
              </w:rPr>
              <w:t xml:space="preserve"> E</w:t>
            </w:r>
            <w:r w:rsidRPr="002409B8">
              <w:rPr>
                <w:color w:val="000000"/>
                <w:sz w:val="18"/>
                <w:szCs w:val="20"/>
              </w:rPr>
              <w:t>n relación a los insecticidas todos disminuyeron al 2014, tanto el adulticida como el larvicida registran una disminución considerable</w:t>
            </w:r>
            <w:r>
              <w:rPr>
                <w:color w:val="000000"/>
                <w:sz w:val="18"/>
                <w:szCs w:val="20"/>
              </w:rPr>
              <w:t>.</w:t>
            </w:r>
            <w:r w:rsidRPr="002409B8">
              <w:rPr>
                <w:color w:val="000000"/>
                <w:sz w:val="18"/>
                <w:szCs w:val="20"/>
              </w:rPr>
              <w:t xml:space="preserve"> Tampoco se cuenta con lineamientos impreso de abordaje de Malaria. </w:t>
            </w:r>
          </w:p>
          <w:p w14:paraId="3A5689D2" w14:textId="77777777" w:rsidR="00323B0B" w:rsidRPr="002409B8" w:rsidRDefault="00323B0B" w:rsidP="00D251EF">
            <w:pPr>
              <w:spacing w:line="276" w:lineRule="auto"/>
              <w:rPr>
                <w:color w:val="000000"/>
                <w:sz w:val="18"/>
                <w:szCs w:val="20"/>
              </w:rPr>
            </w:pPr>
          </w:p>
        </w:tc>
        <w:tc>
          <w:tcPr>
            <w:tcW w:w="1984" w:type="dxa"/>
          </w:tcPr>
          <w:p w14:paraId="24F21CD3" w14:textId="77777777" w:rsidR="00323B0B" w:rsidRPr="009F0627" w:rsidRDefault="00323B0B" w:rsidP="00D251EF">
            <w:pPr>
              <w:spacing w:line="276" w:lineRule="auto"/>
              <w:rPr>
                <w:color w:val="000000"/>
                <w:sz w:val="18"/>
                <w:szCs w:val="20"/>
              </w:rPr>
            </w:pPr>
            <w:r w:rsidRPr="002409B8">
              <w:rPr>
                <w:color w:val="000000"/>
                <w:sz w:val="18"/>
                <w:szCs w:val="20"/>
              </w:rPr>
              <w:t>El SIBASI de Cuscatlán y de Cabañas no cuenta con computadora ni impresora.</w:t>
            </w:r>
          </w:p>
        </w:tc>
      </w:tr>
      <w:tr w:rsidR="00323B0B" w:rsidRPr="009F0627" w14:paraId="7B42A3B7" w14:textId="77777777" w:rsidTr="005D28B8">
        <w:trPr>
          <w:trHeight w:val="2203"/>
        </w:trPr>
        <w:tc>
          <w:tcPr>
            <w:tcW w:w="1838" w:type="dxa"/>
            <w:vAlign w:val="center"/>
          </w:tcPr>
          <w:p w14:paraId="3682827A" w14:textId="77777777" w:rsidR="00323B0B" w:rsidRPr="009F0627" w:rsidRDefault="00323B0B" w:rsidP="00D251EF">
            <w:pPr>
              <w:spacing w:line="276" w:lineRule="auto"/>
              <w:jc w:val="center"/>
              <w:rPr>
                <w:color w:val="000000"/>
                <w:sz w:val="18"/>
                <w:szCs w:val="20"/>
              </w:rPr>
            </w:pPr>
            <w:r w:rsidRPr="009F0627">
              <w:rPr>
                <w:color w:val="000000"/>
                <w:sz w:val="18"/>
                <w:szCs w:val="20"/>
              </w:rPr>
              <w:t>ORIENTAL</w:t>
            </w:r>
          </w:p>
        </w:tc>
        <w:tc>
          <w:tcPr>
            <w:tcW w:w="2492" w:type="dxa"/>
          </w:tcPr>
          <w:p w14:paraId="47D446BB" w14:textId="77777777" w:rsidR="00323B0B" w:rsidRPr="009F0627" w:rsidRDefault="00323B0B" w:rsidP="00D251EF">
            <w:pPr>
              <w:spacing w:line="276" w:lineRule="auto"/>
              <w:rPr>
                <w:color w:val="000000"/>
                <w:sz w:val="18"/>
                <w:szCs w:val="20"/>
              </w:rPr>
            </w:pPr>
            <w:r w:rsidRPr="009F0627">
              <w:rPr>
                <w:color w:val="000000"/>
                <w:sz w:val="18"/>
                <w:szCs w:val="20"/>
              </w:rPr>
              <w:t xml:space="preserve">En general hubo incrementos importantes en recursos humanos como promotores en salud, promotores de </w:t>
            </w:r>
            <w:r w:rsidR="00ED5CC0">
              <w:rPr>
                <w:color w:val="000000"/>
                <w:sz w:val="18"/>
                <w:szCs w:val="20"/>
              </w:rPr>
              <w:t>Malaria</w:t>
            </w:r>
            <w:r w:rsidRPr="009F0627">
              <w:rPr>
                <w:color w:val="000000"/>
                <w:sz w:val="18"/>
                <w:szCs w:val="20"/>
              </w:rPr>
              <w:t xml:space="preserve"> e inspectores de </w:t>
            </w:r>
            <w:r w:rsidRPr="002409B8">
              <w:rPr>
                <w:color w:val="000000"/>
                <w:sz w:val="18"/>
                <w:szCs w:val="20"/>
              </w:rPr>
              <w:t>saneamiento. En relación a los microscopistas, so</w:t>
            </w:r>
            <w:r w:rsidRPr="002409B8">
              <w:rPr>
                <w:color w:val="000000"/>
                <w:sz w:val="20"/>
                <w:szCs w:val="20"/>
                <w:lang w:eastAsia="es-SV"/>
              </w:rPr>
              <w:t xml:space="preserve">lo hay dos microscopistas de </w:t>
            </w:r>
            <w:r w:rsidR="00ED5CC0">
              <w:rPr>
                <w:color w:val="000000"/>
                <w:sz w:val="20"/>
                <w:szCs w:val="20"/>
                <w:lang w:eastAsia="es-SV"/>
              </w:rPr>
              <w:t>Malaria</w:t>
            </w:r>
            <w:r w:rsidRPr="002409B8">
              <w:rPr>
                <w:color w:val="000000"/>
                <w:sz w:val="20"/>
                <w:szCs w:val="20"/>
                <w:lang w:eastAsia="es-SV"/>
              </w:rPr>
              <w:t xml:space="preserve"> que están en Usulután los demás fueron absorbidos por el segundo nivel</w:t>
            </w:r>
            <w:r w:rsidRPr="002409B8">
              <w:rPr>
                <w:color w:val="000000"/>
                <w:sz w:val="18"/>
                <w:szCs w:val="20"/>
              </w:rPr>
              <w:t xml:space="preserve"> de atención. Así mismo el número de médicos, enfermeras y</w:t>
            </w:r>
            <w:r w:rsidRPr="009F0627">
              <w:rPr>
                <w:color w:val="000000"/>
                <w:sz w:val="18"/>
                <w:szCs w:val="20"/>
              </w:rPr>
              <w:t xml:space="preserve"> COL VOL </w:t>
            </w:r>
            <w:r>
              <w:rPr>
                <w:color w:val="000000"/>
                <w:sz w:val="18"/>
                <w:szCs w:val="20"/>
              </w:rPr>
              <w:t>han aumentado considerablemente en la región.</w:t>
            </w:r>
          </w:p>
        </w:tc>
        <w:tc>
          <w:tcPr>
            <w:tcW w:w="2157" w:type="dxa"/>
          </w:tcPr>
          <w:p w14:paraId="35AA478E" w14:textId="77777777" w:rsidR="00323B0B" w:rsidRPr="009F0627" w:rsidRDefault="00323B0B" w:rsidP="00D251EF">
            <w:pPr>
              <w:spacing w:line="276" w:lineRule="auto"/>
              <w:rPr>
                <w:color w:val="000000"/>
                <w:sz w:val="18"/>
                <w:szCs w:val="20"/>
              </w:rPr>
            </w:pPr>
            <w:r w:rsidRPr="009F0627">
              <w:rPr>
                <w:color w:val="000000"/>
                <w:sz w:val="18"/>
                <w:szCs w:val="20"/>
              </w:rPr>
              <w:t xml:space="preserve">Las motocicletas disponibles en 2011, disminuyeron para el 2014, pasando de 48 a 38, es decir un disminución del 21%. No así los vehículos donde se mantuvo la cantidad de ellos. </w:t>
            </w:r>
          </w:p>
        </w:tc>
        <w:tc>
          <w:tcPr>
            <w:tcW w:w="2552" w:type="dxa"/>
          </w:tcPr>
          <w:p w14:paraId="6087E155" w14:textId="77777777" w:rsidR="00323B0B" w:rsidRPr="009F0627" w:rsidRDefault="00323B0B" w:rsidP="00D251EF">
            <w:pPr>
              <w:spacing w:line="276" w:lineRule="auto"/>
              <w:rPr>
                <w:color w:val="000000"/>
                <w:sz w:val="18"/>
                <w:szCs w:val="20"/>
              </w:rPr>
            </w:pPr>
            <w:r w:rsidRPr="009F0627">
              <w:rPr>
                <w:color w:val="000000"/>
                <w:sz w:val="18"/>
                <w:szCs w:val="20"/>
              </w:rPr>
              <w:t xml:space="preserve"> Se incrementó el número de los equipos de fumigación térmica en 37 unidades para la región de salud, principalmente para el SIBASI La Unión, donde se incrementó de 10 a 39 equipos</w:t>
            </w:r>
            <w:r>
              <w:rPr>
                <w:color w:val="000000"/>
                <w:sz w:val="18"/>
                <w:szCs w:val="20"/>
              </w:rPr>
              <w:t>; los equipos de rociado Hutson, disminuyeron 13 equipos en la región de salud</w:t>
            </w:r>
            <w:r w:rsidRPr="009F0627">
              <w:rPr>
                <w:color w:val="000000"/>
                <w:sz w:val="18"/>
                <w:szCs w:val="20"/>
              </w:rPr>
              <w:t>. Los SIBASI de Morazán, La Unión, y Usulután, no tienen equipos de captura de larvas ni de vectores adultos. Los insumos y equipos de laboratorio como: laminas y portalaminas, microscopios bacteriológicos</w:t>
            </w:r>
            <w:r w:rsidR="00A53C9D" w:rsidRPr="009F0627">
              <w:rPr>
                <w:color w:val="000000"/>
                <w:sz w:val="18"/>
                <w:szCs w:val="20"/>
              </w:rPr>
              <w:t>, disminuyó</w:t>
            </w:r>
            <w:r w:rsidRPr="009F0627">
              <w:rPr>
                <w:color w:val="000000"/>
                <w:sz w:val="18"/>
                <w:szCs w:val="20"/>
              </w:rPr>
              <w:t xml:space="preserve"> considerablemente; existen disponibilidad de lancetas. Las cantidades de microscopios estereoscópicos no son congruentes con la realidad de los SIBASI, se sugiere revisar los datos.</w:t>
            </w:r>
          </w:p>
        </w:tc>
        <w:tc>
          <w:tcPr>
            <w:tcW w:w="2268" w:type="dxa"/>
          </w:tcPr>
          <w:p w14:paraId="57DC7669" w14:textId="77777777" w:rsidR="00323B0B" w:rsidRPr="009F0627" w:rsidRDefault="00323B0B" w:rsidP="00D251EF">
            <w:pPr>
              <w:spacing w:line="276" w:lineRule="auto"/>
              <w:rPr>
                <w:color w:val="000000"/>
                <w:sz w:val="18"/>
                <w:szCs w:val="20"/>
              </w:rPr>
            </w:pPr>
            <w:r w:rsidRPr="009F0627">
              <w:rPr>
                <w:color w:val="000000"/>
                <w:sz w:val="18"/>
                <w:szCs w:val="20"/>
              </w:rPr>
              <w:t>La matriz de capacidad instalada</w:t>
            </w:r>
            <w:r>
              <w:rPr>
                <w:color w:val="000000"/>
                <w:sz w:val="18"/>
                <w:szCs w:val="20"/>
              </w:rPr>
              <w:t xml:space="preserve"> </w:t>
            </w:r>
            <w:r w:rsidRPr="009F0627">
              <w:rPr>
                <w:color w:val="000000"/>
                <w:sz w:val="18"/>
                <w:szCs w:val="20"/>
              </w:rPr>
              <w:t xml:space="preserve">muestra una disminución de galones de diésel y gasolina en la región de salud. Las cantidades de litros de insecticidas adulticida, residual y larvicida, se han incrementado sustancialmente. No hay disponibilidad de medicamentos antimalaricos, ni de lineamientos impresos para el abordaje de la </w:t>
            </w:r>
            <w:r w:rsidR="00ED5CC0">
              <w:rPr>
                <w:color w:val="000000"/>
                <w:sz w:val="18"/>
                <w:szCs w:val="20"/>
              </w:rPr>
              <w:t>Malaria</w:t>
            </w:r>
            <w:r w:rsidRPr="009F0627">
              <w:rPr>
                <w:color w:val="000000"/>
                <w:sz w:val="18"/>
                <w:szCs w:val="20"/>
              </w:rPr>
              <w:t>.</w:t>
            </w:r>
          </w:p>
        </w:tc>
        <w:tc>
          <w:tcPr>
            <w:tcW w:w="1984" w:type="dxa"/>
          </w:tcPr>
          <w:p w14:paraId="3FB76FA3" w14:textId="77777777" w:rsidR="00323B0B" w:rsidRPr="009F0627" w:rsidRDefault="00323B0B" w:rsidP="00D251EF">
            <w:pPr>
              <w:spacing w:line="276" w:lineRule="auto"/>
              <w:rPr>
                <w:color w:val="000000"/>
                <w:sz w:val="18"/>
                <w:szCs w:val="20"/>
              </w:rPr>
            </w:pPr>
            <w:r w:rsidRPr="009F0627">
              <w:rPr>
                <w:color w:val="000000"/>
                <w:sz w:val="18"/>
                <w:szCs w:val="20"/>
              </w:rPr>
              <w:t xml:space="preserve">Las computadoras </w:t>
            </w:r>
            <w:r>
              <w:rPr>
                <w:color w:val="000000"/>
                <w:sz w:val="18"/>
                <w:szCs w:val="20"/>
              </w:rPr>
              <w:t>e impresores a pesar de que tengan en existencia, la mayoría de ellos ya superó su vida útil, y es necesario remplazarlos en cada SIBASI y región de salud.</w:t>
            </w:r>
          </w:p>
        </w:tc>
      </w:tr>
    </w:tbl>
    <w:p w14:paraId="468FAC13" w14:textId="77777777" w:rsidR="00323B0B" w:rsidRPr="009F0627" w:rsidRDefault="00323B0B" w:rsidP="00D251EF">
      <w:pPr>
        <w:spacing w:after="0" w:line="276" w:lineRule="auto"/>
        <w:ind w:left="705" w:hanging="705"/>
        <w:jc w:val="both"/>
        <w:rPr>
          <w:color w:val="000000"/>
          <w:sz w:val="20"/>
          <w:szCs w:val="24"/>
        </w:rPr>
      </w:pPr>
      <w:r w:rsidRPr="009F0627">
        <w:rPr>
          <w:color w:val="000000"/>
          <w:sz w:val="20"/>
          <w:szCs w:val="24"/>
        </w:rPr>
        <w:t>Fuente:</w:t>
      </w:r>
      <w:r w:rsidRPr="009F0627">
        <w:rPr>
          <w:color w:val="000000"/>
          <w:sz w:val="20"/>
          <w:szCs w:val="24"/>
        </w:rPr>
        <w:tab/>
        <w:t>Información brindada por l</w:t>
      </w:r>
      <w:r>
        <w:rPr>
          <w:color w:val="000000"/>
          <w:sz w:val="20"/>
          <w:szCs w:val="24"/>
        </w:rPr>
        <w:t>o</w:t>
      </w:r>
      <w:r w:rsidRPr="009F0627">
        <w:rPr>
          <w:color w:val="000000"/>
          <w:sz w:val="20"/>
          <w:szCs w:val="24"/>
        </w:rPr>
        <w:t xml:space="preserve">s </w:t>
      </w:r>
      <w:r>
        <w:rPr>
          <w:color w:val="000000"/>
          <w:sz w:val="20"/>
          <w:szCs w:val="24"/>
        </w:rPr>
        <w:t>Jefes de Vectores de las Cinco Regiones de S</w:t>
      </w:r>
      <w:r w:rsidRPr="009F0627">
        <w:rPr>
          <w:color w:val="000000"/>
          <w:sz w:val="20"/>
          <w:szCs w:val="24"/>
        </w:rPr>
        <w:t xml:space="preserve">alud, </w:t>
      </w:r>
      <w:r w:rsidR="00951C9A">
        <w:rPr>
          <w:color w:val="000000"/>
          <w:sz w:val="20"/>
          <w:szCs w:val="24"/>
        </w:rPr>
        <w:t xml:space="preserve">en el </w:t>
      </w:r>
      <w:r w:rsidRPr="009F0627">
        <w:rPr>
          <w:color w:val="000000"/>
          <w:sz w:val="20"/>
          <w:szCs w:val="24"/>
        </w:rPr>
        <w:t>taller de evaluación del Plan de eliminación de Malaria 2011 – 2014.</w:t>
      </w:r>
      <w:r w:rsidR="00A53C9D">
        <w:rPr>
          <w:color w:val="000000"/>
          <w:sz w:val="20"/>
          <w:szCs w:val="24"/>
        </w:rPr>
        <w:t xml:space="preserve"> Abril 2015</w:t>
      </w:r>
    </w:p>
    <w:p w14:paraId="10C933D7" w14:textId="77777777" w:rsidR="00323B0B" w:rsidRDefault="00323B0B" w:rsidP="00D251EF">
      <w:pPr>
        <w:spacing w:after="0" w:line="276" w:lineRule="auto"/>
        <w:ind w:left="360"/>
        <w:rPr>
          <w:color w:val="000000"/>
          <w:sz w:val="24"/>
          <w:szCs w:val="24"/>
        </w:rPr>
      </w:pPr>
    </w:p>
    <w:p w14:paraId="11D677E7" w14:textId="77777777" w:rsidR="00323B0B" w:rsidRPr="009F0627" w:rsidRDefault="00323B0B" w:rsidP="00D251EF">
      <w:pPr>
        <w:spacing w:after="0" w:line="276" w:lineRule="auto"/>
        <w:ind w:left="360"/>
        <w:rPr>
          <w:color w:val="000000"/>
          <w:sz w:val="24"/>
          <w:szCs w:val="24"/>
        </w:rPr>
        <w:sectPr w:rsidR="00323B0B" w:rsidRPr="009F0627" w:rsidSect="00E52AA6">
          <w:endnotePr>
            <w:numFmt w:val="decimal"/>
          </w:endnotePr>
          <w:pgSz w:w="15840" w:h="12240" w:orient="landscape" w:code="1"/>
          <w:pgMar w:top="1418" w:right="1418" w:bottom="1418" w:left="1701" w:header="709" w:footer="850" w:gutter="0"/>
          <w:cols w:space="708"/>
          <w:docGrid w:linePitch="360"/>
        </w:sectPr>
      </w:pPr>
    </w:p>
    <w:p w14:paraId="6BC2A69E" w14:textId="77777777" w:rsidR="000B3A2F" w:rsidRPr="005D28B8" w:rsidRDefault="000B3A2F" w:rsidP="00D251EF">
      <w:pPr>
        <w:pStyle w:val="Ttulo2"/>
        <w:numPr>
          <w:ilvl w:val="1"/>
          <w:numId w:val="8"/>
        </w:numPr>
        <w:spacing w:line="276" w:lineRule="auto"/>
        <w:ind w:left="1134"/>
        <w:jc w:val="both"/>
        <w:rPr>
          <w:rFonts w:ascii="Calibri" w:hAnsi="Calibri"/>
          <w:b/>
          <w:sz w:val="24"/>
        </w:rPr>
      </w:pPr>
      <w:bookmarkStart w:id="386" w:name="_Toc425262562"/>
      <w:r w:rsidRPr="005D28B8">
        <w:rPr>
          <w:rFonts w:ascii="Calibri" w:hAnsi="Calibri"/>
          <w:b/>
          <w:sz w:val="24"/>
        </w:rPr>
        <w:t>RESULTADOS DE ENTREVISTAS</w:t>
      </w:r>
      <w:r w:rsidR="00496003">
        <w:rPr>
          <w:rFonts w:ascii="Calibri" w:hAnsi="Calibri"/>
          <w:b/>
          <w:sz w:val="24"/>
        </w:rPr>
        <w:t xml:space="preserve"> A ACTORES CLAVES, MIEMBROS COMISIÓN MINISTERIAL Y COLABORADORES VOLUNTARIOS DE MALARIA</w:t>
      </w:r>
      <w:bookmarkEnd w:id="386"/>
    </w:p>
    <w:p w14:paraId="257EE31A" w14:textId="77777777" w:rsidR="000B3A2F" w:rsidRPr="009F0627" w:rsidRDefault="000B3A2F" w:rsidP="00D251EF">
      <w:pPr>
        <w:spacing w:after="0" w:line="276" w:lineRule="auto"/>
        <w:rPr>
          <w:color w:val="000000"/>
        </w:rPr>
      </w:pPr>
    </w:p>
    <w:p w14:paraId="0FDB1EE9" w14:textId="77777777" w:rsidR="000B3A2F" w:rsidRPr="005D28B8" w:rsidRDefault="000B3A2F" w:rsidP="00D251EF">
      <w:pPr>
        <w:numPr>
          <w:ilvl w:val="0"/>
          <w:numId w:val="44"/>
        </w:numPr>
        <w:spacing w:line="276" w:lineRule="auto"/>
        <w:rPr>
          <w:b/>
        </w:rPr>
      </w:pPr>
      <w:r w:rsidRPr="005D28B8">
        <w:rPr>
          <w:b/>
        </w:rPr>
        <w:t>ENTREVISTAS A ACTORES CLAVES</w:t>
      </w:r>
    </w:p>
    <w:p w14:paraId="643D888A" w14:textId="77777777" w:rsidR="0092702D" w:rsidRPr="009F0627" w:rsidRDefault="0092702D" w:rsidP="00446805">
      <w:pPr>
        <w:widowControl w:val="0"/>
        <w:spacing w:line="276" w:lineRule="auto"/>
        <w:jc w:val="both"/>
        <w:rPr>
          <w:rFonts w:cs="Arial"/>
          <w:color w:val="000000"/>
          <w:sz w:val="24"/>
          <w:szCs w:val="24"/>
        </w:rPr>
      </w:pPr>
      <w:r>
        <w:rPr>
          <w:rFonts w:cs="Arial"/>
          <w:color w:val="000000"/>
          <w:sz w:val="24"/>
          <w:szCs w:val="24"/>
        </w:rPr>
        <w:t>S</w:t>
      </w:r>
      <w:r w:rsidRPr="009F0627">
        <w:rPr>
          <w:rFonts w:cs="Arial"/>
          <w:color w:val="000000"/>
          <w:sz w:val="24"/>
          <w:szCs w:val="24"/>
        </w:rPr>
        <w:t xml:space="preserve">e solicitó entrevista a un total de 8 actores claves, obteniéndose el 100% de respuesta a las entrevistas. Las personas entrevistadas pertenecen tanto al </w:t>
      </w:r>
      <w:r w:rsidR="00AD2E57">
        <w:rPr>
          <w:rFonts w:cs="Arial"/>
          <w:color w:val="000000"/>
          <w:sz w:val="24"/>
          <w:szCs w:val="24"/>
        </w:rPr>
        <w:t>N</w:t>
      </w:r>
      <w:r w:rsidRPr="009F0627">
        <w:rPr>
          <w:rFonts w:cs="Arial"/>
          <w:color w:val="000000"/>
          <w:sz w:val="24"/>
          <w:szCs w:val="24"/>
        </w:rPr>
        <w:t xml:space="preserve">ivel </w:t>
      </w:r>
      <w:r w:rsidR="00AD2E57">
        <w:rPr>
          <w:rFonts w:cs="Arial"/>
          <w:color w:val="000000"/>
          <w:sz w:val="24"/>
          <w:szCs w:val="24"/>
        </w:rPr>
        <w:t>R</w:t>
      </w:r>
      <w:r w:rsidRPr="009F0627">
        <w:rPr>
          <w:rFonts w:cs="Arial"/>
          <w:color w:val="000000"/>
          <w:sz w:val="24"/>
          <w:szCs w:val="24"/>
        </w:rPr>
        <w:t xml:space="preserve">egional, SIBASI, como del </w:t>
      </w:r>
      <w:r w:rsidR="00AD2E57">
        <w:rPr>
          <w:rFonts w:cs="Arial"/>
          <w:color w:val="000000"/>
          <w:sz w:val="24"/>
          <w:szCs w:val="24"/>
        </w:rPr>
        <w:t>N</w:t>
      </w:r>
      <w:r w:rsidRPr="009F0627">
        <w:rPr>
          <w:rFonts w:cs="Arial"/>
          <w:color w:val="000000"/>
          <w:sz w:val="24"/>
          <w:szCs w:val="24"/>
        </w:rPr>
        <w:t xml:space="preserve">ivel </w:t>
      </w:r>
      <w:r w:rsidR="00AD2E57">
        <w:rPr>
          <w:rFonts w:cs="Arial"/>
          <w:color w:val="000000"/>
          <w:sz w:val="24"/>
          <w:szCs w:val="24"/>
        </w:rPr>
        <w:t>C</w:t>
      </w:r>
      <w:r w:rsidRPr="009F0627">
        <w:rPr>
          <w:rFonts w:cs="Arial"/>
          <w:color w:val="000000"/>
          <w:sz w:val="24"/>
          <w:szCs w:val="24"/>
        </w:rPr>
        <w:t>entral del MINSAL.</w:t>
      </w:r>
    </w:p>
    <w:p w14:paraId="27AC034E" w14:textId="77777777" w:rsidR="00527085" w:rsidRPr="009F0627" w:rsidRDefault="00527085" w:rsidP="00DF4B4E">
      <w:pPr>
        <w:pStyle w:val="Textoindependiente"/>
        <w:tabs>
          <w:tab w:val="left" w:pos="828"/>
        </w:tabs>
        <w:spacing w:line="276" w:lineRule="auto"/>
        <w:ind w:left="78"/>
        <w:jc w:val="both"/>
        <w:rPr>
          <w:color w:val="000000"/>
        </w:rPr>
      </w:pPr>
      <w:r w:rsidRPr="009F0627">
        <w:rPr>
          <w:color w:val="000000"/>
        </w:rPr>
        <w:t xml:space="preserve">Las personas entrevistadas fueron: </w:t>
      </w:r>
    </w:p>
    <w:p w14:paraId="0D0793C4" w14:textId="77777777" w:rsidR="00527085" w:rsidRPr="009F0627" w:rsidRDefault="00527085" w:rsidP="004D4C42">
      <w:pPr>
        <w:pStyle w:val="Textoindependiente"/>
        <w:numPr>
          <w:ilvl w:val="0"/>
          <w:numId w:val="45"/>
        </w:numPr>
        <w:tabs>
          <w:tab w:val="left" w:pos="709"/>
        </w:tabs>
        <w:spacing w:line="276" w:lineRule="auto"/>
        <w:jc w:val="both"/>
        <w:rPr>
          <w:color w:val="000000"/>
        </w:rPr>
      </w:pPr>
      <w:r w:rsidRPr="009F0627">
        <w:rPr>
          <w:color w:val="000000"/>
        </w:rPr>
        <w:t>Dra. Alexandra Portillo, Dirección de Enfermedades Infecciosas.</w:t>
      </w:r>
    </w:p>
    <w:p w14:paraId="76BC842A" w14:textId="77777777" w:rsidR="00527085" w:rsidRPr="009F0627" w:rsidRDefault="00527085" w:rsidP="00E53172">
      <w:pPr>
        <w:pStyle w:val="Textoindependiente"/>
        <w:numPr>
          <w:ilvl w:val="0"/>
          <w:numId w:val="45"/>
        </w:numPr>
        <w:tabs>
          <w:tab w:val="left" w:pos="709"/>
        </w:tabs>
        <w:spacing w:line="276" w:lineRule="auto"/>
        <w:jc w:val="both"/>
        <w:rPr>
          <w:color w:val="000000"/>
        </w:rPr>
      </w:pPr>
      <w:r w:rsidRPr="009F0627">
        <w:rPr>
          <w:color w:val="000000"/>
        </w:rPr>
        <w:t>Sr. Juan Adalberto Granados Castro, Jefe Regional de Vectores, Región de Salud Oriental.</w:t>
      </w:r>
    </w:p>
    <w:p w14:paraId="392747C7" w14:textId="77777777" w:rsidR="00527085" w:rsidRPr="009F0627" w:rsidRDefault="00527085" w:rsidP="00B337B1">
      <w:pPr>
        <w:pStyle w:val="Textoindependiente"/>
        <w:numPr>
          <w:ilvl w:val="0"/>
          <w:numId w:val="45"/>
        </w:numPr>
        <w:tabs>
          <w:tab w:val="left" w:pos="709"/>
        </w:tabs>
        <w:spacing w:line="276" w:lineRule="auto"/>
        <w:jc w:val="both"/>
        <w:rPr>
          <w:color w:val="000000"/>
        </w:rPr>
      </w:pPr>
      <w:r w:rsidRPr="009F0627">
        <w:rPr>
          <w:color w:val="000000"/>
        </w:rPr>
        <w:t>Sr. Omar Martínez, Técnico en control de vectores, Región de Salud Occidente.</w:t>
      </w:r>
    </w:p>
    <w:p w14:paraId="32F97556" w14:textId="77777777" w:rsidR="00527085" w:rsidRPr="009F0627" w:rsidRDefault="00527085" w:rsidP="00000069">
      <w:pPr>
        <w:pStyle w:val="Textoindependiente"/>
        <w:numPr>
          <w:ilvl w:val="0"/>
          <w:numId w:val="45"/>
        </w:numPr>
        <w:tabs>
          <w:tab w:val="left" w:pos="709"/>
        </w:tabs>
        <w:spacing w:line="276" w:lineRule="auto"/>
        <w:jc w:val="both"/>
        <w:rPr>
          <w:color w:val="000000"/>
        </w:rPr>
      </w:pPr>
      <w:r w:rsidRPr="009F0627">
        <w:rPr>
          <w:color w:val="000000"/>
        </w:rPr>
        <w:t>Licda. Marta Alicia Hernández, Laboratorio Nacional de Referencia.</w:t>
      </w:r>
    </w:p>
    <w:p w14:paraId="27172821" w14:textId="77777777" w:rsidR="00527085" w:rsidRPr="009F0627" w:rsidRDefault="00527085" w:rsidP="00ED4D09">
      <w:pPr>
        <w:pStyle w:val="Textoindependiente"/>
        <w:numPr>
          <w:ilvl w:val="0"/>
          <w:numId w:val="45"/>
        </w:numPr>
        <w:tabs>
          <w:tab w:val="left" w:pos="709"/>
        </w:tabs>
        <w:spacing w:line="276" w:lineRule="auto"/>
        <w:jc w:val="both"/>
        <w:rPr>
          <w:color w:val="000000"/>
        </w:rPr>
      </w:pPr>
      <w:r w:rsidRPr="009F0627">
        <w:rPr>
          <w:color w:val="000000"/>
        </w:rPr>
        <w:t>Dra. Nelly Alvarado, Coordinadora Provisión de Servicios, Región de Salud Occidental.</w:t>
      </w:r>
    </w:p>
    <w:p w14:paraId="3E6B4332" w14:textId="77777777" w:rsidR="00527085" w:rsidRPr="009F0627" w:rsidRDefault="00527085" w:rsidP="00ED4D09">
      <w:pPr>
        <w:pStyle w:val="Textoindependiente"/>
        <w:numPr>
          <w:ilvl w:val="0"/>
          <w:numId w:val="45"/>
        </w:numPr>
        <w:tabs>
          <w:tab w:val="left" w:pos="709"/>
        </w:tabs>
        <w:spacing w:line="276" w:lineRule="auto"/>
        <w:jc w:val="both"/>
        <w:rPr>
          <w:color w:val="000000"/>
        </w:rPr>
      </w:pPr>
      <w:r w:rsidRPr="009F0627">
        <w:rPr>
          <w:color w:val="000000"/>
        </w:rPr>
        <w:t>Lic. Juan Antonio Molina, Técnico en control de vectores, Región de Salud Paracentral.</w:t>
      </w:r>
    </w:p>
    <w:p w14:paraId="33FD9A66" w14:textId="77777777" w:rsidR="00527085" w:rsidRPr="009F0627" w:rsidRDefault="00527085" w:rsidP="00086681">
      <w:pPr>
        <w:pStyle w:val="Textoindependiente"/>
        <w:numPr>
          <w:ilvl w:val="0"/>
          <w:numId w:val="45"/>
        </w:numPr>
        <w:tabs>
          <w:tab w:val="left" w:pos="709"/>
        </w:tabs>
        <w:spacing w:line="276" w:lineRule="auto"/>
        <w:jc w:val="both"/>
        <w:rPr>
          <w:color w:val="000000"/>
        </w:rPr>
      </w:pPr>
      <w:r w:rsidRPr="009F0627">
        <w:rPr>
          <w:color w:val="000000"/>
        </w:rPr>
        <w:t>Lic. José Luis Rivas, Técnico en control de vectores, Región de Salud Central.</w:t>
      </w:r>
    </w:p>
    <w:p w14:paraId="23190E9A" w14:textId="77777777" w:rsidR="00527085" w:rsidRPr="009F0627" w:rsidRDefault="00527085" w:rsidP="00943BB8">
      <w:pPr>
        <w:pStyle w:val="Textoindependiente"/>
        <w:numPr>
          <w:ilvl w:val="0"/>
          <w:numId w:val="45"/>
        </w:numPr>
        <w:tabs>
          <w:tab w:val="left" w:pos="709"/>
        </w:tabs>
        <w:spacing w:line="276" w:lineRule="auto"/>
        <w:jc w:val="both"/>
        <w:rPr>
          <w:color w:val="000000"/>
        </w:rPr>
      </w:pPr>
      <w:r w:rsidRPr="009F0627">
        <w:rPr>
          <w:color w:val="000000"/>
        </w:rPr>
        <w:t>Prof. José Rómulo Rivas, Supervisor Departamental de Control de Enfermedades Transmisibles, SIBASI La Unión.</w:t>
      </w:r>
    </w:p>
    <w:p w14:paraId="1351F1BB" w14:textId="77777777" w:rsidR="00527085" w:rsidRDefault="00527085" w:rsidP="00BE50FD">
      <w:pPr>
        <w:widowControl w:val="0"/>
        <w:spacing w:line="276" w:lineRule="auto"/>
        <w:jc w:val="both"/>
        <w:rPr>
          <w:rFonts w:cs="Arial"/>
          <w:color w:val="000000"/>
          <w:sz w:val="24"/>
          <w:szCs w:val="24"/>
        </w:rPr>
      </w:pPr>
    </w:p>
    <w:p w14:paraId="49B346DC" w14:textId="77777777" w:rsidR="000B3A2F" w:rsidRPr="009F0627" w:rsidRDefault="000B3A2F" w:rsidP="00D857B0">
      <w:pPr>
        <w:widowControl w:val="0"/>
        <w:spacing w:line="276" w:lineRule="auto"/>
        <w:jc w:val="both"/>
        <w:rPr>
          <w:rFonts w:cs="Arial"/>
          <w:color w:val="000000"/>
          <w:sz w:val="24"/>
          <w:szCs w:val="24"/>
        </w:rPr>
      </w:pPr>
      <w:r w:rsidRPr="009F0627">
        <w:rPr>
          <w:rFonts w:cs="Arial"/>
          <w:color w:val="000000"/>
          <w:sz w:val="24"/>
          <w:szCs w:val="24"/>
        </w:rPr>
        <w:t>A continuación se presenta una síntesis de las entrevistas realizadas:</w:t>
      </w:r>
    </w:p>
    <w:p w14:paraId="7DB23B09" w14:textId="77777777" w:rsidR="000B3A2F" w:rsidRPr="009F0627" w:rsidRDefault="000B3A2F" w:rsidP="00D857B0">
      <w:pPr>
        <w:pStyle w:val="Prrafodelista"/>
        <w:widowControl w:val="0"/>
        <w:numPr>
          <w:ilvl w:val="0"/>
          <w:numId w:val="16"/>
        </w:numPr>
        <w:spacing w:line="276" w:lineRule="auto"/>
        <w:contextualSpacing w:val="0"/>
        <w:rPr>
          <w:rFonts w:cs="Arial"/>
          <w:color w:val="000000"/>
          <w:sz w:val="24"/>
          <w:szCs w:val="24"/>
        </w:rPr>
      </w:pPr>
      <w:r w:rsidRPr="009F0627">
        <w:rPr>
          <w:rFonts w:cs="Arial"/>
          <w:color w:val="000000"/>
          <w:sz w:val="24"/>
          <w:szCs w:val="24"/>
        </w:rPr>
        <w:t xml:space="preserve">¿Cuál es su opinión en relación a la ejecución programática del Plan Nacional de </w:t>
      </w:r>
      <w:r w:rsidR="00B756E8" w:rsidRPr="009F0627">
        <w:rPr>
          <w:rFonts w:cs="Arial"/>
          <w:color w:val="000000"/>
          <w:sz w:val="24"/>
          <w:szCs w:val="24"/>
        </w:rPr>
        <w:t>E</w:t>
      </w:r>
      <w:r w:rsidR="00B756E8">
        <w:rPr>
          <w:rFonts w:cs="Arial"/>
          <w:color w:val="000000"/>
          <w:sz w:val="24"/>
          <w:szCs w:val="24"/>
        </w:rPr>
        <w:t>liminación</w:t>
      </w:r>
      <w:r w:rsidR="00757001">
        <w:rPr>
          <w:rFonts w:cs="Arial"/>
          <w:color w:val="000000"/>
          <w:sz w:val="24"/>
          <w:szCs w:val="24"/>
        </w:rPr>
        <w:t xml:space="preserve"> </w:t>
      </w:r>
      <w:r w:rsidRPr="009F0627">
        <w:rPr>
          <w:rFonts w:cs="Arial"/>
          <w:color w:val="000000"/>
          <w:sz w:val="24"/>
          <w:szCs w:val="24"/>
        </w:rPr>
        <w:t xml:space="preserve">de Malaria 2011 – 2014? </w:t>
      </w:r>
    </w:p>
    <w:p w14:paraId="398FD5A9" w14:textId="77777777" w:rsidR="000B3A2F" w:rsidRPr="009F0627" w:rsidRDefault="000B3A2F" w:rsidP="009C77F0">
      <w:pPr>
        <w:spacing w:line="276" w:lineRule="auto"/>
        <w:jc w:val="both"/>
        <w:rPr>
          <w:rFonts w:cs="Arial"/>
          <w:color w:val="000000"/>
          <w:sz w:val="24"/>
          <w:szCs w:val="24"/>
        </w:rPr>
      </w:pPr>
      <w:r w:rsidRPr="009F0627">
        <w:rPr>
          <w:rFonts w:cs="Arial"/>
          <w:color w:val="000000"/>
          <w:sz w:val="24"/>
          <w:szCs w:val="24"/>
        </w:rPr>
        <w:t>Algunos actores claves mencionan que la ejecución programática ha sido muy buena., que las matrices de evaluación estaban diseñadas de acuerdo a las necesidades y contienen todos los elementos importantes a considerar para la evaluación del plan de eliminación de Malaria. Así mismo consideran que se está dando cumplimiento pese a la carga de trabajo demandada por el resto de programas, lo que refleja el compromiso como institución</w:t>
      </w:r>
      <w:r w:rsidR="00951C9A">
        <w:rPr>
          <w:rFonts w:cs="Arial"/>
          <w:color w:val="000000"/>
          <w:sz w:val="24"/>
          <w:szCs w:val="24"/>
        </w:rPr>
        <w:t xml:space="preserve">, </w:t>
      </w:r>
      <w:r w:rsidRPr="009F0627">
        <w:rPr>
          <w:rFonts w:cs="Arial"/>
          <w:iCs/>
          <w:color w:val="000000"/>
          <w:sz w:val="24"/>
          <w:szCs w:val="24"/>
        </w:rPr>
        <w:t xml:space="preserve">ha hecho un esfuerzo al realizar actividades de vigilancia y control de la Malaria con la capacidad instalada con la que se cuenta, pero no ha sido suficiente, ya que es necesario intensificar aún más dichas actividades y para poder contar con muy buenas coberturas es necesario el abastecimiento de insumos, materiales, equipos y más personal operativo capacitado. </w:t>
      </w:r>
      <w:r w:rsidRPr="009F0627">
        <w:rPr>
          <w:rFonts w:cs="Arial"/>
          <w:color w:val="000000"/>
          <w:sz w:val="24"/>
          <w:szCs w:val="24"/>
        </w:rPr>
        <w:t xml:space="preserve">También se mencionó que existe un desconocimiento del </w:t>
      </w:r>
      <w:r w:rsidR="00F74D62">
        <w:rPr>
          <w:rFonts w:cs="Arial"/>
          <w:color w:val="000000"/>
          <w:sz w:val="24"/>
          <w:szCs w:val="24"/>
        </w:rPr>
        <w:t>P</w:t>
      </w:r>
      <w:r w:rsidRPr="009F0627">
        <w:rPr>
          <w:rFonts w:cs="Arial"/>
          <w:color w:val="000000"/>
          <w:sz w:val="24"/>
          <w:szCs w:val="24"/>
        </w:rPr>
        <w:t xml:space="preserve">lan de </w:t>
      </w:r>
      <w:r w:rsidR="00F74D62">
        <w:rPr>
          <w:rFonts w:cs="Arial"/>
          <w:color w:val="000000"/>
          <w:sz w:val="24"/>
          <w:szCs w:val="24"/>
        </w:rPr>
        <w:t>Eliminación</w:t>
      </w:r>
      <w:r w:rsidRPr="009F0627">
        <w:rPr>
          <w:rFonts w:cs="Arial"/>
          <w:color w:val="000000"/>
          <w:sz w:val="24"/>
          <w:szCs w:val="24"/>
        </w:rPr>
        <w:t xml:space="preserve"> (</w:t>
      </w:r>
      <w:r w:rsidR="00F74D62">
        <w:rPr>
          <w:rFonts w:cs="Arial"/>
          <w:color w:val="000000"/>
          <w:sz w:val="24"/>
          <w:szCs w:val="24"/>
        </w:rPr>
        <w:t>S</w:t>
      </w:r>
      <w:r w:rsidRPr="009F0627">
        <w:rPr>
          <w:rFonts w:cs="Arial"/>
          <w:color w:val="000000"/>
          <w:sz w:val="24"/>
          <w:szCs w:val="24"/>
        </w:rPr>
        <w:t xml:space="preserve">i es que lo hay), así como de la </w:t>
      </w:r>
      <w:r w:rsidR="00F74D62">
        <w:rPr>
          <w:rFonts w:cs="Arial"/>
          <w:color w:val="000000"/>
          <w:sz w:val="24"/>
          <w:szCs w:val="24"/>
        </w:rPr>
        <w:t>G</w:t>
      </w:r>
      <w:r w:rsidRPr="009F0627">
        <w:rPr>
          <w:rFonts w:cs="Arial"/>
          <w:color w:val="000000"/>
          <w:sz w:val="24"/>
          <w:szCs w:val="24"/>
        </w:rPr>
        <w:t>uía de manejo de pacientes con Malaria, desconocimiento de</w:t>
      </w:r>
      <w:r w:rsidR="00F74D62">
        <w:rPr>
          <w:rFonts w:cs="Arial"/>
          <w:color w:val="000000"/>
          <w:sz w:val="24"/>
          <w:szCs w:val="24"/>
        </w:rPr>
        <w:t>la N</w:t>
      </w:r>
      <w:r w:rsidRPr="009F0627">
        <w:rPr>
          <w:rFonts w:cs="Arial"/>
          <w:color w:val="000000"/>
          <w:sz w:val="24"/>
          <w:szCs w:val="24"/>
        </w:rPr>
        <w:t>orma de Malaria en sí. En general se considera que ha habido cumplimiento de las actividades programadas las cuales se encuentran incorporadas dentro del plan operativo anual, pero el personal no ha tenido completa comprensión de que las actividades realizadas han sido en el marco del Plan Nacional de Evaluación de Malaria 2011 – 2014, por lo que se necesitaría que el nuevo plan de eliminación tenga una mejor estrategia de diseño y divulgación con el mismo personal del MINSAl y demás instituciones del sector salud.</w:t>
      </w:r>
    </w:p>
    <w:p w14:paraId="5E0484F1" w14:textId="77777777" w:rsidR="000B3A2F" w:rsidRPr="009F0627" w:rsidRDefault="000B3A2F" w:rsidP="009C77F0">
      <w:pPr>
        <w:pStyle w:val="Prrafodelista"/>
        <w:tabs>
          <w:tab w:val="left" w:pos="2520"/>
        </w:tabs>
        <w:spacing w:line="276" w:lineRule="auto"/>
        <w:rPr>
          <w:rFonts w:cs="Arial"/>
          <w:color w:val="000000"/>
          <w:sz w:val="24"/>
          <w:szCs w:val="24"/>
        </w:rPr>
      </w:pPr>
    </w:p>
    <w:p w14:paraId="6E6CF581" w14:textId="77777777" w:rsidR="000B3A2F" w:rsidRPr="009F0627" w:rsidRDefault="000B3A2F" w:rsidP="009C77F0">
      <w:pPr>
        <w:pStyle w:val="Prrafodelista"/>
        <w:numPr>
          <w:ilvl w:val="0"/>
          <w:numId w:val="16"/>
        </w:numPr>
        <w:spacing w:line="276" w:lineRule="auto"/>
        <w:jc w:val="both"/>
        <w:rPr>
          <w:rFonts w:cs="Arial"/>
          <w:color w:val="000000"/>
          <w:sz w:val="24"/>
          <w:szCs w:val="24"/>
        </w:rPr>
      </w:pPr>
      <w:r w:rsidRPr="009F0627">
        <w:rPr>
          <w:rFonts w:cs="Arial"/>
          <w:color w:val="000000"/>
          <w:sz w:val="24"/>
          <w:szCs w:val="24"/>
        </w:rPr>
        <w:t xml:space="preserve">¿Cuál es su opinión en relación a la ejecución presupuestaria del Plan Nacional de </w:t>
      </w:r>
      <w:r w:rsidR="00B756E8" w:rsidRPr="009F0627">
        <w:rPr>
          <w:rFonts w:cs="Arial"/>
          <w:color w:val="000000"/>
          <w:sz w:val="24"/>
          <w:szCs w:val="24"/>
        </w:rPr>
        <w:t>E</w:t>
      </w:r>
      <w:r w:rsidR="00B756E8">
        <w:rPr>
          <w:rFonts w:cs="Arial"/>
          <w:color w:val="000000"/>
          <w:sz w:val="24"/>
          <w:szCs w:val="24"/>
        </w:rPr>
        <w:t>liminación</w:t>
      </w:r>
      <w:r w:rsidR="00960900">
        <w:rPr>
          <w:rFonts w:cs="Arial"/>
          <w:color w:val="000000"/>
          <w:sz w:val="24"/>
          <w:szCs w:val="24"/>
        </w:rPr>
        <w:t xml:space="preserve"> </w:t>
      </w:r>
      <w:r w:rsidRPr="009F0627">
        <w:rPr>
          <w:rFonts w:cs="Arial"/>
          <w:color w:val="000000"/>
          <w:sz w:val="24"/>
          <w:szCs w:val="24"/>
        </w:rPr>
        <w:t>de Malaria 2011 – 2014?</w:t>
      </w:r>
    </w:p>
    <w:p w14:paraId="65133B8A" w14:textId="77777777" w:rsidR="000B3A2F" w:rsidRPr="009F0627" w:rsidRDefault="000B3A2F" w:rsidP="009C77F0">
      <w:pPr>
        <w:spacing w:line="276" w:lineRule="auto"/>
        <w:contextualSpacing/>
        <w:jc w:val="both"/>
        <w:rPr>
          <w:rFonts w:cs="Arial"/>
          <w:iCs/>
          <w:color w:val="000000"/>
          <w:sz w:val="24"/>
          <w:szCs w:val="24"/>
        </w:rPr>
      </w:pPr>
      <w:r w:rsidRPr="009F0627">
        <w:rPr>
          <w:rFonts w:cs="Arial"/>
          <w:color w:val="000000"/>
          <w:sz w:val="24"/>
          <w:szCs w:val="24"/>
        </w:rPr>
        <w:t xml:space="preserve">No existe un presupuesto exclusivo para la ejecución del plan de eliminación de la Malaria del 2011 al 2014, por tanto la ejecución de las actividades </w:t>
      </w:r>
      <w:r w:rsidRPr="009F0627">
        <w:rPr>
          <w:rFonts w:cs="Arial"/>
          <w:iCs/>
          <w:color w:val="000000"/>
          <w:sz w:val="24"/>
          <w:szCs w:val="24"/>
        </w:rPr>
        <w:t>de vigilancia epidemiológica, entomológica, tratamiento de pacientes, mantenimiento de obras físicas, acciones de control</w:t>
      </w:r>
      <w:r w:rsidRPr="009F0627">
        <w:rPr>
          <w:rFonts w:cs="Arial"/>
          <w:color w:val="000000"/>
          <w:sz w:val="24"/>
          <w:szCs w:val="24"/>
        </w:rPr>
        <w:t xml:space="preserve">, </w:t>
      </w:r>
      <w:r w:rsidRPr="009F0627">
        <w:rPr>
          <w:rFonts w:cs="Arial"/>
          <w:iCs/>
          <w:color w:val="000000"/>
          <w:sz w:val="24"/>
          <w:szCs w:val="24"/>
        </w:rPr>
        <w:t>educación y promoción de la salud</w:t>
      </w:r>
      <w:r w:rsidRPr="009F0627">
        <w:rPr>
          <w:rFonts w:cs="Arial"/>
          <w:color w:val="000000"/>
          <w:sz w:val="24"/>
          <w:szCs w:val="24"/>
        </w:rPr>
        <w:t xml:space="preserve"> de los cuatro años del PENM se realizaron con el presupuesto del dengue, ya que no se destinan insumos como combustibles y otros insumos necesarios para el control de la Malaria. Por ello se vuelve necesario, </w:t>
      </w:r>
      <w:r w:rsidR="00960900">
        <w:rPr>
          <w:rFonts w:cs="Arial"/>
          <w:color w:val="000000"/>
          <w:sz w:val="24"/>
          <w:szCs w:val="24"/>
        </w:rPr>
        <w:t>q</w:t>
      </w:r>
      <w:r w:rsidRPr="009F0627">
        <w:rPr>
          <w:rFonts w:cs="Arial"/>
          <w:color w:val="000000"/>
          <w:sz w:val="24"/>
          <w:szCs w:val="24"/>
        </w:rPr>
        <w:t xml:space="preserve">ue </w:t>
      </w:r>
      <w:r w:rsidR="00960900">
        <w:rPr>
          <w:rFonts w:cs="Arial"/>
          <w:color w:val="000000"/>
          <w:sz w:val="24"/>
          <w:szCs w:val="24"/>
        </w:rPr>
        <w:t xml:space="preserve">para </w:t>
      </w:r>
      <w:r w:rsidRPr="009F0627">
        <w:rPr>
          <w:rFonts w:cs="Arial"/>
          <w:color w:val="000000"/>
          <w:sz w:val="24"/>
          <w:szCs w:val="24"/>
        </w:rPr>
        <w:t>dar respuesta al nuevo plan de eliminación de Malaria, la capacitación y socialización del Plan</w:t>
      </w:r>
      <w:r w:rsidR="00960900">
        <w:rPr>
          <w:rFonts w:cs="Arial"/>
          <w:color w:val="000000"/>
          <w:sz w:val="24"/>
          <w:szCs w:val="24"/>
        </w:rPr>
        <w:t xml:space="preserve"> es necesaria</w:t>
      </w:r>
      <w:r w:rsidRPr="009F0627">
        <w:rPr>
          <w:rFonts w:cs="Arial"/>
          <w:color w:val="000000"/>
          <w:sz w:val="24"/>
          <w:szCs w:val="24"/>
        </w:rPr>
        <w:t xml:space="preserve">, principalmente lo disponible en el presupuesto asignado por regiones, juega un papel importante, así como el involucramiento de todos los actores que intervienen en la vigilancia y control de la Malaria en las Regiones de Salud. A pesar de todo ello se ha tenido logros importantes con </w:t>
      </w:r>
      <w:r w:rsidRPr="009F0627">
        <w:rPr>
          <w:rFonts w:cs="Arial"/>
          <w:iCs/>
          <w:color w:val="000000"/>
          <w:sz w:val="24"/>
          <w:szCs w:val="24"/>
        </w:rPr>
        <w:t>el apoyo de la Dirección de Salud Ambiental/MINSAL.</w:t>
      </w:r>
    </w:p>
    <w:p w14:paraId="2DE009B5" w14:textId="77777777" w:rsidR="000B3A2F" w:rsidRPr="009F0627" w:rsidRDefault="000B3A2F" w:rsidP="009C77F0">
      <w:pPr>
        <w:pStyle w:val="Prrafodelista"/>
        <w:spacing w:line="276" w:lineRule="auto"/>
        <w:jc w:val="both"/>
        <w:rPr>
          <w:rFonts w:cs="Arial"/>
          <w:color w:val="000000"/>
          <w:sz w:val="24"/>
          <w:szCs w:val="24"/>
        </w:rPr>
      </w:pPr>
    </w:p>
    <w:p w14:paraId="06E11FCD" w14:textId="77777777" w:rsidR="000B3A2F" w:rsidRPr="009F0627" w:rsidRDefault="000B3A2F" w:rsidP="009C77F0">
      <w:pPr>
        <w:pStyle w:val="Prrafodelista"/>
        <w:numPr>
          <w:ilvl w:val="0"/>
          <w:numId w:val="16"/>
        </w:numPr>
        <w:spacing w:line="276" w:lineRule="auto"/>
        <w:jc w:val="both"/>
        <w:rPr>
          <w:rFonts w:cs="Arial"/>
          <w:color w:val="000000"/>
          <w:sz w:val="24"/>
          <w:szCs w:val="24"/>
        </w:rPr>
      </w:pPr>
      <w:r w:rsidRPr="009F0627">
        <w:rPr>
          <w:rFonts w:cs="Arial"/>
          <w:color w:val="000000"/>
          <w:sz w:val="24"/>
          <w:szCs w:val="24"/>
        </w:rPr>
        <w:t xml:space="preserve">¿En relación a la capacidad instalada de su Región de Salud, considera que esta fue suficiente en relación a la ejecución y logros propuestos del Plan Nacional de Evaluación de Malaria 2011 – 2014? </w:t>
      </w:r>
    </w:p>
    <w:p w14:paraId="058DB40C" w14:textId="77777777" w:rsidR="000B3A2F" w:rsidRPr="009F0627" w:rsidRDefault="000B3A2F" w:rsidP="009C77F0">
      <w:pPr>
        <w:spacing w:line="276" w:lineRule="auto"/>
        <w:jc w:val="both"/>
        <w:rPr>
          <w:rFonts w:cs="Arial"/>
          <w:color w:val="000000"/>
          <w:sz w:val="24"/>
          <w:szCs w:val="24"/>
        </w:rPr>
      </w:pPr>
      <w:r w:rsidRPr="009F0627">
        <w:rPr>
          <w:rFonts w:cs="Arial"/>
          <w:color w:val="000000"/>
          <w:sz w:val="24"/>
          <w:szCs w:val="24"/>
        </w:rPr>
        <w:t>Se debe de fortalecer la capacitación del personal de salud para la aplicación de las actividades de reorientación</w:t>
      </w:r>
      <w:r w:rsidR="00A03A0C">
        <w:rPr>
          <w:rFonts w:cs="Arial"/>
          <w:color w:val="000000"/>
          <w:sz w:val="24"/>
          <w:szCs w:val="24"/>
        </w:rPr>
        <w:t xml:space="preserve"> del programa de Malaria</w:t>
      </w:r>
      <w:r w:rsidRPr="009F0627">
        <w:rPr>
          <w:rFonts w:cs="Arial"/>
          <w:color w:val="000000"/>
          <w:sz w:val="24"/>
          <w:szCs w:val="24"/>
        </w:rPr>
        <w:t>, incluyendo implementación de nuevos esquemas de tratamiento, ya que el personal de Malaria es muy poco, en relación a la cantidad de actividades que se realizan, cada día, ya que además el mismo personal trabaja en las cinco enfermedades Vectorizadas (Dengue, Chikv, Malaria, enfermedad de Chagas y Leishmania); y a nivel de las UCSF hay un gran porcentaje de recursos humanos que no están involucrados en las actividades de control de la Malaria.</w:t>
      </w:r>
    </w:p>
    <w:p w14:paraId="2840E928" w14:textId="77777777" w:rsidR="000B3A2F" w:rsidRPr="009F0627" w:rsidRDefault="000B3A2F" w:rsidP="009C77F0">
      <w:pPr>
        <w:spacing w:line="276" w:lineRule="auto"/>
        <w:contextualSpacing/>
        <w:jc w:val="both"/>
        <w:rPr>
          <w:rFonts w:cs="Arial"/>
          <w:color w:val="000000"/>
          <w:sz w:val="24"/>
          <w:szCs w:val="24"/>
        </w:rPr>
      </w:pPr>
      <w:r w:rsidRPr="009F0627">
        <w:rPr>
          <w:rFonts w:cs="Arial"/>
          <w:color w:val="000000"/>
          <w:sz w:val="24"/>
          <w:szCs w:val="24"/>
        </w:rPr>
        <w:t>Un aspecto importante es la falta promoción y educación internamente dentro del MINSAL, como también externamente para el logro de los objetivos y llegar a la eliminación de la Malaria en El Salvador.</w:t>
      </w:r>
    </w:p>
    <w:p w14:paraId="5D3D713B" w14:textId="77777777" w:rsidR="000B3A2F" w:rsidRPr="009F0627" w:rsidRDefault="000B3A2F" w:rsidP="009C77F0">
      <w:pPr>
        <w:spacing w:line="276" w:lineRule="auto"/>
        <w:jc w:val="both"/>
        <w:rPr>
          <w:rFonts w:cs="Arial"/>
          <w:color w:val="000000"/>
          <w:sz w:val="24"/>
          <w:szCs w:val="24"/>
        </w:rPr>
      </w:pPr>
      <w:r w:rsidRPr="009F0627">
        <w:rPr>
          <w:rFonts w:cs="Arial"/>
          <w:color w:val="000000"/>
          <w:sz w:val="24"/>
          <w:szCs w:val="24"/>
        </w:rPr>
        <w:t>Se menciona también la falta o limitado equipo de laboratorio tales como microscopios bacteriológicos, estereoscopios, equipo entomológico,  Motocicletas para visitas a la Red de Notificación, vehículos Pick-Up para transporte de personal y poder realizar actividades oportunas de control de foco, materiales y equipo de fumigación; así como la no existencia de material educativo de prevención y control de la Malaria. Además de una norma de vectores actualizada, la versión revisada por el equipo t</w:t>
      </w:r>
      <w:r w:rsidR="00960900">
        <w:rPr>
          <w:rFonts w:cs="Arial"/>
          <w:color w:val="000000"/>
          <w:sz w:val="24"/>
          <w:szCs w:val="24"/>
        </w:rPr>
        <w:t>éc</w:t>
      </w:r>
      <w:r w:rsidRPr="009F0627">
        <w:rPr>
          <w:rFonts w:cs="Arial"/>
          <w:color w:val="000000"/>
          <w:sz w:val="24"/>
          <w:szCs w:val="24"/>
        </w:rPr>
        <w:t xml:space="preserve">nico falta su aprobación de la Dirección de Regulación del MINSAL. </w:t>
      </w:r>
    </w:p>
    <w:p w14:paraId="192DCC23" w14:textId="77777777" w:rsidR="000B3A2F" w:rsidRPr="009F0627" w:rsidRDefault="000B3A2F" w:rsidP="009C77F0">
      <w:pPr>
        <w:tabs>
          <w:tab w:val="left" w:pos="2565"/>
        </w:tabs>
        <w:spacing w:after="0" w:line="276" w:lineRule="auto"/>
        <w:jc w:val="both"/>
        <w:rPr>
          <w:rFonts w:cs="Arial"/>
          <w:color w:val="000000"/>
          <w:sz w:val="24"/>
          <w:szCs w:val="24"/>
        </w:rPr>
      </w:pPr>
      <w:r w:rsidRPr="009F0627">
        <w:rPr>
          <w:rFonts w:cs="Arial"/>
          <w:iCs/>
          <w:color w:val="000000"/>
          <w:sz w:val="24"/>
          <w:szCs w:val="24"/>
        </w:rPr>
        <w:t xml:space="preserve">Es necesario la capacitación o actualización sobre el tema de cambio de estrategia del programa a personal nuevo y existente, a fin de que cuenten con los conocimientos necesarios para la realización de las actividades de vigilancia y control del vector y con éste, también de la enfermedad; por lo que para ello es necesario contar con fondos que garanticen el equipamiento del personal responsable de la ejecución del plan en cada área, en los diferentes niveles de atención; así también es importante mencionar que muchos de los compañero del programa de </w:t>
      </w:r>
      <w:r w:rsidR="00ED5CC0">
        <w:rPr>
          <w:rFonts w:cs="Arial"/>
          <w:iCs/>
          <w:color w:val="000000"/>
          <w:sz w:val="24"/>
          <w:szCs w:val="24"/>
        </w:rPr>
        <w:t>Malaria</w:t>
      </w:r>
      <w:r w:rsidRPr="009F0627">
        <w:rPr>
          <w:rFonts w:cs="Arial"/>
          <w:iCs/>
          <w:color w:val="000000"/>
          <w:sz w:val="24"/>
          <w:szCs w:val="24"/>
        </w:rPr>
        <w:t xml:space="preserve"> </w:t>
      </w:r>
      <w:r w:rsidRPr="009F0627">
        <w:rPr>
          <w:rFonts w:cs="Arial"/>
          <w:color w:val="000000"/>
          <w:sz w:val="24"/>
          <w:szCs w:val="24"/>
        </w:rPr>
        <w:t>tienen más de 30 años de servicio.</w:t>
      </w:r>
    </w:p>
    <w:p w14:paraId="0CFD1D2E" w14:textId="77777777" w:rsidR="000B3A2F" w:rsidRPr="009F0627" w:rsidRDefault="000B3A2F" w:rsidP="009C77F0">
      <w:pPr>
        <w:pStyle w:val="Prrafodelista"/>
        <w:spacing w:after="0" w:line="276" w:lineRule="auto"/>
        <w:jc w:val="both"/>
        <w:rPr>
          <w:rFonts w:cs="Arial"/>
          <w:color w:val="000000"/>
          <w:sz w:val="24"/>
          <w:szCs w:val="24"/>
        </w:rPr>
      </w:pPr>
    </w:p>
    <w:p w14:paraId="6555259B" w14:textId="77777777" w:rsidR="000B3A2F" w:rsidRPr="009F0627" w:rsidRDefault="000B3A2F" w:rsidP="009C77F0">
      <w:pPr>
        <w:pStyle w:val="Prrafodelista"/>
        <w:numPr>
          <w:ilvl w:val="0"/>
          <w:numId w:val="16"/>
        </w:numPr>
        <w:spacing w:line="276" w:lineRule="auto"/>
        <w:jc w:val="both"/>
        <w:rPr>
          <w:rFonts w:cs="Arial"/>
          <w:color w:val="000000"/>
          <w:sz w:val="24"/>
          <w:szCs w:val="24"/>
        </w:rPr>
      </w:pPr>
      <w:r w:rsidRPr="009F0627">
        <w:rPr>
          <w:rFonts w:cs="Arial"/>
          <w:color w:val="000000"/>
          <w:sz w:val="24"/>
          <w:szCs w:val="24"/>
        </w:rPr>
        <w:t>¿En relación al trabajo de eliminación de Malaria, existen otras instituciones tanto públicas, como privadas u ONG´s que trabajen en su región de salud con este tema?</w:t>
      </w:r>
      <w:r w:rsidR="002E19A2">
        <w:rPr>
          <w:rFonts w:cs="Arial"/>
          <w:color w:val="000000"/>
          <w:sz w:val="24"/>
          <w:szCs w:val="24"/>
        </w:rPr>
        <w:t>.</w:t>
      </w:r>
      <w:r w:rsidRPr="009F0627">
        <w:rPr>
          <w:rFonts w:cs="Arial"/>
          <w:color w:val="000000"/>
          <w:sz w:val="24"/>
          <w:szCs w:val="24"/>
        </w:rPr>
        <w:t xml:space="preserve"> </w:t>
      </w:r>
    </w:p>
    <w:p w14:paraId="0E90987C" w14:textId="77777777" w:rsidR="000B3A2F" w:rsidRPr="009F0627" w:rsidRDefault="000B3A2F" w:rsidP="009C77F0">
      <w:pPr>
        <w:spacing w:line="276" w:lineRule="auto"/>
        <w:contextualSpacing/>
        <w:jc w:val="both"/>
        <w:rPr>
          <w:rFonts w:cs="Arial"/>
          <w:color w:val="000000"/>
          <w:sz w:val="24"/>
          <w:szCs w:val="24"/>
        </w:rPr>
      </w:pPr>
      <w:r w:rsidRPr="009F0627">
        <w:rPr>
          <w:rFonts w:cs="Arial"/>
          <w:color w:val="000000"/>
          <w:sz w:val="24"/>
          <w:szCs w:val="24"/>
        </w:rPr>
        <w:t xml:space="preserve">Las principales instituciones que </w:t>
      </w:r>
      <w:r w:rsidR="0022454E">
        <w:rPr>
          <w:rFonts w:cs="Arial"/>
          <w:color w:val="000000"/>
          <w:sz w:val="24"/>
          <w:szCs w:val="24"/>
        </w:rPr>
        <w:t xml:space="preserve">realizan </w:t>
      </w:r>
      <w:r w:rsidRPr="009F0627">
        <w:rPr>
          <w:rFonts w:cs="Arial"/>
          <w:color w:val="000000"/>
          <w:sz w:val="24"/>
          <w:szCs w:val="24"/>
        </w:rPr>
        <w:t>vigilancia epidemiológica de Malaria a nivel nacional pertenecen al Sistema Nacional de Salud: MINSAL, ISSS, Sanidad Militar, Instituto de Bienestar Magisterial, en la prevención de criaderos se tiene el involucramiento de ADESCOS con quienes el trabajo ha sido de mucha importancia principalmente en la limpieza de canaletas revestidas y canales de desagüe de pantanos en áreas Hiperendemicas; sin embargo, en los municipios donde se han registrado casos se denota el limitado involucramiento de los Gobiernos Municipales por lo que sería de mucha importancia involucrarlos. Se menciona la necesidad de coordinar con el Foro Nacional de Salud, que es un espacio de participación comunitaria, y otras instituciones como el Ministerio de Medio Ambiente y Recursos Naturales (MARN). Sería importante que desde nivel central o regional se elabore una consulta nacional, y se lleve un registro de ONG´s a las que pueda interesarles el trabajo en el tema de Malaria y coordinar su involucramiento a la brevedad; también se debe de involucrar al sector privado en el diagnóstico clínico de Malaria y diagnóstico de laboratorio.</w:t>
      </w:r>
    </w:p>
    <w:p w14:paraId="5C36731C" w14:textId="77777777" w:rsidR="000B3A2F" w:rsidRPr="009F0627" w:rsidRDefault="000B3A2F" w:rsidP="009C77F0">
      <w:pPr>
        <w:pStyle w:val="Prrafodelista"/>
        <w:spacing w:line="276" w:lineRule="auto"/>
        <w:jc w:val="both"/>
        <w:rPr>
          <w:rFonts w:cs="Arial"/>
          <w:color w:val="000000"/>
          <w:sz w:val="24"/>
          <w:szCs w:val="24"/>
        </w:rPr>
      </w:pPr>
    </w:p>
    <w:p w14:paraId="2FEADD81" w14:textId="77777777" w:rsidR="000B3A2F" w:rsidRPr="009F0627" w:rsidRDefault="000B3A2F" w:rsidP="00D251EF">
      <w:pPr>
        <w:pStyle w:val="Prrafodelista"/>
        <w:numPr>
          <w:ilvl w:val="0"/>
          <w:numId w:val="16"/>
        </w:numPr>
        <w:spacing w:line="276" w:lineRule="auto"/>
        <w:jc w:val="both"/>
        <w:rPr>
          <w:rFonts w:cs="Arial"/>
          <w:color w:val="000000"/>
          <w:sz w:val="24"/>
          <w:szCs w:val="24"/>
        </w:rPr>
      </w:pPr>
      <w:r w:rsidRPr="009F0627">
        <w:rPr>
          <w:rFonts w:cs="Arial"/>
          <w:color w:val="000000"/>
          <w:sz w:val="24"/>
          <w:szCs w:val="24"/>
        </w:rPr>
        <w:t>¿Cuál ha sido el nivel de coordinación que la región de Salud y SIBASI ha tenido en relación al trabajo con estas instituciones?</w:t>
      </w:r>
    </w:p>
    <w:p w14:paraId="604059A8" w14:textId="77777777" w:rsidR="000B3A2F" w:rsidRPr="009F0627" w:rsidRDefault="000B3A2F" w:rsidP="00446805">
      <w:pPr>
        <w:spacing w:line="276" w:lineRule="auto"/>
        <w:contextualSpacing/>
        <w:jc w:val="both"/>
        <w:rPr>
          <w:rFonts w:cs="Arial"/>
          <w:color w:val="000000"/>
          <w:sz w:val="24"/>
          <w:szCs w:val="24"/>
        </w:rPr>
      </w:pPr>
      <w:r w:rsidRPr="009F0627">
        <w:rPr>
          <w:rFonts w:cs="Arial"/>
          <w:color w:val="000000"/>
          <w:sz w:val="24"/>
          <w:szCs w:val="24"/>
        </w:rPr>
        <w:t>Tanto la región de salud como el SIBASI han coordinado con las ADESCOS algunas intervenciones antivectoriales, como la limpieza de canaletas revestidas y canales de desagüe de pantanos con el ISSS y otras instituciones del Sistema Nacional de Salud, en el tratamiento y seguimiento de pacientes con Malaria. Sin embargo se necesita más involucramiento de otras instancias a nivel local.</w:t>
      </w:r>
    </w:p>
    <w:p w14:paraId="1FBC59ED" w14:textId="77777777" w:rsidR="000B3A2F" w:rsidRPr="009F0627" w:rsidRDefault="000B3A2F" w:rsidP="00D251EF">
      <w:pPr>
        <w:spacing w:after="0" w:line="276" w:lineRule="auto"/>
        <w:rPr>
          <w:rFonts w:cs="Arial"/>
          <w:color w:val="000000"/>
          <w:sz w:val="24"/>
          <w:szCs w:val="24"/>
        </w:rPr>
      </w:pPr>
    </w:p>
    <w:p w14:paraId="17D28F0C" w14:textId="77777777" w:rsidR="000B3A2F" w:rsidRPr="009F0627" w:rsidRDefault="000B3A2F" w:rsidP="00446805">
      <w:pPr>
        <w:pStyle w:val="Prrafodelista"/>
        <w:numPr>
          <w:ilvl w:val="0"/>
          <w:numId w:val="16"/>
        </w:numPr>
        <w:spacing w:after="0" w:line="276" w:lineRule="auto"/>
        <w:jc w:val="both"/>
        <w:rPr>
          <w:rFonts w:cs="Arial"/>
          <w:color w:val="000000"/>
          <w:sz w:val="24"/>
          <w:szCs w:val="24"/>
        </w:rPr>
      </w:pPr>
      <w:r w:rsidRPr="009F0627">
        <w:rPr>
          <w:rFonts w:cs="Arial"/>
          <w:color w:val="000000"/>
          <w:sz w:val="24"/>
          <w:szCs w:val="24"/>
        </w:rPr>
        <w:t>¿Cómo evalúa el nivel de organización y coordinación con la Unidad de Vectores/MINSAL, en relación a las actividades planificadas en las líneas estratégicas del Plan Nacional de Eliminación de Malaria 2011 – 2014?</w:t>
      </w:r>
    </w:p>
    <w:p w14:paraId="03C690CF" w14:textId="77777777" w:rsidR="002E19A2" w:rsidRDefault="002E19A2" w:rsidP="00DF4B4E">
      <w:pPr>
        <w:spacing w:line="276" w:lineRule="auto"/>
        <w:contextualSpacing/>
        <w:jc w:val="both"/>
        <w:rPr>
          <w:rFonts w:cs="Arial"/>
          <w:color w:val="000000"/>
          <w:sz w:val="24"/>
          <w:szCs w:val="24"/>
        </w:rPr>
      </w:pPr>
    </w:p>
    <w:p w14:paraId="73AE19AE" w14:textId="77777777" w:rsidR="000B3A2F" w:rsidRPr="009F0627" w:rsidRDefault="000B3A2F" w:rsidP="004D4C42">
      <w:pPr>
        <w:spacing w:line="276" w:lineRule="auto"/>
        <w:contextualSpacing/>
        <w:jc w:val="both"/>
        <w:rPr>
          <w:rFonts w:cs="Arial"/>
          <w:color w:val="000000"/>
          <w:sz w:val="24"/>
          <w:szCs w:val="24"/>
        </w:rPr>
      </w:pPr>
      <w:r w:rsidRPr="009F0627">
        <w:rPr>
          <w:rFonts w:cs="Arial"/>
          <w:color w:val="000000"/>
          <w:sz w:val="24"/>
          <w:szCs w:val="24"/>
        </w:rPr>
        <w:t xml:space="preserve">En general con Vectores/MINSAL/Nivel central, se necesita una mayor coordinación directa y apoyo, se ha funcionado comprando insumos en las </w:t>
      </w:r>
      <w:r w:rsidR="002E19A2">
        <w:rPr>
          <w:rFonts w:cs="Arial"/>
          <w:color w:val="000000"/>
          <w:sz w:val="24"/>
          <w:szCs w:val="24"/>
        </w:rPr>
        <w:t>d</w:t>
      </w:r>
      <w:r w:rsidRPr="009F0627">
        <w:rPr>
          <w:rFonts w:cs="Arial"/>
          <w:color w:val="000000"/>
          <w:sz w:val="24"/>
          <w:szCs w:val="24"/>
        </w:rPr>
        <w:t xml:space="preserve">iferentes Regiones de Salud de acuerdo a capacidad de gestión de cada </w:t>
      </w:r>
      <w:r w:rsidR="002E19A2">
        <w:rPr>
          <w:rFonts w:cs="Arial"/>
          <w:color w:val="000000"/>
          <w:sz w:val="24"/>
          <w:szCs w:val="24"/>
        </w:rPr>
        <w:t>C</w:t>
      </w:r>
      <w:r w:rsidRPr="009F0627">
        <w:rPr>
          <w:rFonts w:cs="Arial"/>
          <w:color w:val="000000"/>
          <w:sz w:val="24"/>
          <w:szCs w:val="24"/>
        </w:rPr>
        <w:t xml:space="preserve">oordinador </w:t>
      </w:r>
      <w:r w:rsidR="002E19A2">
        <w:rPr>
          <w:rFonts w:cs="Arial"/>
          <w:color w:val="000000"/>
          <w:sz w:val="24"/>
          <w:szCs w:val="24"/>
        </w:rPr>
        <w:t>R</w:t>
      </w:r>
      <w:r w:rsidRPr="009F0627">
        <w:rPr>
          <w:rFonts w:cs="Arial"/>
          <w:color w:val="000000"/>
          <w:sz w:val="24"/>
          <w:szCs w:val="24"/>
        </w:rPr>
        <w:t xml:space="preserve">egional de </w:t>
      </w:r>
      <w:r w:rsidR="002E19A2">
        <w:rPr>
          <w:rFonts w:cs="Arial"/>
          <w:color w:val="000000"/>
          <w:sz w:val="24"/>
          <w:szCs w:val="24"/>
        </w:rPr>
        <w:t>V</w:t>
      </w:r>
      <w:r w:rsidRPr="009F0627">
        <w:rPr>
          <w:rFonts w:cs="Arial"/>
          <w:color w:val="000000"/>
          <w:sz w:val="24"/>
          <w:szCs w:val="24"/>
        </w:rPr>
        <w:t>ectores, lo cual es en cumplimiento del manual de organización del MINSAL, a pesar de ello</w:t>
      </w:r>
      <w:r w:rsidR="002E19A2">
        <w:rPr>
          <w:rFonts w:cs="Arial"/>
          <w:color w:val="000000"/>
          <w:sz w:val="24"/>
          <w:szCs w:val="24"/>
        </w:rPr>
        <w:t>,</w:t>
      </w:r>
      <w:r w:rsidRPr="009F0627">
        <w:rPr>
          <w:rFonts w:cs="Arial"/>
          <w:color w:val="000000"/>
          <w:sz w:val="24"/>
          <w:szCs w:val="24"/>
        </w:rPr>
        <w:t xml:space="preserve"> se necesita establecer reuniones de coordinación y evaluación trimestral o anual, ya que al momento cada Región evalúa con el área de </w:t>
      </w:r>
      <w:r w:rsidR="002E19A2">
        <w:rPr>
          <w:rFonts w:cs="Arial"/>
          <w:color w:val="000000"/>
          <w:sz w:val="24"/>
          <w:szCs w:val="24"/>
        </w:rPr>
        <w:t>S</w:t>
      </w:r>
      <w:r w:rsidRPr="009F0627">
        <w:rPr>
          <w:rFonts w:cs="Arial"/>
          <w:color w:val="000000"/>
          <w:sz w:val="24"/>
          <w:szCs w:val="24"/>
        </w:rPr>
        <w:t xml:space="preserve">aneamiento </w:t>
      </w:r>
      <w:r w:rsidR="002E19A2">
        <w:rPr>
          <w:rFonts w:cs="Arial"/>
          <w:color w:val="000000"/>
          <w:sz w:val="24"/>
          <w:szCs w:val="24"/>
        </w:rPr>
        <w:t>A</w:t>
      </w:r>
      <w:r w:rsidRPr="009F0627">
        <w:rPr>
          <w:rFonts w:cs="Arial"/>
          <w:color w:val="000000"/>
          <w:sz w:val="24"/>
          <w:szCs w:val="24"/>
        </w:rPr>
        <w:t xml:space="preserve">mbiental </w:t>
      </w:r>
      <w:r w:rsidR="002E19A2">
        <w:rPr>
          <w:rFonts w:cs="Arial"/>
          <w:color w:val="000000"/>
          <w:sz w:val="24"/>
          <w:szCs w:val="24"/>
        </w:rPr>
        <w:t>R</w:t>
      </w:r>
      <w:r w:rsidRPr="009F0627">
        <w:rPr>
          <w:rFonts w:cs="Arial"/>
          <w:color w:val="000000"/>
          <w:sz w:val="24"/>
          <w:szCs w:val="24"/>
        </w:rPr>
        <w:t xml:space="preserve">egional, a nivel central las reuniones de coordinación técnica se realizan directamente con el Director de la Salud Ambiental quien apoya las diferentes gestiones de los jefes de Vectores de Nivel SIBASI, así como apoya la gestión para adquisición de equipos e insumos en forma directa para </w:t>
      </w:r>
      <w:r w:rsidR="00EC5FCF">
        <w:rPr>
          <w:rFonts w:cs="Arial"/>
          <w:color w:val="000000"/>
          <w:sz w:val="24"/>
          <w:szCs w:val="24"/>
        </w:rPr>
        <w:t>e</w:t>
      </w:r>
      <w:r w:rsidRPr="009F0627">
        <w:rPr>
          <w:rFonts w:cs="Arial"/>
          <w:color w:val="000000"/>
          <w:sz w:val="24"/>
          <w:szCs w:val="24"/>
        </w:rPr>
        <w:t xml:space="preserve">l </w:t>
      </w:r>
      <w:r w:rsidR="00EC5FCF">
        <w:rPr>
          <w:rFonts w:cs="Arial"/>
          <w:color w:val="000000"/>
          <w:sz w:val="24"/>
          <w:szCs w:val="24"/>
        </w:rPr>
        <w:t>P</w:t>
      </w:r>
      <w:r w:rsidRPr="009F0627">
        <w:rPr>
          <w:rFonts w:cs="Arial"/>
          <w:color w:val="000000"/>
          <w:sz w:val="24"/>
          <w:szCs w:val="24"/>
        </w:rPr>
        <w:t>rograma de Malaria  a nivel SIBASI</w:t>
      </w:r>
      <w:r w:rsidRPr="009F0627">
        <w:rPr>
          <w:rFonts w:cs="Arial"/>
          <w:iCs/>
          <w:color w:val="000000"/>
          <w:sz w:val="24"/>
          <w:szCs w:val="24"/>
        </w:rPr>
        <w:t>; debería haber una programación de mayor número de reuniones con el equipo de vectores de las diferentes regiones para la socialización de lineamientos y análisis de situación</w:t>
      </w:r>
      <w:r w:rsidRPr="009F0627">
        <w:rPr>
          <w:rFonts w:cs="Arial"/>
          <w:color w:val="000000"/>
          <w:sz w:val="24"/>
          <w:szCs w:val="24"/>
        </w:rPr>
        <w:t>. Sin embargo de nivel central se ha tenido una rápida respuesta sobre el diagnóstico y el seguimiento de los casos de Malaria hacia el nivel local. La región de salud a través del Técnico de Control de Vectores siempre se recibe apoyo para la obtención de láminas porta objeto, lancetas, algodón, alcohol, madera y otros materiales para la elaboración de  botiquines, necesarios para cambiar los existentes por deterioro.</w:t>
      </w:r>
    </w:p>
    <w:p w14:paraId="791C2929" w14:textId="77777777" w:rsidR="000B3A2F" w:rsidRPr="009F0627" w:rsidRDefault="000B3A2F" w:rsidP="00E53172">
      <w:pPr>
        <w:pStyle w:val="Prrafodelista"/>
        <w:spacing w:line="276" w:lineRule="auto"/>
        <w:jc w:val="both"/>
        <w:rPr>
          <w:rFonts w:cs="Arial"/>
          <w:color w:val="000000"/>
          <w:sz w:val="24"/>
          <w:szCs w:val="24"/>
        </w:rPr>
      </w:pPr>
    </w:p>
    <w:p w14:paraId="4863FAF6" w14:textId="77777777" w:rsidR="000B3A2F" w:rsidRPr="009F0627" w:rsidRDefault="000B3A2F" w:rsidP="00B337B1">
      <w:pPr>
        <w:pStyle w:val="Prrafodelista"/>
        <w:numPr>
          <w:ilvl w:val="0"/>
          <w:numId w:val="16"/>
        </w:numPr>
        <w:spacing w:line="276" w:lineRule="auto"/>
        <w:jc w:val="both"/>
        <w:rPr>
          <w:rFonts w:cs="Arial"/>
          <w:color w:val="000000"/>
          <w:sz w:val="24"/>
          <w:szCs w:val="24"/>
        </w:rPr>
      </w:pPr>
      <w:r w:rsidRPr="009F0627">
        <w:rPr>
          <w:rFonts w:cs="Arial"/>
          <w:color w:val="000000"/>
          <w:sz w:val="24"/>
          <w:szCs w:val="24"/>
        </w:rPr>
        <w:t>¿Cuáles serían las principales recomendaciones que usted brindaría en relación al diseño del próximo plan nacional de eliminación de Malaria 2016 – 2020?</w:t>
      </w:r>
    </w:p>
    <w:p w14:paraId="3E9F8CF4" w14:textId="77777777" w:rsidR="000B3A2F" w:rsidRPr="009F0627" w:rsidRDefault="000B3A2F" w:rsidP="00000069">
      <w:pPr>
        <w:pStyle w:val="Prrafodelista"/>
        <w:spacing w:line="276" w:lineRule="auto"/>
        <w:ind w:left="1440"/>
        <w:jc w:val="both"/>
        <w:rPr>
          <w:rFonts w:cs="Arial"/>
          <w:color w:val="000000"/>
          <w:sz w:val="24"/>
          <w:szCs w:val="24"/>
        </w:rPr>
      </w:pPr>
    </w:p>
    <w:p w14:paraId="09EF4177" w14:textId="77777777" w:rsidR="000B3A2F" w:rsidRPr="009F0627" w:rsidRDefault="000B3A2F" w:rsidP="00ED4D09">
      <w:pPr>
        <w:pStyle w:val="Prrafodelista"/>
        <w:numPr>
          <w:ilvl w:val="1"/>
          <w:numId w:val="16"/>
        </w:numPr>
        <w:spacing w:line="276" w:lineRule="auto"/>
        <w:jc w:val="both"/>
        <w:rPr>
          <w:rFonts w:cs="Arial"/>
          <w:b/>
          <w:color w:val="000000"/>
          <w:sz w:val="24"/>
          <w:szCs w:val="24"/>
        </w:rPr>
      </w:pPr>
      <w:r w:rsidRPr="009F0627">
        <w:rPr>
          <w:rFonts w:cs="Arial"/>
          <w:b/>
          <w:color w:val="000000"/>
          <w:sz w:val="24"/>
          <w:szCs w:val="24"/>
        </w:rPr>
        <w:t>Programáticas:</w:t>
      </w:r>
    </w:p>
    <w:p w14:paraId="3AAF1705" w14:textId="77777777" w:rsidR="000B3A2F" w:rsidRPr="009F0627" w:rsidRDefault="000B3A2F" w:rsidP="00ED4D09">
      <w:pPr>
        <w:spacing w:line="276" w:lineRule="auto"/>
        <w:contextualSpacing/>
        <w:jc w:val="both"/>
        <w:rPr>
          <w:rFonts w:cs="Arial"/>
          <w:i/>
          <w:iCs/>
          <w:color w:val="000000"/>
          <w:sz w:val="24"/>
          <w:szCs w:val="24"/>
        </w:rPr>
      </w:pPr>
      <w:r w:rsidRPr="009F0627">
        <w:rPr>
          <w:rFonts w:cs="Arial"/>
          <w:color w:val="000000"/>
          <w:sz w:val="24"/>
          <w:szCs w:val="24"/>
        </w:rPr>
        <w:t>Es necesari</w:t>
      </w:r>
      <w:r w:rsidR="00B756E8">
        <w:rPr>
          <w:rFonts w:cs="Arial"/>
          <w:color w:val="000000"/>
          <w:sz w:val="24"/>
          <w:szCs w:val="24"/>
        </w:rPr>
        <w:t>a</w:t>
      </w:r>
      <w:r w:rsidRPr="009F0627">
        <w:rPr>
          <w:rFonts w:cs="Arial"/>
          <w:color w:val="000000"/>
          <w:sz w:val="24"/>
          <w:szCs w:val="24"/>
        </w:rPr>
        <w:t xml:space="preserve"> </w:t>
      </w:r>
      <w:r w:rsidR="00B756E8">
        <w:rPr>
          <w:rFonts w:cs="Arial"/>
          <w:color w:val="000000"/>
          <w:sz w:val="24"/>
          <w:szCs w:val="24"/>
        </w:rPr>
        <w:t xml:space="preserve">que </w:t>
      </w:r>
      <w:r w:rsidRPr="009F0627">
        <w:rPr>
          <w:rFonts w:cs="Arial"/>
          <w:color w:val="000000"/>
          <w:sz w:val="24"/>
          <w:szCs w:val="24"/>
        </w:rPr>
        <w:t xml:space="preserve">todas las líneas estratégicas como vigilancia epidemiológica, entomología, promoción y educación sean los pilares fundamentales del nuevo plan estratégico. Es necesario se considere la </w:t>
      </w:r>
      <w:r w:rsidRPr="009F0627">
        <w:rPr>
          <w:rFonts w:cs="Arial"/>
          <w:iCs/>
          <w:color w:val="000000"/>
          <w:sz w:val="24"/>
          <w:szCs w:val="24"/>
        </w:rPr>
        <w:t>dotación de vehículos para el traslado de personal operativo que realiza las actividades de control en las diferentes localidades, a fin de tener una atención en el menor tiempo posible y de esa manera disminuir la posibilidad de brotes o su propagación. Así mismo</w:t>
      </w:r>
      <w:r w:rsidR="00EC5FCF">
        <w:rPr>
          <w:rFonts w:cs="Arial"/>
          <w:iCs/>
          <w:color w:val="000000"/>
          <w:sz w:val="24"/>
          <w:szCs w:val="24"/>
        </w:rPr>
        <w:t>,</w:t>
      </w:r>
      <w:r w:rsidRPr="009F0627">
        <w:rPr>
          <w:rFonts w:cs="Arial"/>
          <w:iCs/>
          <w:color w:val="000000"/>
          <w:sz w:val="24"/>
          <w:szCs w:val="24"/>
        </w:rPr>
        <w:t xml:space="preserve"> el seguimiento y evaluaciones mensuales o trimestrales del nuevo plan deben ser por regiones de salud, con el acompañamiento de nivel central.</w:t>
      </w:r>
    </w:p>
    <w:p w14:paraId="6A12FBC5" w14:textId="77777777" w:rsidR="000B3A2F" w:rsidRPr="009F0627" w:rsidRDefault="000B3A2F" w:rsidP="00086681">
      <w:pPr>
        <w:pStyle w:val="Prrafodelista"/>
        <w:spacing w:line="276" w:lineRule="auto"/>
        <w:ind w:left="0"/>
        <w:jc w:val="both"/>
        <w:rPr>
          <w:rFonts w:cs="Arial"/>
          <w:color w:val="000000"/>
          <w:sz w:val="24"/>
          <w:szCs w:val="24"/>
        </w:rPr>
      </w:pPr>
      <w:r w:rsidRPr="009F0627">
        <w:rPr>
          <w:rFonts w:cs="Arial"/>
          <w:color w:val="000000"/>
          <w:sz w:val="24"/>
          <w:szCs w:val="24"/>
        </w:rPr>
        <w:t xml:space="preserve">Fortalecer el monitoreo, supervisión y la evaluación como herramienta gerencial, incluyendo fichas de registro y seguimiento. </w:t>
      </w:r>
      <w:r w:rsidR="00EC5FCF">
        <w:rPr>
          <w:rFonts w:cs="Arial"/>
          <w:color w:val="000000"/>
          <w:sz w:val="24"/>
          <w:szCs w:val="24"/>
        </w:rPr>
        <w:t xml:space="preserve">De igual forma </w:t>
      </w:r>
      <w:r w:rsidRPr="009F0627">
        <w:rPr>
          <w:rFonts w:cs="Arial"/>
          <w:color w:val="000000"/>
          <w:sz w:val="24"/>
          <w:szCs w:val="24"/>
        </w:rPr>
        <w:t>el tema de Malaria, debe posicionarse en la agenda de los tomadores de decisiones tanto del nivel central, regional, SIBASI y Nivel Local. Debe establecerse también un calendario de actividades claves en el nuevo plan de Malaria, acorde a las capacidades y situaciones epidemiológicas de las regiones de salud.</w:t>
      </w:r>
    </w:p>
    <w:p w14:paraId="7551B66A" w14:textId="77777777" w:rsidR="000B3A2F" w:rsidRPr="009F0627" w:rsidRDefault="000B3A2F" w:rsidP="00086681">
      <w:pPr>
        <w:pStyle w:val="Prrafodelista"/>
        <w:spacing w:line="276" w:lineRule="auto"/>
        <w:jc w:val="both"/>
        <w:rPr>
          <w:rFonts w:cs="Arial"/>
          <w:color w:val="000000"/>
          <w:sz w:val="24"/>
          <w:szCs w:val="24"/>
        </w:rPr>
      </w:pPr>
    </w:p>
    <w:p w14:paraId="5ACFF864" w14:textId="77777777" w:rsidR="000B3A2F" w:rsidRPr="009F0627" w:rsidRDefault="000B3A2F" w:rsidP="00943BB8">
      <w:pPr>
        <w:pStyle w:val="Prrafodelista"/>
        <w:numPr>
          <w:ilvl w:val="1"/>
          <w:numId w:val="16"/>
        </w:numPr>
        <w:spacing w:line="276" w:lineRule="auto"/>
        <w:jc w:val="both"/>
        <w:rPr>
          <w:rFonts w:cs="Arial"/>
          <w:b/>
          <w:color w:val="000000"/>
          <w:sz w:val="24"/>
          <w:szCs w:val="24"/>
        </w:rPr>
      </w:pPr>
      <w:r w:rsidRPr="009F0627">
        <w:rPr>
          <w:rFonts w:cs="Arial"/>
          <w:b/>
          <w:color w:val="000000"/>
          <w:sz w:val="24"/>
          <w:szCs w:val="24"/>
        </w:rPr>
        <w:t>Financieras:</w:t>
      </w:r>
    </w:p>
    <w:p w14:paraId="77790624" w14:textId="77777777" w:rsidR="000B3A2F" w:rsidRPr="009F0627" w:rsidRDefault="000B3A2F" w:rsidP="00BE50FD">
      <w:pPr>
        <w:spacing w:line="276" w:lineRule="auto"/>
        <w:contextualSpacing/>
        <w:jc w:val="both"/>
        <w:rPr>
          <w:rFonts w:cs="Arial"/>
          <w:iCs/>
          <w:color w:val="000000"/>
          <w:sz w:val="24"/>
          <w:szCs w:val="24"/>
        </w:rPr>
      </w:pPr>
      <w:r w:rsidRPr="009F0627">
        <w:rPr>
          <w:rFonts w:cs="Arial"/>
          <w:color w:val="000000"/>
          <w:sz w:val="24"/>
          <w:szCs w:val="24"/>
        </w:rPr>
        <w:t xml:space="preserve">Asignar presupuesto directamente para el  programa de Malaria, considerando la compra de Insumos necesarios, equipos  de transporte: Motocicletas y vehículos pick –up, equipos aspersores y para fumigación, equipos de bioseguridad, equipos de laboratorio de entomología, repuestos y mantenimiento para las bombas térmicas existentes, principalmente aquellas que hace cinco años o más, terminaron su vida útil, asegurar fondos para la capacitación sostenible al Recurso Humano de Vectores a todo nivel de atención y Colaboradores Voluntarios, integrantes del SNS, Educación y promoción de la salud, Es necesario asegurar fondos para la sostenibilidad desde el presupuesto GOES, se vuelve necesario la búsqueda de financiamiento de otras organizaciones o entidades </w:t>
      </w:r>
      <w:r w:rsidRPr="009F0627">
        <w:rPr>
          <w:rFonts w:cs="Arial"/>
          <w:iCs/>
          <w:color w:val="000000"/>
          <w:sz w:val="24"/>
          <w:szCs w:val="24"/>
        </w:rPr>
        <w:t>en apoyo a la realización de las actividades para la fase de eliminación.</w:t>
      </w:r>
    </w:p>
    <w:p w14:paraId="78ED8FE8" w14:textId="77777777" w:rsidR="000B3A2F" w:rsidRPr="009F0627" w:rsidRDefault="000B3A2F" w:rsidP="00D857B0">
      <w:pPr>
        <w:pStyle w:val="Prrafodelista"/>
        <w:numPr>
          <w:ilvl w:val="1"/>
          <w:numId w:val="16"/>
        </w:numPr>
        <w:spacing w:line="276" w:lineRule="auto"/>
        <w:jc w:val="both"/>
        <w:rPr>
          <w:rFonts w:cs="Arial"/>
          <w:b/>
          <w:color w:val="000000"/>
          <w:sz w:val="24"/>
          <w:szCs w:val="24"/>
        </w:rPr>
      </w:pPr>
      <w:r w:rsidRPr="009F0627">
        <w:rPr>
          <w:rFonts w:cs="Arial"/>
          <w:b/>
          <w:color w:val="000000"/>
          <w:sz w:val="24"/>
          <w:szCs w:val="24"/>
        </w:rPr>
        <w:t>Capacidad instalada</w:t>
      </w:r>
    </w:p>
    <w:p w14:paraId="4CB6A8CC" w14:textId="77777777" w:rsidR="000B3A2F" w:rsidRPr="009F0627" w:rsidRDefault="000B3A2F" w:rsidP="00D857B0">
      <w:pPr>
        <w:spacing w:line="276" w:lineRule="auto"/>
        <w:contextualSpacing/>
        <w:jc w:val="both"/>
        <w:rPr>
          <w:rFonts w:cs="Arial"/>
          <w:i/>
          <w:iCs/>
          <w:color w:val="000000"/>
          <w:sz w:val="24"/>
          <w:szCs w:val="24"/>
        </w:rPr>
      </w:pPr>
      <w:r w:rsidRPr="009F0627">
        <w:rPr>
          <w:rFonts w:cs="Arial"/>
          <w:color w:val="000000"/>
          <w:sz w:val="24"/>
          <w:szCs w:val="24"/>
        </w:rPr>
        <w:t>Es necesario fortalecer con equipamiento para el control del vector  en cualquiera de sus fases, con la compra de equipo termo nebulizador portátil, asegurar la disponibilidad de insumos, fortalecer las competencias para el control con medidas biológicas como la limpieza de ríos, así como adquisición de equipos térmicos, equipos de laboratorio, remodelar o construir la oficina de Vectores y entomología en los 17 SIBASI y 5 Regiones</w:t>
      </w:r>
      <w:r w:rsidR="00EC1A66">
        <w:rPr>
          <w:rFonts w:cs="Arial"/>
          <w:color w:val="000000"/>
          <w:sz w:val="24"/>
          <w:szCs w:val="24"/>
        </w:rPr>
        <w:t>:</w:t>
      </w:r>
      <w:r w:rsidRPr="009F0627">
        <w:rPr>
          <w:rFonts w:cs="Arial"/>
          <w:color w:val="000000"/>
          <w:sz w:val="24"/>
          <w:szCs w:val="24"/>
        </w:rPr>
        <w:t xml:space="preserve"> equipar con equipo de informática </w:t>
      </w:r>
      <w:r w:rsidR="00EC1A66">
        <w:rPr>
          <w:rFonts w:cs="Arial"/>
          <w:color w:val="000000"/>
          <w:sz w:val="24"/>
          <w:szCs w:val="24"/>
        </w:rPr>
        <w:t xml:space="preserve">y vehículos </w:t>
      </w:r>
      <w:r w:rsidRPr="009F0627">
        <w:rPr>
          <w:rFonts w:cs="Arial"/>
          <w:color w:val="000000"/>
          <w:sz w:val="24"/>
          <w:szCs w:val="24"/>
        </w:rPr>
        <w:t xml:space="preserve">a los </w:t>
      </w:r>
      <w:r w:rsidR="00EC5FCF">
        <w:rPr>
          <w:rFonts w:cs="Arial"/>
          <w:color w:val="000000"/>
          <w:sz w:val="24"/>
          <w:szCs w:val="24"/>
        </w:rPr>
        <w:t>todos los</w:t>
      </w:r>
      <w:r w:rsidRPr="009F0627">
        <w:rPr>
          <w:rFonts w:cs="Arial"/>
          <w:color w:val="000000"/>
          <w:sz w:val="24"/>
          <w:szCs w:val="24"/>
        </w:rPr>
        <w:t xml:space="preserve"> SIBASI</w:t>
      </w:r>
      <w:r w:rsidR="00EC5FCF">
        <w:rPr>
          <w:rFonts w:cs="Arial"/>
          <w:color w:val="000000"/>
          <w:sz w:val="24"/>
          <w:szCs w:val="24"/>
        </w:rPr>
        <w:t xml:space="preserve">, </w:t>
      </w:r>
      <w:r w:rsidRPr="009F0627">
        <w:rPr>
          <w:rFonts w:cs="Arial"/>
          <w:color w:val="000000"/>
          <w:sz w:val="24"/>
          <w:szCs w:val="24"/>
        </w:rPr>
        <w:t xml:space="preserve">Regiones de Salud y </w:t>
      </w:r>
      <w:r w:rsidR="00EC5FCF">
        <w:rPr>
          <w:rFonts w:cs="Arial"/>
          <w:color w:val="000000"/>
          <w:sz w:val="24"/>
          <w:szCs w:val="24"/>
        </w:rPr>
        <w:t xml:space="preserve">a </w:t>
      </w:r>
      <w:r w:rsidRPr="009F0627">
        <w:rPr>
          <w:rFonts w:cs="Arial"/>
          <w:color w:val="000000"/>
          <w:sz w:val="24"/>
          <w:szCs w:val="24"/>
        </w:rPr>
        <w:t xml:space="preserve">Nivel Central, </w:t>
      </w:r>
      <w:r w:rsidR="00EC1A66">
        <w:rPr>
          <w:rFonts w:cs="Arial"/>
          <w:color w:val="000000"/>
          <w:sz w:val="24"/>
          <w:szCs w:val="24"/>
        </w:rPr>
        <w:t>que facilite la vigilancia entomológica y control vectorial</w:t>
      </w:r>
      <w:r w:rsidRPr="009F0627">
        <w:rPr>
          <w:rFonts w:cs="Arial"/>
          <w:color w:val="000000"/>
          <w:sz w:val="24"/>
          <w:szCs w:val="24"/>
        </w:rPr>
        <w:t xml:space="preserve">. Es necesario que el todo el personal de MINSAL se involucre en la prevención y control de la Malaria en el país. </w:t>
      </w:r>
      <w:r w:rsidR="00EC1A66">
        <w:rPr>
          <w:rFonts w:cs="Arial"/>
          <w:color w:val="000000"/>
          <w:sz w:val="24"/>
          <w:szCs w:val="24"/>
        </w:rPr>
        <w:t>D</w:t>
      </w:r>
      <w:r w:rsidRPr="009F0627">
        <w:rPr>
          <w:rFonts w:cs="Arial"/>
          <w:color w:val="000000"/>
          <w:sz w:val="24"/>
          <w:szCs w:val="24"/>
        </w:rPr>
        <w:t xml:space="preserve">ebe considerarse como parte del equipo de Malaria a los </w:t>
      </w:r>
      <w:r w:rsidRPr="009F0627">
        <w:rPr>
          <w:rFonts w:cs="Arial"/>
          <w:iCs/>
          <w:color w:val="000000"/>
          <w:sz w:val="24"/>
          <w:szCs w:val="24"/>
        </w:rPr>
        <w:t>entomólogos, ya que tienen un rol muy importante en la vigilancia del vector en sus diferentes fases.</w:t>
      </w:r>
    </w:p>
    <w:p w14:paraId="16767B25" w14:textId="77777777" w:rsidR="000B3A2F" w:rsidRPr="009F0627" w:rsidRDefault="000B3A2F" w:rsidP="009C77F0">
      <w:pPr>
        <w:pStyle w:val="Prrafodelista"/>
        <w:numPr>
          <w:ilvl w:val="1"/>
          <w:numId w:val="16"/>
        </w:numPr>
        <w:spacing w:line="276" w:lineRule="auto"/>
        <w:jc w:val="both"/>
        <w:rPr>
          <w:rFonts w:cs="Arial"/>
          <w:b/>
          <w:color w:val="000000"/>
          <w:sz w:val="24"/>
          <w:szCs w:val="24"/>
        </w:rPr>
      </w:pPr>
      <w:r w:rsidRPr="009F0627">
        <w:rPr>
          <w:rFonts w:cs="Arial"/>
          <w:b/>
          <w:color w:val="000000"/>
          <w:sz w:val="24"/>
          <w:szCs w:val="24"/>
        </w:rPr>
        <w:t>Coordinación intersectorial</w:t>
      </w:r>
    </w:p>
    <w:p w14:paraId="5A5EF688" w14:textId="77777777" w:rsidR="000B3A2F" w:rsidRPr="009F0627" w:rsidRDefault="000B3A2F" w:rsidP="009C77F0">
      <w:pPr>
        <w:spacing w:line="276" w:lineRule="auto"/>
        <w:contextualSpacing/>
        <w:jc w:val="both"/>
        <w:rPr>
          <w:rFonts w:cs="Arial"/>
          <w:color w:val="000000"/>
          <w:sz w:val="24"/>
          <w:szCs w:val="24"/>
        </w:rPr>
      </w:pPr>
      <w:r w:rsidRPr="009F0627">
        <w:rPr>
          <w:rFonts w:cs="Arial"/>
          <w:color w:val="000000"/>
          <w:sz w:val="24"/>
          <w:szCs w:val="24"/>
        </w:rPr>
        <w:t>El tema de Malaria debe ser abordado desde la CISALUD, de tal manera que se obtenga el involucramiento sostenido de otras instituciones. Se recomienda que Malaria sea punto de agenda al menos dos veces al año en las reuniones de RIISS nacional y regional, así como en las departamentales; se necesitan también dar lineamientos oficializados por las autoridades de salud a fin de retomar el tema a nivel de las microredes intermunicipales, municipales y ADESCOS</w:t>
      </w:r>
      <w:r w:rsidRPr="009F0627">
        <w:rPr>
          <w:rFonts w:cs="Arial"/>
          <w:i/>
          <w:iCs/>
          <w:color w:val="000000"/>
          <w:sz w:val="24"/>
          <w:szCs w:val="24"/>
        </w:rPr>
        <w:t xml:space="preserve">, </w:t>
      </w:r>
      <w:r w:rsidRPr="009F0627">
        <w:rPr>
          <w:rFonts w:cs="Arial"/>
          <w:iCs/>
          <w:color w:val="000000"/>
          <w:sz w:val="24"/>
          <w:szCs w:val="24"/>
        </w:rPr>
        <w:t>principalmente aquellas que tienen zonas con mayor riesgo malárico.</w:t>
      </w:r>
      <w:r w:rsidRPr="009F0627">
        <w:rPr>
          <w:rFonts w:cs="Arial"/>
          <w:color w:val="000000"/>
          <w:sz w:val="24"/>
          <w:szCs w:val="24"/>
        </w:rPr>
        <w:t xml:space="preserve"> </w:t>
      </w:r>
    </w:p>
    <w:p w14:paraId="0824B32D" w14:textId="77777777" w:rsidR="000B3A2F" w:rsidRPr="009F0627" w:rsidRDefault="000B3A2F" w:rsidP="009C77F0">
      <w:pPr>
        <w:spacing w:line="276" w:lineRule="auto"/>
        <w:contextualSpacing/>
        <w:jc w:val="both"/>
        <w:rPr>
          <w:rFonts w:cs="Arial"/>
          <w:color w:val="000000"/>
          <w:sz w:val="24"/>
          <w:szCs w:val="24"/>
        </w:rPr>
      </w:pPr>
    </w:p>
    <w:p w14:paraId="02FA6AD1" w14:textId="77777777" w:rsidR="000B3A2F" w:rsidRPr="009F0627" w:rsidRDefault="000B3A2F" w:rsidP="009C77F0">
      <w:pPr>
        <w:spacing w:line="276" w:lineRule="auto"/>
        <w:contextualSpacing/>
        <w:jc w:val="both"/>
        <w:rPr>
          <w:rFonts w:cs="Arial"/>
          <w:color w:val="000000"/>
          <w:sz w:val="24"/>
          <w:szCs w:val="24"/>
        </w:rPr>
      </w:pPr>
      <w:r w:rsidRPr="009F0627">
        <w:rPr>
          <w:rFonts w:cs="Arial"/>
          <w:color w:val="000000"/>
          <w:sz w:val="24"/>
          <w:szCs w:val="24"/>
        </w:rPr>
        <w:t>Siendo que Malaria pasa de la fase de control a una de eliminación, las autoridades del MINSAL en conjunto con el SNS, deben mantener o incrementar el apoyo para dar sostenibilidad y sustentabilidad a este logro. En relación a la magnitud y relevancia, conviene analizar cuál es el enfoque más viable para se retome el tema con la importancia que tiene; como el intensificar la promoción y educación de las actividades de prevención y control tanto en nivel interno del MINSAL como a nivel comunitario, y de ONG´s interesadas, utilizando todos los medios factibles y de audiencia local en cada SIBASI.</w:t>
      </w:r>
    </w:p>
    <w:p w14:paraId="5BE08082" w14:textId="77777777" w:rsidR="000B3A2F" w:rsidRPr="009F0627" w:rsidRDefault="000B3A2F" w:rsidP="00D251EF">
      <w:pPr>
        <w:spacing w:line="276" w:lineRule="auto"/>
        <w:rPr>
          <w:color w:val="000000"/>
          <w:sz w:val="24"/>
          <w:szCs w:val="24"/>
        </w:rPr>
      </w:pPr>
    </w:p>
    <w:p w14:paraId="4EAED7FD" w14:textId="77777777" w:rsidR="000B3A2F" w:rsidRPr="005D28B8" w:rsidRDefault="000B3A2F" w:rsidP="00D251EF">
      <w:pPr>
        <w:numPr>
          <w:ilvl w:val="0"/>
          <w:numId w:val="44"/>
        </w:numPr>
        <w:spacing w:line="276" w:lineRule="auto"/>
        <w:rPr>
          <w:b/>
          <w:sz w:val="24"/>
        </w:rPr>
      </w:pPr>
      <w:r w:rsidRPr="005D28B8">
        <w:rPr>
          <w:b/>
          <w:sz w:val="24"/>
        </w:rPr>
        <w:t>ENTREVISTAS A LA COMISIÓN MINISTERIAL PARA LA ELIMINACIÓN DE MALARIA EN EL SALVADOR.</w:t>
      </w:r>
    </w:p>
    <w:p w14:paraId="24A0F0CF" w14:textId="77777777" w:rsidR="00527085" w:rsidRPr="009F0627" w:rsidRDefault="0092702D" w:rsidP="00D251EF">
      <w:pPr>
        <w:widowControl w:val="0"/>
        <w:spacing w:after="0" w:line="276" w:lineRule="auto"/>
        <w:jc w:val="both"/>
        <w:rPr>
          <w:color w:val="000000"/>
        </w:rPr>
      </w:pPr>
      <w:r w:rsidRPr="009F0627">
        <w:rPr>
          <w:rFonts w:cs="Arial"/>
          <w:color w:val="000000"/>
          <w:sz w:val="24"/>
          <w:szCs w:val="24"/>
        </w:rPr>
        <w:t xml:space="preserve">Se solicitó entrevista a los 9 miembros de la comisión ministerial, obteniéndose únicamente 4 entrevistas: secretaria técnica de la comisión, dirección de vigilancia sanitaria, laboratorio nacional de referencia, </w:t>
      </w:r>
      <w:r>
        <w:rPr>
          <w:rFonts w:cs="Arial"/>
          <w:color w:val="000000"/>
          <w:sz w:val="24"/>
          <w:szCs w:val="24"/>
        </w:rPr>
        <w:t xml:space="preserve">y programa nacional de Malaria, las personas </w:t>
      </w:r>
      <w:r w:rsidR="00527085" w:rsidRPr="005D28B8">
        <w:rPr>
          <w:rFonts w:cs="Arial"/>
          <w:color w:val="000000"/>
          <w:sz w:val="24"/>
          <w:szCs w:val="24"/>
        </w:rPr>
        <w:t xml:space="preserve">entrevistadas de la Comisión Nacional de Eliminación de Malaria </w:t>
      </w:r>
      <w:r>
        <w:rPr>
          <w:rFonts w:cs="Arial"/>
          <w:color w:val="000000"/>
          <w:sz w:val="24"/>
          <w:szCs w:val="24"/>
        </w:rPr>
        <w:t>fueron:</w:t>
      </w:r>
    </w:p>
    <w:p w14:paraId="4D42FE41" w14:textId="77777777" w:rsidR="00527085" w:rsidRPr="009F0627" w:rsidRDefault="00527085" w:rsidP="004D4C42">
      <w:pPr>
        <w:pStyle w:val="Textoindependiente"/>
        <w:numPr>
          <w:ilvl w:val="0"/>
          <w:numId w:val="46"/>
        </w:numPr>
        <w:tabs>
          <w:tab w:val="left" w:pos="828"/>
        </w:tabs>
        <w:spacing w:line="276" w:lineRule="auto"/>
        <w:jc w:val="both"/>
        <w:rPr>
          <w:color w:val="000000"/>
        </w:rPr>
      </w:pPr>
      <w:r w:rsidRPr="009F0627">
        <w:rPr>
          <w:color w:val="000000"/>
        </w:rPr>
        <w:t>Dr. Miguel Aragón, Secretaria Técnica de la Comisión. OPS</w:t>
      </w:r>
    </w:p>
    <w:p w14:paraId="1E20E147" w14:textId="77777777" w:rsidR="00527085" w:rsidRPr="009F0627" w:rsidRDefault="00527085" w:rsidP="00E53172">
      <w:pPr>
        <w:pStyle w:val="Textoindependiente"/>
        <w:numPr>
          <w:ilvl w:val="0"/>
          <w:numId w:val="46"/>
        </w:numPr>
        <w:tabs>
          <w:tab w:val="left" w:pos="828"/>
        </w:tabs>
        <w:spacing w:line="276" w:lineRule="auto"/>
        <w:jc w:val="both"/>
        <w:rPr>
          <w:color w:val="000000"/>
        </w:rPr>
      </w:pPr>
      <w:r w:rsidRPr="009F0627">
        <w:rPr>
          <w:color w:val="000000"/>
        </w:rPr>
        <w:t xml:space="preserve">Dr. Jaime Alemán, Coordinador </w:t>
      </w:r>
      <w:r>
        <w:rPr>
          <w:color w:val="000000"/>
        </w:rPr>
        <w:t xml:space="preserve">Nacional </w:t>
      </w:r>
      <w:r w:rsidRPr="009F0627">
        <w:rPr>
          <w:color w:val="000000"/>
        </w:rPr>
        <w:t xml:space="preserve">del </w:t>
      </w:r>
      <w:r>
        <w:rPr>
          <w:color w:val="000000"/>
        </w:rPr>
        <w:t>P</w:t>
      </w:r>
      <w:r w:rsidRPr="009F0627">
        <w:rPr>
          <w:color w:val="000000"/>
        </w:rPr>
        <w:t>rograma de Malaria, MINSAL</w:t>
      </w:r>
    </w:p>
    <w:p w14:paraId="6E6F1637" w14:textId="77777777" w:rsidR="00527085" w:rsidRPr="009F0627" w:rsidRDefault="00527085" w:rsidP="00B337B1">
      <w:pPr>
        <w:pStyle w:val="Textoindependiente"/>
        <w:numPr>
          <w:ilvl w:val="0"/>
          <w:numId w:val="46"/>
        </w:numPr>
        <w:tabs>
          <w:tab w:val="left" w:pos="828"/>
        </w:tabs>
        <w:spacing w:line="276" w:lineRule="auto"/>
        <w:jc w:val="both"/>
        <w:rPr>
          <w:color w:val="000000"/>
        </w:rPr>
      </w:pPr>
      <w:r w:rsidRPr="009F0627">
        <w:rPr>
          <w:color w:val="000000"/>
        </w:rPr>
        <w:t>Dr.  Oscar Sorto, Dirección de Vigilancia Sanitaria, MINSAL</w:t>
      </w:r>
    </w:p>
    <w:p w14:paraId="36B42960" w14:textId="77777777" w:rsidR="00527085" w:rsidRPr="009F0627" w:rsidRDefault="00527085" w:rsidP="00000069">
      <w:pPr>
        <w:pStyle w:val="Textoindependiente"/>
        <w:numPr>
          <w:ilvl w:val="0"/>
          <w:numId w:val="46"/>
        </w:numPr>
        <w:tabs>
          <w:tab w:val="left" w:pos="828"/>
        </w:tabs>
        <w:spacing w:line="276" w:lineRule="auto"/>
        <w:jc w:val="both"/>
        <w:rPr>
          <w:color w:val="000000"/>
        </w:rPr>
      </w:pPr>
      <w:r w:rsidRPr="009F0627">
        <w:rPr>
          <w:color w:val="000000"/>
        </w:rPr>
        <w:t>Licda. Marta Alicia Hernández, Laboratorio Nacional de Referencia, MINSAL</w:t>
      </w:r>
    </w:p>
    <w:p w14:paraId="38A42935" w14:textId="77777777" w:rsidR="0092702D" w:rsidRDefault="0092702D" w:rsidP="00ED4D09">
      <w:pPr>
        <w:widowControl w:val="0"/>
        <w:spacing w:after="0" w:line="276" w:lineRule="auto"/>
        <w:jc w:val="both"/>
        <w:rPr>
          <w:rFonts w:cs="Arial"/>
          <w:color w:val="000000"/>
          <w:sz w:val="24"/>
          <w:szCs w:val="24"/>
        </w:rPr>
      </w:pPr>
    </w:p>
    <w:p w14:paraId="0CCDAE39" w14:textId="77777777" w:rsidR="00527085" w:rsidRDefault="0092702D" w:rsidP="00ED4D09">
      <w:pPr>
        <w:widowControl w:val="0"/>
        <w:spacing w:after="0" w:line="276" w:lineRule="auto"/>
        <w:jc w:val="both"/>
        <w:rPr>
          <w:rFonts w:cs="Arial"/>
          <w:color w:val="000000"/>
          <w:sz w:val="24"/>
          <w:szCs w:val="24"/>
        </w:rPr>
      </w:pPr>
      <w:r w:rsidRPr="009F0627">
        <w:rPr>
          <w:rFonts w:cs="Arial"/>
          <w:color w:val="000000"/>
          <w:sz w:val="24"/>
          <w:szCs w:val="24"/>
        </w:rPr>
        <w:t>A continuación se presenta una síntesis de las entrevistas realizadas:</w:t>
      </w:r>
    </w:p>
    <w:p w14:paraId="49A17DA0" w14:textId="77777777" w:rsidR="0092702D" w:rsidRPr="009F0627" w:rsidRDefault="0092702D" w:rsidP="00086681">
      <w:pPr>
        <w:widowControl w:val="0"/>
        <w:spacing w:after="0" w:line="276" w:lineRule="auto"/>
        <w:jc w:val="both"/>
        <w:rPr>
          <w:rFonts w:cs="Arial"/>
          <w:color w:val="000000"/>
          <w:sz w:val="24"/>
          <w:szCs w:val="24"/>
        </w:rPr>
      </w:pPr>
    </w:p>
    <w:p w14:paraId="535D3073" w14:textId="77777777" w:rsidR="000B3A2F" w:rsidRPr="009F0627" w:rsidRDefault="000B3A2F" w:rsidP="00943BB8">
      <w:pPr>
        <w:pStyle w:val="Prrafodelista"/>
        <w:widowControl w:val="0"/>
        <w:numPr>
          <w:ilvl w:val="0"/>
          <w:numId w:val="7"/>
        </w:numPr>
        <w:spacing w:after="0" w:line="276" w:lineRule="auto"/>
        <w:contextualSpacing w:val="0"/>
        <w:rPr>
          <w:color w:val="000000"/>
          <w:sz w:val="24"/>
          <w:szCs w:val="24"/>
        </w:rPr>
      </w:pPr>
      <w:r w:rsidRPr="009F0627">
        <w:rPr>
          <w:color w:val="000000"/>
          <w:sz w:val="24"/>
          <w:szCs w:val="24"/>
        </w:rPr>
        <w:t>¿Cuáles eran sus funciones dentro de la Comisión Ministerial para la Eliminación de la Malaria en El Salvador?</w:t>
      </w:r>
    </w:p>
    <w:p w14:paraId="39189700" w14:textId="77777777" w:rsidR="000B3A2F" w:rsidRPr="009F0627" w:rsidRDefault="000B3A2F" w:rsidP="00BE50FD">
      <w:pPr>
        <w:pStyle w:val="Prrafodelista"/>
        <w:spacing w:after="0" w:line="276" w:lineRule="auto"/>
        <w:ind w:left="360"/>
        <w:jc w:val="both"/>
        <w:rPr>
          <w:color w:val="000000"/>
          <w:sz w:val="24"/>
          <w:szCs w:val="24"/>
        </w:rPr>
      </w:pPr>
      <w:r w:rsidRPr="009F0627">
        <w:rPr>
          <w:color w:val="000000"/>
          <w:sz w:val="24"/>
          <w:szCs w:val="24"/>
        </w:rPr>
        <w:t xml:space="preserve">Dentro de las funciones que conforme a la Resolución Ministerial No. 90, los entrevistados mencionaron: </w:t>
      </w:r>
    </w:p>
    <w:p w14:paraId="7F65B210" w14:textId="77777777" w:rsidR="000B3A2F" w:rsidRPr="009F0627" w:rsidRDefault="000B3A2F" w:rsidP="00D857B0">
      <w:pPr>
        <w:pStyle w:val="Prrafodelista"/>
        <w:numPr>
          <w:ilvl w:val="0"/>
          <w:numId w:val="12"/>
        </w:numPr>
        <w:spacing w:after="0" w:line="276" w:lineRule="auto"/>
        <w:ind w:left="709"/>
        <w:jc w:val="both"/>
        <w:rPr>
          <w:color w:val="000000"/>
          <w:sz w:val="24"/>
          <w:szCs w:val="24"/>
        </w:rPr>
      </w:pPr>
      <w:r w:rsidRPr="009F0627">
        <w:rPr>
          <w:color w:val="000000"/>
          <w:sz w:val="24"/>
          <w:szCs w:val="24"/>
        </w:rPr>
        <w:t>Secretaria técnica de la comisión.</w:t>
      </w:r>
    </w:p>
    <w:p w14:paraId="7B6D128F" w14:textId="77777777" w:rsidR="000B3A2F" w:rsidRPr="009F0627" w:rsidRDefault="000B3A2F" w:rsidP="00D857B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Formular el plan operativo y programático para la eliminación de la Malaria.</w:t>
      </w:r>
    </w:p>
    <w:p w14:paraId="226DF6CE"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Participar en la ejecución de programas que integran el plan de eliminación de la Malaria.</w:t>
      </w:r>
    </w:p>
    <w:p w14:paraId="6FA2043D"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Coordinar los trabajos articulados de las diversas dependencias participantes y gestionar la participación de sus recursos en los diferentes niveles.</w:t>
      </w:r>
    </w:p>
    <w:p w14:paraId="35899C56"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Supervisar y realizar el monitoreo de las diferentes acciones programadas para cada meta del Plan.</w:t>
      </w:r>
    </w:p>
    <w:p w14:paraId="7B3F5299"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Promover la observancia de los lineamientos estratégicos previstos en el plan.</w:t>
      </w:r>
    </w:p>
    <w:p w14:paraId="4750C319"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Estimular el trabajo interinstitucional e intersectorial, dando énfasis en la participación social.</w:t>
      </w:r>
    </w:p>
    <w:p w14:paraId="00597851"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Realizar reuniones trimestrales para dar seguimiento a las acciones y avances.</w:t>
      </w:r>
    </w:p>
    <w:p w14:paraId="036973ED"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 xml:space="preserve">Conducir, coordinar y realizar gestiones para las acciones encaminadas a la pre eliminación y eliminación del Malaria en el territorio nacional (entre ellas acciones para la eliminación de focos residuales, prevención de la reintroducción y certificación de áreas libres de transmisión autóctona </w:t>
      </w:r>
    </w:p>
    <w:p w14:paraId="7F90FCEC" w14:textId="77777777" w:rsidR="000B3A2F" w:rsidRPr="009F0627" w:rsidRDefault="000B3A2F" w:rsidP="009C77F0">
      <w:pPr>
        <w:pStyle w:val="Prrafodelista"/>
        <w:widowControl w:val="0"/>
        <w:numPr>
          <w:ilvl w:val="0"/>
          <w:numId w:val="12"/>
        </w:numPr>
        <w:spacing w:after="0" w:line="276" w:lineRule="auto"/>
        <w:ind w:left="709"/>
        <w:contextualSpacing w:val="0"/>
        <w:rPr>
          <w:color w:val="000000"/>
          <w:sz w:val="24"/>
          <w:szCs w:val="24"/>
        </w:rPr>
      </w:pPr>
      <w:r w:rsidRPr="009F0627">
        <w:rPr>
          <w:color w:val="000000"/>
          <w:sz w:val="24"/>
          <w:szCs w:val="24"/>
        </w:rPr>
        <w:t>Desarrollo de actividades de Vigilancia laboratorial de Malaria</w:t>
      </w:r>
    </w:p>
    <w:p w14:paraId="7843F04A" w14:textId="77777777" w:rsidR="000B3A2F" w:rsidRPr="009F0627" w:rsidRDefault="000B3A2F" w:rsidP="00D251EF">
      <w:pPr>
        <w:spacing w:line="276" w:lineRule="auto"/>
        <w:rPr>
          <w:color w:val="000000"/>
          <w:sz w:val="24"/>
          <w:szCs w:val="24"/>
        </w:rPr>
      </w:pPr>
    </w:p>
    <w:p w14:paraId="616638FF" w14:textId="77777777" w:rsidR="000B3A2F" w:rsidRPr="009F0627" w:rsidRDefault="000B3A2F" w:rsidP="00446805">
      <w:pPr>
        <w:pStyle w:val="Prrafodelista"/>
        <w:numPr>
          <w:ilvl w:val="0"/>
          <w:numId w:val="7"/>
        </w:numPr>
        <w:spacing w:after="0" w:line="276" w:lineRule="auto"/>
        <w:jc w:val="both"/>
        <w:rPr>
          <w:color w:val="000000"/>
          <w:sz w:val="24"/>
          <w:szCs w:val="24"/>
        </w:rPr>
      </w:pPr>
      <w:r w:rsidRPr="009F0627">
        <w:rPr>
          <w:color w:val="000000"/>
          <w:sz w:val="24"/>
          <w:szCs w:val="24"/>
        </w:rPr>
        <w:t>¿Cómo evalúa el funcionamiento de la Comisión Ministerial para la Eliminación de la Malaria en El Salvador?</w:t>
      </w:r>
    </w:p>
    <w:p w14:paraId="29A5810E" w14:textId="77777777" w:rsidR="000B3A2F" w:rsidRPr="009F0627" w:rsidRDefault="000B3A2F" w:rsidP="00DF4B4E">
      <w:pPr>
        <w:spacing w:line="276" w:lineRule="auto"/>
        <w:contextualSpacing/>
        <w:jc w:val="both"/>
        <w:rPr>
          <w:color w:val="000000"/>
          <w:sz w:val="24"/>
          <w:szCs w:val="24"/>
        </w:rPr>
      </w:pPr>
      <w:r w:rsidRPr="009F0627">
        <w:rPr>
          <w:color w:val="000000"/>
          <w:sz w:val="24"/>
          <w:szCs w:val="24"/>
        </w:rPr>
        <w:t>La comisión, tiene muy buena disposición de trabajo según lo expresado por cada uno de los miembros, quienes se mostraron muy dispuestos a brindar el apoyo de las intervenciones en el campo, pero con la limitante de que fueron pocas las convocatorias para el seguimiento y evaluación de los avances del plan. Aunque algunos miembros de la Dirección de Vigilancia Sanitaria participaron y elaboraron el plan operativo para la eliminación de la Malaria 2011 al 2014, falt</w:t>
      </w:r>
      <w:r w:rsidR="00F70905">
        <w:rPr>
          <w:color w:val="000000"/>
          <w:sz w:val="24"/>
          <w:szCs w:val="24"/>
        </w:rPr>
        <w:t>ó</w:t>
      </w:r>
      <w:r w:rsidRPr="009F0627">
        <w:rPr>
          <w:color w:val="000000"/>
          <w:sz w:val="24"/>
          <w:szCs w:val="24"/>
        </w:rPr>
        <w:t xml:space="preserve"> mayor integración de los miembros.</w:t>
      </w:r>
    </w:p>
    <w:p w14:paraId="4D54B793" w14:textId="77777777" w:rsidR="000B3A2F" w:rsidRPr="009F0627" w:rsidRDefault="000B3A2F" w:rsidP="004D4C42">
      <w:pPr>
        <w:pStyle w:val="Prrafodelista"/>
        <w:spacing w:line="276" w:lineRule="auto"/>
        <w:jc w:val="both"/>
        <w:rPr>
          <w:color w:val="000000"/>
          <w:sz w:val="24"/>
          <w:szCs w:val="24"/>
        </w:rPr>
      </w:pPr>
    </w:p>
    <w:p w14:paraId="461352CD" w14:textId="77777777" w:rsidR="000B3A2F" w:rsidRPr="009F0627" w:rsidRDefault="000B3A2F" w:rsidP="00E53172">
      <w:pPr>
        <w:pStyle w:val="Prrafodelista"/>
        <w:numPr>
          <w:ilvl w:val="0"/>
          <w:numId w:val="7"/>
        </w:numPr>
        <w:spacing w:line="276" w:lineRule="auto"/>
        <w:jc w:val="both"/>
        <w:rPr>
          <w:color w:val="000000"/>
          <w:sz w:val="24"/>
          <w:szCs w:val="24"/>
        </w:rPr>
      </w:pPr>
      <w:r w:rsidRPr="009F0627">
        <w:rPr>
          <w:color w:val="000000"/>
          <w:sz w:val="24"/>
          <w:szCs w:val="24"/>
        </w:rPr>
        <w:t>¿Cómo evalúa la periodicidad de reuniones y convocatoria de la Comisión Ministerial para la Eliminación de la Malaria en El Salvador?</w:t>
      </w:r>
    </w:p>
    <w:p w14:paraId="6E5C587D" w14:textId="77777777" w:rsidR="000B3A2F" w:rsidRPr="009F0627" w:rsidRDefault="000B3A2F" w:rsidP="00B337B1">
      <w:pPr>
        <w:spacing w:line="276" w:lineRule="auto"/>
        <w:jc w:val="both"/>
        <w:rPr>
          <w:color w:val="000000"/>
          <w:sz w:val="24"/>
          <w:szCs w:val="24"/>
        </w:rPr>
      </w:pPr>
      <w:r w:rsidRPr="009F0627">
        <w:rPr>
          <w:color w:val="000000"/>
          <w:sz w:val="24"/>
          <w:szCs w:val="24"/>
        </w:rPr>
        <w:t>No se dio cumplimiento al acuerdo de realizar reuniones trimestrales para el seguimiento a las acciones y avances del plan, lo que dificult</w:t>
      </w:r>
      <w:r w:rsidR="00F70905">
        <w:rPr>
          <w:color w:val="000000"/>
          <w:sz w:val="24"/>
          <w:szCs w:val="24"/>
        </w:rPr>
        <w:t>ó</w:t>
      </w:r>
      <w:r w:rsidRPr="009F0627">
        <w:rPr>
          <w:color w:val="000000"/>
          <w:sz w:val="24"/>
          <w:szCs w:val="24"/>
        </w:rPr>
        <w:t xml:space="preserve"> la evaluación final del </w:t>
      </w:r>
      <w:r w:rsidR="00F70905">
        <w:rPr>
          <w:color w:val="000000"/>
          <w:sz w:val="24"/>
          <w:szCs w:val="24"/>
        </w:rPr>
        <w:t>PNEM</w:t>
      </w:r>
      <w:r w:rsidRPr="009F0627">
        <w:rPr>
          <w:color w:val="000000"/>
          <w:sz w:val="24"/>
          <w:szCs w:val="24"/>
        </w:rPr>
        <w:t>, por parte de la comisión. No hubo convocatoria para las reuniones de seguimiento</w:t>
      </w:r>
      <w:r w:rsidR="00F70905">
        <w:rPr>
          <w:color w:val="000000"/>
          <w:sz w:val="24"/>
          <w:szCs w:val="24"/>
        </w:rPr>
        <w:t>. E</w:t>
      </w:r>
      <w:r w:rsidRPr="009F0627">
        <w:rPr>
          <w:color w:val="000000"/>
          <w:sz w:val="24"/>
          <w:szCs w:val="24"/>
        </w:rPr>
        <w:t>n el 201</w:t>
      </w:r>
      <w:r w:rsidR="008C1B92">
        <w:rPr>
          <w:color w:val="000000"/>
          <w:sz w:val="24"/>
          <w:szCs w:val="24"/>
        </w:rPr>
        <w:t>3</w:t>
      </w:r>
      <w:r w:rsidR="00E83F7F">
        <w:rPr>
          <w:color w:val="000000"/>
          <w:sz w:val="24"/>
          <w:szCs w:val="24"/>
        </w:rPr>
        <w:t xml:space="preserve">, </w:t>
      </w:r>
      <w:r w:rsidRPr="009F0627">
        <w:rPr>
          <w:color w:val="000000"/>
          <w:sz w:val="24"/>
          <w:szCs w:val="24"/>
        </w:rPr>
        <w:t xml:space="preserve">solo se realizó una reunión, la cual por iniciativa del coordinador nacional de Malaria, fue sistematizada y cuya minuta de reunión se tiene a disponibilidad.  </w:t>
      </w:r>
    </w:p>
    <w:p w14:paraId="67BBA154" w14:textId="77777777" w:rsidR="000B3A2F" w:rsidRPr="009F0627" w:rsidRDefault="000B3A2F" w:rsidP="00000069">
      <w:pPr>
        <w:spacing w:after="0" w:line="276" w:lineRule="auto"/>
        <w:jc w:val="both"/>
        <w:rPr>
          <w:color w:val="000000"/>
          <w:sz w:val="24"/>
          <w:szCs w:val="24"/>
        </w:rPr>
      </w:pPr>
      <w:r w:rsidRPr="009F0627">
        <w:rPr>
          <w:color w:val="000000"/>
          <w:sz w:val="24"/>
          <w:szCs w:val="24"/>
        </w:rPr>
        <w:t>En ese sentido y en vista de las dificultades de la Comisión Nacional para sesionar, la OPS dirigió una carta a la ministra solicitando que la comisión sesionara para dar seguimiento a la implementación del plan de eliminación, como consecuencia, y dado que se estaba trabajando en la EMMIE/FM, en vista de la dificultad observada en la comisión la Dirección de Salud Ambiental y la Unidad de Vigilancia de Enfermedades Transmitidas por Vectores a partir del 2012 estableció una subcomisión técnica operativa conformada por técnicos del nivel central y de las cinco regiones de salud y SIBASI, que establecieron reuniones de forma mensual para evaluar la ejecución de acciones establecidas en el Plan Estratégico 2011 – 2014, esto permitió tener una mayor coordinación de las acciones en el marco del plan de eliminación.</w:t>
      </w:r>
    </w:p>
    <w:p w14:paraId="2428FF57" w14:textId="77777777" w:rsidR="000B3A2F" w:rsidRPr="009F0627" w:rsidRDefault="000B3A2F" w:rsidP="00ED4D09">
      <w:pPr>
        <w:pStyle w:val="Prrafodelista"/>
        <w:spacing w:after="0" w:line="276" w:lineRule="auto"/>
        <w:jc w:val="both"/>
        <w:rPr>
          <w:color w:val="000000"/>
          <w:sz w:val="24"/>
          <w:szCs w:val="24"/>
        </w:rPr>
      </w:pPr>
    </w:p>
    <w:p w14:paraId="53D86EB1" w14:textId="77777777" w:rsidR="000B3A2F" w:rsidRPr="009F0627" w:rsidRDefault="000B3A2F" w:rsidP="00ED4D09">
      <w:pPr>
        <w:pStyle w:val="Prrafodelista"/>
        <w:numPr>
          <w:ilvl w:val="0"/>
          <w:numId w:val="7"/>
        </w:numPr>
        <w:spacing w:line="276" w:lineRule="auto"/>
        <w:jc w:val="both"/>
        <w:rPr>
          <w:color w:val="000000"/>
          <w:sz w:val="24"/>
          <w:szCs w:val="24"/>
        </w:rPr>
      </w:pPr>
      <w:r w:rsidRPr="009F0627">
        <w:rPr>
          <w:color w:val="000000"/>
          <w:sz w:val="24"/>
          <w:szCs w:val="24"/>
        </w:rPr>
        <w:t>¿Cómo evalúa el seguimiento que la Comisión Ministerial para la Eliminación de la Malaria en El Salvador ha desarrollado en el seguimiento del Plan de eliminación de Malaria en El Salvador 2011 - 2014?</w:t>
      </w:r>
    </w:p>
    <w:p w14:paraId="311B5E15" w14:textId="77777777" w:rsidR="000B3A2F" w:rsidRPr="009F0627" w:rsidRDefault="000B3A2F" w:rsidP="00086681">
      <w:pPr>
        <w:spacing w:line="276" w:lineRule="auto"/>
        <w:contextualSpacing/>
        <w:jc w:val="both"/>
        <w:rPr>
          <w:color w:val="000000"/>
          <w:sz w:val="24"/>
          <w:szCs w:val="24"/>
        </w:rPr>
      </w:pPr>
      <w:r w:rsidRPr="009F0627">
        <w:rPr>
          <w:color w:val="000000"/>
          <w:sz w:val="24"/>
          <w:szCs w:val="24"/>
        </w:rPr>
        <w:t xml:space="preserve">Pobre coordinación técnica, donde existió poca participación y falta de convocatoria por parte del coordinador de la comisión, lo que hizo difícil realizar evaluaciones periódicas del plan, al cual no se le dio seguimiento oportuno. No existió una divulgación adecuada a nivel local, lo que debería profundizarse durante el próximo plan de eliminación. </w:t>
      </w:r>
    </w:p>
    <w:p w14:paraId="01F5270C" w14:textId="77777777" w:rsidR="000B3A2F" w:rsidRPr="009F0627" w:rsidRDefault="000B3A2F" w:rsidP="00086681">
      <w:pPr>
        <w:pStyle w:val="Prrafodelista"/>
        <w:numPr>
          <w:ilvl w:val="0"/>
          <w:numId w:val="7"/>
        </w:numPr>
        <w:spacing w:line="276" w:lineRule="auto"/>
        <w:jc w:val="both"/>
        <w:rPr>
          <w:color w:val="000000"/>
          <w:sz w:val="24"/>
          <w:szCs w:val="24"/>
        </w:rPr>
      </w:pPr>
      <w:r w:rsidRPr="009F0627">
        <w:rPr>
          <w:color w:val="000000"/>
          <w:sz w:val="24"/>
          <w:szCs w:val="24"/>
        </w:rPr>
        <w:t>¿Cuáles serían las recomendaciones que como Comisión Ministerial para la Eliminación de la Malaria en El Salvador tiene para la elaboración y diseño del nuevo Plan de eliminación de Malaria en El Salvador 2016 - 2020?</w:t>
      </w:r>
    </w:p>
    <w:p w14:paraId="34E79B8D" w14:textId="77777777" w:rsidR="000B3A2F" w:rsidRPr="009F0627" w:rsidRDefault="000B3A2F" w:rsidP="001E5B84">
      <w:pPr>
        <w:pStyle w:val="Prrafodelista"/>
        <w:numPr>
          <w:ilvl w:val="0"/>
          <w:numId w:val="13"/>
        </w:numPr>
        <w:spacing w:line="276" w:lineRule="auto"/>
        <w:ind w:left="567"/>
        <w:jc w:val="both"/>
        <w:rPr>
          <w:color w:val="000000"/>
          <w:sz w:val="24"/>
          <w:szCs w:val="24"/>
        </w:rPr>
      </w:pPr>
      <w:r w:rsidRPr="009F0627">
        <w:rPr>
          <w:color w:val="000000"/>
          <w:sz w:val="24"/>
          <w:szCs w:val="24"/>
        </w:rPr>
        <w:t xml:space="preserve">El nuevo </w:t>
      </w:r>
      <w:r w:rsidR="00446805">
        <w:rPr>
          <w:color w:val="000000"/>
          <w:sz w:val="24"/>
          <w:szCs w:val="24"/>
        </w:rPr>
        <w:t>P</w:t>
      </w:r>
      <w:r w:rsidRPr="009F0627">
        <w:rPr>
          <w:color w:val="000000"/>
          <w:sz w:val="24"/>
          <w:szCs w:val="24"/>
        </w:rPr>
        <w:t xml:space="preserve">lan </w:t>
      </w:r>
      <w:r w:rsidR="00446805">
        <w:rPr>
          <w:color w:val="000000"/>
          <w:sz w:val="24"/>
          <w:szCs w:val="24"/>
        </w:rPr>
        <w:t>E</w:t>
      </w:r>
      <w:r w:rsidRPr="009F0627">
        <w:rPr>
          <w:color w:val="000000"/>
          <w:sz w:val="24"/>
          <w:szCs w:val="24"/>
        </w:rPr>
        <w:t xml:space="preserve">stratégico de </w:t>
      </w:r>
      <w:r w:rsidR="00446805">
        <w:rPr>
          <w:color w:val="000000"/>
          <w:sz w:val="24"/>
          <w:szCs w:val="24"/>
        </w:rPr>
        <w:t>E</w:t>
      </w:r>
      <w:r w:rsidRPr="009F0627">
        <w:rPr>
          <w:color w:val="000000"/>
          <w:sz w:val="24"/>
          <w:szCs w:val="24"/>
        </w:rPr>
        <w:t xml:space="preserve">liminación debe ser ampliamente consultado por los diferentes sectores, las instituciones y con la mayor participación de sociedad civil. </w:t>
      </w:r>
    </w:p>
    <w:p w14:paraId="34473FCD" w14:textId="77777777" w:rsidR="000B3A2F" w:rsidRPr="009F0627" w:rsidRDefault="000B3A2F" w:rsidP="00943BB8">
      <w:pPr>
        <w:pStyle w:val="Prrafodelista"/>
        <w:numPr>
          <w:ilvl w:val="0"/>
          <w:numId w:val="13"/>
        </w:numPr>
        <w:spacing w:line="276" w:lineRule="auto"/>
        <w:ind w:left="567"/>
        <w:jc w:val="both"/>
        <w:rPr>
          <w:color w:val="000000"/>
          <w:sz w:val="24"/>
          <w:szCs w:val="24"/>
        </w:rPr>
      </w:pPr>
      <w:r w:rsidRPr="009F0627">
        <w:rPr>
          <w:color w:val="000000"/>
          <w:sz w:val="24"/>
          <w:szCs w:val="24"/>
        </w:rPr>
        <w:t>En caso que la Comisión ministerial continúe, será necesario una reingeniería para transformarla en una Comisión Nacional para la Eliminación de la Malaria, donde puedan participar los diferentes sectores, la empresa privada, sociedad civil, dejando la conducción técnica al MINSAL.</w:t>
      </w:r>
    </w:p>
    <w:p w14:paraId="2C676235" w14:textId="77777777" w:rsidR="000B3A2F" w:rsidRPr="009F0627" w:rsidRDefault="000B3A2F" w:rsidP="00BE50FD">
      <w:pPr>
        <w:pStyle w:val="Prrafodelista"/>
        <w:numPr>
          <w:ilvl w:val="0"/>
          <w:numId w:val="13"/>
        </w:numPr>
        <w:spacing w:line="276" w:lineRule="auto"/>
        <w:ind w:left="567"/>
        <w:jc w:val="both"/>
        <w:rPr>
          <w:color w:val="000000"/>
          <w:sz w:val="24"/>
          <w:szCs w:val="24"/>
        </w:rPr>
      </w:pPr>
      <w:r w:rsidRPr="009F0627">
        <w:rPr>
          <w:color w:val="000000"/>
          <w:sz w:val="24"/>
          <w:szCs w:val="24"/>
        </w:rPr>
        <w:t xml:space="preserve">Oficialización </w:t>
      </w:r>
      <w:r w:rsidR="00F70905" w:rsidRPr="009F0627">
        <w:rPr>
          <w:color w:val="000000"/>
          <w:sz w:val="24"/>
          <w:szCs w:val="24"/>
        </w:rPr>
        <w:t>de la Comisión Técnica Operativa</w:t>
      </w:r>
      <w:r w:rsidR="00F70905">
        <w:rPr>
          <w:color w:val="000000"/>
          <w:sz w:val="24"/>
          <w:szCs w:val="24"/>
        </w:rPr>
        <w:t>,</w:t>
      </w:r>
      <w:r w:rsidR="00F70905" w:rsidRPr="009F0627">
        <w:rPr>
          <w:color w:val="000000"/>
          <w:sz w:val="24"/>
          <w:szCs w:val="24"/>
        </w:rPr>
        <w:t xml:space="preserve"> </w:t>
      </w:r>
      <w:r w:rsidRPr="009F0627">
        <w:rPr>
          <w:color w:val="000000"/>
          <w:sz w:val="24"/>
          <w:szCs w:val="24"/>
        </w:rPr>
        <w:t>a través de oficio ministerial.</w:t>
      </w:r>
    </w:p>
    <w:p w14:paraId="152F50B7" w14:textId="77777777" w:rsidR="000B3A2F" w:rsidRPr="009F0627" w:rsidRDefault="000B3A2F" w:rsidP="00D857B0">
      <w:pPr>
        <w:pStyle w:val="Prrafodelista"/>
        <w:numPr>
          <w:ilvl w:val="0"/>
          <w:numId w:val="13"/>
        </w:numPr>
        <w:spacing w:line="276" w:lineRule="auto"/>
        <w:ind w:left="567"/>
        <w:jc w:val="both"/>
        <w:rPr>
          <w:color w:val="000000"/>
          <w:sz w:val="24"/>
          <w:szCs w:val="24"/>
        </w:rPr>
      </w:pPr>
      <w:r w:rsidRPr="009F0627">
        <w:rPr>
          <w:color w:val="000000"/>
          <w:sz w:val="24"/>
          <w:szCs w:val="24"/>
        </w:rPr>
        <w:t>El seguimiento oportuno, evaluación programática, y demás aspectos técnico –operativos del nuevo plan de eliminación debe de realizarlo la Comisión Ministerial, y de ser posible incluir a otros actores del sector de salud.</w:t>
      </w:r>
    </w:p>
    <w:p w14:paraId="53383E91" w14:textId="77777777" w:rsidR="000B3A2F" w:rsidRPr="009F0627" w:rsidRDefault="000B3A2F" w:rsidP="00D857B0">
      <w:pPr>
        <w:pStyle w:val="Prrafodelista"/>
        <w:numPr>
          <w:ilvl w:val="0"/>
          <w:numId w:val="13"/>
        </w:numPr>
        <w:spacing w:line="276" w:lineRule="auto"/>
        <w:ind w:left="567"/>
        <w:jc w:val="both"/>
        <w:rPr>
          <w:color w:val="000000"/>
          <w:sz w:val="24"/>
          <w:szCs w:val="24"/>
        </w:rPr>
      </w:pPr>
      <w:r w:rsidRPr="009F0627">
        <w:rPr>
          <w:color w:val="000000"/>
          <w:sz w:val="24"/>
          <w:szCs w:val="24"/>
        </w:rPr>
        <w:t>Inicialmente garantizar una periodicidad de reuniones, una agenda de trabajo en base al plan de eliminación, definir las funciones de cada miembro, participar en la divulgación y monitoreo y evaluación del plan, posteriormente aspirar a tener una comisión intersectorial para garantizar la participación de otras instituciones.</w:t>
      </w:r>
    </w:p>
    <w:p w14:paraId="2FC52275" w14:textId="77777777" w:rsidR="000B3A2F" w:rsidRPr="005D28B8" w:rsidRDefault="000B3A2F" w:rsidP="00D251EF">
      <w:pPr>
        <w:numPr>
          <w:ilvl w:val="0"/>
          <w:numId w:val="44"/>
        </w:numPr>
        <w:spacing w:line="276" w:lineRule="auto"/>
        <w:rPr>
          <w:b/>
          <w:sz w:val="24"/>
        </w:rPr>
      </w:pPr>
      <w:r w:rsidRPr="005D28B8">
        <w:rPr>
          <w:b/>
          <w:sz w:val="24"/>
        </w:rPr>
        <w:t>ENTREVISTA A COLABORADOR VOLUNTARIO DE MALARIA</w:t>
      </w:r>
    </w:p>
    <w:p w14:paraId="38C7BDEB" w14:textId="77777777" w:rsidR="000B3A2F" w:rsidRPr="009F0627" w:rsidRDefault="00323B0B" w:rsidP="00446805">
      <w:pPr>
        <w:pStyle w:val="Textoindependiente"/>
        <w:tabs>
          <w:tab w:val="left" w:pos="828"/>
        </w:tabs>
        <w:spacing w:line="276" w:lineRule="auto"/>
        <w:ind w:left="0"/>
        <w:jc w:val="both"/>
        <w:rPr>
          <w:rFonts w:cs="Arial"/>
          <w:color w:val="000000"/>
        </w:rPr>
      </w:pPr>
      <w:r>
        <w:rPr>
          <w:color w:val="000000"/>
        </w:rPr>
        <w:t xml:space="preserve">Los </w:t>
      </w:r>
      <w:r w:rsidR="00E6313B" w:rsidRPr="009F0627">
        <w:rPr>
          <w:color w:val="000000"/>
        </w:rPr>
        <w:t>Colaboradores Voluntarios de Malaria entrevistados</w:t>
      </w:r>
      <w:r>
        <w:rPr>
          <w:color w:val="000000"/>
        </w:rPr>
        <w:t xml:space="preserve"> fueron: </w:t>
      </w:r>
      <w:r w:rsidR="00E6313B" w:rsidRPr="009F0627">
        <w:rPr>
          <w:color w:val="000000"/>
        </w:rPr>
        <w:t>Sra. Norma Elsi Ortiz de Zavala, SIBASI San Miguel, Región de Salud Oriente</w:t>
      </w:r>
      <w:r>
        <w:rPr>
          <w:color w:val="000000"/>
        </w:rPr>
        <w:t>, y S</w:t>
      </w:r>
      <w:r w:rsidR="00E6313B" w:rsidRPr="009F0627">
        <w:rPr>
          <w:color w:val="000000"/>
        </w:rPr>
        <w:t>r. Edilberto Cruz Chopin, SIBASI Cabañas, Región de Salud Paracentral.</w:t>
      </w:r>
      <w:r>
        <w:rPr>
          <w:rFonts w:cs="Arial"/>
          <w:color w:val="000000"/>
        </w:rPr>
        <w:t xml:space="preserve"> </w:t>
      </w:r>
      <w:r w:rsidR="00E6313B">
        <w:rPr>
          <w:rFonts w:cs="Arial"/>
          <w:color w:val="000000"/>
        </w:rPr>
        <w:t xml:space="preserve">Se obtuvo </w:t>
      </w:r>
      <w:r w:rsidR="000B3A2F" w:rsidRPr="009F0627">
        <w:rPr>
          <w:rFonts w:cs="Arial"/>
          <w:color w:val="000000"/>
        </w:rPr>
        <w:t xml:space="preserve">las siguientes repuestas a la guía de entrevista: </w:t>
      </w:r>
    </w:p>
    <w:p w14:paraId="61CDAAEC" w14:textId="77777777" w:rsidR="000B3A2F" w:rsidRPr="009F0627" w:rsidRDefault="000B3A2F" w:rsidP="00D251EF">
      <w:pPr>
        <w:spacing w:after="0" w:line="276" w:lineRule="auto"/>
        <w:rPr>
          <w:color w:val="000000"/>
          <w:sz w:val="24"/>
          <w:szCs w:val="24"/>
        </w:rPr>
      </w:pPr>
    </w:p>
    <w:p w14:paraId="2A2315AC" w14:textId="77777777" w:rsidR="000B3A2F" w:rsidRPr="00FC2D04" w:rsidRDefault="000B3A2F" w:rsidP="00D251EF">
      <w:pPr>
        <w:pStyle w:val="Prrafodelista"/>
        <w:widowControl w:val="0"/>
        <w:numPr>
          <w:ilvl w:val="0"/>
          <w:numId w:val="18"/>
        </w:numPr>
        <w:spacing w:after="0" w:line="276" w:lineRule="auto"/>
        <w:contextualSpacing w:val="0"/>
        <w:jc w:val="both"/>
        <w:rPr>
          <w:color w:val="000000"/>
          <w:sz w:val="24"/>
          <w:szCs w:val="24"/>
        </w:rPr>
      </w:pPr>
      <w:r w:rsidRPr="009F0627">
        <w:rPr>
          <w:color w:val="000000"/>
          <w:sz w:val="24"/>
          <w:szCs w:val="24"/>
        </w:rPr>
        <w:t>Cuantos años tiene de ser COL VOL:</w:t>
      </w:r>
      <w:r w:rsidR="00E6313B">
        <w:rPr>
          <w:color w:val="000000"/>
          <w:sz w:val="24"/>
          <w:szCs w:val="24"/>
        </w:rPr>
        <w:t xml:space="preserve"> </w:t>
      </w:r>
      <w:r w:rsidRPr="00FC2D04">
        <w:rPr>
          <w:color w:val="000000"/>
          <w:sz w:val="24"/>
          <w:szCs w:val="24"/>
        </w:rPr>
        <w:t>24 y 25 años respectivamente de ser COL VOL</w:t>
      </w:r>
    </w:p>
    <w:p w14:paraId="1F033D94" w14:textId="77777777" w:rsidR="000B3A2F" w:rsidRPr="009F0627" w:rsidRDefault="000B3A2F" w:rsidP="00D251EF">
      <w:pPr>
        <w:pStyle w:val="Prrafodelista"/>
        <w:spacing w:line="276" w:lineRule="auto"/>
        <w:jc w:val="both"/>
        <w:rPr>
          <w:color w:val="000000"/>
          <w:sz w:val="24"/>
          <w:szCs w:val="24"/>
        </w:rPr>
      </w:pPr>
    </w:p>
    <w:p w14:paraId="5A5E254A" w14:textId="77777777" w:rsidR="000B3A2F" w:rsidRPr="009F0627" w:rsidRDefault="000B3A2F" w:rsidP="00D251EF">
      <w:pPr>
        <w:pStyle w:val="Prrafodelista"/>
        <w:widowControl w:val="0"/>
        <w:numPr>
          <w:ilvl w:val="0"/>
          <w:numId w:val="18"/>
        </w:numPr>
        <w:spacing w:after="0" w:line="276" w:lineRule="auto"/>
        <w:ind w:left="708"/>
        <w:contextualSpacing w:val="0"/>
        <w:jc w:val="both"/>
        <w:rPr>
          <w:rFonts w:cs="Arial"/>
          <w:color w:val="000000"/>
          <w:sz w:val="24"/>
          <w:szCs w:val="24"/>
        </w:rPr>
      </w:pPr>
      <w:r w:rsidRPr="009F0627">
        <w:rPr>
          <w:color w:val="000000"/>
          <w:sz w:val="24"/>
          <w:szCs w:val="24"/>
        </w:rPr>
        <w:t xml:space="preserve">¿En estos 4 años (2011- 2014), que nos puede decir de la coordinación, comunicación y apoyo que tuvo de las personas del ECOS, SIBASI, Región de Salud en el desempeño de su trabajo? </w:t>
      </w:r>
    </w:p>
    <w:p w14:paraId="68C96F82" w14:textId="77777777" w:rsidR="000B3A2F" w:rsidRPr="009F0627" w:rsidRDefault="000B3A2F" w:rsidP="00D251EF">
      <w:pPr>
        <w:pStyle w:val="Prrafodelista"/>
        <w:widowControl w:val="0"/>
        <w:spacing w:after="0" w:line="276" w:lineRule="auto"/>
        <w:ind w:left="0"/>
        <w:contextualSpacing w:val="0"/>
        <w:jc w:val="both"/>
        <w:rPr>
          <w:rFonts w:cs="Arial"/>
          <w:color w:val="000000"/>
          <w:sz w:val="24"/>
          <w:szCs w:val="24"/>
        </w:rPr>
      </w:pPr>
      <w:r w:rsidRPr="009F0627">
        <w:rPr>
          <w:color w:val="000000"/>
          <w:sz w:val="24"/>
          <w:szCs w:val="24"/>
        </w:rPr>
        <w:t>Siempre ha existido comunicación desde el inicio, pero en su mayoría con personal de Vectores, con la Unidad de Salud últimamente se ha tenido muy buen acercamiento, ya que se tienen reuniones cada 8 días con el médico director de la UCSF del municipio de Dolores, además reuniones con el jefe de Vectores del SIBASI y el coordinador del SIBASI y en el caso de la Región, con el jefe de Vectores vía telefónica. Toda esta comunicación ha servido para coordinar transporte y para realizar algunas actividades del programa de Malaria, Dengue y hasta en la concientización en personas viviendo con VIH</w:t>
      </w:r>
      <w:r w:rsidR="000D2B0F">
        <w:rPr>
          <w:color w:val="000000"/>
          <w:sz w:val="24"/>
          <w:szCs w:val="24"/>
        </w:rPr>
        <w:t>,</w:t>
      </w:r>
      <w:r w:rsidRPr="009F0627">
        <w:rPr>
          <w:color w:val="000000"/>
          <w:sz w:val="24"/>
          <w:szCs w:val="24"/>
        </w:rPr>
        <w:t xml:space="preserve"> para que acepten ser medicadas con retrovirales. Puede decirse que hay una muy buena comunicación, pero aún se puede mejorar. </w:t>
      </w:r>
      <w:r w:rsidRPr="009F0627">
        <w:rPr>
          <w:rFonts w:cs="Arial"/>
          <w:color w:val="000000"/>
          <w:sz w:val="24"/>
          <w:szCs w:val="24"/>
        </w:rPr>
        <w:t>Existen buenas coordinaciones con el personal de ECOS, SIBASI Y Región de Salud Oriental, con quienes se tiene una excelente coordinación con el personal de Vectores para la detección de sospechosos de la enfermedad de la Malaria de forma pasiva; además se han realizado brigadas sanitarias (limpieza del medio ambiente, abatización y fumigaciones en la comunidad).</w:t>
      </w:r>
    </w:p>
    <w:p w14:paraId="12C7B016" w14:textId="77777777" w:rsidR="000B3A2F" w:rsidRPr="009F0627" w:rsidRDefault="000B3A2F" w:rsidP="00D251EF">
      <w:pPr>
        <w:pStyle w:val="Prrafodelista"/>
        <w:spacing w:line="276" w:lineRule="auto"/>
        <w:jc w:val="both"/>
        <w:rPr>
          <w:color w:val="000000"/>
          <w:sz w:val="24"/>
          <w:szCs w:val="24"/>
        </w:rPr>
      </w:pPr>
    </w:p>
    <w:p w14:paraId="11BAF803" w14:textId="77777777" w:rsidR="000B3A2F" w:rsidRPr="009F0627" w:rsidRDefault="000B3A2F" w:rsidP="00D251EF">
      <w:pPr>
        <w:pStyle w:val="Prrafodelista"/>
        <w:widowControl w:val="0"/>
        <w:numPr>
          <w:ilvl w:val="0"/>
          <w:numId w:val="18"/>
        </w:numPr>
        <w:spacing w:after="0" w:line="276" w:lineRule="auto"/>
        <w:contextualSpacing w:val="0"/>
        <w:jc w:val="both"/>
        <w:rPr>
          <w:rFonts w:cs="Arial"/>
          <w:color w:val="000000"/>
          <w:sz w:val="24"/>
          <w:szCs w:val="24"/>
        </w:rPr>
      </w:pPr>
      <w:r w:rsidRPr="009F0627">
        <w:rPr>
          <w:color w:val="000000"/>
          <w:sz w:val="24"/>
          <w:szCs w:val="24"/>
        </w:rPr>
        <w:t xml:space="preserve">¿Cuál es el papel que hace o debería de hacer el COL VOL, en este periodo de eliminación de la Malaria que vive el país? </w:t>
      </w:r>
    </w:p>
    <w:p w14:paraId="4CC95186" w14:textId="77777777" w:rsidR="000B3A2F" w:rsidRPr="009F0627" w:rsidRDefault="000B3A2F" w:rsidP="00D251EF">
      <w:pPr>
        <w:pStyle w:val="Prrafodelista"/>
        <w:widowControl w:val="0"/>
        <w:spacing w:before="240" w:after="0" w:line="276" w:lineRule="auto"/>
        <w:ind w:left="0"/>
        <w:contextualSpacing w:val="0"/>
        <w:jc w:val="both"/>
        <w:rPr>
          <w:rFonts w:cs="Arial"/>
          <w:color w:val="000000"/>
          <w:sz w:val="24"/>
          <w:szCs w:val="24"/>
        </w:rPr>
      </w:pPr>
      <w:r w:rsidRPr="009F0627">
        <w:rPr>
          <w:color w:val="000000"/>
          <w:sz w:val="24"/>
          <w:szCs w:val="24"/>
        </w:rPr>
        <w:t xml:space="preserve">El </w:t>
      </w:r>
      <w:r w:rsidR="002B19F5">
        <w:rPr>
          <w:color w:val="000000"/>
          <w:sz w:val="24"/>
          <w:szCs w:val="24"/>
        </w:rPr>
        <w:t>COL VOL</w:t>
      </w:r>
      <w:r w:rsidRPr="009F0627">
        <w:rPr>
          <w:color w:val="000000"/>
          <w:sz w:val="24"/>
          <w:szCs w:val="24"/>
        </w:rPr>
        <w:t xml:space="preserve"> debe mantener la vigilancia epidemiológica a través de la toma de la gota gruesa, pero además reportar a la Unidad de Salud o al SIBASI la proliferación de vectores en la zona, a fin de que se tomen las medidas de ataque correspondiente y de esta manera evitar el aumento en la transmisión de este tipo de enfermedades. </w:t>
      </w:r>
      <w:r w:rsidRPr="009F0627">
        <w:rPr>
          <w:rFonts w:cs="Arial"/>
          <w:color w:val="000000"/>
          <w:sz w:val="24"/>
          <w:szCs w:val="24"/>
        </w:rPr>
        <w:t>Además de las actividades de detección de casos sospechosos de la Malaria se nos debería capacitar para promocionar y poder concientizar a la población de nuestra comunidad.</w:t>
      </w:r>
    </w:p>
    <w:p w14:paraId="624951A0" w14:textId="77777777" w:rsidR="000B3A2F" w:rsidRPr="009F0627" w:rsidRDefault="000B3A2F" w:rsidP="00D251EF">
      <w:pPr>
        <w:pStyle w:val="Prrafodelista"/>
        <w:spacing w:line="276" w:lineRule="auto"/>
        <w:jc w:val="both"/>
        <w:rPr>
          <w:color w:val="000000"/>
          <w:sz w:val="24"/>
          <w:szCs w:val="24"/>
        </w:rPr>
      </w:pPr>
    </w:p>
    <w:p w14:paraId="31CD600F" w14:textId="77777777" w:rsidR="000B3A2F" w:rsidRPr="009F0627" w:rsidRDefault="000B3A2F" w:rsidP="00D251EF">
      <w:pPr>
        <w:pStyle w:val="Prrafodelista"/>
        <w:numPr>
          <w:ilvl w:val="0"/>
          <w:numId w:val="18"/>
        </w:numPr>
        <w:spacing w:line="276" w:lineRule="auto"/>
        <w:contextualSpacing w:val="0"/>
        <w:jc w:val="both"/>
        <w:rPr>
          <w:rFonts w:cs="Arial"/>
          <w:color w:val="000000"/>
          <w:sz w:val="24"/>
          <w:szCs w:val="24"/>
        </w:rPr>
      </w:pPr>
      <w:r w:rsidRPr="009F0627">
        <w:rPr>
          <w:color w:val="000000"/>
          <w:sz w:val="24"/>
          <w:szCs w:val="24"/>
        </w:rPr>
        <w:t xml:space="preserve">¿Qué sugerencias me podría dar para que otras personas de su comunidad puedan apoyar al MINSAL como COL VOL? </w:t>
      </w:r>
    </w:p>
    <w:p w14:paraId="2EEAFFBC" w14:textId="77777777" w:rsidR="000B3A2F" w:rsidRPr="009F0627" w:rsidRDefault="000B3A2F" w:rsidP="00D251EF">
      <w:pPr>
        <w:pStyle w:val="Prrafodelista"/>
        <w:spacing w:line="276" w:lineRule="auto"/>
        <w:ind w:left="0"/>
        <w:contextualSpacing w:val="0"/>
        <w:jc w:val="both"/>
        <w:rPr>
          <w:rFonts w:cs="Arial"/>
          <w:color w:val="000000"/>
          <w:sz w:val="24"/>
          <w:szCs w:val="24"/>
        </w:rPr>
      </w:pPr>
      <w:r w:rsidRPr="009F0627">
        <w:rPr>
          <w:color w:val="000000"/>
          <w:sz w:val="24"/>
          <w:szCs w:val="24"/>
        </w:rPr>
        <w:t xml:space="preserve">Primero es necesario convocar a reuniones a líderes religiosos y comunitarios para informarles sobre la evolución epidemiológica de la enfermedad no solo a nivel de departamento, si no a nivel nacional; luego, hacerles conciencia de la necesidad que existe de unir esfuerzos para mantener la vigilancia y por su puesto el control de la misma y finalmente, orientarles sobre las actividades que deben realizar en la comunidad como </w:t>
      </w:r>
      <w:r w:rsidR="002B19F5">
        <w:rPr>
          <w:color w:val="000000"/>
          <w:sz w:val="24"/>
          <w:szCs w:val="24"/>
        </w:rPr>
        <w:t>COL VOL</w:t>
      </w:r>
      <w:r w:rsidRPr="009F0627">
        <w:rPr>
          <w:color w:val="000000"/>
          <w:sz w:val="24"/>
          <w:szCs w:val="24"/>
        </w:rPr>
        <w:t xml:space="preserve"> </w:t>
      </w:r>
      <w:r w:rsidRPr="009F0627">
        <w:rPr>
          <w:rFonts w:cs="Arial"/>
          <w:color w:val="000000"/>
          <w:sz w:val="24"/>
          <w:szCs w:val="24"/>
        </w:rPr>
        <w:t xml:space="preserve">Estimular y orientar periódicamente a los </w:t>
      </w:r>
      <w:r w:rsidR="002B19F5">
        <w:rPr>
          <w:rFonts w:cs="Arial"/>
          <w:color w:val="000000"/>
          <w:sz w:val="24"/>
          <w:szCs w:val="24"/>
        </w:rPr>
        <w:t>COL VOL</w:t>
      </w:r>
      <w:r w:rsidRPr="009F0627">
        <w:rPr>
          <w:rFonts w:cs="Arial"/>
          <w:color w:val="000000"/>
          <w:sz w:val="24"/>
          <w:szCs w:val="24"/>
        </w:rPr>
        <w:t xml:space="preserve"> A través de reuniones informativas, pero proporcionándoles todo lo necesario para su asistencia.</w:t>
      </w:r>
    </w:p>
    <w:p w14:paraId="08619270" w14:textId="77777777" w:rsidR="000B3A2F" w:rsidRPr="009F0627" w:rsidRDefault="000B3A2F" w:rsidP="00D251EF">
      <w:pPr>
        <w:pStyle w:val="Prrafodelista"/>
        <w:numPr>
          <w:ilvl w:val="0"/>
          <w:numId w:val="18"/>
        </w:numPr>
        <w:spacing w:after="0" w:line="276" w:lineRule="auto"/>
        <w:contextualSpacing w:val="0"/>
        <w:jc w:val="both"/>
        <w:rPr>
          <w:color w:val="000000"/>
          <w:sz w:val="24"/>
          <w:szCs w:val="24"/>
        </w:rPr>
      </w:pPr>
      <w:r w:rsidRPr="009F0627">
        <w:rPr>
          <w:color w:val="000000"/>
          <w:sz w:val="24"/>
          <w:szCs w:val="24"/>
        </w:rPr>
        <w:t xml:space="preserve">¿Qué se necesita para que usted nos continúe apoyando como COL VOL? </w:t>
      </w:r>
    </w:p>
    <w:p w14:paraId="223B7C93" w14:textId="77777777" w:rsidR="000B3A2F" w:rsidRPr="009F0627" w:rsidRDefault="000B3A2F" w:rsidP="00D251EF">
      <w:pPr>
        <w:pStyle w:val="Prrafodelista"/>
        <w:spacing w:before="240" w:line="276" w:lineRule="auto"/>
        <w:ind w:left="0"/>
        <w:jc w:val="both"/>
        <w:rPr>
          <w:rFonts w:cs="Arial"/>
          <w:color w:val="000000"/>
          <w:sz w:val="24"/>
          <w:szCs w:val="24"/>
        </w:rPr>
      </w:pPr>
      <w:r w:rsidRPr="009F0627">
        <w:rPr>
          <w:color w:val="000000"/>
          <w:sz w:val="24"/>
          <w:szCs w:val="24"/>
        </w:rPr>
        <w:t>Se requiere de más motivación, por medio de capacitaciones, proporcionando material didáctico, como herramienta para replicar conocimientos. En dichas capacitaciones debe proporcionarse al menos un refrigerio y si fueran posible los gastos de transporte para poder desplazarse a las mismas, ya que la mayoría de los COL VOL somos personas de escasos recursos. Sí, s</w:t>
      </w:r>
      <w:r w:rsidRPr="009F0627">
        <w:rPr>
          <w:rFonts w:cs="Arial"/>
          <w:color w:val="000000"/>
          <w:sz w:val="24"/>
          <w:szCs w:val="24"/>
        </w:rPr>
        <w:t>iempre y cuando se mantenga el apoyo de parte del MINSAL, continuare realizando mis funciones como colaborador voluntario.</w:t>
      </w:r>
    </w:p>
    <w:p w14:paraId="5F26DB7B" w14:textId="77777777" w:rsidR="000B3A2F" w:rsidRPr="009F0627" w:rsidRDefault="000B3A2F" w:rsidP="00D251EF">
      <w:pPr>
        <w:pStyle w:val="Prrafodelista"/>
        <w:spacing w:line="276" w:lineRule="auto"/>
        <w:jc w:val="both"/>
        <w:rPr>
          <w:color w:val="000000"/>
          <w:sz w:val="24"/>
          <w:szCs w:val="24"/>
        </w:rPr>
      </w:pPr>
    </w:p>
    <w:p w14:paraId="70BEF3D8" w14:textId="77777777" w:rsidR="000B3A2F" w:rsidRPr="009F0627" w:rsidRDefault="000B3A2F" w:rsidP="00D251EF">
      <w:pPr>
        <w:pStyle w:val="Prrafodelista"/>
        <w:numPr>
          <w:ilvl w:val="0"/>
          <w:numId w:val="18"/>
        </w:numPr>
        <w:spacing w:after="0" w:line="276" w:lineRule="auto"/>
        <w:contextualSpacing w:val="0"/>
        <w:jc w:val="both"/>
        <w:rPr>
          <w:color w:val="000000"/>
          <w:sz w:val="24"/>
          <w:szCs w:val="24"/>
        </w:rPr>
      </w:pPr>
      <w:r w:rsidRPr="009F0627">
        <w:rPr>
          <w:color w:val="000000"/>
          <w:sz w:val="24"/>
          <w:szCs w:val="24"/>
        </w:rPr>
        <w:t>¿En qué o cuales temas sobre la Malaria le gustaría que se le capacitara?</w:t>
      </w:r>
    </w:p>
    <w:p w14:paraId="689D9077" w14:textId="77777777" w:rsidR="000B3A2F" w:rsidRPr="009F0627" w:rsidRDefault="000B3A2F" w:rsidP="00D251EF">
      <w:pPr>
        <w:pStyle w:val="Prrafodelista"/>
        <w:spacing w:line="276" w:lineRule="auto"/>
        <w:ind w:left="0"/>
        <w:jc w:val="both"/>
        <w:rPr>
          <w:color w:val="000000"/>
          <w:sz w:val="24"/>
          <w:szCs w:val="24"/>
        </w:rPr>
      </w:pPr>
      <w:r w:rsidRPr="009F0627">
        <w:rPr>
          <w:rFonts w:cs="Arial"/>
          <w:color w:val="000000"/>
          <w:sz w:val="24"/>
          <w:szCs w:val="24"/>
        </w:rPr>
        <w:t xml:space="preserve">Sobre Vigilancia y medidas preventivas contra la enfermedad. </w:t>
      </w:r>
      <w:r w:rsidRPr="009F0627">
        <w:rPr>
          <w:color w:val="000000"/>
          <w:sz w:val="24"/>
          <w:szCs w:val="24"/>
        </w:rPr>
        <w:t>Generalidades de la Malaria, sintomatología, diferentes tipos de parásitos causantes de la enfermedad y por su puesto algunos avances desde el punto de vista médico con respecto al tratamiento del paciente.</w:t>
      </w:r>
    </w:p>
    <w:p w14:paraId="7FBC0DC0" w14:textId="77777777" w:rsidR="000B3A2F" w:rsidRPr="009F0627" w:rsidRDefault="000B3A2F" w:rsidP="00D251EF">
      <w:pPr>
        <w:pStyle w:val="Prrafodelista"/>
        <w:spacing w:line="276" w:lineRule="auto"/>
        <w:jc w:val="both"/>
        <w:rPr>
          <w:color w:val="000000"/>
          <w:sz w:val="24"/>
          <w:szCs w:val="24"/>
        </w:rPr>
      </w:pPr>
    </w:p>
    <w:p w14:paraId="6C688DDC" w14:textId="77777777" w:rsidR="000B3A2F" w:rsidRPr="009F0627" w:rsidRDefault="000B3A2F" w:rsidP="00D251EF">
      <w:pPr>
        <w:pStyle w:val="Prrafodelista"/>
        <w:numPr>
          <w:ilvl w:val="0"/>
          <w:numId w:val="18"/>
        </w:numPr>
        <w:spacing w:line="276" w:lineRule="auto"/>
        <w:contextualSpacing w:val="0"/>
        <w:jc w:val="both"/>
        <w:rPr>
          <w:color w:val="000000"/>
          <w:sz w:val="24"/>
          <w:szCs w:val="24"/>
        </w:rPr>
      </w:pPr>
      <w:r w:rsidRPr="009F0627">
        <w:rPr>
          <w:color w:val="000000"/>
          <w:sz w:val="24"/>
          <w:szCs w:val="24"/>
        </w:rPr>
        <w:t>Además de la vigilancia de la Malaria, ¿podría usted apoyarnos en la vigilancia de otras enfermedades transmitidas por otros vectores como Leishmania, Chagas, dengue, Chikungunya, en su comunidad?</w:t>
      </w:r>
    </w:p>
    <w:p w14:paraId="02172EBB" w14:textId="77777777" w:rsidR="000B3A2F" w:rsidRPr="009F0627" w:rsidRDefault="000B3A2F" w:rsidP="00D251EF">
      <w:pPr>
        <w:pStyle w:val="Prrafodelista"/>
        <w:spacing w:line="276" w:lineRule="auto"/>
        <w:ind w:left="0"/>
        <w:jc w:val="both"/>
        <w:rPr>
          <w:color w:val="000000"/>
          <w:sz w:val="24"/>
          <w:szCs w:val="24"/>
        </w:rPr>
      </w:pPr>
      <w:r w:rsidRPr="009F0627">
        <w:rPr>
          <w:color w:val="000000"/>
          <w:sz w:val="24"/>
          <w:szCs w:val="24"/>
        </w:rPr>
        <w:t>Sí, siempre y cuando se imparta capacitación sobre la enfermedad y se explique claramente cuál es el rol del COL VOL en cada una de ellas.</w:t>
      </w:r>
    </w:p>
    <w:p w14:paraId="4E686E82" w14:textId="77777777" w:rsidR="000B3A2F" w:rsidRPr="009F0627" w:rsidRDefault="000B3A2F" w:rsidP="00D251EF">
      <w:pPr>
        <w:pStyle w:val="Prrafodelista"/>
        <w:spacing w:line="276" w:lineRule="auto"/>
        <w:ind w:left="0"/>
        <w:jc w:val="both"/>
        <w:rPr>
          <w:color w:val="000000"/>
          <w:sz w:val="24"/>
          <w:szCs w:val="24"/>
        </w:rPr>
      </w:pPr>
      <w:r w:rsidRPr="009F0627">
        <w:rPr>
          <w:rFonts w:cs="Arial"/>
          <w:color w:val="000000"/>
          <w:sz w:val="24"/>
          <w:szCs w:val="24"/>
        </w:rPr>
        <w:t>Además me gustaría conocer más, ya que me visitan personas de la comunidad que me preguntan sobre otras enfermedades, por ejemplo un vecino me trajo una chinche y me pregunto si transmitía alguna enfermedad la picada de esta, le conteste que había oído mencionar al compañero de vectores que sí, transmiten una enfermedad pero que no recordaba cual era; por lo que, le esperaría para preguntarle sobre ella.</w:t>
      </w:r>
    </w:p>
    <w:p w14:paraId="17646260" w14:textId="77777777" w:rsidR="000B3A2F" w:rsidRPr="009F0627" w:rsidRDefault="000B3A2F" w:rsidP="00D251EF">
      <w:pPr>
        <w:pStyle w:val="Prrafodelista"/>
        <w:spacing w:line="276" w:lineRule="auto"/>
        <w:jc w:val="both"/>
        <w:rPr>
          <w:color w:val="000000"/>
          <w:sz w:val="24"/>
          <w:szCs w:val="24"/>
        </w:rPr>
      </w:pPr>
    </w:p>
    <w:p w14:paraId="011EABA2" w14:textId="77777777" w:rsidR="000B3A2F" w:rsidRPr="009F0627" w:rsidRDefault="000B3A2F" w:rsidP="00446805">
      <w:pPr>
        <w:pStyle w:val="Prrafodelista"/>
        <w:numPr>
          <w:ilvl w:val="0"/>
          <w:numId w:val="18"/>
        </w:numPr>
        <w:spacing w:line="276" w:lineRule="auto"/>
        <w:contextualSpacing w:val="0"/>
        <w:jc w:val="both"/>
        <w:rPr>
          <w:color w:val="000000"/>
          <w:sz w:val="24"/>
          <w:szCs w:val="24"/>
        </w:rPr>
      </w:pPr>
      <w:r w:rsidRPr="009F0627">
        <w:rPr>
          <w:color w:val="000000"/>
          <w:sz w:val="24"/>
          <w:szCs w:val="24"/>
        </w:rPr>
        <w:t>¿Qué recomendaciones daría al MINSAL, en la elaboración del nuevo plan de elim</w:t>
      </w:r>
      <w:r w:rsidR="00B756E8">
        <w:rPr>
          <w:color w:val="000000"/>
          <w:sz w:val="24"/>
          <w:szCs w:val="24"/>
        </w:rPr>
        <w:t>inación de Malaria 2016 – 2020?</w:t>
      </w:r>
    </w:p>
    <w:p w14:paraId="10AB2685" w14:textId="77777777" w:rsidR="000B3A2F" w:rsidRPr="009F0627" w:rsidRDefault="000B3A2F" w:rsidP="00DF4B4E">
      <w:pPr>
        <w:pStyle w:val="Prrafodelista"/>
        <w:spacing w:line="276" w:lineRule="auto"/>
        <w:ind w:left="0"/>
        <w:contextualSpacing w:val="0"/>
        <w:jc w:val="both"/>
        <w:rPr>
          <w:color w:val="000000"/>
          <w:sz w:val="24"/>
          <w:szCs w:val="24"/>
        </w:rPr>
      </w:pPr>
      <w:r w:rsidRPr="009F0627">
        <w:rPr>
          <w:color w:val="000000"/>
          <w:sz w:val="24"/>
          <w:szCs w:val="24"/>
        </w:rPr>
        <w:t>Tomar en cuenta al 100% de los COL VOL para brindarles capacitación en las diferentes enfermedades y reunirlos periódicamente para refrescarles los conocimientos y además proporcionarles estímulos a fin de que se sientan más motivados a prestar sus servicios a la comunidad. Contemplar algún tipo de medicamento dentro del Plan de Eliminación para las personas que soliciten los servicios del Colaborador Voluntario de Malaria, lo que vendría a fortalecer la Vigilancia de Malaria a través de la toma de gotas gruesas en la comunidad.</w:t>
      </w:r>
    </w:p>
    <w:p w14:paraId="10F1666E" w14:textId="77777777" w:rsidR="000B3A2F" w:rsidRPr="005D28B8" w:rsidRDefault="000B3A2F" w:rsidP="00D251EF">
      <w:pPr>
        <w:spacing w:line="276" w:lineRule="auto"/>
      </w:pPr>
    </w:p>
    <w:p w14:paraId="17F34C17" w14:textId="77777777" w:rsidR="00D41FF7" w:rsidRPr="005D28B8" w:rsidRDefault="00ED06DF" w:rsidP="00D251EF">
      <w:pPr>
        <w:pStyle w:val="Ttulo2"/>
        <w:numPr>
          <w:ilvl w:val="1"/>
          <w:numId w:val="8"/>
        </w:numPr>
        <w:spacing w:line="276" w:lineRule="auto"/>
        <w:ind w:left="1134"/>
        <w:rPr>
          <w:rFonts w:ascii="Calibri" w:hAnsi="Calibri"/>
          <w:b/>
          <w:sz w:val="24"/>
        </w:rPr>
      </w:pPr>
      <w:bookmarkStart w:id="387" w:name="_Toc425262563"/>
      <w:r w:rsidRPr="005D28B8">
        <w:rPr>
          <w:rFonts w:ascii="Calibri" w:hAnsi="Calibri"/>
          <w:b/>
          <w:sz w:val="24"/>
        </w:rPr>
        <w:t>EVALUACIÓN DE</w:t>
      </w:r>
      <w:r w:rsidR="00822ED9" w:rsidRPr="00AD4C27">
        <w:rPr>
          <w:rFonts w:ascii="Calibri" w:hAnsi="Calibri"/>
          <w:b/>
          <w:sz w:val="24"/>
        </w:rPr>
        <w:t>L</w:t>
      </w:r>
      <w:r w:rsidRPr="005D28B8">
        <w:rPr>
          <w:rFonts w:ascii="Calibri" w:hAnsi="Calibri"/>
          <w:b/>
          <w:sz w:val="24"/>
        </w:rPr>
        <w:t xml:space="preserve"> GASTO </w:t>
      </w:r>
      <w:r w:rsidR="00D33A2A">
        <w:rPr>
          <w:rFonts w:ascii="Calibri" w:hAnsi="Calibri"/>
          <w:b/>
          <w:sz w:val="24"/>
        </w:rPr>
        <w:t xml:space="preserve">DEL </w:t>
      </w:r>
      <w:r w:rsidR="00B532A9">
        <w:rPr>
          <w:rFonts w:ascii="Calibri" w:hAnsi="Calibri"/>
          <w:b/>
          <w:sz w:val="24"/>
        </w:rPr>
        <w:t>PROGRAMA</w:t>
      </w:r>
      <w:r w:rsidR="00D33A2A">
        <w:rPr>
          <w:rFonts w:ascii="Calibri" w:hAnsi="Calibri"/>
          <w:b/>
          <w:sz w:val="24"/>
        </w:rPr>
        <w:t xml:space="preserve"> NACIONAL DE MALARIA </w:t>
      </w:r>
      <w:r w:rsidRPr="005D28B8">
        <w:rPr>
          <w:rFonts w:ascii="Calibri" w:hAnsi="Calibri"/>
          <w:b/>
          <w:sz w:val="24"/>
        </w:rPr>
        <w:t xml:space="preserve">Y </w:t>
      </w:r>
      <w:r w:rsidR="00D33A2A">
        <w:rPr>
          <w:rFonts w:ascii="Calibri" w:hAnsi="Calibri"/>
          <w:b/>
          <w:sz w:val="24"/>
        </w:rPr>
        <w:t xml:space="preserve">GASTOS DEL </w:t>
      </w:r>
      <w:r w:rsidRPr="005D28B8">
        <w:rPr>
          <w:rFonts w:ascii="Calibri" w:hAnsi="Calibri"/>
          <w:b/>
          <w:sz w:val="24"/>
        </w:rPr>
        <w:t>P</w:t>
      </w:r>
      <w:r w:rsidR="00294542" w:rsidRPr="005D28B8">
        <w:rPr>
          <w:rFonts w:ascii="Calibri" w:hAnsi="Calibri"/>
          <w:b/>
          <w:sz w:val="24"/>
        </w:rPr>
        <w:t>ENM</w:t>
      </w:r>
      <w:r w:rsidR="00D33A2A">
        <w:rPr>
          <w:rFonts w:ascii="Calibri" w:hAnsi="Calibri"/>
          <w:b/>
          <w:sz w:val="24"/>
        </w:rPr>
        <w:t xml:space="preserve"> 2011 – 2014.</w:t>
      </w:r>
      <w:bookmarkEnd w:id="387"/>
    </w:p>
    <w:p w14:paraId="6BBABA13" w14:textId="77777777" w:rsidR="00607EA4" w:rsidRDefault="00607EA4" w:rsidP="00D251EF">
      <w:pPr>
        <w:spacing w:after="0" w:line="276" w:lineRule="auto"/>
        <w:rPr>
          <w:b/>
          <w:color w:val="000000"/>
        </w:rPr>
      </w:pPr>
    </w:p>
    <w:p w14:paraId="7581576F" w14:textId="77777777" w:rsidR="00294542" w:rsidRPr="005D28B8" w:rsidRDefault="00607EA4" w:rsidP="00D251EF">
      <w:pPr>
        <w:pStyle w:val="Ttulo3"/>
        <w:spacing w:before="0" w:after="0" w:line="276" w:lineRule="auto"/>
        <w:rPr>
          <w:sz w:val="24"/>
        </w:rPr>
      </w:pPr>
      <w:bookmarkStart w:id="388" w:name="_Toc425262564"/>
      <w:r w:rsidRPr="005D28B8">
        <w:rPr>
          <w:sz w:val="24"/>
        </w:rPr>
        <w:t>GASTO ANUAL DEL PROGRAMA NACIONAL DE MALARIA</w:t>
      </w:r>
      <w:bookmarkEnd w:id="388"/>
    </w:p>
    <w:p w14:paraId="7E042E8A" w14:textId="77777777" w:rsidR="00025859" w:rsidRDefault="00025859" w:rsidP="00446805">
      <w:pPr>
        <w:spacing w:line="276" w:lineRule="auto"/>
        <w:jc w:val="both"/>
        <w:rPr>
          <w:rFonts w:cs="Arial"/>
          <w:color w:val="000000"/>
          <w:sz w:val="24"/>
          <w:szCs w:val="24"/>
        </w:rPr>
      </w:pPr>
    </w:p>
    <w:p w14:paraId="017A4FA9" w14:textId="77777777" w:rsidR="00C75270" w:rsidRDefault="006E6A98" w:rsidP="00446805">
      <w:pPr>
        <w:spacing w:line="276" w:lineRule="auto"/>
        <w:jc w:val="both"/>
        <w:rPr>
          <w:rFonts w:cs="Arial"/>
          <w:color w:val="000000"/>
          <w:sz w:val="24"/>
          <w:szCs w:val="24"/>
        </w:rPr>
      </w:pPr>
      <w:r w:rsidRPr="009F0627">
        <w:rPr>
          <w:rFonts w:cs="Arial"/>
          <w:color w:val="000000"/>
          <w:sz w:val="24"/>
          <w:szCs w:val="24"/>
        </w:rPr>
        <w:t>El gasto</w:t>
      </w:r>
      <w:r w:rsidR="006C6CB8" w:rsidRPr="009F0627">
        <w:rPr>
          <w:rFonts w:cs="Arial"/>
          <w:color w:val="000000"/>
          <w:sz w:val="24"/>
          <w:szCs w:val="24"/>
        </w:rPr>
        <w:t xml:space="preserve"> a</w:t>
      </w:r>
      <w:r w:rsidR="00215016" w:rsidRPr="009F0627">
        <w:rPr>
          <w:rFonts w:cs="Arial"/>
          <w:color w:val="000000"/>
          <w:sz w:val="24"/>
          <w:szCs w:val="24"/>
        </w:rPr>
        <w:t xml:space="preserve">nual </w:t>
      </w:r>
      <w:r w:rsidR="006C6CB8" w:rsidRPr="009F0627">
        <w:rPr>
          <w:rFonts w:cs="Arial"/>
          <w:color w:val="000000"/>
          <w:sz w:val="24"/>
          <w:szCs w:val="24"/>
        </w:rPr>
        <w:t xml:space="preserve">estimado </w:t>
      </w:r>
      <w:r w:rsidR="00215016" w:rsidRPr="009F0627">
        <w:rPr>
          <w:rFonts w:cs="Arial"/>
          <w:color w:val="000000"/>
          <w:sz w:val="24"/>
          <w:szCs w:val="24"/>
        </w:rPr>
        <w:t xml:space="preserve">del Programa Nacional de </w:t>
      </w:r>
      <w:r w:rsidR="003140A6" w:rsidRPr="009F0627">
        <w:rPr>
          <w:rFonts w:cs="Arial"/>
          <w:color w:val="000000"/>
          <w:sz w:val="24"/>
          <w:szCs w:val="24"/>
        </w:rPr>
        <w:t>Malaria</w:t>
      </w:r>
      <w:r w:rsidR="00215016" w:rsidRPr="009F0627">
        <w:rPr>
          <w:rFonts w:cs="Arial"/>
          <w:color w:val="000000"/>
          <w:sz w:val="24"/>
          <w:szCs w:val="24"/>
        </w:rPr>
        <w:t xml:space="preserve"> </w:t>
      </w:r>
      <w:r w:rsidR="006C6CB8" w:rsidRPr="009F0627">
        <w:rPr>
          <w:rFonts w:cs="Arial"/>
          <w:color w:val="000000"/>
          <w:sz w:val="24"/>
          <w:szCs w:val="24"/>
        </w:rPr>
        <w:t>durante el periodo de 2011 a 2014</w:t>
      </w:r>
      <w:r w:rsidRPr="009F0627">
        <w:rPr>
          <w:rFonts w:cs="Arial"/>
          <w:color w:val="000000"/>
          <w:sz w:val="24"/>
          <w:szCs w:val="24"/>
        </w:rPr>
        <w:t>, s</w:t>
      </w:r>
      <w:r w:rsidR="003C17F4" w:rsidRPr="009F0627">
        <w:rPr>
          <w:rFonts w:cs="Arial"/>
          <w:color w:val="000000"/>
          <w:sz w:val="24"/>
          <w:szCs w:val="24"/>
        </w:rPr>
        <w:t xml:space="preserve">e ve reflejado en </w:t>
      </w:r>
      <w:r w:rsidR="00E83F7F">
        <w:rPr>
          <w:rFonts w:cs="Arial"/>
          <w:color w:val="000000"/>
          <w:sz w:val="24"/>
          <w:szCs w:val="24"/>
        </w:rPr>
        <w:t>e</w:t>
      </w:r>
      <w:r w:rsidR="003C7C77" w:rsidRPr="009F0627">
        <w:rPr>
          <w:rFonts w:cs="Arial"/>
          <w:color w:val="000000"/>
          <w:sz w:val="24"/>
          <w:szCs w:val="24"/>
        </w:rPr>
        <w:t>l</w:t>
      </w:r>
      <w:r w:rsidR="00E83F7F">
        <w:rPr>
          <w:rFonts w:cs="Arial"/>
          <w:color w:val="000000"/>
          <w:sz w:val="24"/>
          <w:szCs w:val="24"/>
        </w:rPr>
        <w:t xml:space="preserve"> cuad</w:t>
      </w:r>
      <w:r w:rsidR="00E83F7F" w:rsidRPr="00B756E8">
        <w:rPr>
          <w:rFonts w:cs="Arial"/>
          <w:color w:val="000000"/>
          <w:sz w:val="24"/>
          <w:szCs w:val="24"/>
        </w:rPr>
        <w:t xml:space="preserve">ro </w:t>
      </w:r>
      <w:r w:rsidR="003C17F4" w:rsidRPr="00B756E8">
        <w:rPr>
          <w:rFonts w:cs="Arial"/>
          <w:color w:val="000000"/>
          <w:sz w:val="24"/>
          <w:szCs w:val="24"/>
        </w:rPr>
        <w:t>4</w:t>
      </w:r>
      <w:r w:rsidR="00081C49" w:rsidRPr="00B756E8">
        <w:rPr>
          <w:rFonts w:cs="Arial"/>
          <w:color w:val="000000"/>
          <w:sz w:val="24"/>
          <w:szCs w:val="24"/>
        </w:rPr>
        <w:t xml:space="preserve"> y en la </w:t>
      </w:r>
      <w:r w:rsidR="00646249" w:rsidRPr="00B756E8">
        <w:rPr>
          <w:rFonts w:cs="Arial"/>
          <w:color w:val="000000"/>
          <w:sz w:val="24"/>
          <w:szCs w:val="24"/>
        </w:rPr>
        <w:t>gráfica</w:t>
      </w:r>
      <w:r w:rsidR="00081C49" w:rsidRPr="00B756E8">
        <w:rPr>
          <w:rFonts w:cs="Arial"/>
          <w:color w:val="000000"/>
          <w:sz w:val="24"/>
          <w:szCs w:val="24"/>
        </w:rPr>
        <w:t xml:space="preserve"> </w:t>
      </w:r>
      <w:r w:rsidR="00E83F7F" w:rsidRPr="00B756E8">
        <w:rPr>
          <w:rFonts w:cs="Arial"/>
          <w:color w:val="000000"/>
          <w:sz w:val="24"/>
          <w:szCs w:val="24"/>
        </w:rPr>
        <w:t>7</w:t>
      </w:r>
      <w:r w:rsidR="00081C49" w:rsidRPr="00B756E8">
        <w:rPr>
          <w:rFonts w:cs="Arial"/>
          <w:color w:val="000000"/>
          <w:sz w:val="24"/>
          <w:szCs w:val="24"/>
        </w:rPr>
        <w:t>,</w:t>
      </w:r>
      <w:r w:rsidR="00081C49" w:rsidRPr="009F0627">
        <w:rPr>
          <w:rFonts w:cs="Arial"/>
          <w:color w:val="000000"/>
          <w:sz w:val="24"/>
          <w:szCs w:val="24"/>
        </w:rPr>
        <w:t xml:space="preserve"> donde anualmente se observa que se ha </w:t>
      </w:r>
      <w:r w:rsidR="00473739">
        <w:rPr>
          <w:rFonts w:cs="Arial"/>
          <w:color w:val="000000"/>
          <w:sz w:val="24"/>
          <w:szCs w:val="24"/>
        </w:rPr>
        <w:t>incrementa</w:t>
      </w:r>
      <w:r w:rsidR="00081C49" w:rsidRPr="009F0627">
        <w:rPr>
          <w:rFonts w:cs="Arial"/>
          <w:color w:val="000000"/>
          <w:sz w:val="24"/>
          <w:szCs w:val="24"/>
        </w:rPr>
        <w:t>do según Planificación Anual Operativa (PAO)</w:t>
      </w:r>
      <w:r w:rsidR="00B864FD" w:rsidRPr="009F0627">
        <w:rPr>
          <w:rFonts w:cs="Arial"/>
          <w:color w:val="000000"/>
          <w:sz w:val="24"/>
          <w:szCs w:val="24"/>
        </w:rPr>
        <w:t xml:space="preserve"> de </w:t>
      </w:r>
      <w:r w:rsidR="00B864FD" w:rsidRPr="005D28B8">
        <w:rPr>
          <w:rFonts w:cs="Arial"/>
          <w:color w:val="000000"/>
          <w:sz w:val="24"/>
          <w:szCs w:val="24"/>
        </w:rPr>
        <w:t>$2,657,859.75 en 2011 a $</w:t>
      </w:r>
      <w:r w:rsidR="00281F8B" w:rsidRPr="005D5793">
        <w:rPr>
          <w:rFonts w:cs="Arial"/>
          <w:color w:val="000000"/>
          <w:sz w:val="24"/>
          <w:szCs w:val="24"/>
        </w:rPr>
        <w:t>2,760,618.0</w:t>
      </w:r>
      <w:r w:rsidR="00B864FD" w:rsidRPr="005D28B8">
        <w:rPr>
          <w:rFonts w:cs="Arial"/>
          <w:color w:val="000000"/>
          <w:sz w:val="24"/>
          <w:szCs w:val="24"/>
        </w:rPr>
        <w:t xml:space="preserve"> en 2014,</w:t>
      </w:r>
      <w:r w:rsidR="00B864FD" w:rsidRPr="009F0627">
        <w:rPr>
          <w:rFonts w:cs="Arial"/>
          <w:color w:val="000000"/>
          <w:sz w:val="24"/>
          <w:szCs w:val="24"/>
        </w:rPr>
        <w:t xml:space="preserve"> es decir en 4 años se ha incrementado el gasto en un </w:t>
      </w:r>
      <w:r w:rsidR="00C93858">
        <w:rPr>
          <w:rFonts w:cs="Arial"/>
          <w:color w:val="000000"/>
          <w:sz w:val="24"/>
          <w:szCs w:val="24"/>
        </w:rPr>
        <w:t>3</w:t>
      </w:r>
      <w:r w:rsidR="00B864FD" w:rsidRPr="009F0627">
        <w:rPr>
          <w:rFonts w:cs="Arial"/>
          <w:color w:val="000000"/>
          <w:sz w:val="24"/>
          <w:szCs w:val="24"/>
        </w:rPr>
        <w:t>.</w:t>
      </w:r>
      <w:r w:rsidR="00C93858">
        <w:rPr>
          <w:rFonts w:cs="Arial"/>
          <w:color w:val="000000"/>
          <w:sz w:val="24"/>
          <w:szCs w:val="24"/>
        </w:rPr>
        <w:t>7</w:t>
      </w:r>
      <w:r w:rsidR="00B864FD" w:rsidRPr="009F0627">
        <w:rPr>
          <w:rFonts w:cs="Arial"/>
          <w:color w:val="000000"/>
          <w:sz w:val="24"/>
          <w:szCs w:val="24"/>
        </w:rPr>
        <w:t>%</w:t>
      </w:r>
      <w:r w:rsidR="006158DD" w:rsidRPr="009F0627">
        <w:rPr>
          <w:rFonts w:cs="Arial"/>
          <w:color w:val="000000"/>
          <w:sz w:val="24"/>
          <w:szCs w:val="24"/>
        </w:rPr>
        <w:t>; sin embargo se vuelve insuficiente tomando en consideración qu</w:t>
      </w:r>
      <w:r w:rsidR="00473739">
        <w:rPr>
          <w:rFonts w:cs="Arial"/>
          <w:color w:val="000000"/>
          <w:sz w:val="24"/>
          <w:szCs w:val="24"/>
        </w:rPr>
        <w:t>e se está</w:t>
      </w:r>
      <w:r w:rsidR="00161A0E">
        <w:rPr>
          <w:rFonts w:cs="Arial"/>
          <w:color w:val="000000"/>
          <w:sz w:val="24"/>
          <w:szCs w:val="24"/>
        </w:rPr>
        <w:t xml:space="preserve"> en la transición de la fase de </w:t>
      </w:r>
      <w:r w:rsidR="00C93858">
        <w:rPr>
          <w:rFonts w:cs="Arial"/>
          <w:color w:val="000000"/>
          <w:sz w:val="24"/>
          <w:szCs w:val="24"/>
        </w:rPr>
        <w:t>C</w:t>
      </w:r>
      <w:r w:rsidR="00161A0E">
        <w:rPr>
          <w:rFonts w:cs="Arial"/>
          <w:color w:val="000000"/>
          <w:sz w:val="24"/>
          <w:szCs w:val="24"/>
        </w:rPr>
        <w:t xml:space="preserve">ontrol a la de </w:t>
      </w:r>
      <w:r w:rsidR="00473739">
        <w:rPr>
          <w:rFonts w:cs="Arial"/>
          <w:color w:val="000000"/>
          <w:sz w:val="24"/>
          <w:szCs w:val="24"/>
        </w:rPr>
        <w:t>E</w:t>
      </w:r>
      <w:r w:rsidR="00161A0E">
        <w:rPr>
          <w:rFonts w:cs="Arial"/>
          <w:color w:val="000000"/>
          <w:sz w:val="24"/>
          <w:szCs w:val="24"/>
        </w:rPr>
        <w:t>liminación</w:t>
      </w:r>
      <w:r w:rsidR="006158DD" w:rsidRPr="009F0627">
        <w:rPr>
          <w:rFonts w:cs="Arial"/>
          <w:color w:val="000000"/>
          <w:sz w:val="24"/>
          <w:szCs w:val="24"/>
        </w:rPr>
        <w:t xml:space="preserve">, lo que conlleva a fortalecer actividades claves en la </w:t>
      </w:r>
      <w:r w:rsidR="00037771">
        <w:rPr>
          <w:rFonts w:cs="Arial"/>
          <w:color w:val="000000"/>
          <w:sz w:val="24"/>
          <w:szCs w:val="24"/>
        </w:rPr>
        <w:t>V</w:t>
      </w:r>
      <w:r w:rsidR="006158DD" w:rsidRPr="009F0627">
        <w:rPr>
          <w:rFonts w:cs="Arial"/>
          <w:color w:val="000000"/>
          <w:sz w:val="24"/>
          <w:szCs w:val="24"/>
        </w:rPr>
        <w:t xml:space="preserve">igilancia </w:t>
      </w:r>
      <w:r w:rsidR="00037771">
        <w:rPr>
          <w:rFonts w:cs="Arial"/>
          <w:color w:val="000000"/>
          <w:sz w:val="24"/>
          <w:szCs w:val="24"/>
        </w:rPr>
        <w:t>E</w:t>
      </w:r>
      <w:r w:rsidR="006158DD" w:rsidRPr="009F0627">
        <w:rPr>
          <w:rFonts w:cs="Arial"/>
          <w:color w:val="000000"/>
          <w:sz w:val="24"/>
          <w:szCs w:val="24"/>
        </w:rPr>
        <w:t xml:space="preserve">pidemiológica, </w:t>
      </w:r>
      <w:r w:rsidR="00037771">
        <w:rPr>
          <w:rFonts w:cs="Arial"/>
          <w:color w:val="000000"/>
          <w:sz w:val="24"/>
          <w:szCs w:val="24"/>
        </w:rPr>
        <w:t>E</w:t>
      </w:r>
      <w:r w:rsidR="006158DD" w:rsidRPr="009F0627">
        <w:rPr>
          <w:rFonts w:cs="Arial"/>
          <w:color w:val="000000"/>
          <w:sz w:val="24"/>
          <w:szCs w:val="24"/>
        </w:rPr>
        <w:t>ntomológica</w:t>
      </w:r>
      <w:r w:rsidR="00161A0E">
        <w:rPr>
          <w:rFonts w:cs="Arial"/>
          <w:color w:val="000000"/>
          <w:sz w:val="24"/>
          <w:szCs w:val="24"/>
        </w:rPr>
        <w:t xml:space="preserve">, </w:t>
      </w:r>
      <w:r w:rsidR="00037771">
        <w:rPr>
          <w:rFonts w:cs="Arial"/>
          <w:color w:val="000000"/>
          <w:sz w:val="24"/>
          <w:szCs w:val="24"/>
        </w:rPr>
        <w:t>C</w:t>
      </w:r>
      <w:r w:rsidR="006158DD" w:rsidRPr="009F0627">
        <w:rPr>
          <w:rFonts w:cs="Arial"/>
          <w:color w:val="000000"/>
          <w:sz w:val="24"/>
          <w:szCs w:val="24"/>
        </w:rPr>
        <w:t xml:space="preserve">ontrol del </w:t>
      </w:r>
      <w:r w:rsidR="00037771">
        <w:rPr>
          <w:rFonts w:cs="Arial"/>
          <w:color w:val="000000"/>
          <w:sz w:val="24"/>
          <w:szCs w:val="24"/>
        </w:rPr>
        <w:t>V</w:t>
      </w:r>
      <w:r w:rsidR="006158DD" w:rsidRPr="009F0627">
        <w:rPr>
          <w:rFonts w:cs="Arial"/>
          <w:color w:val="000000"/>
          <w:sz w:val="24"/>
          <w:szCs w:val="24"/>
        </w:rPr>
        <w:t>ector</w:t>
      </w:r>
      <w:r w:rsidR="00161A0E">
        <w:rPr>
          <w:rFonts w:cs="Arial"/>
          <w:color w:val="000000"/>
          <w:sz w:val="24"/>
          <w:szCs w:val="24"/>
        </w:rPr>
        <w:t xml:space="preserve"> y </w:t>
      </w:r>
      <w:r w:rsidR="00037771">
        <w:rPr>
          <w:rFonts w:cs="Arial"/>
          <w:color w:val="000000"/>
          <w:sz w:val="24"/>
          <w:szCs w:val="24"/>
        </w:rPr>
        <w:t>P</w:t>
      </w:r>
      <w:r w:rsidR="00161A0E">
        <w:rPr>
          <w:rFonts w:cs="Arial"/>
          <w:color w:val="000000"/>
          <w:sz w:val="24"/>
          <w:szCs w:val="24"/>
        </w:rPr>
        <w:t xml:space="preserve">articipación </w:t>
      </w:r>
      <w:r w:rsidR="00037771">
        <w:rPr>
          <w:rFonts w:cs="Arial"/>
          <w:color w:val="000000"/>
          <w:sz w:val="24"/>
          <w:szCs w:val="24"/>
        </w:rPr>
        <w:t>C</w:t>
      </w:r>
      <w:r w:rsidR="00161A0E">
        <w:rPr>
          <w:rFonts w:cs="Arial"/>
          <w:color w:val="000000"/>
          <w:sz w:val="24"/>
          <w:szCs w:val="24"/>
        </w:rPr>
        <w:t>omunitaria</w:t>
      </w:r>
      <w:r w:rsidR="002631EB">
        <w:rPr>
          <w:rFonts w:cs="Arial"/>
          <w:color w:val="000000"/>
          <w:sz w:val="24"/>
          <w:szCs w:val="24"/>
        </w:rPr>
        <w:t xml:space="preserve"> e </w:t>
      </w:r>
      <w:r w:rsidR="00037771">
        <w:rPr>
          <w:rFonts w:cs="Arial"/>
          <w:color w:val="000000"/>
          <w:sz w:val="24"/>
          <w:szCs w:val="24"/>
        </w:rPr>
        <w:t>I</w:t>
      </w:r>
      <w:r w:rsidR="002631EB">
        <w:rPr>
          <w:rFonts w:cs="Arial"/>
          <w:color w:val="000000"/>
          <w:sz w:val="24"/>
          <w:szCs w:val="24"/>
        </w:rPr>
        <w:t>ntersectorial</w:t>
      </w:r>
      <w:r w:rsidR="006158DD" w:rsidRPr="009F0627">
        <w:rPr>
          <w:rFonts w:cs="Arial"/>
          <w:color w:val="000000"/>
          <w:sz w:val="24"/>
          <w:szCs w:val="24"/>
        </w:rPr>
        <w:t>, que ameritan un mayor gasto y financiamiento.</w:t>
      </w:r>
      <w:r w:rsidR="00474FBF" w:rsidRPr="009F0627">
        <w:rPr>
          <w:rFonts w:cs="Arial"/>
          <w:color w:val="000000"/>
          <w:sz w:val="24"/>
          <w:szCs w:val="24"/>
        </w:rPr>
        <w:t xml:space="preserve"> </w:t>
      </w:r>
    </w:p>
    <w:p w14:paraId="4C4EACAF" w14:textId="77777777" w:rsidR="00306FD6" w:rsidRDefault="006E6A98" w:rsidP="00446805">
      <w:pPr>
        <w:spacing w:line="276" w:lineRule="auto"/>
        <w:jc w:val="both"/>
        <w:rPr>
          <w:rFonts w:cs="Arial"/>
          <w:color w:val="000000"/>
          <w:sz w:val="24"/>
          <w:szCs w:val="24"/>
        </w:rPr>
      </w:pPr>
      <w:r w:rsidRPr="009F0627">
        <w:rPr>
          <w:rFonts w:cs="Arial"/>
          <w:color w:val="000000"/>
          <w:sz w:val="24"/>
          <w:szCs w:val="24"/>
        </w:rPr>
        <w:t xml:space="preserve">Las líneas de gasto que se incluyen son Recurso Humano y </w:t>
      </w:r>
      <w:r w:rsidR="0048022F">
        <w:rPr>
          <w:rFonts w:cs="Arial"/>
          <w:color w:val="000000"/>
          <w:sz w:val="24"/>
          <w:szCs w:val="24"/>
        </w:rPr>
        <w:t>A</w:t>
      </w:r>
      <w:r w:rsidRPr="009F0627">
        <w:rPr>
          <w:rFonts w:cs="Arial"/>
          <w:color w:val="000000"/>
          <w:sz w:val="24"/>
          <w:szCs w:val="24"/>
        </w:rPr>
        <w:t xml:space="preserve">sistencia </w:t>
      </w:r>
      <w:r w:rsidR="0048022F">
        <w:rPr>
          <w:rFonts w:cs="Arial"/>
          <w:color w:val="000000"/>
          <w:sz w:val="24"/>
          <w:szCs w:val="24"/>
        </w:rPr>
        <w:t>T</w:t>
      </w:r>
      <w:r w:rsidRPr="009F0627">
        <w:rPr>
          <w:rFonts w:cs="Arial"/>
          <w:color w:val="000000"/>
          <w:sz w:val="24"/>
          <w:szCs w:val="24"/>
        </w:rPr>
        <w:t>écnica</w:t>
      </w:r>
      <w:r w:rsidR="002631EB">
        <w:rPr>
          <w:rFonts w:cs="Arial"/>
          <w:color w:val="000000"/>
          <w:sz w:val="24"/>
          <w:szCs w:val="24"/>
        </w:rPr>
        <w:t>;</w:t>
      </w:r>
      <w:r w:rsidRPr="009F0627">
        <w:rPr>
          <w:rFonts w:cs="Arial"/>
          <w:color w:val="000000"/>
          <w:sz w:val="24"/>
          <w:szCs w:val="24"/>
        </w:rPr>
        <w:t xml:space="preserve"> entrenamiento y capacitaciones</w:t>
      </w:r>
      <w:r w:rsidR="002631EB">
        <w:rPr>
          <w:rFonts w:cs="Arial"/>
          <w:color w:val="000000"/>
          <w:sz w:val="24"/>
          <w:szCs w:val="24"/>
        </w:rPr>
        <w:t>;</w:t>
      </w:r>
      <w:r w:rsidRPr="009F0627">
        <w:rPr>
          <w:rFonts w:cs="Arial"/>
          <w:color w:val="000000"/>
          <w:sz w:val="24"/>
          <w:szCs w:val="24"/>
        </w:rPr>
        <w:t xml:space="preserve"> Mosquiteros </w:t>
      </w:r>
      <w:r w:rsidR="00407057" w:rsidRPr="009F0627">
        <w:rPr>
          <w:rFonts w:cs="Arial"/>
          <w:color w:val="000000"/>
          <w:sz w:val="24"/>
          <w:szCs w:val="24"/>
        </w:rPr>
        <w:t>T</w:t>
      </w:r>
      <w:r w:rsidRPr="009F0627">
        <w:rPr>
          <w:rFonts w:cs="Arial"/>
          <w:color w:val="000000"/>
          <w:sz w:val="24"/>
          <w:szCs w:val="24"/>
        </w:rPr>
        <w:t xml:space="preserve">ratados con </w:t>
      </w:r>
      <w:r w:rsidR="00407057" w:rsidRPr="009F0627">
        <w:rPr>
          <w:rFonts w:cs="Arial"/>
          <w:color w:val="000000"/>
          <w:sz w:val="24"/>
          <w:szCs w:val="24"/>
        </w:rPr>
        <w:t>Insecticidas</w:t>
      </w:r>
      <w:r w:rsidR="002631EB">
        <w:rPr>
          <w:rFonts w:cs="Arial"/>
          <w:color w:val="000000"/>
          <w:sz w:val="24"/>
          <w:szCs w:val="24"/>
        </w:rPr>
        <w:t xml:space="preserve"> de Larga Duración (MTILD);</w:t>
      </w:r>
      <w:r w:rsidRPr="009F0627">
        <w:rPr>
          <w:rFonts w:cs="Arial"/>
          <w:color w:val="000000"/>
          <w:sz w:val="24"/>
          <w:szCs w:val="24"/>
        </w:rPr>
        <w:t xml:space="preserve"> insecticidas y materiales para el rociado</w:t>
      </w:r>
      <w:r w:rsidR="002631EB">
        <w:rPr>
          <w:rFonts w:cs="Arial"/>
          <w:color w:val="000000"/>
          <w:sz w:val="24"/>
          <w:szCs w:val="24"/>
        </w:rPr>
        <w:t>;</w:t>
      </w:r>
      <w:r w:rsidRPr="009F0627">
        <w:rPr>
          <w:rFonts w:cs="Arial"/>
          <w:color w:val="000000"/>
          <w:sz w:val="24"/>
          <w:szCs w:val="24"/>
        </w:rPr>
        <w:t xml:space="preserve"> </w:t>
      </w:r>
      <w:r w:rsidR="00407057" w:rsidRPr="009F0627">
        <w:rPr>
          <w:rFonts w:cs="Arial"/>
          <w:color w:val="000000"/>
          <w:sz w:val="24"/>
          <w:szCs w:val="24"/>
        </w:rPr>
        <w:t>diagnóstico</w:t>
      </w:r>
      <w:r w:rsidRPr="009F0627">
        <w:rPr>
          <w:rFonts w:cs="Arial"/>
          <w:color w:val="000000"/>
          <w:sz w:val="24"/>
          <w:szCs w:val="24"/>
        </w:rPr>
        <w:t xml:space="preserve"> y tratamiento</w:t>
      </w:r>
      <w:r w:rsidR="002631EB">
        <w:rPr>
          <w:rFonts w:cs="Arial"/>
          <w:color w:val="000000"/>
          <w:sz w:val="24"/>
          <w:szCs w:val="24"/>
        </w:rPr>
        <w:t>;</w:t>
      </w:r>
      <w:r w:rsidRPr="009F0627">
        <w:rPr>
          <w:rFonts w:cs="Arial"/>
          <w:color w:val="000000"/>
          <w:sz w:val="24"/>
          <w:szCs w:val="24"/>
        </w:rPr>
        <w:t xml:space="preserve"> medicamentos </w:t>
      </w:r>
      <w:r w:rsidR="00407057" w:rsidRPr="009F0627">
        <w:rPr>
          <w:rFonts w:cs="Arial"/>
          <w:color w:val="000000"/>
          <w:sz w:val="24"/>
          <w:szCs w:val="24"/>
        </w:rPr>
        <w:t>an</w:t>
      </w:r>
      <w:r w:rsidR="004241FE" w:rsidRPr="009F0627">
        <w:rPr>
          <w:rFonts w:cs="Arial"/>
          <w:color w:val="000000"/>
          <w:sz w:val="24"/>
          <w:szCs w:val="24"/>
        </w:rPr>
        <w:t>t</w:t>
      </w:r>
      <w:r w:rsidR="00407057" w:rsidRPr="009F0627">
        <w:rPr>
          <w:rFonts w:cs="Arial"/>
          <w:color w:val="000000"/>
          <w:sz w:val="24"/>
          <w:szCs w:val="24"/>
        </w:rPr>
        <w:t>imaláricos</w:t>
      </w:r>
      <w:r w:rsidR="005F74D6">
        <w:rPr>
          <w:rFonts w:cs="Arial"/>
          <w:color w:val="000000"/>
          <w:sz w:val="24"/>
          <w:szCs w:val="24"/>
        </w:rPr>
        <w:t>;</w:t>
      </w:r>
      <w:r w:rsidRPr="009F0627">
        <w:rPr>
          <w:rFonts w:cs="Arial"/>
          <w:color w:val="000000"/>
          <w:sz w:val="24"/>
          <w:szCs w:val="24"/>
        </w:rPr>
        <w:t xml:space="preserve"> </w:t>
      </w:r>
      <w:r w:rsidR="00407057" w:rsidRPr="009F0627">
        <w:rPr>
          <w:rFonts w:cs="Arial"/>
          <w:color w:val="000000"/>
          <w:sz w:val="24"/>
          <w:szCs w:val="24"/>
        </w:rPr>
        <w:t>comunicación y promoción</w:t>
      </w:r>
      <w:r w:rsidR="005F74D6">
        <w:rPr>
          <w:rFonts w:cs="Arial"/>
          <w:color w:val="000000"/>
          <w:sz w:val="24"/>
          <w:szCs w:val="24"/>
        </w:rPr>
        <w:t>;</w:t>
      </w:r>
      <w:r w:rsidR="003C7C77" w:rsidRPr="009F0627">
        <w:rPr>
          <w:rFonts w:cs="Arial"/>
          <w:color w:val="000000"/>
          <w:sz w:val="24"/>
          <w:szCs w:val="24"/>
        </w:rPr>
        <w:t xml:space="preserve"> monitoreo y evaluación</w:t>
      </w:r>
      <w:r w:rsidR="005F74D6">
        <w:rPr>
          <w:rFonts w:cs="Arial"/>
          <w:color w:val="000000"/>
          <w:sz w:val="24"/>
          <w:szCs w:val="24"/>
        </w:rPr>
        <w:t>;</w:t>
      </w:r>
      <w:r w:rsidR="003C7C77" w:rsidRPr="009F0627">
        <w:rPr>
          <w:rFonts w:cs="Arial"/>
          <w:color w:val="000000"/>
          <w:sz w:val="24"/>
          <w:szCs w:val="24"/>
        </w:rPr>
        <w:t xml:space="preserve"> otros g</w:t>
      </w:r>
      <w:r w:rsidR="0053176A" w:rsidRPr="009F0627">
        <w:rPr>
          <w:rFonts w:cs="Arial"/>
          <w:color w:val="000000"/>
          <w:sz w:val="24"/>
          <w:szCs w:val="24"/>
        </w:rPr>
        <w:t>astos.</w:t>
      </w:r>
      <w:r w:rsidR="00474FBF" w:rsidRPr="009F0627">
        <w:rPr>
          <w:rFonts w:cs="Arial"/>
          <w:color w:val="000000"/>
          <w:sz w:val="24"/>
          <w:szCs w:val="24"/>
        </w:rPr>
        <w:t xml:space="preserve"> </w:t>
      </w:r>
      <w:r w:rsidR="0053176A" w:rsidRPr="009F0627">
        <w:rPr>
          <w:rFonts w:cs="Arial"/>
          <w:color w:val="000000"/>
          <w:sz w:val="24"/>
          <w:szCs w:val="24"/>
        </w:rPr>
        <w:t xml:space="preserve">Los cálculos son estimaciones hechas a partir de las actividades registradas en el </w:t>
      </w:r>
      <w:r w:rsidR="004241FE" w:rsidRPr="009F0627">
        <w:rPr>
          <w:rFonts w:cs="Arial"/>
          <w:color w:val="000000"/>
          <w:sz w:val="24"/>
          <w:szCs w:val="24"/>
        </w:rPr>
        <w:t>Sistema Estadístico de Producción de Servicios</w:t>
      </w:r>
      <w:r w:rsidR="00306FD6" w:rsidRPr="009F0627">
        <w:rPr>
          <w:rFonts w:cs="Arial"/>
          <w:color w:val="000000"/>
          <w:sz w:val="24"/>
          <w:szCs w:val="24"/>
        </w:rPr>
        <w:t xml:space="preserve"> </w:t>
      </w:r>
      <w:r w:rsidR="004241FE" w:rsidRPr="009F0627">
        <w:rPr>
          <w:rFonts w:cs="Arial"/>
          <w:color w:val="000000"/>
          <w:sz w:val="24"/>
          <w:szCs w:val="24"/>
        </w:rPr>
        <w:t>(SEPS), por ser estimaciones no se refleja el gasto real</w:t>
      </w:r>
      <w:r w:rsidR="008D3C00">
        <w:rPr>
          <w:rFonts w:cs="Arial"/>
          <w:color w:val="000000"/>
          <w:sz w:val="24"/>
          <w:szCs w:val="24"/>
        </w:rPr>
        <w:t>; sin embarg</w:t>
      </w:r>
      <w:r w:rsidR="008D3C00" w:rsidRPr="00AD413D">
        <w:rPr>
          <w:rFonts w:cs="Arial"/>
          <w:color w:val="000000"/>
          <w:sz w:val="24"/>
          <w:szCs w:val="24"/>
        </w:rPr>
        <w:t xml:space="preserve">o existen otras fuentes </w:t>
      </w:r>
      <w:r w:rsidR="008D3C00" w:rsidRPr="00814DD0">
        <w:rPr>
          <w:rFonts w:cs="Arial"/>
          <w:color w:val="000000"/>
          <w:sz w:val="24"/>
          <w:szCs w:val="24"/>
        </w:rPr>
        <w:t xml:space="preserve">institucionales </w:t>
      </w:r>
      <w:r w:rsidR="008D3C00" w:rsidRPr="00D33A2A">
        <w:rPr>
          <w:rFonts w:cs="Arial"/>
          <w:color w:val="000000"/>
          <w:sz w:val="24"/>
          <w:szCs w:val="24"/>
        </w:rPr>
        <w:t>que al momento de la evaluación no fueron consultadas</w:t>
      </w:r>
      <w:r w:rsidR="003B1E08">
        <w:rPr>
          <w:rFonts w:cs="Arial"/>
          <w:color w:val="000000"/>
          <w:sz w:val="24"/>
          <w:szCs w:val="24"/>
        </w:rPr>
        <w:t>, como la Unidad Financiera Institucional y la Gerencia de Operaciones del MINSAL</w:t>
      </w:r>
      <w:r w:rsidR="004241FE" w:rsidRPr="00D33A2A">
        <w:rPr>
          <w:rFonts w:cs="Arial"/>
          <w:color w:val="000000"/>
          <w:sz w:val="24"/>
          <w:szCs w:val="24"/>
        </w:rPr>
        <w:t>.</w:t>
      </w:r>
      <w:r w:rsidR="00474FBF" w:rsidRPr="009F0627">
        <w:rPr>
          <w:rFonts w:cs="Arial"/>
          <w:color w:val="000000"/>
          <w:sz w:val="24"/>
          <w:szCs w:val="24"/>
        </w:rPr>
        <w:t xml:space="preserve"> </w:t>
      </w:r>
      <w:r w:rsidR="00306FD6" w:rsidRPr="009F0627">
        <w:rPr>
          <w:rFonts w:cs="Arial"/>
          <w:color w:val="000000"/>
          <w:sz w:val="24"/>
          <w:szCs w:val="24"/>
        </w:rPr>
        <w:t xml:space="preserve">Cada año el Programa Nacional de Malaria realiza su Programación Anual Operativa, donde se reflejan las actividades a desarrollar tanto a nivel nacional, </w:t>
      </w:r>
      <w:r w:rsidR="00C76650">
        <w:rPr>
          <w:rFonts w:cs="Arial"/>
          <w:color w:val="000000"/>
          <w:sz w:val="24"/>
          <w:szCs w:val="24"/>
        </w:rPr>
        <w:t>R</w:t>
      </w:r>
      <w:r w:rsidR="00306FD6" w:rsidRPr="009F0627">
        <w:rPr>
          <w:rFonts w:cs="Arial"/>
          <w:color w:val="000000"/>
          <w:sz w:val="24"/>
          <w:szCs w:val="24"/>
        </w:rPr>
        <w:t>egional y SIBASI.</w:t>
      </w:r>
      <w:r w:rsidR="005F74D6">
        <w:rPr>
          <w:rFonts w:cs="Arial"/>
          <w:color w:val="000000"/>
          <w:sz w:val="24"/>
          <w:szCs w:val="24"/>
        </w:rPr>
        <w:t xml:space="preserve"> Cada Región de S</w:t>
      </w:r>
      <w:r w:rsidR="005C54F4" w:rsidRPr="009F0627">
        <w:rPr>
          <w:rFonts w:cs="Arial"/>
          <w:color w:val="000000"/>
          <w:sz w:val="24"/>
          <w:szCs w:val="24"/>
        </w:rPr>
        <w:t xml:space="preserve">alud posee un presupuesto </w:t>
      </w:r>
      <w:r w:rsidR="0053400D">
        <w:rPr>
          <w:rFonts w:cs="Arial"/>
          <w:color w:val="000000"/>
          <w:sz w:val="24"/>
          <w:szCs w:val="24"/>
        </w:rPr>
        <w:t xml:space="preserve">donde las </w:t>
      </w:r>
      <w:r w:rsidR="00B23A21" w:rsidRPr="009F0627">
        <w:rPr>
          <w:rFonts w:cs="Arial"/>
          <w:color w:val="000000"/>
          <w:sz w:val="24"/>
          <w:szCs w:val="24"/>
        </w:rPr>
        <w:t xml:space="preserve">líneas presupuestarias están </w:t>
      </w:r>
      <w:r w:rsidR="005C54F4" w:rsidRPr="009F0627">
        <w:rPr>
          <w:rFonts w:cs="Arial"/>
          <w:color w:val="000000"/>
          <w:sz w:val="24"/>
          <w:szCs w:val="24"/>
        </w:rPr>
        <w:t>centralizad</w:t>
      </w:r>
      <w:r w:rsidR="0053400D">
        <w:rPr>
          <w:rFonts w:cs="Arial"/>
          <w:color w:val="000000"/>
          <w:sz w:val="24"/>
          <w:szCs w:val="24"/>
        </w:rPr>
        <w:t>as,</w:t>
      </w:r>
      <w:r w:rsidR="00B23A21" w:rsidRPr="009F0627">
        <w:rPr>
          <w:rFonts w:cs="Arial"/>
          <w:color w:val="000000"/>
          <w:sz w:val="24"/>
          <w:szCs w:val="24"/>
        </w:rPr>
        <w:t xml:space="preserve"> como por ejemplo adquisición de insecticidas, equipos y repuestos</w:t>
      </w:r>
      <w:r w:rsidR="00ED7C45" w:rsidRPr="009F0627">
        <w:rPr>
          <w:rFonts w:cs="Arial"/>
          <w:color w:val="000000"/>
          <w:sz w:val="24"/>
          <w:szCs w:val="24"/>
        </w:rPr>
        <w:t>;</w:t>
      </w:r>
      <w:r w:rsidR="00B23A21" w:rsidRPr="009F0627">
        <w:rPr>
          <w:rFonts w:cs="Arial"/>
          <w:color w:val="000000"/>
          <w:sz w:val="24"/>
          <w:szCs w:val="24"/>
        </w:rPr>
        <w:t xml:space="preserve"> otras líneas presup</w:t>
      </w:r>
      <w:r w:rsidR="0053400D">
        <w:rPr>
          <w:rFonts w:cs="Arial"/>
          <w:color w:val="000000"/>
          <w:sz w:val="24"/>
          <w:szCs w:val="24"/>
        </w:rPr>
        <w:t>uestarias se ejecutan desde la Región de S</w:t>
      </w:r>
      <w:r w:rsidR="00B23A21" w:rsidRPr="009F0627">
        <w:rPr>
          <w:rFonts w:cs="Arial"/>
          <w:color w:val="000000"/>
          <w:sz w:val="24"/>
          <w:szCs w:val="24"/>
        </w:rPr>
        <w:t>alud, como la compra de combustible, insumos de laboratorio, entre otros.</w:t>
      </w:r>
      <w:r w:rsidR="00ED7C45" w:rsidRPr="009F0627">
        <w:rPr>
          <w:rFonts w:cs="Arial"/>
          <w:color w:val="000000"/>
          <w:sz w:val="24"/>
          <w:szCs w:val="24"/>
        </w:rPr>
        <w:t xml:space="preserve"> Además estos recursos son para el control de las diferentes enfermedades transmitidas por vectores como Dengue, Enfermedad de Chagas, Chikv y no exclus</w:t>
      </w:r>
      <w:r w:rsidR="0053400D">
        <w:rPr>
          <w:rFonts w:cs="Arial"/>
          <w:color w:val="000000"/>
          <w:sz w:val="24"/>
          <w:szCs w:val="24"/>
        </w:rPr>
        <w:t>ivamente para M</w:t>
      </w:r>
      <w:r w:rsidR="00487B4A" w:rsidRPr="009F0627">
        <w:rPr>
          <w:rFonts w:cs="Arial"/>
          <w:color w:val="000000"/>
          <w:sz w:val="24"/>
          <w:szCs w:val="24"/>
        </w:rPr>
        <w:t>alaria.</w:t>
      </w:r>
    </w:p>
    <w:p w14:paraId="01438873" w14:textId="77777777" w:rsidR="00864952" w:rsidRDefault="00773BEA" w:rsidP="00DF4B4E">
      <w:pPr>
        <w:spacing w:line="276" w:lineRule="auto"/>
        <w:jc w:val="both"/>
        <w:rPr>
          <w:rFonts w:cs="Arial"/>
          <w:color w:val="000000"/>
          <w:sz w:val="24"/>
          <w:szCs w:val="24"/>
        </w:rPr>
      </w:pPr>
      <w:r>
        <w:rPr>
          <w:rFonts w:cs="Arial"/>
          <w:color w:val="000000"/>
          <w:sz w:val="24"/>
          <w:szCs w:val="24"/>
        </w:rPr>
        <w:t>La compra de MTILD, se realizó solo para el 2011 con una inversión de $167,580</w:t>
      </w:r>
      <w:r w:rsidR="008D3C00">
        <w:rPr>
          <w:rFonts w:cs="Arial"/>
          <w:color w:val="000000"/>
          <w:sz w:val="24"/>
          <w:szCs w:val="24"/>
        </w:rPr>
        <w:t xml:space="preserve"> (10,000 mosquiteros)</w:t>
      </w:r>
      <w:r>
        <w:rPr>
          <w:rFonts w:cs="Arial"/>
          <w:color w:val="000000"/>
          <w:sz w:val="24"/>
          <w:szCs w:val="24"/>
        </w:rPr>
        <w:t xml:space="preserve">; sin embargo para los años 2012, 2013 y 2014 </w:t>
      </w:r>
      <w:r w:rsidR="0048022F">
        <w:rPr>
          <w:rFonts w:cs="Arial"/>
          <w:color w:val="000000"/>
          <w:sz w:val="24"/>
          <w:szCs w:val="24"/>
        </w:rPr>
        <w:t xml:space="preserve">esta inversión </w:t>
      </w:r>
      <w:r>
        <w:rPr>
          <w:rFonts w:cs="Arial"/>
          <w:color w:val="000000"/>
          <w:sz w:val="24"/>
          <w:szCs w:val="24"/>
        </w:rPr>
        <w:t xml:space="preserve">ya no pudo realizarse </w:t>
      </w:r>
      <w:r w:rsidR="00EE0ADC">
        <w:rPr>
          <w:rFonts w:cs="Arial"/>
          <w:color w:val="000000"/>
          <w:sz w:val="24"/>
          <w:szCs w:val="24"/>
        </w:rPr>
        <w:t>debido a que</w:t>
      </w:r>
      <w:r w:rsidR="007752B5">
        <w:rPr>
          <w:rFonts w:cs="Arial"/>
          <w:color w:val="000000"/>
          <w:sz w:val="24"/>
          <w:szCs w:val="24"/>
        </w:rPr>
        <w:t xml:space="preserve"> </w:t>
      </w:r>
      <w:r w:rsidR="00EE0ADC">
        <w:rPr>
          <w:rFonts w:cs="Arial"/>
          <w:color w:val="000000"/>
          <w:sz w:val="24"/>
          <w:szCs w:val="24"/>
        </w:rPr>
        <w:t>no se recibieron ofertas</w:t>
      </w:r>
      <w:r w:rsidR="007752B5">
        <w:rPr>
          <w:rFonts w:cs="Arial"/>
          <w:color w:val="000000"/>
          <w:sz w:val="24"/>
          <w:szCs w:val="24"/>
        </w:rPr>
        <w:t xml:space="preserve"> de proveedores locales</w:t>
      </w:r>
      <w:r w:rsidR="00EE0ADC">
        <w:rPr>
          <w:rFonts w:cs="Arial"/>
          <w:color w:val="000000"/>
          <w:sz w:val="24"/>
          <w:szCs w:val="24"/>
        </w:rPr>
        <w:t>.</w:t>
      </w:r>
      <w:r w:rsidR="00555AD0">
        <w:rPr>
          <w:rFonts w:cs="Arial"/>
          <w:color w:val="000000"/>
          <w:sz w:val="24"/>
          <w:szCs w:val="24"/>
        </w:rPr>
        <w:t xml:space="preserve"> </w:t>
      </w:r>
      <w:r w:rsidR="008C46FB">
        <w:rPr>
          <w:rFonts w:cs="Arial"/>
          <w:color w:val="000000"/>
          <w:sz w:val="24"/>
          <w:szCs w:val="24"/>
        </w:rPr>
        <w:t>I</w:t>
      </w:r>
      <w:r w:rsidR="00555AD0">
        <w:rPr>
          <w:rFonts w:cs="Arial"/>
          <w:color w:val="000000"/>
          <w:sz w:val="24"/>
          <w:szCs w:val="24"/>
        </w:rPr>
        <w:t xml:space="preserve">gualmente se ha tenido problemas con la compra de medicamentos </w:t>
      </w:r>
      <w:r w:rsidR="008C46FB">
        <w:rPr>
          <w:rFonts w:cs="Arial"/>
          <w:color w:val="000000"/>
          <w:sz w:val="24"/>
          <w:szCs w:val="24"/>
        </w:rPr>
        <w:t>antimalá</w:t>
      </w:r>
      <w:r w:rsidR="00555AD0">
        <w:rPr>
          <w:rFonts w:cs="Arial"/>
          <w:color w:val="000000"/>
          <w:sz w:val="24"/>
          <w:szCs w:val="24"/>
        </w:rPr>
        <w:t>ricos</w:t>
      </w:r>
      <w:r w:rsidR="008C46FB">
        <w:rPr>
          <w:rFonts w:cs="Arial"/>
          <w:color w:val="000000"/>
          <w:sz w:val="24"/>
          <w:szCs w:val="24"/>
        </w:rPr>
        <w:t>,</w:t>
      </w:r>
      <w:r w:rsidR="00555AD0">
        <w:rPr>
          <w:rFonts w:cs="Arial"/>
          <w:color w:val="000000"/>
          <w:sz w:val="24"/>
          <w:szCs w:val="24"/>
        </w:rPr>
        <w:t xml:space="preserve"> en</w:t>
      </w:r>
      <w:r w:rsidR="008C46FB">
        <w:rPr>
          <w:rFonts w:cs="Arial"/>
          <w:color w:val="000000"/>
          <w:sz w:val="24"/>
          <w:szCs w:val="24"/>
        </w:rPr>
        <w:t xml:space="preserve"> el año </w:t>
      </w:r>
      <w:r w:rsidR="00555AD0">
        <w:rPr>
          <w:rFonts w:cs="Arial"/>
          <w:color w:val="000000"/>
          <w:sz w:val="24"/>
          <w:szCs w:val="24"/>
        </w:rPr>
        <w:t xml:space="preserve">2012 </w:t>
      </w:r>
      <w:r w:rsidR="008C46FB">
        <w:rPr>
          <w:rFonts w:cs="Arial"/>
          <w:color w:val="000000"/>
          <w:sz w:val="24"/>
          <w:szCs w:val="24"/>
        </w:rPr>
        <w:t>e</w:t>
      </w:r>
      <w:r w:rsidR="00555AD0" w:rsidRPr="00555AD0">
        <w:rPr>
          <w:rFonts w:cs="Arial"/>
          <w:color w:val="000000"/>
          <w:sz w:val="24"/>
          <w:szCs w:val="24"/>
        </w:rPr>
        <w:t>l producto ofertado por la empresa adjudicada no paso los est</w:t>
      </w:r>
      <w:r w:rsidR="008C46FB">
        <w:rPr>
          <w:rFonts w:cs="Arial"/>
          <w:color w:val="000000"/>
          <w:sz w:val="24"/>
          <w:szCs w:val="24"/>
        </w:rPr>
        <w:t>á</w:t>
      </w:r>
      <w:r w:rsidR="00555AD0" w:rsidRPr="00555AD0">
        <w:rPr>
          <w:rFonts w:cs="Arial"/>
          <w:color w:val="000000"/>
          <w:sz w:val="24"/>
          <w:szCs w:val="24"/>
        </w:rPr>
        <w:t>ndares del control de calidad del LNR</w:t>
      </w:r>
      <w:r w:rsidR="008C46FB">
        <w:rPr>
          <w:rFonts w:cs="Arial"/>
          <w:color w:val="000000"/>
          <w:sz w:val="24"/>
          <w:szCs w:val="24"/>
        </w:rPr>
        <w:t>, para el 2013 y 2014 ninguna empresa local ofert</w:t>
      </w:r>
      <w:r w:rsidR="00201DF6">
        <w:rPr>
          <w:rFonts w:cs="Arial"/>
          <w:color w:val="000000"/>
          <w:sz w:val="24"/>
          <w:szCs w:val="24"/>
        </w:rPr>
        <w:t>ó</w:t>
      </w:r>
      <w:r w:rsidR="008C46FB">
        <w:rPr>
          <w:rFonts w:cs="Arial"/>
          <w:color w:val="000000"/>
          <w:sz w:val="24"/>
          <w:szCs w:val="24"/>
        </w:rPr>
        <w:t xml:space="preserve"> el medicamento antimalárico.</w:t>
      </w:r>
    </w:p>
    <w:p w14:paraId="16D65EAC" w14:textId="77777777" w:rsidR="00407057" w:rsidRDefault="00E83F7F" w:rsidP="005D5793">
      <w:pPr>
        <w:spacing w:after="0" w:line="276" w:lineRule="auto"/>
        <w:ind w:left="1418" w:hanging="1418"/>
        <w:jc w:val="both"/>
        <w:rPr>
          <w:rFonts w:cs="Arial"/>
          <w:color w:val="000000"/>
          <w:sz w:val="24"/>
          <w:szCs w:val="24"/>
        </w:rPr>
      </w:pPr>
      <w:r>
        <w:rPr>
          <w:rFonts w:cs="Arial"/>
          <w:color w:val="000000"/>
          <w:sz w:val="24"/>
          <w:szCs w:val="24"/>
        </w:rPr>
        <w:t xml:space="preserve">Cuadro </w:t>
      </w:r>
      <w:r w:rsidR="003C17F4" w:rsidRPr="009F0627">
        <w:rPr>
          <w:rFonts w:cs="Arial"/>
          <w:color w:val="000000"/>
          <w:sz w:val="24"/>
          <w:szCs w:val="24"/>
        </w:rPr>
        <w:t>4</w:t>
      </w:r>
      <w:r w:rsidR="00407057" w:rsidRPr="009F0627">
        <w:rPr>
          <w:rFonts w:cs="Arial"/>
          <w:color w:val="000000"/>
          <w:sz w:val="24"/>
          <w:szCs w:val="24"/>
        </w:rPr>
        <w:t>.</w:t>
      </w:r>
      <w:r w:rsidR="00407057" w:rsidRPr="009F0627">
        <w:rPr>
          <w:rFonts w:cs="Arial"/>
          <w:color w:val="000000"/>
          <w:sz w:val="24"/>
          <w:szCs w:val="24"/>
        </w:rPr>
        <w:tab/>
        <w:t xml:space="preserve">Líneas de </w:t>
      </w:r>
      <w:r w:rsidR="007752B5">
        <w:rPr>
          <w:rFonts w:cs="Arial"/>
          <w:color w:val="000000"/>
          <w:sz w:val="24"/>
          <w:szCs w:val="24"/>
        </w:rPr>
        <w:t>G</w:t>
      </w:r>
      <w:r w:rsidR="00407057" w:rsidRPr="009F0627">
        <w:rPr>
          <w:rFonts w:cs="Arial"/>
          <w:color w:val="000000"/>
          <w:sz w:val="24"/>
          <w:szCs w:val="24"/>
        </w:rPr>
        <w:t xml:space="preserve">asto </w:t>
      </w:r>
      <w:r w:rsidR="007752B5">
        <w:rPr>
          <w:rFonts w:cs="Arial"/>
          <w:color w:val="000000"/>
          <w:sz w:val="24"/>
          <w:szCs w:val="24"/>
        </w:rPr>
        <w:t>A</w:t>
      </w:r>
      <w:r w:rsidR="00407057" w:rsidRPr="009F0627">
        <w:rPr>
          <w:rFonts w:cs="Arial"/>
          <w:color w:val="000000"/>
          <w:sz w:val="24"/>
          <w:szCs w:val="24"/>
        </w:rPr>
        <w:t xml:space="preserve">nual </w:t>
      </w:r>
      <w:r w:rsidR="00972F73">
        <w:rPr>
          <w:rFonts w:cs="Arial"/>
          <w:color w:val="000000"/>
          <w:sz w:val="24"/>
          <w:szCs w:val="24"/>
        </w:rPr>
        <w:t xml:space="preserve">estimado </w:t>
      </w:r>
      <w:r w:rsidR="00407057" w:rsidRPr="009F0627">
        <w:rPr>
          <w:rFonts w:cs="Arial"/>
          <w:color w:val="000000"/>
          <w:sz w:val="24"/>
          <w:szCs w:val="24"/>
        </w:rPr>
        <w:t xml:space="preserve">del </w:t>
      </w:r>
      <w:r w:rsidR="003C7C77" w:rsidRPr="009F0627">
        <w:rPr>
          <w:rFonts w:cs="Arial"/>
          <w:color w:val="000000"/>
          <w:sz w:val="24"/>
          <w:szCs w:val="24"/>
        </w:rPr>
        <w:t>P</w:t>
      </w:r>
      <w:r w:rsidR="00407057" w:rsidRPr="009F0627">
        <w:rPr>
          <w:rFonts w:cs="Arial"/>
          <w:color w:val="000000"/>
          <w:sz w:val="24"/>
          <w:szCs w:val="24"/>
        </w:rPr>
        <w:t xml:space="preserve">rograma Nacional de Malaria </w:t>
      </w:r>
      <w:r w:rsidR="00C05D23">
        <w:rPr>
          <w:rFonts w:cs="Arial"/>
          <w:color w:val="000000"/>
          <w:sz w:val="24"/>
          <w:szCs w:val="24"/>
        </w:rPr>
        <w:t xml:space="preserve">2011 </w:t>
      </w:r>
      <w:r w:rsidR="007752B5">
        <w:rPr>
          <w:rFonts w:cs="Arial"/>
          <w:color w:val="000000"/>
          <w:sz w:val="24"/>
          <w:szCs w:val="24"/>
        </w:rPr>
        <w:t xml:space="preserve">– </w:t>
      </w:r>
      <w:r w:rsidR="00C05D23">
        <w:rPr>
          <w:rFonts w:cs="Arial"/>
          <w:color w:val="000000"/>
          <w:sz w:val="24"/>
          <w:szCs w:val="24"/>
        </w:rPr>
        <w:t>2014.</w:t>
      </w:r>
    </w:p>
    <w:tbl>
      <w:tblPr>
        <w:tblW w:w="8599" w:type="dxa"/>
        <w:tblInd w:w="779" w:type="dxa"/>
        <w:tblCellMar>
          <w:left w:w="70" w:type="dxa"/>
          <w:right w:w="70" w:type="dxa"/>
        </w:tblCellMar>
        <w:tblLook w:val="04A0" w:firstRow="1" w:lastRow="0" w:firstColumn="1" w:lastColumn="0" w:noHBand="0" w:noVBand="1"/>
      </w:tblPr>
      <w:tblGrid>
        <w:gridCol w:w="2778"/>
        <w:gridCol w:w="1428"/>
        <w:gridCol w:w="1537"/>
        <w:gridCol w:w="1428"/>
        <w:gridCol w:w="1428"/>
      </w:tblGrid>
      <w:tr w:rsidR="00555AD0" w:rsidRPr="00785ED1" w14:paraId="7B56F80D" w14:textId="77777777" w:rsidTr="005D5793">
        <w:trPr>
          <w:trHeight w:val="300"/>
        </w:trPr>
        <w:tc>
          <w:tcPr>
            <w:tcW w:w="2778"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8FABD7C" w14:textId="77777777" w:rsidR="00785ED1" w:rsidRPr="00785ED1" w:rsidRDefault="008C46FB" w:rsidP="00555AD0">
            <w:pPr>
              <w:spacing w:after="0" w:line="240" w:lineRule="auto"/>
              <w:jc w:val="center"/>
              <w:rPr>
                <w:rFonts w:eastAsia="Times New Roman"/>
                <w:b/>
                <w:bCs/>
                <w:color w:val="000000"/>
                <w:lang w:eastAsia="es-SV"/>
              </w:rPr>
            </w:pPr>
            <w:r>
              <w:rPr>
                <w:rFonts w:eastAsia="Times New Roman"/>
                <w:b/>
                <w:bCs/>
                <w:color w:val="000000"/>
                <w:lang w:eastAsia="es-SV"/>
              </w:rPr>
              <w:t>LINEA DE GASTO</w:t>
            </w:r>
          </w:p>
        </w:tc>
        <w:tc>
          <w:tcPr>
            <w:tcW w:w="5821" w:type="dxa"/>
            <w:gridSpan w:val="4"/>
            <w:tcBorders>
              <w:top w:val="single" w:sz="4" w:space="0" w:color="auto"/>
              <w:left w:val="nil"/>
              <w:bottom w:val="single" w:sz="4" w:space="0" w:color="auto"/>
              <w:right w:val="single" w:sz="4" w:space="0" w:color="auto"/>
            </w:tcBorders>
            <w:shd w:val="clear" w:color="000000" w:fill="E7E6E6"/>
            <w:noWrap/>
            <w:vAlign w:val="center"/>
            <w:hideMark/>
          </w:tcPr>
          <w:p w14:paraId="06440A97" w14:textId="77777777" w:rsidR="00785ED1" w:rsidRPr="00785ED1" w:rsidRDefault="00785ED1" w:rsidP="00555AD0">
            <w:pPr>
              <w:spacing w:after="0" w:line="240" w:lineRule="auto"/>
              <w:jc w:val="center"/>
              <w:rPr>
                <w:rFonts w:eastAsia="Times New Roman"/>
                <w:b/>
                <w:bCs/>
                <w:color w:val="000000"/>
                <w:lang w:eastAsia="es-SV"/>
              </w:rPr>
            </w:pPr>
            <w:r w:rsidRPr="00785ED1">
              <w:rPr>
                <w:rFonts w:eastAsia="Times New Roman"/>
                <w:b/>
                <w:bCs/>
                <w:color w:val="000000"/>
                <w:lang w:eastAsia="es-SV"/>
              </w:rPr>
              <w:t>MINSAL</w:t>
            </w:r>
          </w:p>
        </w:tc>
      </w:tr>
      <w:tr w:rsidR="00555AD0" w:rsidRPr="00785ED1" w14:paraId="2B202157" w14:textId="77777777" w:rsidTr="005D5793">
        <w:trPr>
          <w:trHeight w:val="300"/>
        </w:trPr>
        <w:tc>
          <w:tcPr>
            <w:tcW w:w="2778" w:type="dxa"/>
            <w:vMerge/>
            <w:tcBorders>
              <w:top w:val="single" w:sz="4" w:space="0" w:color="auto"/>
              <w:left w:val="single" w:sz="4" w:space="0" w:color="auto"/>
              <w:bottom w:val="single" w:sz="4" w:space="0" w:color="auto"/>
              <w:right w:val="single" w:sz="4" w:space="0" w:color="auto"/>
            </w:tcBorders>
            <w:vAlign w:val="center"/>
            <w:hideMark/>
          </w:tcPr>
          <w:p w14:paraId="52770993" w14:textId="77777777" w:rsidR="00785ED1" w:rsidRPr="00785ED1" w:rsidRDefault="00785ED1" w:rsidP="00FB3B4F">
            <w:pPr>
              <w:spacing w:after="0" w:line="240" w:lineRule="auto"/>
              <w:rPr>
                <w:rFonts w:eastAsia="Times New Roman"/>
                <w:b/>
                <w:bCs/>
                <w:color w:val="000000"/>
                <w:lang w:eastAsia="es-SV"/>
              </w:rPr>
            </w:pPr>
          </w:p>
        </w:tc>
        <w:tc>
          <w:tcPr>
            <w:tcW w:w="1428" w:type="dxa"/>
            <w:tcBorders>
              <w:top w:val="nil"/>
              <w:left w:val="nil"/>
              <w:bottom w:val="single" w:sz="4" w:space="0" w:color="auto"/>
              <w:right w:val="single" w:sz="4" w:space="0" w:color="auto"/>
            </w:tcBorders>
            <w:shd w:val="clear" w:color="000000" w:fill="E7E6E6"/>
            <w:noWrap/>
            <w:vAlign w:val="center"/>
            <w:hideMark/>
          </w:tcPr>
          <w:p w14:paraId="3BB73A2C" w14:textId="77777777" w:rsidR="00785ED1" w:rsidRPr="00785ED1" w:rsidRDefault="00785ED1" w:rsidP="00FB3B4F">
            <w:pPr>
              <w:spacing w:after="0" w:line="240" w:lineRule="auto"/>
              <w:jc w:val="center"/>
              <w:rPr>
                <w:rFonts w:eastAsia="Times New Roman"/>
                <w:b/>
                <w:bCs/>
                <w:color w:val="000000"/>
                <w:lang w:eastAsia="es-SV"/>
              </w:rPr>
            </w:pPr>
            <w:r w:rsidRPr="00785ED1">
              <w:rPr>
                <w:rFonts w:eastAsia="Times New Roman"/>
                <w:b/>
                <w:bCs/>
                <w:color w:val="000000"/>
                <w:lang w:eastAsia="es-SV"/>
              </w:rPr>
              <w:t>2011</w:t>
            </w:r>
          </w:p>
        </w:tc>
        <w:tc>
          <w:tcPr>
            <w:tcW w:w="1537" w:type="dxa"/>
            <w:tcBorders>
              <w:top w:val="nil"/>
              <w:left w:val="nil"/>
              <w:bottom w:val="single" w:sz="4" w:space="0" w:color="auto"/>
              <w:right w:val="single" w:sz="4" w:space="0" w:color="auto"/>
            </w:tcBorders>
            <w:shd w:val="clear" w:color="000000" w:fill="E7E6E6"/>
            <w:noWrap/>
            <w:vAlign w:val="center"/>
            <w:hideMark/>
          </w:tcPr>
          <w:p w14:paraId="7F3F87CB" w14:textId="77777777" w:rsidR="00785ED1" w:rsidRPr="00785ED1" w:rsidRDefault="00785ED1" w:rsidP="00FB3B4F">
            <w:pPr>
              <w:spacing w:after="0" w:line="240" w:lineRule="auto"/>
              <w:jc w:val="center"/>
              <w:rPr>
                <w:rFonts w:eastAsia="Times New Roman"/>
                <w:b/>
                <w:bCs/>
                <w:color w:val="000000"/>
                <w:lang w:eastAsia="es-SV"/>
              </w:rPr>
            </w:pPr>
            <w:r w:rsidRPr="00785ED1">
              <w:rPr>
                <w:rFonts w:eastAsia="Times New Roman"/>
                <w:b/>
                <w:bCs/>
                <w:color w:val="000000"/>
                <w:lang w:eastAsia="es-SV"/>
              </w:rPr>
              <w:t>2012</w:t>
            </w:r>
          </w:p>
        </w:tc>
        <w:tc>
          <w:tcPr>
            <w:tcW w:w="1428" w:type="dxa"/>
            <w:tcBorders>
              <w:top w:val="nil"/>
              <w:left w:val="nil"/>
              <w:bottom w:val="single" w:sz="4" w:space="0" w:color="auto"/>
              <w:right w:val="single" w:sz="4" w:space="0" w:color="auto"/>
            </w:tcBorders>
            <w:shd w:val="clear" w:color="000000" w:fill="E7E6E6"/>
            <w:noWrap/>
            <w:vAlign w:val="center"/>
            <w:hideMark/>
          </w:tcPr>
          <w:p w14:paraId="43496078" w14:textId="77777777" w:rsidR="00785ED1" w:rsidRPr="00785ED1" w:rsidRDefault="00785ED1" w:rsidP="00FB3B4F">
            <w:pPr>
              <w:spacing w:after="0" w:line="240" w:lineRule="auto"/>
              <w:jc w:val="center"/>
              <w:rPr>
                <w:rFonts w:eastAsia="Times New Roman"/>
                <w:b/>
                <w:bCs/>
                <w:color w:val="000000"/>
                <w:lang w:eastAsia="es-SV"/>
              </w:rPr>
            </w:pPr>
            <w:r w:rsidRPr="00785ED1">
              <w:rPr>
                <w:rFonts w:eastAsia="Times New Roman"/>
                <w:b/>
                <w:bCs/>
                <w:color w:val="000000"/>
                <w:lang w:eastAsia="es-SV"/>
              </w:rPr>
              <w:t>2013</w:t>
            </w:r>
          </w:p>
        </w:tc>
        <w:tc>
          <w:tcPr>
            <w:tcW w:w="1428" w:type="dxa"/>
            <w:tcBorders>
              <w:top w:val="nil"/>
              <w:left w:val="nil"/>
              <w:bottom w:val="single" w:sz="4" w:space="0" w:color="auto"/>
              <w:right w:val="single" w:sz="4" w:space="0" w:color="auto"/>
            </w:tcBorders>
            <w:shd w:val="clear" w:color="000000" w:fill="E7E6E6"/>
            <w:noWrap/>
            <w:vAlign w:val="center"/>
            <w:hideMark/>
          </w:tcPr>
          <w:p w14:paraId="7106C0D2" w14:textId="77777777" w:rsidR="00785ED1" w:rsidRPr="00785ED1" w:rsidRDefault="00785ED1" w:rsidP="00FB3B4F">
            <w:pPr>
              <w:spacing w:after="0" w:line="240" w:lineRule="auto"/>
              <w:jc w:val="center"/>
              <w:rPr>
                <w:rFonts w:eastAsia="Times New Roman"/>
                <w:b/>
                <w:bCs/>
                <w:color w:val="000000"/>
                <w:lang w:eastAsia="es-SV"/>
              </w:rPr>
            </w:pPr>
            <w:r w:rsidRPr="00785ED1">
              <w:rPr>
                <w:rFonts w:eastAsia="Times New Roman"/>
                <w:b/>
                <w:bCs/>
                <w:color w:val="000000"/>
                <w:lang w:eastAsia="es-SV"/>
              </w:rPr>
              <w:t>2014</w:t>
            </w:r>
          </w:p>
        </w:tc>
      </w:tr>
      <w:tr w:rsidR="00555AD0" w:rsidRPr="00785ED1" w14:paraId="405BEC87" w14:textId="77777777" w:rsidTr="005D5793">
        <w:trPr>
          <w:trHeight w:val="443"/>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0AABD38F"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Recurso humano y asistencia técnico</w:t>
            </w:r>
          </w:p>
        </w:tc>
        <w:tc>
          <w:tcPr>
            <w:tcW w:w="1428" w:type="dxa"/>
            <w:tcBorders>
              <w:top w:val="nil"/>
              <w:left w:val="nil"/>
              <w:bottom w:val="single" w:sz="4" w:space="0" w:color="auto"/>
              <w:right w:val="single" w:sz="4" w:space="0" w:color="auto"/>
            </w:tcBorders>
            <w:shd w:val="clear" w:color="auto" w:fill="auto"/>
            <w:noWrap/>
            <w:vAlign w:val="center"/>
            <w:hideMark/>
          </w:tcPr>
          <w:p w14:paraId="7CDFDD54"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$1,862,000.00</w:t>
            </w:r>
          </w:p>
        </w:tc>
        <w:tc>
          <w:tcPr>
            <w:tcW w:w="1537" w:type="dxa"/>
            <w:tcBorders>
              <w:top w:val="nil"/>
              <w:left w:val="nil"/>
              <w:bottom w:val="single" w:sz="4" w:space="0" w:color="auto"/>
              <w:right w:val="single" w:sz="4" w:space="0" w:color="auto"/>
            </w:tcBorders>
            <w:shd w:val="clear" w:color="auto" w:fill="auto"/>
            <w:noWrap/>
            <w:vAlign w:val="center"/>
            <w:hideMark/>
          </w:tcPr>
          <w:p w14:paraId="333ACB30"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$1,900,000.00</w:t>
            </w:r>
          </w:p>
        </w:tc>
        <w:tc>
          <w:tcPr>
            <w:tcW w:w="1428" w:type="dxa"/>
            <w:tcBorders>
              <w:top w:val="nil"/>
              <w:left w:val="nil"/>
              <w:bottom w:val="single" w:sz="4" w:space="0" w:color="auto"/>
              <w:right w:val="single" w:sz="4" w:space="0" w:color="auto"/>
            </w:tcBorders>
            <w:shd w:val="clear" w:color="auto" w:fill="auto"/>
            <w:noWrap/>
            <w:vAlign w:val="center"/>
            <w:hideMark/>
          </w:tcPr>
          <w:p w14:paraId="7191CB06"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$2,000,000.00</w:t>
            </w:r>
          </w:p>
        </w:tc>
        <w:tc>
          <w:tcPr>
            <w:tcW w:w="1428" w:type="dxa"/>
            <w:tcBorders>
              <w:top w:val="nil"/>
              <w:left w:val="nil"/>
              <w:bottom w:val="single" w:sz="4" w:space="0" w:color="auto"/>
              <w:right w:val="single" w:sz="4" w:space="0" w:color="auto"/>
            </w:tcBorders>
            <w:shd w:val="clear" w:color="auto" w:fill="auto"/>
            <w:noWrap/>
            <w:vAlign w:val="center"/>
            <w:hideMark/>
          </w:tcPr>
          <w:p w14:paraId="0126962D" w14:textId="77777777" w:rsidR="00785ED1" w:rsidRPr="00785ED1" w:rsidRDefault="00785ED1" w:rsidP="00D3411B">
            <w:pPr>
              <w:spacing w:after="0" w:line="240" w:lineRule="auto"/>
              <w:jc w:val="right"/>
              <w:rPr>
                <w:rFonts w:eastAsia="Times New Roman"/>
                <w:color w:val="000000"/>
                <w:lang w:eastAsia="es-SV"/>
              </w:rPr>
            </w:pPr>
            <w:r w:rsidRPr="00785ED1">
              <w:rPr>
                <w:rFonts w:eastAsia="Times New Roman"/>
                <w:color w:val="000000"/>
                <w:lang w:eastAsia="es-SV"/>
              </w:rPr>
              <w:t>$2,100,000.00</w:t>
            </w:r>
          </w:p>
        </w:tc>
      </w:tr>
      <w:tr w:rsidR="00555AD0" w:rsidRPr="00785ED1" w14:paraId="32D79483" w14:textId="77777777" w:rsidTr="005D5793">
        <w:trPr>
          <w:trHeight w:val="323"/>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218DC905"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Entrenamiento /capacitaciones</w:t>
            </w:r>
          </w:p>
        </w:tc>
        <w:tc>
          <w:tcPr>
            <w:tcW w:w="1428" w:type="dxa"/>
            <w:tcBorders>
              <w:top w:val="nil"/>
              <w:left w:val="nil"/>
              <w:bottom w:val="single" w:sz="4" w:space="0" w:color="auto"/>
              <w:right w:val="single" w:sz="4" w:space="0" w:color="auto"/>
            </w:tcBorders>
            <w:shd w:val="clear" w:color="auto" w:fill="auto"/>
            <w:noWrap/>
            <w:vAlign w:val="center"/>
            <w:hideMark/>
          </w:tcPr>
          <w:p w14:paraId="576578D1"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$9,310.00</w:t>
            </w:r>
          </w:p>
        </w:tc>
        <w:tc>
          <w:tcPr>
            <w:tcW w:w="1537" w:type="dxa"/>
            <w:tcBorders>
              <w:top w:val="nil"/>
              <w:left w:val="nil"/>
              <w:bottom w:val="single" w:sz="4" w:space="0" w:color="auto"/>
              <w:right w:val="single" w:sz="4" w:space="0" w:color="auto"/>
            </w:tcBorders>
            <w:shd w:val="clear" w:color="auto" w:fill="auto"/>
            <w:noWrap/>
            <w:vAlign w:val="center"/>
            <w:hideMark/>
          </w:tcPr>
          <w:p w14:paraId="6AD8C603"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$9,500.00</w:t>
            </w:r>
          </w:p>
        </w:tc>
        <w:tc>
          <w:tcPr>
            <w:tcW w:w="1428" w:type="dxa"/>
            <w:tcBorders>
              <w:top w:val="nil"/>
              <w:left w:val="nil"/>
              <w:bottom w:val="single" w:sz="4" w:space="0" w:color="auto"/>
              <w:right w:val="single" w:sz="4" w:space="0" w:color="auto"/>
            </w:tcBorders>
            <w:shd w:val="clear" w:color="auto" w:fill="auto"/>
            <w:noWrap/>
            <w:vAlign w:val="center"/>
            <w:hideMark/>
          </w:tcPr>
          <w:p w14:paraId="193143FF"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$10,000.00</w:t>
            </w:r>
          </w:p>
        </w:tc>
        <w:tc>
          <w:tcPr>
            <w:tcW w:w="1428" w:type="dxa"/>
            <w:tcBorders>
              <w:top w:val="nil"/>
              <w:left w:val="nil"/>
              <w:bottom w:val="single" w:sz="4" w:space="0" w:color="auto"/>
              <w:right w:val="single" w:sz="4" w:space="0" w:color="auto"/>
            </w:tcBorders>
            <w:shd w:val="clear" w:color="auto" w:fill="auto"/>
            <w:noWrap/>
            <w:vAlign w:val="center"/>
            <w:hideMark/>
          </w:tcPr>
          <w:p w14:paraId="120A5E7D"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$10,500.00</w:t>
            </w:r>
          </w:p>
        </w:tc>
      </w:tr>
      <w:tr w:rsidR="00555AD0" w:rsidRPr="00785ED1" w14:paraId="226041A5" w14:textId="77777777" w:rsidTr="005D5793">
        <w:trPr>
          <w:trHeight w:val="203"/>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13693AC9"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MTILD</w:t>
            </w:r>
          </w:p>
        </w:tc>
        <w:tc>
          <w:tcPr>
            <w:tcW w:w="1428" w:type="dxa"/>
            <w:tcBorders>
              <w:top w:val="nil"/>
              <w:left w:val="nil"/>
              <w:bottom w:val="single" w:sz="4" w:space="0" w:color="auto"/>
              <w:right w:val="single" w:sz="4" w:space="0" w:color="auto"/>
            </w:tcBorders>
            <w:shd w:val="clear" w:color="auto" w:fill="auto"/>
            <w:noWrap/>
            <w:vAlign w:val="center"/>
            <w:hideMark/>
          </w:tcPr>
          <w:p w14:paraId="4700F8A7"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$167,580.00</w:t>
            </w:r>
          </w:p>
        </w:tc>
        <w:tc>
          <w:tcPr>
            <w:tcW w:w="1537" w:type="dxa"/>
            <w:tcBorders>
              <w:top w:val="nil"/>
              <w:left w:val="nil"/>
              <w:bottom w:val="single" w:sz="4" w:space="0" w:color="auto"/>
              <w:right w:val="single" w:sz="4" w:space="0" w:color="auto"/>
            </w:tcBorders>
            <w:shd w:val="clear" w:color="auto" w:fill="auto"/>
            <w:noWrap/>
            <w:vAlign w:val="center"/>
            <w:hideMark/>
          </w:tcPr>
          <w:p w14:paraId="0B4FEB06"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$0.00</w:t>
            </w:r>
          </w:p>
        </w:tc>
        <w:tc>
          <w:tcPr>
            <w:tcW w:w="1428" w:type="dxa"/>
            <w:tcBorders>
              <w:top w:val="nil"/>
              <w:left w:val="nil"/>
              <w:bottom w:val="single" w:sz="4" w:space="0" w:color="auto"/>
              <w:right w:val="single" w:sz="4" w:space="0" w:color="auto"/>
            </w:tcBorders>
            <w:shd w:val="clear" w:color="auto" w:fill="auto"/>
            <w:noWrap/>
            <w:vAlign w:val="center"/>
            <w:hideMark/>
          </w:tcPr>
          <w:p w14:paraId="13F7FC2E"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$0.00</w:t>
            </w:r>
          </w:p>
        </w:tc>
        <w:tc>
          <w:tcPr>
            <w:tcW w:w="1428" w:type="dxa"/>
            <w:tcBorders>
              <w:top w:val="nil"/>
              <w:left w:val="nil"/>
              <w:bottom w:val="single" w:sz="4" w:space="0" w:color="auto"/>
              <w:right w:val="single" w:sz="4" w:space="0" w:color="auto"/>
            </w:tcBorders>
            <w:shd w:val="clear" w:color="auto" w:fill="auto"/>
            <w:noWrap/>
            <w:vAlign w:val="center"/>
            <w:hideMark/>
          </w:tcPr>
          <w:p w14:paraId="2B9230A0"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$0.00</w:t>
            </w:r>
          </w:p>
        </w:tc>
      </w:tr>
      <w:tr w:rsidR="00555AD0" w:rsidRPr="00785ED1" w14:paraId="7A421693" w14:textId="77777777" w:rsidTr="005D5793">
        <w:trPr>
          <w:trHeight w:val="443"/>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61C31069"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Insecticida y materiales para el rociado</w:t>
            </w:r>
          </w:p>
        </w:tc>
        <w:tc>
          <w:tcPr>
            <w:tcW w:w="1428" w:type="dxa"/>
            <w:tcBorders>
              <w:top w:val="nil"/>
              <w:left w:val="nil"/>
              <w:bottom w:val="single" w:sz="4" w:space="0" w:color="auto"/>
              <w:right w:val="single" w:sz="4" w:space="0" w:color="auto"/>
            </w:tcBorders>
            <w:shd w:val="clear" w:color="auto" w:fill="auto"/>
            <w:noWrap/>
            <w:vAlign w:val="center"/>
            <w:hideMark/>
          </w:tcPr>
          <w:p w14:paraId="13597233"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$186,200.00</w:t>
            </w:r>
          </w:p>
        </w:tc>
        <w:tc>
          <w:tcPr>
            <w:tcW w:w="1537" w:type="dxa"/>
            <w:tcBorders>
              <w:top w:val="nil"/>
              <w:left w:val="nil"/>
              <w:bottom w:val="single" w:sz="4" w:space="0" w:color="auto"/>
              <w:right w:val="single" w:sz="4" w:space="0" w:color="auto"/>
            </w:tcBorders>
            <w:shd w:val="clear" w:color="auto" w:fill="auto"/>
            <w:noWrap/>
            <w:vAlign w:val="center"/>
            <w:hideMark/>
          </w:tcPr>
          <w:p w14:paraId="697ED123"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$190,000.00</w:t>
            </w:r>
          </w:p>
        </w:tc>
        <w:tc>
          <w:tcPr>
            <w:tcW w:w="1428" w:type="dxa"/>
            <w:tcBorders>
              <w:top w:val="nil"/>
              <w:left w:val="nil"/>
              <w:bottom w:val="single" w:sz="4" w:space="0" w:color="auto"/>
              <w:right w:val="single" w:sz="4" w:space="0" w:color="auto"/>
            </w:tcBorders>
            <w:shd w:val="clear" w:color="auto" w:fill="auto"/>
            <w:noWrap/>
            <w:vAlign w:val="center"/>
            <w:hideMark/>
          </w:tcPr>
          <w:p w14:paraId="412A17E9"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$200,000.00</w:t>
            </w:r>
          </w:p>
        </w:tc>
        <w:tc>
          <w:tcPr>
            <w:tcW w:w="1428" w:type="dxa"/>
            <w:tcBorders>
              <w:top w:val="nil"/>
              <w:left w:val="nil"/>
              <w:bottom w:val="single" w:sz="4" w:space="0" w:color="auto"/>
              <w:right w:val="single" w:sz="4" w:space="0" w:color="auto"/>
            </w:tcBorders>
            <w:shd w:val="clear" w:color="auto" w:fill="auto"/>
            <w:noWrap/>
            <w:vAlign w:val="center"/>
            <w:hideMark/>
          </w:tcPr>
          <w:p w14:paraId="06E42A94" w14:textId="77777777" w:rsidR="00785ED1" w:rsidRPr="00785ED1" w:rsidRDefault="00785ED1" w:rsidP="00D3411B">
            <w:pPr>
              <w:spacing w:after="0" w:line="240" w:lineRule="auto"/>
              <w:jc w:val="right"/>
              <w:rPr>
                <w:rFonts w:eastAsia="Times New Roman"/>
                <w:color w:val="000000"/>
                <w:lang w:eastAsia="es-SV"/>
              </w:rPr>
            </w:pPr>
            <w:r w:rsidRPr="00785ED1">
              <w:rPr>
                <w:rFonts w:eastAsia="Times New Roman"/>
                <w:color w:val="000000"/>
                <w:lang w:eastAsia="es-SV"/>
              </w:rPr>
              <w:t>$210,000.00</w:t>
            </w:r>
          </w:p>
        </w:tc>
      </w:tr>
      <w:tr w:rsidR="00555AD0" w:rsidRPr="00785ED1" w14:paraId="560ED6B7" w14:textId="77777777" w:rsidTr="005D5793">
        <w:trPr>
          <w:trHeight w:val="229"/>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5469090D"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Diágnostico y tratamiento</w:t>
            </w:r>
          </w:p>
        </w:tc>
        <w:tc>
          <w:tcPr>
            <w:tcW w:w="1428" w:type="dxa"/>
            <w:tcBorders>
              <w:top w:val="nil"/>
              <w:left w:val="nil"/>
              <w:bottom w:val="single" w:sz="4" w:space="0" w:color="auto"/>
              <w:right w:val="single" w:sz="4" w:space="0" w:color="auto"/>
            </w:tcBorders>
            <w:shd w:val="clear" w:color="auto" w:fill="auto"/>
            <w:noWrap/>
            <w:vAlign w:val="center"/>
            <w:hideMark/>
          </w:tcPr>
          <w:p w14:paraId="5C8D171B"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$139,650.00</w:t>
            </w:r>
          </w:p>
        </w:tc>
        <w:tc>
          <w:tcPr>
            <w:tcW w:w="1537" w:type="dxa"/>
            <w:tcBorders>
              <w:top w:val="nil"/>
              <w:left w:val="nil"/>
              <w:bottom w:val="single" w:sz="4" w:space="0" w:color="auto"/>
              <w:right w:val="single" w:sz="4" w:space="0" w:color="auto"/>
            </w:tcBorders>
            <w:shd w:val="clear" w:color="auto" w:fill="auto"/>
            <w:noWrap/>
            <w:vAlign w:val="center"/>
            <w:hideMark/>
          </w:tcPr>
          <w:p w14:paraId="2BBC496A"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$142,500.00</w:t>
            </w:r>
          </w:p>
        </w:tc>
        <w:tc>
          <w:tcPr>
            <w:tcW w:w="1428" w:type="dxa"/>
            <w:tcBorders>
              <w:top w:val="nil"/>
              <w:left w:val="nil"/>
              <w:bottom w:val="single" w:sz="4" w:space="0" w:color="auto"/>
              <w:right w:val="single" w:sz="4" w:space="0" w:color="auto"/>
            </w:tcBorders>
            <w:shd w:val="clear" w:color="auto" w:fill="auto"/>
            <w:noWrap/>
            <w:vAlign w:val="center"/>
            <w:hideMark/>
          </w:tcPr>
          <w:p w14:paraId="715942D8"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$150,000.00</w:t>
            </w:r>
          </w:p>
        </w:tc>
        <w:tc>
          <w:tcPr>
            <w:tcW w:w="1428" w:type="dxa"/>
            <w:tcBorders>
              <w:top w:val="nil"/>
              <w:left w:val="nil"/>
              <w:bottom w:val="single" w:sz="4" w:space="0" w:color="auto"/>
              <w:right w:val="single" w:sz="4" w:space="0" w:color="auto"/>
            </w:tcBorders>
            <w:shd w:val="clear" w:color="auto" w:fill="auto"/>
            <w:noWrap/>
            <w:vAlign w:val="center"/>
            <w:hideMark/>
          </w:tcPr>
          <w:p w14:paraId="0866426C"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$157,500.00</w:t>
            </w:r>
          </w:p>
        </w:tc>
      </w:tr>
      <w:tr w:rsidR="00555AD0" w:rsidRPr="00785ED1" w14:paraId="62AC69A9" w14:textId="77777777" w:rsidTr="005D5793">
        <w:trPr>
          <w:trHeight w:val="309"/>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12500E23"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Medicamentos antimaláricos</w:t>
            </w:r>
          </w:p>
        </w:tc>
        <w:tc>
          <w:tcPr>
            <w:tcW w:w="1428" w:type="dxa"/>
            <w:tcBorders>
              <w:top w:val="nil"/>
              <w:left w:val="nil"/>
              <w:bottom w:val="single" w:sz="4" w:space="0" w:color="auto"/>
              <w:right w:val="single" w:sz="4" w:space="0" w:color="auto"/>
            </w:tcBorders>
            <w:shd w:val="clear" w:color="auto" w:fill="auto"/>
            <w:noWrap/>
            <w:vAlign w:val="center"/>
            <w:hideMark/>
          </w:tcPr>
          <w:p w14:paraId="243B1E85"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$42,531.79</w:t>
            </w:r>
          </w:p>
        </w:tc>
        <w:tc>
          <w:tcPr>
            <w:tcW w:w="1537" w:type="dxa"/>
            <w:tcBorders>
              <w:top w:val="nil"/>
              <w:left w:val="nil"/>
              <w:bottom w:val="single" w:sz="4" w:space="0" w:color="auto"/>
              <w:right w:val="single" w:sz="4" w:space="0" w:color="auto"/>
            </w:tcBorders>
            <w:shd w:val="clear" w:color="auto" w:fill="auto"/>
            <w:noWrap/>
            <w:vAlign w:val="center"/>
            <w:hideMark/>
          </w:tcPr>
          <w:p w14:paraId="0B0EAAF0"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$0.00</w:t>
            </w:r>
          </w:p>
        </w:tc>
        <w:tc>
          <w:tcPr>
            <w:tcW w:w="1428" w:type="dxa"/>
            <w:tcBorders>
              <w:top w:val="nil"/>
              <w:left w:val="nil"/>
              <w:bottom w:val="single" w:sz="4" w:space="0" w:color="auto"/>
              <w:right w:val="single" w:sz="4" w:space="0" w:color="auto"/>
            </w:tcBorders>
            <w:shd w:val="clear" w:color="auto" w:fill="auto"/>
            <w:noWrap/>
            <w:vAlign w:val="center"/>
            <w:hideMark/>
          </w:tcPr>
          <w:p w14:paraId="4CC06BC3"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$0.00</w:t>
            </w:r>
          </w:p>
        </w:tc>
        <w:tc>
          <w:tcPr>
            <w:tcW w:w="1428" w:type="dxa"/>
            <w:tcBorders>
              <w:top w:val="nil"/>
              <w:left w:val="nil"/>
              <w:bottom w:val="single" w:sz="4" w:space="0" w:color="auto"/>
              <w:right w:val="single" w:sz="4" w:space="0" w:color="auto"/>
            </w:tcBorders>
            <w:shd w:val="clear" w:color="auto" w:fill="auto"/>
            <w:noWrap/>
            <w:vAlign w:val="center"/>
            <w:hideMark/>
          </w:tcPr>
          <w:p w14:paraId="0CF308FC"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$0.00</w:t>
            </w:r>
          </w:p>
        </w:tc>
      </w:tr>
      <w:tr w:rsidR="00555AD0" w:rsidRPr="00785ED1" w14:paraId="477DC5C4" w14:textId="77777777" w:rsidTr="005D5793">
        <w:trPr>
          <w:trHeight w:val="287"/>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0B5E687E"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Comunicación y promoción</w:t>
            </w:r>
          </w:p>
        </w:tc>
        <w:tc>
          <w:tcPr>
            <w:tcW w:w="1428" w:type="dxa"/>
            <w:tcBorders>
              <w:top w:val="nil"/>
              <w:left w:val="nil"/>
              <w:bottom w:val="single" w:sz="4" w:space="0" w:color="auto"/>
              <w:right w:val="single" w:sz="4" w:space="0" w:color="auto"/>
            </w:tcBorders>
            <w:shd w:val="clear" w:color="auto" w:fill="auto"/>
            <w:noWrap/>
            <w:vAlign w:val="center"/>
            <w:hideMark/>
          </w:tcPr>
          <w:p w14:paraId="3FDB530F"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$3,872.96</w:t>
            </w:r>
          </w:p>
        </w:tc>
        <w:tc>
          <w:tcPr>
            <w:tcW w:w="1537" w:type="dxa"/>
            <w:tcBorders>
              <w:top w:val="nil"/>
              <w:left w:val="nil"/>
              <w:bottom w:val="single" w:sz="4" w:space="0" w:color="auto"/>
              <w:right w:val="single" w:sz="4" w:space="0" w:color="auto"/>
            </w:tcBorders>
            <w:shd w:val="clear" w:color="auto" w:fill="auto"/>
            <w:noWrap/>
            <w:vAlign w:val="center"/>
            <w:hideMark/>
          </w:tcPr>
          <w:p w14:paraId="5C0E4382"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$3,952.00</w:t>
            </w:r>
          </w:p>
        </w:tc>
        <w:tc>
          <w:tcPr>
            <w:tcW w:w="1428" w:type="dxa"/>
            <w:tcBorders>
              <w:top w:val="nil"/>
              <w:left w:val="nil"/>
              <w:bottom w:val="single" w:sz="4" w:space="0" w:color="auto"/>
              <w:right w:val="single" w:sz="4" w:space="0" w:color="auto"/>
            </w:tcBorders>
            <w:shd w:val="clear" w:color="auto" w:fill="auto"/>
            <w:noWrap/>
            <w:vAlign w:val="center"/>
            <w:hideMark/>
          </w:tcPr>
          <w:p w14:paraId="2A40C2FF"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$4,160.00</w:t>
            </w:r>
          </w:p>
        </w:tc>
        <w:tc>
          <w:tcPr>
            <w:tcW w:w="1428" w:type="dxa"/>
            <w:tcBorders>
              <w:top w:val="nil"/>
              <w:left w:val="nil"/>
              <w:bottom w:val="single" w:sz="4" w:space="0" w:color="auto"/>
              <w:right w:val="single" w:sz="4" w:space="0" w:color="auto"/>
            </w:tcBorders>
            <w:shd w:val="clear" w:color="auto" w:fill="auto"/>
            <w:noWrap/>
            <w:vAlign w:val="center"/>
            <w:hideMark/>
          </w:tcPr>
          <w:p w14:paraId="11857247"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$4,368.00</w:t>
            </w:r>
          </w:p>
        </w:tc>
      </w:tr>
      <w:tr w:rsidR="00555AD0" w:rsidRPr="00785ED1" w14:paraId="11D90141" w14:textId="77777777" w:rsidTr="005D5793">
        <w:trPr>
          <w:trHeight w:val="251"/>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3F18BDFB"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Monitoreo y evaluación</w:t>
            </w:r>
          </w:p>
        </w:tc>
        <w:tc>
          <w:tcPr>
            <w:tcW w:w="1428" w:type="dxa"/>
            <w:tcBorders>
              <w:top w:val="nil"/>
              <w:left w:val="nil"/>
              <w:bottom w:val="single" w:sz="4" w:space="0" w:color="auto"/>
              <w:right w:val="single" w:sz="4" w:space="0" w:color="auto"/>
            </w:tcBorders>
            <w:shd w:val="clear" w:color="auto" w:fill="auto"/>
            <w:noWrap/>
            <w:vAlign w:val="center"/>
            <w:hideMark/>
          </w:tcPr>
          <w:p w14:paraId="333D0E7E"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$13,965.00</w:t>
            </w:r>
          </w:p>
        </w:tc>
        <w:tc>
          <w:tcPr>
            <w:tcW w:w="1537" w:type="dxa"/>
            <w:tcBorders>
              <w:top w:val="nil"/>
              <w:left w:val="nil"/>
              <w:bottom w:val="single" w:sz="4" w:space="0" w:color="auto"/>
              <w:right w:val="single" w:sz="4" w:space="0" w:color="auto"/>
            </w:tcBorders>
            <w:shd w:val="clear" w:color="auto" w:fill="auto"/>
            <w:noWrap/>
            <w:vAlign w:val="center"/>
            <w:hideMark/>
          </w:tcPr>
          <w:p w14:paraId="4861B61D"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$14,250.00</w:t>
            </w:r>
          </w:p>
        </w:tc>
        <w:tc>
          <w:tcPr>
            <w:tcW w:w="1428" w:type="dxa"/>
            <w:tcBorders>
              <w:top w:val="nil"/>
              <w:left w:val="nil"/>
              <w:bottom w:val="single" w:sz="4" w:space="0" w:color="auto"/>
              <w:right w:val="single" w:sz="4" w:space="0" w:color="auto"/>
            </w:tcBorders>
            <w:shd w:val="clear" w:color="auto" w:fill="auto"/>
            <w:noWrap/>
            <w:vAlign w:val="center"/>
            <w:hideMark/>
          </w:tcPr>
          <w:p w14:paraId="6794552B"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$15,000.00</w:t>
            </w:r>
          </w:p>
        </w:tc>
        <w:tc>
          <w:tcPr>
            <w:tcW w:w="1428" w:type="dxa"/>
            <w:tcBorders>
              <w:top w:val="nil"/>
              <w:left w:val="nil"/>
              <w:bottom w:val="single" w:sz="4" w:space="0" w:color="auto"/>
              <w:right w:val="single" w:sz="4" w:space="0" w:color="auto"/>
            </w:tcBorders>
            <w:shd w:val="clear" w:color="auto" w:fill="auto"/>
            <w:noWrap/>
            <w:vAlign w:val="center"/>
            <w:hideMark/>
          </w:tcPr>
          <w:p w14:paraId="40943C45"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$15,750.00</w:t>
            </w:r>
          </w:p>
        </w:tc>
      </w:tr>
      <w:tr w:rsidR="00555AD0" w:rsidRPr="00785ED1" w14:paraId="5EBBC3DC" w14:textId="77777777" w:rsidTr="005D5793">
        <w:trPr>
          <w:trHeight w:val="229"/>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4D11DA74" w14:textId="77777777" w:rsidR="00785ED1" w:rsidRPr="00785ED1" w:rsidRDefault="00785ED1" w:rsidP="00555AD0">
            <w:pPr>
              <w:spacing w:after="0" w:line="240" w:lineRule="auto"/>
              <w:rPr>
                <w:rFonts w:eastAsia="Times New Roman"/>
                <w:color w:val="000000"/>
                <w:lang w:eastAsia="es-SV"/>
              </w:rPr>
            </w:pPr>
            <w:r w:rsidRPr="00785ED1">
              <w:rPr>
                <w:rFonts w:eastAsia="Times New Roman"/>
                <w:color w:val="000000"/>
                <w:lang w:eastAsia="es-SV"/>
              </w:rPr>
              <w:t>Otros</w:t>
            </w:r>
          </w:p>
        </w:tc>
        <w:tc>
          <w:tcPr>
            <w:tcW w:w="1428" w:type="dxa"/>
            <w:tcBorders>
              <w:top w:val="nil"/>
              <w:left w:val="nil"/>
              <w:bottom w:val="single" w:sz="4" w:space="0" w:color="auto"/>
              <w:right w:val="single" w:sz="4" w:space="0" w:color="auto"/>
            </w:tcBorders>
            <w:shd w:val="clear" w:color="auto" w:fill="auto"/>
            <w:noWrap/>
            <w:vAlign w:val="center"/>
            <w:hideMark/>
          </w:tcPr>
          <w:p w14:paraId="40F664B0" w14:textId="77777777" w:rsidR="00785ED1" w:rsidRPr="00785ED1" w:rsidRDefault="00785ED1" w:rsidP="00555AD0">
            <w:pPr>
              <w:spacing w:after="0" w:line="240" w:lineRule="auto"/>
              <w:jc w:val="right"/>
              <w:rPr>
                <w:rFonts w:eastAsia="Times New Roman"/>
                <w:color w:val="000000"/>
                <w:lang w:eastAsia="es-SV"/>
              </w:rPr>
            </w:pPr>
            <w:r w:rsidRPr="00785ED1">
              <w:rPr>
                <w:rFonts w:eastAsia="Times New Roman"/>
                <w:color w:val="000000"/>
                <w:lang w:eastAsia="es-SV"/>
              </w:rPr>
              <w:t>$232,750.00</w:t>
            </w:r>
          </w:p>
        </w:tc>
        <w:tc>
          <w:tcPr>
            <w:tcW w:w="1537" w:type="dxa"/>
            <w:tcBorders>
              <w:top w:val="nil"/>
              <w:left w:val="nil"/>
              <w:bottom w:val="single" w:sz="4" w:space="0" w:color="auto"/>
              <w:right w:val="single" w:sz="4" w:space="0" w:color="auto"/>
            </w:tcBorders>
            <w:shd w:val="clear" w:color="auto" w:fill="auto"/>
            <w:noWrap/>
            <w:vAlign w:val="center"/>
            <w:hideMark/>
          </w:tcPr>
          <w:p w14:paraId="478197E4" w14:textId="77777777" w:rsidR="00785ED1" w:rsidRPr="00785ED1" w:rsidRDefault="00785ED1" w:rsidP="008C46FB">
            <w:pPr>
              <w:spacing w:after="0" w:line="240" w:lineRule="auto"/>
              <w:jc w:val="right"/>
              <w:rPr>
                <w:rFonts w:eastAsia="Times New Roman"/>
                <w:color w:val="000000"/>
                <w:lang w:eastAsia="es-SV"/>
              </w:rPr>
            </w:pPr>
            <w:r w:rsidRPr="00785ED1">
              <w:rPr>
                <w:rFonts w:eastAsia="Times New Roman"/>
                <w:color w:val="000000"/>
                <w:lang w:eastAsia="es-SV"/>
              </w:rPr>
              <w:t>$237,500.00</w:t>
            </w:r>
          </w:p>
        </w:tc>
        <w:tc>
          <w:tcPr>
            <w:tcW w:w="1428" w:type="dxa"/>
            <w:tcBorders>
              <w:top w:val="nil"/>
              <w:left w:val="nil"/>
              <w:bottom w:val="single" w:sz="4" w:space="0" w:color="auto"/>
              <w:right w:val="single" w:sz="4" w:space="0" w:color="auto"/>
            </w:tcBorders>
            <w:shd w:val="clear" w:color="auto" w:fill="auto"/>
            <w:noWrap/>
            <w:vAlign w:val="center"/>
            <w:hideMark/>
          </w:tcPr>
          <w:p w14:paraId="51ACEB81" w14:textId="77777777" w:rsidR="00785ED1" w:rsidRPr="00785ED1" w:rsidRDefault="00785ED1" w:rsidP="00145770">
            <w:pPr>
              <w:spacing w:after="0" w:line="240" w:lineRule="auto"/>
              <w:jc w:val="right"/>
              <w:rPr>
                <w:rFonts w:eastAsia="Times New Roman"/>
                <w:color w:val="000000"/>
                <w:lang w:eastAsia="es-SV"/>
              </w:rPr>
            </w:pPr>
            <w:r w:rsidRPr="00785ED1">
              <w:rPr>
                <w:rFonts w:eastAsia="Times New Roman"/>
                <w:color w:val="000000"/>
                <w:lang w:eastAsia="es-SV"/>
              </w:rPr>
              <w:t>$250,000.00</w:t>
            </w:r>
          </w:p>
        </w:tc>
        <w:tc>
          <w:tcPr>
            <w:tcW w:w="1428" w:type="dxa"/>
            <w:tcBorders>
              <w:top w:val="nil"/>
              <w:left w:val="nil"/>
              <w:bottom w:val="single" w:sz="4" w:space="0" w:color="auto"/>
              <w:right w:val="single" w:sz="4" w:space="0" w:color="auto"/>
            </w:tcBorders>
            <w:shd w:val="clear" w:color="auto" w:fill="auto"/>
            <w:noWrap/>
            <w:vAlign w:val="center"/>
            <w:hideMark/>
          </w:tcPr>
          <w:p w14:paraId="71D3A05B" w14:textId="77777777" w:rsidR="00785ED1" w:rsidRPr="00785ED1" w:rsidRDefault="00785ED1" w:rsidP="002F53B2">
            <w:pPr>
              <w:spacing w:after="0" w:line="240" w:lineRule="auto"/>
              <w:jc w:val="right"/>
              <w:rPr>
                <w:rFonts w:eastAsia="Times New Roman"/>
                <w:color w:val="000000"/>
                <w:lang w:eastAsia="es-SV"/>
              </w:rPr>
            </w:pPr>
            <w:r w:rsidRPr="00785ED1">
              <w:rPr>
                <w:rFonts w:eastAsia="Times New Roman"/>
                <w:color w:val="000000"/>
                <w:lang w:eastAsia="es-SV"/>
              </w:rPr>
              <w:t>$262,500.00</w:t>
            </w:r>
          </w:p>
        </w:tc>
      </w:tr>
      <w:tr w:rsidR="00555AD0" w:rsidRPr="00785ED1" w14:paraId="71AACDEE" w14:textId="77777777" w:rsidTr="005D5793">
        <w:trPr>
          <w:trHeight w:val="443"/>
        </w:trPr>
        <w:tc>
          <w:tcPr>
            <w:tcW w:w="2778" w:type="dxa"/>
            <w:tcBorders>
              <w:top w:val="nil"/>
              <w:left w:val="single" w:sz="4" w:space="0" w:color="auto"/>
              <w:bottom w:val="single" w:sz="4" w:space="0" w:color="auto"/>
              <w:right w:val="single" w:sz="4" w:space="0" w:color="auto"/>
            </w:tcBorders>
            <w:shd w:val="clear" w:color="000000" w:fill="E7E6E6"/>
            <w:noWrap/>
            <w:vAlign w:val="center"/>
            <w:hideMark/>
          </w:tcPr>
          <w:p w14:paraId="6455B20D" w14:textId="77777777" w:rsidR="00785ED1" w:rsidRPr="00785ED1" w:rsidRDefault="00785ED1" w:rsidP="00555AD0">
            <w:pPr>
              <w:spacing w:after="0" w:line="240" w:lineRule="auto"/>
              <w:rPr>
                <w:rFonts w:eastAsia="Times New Roman"/>
                <w:b/>
                <w:bCs/>
                <w:color w:val="000000"/>
                <w:lang w:eastAsia="es-SV"/>
              </w:rPr>
            </w:pPr>
            <w:r w:rsidRPr="00785ED1">
              <w:rPr>
                <w:rFonts w:eastAsia="Times New Roman"/>
                <w:b/>
                <w:bCs/>
                <w:color w:val="000000"/>
                <w:lang w:eastAsia="es-SV"/>
              </w:rPr>
              <w:t>Total</w:t>
            </w:r>
          </w:p>
        </w:tc>
        <w:tc>
          <w:tcPr>
            <w:tcW w:w="1428" w:type="dxa"/>
            <w:tcBorders>
              <w:top w:val="nil"/>
              <w:left w:val="nil"/>
              <w:bottom w:val="single" w:sz="4" w:space="0" w:color="auto"/>
              <w:right w:val="single" w:sz="4" w:space="0" w:color="auto"/>
            </w:tcBorders>
            <w:shd w:val="clear" w:color="000000" w:fill="E7E6E6"/>
            <w:noWrap/>
            <w:vAlign w:val="center"/>
            <w:hideMark/>
          </w:tcPr>
          <w:p w14:paraId="469C827A" w14:textId="77777777" w:rsidR="00785ED1" w:rsidRPr="00785ED1" w:rsidRDefault="00785ED1" w:rsidP="00555AD0">
            <w:pPr>
              <w:spacing w:after="0" w:line="240" w:lineRule="auto"/>
              <w:jc w:val="right"/>
              <w:rPr>
                <w:rFonts w:eastAsia="Times New Roman"/>
                <w:b/>
                <w:bCs/>
                <w:color w:val="000000"/>
                <w:lang w:eastAsia="es-SV"/>
              </w:rPr>
            </w:pPr>
            <w:r w:rsidRPr="00785ED1">
              <w:rPr>
                <w:rFonts w:eastAsia="Times New Roman"/>
                <w:b/>
                <w:bCs/>
                <w:color w:val="000000"/>
                <w:lang w:eastAsia="es-SV"/>
              </w:rPr>
              <w:t>$2,657,859.75</w:t>
            </w:r>
          </w:p>
        </w:tc>
        <w:tc>
          <w:tcPr>
            <w:tcW w:w="1537" w:type="dxa"/>
            <w:tcBorders>
              <w:top w:val="nil"/>
              <w:left w:val="nil"/>
              <w:bottom w:val="single" w:sz="4" w:space="0" w:color="auto"/>
              <w:right w:val="single" w:sz="4" w:space="0" w:color="auto"/>
            </w:tcBorders>
            <w:shd w:val="clear" w:color="000000" w:fill="E7E6E6"/>
            <w:noWrap/>
            <w:vAlign w:val="center"/>
            <w:hideMark/>
          </w:tcPr>
          <w:p w14:paraId="7D464F6B" w14:textId="77777777" w:rsidR="00785ED1" w:rsidRPr="00785ED1" w:rsidRDefault="00785ED1" w:rsidP="008C46FB">
            <w:pPr>
              <w:spacing w:after="0" w:line="240" w:lineRule="auto"/>
              <w:jc w:val="right"/>
              <w:rPr>
                <w:rFonts w:eastAsia="Times New Roman"/>
                <w:b/>
                <w:bCs/>
                <w:color w:val="000000"/>
                <w:lang w:eastAsia="es-SV"/>
              </w:rPr>
            </w:pPr>
            <w:r w:rsidRPr="00785ED1">
              <w:rPr>
                <w:rFonts w:eastAsia="Times New Roman"/>
                <w:b/>
                <w:bCs/>
                <w:color w:val="000000"/>
                <w:lang w:eastAsia="es-SV"/>
              </w:rPr>
              <w:t>$2,497,702.00</w:t>
            </w:r>
          </w:p>
        </w:tc>
        <w:tc>
          <w:tcPr>
            <w:tcW w:w="1428" w:type="dxa"/>
            <w:tcBorders>
              <w:top w:val="nil"/>
              <w:left w:val="nil"/>
              <w:bottom w:val="single" w:sz="4" w:space="0" w:color="auto"/>
              <w:right w:val="single" w:sz="4" w:space="0" w:color="auto"/>
            </w:tcBorders>
            <w:shd w:val="clear" w:color="000000" w:fill="E7E6E6"/>
            <w:noWrap/>
            <w:vAlign w:val="center"/>
            <w:hideMark/>
          </w:tcPr>
          <w:p w14:paraId="0D61B88E" w14:textId="77777777" w:rsidR="00785ED1" w:rsidRPr="00785ED1" w:rsidRDefault="00785ED1" w:rsidP="002F53B2">
            <w:pPr>
              <w:spacing w:after="0" w:line="240" w:lineRule="auto"/>
              <w:jc w:val="right"/>
              <w:rPr>
                <w:rFonts w:eastAsia="Times New Roman"/>
                <w:b/>
                <w:bCs/>
                <w:color w:val="000000"/>
                <w:lang w:eastAsia="es-SV"/>
              </w:rPr>
            </w:pPr>
            <w:r w:rsidRPr="00785ED1">
              <w:rPr>
                <w:rFonts w:eastAsia="Times New Roman"/>
                <w:b/>
                <w:bCs/>
                <w:color w:val="000000"/>
                <w:lang w:eastAsia="es-SV"/>
              </w:rPr>
              <w:t>$2,629,160.00</w:t>
            </w:r>
          </w:p>
        </w:tc>
        <w:tc>
          <w:tcPr>
            <w:tcW w:w="1428" w:type="dxa"/>
            <w:tcBorders>
              <w:top w:val="nil"/>
              <w:left w:val="nil"/>
              <w:bottom w:val="single" w:sz="4" w:space="0" w:color="auto"/>
              <w:right w:val="single" w:sz="4" w:space="0" w:color="auto"/>
            </w:tcBorders>
            <w:shd w:val="clear" w:color="000000" w:fill="E7E6E6"/>
            <w:noWrap/>
            <w:vAlign w:val="center"/>
            <w:hideMark/>
          </w:tcPr>
          <w:p w14:paraId="78F1DCA6" w14:textId="77777777" w:rsidR="00785ED1" w:rsidRPr="00785ED1" w:rsidRDefault="00785ED1" w:rsidP="00D3411B">
            <w:pPr>
              <w:spacing w:after="0" w:line="240" w:lineRule="auto"/>
              <w:jc w:val="right"/>
              <w:rPr>
                <w:rFonts w:eastAsia="Times New Roman"/>
                <w:b/>
                <w:bCs/>
                <w:color w:val="000000"/>
                <w:lang w:eastAsia="es-SV"/>
              </w:rPr>
            </w:pPr>
            <w:r w:rsidRPr="00785ED1">
              <w:rPr>
                <w:rFonts w:eastAsia="Times New Roman"/>
                <w:b/>
                <w:bCs/>
                <w:color w:val="000000"/>
                <w:lang w:eastAsia="es-SV"/>
              </w:rPr>
              <w:t>$2,760,618.00</w:t>
            </w:r>
          </w:p>
        </w:tc>
      </w:tr>
    </w:tbl>
    <w:p w14:paraId="40AB0697" w14:textId="77777777" w:rsidR="00176032" w:rsidRPr="009F0627" w:rsidRDefault="00176032" w:rsidP="00446805">
      <w:pPr>
        <w:spacing w:line="276" w:lineRule="auto"/>
        <w:rPr>
          <w:color w:val="000000"/>
          <w:sz w:val="20"/>
          <w:szCs w:val="20"/>
        </w:rPr>
      </w:pPr>
      <w:r w:rsidRPr="009F0627">
        <w:rPr>
          <w:noProof/>
          <w:color w:val="000000"/>
          <w:sz w:val="20"/>
          <w:szCs w:val="20"/>
          <w:lang w:eastAsia="es-SV"/>
        </w:rPr>
        <w:t xml:space="preserve">Fuente: Unidad de </w:t>
      </w:r>
      <w:r w:rsidRPr="009F0627">
        <w:rPr>
          <w:color w:val="000000"/>
          <w:sz w:val="20"/>
          <w:szCs w:val="20"/>
        </w:rPr>
        <w:t>Unidad de Vigilancia de Enfermedades Transmitidas por Vectores, MINSAL</w:t>
      </w:r>
      <w:r w:rsidR="007752B5">
        <w:rPr>
          <w:color w:val="000000"/>
          <w:sz w:val="20"/>
          <w:szCs w:val="20"/>
        </w:rPr>
        <w:t>.</w:t>
      </w:r>
    </w:p>
    <w:p w14:paraId="7C28B4AE" w14:textId="77777777" w:rsidR="00864952" w:rsidRDefault="00E83F7F" w:rsidP="00DF4B4E">
      <w:pPr>
        <w:spacing w:after="0" w:line="276" w:lineRule="auto"/>
        <w:ind w:left="709"/>
        <w:rPr>
          <w:rFonts w:cs="Arial"/>
          <w:color w:val="000000"/>
          <w:sz w:val="24"/>
          <w:szCs w:val="24"/>
        </w:rPr>
      </w:pPr>
      <w:r>
        <w:rPr>
          <w:rFonts w:cs="Arial"/>
          <w:color w:val="000000"/>
          <w:sz w:val="24"/>
          <w:szCs w:val="24"/>
        </w:rPr>
        <w:br w:type="page"/>
      </w:r>
    </w:p>
    <w:p w14:paraId="40A871A5" w14:textId="77777777" w:rsidR="00FE6477" w:rsidRDefault="00796520" w:rsidP="00DF4B4E">
      <w:pPr>
        <w:spacing w:after="0" w:line="276" w:lineRule="auto"/>
        <w:rPr>
          <w:rFonts w:cs="Arial"/>
          <w:color w:val="000000"/>
          <w:sz w:val="24"/>
          <w:szCs w:val="24"/>
        </w:rPr>
      </w:pPr>
      <w:r>
        <w:rPr>
          <w:rFonts w:cs="Arial"/>
          <w:color w:val="000000"/>
          <w:sz w:val="24"/>
          <w:szCs w:val="24"/>
        </w:rPr>
        <w:t>Gráfica</w:t>
      </w:r>
      <w:r w:rsidR="00FE6477" w:rsidRPr="009F0627">
        <w:rPr>
          <w:rFonts w:cs="Arial"/>
          <w:color w:val="000000"/>
          <w:sz w:val="24"/>
          <w:szCs w:val="24"/>
        </w:rPr>
        <w:t xml:space="preserve"> </w:t>
      </w:r>
      <w:r w:rsidR="00025859">
        <w:rPr>
          <w:rFonts w:cs="Arial"/>
          <w:color w:val="000000"/>
          <w:sz w:val="24"/>
          <w:szCs w:val="24"/>
        </w:rPr>
        <w:t>8</w:t>
      </w:r>
      <w:r w:rsidR="00FE6477" w:rsidRPr="009F0627">
        <w:rPr>
          <w:rFonts w:cs="Arial"/>
          <w:color w:val="000000"/>
          <w:sz w:val="24"/>
          <w:szCs w:val="24"/>
        </w:rPr>
        <w:t>.</w:t>
      </w:r>
      <w:r w:rsidR="00474FBF" w:rsidRPr="009F0627">
        <w:rPr>
          <w:rFonts w:cs="Arial"/>
          <w:color w:val="000000"/>
          <w:sz w:val="24"/>
          <w:szCs w:val="24"/>
        </w:rPr>
        <w:t xml:space="preserve"> </w:t>
      </w:r>
      <w:r w:rsidR="00474FBF" w:rsidRPr="009F0627">
        <w:rPr>
          <w:rFonts w:cs="Arial"/>
          <w:color w:val="000000"/>
          <w:sz w:val="24"/>
          <w:szCs w:val="24"/>
        </w:rPr>
        <w:tab/>
        <w:t>G</w:t>
      </w:r>
      <w:r w:rsidR="00972F73">
        <w:rPr>
          <w:rFonts w:cs="Arial"/>
          <w:color w:val="000000"/>
          <w:sz w:val="24"/>
          <w:szCs w:val="24"/>
        </w:rPr>
        <w:t>asto A</w:t>
      </w:r>
      <w:r w:rsidR="00FE6477" w:rsidRPr="009F0627">
        <w:rPr>
          <w:rFonts w:cs="Arial"/>
          <w:color w:val="000000"/>
          <w:sz w:val="24"/>
          <w:szCs w:val="24"/>
        </w:rPr>
        <w:t xml:space="preserve">nual </w:t>
      </w:r>
      <w:r w:rsidR="00C75270">
        <w:rPr>
          <w:rFonts w:cs="Arial"/>
          <w:color w:val="000000"/>
          <w:sz w:val="24"/>
          <w:szCs w:val="24"/>
        </w:rPr>
        <w:t>E</w:t>
      </w:r>
      <w:r w:rsidR="00972F73">
        <w:rPr>
          <w:rFonts w:cs="Arial"/>
          <w:color w:val="000000"/>
          <w:sz w:val="24"/>
          <w:szCs w:val="24"/>
        </w:rPr>
        <w:t xml:space="preserve">stimado </w:t>
      </w:r>
      <w:r w:rsidR="00FE6477" w:rsidRPr="009F0627">
        <w:rPr>
          <w:rFonts w:cs="Arial"/>
          <w:color w:val="000000"/>
          <w:sz w:val="24"/>
          <w:szCs w:val="24"/>
        </w:rPr>
        <w:t>del Programa Nacional de Malaria</w:t>
      </w:r>
      <w:r w:rsidR="00042DD1">
        <w:rPr>
          <w:rFonts w:cs="Arial"/>
          <w:color w:val="000000"/>
          <w:sz w:val="24"/>
          <w:szCs w:val="24"/>
        </w:rPr>
        <w:t xml:space="preserve">. </w:t>
      </w:r>
      <w:r w:rsidR="00474FBF" w:rsidRPr="009F0627">
        <w:rPr>
          <w:rFonts w:cs="Arial"/>
          <w:color w:val="000000"/>
          <w:sz w:val="24"/>
          <w:szCs w:val="24"/>
        </w:rPr>
        <w:t>2011 a 2014.</w:t>
      </w:r>
    </w:p>
    <w:p w14:paraId="191C994A" w14:textId="77777777" w:rsidR="00C51E8D" w:rsidRDefault="00456495" w:rsidP="005D5793">
      <w:pPr>
        <w:spacing w:line="276" w:lineRule="auto"/>
        <w:jc w:val="center"/>
        <w:rPr>
          <w:noProof/>
          <w:color w:val="000000"/>
          <w:szCs w:val="20"/>
          <w:lang w:eastAsia="es-SV"/>
        </w:rPr>
      </w:pPr>
      <w:r>
        <w:rPr>
          <w:noProof/>
          <w:lang w:eastAsia="es-SV"/>
        </w:rPr>
        <w:drawing>
          <wp:inline distT="0" distB="0" distL="0" distR="0" wp14:anchorId="7E467361" wp14:editId="6FC551C9">
            <wp:extent cx="2893695" cy="1666875"/>
            <wp:effectExtent l="0" t="0" r="1905"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317742" w14:textId="77777777" w:rsidR="00972F73" w:rsidRPr="00972F73" w:rsidRDefault="00972F73" w:rsidP="00446805">
      <w:pPr>
        <w:spacing w:line="276" w:lineRule="auto"/>
        <w:rPr>
          <w:color w:val="000000"/>
          <w:szCs w:val="20"/>
        </w:rPr>
      </w:pPr>
      <w:r>
        <w:rPr>
          <w:noProof/>
          <w:color w:val="000000"/>
          <w:szCs w:val="20"/>
          <w:lang w:eastAsia="es-SV"/>
        </w:rPr>
        <w:t xml:space="preserve">Fuente: </w:t>
      </w:r>
      <w:r w:rsidRPr="00972F73">
        <w:rPr>
          <w:color w:val="000000"/>
          <w:szCs w:val="20"/>
        </w:rPr>
        <w:t>Unidad de Vigilancia de Enfermedades Transmitidas por Vectores, MINSAL</w:t>
      </w:r>
      <w:r w:rsidR="00042DD1">
        <w:rPr>
          <w:color w:val="000000"/>
          <w:szCs w:val="20"/>
        </w:rPr>
        <w:t>.</w:t>
      </w:r>
    </w:p>
    <w:p w14:paraId="79B914D6" w14:textId="77777777" w:rsidR="00D41FF7" w:rsidRPr="005D28B8" w:rsidRDefault="00E844D8" w:rsidP="00EE7C2B">
      <w:pPr>
        <w:pStyle w:val="Ttulo3"/>
        <w:spacing w:line="276" w:lineRule="auto"/>
        <w:rPr>
          <w:sz w:val="24"/>
        </w:rPr>
      </w:pPr>
      <w:bookmarkStart w:id="389" w:name="_Toc425262565"/>
      <w:r>
        <w:rPr>
          <w:sz w:val="24"/>
        </w:rPr>
        <w:t xml:space="preserve">GASTOS </w:t>
      </w:r>
      <w:r w:rsidR="00D41FF7" w:rsidRPr="005D28B8">
        <w:rPr>
          <w:sz w:val="24"/>
        </w:rPr>
        <w:t>ESTIMADOS SEGÚN LÍNEA ESTRATÉGICA</w:t>
      </w:r>
      <w:r w:rsidR="008C4294" w:rsidRPr="005D28B8">
        <w:rPr>
          <w:sz w:val="24"/>
        </w:rPr>
        <w:t xml:space="preserve"> </w:t>
      </w:r>
      <w:r w:rsidR="00972F73" w:rsidRPr="005D28B8">
        <w:rPr>
          <w:sz w:val="24"/>
        </w:rPr>
        <w:t>DEL PN</w:t>
      </w:r>
      <w:r w:rsidR="00B11F26">
        <w:rPr>
          <w:sz w:val="24"/>
        </w:rPr>
        <w:t>E</w:t>
      </w:r>
      <w:r w:rsidR="00972F73" w:rsidRPr="005D28B8">
        <w:rPr>
          <w:sz w:val="24"/>
        </w:rPr>
        <w:t>M</w:t>
      </w:r>
      <w:r>
        <w:rPr>
          <w:sz w:val="24"/>
        </w:rPr>
        <w:t xml:space="preserve"> 2011 - 2014</w:t>
      </w:r>
      <w:bookmarkEnd w:id="389"/>
    </w:p>
    <w:p w14:paraId="4C614B4E" w14:textId="77777777" w:rsidR="00160E0F" w:rsidRPr="009F0627" w:rsidRDefault="00365B69" w:rsidP="00446805">
      <w:pPr>
        <w:spacing w:line="276" w:lineRule="auto"/>
        <w:jc w:val="both"/>
        <w:rPr>
          <w:rFonts w:eastAsia="Times New Roman"/>
          <w:bCs/>
          <w:color w:val="000000"/>
          <w:sz w:val="24"/>
          <w:szCs w:val="24"/>
          <w:lang w:eastAsia="es-SV"/>
        </w:rPr>
      </w:pPr>
      <w:r w:rsidRPr="009F0627">
        <w:rPr>
          <w:color w:val="000000"/>
          <w:sz w:val="24"/>
          <w:szCs w:val="24"/>
        </w:rPr>
        <w:t xml:space="preserve">Al realizar </w:t>
      </w:r>
      <w:r w:rsidR="008D3C00">
        <w:rPr>
          <w:color w:val="000000"/>
          <w:sz w:val="24"/>
          <w:szCs w:val="24"/>
        </w:rPr>
        <w:t xml:space="preserve">los gastos </w:t>
      </w:r>
      <w:r w:rsidR="00160E0F" w:rsidRPr="009F0627">
        <w:rPr>
          <w:color w:val="000000"/>
          <w:sz w:val="24"/>
          <w:szCs w:val="24"/>
        </w:rPr>
        <w:t>estimado</w:t>
      </w:r>
      <w:r w:rsidR="008D3C00">
        <w:rPr>
          <w:color w:val="000000"/>
          <w:sz w:val="24"/>
          <w:szCs w:val="24"/>
        </w:rPr>
        <w:t>s</w:t>
      </w:r>
      <w:r w:rsidR="00160E0F" w:rsidRPr="009F0627">
        <w:rPr>
          <w:color w:val="000000"/>
          <w:sz w:val="24"/>
          <w:szCs w:val="24"/>
        </w:rPr>
        <w:t xml:space="preserve"> </w:t>
      </w:r>
      <w:r w:rsidRPr="009F0627">
        <w:rPr>
          <w:color w:val="000000"/>
          <w:sz w:val="24"/>
          <w:szCs w:val="24"/>
        </w:rPr>
        <w:t xml:space="preserve">de las actividades </w:t>
      </w:r>
      <w:r w:rsidR="00EE0ADC">
        <w:rPr>
          <w:color w:val="000000"/>
          <w:sz w:val="24"/>
          <w:szCs w:val="24"/>
        </w:rPr>
        <w:t xml:space="preserve">realizadas </w:t>
      </w:r>
      <w:r w:rsidR="008D3C00">
        <w:rPr>
          <w:color w:val="000000"/>
          <w:sz w:val="24"/>
          <w:szCs w:val="24"/>
        </w:rPr>
        <w:t xml:space="preserve">en los talleres de evaluación </w:t>
      </w:r>
      <w:r w:rsidR="00EE0ADC">
        <w:rPr>
          <w:color w:val="000000"/>
          <w:sz w:val="24"/>
          <w:szCs w:val="24"/>
        </w:rPr>
        <w:t>por las Regiones de S</w:t>
      </w:r>
      <w:r w:rsidRPr="009F0627">
        <w:rPr>
          <w:color w:val="000000"/>
          <w:sz w:val="24"/>
          <w:szCs w:val="24"/>
        </w:rPr>
        <w:t xml:space="preserve">alud en </w:t>
      </w:r>
      <w:r w:rsidR="001D3D3A" w:rsidRPr="009F0627">
        <w:rPr>
          <w:color w:val="000000"/>
          <w:sz w:val="24"/>
          <w:szCs w:val="24"/>
        </w:rPr>
        <w:t xml:space="preserve">el marco del </w:t>
      </w:r>
      <w:r w:rsidRPr="009F0627">
        <w:rPr>
          <w:color w:val="000000"/>
          <w:sz w:val="24"/>
          <w:szCs w:val="24"/>
        </w:rPr>
        <w:t xml:space="preserve">Plan de </w:t>
      </w:r>
      <w:r w:rsidR="00EE0ADC">
        <w:rPr>
          <w:color w:val="000000"/>
          <w:sz w:val="24"/>
          <w:szCs w:val="24"/>
        </w:rPr>
        <w:t>E</w:t>
      </w:r>
      <w:r w:rsidRPr="009F0627">
        <w:rPr>
          <w:color w:val="000000"/>
          <w:sz w:val="24"/>
          <w:szCs w:val="24"/>
        </w:rPr>
        <w:t xml:space="preserve">liminación de </w:t>
      </w:r>
      <w:r w:rsidR="003140A6" w:rsidRPr="009F0627">
        <w:rPr>
          <w:color w:val="000000"/>
          <w:sz w:val="24"/>
          <w:szCs w:val="24"/>
        </w:rPr>
        <w:t>Malaria</w:t>
      </w:r>
      <w:r w:rsidRPr="009F0627">
        <w:rPr>
          <w:color w:val="000000"/>
          <w:sz w:val="24"/>
          <w:szCs w:val="24"/>
        </w:rPr>
        <w:t xml:space="preserve"> 2011 – 2014, </w:t>
      </w:r>
      <w:r w:rsidR="00160E0F" w:rsidRPr="009F0627">
        <w:rPr>
          <w:color w:val="000000"/>
          <w:sz w:val="24"/>
          <w:szCs w:val="24"/>
        </w:rPr>
        <w:t xml:space="preserve">se obtuvo </w:t>
      </w:r>
      <w:r w:rsidR="00C912D8" w:rsidRPr="009F0627">
        <w:rPr>
          <w:color w:val="000000"/>
          <w:sz w:val="24"/>
          <w:szCs w:val="24"/>
        </w:rPr>
        <w:t>información</w:t>
      </w:r>
      <w:r w:rsidR="00160E0F" w:rsidRPr="009F0627">
        <w:rPr>
          <w:color w:val="000000"/>
          <w:sz w:val="24"/>
          <w:szCs w:val="24"/>
        </w:rPr>
        <w:t xml:space="preserve"> </w:t>
      </w:r>
      <w:r w:rsidR="00213EDE" w:rsidRPr="009F0627">
        <w:rPr>
          <w:color w:val="000000"/>
          <w:sz w:val="24"/>
          <w:szCs w:val="24"/>
        </w:rPr>
        <w:t>en los siguientes rubros</w:t>
      </w:r>
      <w:r w:rsidR="00160E0F" w:rsidRPr="009F0627">
        <w:rPr>
          <w:color w:val="000000"/>
          <w:sz w:val="24"/>
          <w:szCs w:val="24"/>
        </w:rPr>
        <w:t xml:space="preserve">: </w:t>
      </w:r>
      <w:r w:rsidRPr="009F0627">
        <w:rPr>
          <w:rFonts w:eastAsia="Times New Roman"/>
          <w:bCs/>
          <w:color w:val="000000"/>
          <w:sz w:val="24"/>
          <w:szCs w:val="24"/>
          <w:lang w:eastAsia="es-SV"/>
        </w:rPr>
        <w:t xml:space="preserve">insumos </w:t>
      </w:r>
      <w:r w:rsidR="001D3D3A" w:rsidRPr="009F0627">
        <w:rPr>
          <w:rFonts w:eastAsia="Times New Roman"/>
          <w:bCs/>
          <w:color w:val="000000"/>
          <w:sz w:val="24"/>
          <w:szCs w:val="24"/>
          <w:lang w:eastAsia="es-SV"/>
        </w:rPr>
        <w:t>químicos</w:t>
      </w:r>
      <w:r w:rsidRPr="009F0627">
        <w:rPr>
          <w:rFonts w:eastAsia="Times New Roman"/>
          <w:bCs/>
          <w:color w:val="000000"/>
          <w:sz w:val="24"/>
          <w:szCs w:val="24"/>
          <w:lang w:eastAsia="es-SV"/>
        </w:rPr>
        <w:t>, diésel, gasolina, laminillas, láminas, reactivos</w:t>
      </w:r>
      <w:r w:rsidR="00EE0ADC">
        <w:rPr>
          <w:rFonts w:eastAsia="Times New Roman"/>
          <w:bCs/>
          <w:color w:val="000000"/>
          <w:sz w:val="24"/>
          <w:szCs w:val="24"/>
          <w:lang w:eastAsia="es-SV"/>
        </w:rPr>
        <w:t>;</w:t>
      </w:r>
      <w:r w:rsidRPr="009F0627">
        <w:rPr>
          <w:rFonts w:eastAsia="Times New Roman"/>
          <w:bCs/>
          <w:color w:val="000000"/>
          <w:sz w:val="24"/>
          <w:szCs w:val="24"/>
          <w:lang w:eastAsia="es-SV"/>
        </w:rPr>
        <w:t xml:space="preserve"> </w:t>
      </w:r>
      <w:r w:rsidR="00E844D8">
        <w:rPr>
          <w:rFonts w:eastAsia="Times New Roman"/>
          <w:bCs/>
          <w:color w:val="000000"/>
          <w:sz w:val="24"/>
          <w:szCs w:val="24"/>
          <w:lang w:eastAsia="es-SV"/>
        </w:rPr>
        <w:t>gasto</w:t>
      </w:r>
      <w:r w:rsidRPr="009F0627">
        <w:rPr>
          <w:rFonts w:eastAsia="Times New Roman"/>
          <w:bCs/>
          <w:color w:val="000000"/>
          <w:sz w:val="24"/>
          <w:szCs w:val="24"/>
          <w:lang w:eastAsia="es-SV"/>
        </w:rPr>
        <w:t xml:space="preserve"> de recursos humanos; </w:t>
      </w:r>
      <w:r w:rsidR="00E844D8">
        <w:rPr>
          <w:rFonts w:eastAsia="Times New Roman"/>
          <w:bCs/>
          <w:color w:val="000000"/>
          <w:sz w:val="24"/>
          <w:szCs w:val="24"/>
          <w:lang w:eastAsia="es-SV"/>
        </w:rPr>
        <w:t>gasto</w:t>
      </w:r>
      <w:r w:rsidRPr="009F0627">
        <w:rPr>
          <w:rFonts w:eastAsia="Times New Roman"/>
          <w:bCs/>
          <w:color w:val="000000"/>
          <w:sz w:val="24"/>
          <w:szCs w:val="24"/>
          <w:lang w:eastAsia="es-SV"/>
        </w:rPr>
        <w:t xml:space="preserve"> de equipos; </w:t>
      </w:r>
      <w:r w:rsidR="00E844D8">
        <w:rPr>
          <w:rFonts w:eastAsia="Times New Roman"/>
          <w:bCs/>
          <w:color w:val="000000"/>
          <w:sz w:val="24"/>
          <w:szCs w:val="24"/>
          <w:lang w:eastAsia="es-SV"/>
        </w:rPr>
        <w:t>gasto</w:t>
      </w:r>
      <w:r w:rsidRPr="009F0627">
        <w:rPr>
          <w:rFonts w:eastAsia="Times New Roman"/>
          <w:bCs/>
          <w:color w:val="000000"/>
          <w:sz w:val="24"/>
          <w:szCs w:val="24"/>
          <w:lang w:eastAsia="es-SV"/>
        </w:rPr>
        <w:t xml:space="preserve"> de materiales, entre otros</w:t>
      </w:r>
      <w:r w:rsidR="00160E0F" w:rsidRPr="009F0627">
        <w:rPr>
          <w:rFonts w:eastAsia="Times New Roman"/>
          <w:bCs/>
          <w:color w:val="000000"/>
          <w:sz w:val="24"/>
          <w:szCs w:val="24"/>
          <w:lang w:eastAsia="es-SV"/>
        </w:rPr>
        <w:t>.</w:t>
      </w:r>
    </w:p>
    <w:p w14:paraId="4B92C906" w14:textId="77777777" w:rsidR="00CE4FDC" w:rsidRDefault="005B0308" w:rsidP="00DF4B4E">
      <w:pPr>
        <w:spacing w:line="276" w:lineRule="auto"/>
        <w:jc w:val="both"/>
        <w:rPr>
          <w:rFonts w:eastAsia="Times New Roman"/>
          <w:bCs/>
          <w:color w:val="000000"/>
          <w:sz w:val="24"/>
          <w:szCs w:val="24"/>
          <w:lang w:eastAsia="es-SV"/>
        </w:rPr>
      </w:pPr>
      <w:r>
        <w:rPr>
          <w:rFonts w:eastAsia="Times New Roman"/>
          <w:bCs/>
          <w:color w:val="000000"/>
          <w:sz w:val="24"/>
          <w:szCs w:val="24"/>
          <w:lang w:eastAsia="es-SV"/>
        </w:rPr>
        <w:t xml:space="preserve">El cuadro </w:t>
      </w:r>
      <w:r w:rsidR="00AF2D50" w:rsidRPr="009F0627">
        <w:rPr>
          <w:rFonts w:eastAsia="Times New Roman"/>
          <w:bCs/>
          <w:color w:val="000000"/>
          <w:sz w:val="24"/>
          <w:szCs w:val="24"/>
          <w:lang w:eastAsia="es-SV"/>
        </w:rPr>
        <w:t xml:space="preserve">No. 5, </w:t>
      </w:r>
      <w:r w:rsidR="00365B69" w:rsidRPr="009F0627">
        <w:rPr>
          <w:rFonts w:eastAsia="Times New Roman"/>
          <w:bCs/>
          <w:color w:val="000000"/>
          <w:sz w:val="24"/>
          <w:szCs w:val="24"/>
          <w:lang w:eastAsia="es-SV"/>
        </w:rPr>
        <w:t xml:space="preserve">muestra los </w:t>
      </w:r>
      <w:r w:rsidR="008D3C00">
        <w:rPr>
          <w:rFonts w:eastAsia="Times New Roman"/>
          <w:bCs/>
          <w:color w:val="000000"/>
          <w:sz w:val="24"/>
          <w:szCs w:val="24"/>
          <w:lang w:eastAsia="es-SV"/>
        </w:rPr>
        <w:t xml:space="preserve">gastos estimados </w:t>
      </w:r>
      <w:r w:rsidR="00365B69" w:rsidRPr="009F0627">
        <w:rPr>
          <w:rFonts w:eastAsia="Times New Roman"/>
          <w:bCs/>
          <w:color w:val="000000"/>
          <w:sz w:val="24"/>
          <w:szCs w:val="24"/>
          <w:lang w:eastAsia="es-SV"/>
        </w:rPr>
        <w:t xml:space="preserve">que fueron reflejados en las matrices de evaluación financiera según líneas </w:t>
      </w:r>
      <w:r w:rsidR="00160E0F" w:rsidRPr="009F0627">
        <w:rPr>
          <w:rFonts w:eastAsia="Times New Roman"/>
          <w:bCs/>
          <w:color w:val="000000"/>
          <w:sz w:val="24"/>
          <w:szCs w:val="24"/>
          <w:lang w:eastAsia="es-SV"/>
        </w:rPr>
        <w:t>estratégicas</w:t>
      </w:r>
      <w:r w:rsidR="007752B5">
        <w:rPr>
          <w:rFonts w:eastAsia="Times New Roman"/>
          <w:bCs/>
          <w:color w:val="000000"/>
          <w:sz w:val="24"/>
          <w:szCs w:val="24"/>
          <w:lang w:eastAsia="es-SV"/>
        </w:rPr>
        <w:t>;</w:t>
      </w:r>
      <w:r w:rsidR="0042244C">
        <w:rPr>
          <w:rFonts w:eastAsia="Times New Roman"/>
          <w:bCs/>
          <w:color w:val="000000"/>
          <w:sz w:val="24"/>
          <w:szCs w:val="24"/>
          <w:lang w:eastAsia="es-SV"/>
        </w:rPr>
        <w:t xml:space="preserve"> </w:t>
      </w:r>
      <w:r w:rsidR="007752B5">
        <w:rPr>
          <w:rFonts w:eastAsia="Times New Roman"/>
          <w:bCs/>
          <w:color w:val="000000"/>
          <w:sz w:val="24"/>
          <w:szCs w:val="24"/>
          <w:lang w:eastAsia="es-SV"/>
        </w:rPr>
        <w:t xml:space="preserve">donde </w:t>
      </w:r>
      <w:r w:rsidR="0042244C">
        <w:rPr>
          <w:rFonts w:eastAsia="Times New Roman"/>
          <w:bCs/>
          <w:color w:val="000000"/>
          <w:sz w:val="24"/>
          <w:szCs w:val="24"/>
          <w:lang w:eastAsia="es-SV"/>
        </w:rPr>
        <w:t xml:space="preserve">el mayor porcentaje de gasto se encuentra en </w:t>
      </w:r>
      <w:r w:rsidR="005C1F23">
        <w:rPr>
          <w:rFonts w:eastAsia="Times New Roman"/>
          <w:bCs/>
          <w:color w:val="000000"/>
          <w:sz w:val="24"/>
          <w:szCs w:val="24"/>
          <w:lang w:eastAsia="es-SV"/>
        </w:rPr>
        <w:t xml:space="preserve">la línea de </w:t>
      </w:r>
      <w:r w:rsidR="00757BAA">
        <w:rPr>
          <w:rFonts w:eastAsia="Times New Roman"/>
          <w:bCs/>
          <w:color w:val="000000"/>
          <w:sz w:val="24"/>
          <w:szCs w:val="24"/>
          <w:lang w:eastAsia="es-SV"/>
        </w:rPr>
        <w:t>V</w:t>
      </w:r>
      <w:r w:rsidR="0042244C">
        <w:rPr>
          <w:rFonts w:eastAsia="Times New Roman"/>
          <w:bCs/>
          <w:color w:val="000000"/>
          <w:sz w:val="24"/>
          <w:szCs w:val="24"/>
          <w:lang w:eastAsia="es-SV"/>
        </w:rPr>
        <w:t xml:space="preserve">igilancia </w:t>
      </w:r>
      <w:r w:rsidR="00757BAA">
        <w:rPr>
          <w:rFonts w:eastAsia="Times New Roman"/>
          <w:bCs/>
          <w:color w:val="000000"/>
          <w:sz w:val="24"/>
          <w:szCs w:val="24"/>
          <w:lang w:eastAsia="es-SV"/>
        </w:rPr>
        <w:t>E</w:t>
      </w:r>
      <w:r w:rsidR="0042244C">
        <w:rPr>
          <w:rFonts w:eastAsia="Times New Roman"/>
          <w:bCs/>
          <w:color w:val="000000"/>
          <w:sz w:val="24"/>
          <w:szCs w:val="24"/>
          <w:lang w:eastAsia="es-SV"/>
        </w:rPr>
        <w:t xml:space="preserve">ntomológica y </w:t>
      </w:r>
      <w:r w:rsidR="00757BAA">
        <w:rPr>
          <w:rFonts w:eastAsia="Times New Roman"/>
          <w:bCs/>
          <w:color w:val="000000"/>
          <w:sz w:val="24"/>
          <w:szCs w:val="24"/>
          <w:lang w:eastAsia="es-SV"/>
        </w:rPr>
        <w:t>A</w:t>
      </w:r>
      <w:r w:rsidR="0042244C">
        <w:rPr>
          <w:rFonts w:eastAsia="Times New Roman"/>
          <w:bCs/>
          <w:color w:val="000000"/>
          <w:sz w:val="24"/>
          <w:szCs w:val="24"/>
          <w:lang w:eastAsia="es-SV"/>
        </w:rPr>
        <w:t xml:space="preserve">tención </w:t>
      </w:r>
      <w:r w:rsidR="00757BAA">
        <w:rPr>
          <w:rFonts w:eastAsia="Times New Roman"/>
          <w:bCs/>
          <w:color w:val="000000"/>
          <w:sz w:val="24"/>
          <w:szCs w:val="24"/>
          <w:lang w:eastAsia="es-SV"/>
        </w:rPr>
        <w:t>A</w:t>
      </w:r>
      <w:r w:rsidR="0042244C">
        <w:rPr>
          <w:rFonts w:eastAsia="Times New Roman"/>
          <w:bCs/>
          <w:color w:val="000000"/>
          <w:sz w:val="24"/>
          <w:szCs w:val="24"/>
          <w:lang w:eastAsia="es-SV"/>
        </w:rPr>
        <w:t>mbiental</w:t>
      </w:r>
      <w:r w:rsidR="005C1F23">
        <w:rPr>
          <w:rFonts w:eastAsia="Times New Roman"/>
          <w:bCs/>
          <w:color w:val="000000"/>
          <w:sz w:val="24"/>
          <w:szCs w:val="24"/>
          <w:lang w:eastAsia="es-SV"/>
        </w:rPr>
        <w:t xml:space="preserve"> (36.</w:t>
      </w:r>
      <w:r w:rsidR="00721331">
        <w:rPr>
          <w:rFonts w:eastAsia="Times New Roman"/>
          <w:bCs/>
          <w:color w:val="000000"/>
          <w:sz w:val="24"/>
          <w:szCs w:val="24"/>
          <w:lang w:eastAsia="es-SV"/>
        </w:rPr>
        <w:t>4</w:t>
      </w:r>
      <w:r w:rsidR="005C1F23">
        <w:rPr>
          <w:rFonts w:eastAsia="Times New Roman"/>
          <w:bCs/>
          <w:color w:val="000000"/>
          <w:sz w:val="24"/>
          <w:szCs w:val="24"/>
          <w:lang w:eastAsia="es-SV"/>
        </w:rPr>
        <w:t>%)</w:t>
      </w:r>
      <w:r w:rsidR="0042244C">
        <w:rPr>
          <w:rFonts w:eastAsia="Times New Roman"/>
          <w:bCs/>
          <w:color w:val="000000"/>
          <w:sz w:val="24"/>
          <w:szCs w:val="24"/>
          <w:lang w:eastAsia="es-SV"/>
        </w:rPr>
        <w:t xml:space="preserve">, seguida de </w:t>
      </w:r>
      <w:r w:rsidR="00757BAA">
        <w:rPr>
          <w:rFonts w:eastAsia="Times New Roman"/>
          <w:bCs/>
          <w:color w:val="000000"/>
          <w:sz w:val="24"/>
          <w:szCs w:val="24"/>
          <w:lang w:eastAsia="es-SV"/>
        </w:rPr>
        <w:t>V</w:t>
      </w:r>
      <w:r w:rsidR="0042244C">
        <w:rPr>
          <w:rFonts w:eastAsia="Times New Roman"/>
          <w:bCs/>
          <w:color w:val="000000"/>
          <w:sz w:val="24"/>
          <w:szCs w:val="24"/>
          <w:lang w:eastAsia="es-SV"/>
        </w:rPr>
        <w:t xml:space="preserve">igilancia </w:t>
      </w:r>
      <w:r w:rsidR="00757BAA">
        <w:rPr>
          <w:rFonts w:eastAsia="Times New Roman"/>
          <w:bCs/>
          <w:color w:val="000000"/>
          <w:sz w:val="24"/>
          <w:szCs w:val="24"/>
          <w:lang w:eastAsia="es-SV"/>
        </w:rPr>
        <w:t>E</w:t>
      </w:r>
      <w:r w:rsidR="0042244C">
        <w:rPr>
          <w:rFonts w:eastAsia="Times New Roman"/>
          <w:bCs/>
          <w:color w:val="000000"/>
          <w:sz w:val="24"/>
          <w:szCs w:val="24"/>
          <w:lang w:eastAsia="es-SV"/>
        </w:rPr>
        <w:t xml:space="preserve">pidemiológica y </w:t>
      </w:r>
      <w:r w:rsidR="00757BAA">
        <w:rPr>
          <w:rFonts w:eastAsia="Times New Roman"/>
          <w:bCs/>
          <w:color w:val="000000"/>
          <w:sz w:val="24"/>
          <w:szCs w:val="24"/>
          <w:lang w:eastAsia="es-SV"/>
        </w:rPr>
        <w:t>L</w:t>
      </w:r>
      <w:r w:rsidR="0042244C">
        <w:rPr>
          <w:rFonts w:eastAsia="Times New Roman"/>
          <w:bCs/>
          <w:color w:val="000000"/>
          <w:sz w:val="24"/>
          <w:szCs w:val="24"/>
          <w:lang w:eastAsia="es-SV"/>
        </w:rPr>
        <w:t>aboratorial</w:t>
      </w:r>
      <w:r w:rsidR="005C1F23">
        <w:rPr>
          <w:rFonts w:eastAsia="Times New Roman"/>
          <w:bCs/>
          <w:color w:val="000000"/>
          <w:sz w:val="24"/>
          <w:szCs w:val="24"/>
          <w:lang w:eastAsia="es-SV"/>
        </w:rPr>
        <w:t xml:space="preserve"> (35.</w:t>
      </w:r>
      <w:r w:rsidR="00721331">
        <w:rPr>
          <w:rFonts w:eastAsia="Times New Roman"/>
          <w:bCs/>
          <w:color w:val="000000"/>
          <w:sz w:val="24"/>
          <w:szCs w:val="24"/>
          <w:lang w:eastAsia="es-SV"/>
        </w:rPr>
        <w:t>4</w:t>
      </w:r>
      <w:r w:rsidR="005C1F23">
        <w:rPr>
          <w:rFonts w:eastAsia="Times New Roman"/>
          <w:bCs/>
          <w:color w:val="000000"/>
          <w:sz w:val="24"/>
          <w:szCs w:val="24"/>
          <w:lang w:eastAsia="es-SV"/>
        </w:rPr>
        <w:t>%)</w:t>
      </w:r>
      <w:r w:rsidR="0042244C">
        <w:rPr>
          <w:rFonts w:eastAsia="Times New Roman"/>
          <w:bCs/>
          <w:color w:val="000000"/>
          <w:sz w:val="24"/>
          <w:szCs w:val="24"/>
          <w:lang w:eastAsia="es-SV"/>
        </w:rPr>
        <w:t xml:space="preserve">, y en tercer lugar </w:t>
      </w:r>
      <w:r w:rsidR="00757BAA">
        <w:rPr>
          <w:rFonts w:eastAsia="Times New Roman"/>
          <w:bCs/>
          <w:color w:val="000000"/>
          <w:sz w:val="24"/>
          <w:szCs w:val="24"/>
          <w:lang w:eastAsia="es-SV"/>
        </w:rPr>
        <w:t>A</w:t>
      </w:r>
      <w:r w:rsidR="0042244C">
        <w:rPr>
          <w:rFonts w:eastAsia="Times New Roman"/>
          <w:bCs/>
          <w:color w:val="000000"/>
          <w:sz w:val="24"/>
          <w:szCs w:val="24"/>
          <w:lang w:eastAsia="es-SV"/>
        </w:rPr>
        <w:t xml:space="preserve">tención </w:t>
      </w:r>
      <w:r w:rsidR="00757BAA">
        <w:rPr>
          <w:rFonts w:eastAsia="Times New Roman"/>
          <w:bCs/>
          <w:color w:val="000000"/>
          <w:sz w:val="24"/>
          <w:szCs w:val="24"/>
          <w:lang w:eastAsia="es-SV"/>
        </w:rPr>
        <w:t>M</w:t>
      </w:r>
      <w:r w:rsidR="005C1F23">
        <w:rPr>
          <w:rFonts w:eastAsia="Times New Roman"/>
          <w:bCs/>
          <w:color w:val="000000"/>
          <w:sz w:val="24"/>
          <w:szCs w:val="24"/>
          <w:lang w:eastAsia="es-SV"/>
        </w:rPr>
        <w:t>édica</w:t>
      </w:r>
      <w:r w:rsidR="0042244C">
        <w:rPr>
          <w:rFonts w:eastAsia="Times New Roman"/>
          <w:bCs/>
          <w:color w:val="000000"/>
          <w:sz w:val="24"/>
          <w:szCs w:val="24"/>
          <w:lang w:eastAsia="es-SV"/>
        </w:rPr>
        <w:t xml:space="preserve"> y </w:t>
      </w:r>
      <w:r w:rsidR="00757BAA">
        <w:rPr>
          <w:rFonts w:eastAsia="Times New Roman"/>
          <w:bCs/>
          <w:color w:val="000000"/>
          <w:sz w:val="24"/>
          <w:szCs w:val="24"/>
          <w:lang w:eastAsia="es-SV"/>
        </w:rPr>
        <w:t>R</w:t>
      </w:r>
      <w:r w:rsidR="0042244C">
        <w:rPr>
          <w:rFonts w:eastAsia="Times New Roman"/>
          <w:bCs/>
          <w:color w:val="000000"/>
          <w:sz w:val="24"/>
          <w:szCs w:val="24"/>
          <w:lang w:eastAsia="es-SV"/>
        </w:rPr>
        <w:t xml:space="preserve">esistencia </w:t>
      </w:r>
      <w:r w:rsidR="00757BAA">
        <w:rPr>
          <w:rFonts w:eastAsia="Times New Roman"/>
          <w:bCs/>
          <w:color w:val="000000"/>
          <w:sz w:val="24"/>
          <w:szCs w:val="24"/>
          <w:lang w:eastAsia="es-SV"/>
        </w:rPr>
        <w:t>M</w:t>
      </w:r>
      <w:r w:rsidR="0042244C">
        <w:rPr>
          <w:rFonts w:eastAsia="Times New Roman"/>
          <w:bCs/>
          <w:color w:val="000000"/>
          <w:sz w:val="24"/>
          <w:szCs w:val="24"/>
          <w:lang w:eastAsia="es-SV"/>
        </w:rPr>
        <w:t>icrobiana</w:t>
      </w:r>
      <w:r w:rsidR="005C1F23">
        <w:rPr>
          <w:rFonts w:eastAsia="Times New Roman"/>
          <w:bCs/>
          <w:color w:val="000000"/>
          <w:sz w:val="24"/>
          <w:szCs w:val="24"/>
          <w:lang w:eastAsia="es-SV"/>
        </w:rPr>
        <w:t>(27.</w:t>
      </w:r>
      <w:r w:rsidR="00721331">
        <w:rPr>
          <w:rFonts w:eastAsia="Times New Roman"/>
          <w:bCs/>
          <w:color w:val="000000"/>
          <w:sz w:val="24"/>
          <w:szCs w:val="24"/>
          <w:lang w:eastAsia="es-SV"/>
        </w:rPr>
        <w:t>5</w:t>
      </w:r>
      <w:r w:rsidR="000D5B8E">
        <w:rPr>
          <w:rFonts w:eastAsia="Times New Roman"/>
          <w:bCs/>
          <w:color w:val="000000"/>
          <w:sz w:val="24"/>
          <w:szCs w:val="24"/>
          <w:lang w:eastAsia="es-SV"/>
        </w:rPr>
        <w:t>%</w:t>
      </w:r>
      <w:r w:rsidR="005C1F23">
        <w:rPr>
          <w:rFonts w:eastAsia="Times New Roman"/>
          <w:bCs/>
          <w:color w:val="000000"/>
          <w:sz w:val="24"/>
          <w:szCs w:val="24"/>
          <w:lang w:eastAsia="es-SV"/>
        </w:rPr>
        <w:t>)</w:t>
      </w:r>
      <w:r w:rsidR="00722E8A">
        <w:rPr>
          <w:rFonts w:eastAsia="Times New Roman"/>
          <w:bCs/>
          <w:color w:val="000000"/>
          <w:sz w:val="24"/>
          <w:szCs w:val="24"/>
          <w:lang w:eastAsia="es-SV"/>
        </w:rPr>
        <w:t>; e</w:t>
      </w:r>
      <w:r w:rsidR="0042244C">
        <w:rPr>
          <w:rFonts w:eastAsia="Times New Roman"/>
          <w:bCs/>
          <w:color w:val="000000"/>
          <w:sz w:val="24"/>
          <w:szCs w:val="24"/>
          <w:lang w:eastAsia="es-SV"/>
        </w:rPr>
        <w:t xml:space="preserve">n menor porcentaje </w:t>
      </w:r>
      <w:r w:rsidR="00757BAA">
        <w:rPr>
          <w:rFonts w:eastAsia="Times New Roman"/>
          <w:bCs/>
          <w:color w:val="000000"/>
          <w:sz w:val="24"/>
          <w:szCs w:val="24"/>
          <w:lang w:eastAsia="es-SV"/>
        </w:rPr>
        <w:t>P</w:t>
      </w:r>
      <w:r w:rsidR="0042244C">
        <w:rPr>
          <w:rFonts w:eastAsia="Times New Roman"/>
          <w:bCs/>
          <w:color w:val="000000"/>
          <w:sz w:val="24"/>
          <w:szCs w:val="24"/>
          <w:lang w:eastAsia="es-SV"/>
        </w:rPr>
        <w:t xml:space="preserve">romoción y </w:t>
      </w:r>
      <w:r w:rsidR="00757BAA">
        <w:rPr>
          <w:rFonts w:eastAsia="Times New Roman"/>
          <w:bCs/>
          <w:color w:val="000000"/>
          <w:sz w:val="24"/>
          <w:szCs w:val="24"/>
          <w:lang w:eastAsia="es-SV"/>
        </w:rPr>
        <w:t>E</w:t>
      </w:r>
      <w:r w:rsidR="0042244C">
        <w:rPr>
          <w:rFonts w:eastAsia="Times New Roman"/>
          <w:bCs/>
          <w:color w:val="000000"/>
          <w:sz w:val="24"/>
          <w:szCs w:val="24"/>
          <w:lang w:eastAsia="es-SV"/>
        </w:rPr>
        <w:t xml:space="preserve">ducación en salud y </w:t>
      </w:r>
      <w:r w:rsidR="00722E8A">
        <w:rPr>
          <w:rFonts w:eastAsia="Times New Roman"/>
          <w:bCs/>
          <w:color w:val="000000"/>
          <w:sz w:val="24"/>
          <w:szCs w:val="24"/>
          <w:lang w:eastAsia="es-SV"/>
        </w:rPr>
        <w:t>la línea estratégica de Certificación de E</w:t>
      </w:r>
      <w:r w:rsidR="00722E8A" w:rsidRPr="00722E8A">
        <w:rPr>
          <w:rFonts w:eastAsia="Times New Roman"/>
          <w:bCs/>
          <w:color w:val="000000"/>
          <w:sz w:val="24"/>
          <w:szCs w:val="24"/>
          <w:lang w:eastAsia="es-SV"/>
        </w:rPr>
        <w:t>liminación de Malaria</w:t>
      </w:r>
      <w:r w:rsidR="000D5B8E">
        <w:rPr>
          <w:rFonts w:eastAsia="Times New Roman"/>
          <w:bCs/>
          <w:color w:val="000000"/>
          <w:sz w:val="24"/>
          <w:szCs w:val="24"/>
          <w:lang w:eastAsia="es-SV"/>
        </w:rPr>
        <w:t xml:space="preserve"> con </w:t>
      </w:r>
      <w:r w:rsidR="00721331">
        <w:rPr>
          <w:rFonts w:eastAsia="Times New Roman"/>
          <w:bCs/>
          <w:color w:val="000000"/>
          <w:sz w:val="24"/>
          <w:szCs w:val="24"/>
          <w:lang w:eastAsia="es-SV"/>
        </w:rPr>
        <w:t xml:space="preserve">un </w:t>
      </w:r>
      <w:r w:rsidR="000D5B8E">
        <w:rPr>
          <w:rFonts w:eastAsia="Times New Roman"/>
          <w:bCs/>
          <w:color w:val="000000"/>
          <w:sz w:val="24"/>
          <w:szCs w:val="24"/>
          <w:lang w:eastAsia="es-SV"/>
        </w:rPr>
        <w:t>0.</w:t>
      </w:r>
      <w:r w:rsidR="00721331">
        <w:rPr>
          <w:rFonts w:eastAsia="Times New Roman"/>
          <w:bCs/>
          <w:color w:val="000000"/>
          <w:sz w:val="24"/>
          <w:szCs w:val="24"/>
          <w:lang w:eastAsia="es-SV"/>
        </w:rPr>
        <w:t>5</w:t>
      </w:r>
      <w:r w:rsidR="000D5B8E">
        <w:rPr>
          <w:rFonts w:eastAsia="Times New Roman"/>
          <w:bCs/>
          <w:color w:val="000000"/>
          <w:sz w:val="24"/>
          <w:szCs w:val="24"/>
          <w:lang w:eastAsia="es-SV"/>
        </w:rPr>
        <w:t>%</w:t>
      </w:r>
      <w:r w:rsidR="00721331">
        <w:rPr>
          <w:rFonts w:eastAsia="Times New Roman"/>
          <w:bCs/>
          <w:color w:val="000000"/>
          <w:sz w:val="24"/>
          <w:szCs w:val="24"/>
          <w:lang w:eastAsia="es-SV"/>
        </w:rPr>
        <w:t xml:space="preserve"> y 0.2%,</w:t>
      </w:r>
      <w:r w:rsidR="000D5B8E">
        <w:rPr>
          <w:rFonts w:eastAsia="Times New Roman"/>
          <w:bCs/>
          <w:color w:val="000000"/>
          <w:sz w:val="24"/>
          <w:szCs w:val="24"/>
          <w:lang w:eastAsia="es-SV"/>
        </w:rPr>
        <w:t xml:space="preserve"> respectivamente</w:t>
      </w:r>
      <w:r w:rsidR="00722E8A" w:rsidRPr="00722E8A">
        <w:rPr>
          <w:rFonts w:eastAsia="Times New Roman"/>
          <w:bCs/>
          <w:color w:val="000000"/>
          <w:sz w:val="24"/>
          <w:szCs w:val="24"/>
          <w:lang w:eastAsia="es-SV"/>
        </w:rPr>
        <w:t>.</w:t>
      </w:r>
    </w:p>
    <w:p w14:paraId="5936D547" w14:textId="77777777" w:rsidR="00AD2D9C" w:rsidRPr="009F0627" w:rsidRDefault="005B0308" w:rsidP="00E53172">
      <w:pPr>
        <w:spacing w:after="0" w:line="276" w:lineRule="auto"/>
        <w:ind w:left="1418" w:hanging="1418"/>
        <w:jc w:val="both"/>
        <w:rPr>
          <w:rFonts w:eastAsia="Times New Roman"/>
          <w:bCs/>
          <w:color w:val="000000"/>
          <w:sz w:val="24"/>
          <w:szCs w:val="24"/>
          <w:lang w:eastAsia="es-SV"/>
        </w:rPr>
      </w:pPr>
      <w:r>
        <w:rPr>
          <w:rFonts w:eastAsia="Times New Roman"/>
          <w:bCs/>
          <w:color w:val="000000"/>
          <w:sz w:val="24"/>
          <w:szCs w:val="24"/>
          <w:lang w:eastAsia="es-SV"/>
        </w:rPr>
        <w:t>Cuadro</w:t>
      </w:r>
      <w:r w:rsidR="00AD2D9C" w:rsidRPr="009F0627">
        <w:rPr>
          <w:rFonts w:eastAsia="Times New Roman"/>
          <w:bCs/>
          <w:color w:val="000000"/>
          <w:sz w:val="24"/>
          <w:szCs w:val="24"/>
          <w:lang w:eastAsia="es-SV"/>
        </w:rPr>
        <w:t xml:space="preserve"> </w:t>
      </w:r>
      <w:r w:rsidR="00AF2D50" w:rsidRPr="009F0627">
        <w:rPr>
          <w:rFonts w:eastAsia="Times New Roman"/>
          <w:bCs/>
          <w:color w:val="000000"/>
          <w:sz w:val="24"/>
          <w:szCs w:val="24"/>
          <w:lang w:eastAsia="es-SV"/>
        </w:rPr>
        <w:t>5</w:t>
      </w:r>
      <w:r w:rsidR="00AD2D9C" w:rsidRPr="009F0627">
        <w:rPr>
          <w:rFonts w:eastAsia="Times New Roman"/>
          <w:bCs/>
          <w:color w:val="000000"/>
          <w:sz w:val="24"/>
          <w:szCs w:val="24"/>
          <w:lang w:eastAsia="es-SV"/>
        </w:rPr>
        <w:t>.</w:t>
      </w:r>
      <w:r w:rsidR="00AD2D9C" w:rsidRPr="009F0627">
        <w:rPr>
          <w:rFonts w:eastAsia="Times New Roman"/>
          <w:bCs/>
          <w:color w:val="000000"/>
          <w:sz w:val="24"/>
          <w:szCs w:val="24"/>
          <w:lang w:eastAsia="es-SV"/>
        </w:rPr>
        <w:tab/>
      </w:r>
      <w:r w:rsidR="008D3C00">
        <w:rPr>
          <w:rFonts w:eastAsia="Times New Roman"/>
          <w:bCs/>
          <w:color w:val="000000"/>
          <w:sz w:val="24"/>
          <w:szCs w:val="24"/>
          <w:lang w:eastAsia="es-SV"/>
        </w:rPr>
        <w:t>Gastos</w:t>
      </w:r>
      <w:r w:rsidR="00AD2D9C" w:rsidRPr="009F0627">
        <w:rPr>
          <w:rFonts w:eastAsia="Times New Roman"/>
          <w:bCs/>
          <w:color w:val="000000"/>
          <w:sz w:val="24"/>
          <w:szCs w:val="24"/>
          <w:lang w:eastAsia="es-SV"/>
        </w:rPr>
        <w:t xml:space="preserve"> </w:t>
      </w:r>
      <w:r w:rsidR="005B3280">
        <w:rPr>
          <w:rFonts w:eastAsia="Times New Roman"/>
          <w:bCs/>
          <w:color w:val="000000"/>
          <w:sz w:val="24"/>
          <w:szCs w:val="24"/>
          <w:lang w:eastAsia="es-SV"/>
        </w:rPr>
        <w:t>E</w:t>
      </w:r>
      <w:r w:rsidR="00AD2D9C" w:rsidRPr="009F0627">
        <w:rPr>
          <w:rFonts w:eastAsia="Times New Roman"/>
          <w:bCs/>
          <w:color w:val="000000"/>
          <w:sz w:val="24"/>
          <w:szCs w:val="24"/>
          <w:lang w:eastAsia="es-SV"/>
        </w:rPr>
        <w:t xml:space="preserve">stimados según </w:t>
      </w:r>
      <w:r w:rsidR="005B3280">
        <w:rPr>
          <w:rFonts w:eastAsia="Times New Roman"/>
          <w:bCs/>
          <w:color w:val="000000"/>
          <w:sz w:val="24"/>
          <w:szCs w:val="24"/>
          <w:lang w:eastAsia="es-SV"/>
        </w:rPr>
        <w:t>L</w:t>
      </w:r>
      <w:r w:rsidR="00AD2D9C" w:rsidRPr="009F0627">
        <w:rPr>
          <w:rFonts w:eastAsia="Times New Roman"/>
          <w:bCs/>
          <w:color w:val="000000"/>
          <w:sz w:val="24"/>
          <w:szCs w:val="24"/>
          <w:lang w:eastAsia="es-SV"/>
        </w:rPr>
        <w:t xml:space="preserve">íneas </w:t>
      </w:r>
      <w:r w:rsidR="005B3280">
        <w:rPr>
          <w:rFonts w:eastAsia="Times New Roman"/>
          <w:bCs/>
          <w:color w:val="000000"/>
          <w:sz w:val="24"/>
          <w:szCs w:val="24"/>
          <w:lang w:eastAsia="es-SV"/>
        </w:rPr>
        <w:t>E</w:t>
      </w:r>
      <w:r w:rsidR="00AD2D9C" w:rsidRPr="009F0627">
        <w:rPr>
          <w:rFonts w:eastAsia="Times New Roman"/>
          <w:bCs/>
          <w:color w:val="000000"/>
          <w:sz w:val="24"/>
          <w:szCs w:val="24"/>
          <w:lang w:eastAsia="es-SV"/>
        </w:rPr>
        <w:t xml:space="preserve">stratégicas del Plan </w:t>
      </w:r>
      <w:r w:rsidR="00C06D22">
        <w:rPr>
          <w:rFonts w:eastAsia="Times New Roman"/>
          <w:bCs/>
          <w:color w:val="000000"/>
          <w:sz w:val="24"/>
          <w:szCs w:val="24"/>
          <w:lang w:eastAsia="es-SV"/>
        </w:rPr>
        <w:t>N</w:t>
      </w:r>
      <w:r w:rsidR="00AD2D9C" w:rsidRPr="009F0627">
        <w:rPr>
          <w:rFonts w:eastAsia="Times New Roman"/>
          <w:bCs/>
          <w:color w:val="000000"/>
          <w:sz w:val="24"/>
          <w:szCs w:val="24"/>
          <w:lang w:eastAsia="es-SV"/>
        </w:rPr>
        <w:t xml:space="preserve">acional de </w:t>
      </w:r>
      <w:r w:rsidR="00AF2D50" w:rsidRPr="009F0627">
        <w:rPr>
          <w:rFonts w:eastAsia="Times New Roman"/>
          <w:bCs/>
          <w:color w:val="000000"/>
          <w:sz w:val="24"/>
          <w:szCs w:val="24"/>
          <w:lang w:eastAsia="es-SV"/>
        </w:rPr>
        <w:t>Eliminación</w:t>
      </w:r>
      <w:r w:rsidR="00AD2D9C" w:rsidRPr="009F0627">
        <w:rPr>
          <w:rFonts w:eastAsia="Times New Roman"/>
          <w:bCs/>
          <w:color w:val="000000"/>
          <w:sz w:val="24"/>
          <w:szCs w:val="24"/>
          <w:lang w:eastAsia="es-SV"/>
        </w:rPr>
        <w:t xml:space="preserve"> de Malaria 2011 – 2014.</w:t>
      </w:r>
    </w:p>
    <w:tbl>
      <w:tblPr>
        <w:tblW w:w="8853" w:type="dxa"/>
        <w:tblInd w:w="300" w:type="dxa"/>
        <w:tblCellMar>
          <w:left w:w="70" w:type="dxa"/>
          <w:right w:w="70" w:type="dxa"/>
        </w:tblCellMar>
        <w:tblLook w:val="04A0" w:firstRow="1" w:lastRow="0" w:firstColumn="1" w:lastColumn="0" w:noHBand="0" w:noVBand="1"/>
      </w:tblPr>
      <w:tblGrid>
        <w:gridCol w:w="672"/>
        <w:gridCol w:w="5756"/>
        <w:gridCol w:w="1717"/>
        <w:gridCol w:w="708"/>
      </w:tblGrid>
      <w:tr w:rsidR="00C61DB2" w:rsidRPr="009F0627" w14:paraId="62B4B112" w14:textId="77777777" w:rsidTr="005D5793">
        <w:trPr>
          <w:trHeight w:val="300"/>
          <w:tblHeader/>
        </w:trPr>
        <w:tc>
          <w:tcPr>
            <w:tcW w:w="8853" w:type="dxa"/>
            <w:gridSpan w:val="4"/>
            <w:tcBorders>
              <w:top w:val="single" w:sz="4" w:space="0" w:color="auto"/>
              <w:left w:val="single" w:sz="4" w:space="0" w:color="auto"/>
              <w:bottom w:val="single" w:sz="4" w:space="0" w:color="auto"/>
              <w:right w:val="single" w:sz="4" w:space="0" w:color="000000"/>
            </w:tcBorders>
            <w:shd w:val="clear" w:color="auto" w:fill="F2F2F2"/>
            <w:hideMark/>
          </w:tcPr>
          <w:p w14:paraId="27A0E66D" w14:textId="77777777" w:rsidR="00C61DB2" w:rsidRPr="009F0627" w:rsidRDefault="008D3C00" w:rsidP="00EE7C2B">
            <w:pPr>
              <w:spacing w:after="0" w:line="276" w:lineRule="auto"/>
              <w:jc w:val="center"/>
              <w:rPr>
                <w:rFonts w:eastAsia="Times New Roman"/>
                <w:b/>
                <w:bCs/>
                <w:color w:val="000000"/>
                <w:sz w:val="20"/>
                <w:szCs w:val="24"/>
                <w:lang w:eastAsia="es-SV"/>
              </w:rPr>
            </w:pPr>
            <w:r>
              <w:rPr>
                <w:rFonts w:eastAsia="Times New Roman"/>
                <w:b/>
                <w:bCs/>
                <w:color w:val="000000"/>
                <w:sz w:val="20"/>
                <w:szCs w:val="24"/>
                <w:lang w:eastAsia="es-SV"/>
              </w:rPr>
              <w:t>GASTOS</w:t>
            </w:r>
            <w:r w:rsidRPr="009F0627">
              <w:rPr>
                <w:rFonts w:eastAsia="Times New Roman"/>
                <w:b/>
                <w:bCs/>
                <w:color w:val="000000"/>
                <w:sz w:val="20"/>
                <w:szCs w:val="24"/>
                <w:lang w:eastAsia="es-SV"/>
              </w:rPr>
              <w:t xml:space="preserve"> </w:t>
            </w:r>
            <w:r w:rsidR="00C61DB2" w:rsidRPr="009F0627">
              <w:rPr>
                <w:rFonts w:eastAsia="Times New Roman"/>
                <w:b/>
                <w:bCs/>
                <w:color w:val="000000"/>
                <w:sz w:val="20"/>
                <w:szCs w:val="24"/>
                <w:lang w:eastAsia="es-SV"/>
              </w:rPr>
              <w:t>ESTIMADOS SEGÚN LÍNEA ESTRATÉGICA DEL PLAN DE ELIMINACIÓN DE MALARIA 2011 - 2014</w:t>
            </w:r>
          </w:p>
        </w:tc>
      </w:tr>
      <w:tr w:rsidR="00C61DB2" w:rsidRPr="009F0627" w14:paraId="02047622" w14:textId="77777777" w:rsidTr="005D5793">
        <w:trPr>
          <w:trHeight w:val="315"/>
          <w:tblHeader/>
        </w:trPr>
        <w:tc>
          <w:tcPr>
            <w:tcW w:w="672" w:type="dxa"/>
            <w:tcBorders>
              <w:top w:val="nil"/>
              <w:left w:val="single" w:sz="4" w:space="0" w:color="auto"/>
              <w:bottom w:val="single" w:sz="4" w:space="0" w:color="auto"/>
              <w:right w:val="single" w:sz="4" w:space="0" w:color="auto"/>
            </w:tcBorders>
            <w:shd w:val="clear" w:color="auto" w:fill="F2F2F2"/>
            <w:noWrap/>
            <w:vAlign w:val="center"/>
            <w:hideMark/>
          </w:tcPr>
          <w:p w14:paraId="48F9F8B3" w14:textId="77777777" w:rsidR="00C61DB2" w:rsidRPr="009F0627" w:rsidRDefault="00C61DB2" w:rsidP="00FA0BCF">
            <w:pPr>
              <w:spacing w:after="0" w:line="276" w:lineRule="auto"/>
              <w:jc w:val="center"/>
              <w:rPr>
                <w:rFonts w:eastAsia="Times New Roman"/>
                <w:b/>
                <w:bCs/>
                <w:color w:val="000000"/>
                <w:szCs w:val="24"/>
                <w:lang w:eastAsia="es-SV"/>
              </w:rPr>
            </w:pPr>
            <w:r w:rsidRPr="009F0627">
              <w:rPr>
                <w:rFonts w:eastAsia="Times New Roman"/>
                <w:b/>
                <w:bCs/>
                <w:color w:val="000000"/>
                <w:szCs w:val="24"/>
                <w:lang w:eastAsia="es-SV"/>
              </w:rPr>
              <w:t>No.</w:t>
            </w:r>
          </w:p>
        </w:tc>
        <w:tc>
          <w:tcPr>
            <w:tcW w:w="5756" w:type="dxa"/>
            <w:tcBorders>
              <w:top w:val="single" w:sz="4" w:space="0" w:color="auto"/>
              <w:left w:val="nil"/>
              <w:bottom w:val="single" w:sz="4" w:space="0" w:color="auto"/>
              <w:right w:val="single" w:sz="4" w:space="0" w:color="auto"/>
            </w:tcBorders>
            <w:shd w:val="clear" w:color="auto" w:fill="F2F2F2"/>
            <w:noWrap/>
            <w:vAlign w:val="center"/>
            <w:hideMark/>
          </w:tcPr>
          <w:p w14:paraId="38C6B9DA" w14:textId="77777777" w:rsidR="00C61DB2" w:rsidRPr="009F0627" w:rsidRDefault="00C75270" w:rsidP="005D5793">
            <w:pPr>
              <w:spacing w:after="0" w:line="276" w:lineRule="auto"/>
              <w:jc w:val="center"/>
              <w:rPr>
                <w:rFonts w:eastAsia="Times New Roman"/>
                <w:b/>
                <w:bCs/>
                <w:color w:val="000000"/>
                <w:szCs w:val="24"/>
                <w:lang w:eastAsia="es-SV"/>
              </w:rPr>
            </w:pPr>
            <w:r>
              <w:rPr>
                <w:rFonts w:eastAsia="Times New Roman"/>
                <w:b/>
                <w:bCs/>
                <w:color w:val="000000"/>
                <w:szCs w:val="24"/>
                <w:lang w:eastAsia="es-SV"/>
              </w:rPr>
              <w:t>L</w:t>
            </w:r>
            <w:r w:rsidR="00C61DB2" w:rsidRPr="009F0627">
              <w:rPr>
                <w:rFonts w:eastAsia="Times New Roman"/>
                <w:b/>
                <w:bCs/>
                <w:color w:val="000000"/>
                <w:szCs w:val="24"/>
                <w:lang w:eastAsia="es-SV"/>
              </w:rPr>
              <w:t xml:space="preserve">íneas estratégicas del </w:t>
            </w:r>
            <w:r>
              <w:rPr>
                <w:rFonts w:eastAsia="Times New Roman"/>
                <w:b/>
                <w:bCs/>
                <w:color w:val="000000"/>
                <w:szCs w:val="24"/>
                <w:lang w:eastAsia="es-SV"/>
              </w:rPr>
              <w:t>P</w:t>
            </w:r>
            <w:r w:rsidR="00C61DB2" w:rsidRPr="009F0627">
              <w:rPr>
                <w:rFonts w:eastAsia="Times New Roman"/>
                <w:b/>
                <w:bCs/>
                <w:color w:val="000000"/>
                <w:szCs w:val="24"/>
                <w:lang w:eastAsia="es-SV"/>
              </w:rPr>
              <w:t xml:space="preserve">lan de </w:t>
            </w:r>
            <w:r>
              <w:rPr>
                <w:rFonts w:eastAsia="Times New Roman"/>
                <w:b/>
                <w:bCs/>
                <w:color w:val="000000"/>
                <w:szCs w:val="24"/>
                <w:lang w:eastAsia="es-SV"/>
              </w:rPr>
              <w:t>E</w:t>
            </w:r>
            <w:r w:rsidR="00C61DB2" w:rsidRPr="009F0627">
              <w:rPr>
                <w:rFonts w:eastAsia="Times New Roman"/>
                <w:b/>
                <w:bCs/>
                <w:color w:val="000000"/>
                <w:szCs w:val="24"/>
                <w:lang w:eastAsia="es-SV"/>
              </w:rPr>
              <w:t>liminación de Malaria 2011</w:t>
            </w:r>
            <w:r>
              <w:rPr>
                <w:rFonts w:eastAsia="Times New Roman"/>
                <w:b/>
                <w:bCs/>
                <w:color w:val="000000"/>
                <w:szCs w:val="24"/>
                <w:lang w:eastAsia="es-SV"/>
              </w:rPr>
              <w:t xml:space="preserve"> – </w:t>
            </w:r>
            <w:r w:rsidR="00C61DB2" w:rsidRPr="009F0627">
              <w:rPr>
                <w:rFonts w:eastAsia="Times New Roman"/>
                <w:b/>
                <w:bCs/>
                <w:color w:val="000000"/>
                <w:szCs w:val="24"/>
                <w:lang w:eastAsia="es-SV"/>
              </w:rPr>
              <w:t>2014</w:t>
            </w:r>
          </w:p>
        </w:tc>
        <w:tc>
          <w:tcPr>
            <w:tcW w:w="1717" w:type="dxa"/>
            <w:tcBorders>
              <w:top w:val="single" w:sz="4" w:space="0" w:color="auto"/>
              <w:left w:val="nil"/>
              <w:bottom w:val="single" w:sz="4" w:space="0" w:color="auto"/>
              <w:right w:val="single" w:sz="4" w:space="0" w:color="auto"/>
            </w:tcBorders>
            <w:shd w:val="clear" w:color="auto" w:fill="F2F2F2"/>
            <w:vAlign w:val="center"/>
            <w:hideMark/>
          </w:tcPr>
          <w:p w14:paraId="3AD4BD55" w14:textId="77777777" w:rsidR="00C61DB2" w:rsidRPr="009F0627" w:rsidRDefault="008D3C00" w:rsidP="00FA0BCF">
            <w:pPr>
              <w:spacing w:after="0" w:line="276" w:lineRule="auto"/>
              <w:jc w:val="center"/>
              <w:rPr>
                <w:rFonts w:eastAsia="Times New Roman"/>
                <w:b/>
                <w:bCs/>
                <w:color w:val="000000"/>
                <w:szCs w:val="24"/>
                <w:lang w:eastAsia="es-SV"/>
              </w:rPr>
            </w:pPr>
            <w:r>
              <w:rPr>
                <w:rFonts w:eastAsia="Times New Roman"/>
                <w:b/>
                <w:bCs/>
                <w:color w:val="000000"/>
                <w:szCs w:val="24"/>
                <w:lang w:eastAsia="es-SV"/>
              </w:rPr>
              <w:t xml:space="preserve">Gasto </w:t>
            </w:r>
            <w:r w:rsidR="00C61DB2" w:rsidRPr="009F0627">
              <w:rPr>
                <w:rFonts w:eastAsia="Times New Roman"/>
                <w:b/>
                <w:bCs/>
                <w:color w:val="000000"/>
                <w:szCs w:val="24"/>
                <w:lang w:eastAsia="es-SV"/>
              </w:rPr>
              <w:t>estimado (USD$)</w:t>
            </w:r>
          </w:p>
        </w:tc>
        <w:tc>
          <w:tcPr>
            <w:tcW w:w="708" w:type="dxa"/>
            <w:tcBorders>
              <w:top w:val="single" w:sz="4" w:space="0" w:color="auto"/>
              <w:left w:val="nil"/>
              <w:bottom w:val="single" w:sz="4" w:space="0" w:color="auto"/>
              <w:right w:val="single" w:sz="4" w:space="0" w:color="auto"/>
            </w:tcBorders>
            <w:shd w:val="clear" w:color="auto" w:fill="F2F2F2"/>
            <w:vAlign w:val="center"/>
          </w:tcPr>
          <w:p w14:paraId="0E703741" w14:textId="77777777" w:rsidR="00C61DB2" w:rsidRPr="009F0627" w:rsidRDefault="00C61DB2" w:rsidP="00FA0BCF">
            <w:pPr>
              <w:spacing w:after="0" w:line="276" w:lineRule="auto"/>
              <w:jc w:val="center"/>
              <w:rPr>
                <w:rFonts w:eastAsia="Times New Roman"/>
                <w:b/>
                <w:bCs/>
                <w:color w:val="000000"/>
                <w:szCs w:val="24"/>
                <w:lang w:eastAsia="es-SV"/>
              </w:rPr>
            </w:pPr>
            <w:r w:rsidRPr="009F0627">
              <w:rPr>
                <w:rFonts w:eastAsia="Times New Roman"/>
                <w:b/>
                <w:bCs/>
                <w:color w:val="000000"/>
                <w:szCs w:val="24"/>
                <w:lang w:eastAsia="es-SV"/>
              </w:rPr>
              <w:t>%</w:t>
            </w:r>
          </w:p>
        </w:tc>
      </w:tr>
      <w:tr w:rsidR="006306AD" w:rsidRPr="009F0627" w14:paraId="653FC0B7" w14:textId="77777777" w:rsidTr="005D5793">
        <w:trPr>
          <w:trHeight w:val="3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034AEB4"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1</w:t>
            </w:r>
          </w:p>
        </w:tc>
        <w:tc>
          <w:tcPr>
            <w:tcW w:w="5756" w:type="dxa"/>
            <w:tcBorders>
              <w:top w:val="single" w:sz="4" w:space="0" w:color="auto"/>
              <w:left w:val="nil"/>
              <w:bottom w:val="single" w:sz="4" w:space="0" w:color="auto"/>
              <w:right w:val="single" w:sz="4" w:space="0" w:color="auto"/>
            </w:tcBorders>
            <w:shd w:val="clear" w:color="auto" w:fill="auto"/>
            <w:noWrap/>
            <w:hideMark/>
          </w:tcPr>
          <w:p w14:paraId="001ED34A" w14:textId="77777777" w:rsidR="006306AD" w:rsidRPr="009F0627" w:rsidRDefault="006306AD" w:rsidP="00FA0BCF">
            <w:pPr>
              <w:spacing w:after="0" w:line="276" w:lineRule="auto"/>
              <w:rPr>
                <w:rFonts w:eastAsia="Times New Roman"/>
                <w:color w:val="000000"/>
                <w:szCs w:val="24"/>
                <w:lang w:eastAsia="es-SV"/>
              </w:rPr>
            </w:pPr>
            <w:r w:rsidRPr="009F0627">
              <w:rPr>
                <w:rFonts w:eastAsia="Times New Roman"/>
                <w:color w:val="000000"/>
                <w:szCs w:val="24"/>
                <w:lang w:eastAsia="es-SV"/>
              </w:rPr>
              <w:t xml:space="preserve">Atención </w:t>
            </w:r>
            <w:r w:rsidR="00FA0BCF">
              <w:rPr>
                <w:rFonts w:eastAsia="Times New Roman"/>
                <w:color w:val="000000"/>
                <w:szCs w:val="24"/>
                <w:lang w:eastAsia="es-SV"/>
              </w:rPr>
              <w:t>M</w:t>
            </w:r>
            <w:r w:rsidRPr="009F0627">
              <w:rPr>
                <w:rFonts w:eastAsia="Times New Roman"/>
                <w:color w:val="000000"/>
                <w:szCs w:val="24"/>
                <w:lang w:eastAsia="es-SV"/>
              </w:rPr>
              <w:t xml:space="preserve">édica, </w:t>
            </w:r>
            <w:r w:rsidR="00FA0BCF">
              <w:rPr>
                <w:rFonts w:eastAsia="Times New Roman"/>
                <w:color w:val="000000"/>
                <w:szCs w:val="24"/>
                <w:lang w:eastAsia="es-SV"/>
              </w:rPr>
              <w:t>R</w:t>
            </w:r>
            <w:r w:rsidRPr="009F0627">
              <w:rPr>
                <w:rFonts w:eastAsia="Times New Roman"/>
                <w:color w:val="000000"/>
                <w:szCs w:val="24"/>
                <w:lang w:eastAsia="es-SV"/>
              </w:rPr>
              <w:t xml:space="preserve">esistencia </w:t>
            </w:r>
            <w:r w:rsidR="00FA0BCF">
              <w:rPr>
                <w:rFonts w:eastAsia="Times New Roman"/>
                <w:color w:val="000000"/>
                <w:szCs w:val="24"/>
                <w:lang w:eastAsia="es-SV"/>
              </w:rPr>
              <w:t>A</w:t>
            </w:r>
            <w:r w:rsidRPr="009F0627">
              <w:rPr>
                <w:rFonts w:eastAsia="Times New Roman"/>
                <w:color w:val="000000"/>
                <w:szCs w:val="24"/>
                <w:lang w:eastAsia="es-SV"/>
              </w:rPr>
              <w:t xml:space="preserve">ntimicrobiana (Diagnóstico y </w:t>
            </w:r>
            <w:r w:rsidR="00FA0BCF">
              <w:rPr>
                <w:rFonts w:eastAsia="Times New Roman"/>
                <w:color w:val="000000"/>
                <w:szCs w:val="24"/>
                <w:lang w:eastAsia="es-SV"/>
              </w:rPr>
              <w:t>T</w:t>
            </w:r>
            <w:r w:rsidRPr="009F0627">
              <w:rPr>
                <w:rFonts w:eastAsia="Times New Roman"/>
                <w:color w:val="000000"/>
                <w:szCs w:val="24"/>
                <w:lang w:eastAsia="es-SV"/>
              </w:rPr>
              <w:t>ratamiento)</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399C6238" w14:textId="77777777" w:rsidR="006306AD" w:rsidRPr="009F0627" w:rsidRDefault="006306AD" w:rsidP="00EE7C2B">
            <w:pPr>
              <w:spacing w:after="0" w:line="276" w:lineRule="auto"/>
              <w:jc w:val="center"/>
              <w:rPr>
                <w:color w:val="000000"/>
                <w:sz w:val="16"/>
                <w:szCs w:val="16"/>
                <w:lang w:eastAsia="es-SV"/>
              </w:rPr>
            </w:pPr>
            <w:r w:rsidRPr="009F0627">
              <w:rPr>
                <w:rFonts w:eastAsia="Times New Roman"/>
                <w:color w:val="000000"/>
                <w:szCs w:val="24"/>
                <w:lang w:eastAsia="es-SV"/>
              </w:rPr>
              <w:t>$3,118,720.0</w:t>
            </w:r>
          </w:p>
        </w:tc>
        <w:tc>
          <w:tcPr>
            <w:tcW w:w="708" w:type="dxa"/>
            <w:tcBorders>
              <w:top w:val="single" w:sz="4" w:space="0" w:color="auto"/>
              <w:left w:val="nil"/>
              <w:bottom w:val="single" w:sz="4" w:space="0" w:color="auto"/>
              <w:right w:val="single" w:sz="4" w:space="0" w:color="auto"/>
            </w:tcBorders>
            <w:vAlign w:val="center"/>
          </w:tcPr>
          <w:p w14:paraId="3F70CB9B" w14:textId="77777777" w:rsidR="006306AD" w:rsidRDefault="006306AD" w:rsidP="00EE7C2B">
            <w:pPr>
              <w:spacing w:after="0" w:line="276" w:lineRule="auto"/>
              <w:jc w:val="center"/>
              <w:rPr>
                <w:rFonts w:ascii="Arial" w:hAnsi="Arial" w:cs="Arial"/>
                <w:sz w:val="20"/>
                <w:szCs w:val="20"/>
                <w:lang w:eastAsia="es-SV"/>
              </w:rPr>
            </w:pPr>
            <w:r>
              <w:rPr>
                <w:rFonts w:ascii="Arial" w:hAnsi="Arial" w:cs="Arial"/>
                <w:sz w:val="20"/>
                <w:szCs w:val="20"/>
              </w:rPr>
              <w:t>27.5</w:t>
            </w:r>
          </w:p>
        </w:tc>
      </w:tr>
      <w:tr w:rsidR="006306AD" w:rsidRPr="009F0627" w14:paraId="10120C34" w14:textId="77777777" w:rsidTr="005D5793">
        <w:trPr>
          <w:trHeight w:val="301"/>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9D10A4A"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2</w:t>
            </w:r>
          </w:p>
        </w:tc>
        <w:tc>
          <w:tcPr>
            <w:tcW w:w="5756" w:type="dxa"/>
            <w:tcBorders>
              <w:top w:val="single" w:sz="4" w:space="0" w:color="auto"/>
              <w:left w:val="nil"/>
              <w:bottom w:val="single" w:sz="4" w:space="0" w:color="auto"/>
              <w:right w:val="single" w:sz="4" w:space="0" w:color="auto"/>
            </w:tcBorders>
            <w:shd w:val="clear" w:color="auto" w:fill="auto"/>
            <w:noWrap/>
            <w:hideMark/>
          </w:tcPr>
          <w:p w14:paraId="4384A29B" w14:textId="77777777" w:rsidR="006306AD" w:rsidRPr="009F0627" w:rsidRDefault="006306AD" w:rsidP="00FA0BCF">
            <w:pPr>
              <w:spacing w:after="0" w:line="276" w:lineRule="auto"/>
              <w:rPr>
                <w:rFonts w:eastAsia="Times New Roman"/>
                <w:color w:val="000000"/>
                <w:szCs w:val="24"/>
                <w:lang w:eastAsia="es-SV"/>
              </w:rPr>
            </w:pPr>
            <w:r w:rsidRPr="009F0627">
              <w:rPr>
                <w:rFonts w:eastAsia="Times New Roman"/>
                <w:color w:val="000000"/>
                <w:szCs w:val="24"/>
                <w:lang w:eastAsia="es-SV"/>
              </w:rPr>
              <w:t xml:space="preserve">Promoción, </w:t>
            </w:r>
            <w:r w:rsidR="00FA0BCF">
              <w:rPr>
                <w:rFonts w:eastAsia="Times New Roman"/>
                <w:color w:val="000000"/>
                <w:szCs w:val="24"/>
                <w:lang w:eastAsia="es-SV"/>
              </w:rPr>
              <w:t>E</w:t>
            </w:r>
            <w:r w:rsidRPr="009F0627">
              <w:rPr>
                <w:rFonts w:eastAsia="Times New Roman"/>
                <w:color w:val="000000"/>
                <w:szCs w:val="24"/>
                <w:lang w:eastAsia="es-SV"/>
              </w:rPr>
              <w:t xml:space="preserve">ducación y </w:t>
            </w:r>
            <w:r w:rsidR="00FA0BCF">
              <w:rPr>
                <w:rFonts w:eastAsia="Times New Roman"/>
                <w:color w:val="000000"/>
                <w:szCs w:val="24"/>
                <w:lang w:eastAsia="es-SV"/>
              </w:rPr>
              <w:t>P</w:t>
            </w:r>
            <w:r w:rsidRPr="009F0627">
              <w:rPr>
                <w:rFonts w:eastAsia="Times New Roman"/>
                <w:color w:val="000000"/>
                <w:szCs w:val="24"/>
                <w:lang w:eastAsia="es-SV"/>
              </w:rPr>
              <w:t xml:space="preserve">articipación </w:t>
            </w:r>
            <w:r w:rsidR="00FA0BCF">
              <w:rPr>
                <w:rFonts w:eastAsia="Times New Roman"/>
                <w:color w:val="000000"/>
                <w:szCs w:val="24"/>
                <w:lang w:eastAsia="es-SV"/>
              </w:rPr>
              <w:t>C</w:t>
            </w:r>
            <w:r w:rsidRPr="009F0627">
              <w:rPr>
                <w:rFonts w:eastAsia="Times New Roman"/>
                <w:color w:val="000000"/>
                <w:szCs w:val="24"/>
                <w:lang w:eastAsia="es-SV"/>
              </w:rPr>
              <w:t>omunitaria.</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525EF976"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w:t>
            </w:r>
            <w:r>
              <w:rPr>
                <w:rFonts w:eastAsia="Times New Roman"/>
                <w:color w:val="000000"/>
                <w:szCs w:val="24"/>
                <w:lang w:eastAsia="es-SV"/>
              </w:rPr>
              <w:t>57,250</w:t>
            </w:r>
            <w:r w:rsidRPr="009F0627">
              <w:rPr>
                <w:rFonts w:eastAsia="Times New Roman"/>
                <w:color w:val="000000"/>
                <w:szCs w:val="24"/>
                <w:lang w:eastAsia="es-SV"/>
              </w:rPr>
              <w:t>.0</w:t>
            </w:r>
          </w:p>
        </w:tc>
        <w:tc>
          <w:tcPr>
            <w:tcW w:w="708" w:type="dxa"/>
            <w:tcBorders>
              <w:top w:val="single" w:sz="4" w:space="0" w:color="auto"/>
              <w:left w:val="nil"/>
              <w:bottom w:val="single" w:sz="4" w:space="0" w:color="auto"/>
              <w:right w:val="single" w:sz="4" w:space="0" w:color="auto"/>
            </w:tcBorders>
            <w:vAlign w:val="center"/>
          </w:tcPr>
          <w:p w14:paraId="209505F3" w14:textId="77777777" w:rsidR="006306AD" w:rsidRDefault="006306AD" w:rsidP="00EE7C2B">
            <w:pPr>
              <w:spacing w:after="0" w:line="276" w:lineRule="auto"/>
              <w:jc w:val="center"/>
              <w:rPr>
                <w:rFonts w:ascii="Arial" w:hAnsi="Arial" w:cs="Arial"/>
                <w:sz w:val="20"/>
                <w:szCs w:val="20"/>
              </w:rPr>
            </w:pPr>
            <w:r>
              <w:rPr>
                <w:rFonts w:ascii="Arial" w:hAnsi="Arial" w:cs="Arial"/>
                <w:sz w:val="20"/>
                <w:szCs w:val="20"/>
              </w:rPr>
              <w:t>0.5</w:t>
            </w:r>
          </w:p>
        </w:tc>
      </w:tr>
      <w:tr w:rsidR="006306AD" w:rsidRPr="009F0627" w14:paraId="56766FE9" w14:textId="77777777" w:rsidTr="005D5793">
        <w:trPr>
          <w:trHeight w:val="3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F6AE0F6"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3</w:t>
            </w:r>
          </w:p>
        </w:tc>
        <w:tc>
          <w:tcPr>
            <w:tcW w:w="5756" w:type="dxa"/>
            <w:tcBorders>
              <w:top w:val="single" w:sz="4" w:space="0" w:color="auto"/>
              <w:left w:val="nil"/>
              <w:bottom w:val="single" w:sz="4" w:space="0" w:color="auto"/>
              <w:right w:val="single" w:sz="4" w:space="0" w:color="auto"/>
            </w:tcBorders>
            <w:shd w:val="clear" w:color="auto" w:fill="auto"/>
            <w:noWrap/>
            <w:hideMark/>
          </w:tcPr>
          <w:p w14:paraId="62450E70" w14:textId="77777777" w:rsidR="006306AD" w:rsidRPr="009F0627" w:rsidRDefault="006306AD" w:rsidP="00FA0BCF">
            <w:pPr>
              <w:spacing w:after="0" w:line="276" w:lineRule="auto"/>
              <w:rPr>
                <w:rFonts w:eastAsia="Times New Roman"/>
                <w:color w:val="000000"/>
                <w:szCs w:val="24"/>
                <w:lang w:eastAsia="es-SV"/>
              </w:rPr>
            </w:pPr>
            <w:r w:rsidRPr="009F0627">
              <w:rPr>
                <w:rFonts w:eastAsia="Times New Roman"/>
                <w:color w:val="000000"/>
                <w:szCs w:val="24"/>
                <w:lang w:eastAsia="es-SV"/>
              </w:rPr>
              <w:t xml:space="preserve">Vigilancia </w:t>
            </w:r>
            <w:r w:rsidR="00FA0BCF">
              <w:rPr>
                <w:rFonts w:eastAsia="Times New Roman"/>
                <w:color w:val="000000"/>
                <w:szCs w:val="24"/>
                <w:lang w:eastAsia="es-SV"/>
              </w:rPr>
              <w:t>E</w:t>
            </w:r>
            <w:r w:rsidRPr="009F0627">
              <w:rPr>
                <w:rFonts w:eastAsia="Times New Roman"/>
                <w:color w:val="000000"/>
                <w:szCs w:val="24"/>
                <w:lang w:eastAsia="es-SV"/>
              </w:rPr>
              <w:t xml:space="preserve">ntomológica y </w:t>
            </w:r>
            <w:r w:rsidR="00FA0BCF">
              <w:rPr>
                <w:rFonts w:eastAsia="Times New Roman"/>
                <w:color w:val="000000"/>
                <w:szCs w:val="24"/>
                <w:lang w:eastAsia="es-SV"/>
              </w:rPr>
              <w:t>A</w:t>
            </w:r>
            <w:r w:rsidRPr="009F0627">
              <w:rPr>
                <w:rFonts w:eastAsia="Times New Roman"/>
                <w:color w:val="000000"/>
                <w:szCs w:val="24"/>
                <w:lang w:eastAsia="es-SV"/>
              </w:rPr>
              <w:t xml:space="preserve">tención </w:t>
            </w:r>
            <w:r w:rsidR="00FA0BCF">
              <w:rPr>
                <w:rFonts w:eastAsia="Times New Roman"/>
                <w:color w:val="000000"/>
                <w:szCs w:val="24"/>
                <w:lang w:eastAsia="es-SV"/>
              </w:rPr>
              <w:t>A</w:t>
            </w:r>
            <w:r w:rsidRPr="009F0627">
              <w:rPr>
                <w:rFonts w:eastAsia="Times New Roman"/>
                <w:color w:val="000000"/>
                <w:szCs w:val="24"/>
                <w:lang w:eastAsia="es-SV"/>
              </w:rPr>
              <w:t>mbiental.</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0E47CD0F"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$4,136,978.2</w:t>
            </w:r>
          </w:p>
        </w:tc>
        <w:tc>
          <w:tcPr>
            <w:tcW w:w="708" w:type="dxa"/>
            <w:tcBorders>
              <w:top w:val="single" w:sz="4" w:space="0" w:color="auto"/>
              <w:left w:val="nil"/>
              <w:bottom w:val="single" w:sz="4" w:space="0" w:color="auto"/>
              <w:right w:val="single" w:sz="4" w:space="0" w:color="auto"/>
            </w:tcBorders>
            <w:vAlign w:val="center"/>
          </w:tcPr>
          <w:p w14:paraId="73928147" w14:textId="77777777" w:rsidR="006306AD" w:rsidRDefault="006306AD" w:rsidP="00EE7C2B">
            <w:pPr>
              <w:spacing w:after="0" w:line="276" w:lineRule="auto"/>
              <w:jc w:val="center"/>
              <w:rPr>
                <w:rFonts w:ascii="Arial" w:hAnsi="Arial" w:cs="Arial"/>
                <w:sz w:val="20"/>
                <w:szCs w:val="20"/>
              </w:rPr>
            </w:pPr>
            <w:r>
              <w:rPr>
                <w:rFonts w:ascii="Arial" w:hAnsi="Arial" w:cs="Arial"/>
                <w:sz w:val="20"/>
                <w:szCs w:val="20"/>
              </w:rPr>
              <w:t>36.4</w:t>
            </w:r>
          </w:p>
        </w:tc>
      </w:tr>
      <w:tr w:rsidR="006306AD" w:rsidRPr="009F0627" w14:paraId="67ABE5C7" w14:textId="77777777" w:rsidTr="005D5793">
        <w:trPr>
          <w:trHeight w:val="3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8B025DF"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4</w:t>
            </w:r>
          </w:p>
        </w:tc>
        <w:tc>
          <w:tcPr>
            <w:tcW w:w="5756" w:type="dxa"/>
            <w:tcBorders>
              <w:top w:val="single" w:sz="4" w:space="0" w:color="auto"/>
              <w:left w:val="nil"/>
              <w:bottom w:val="single" w:sz="4" w:space="0" w:color="auto"/>
              <w:right w:val="single" w:sz="4" w:space="0" w:color="auto"/>
            </w:tcBorders>
            <w:shd w:val="clear" w:color="auto" w:fill="auto"/>
            <w:noWrap/>
            <w:hideMark/>
          </w:tcPr>
          <w:p w14:paraId="38A9A8E4" w14:textId="77777777" w:rsidR="006306AD" w:rsidRPr="009F0627" w:rsidRDefault="006306AD" w:rsidP="00EE7C2B">
            <w:pPr>
              <w:spacing w:after="0" w:line="276" w:lineRule="auto"/>
              <w:rPr>
                <w:rFonts w:eastAsia="Times New Roman"/>
                <w:color w:val="000000"/>
                <w:szCs w:val="24"/>
                <w:lang w:eastAsia="es-SV"/>
              </w:rPr>
            </w:pPr>
            <w:r w:rsidRPr="009F0627">
              <w:rPr>
                <w:rFonts w:eastAsia="Times New Roman"/>
                <w:color w:val="000000"/>
                <w:szCs w:val="24"/>
                <w:lang w:eastAsia="es-SV"/>
              </w:rPr>
              <w:t xml:space="preserve">Vigilancia </w:t>
            </w:r>
            <w:r w:rsidR="00FA0BCF">
              <w:rPr>
                <w:rFonts w:eastAsia="Times New Roman"/>
                <w:color w:val="000000"/>
                <w:szCs w:val="24"/>
                <w:lang w:eastAsia="es-SV"/>
              </w:rPr>
              <w:t>E</w:t>
            </w:r>
            <w:r w:rsidRPr="009F0627">
              <w:rPr>
                <w:rFonts w:eastAsia="Times New Roman"/>
                <w:color w:val="000000"/>
                <w:szCs w:val="24"/>
                <w:lang w:eastAsia="es-SV"/>
              </w:rPr>
              <w:t xml:space="preserve">pidemiológica y </w:t>
            </w:r>
            <w:r w:rsidR="00FA0BCF">
              <w:rPr>
                <w:rFonts w:eastAsia="Times New Roman"/>
                <w:color w:val="000000"/>
                <w:szCs w:val="24"/>
                <w:lang w:eastAsia="es-SV"/>
              </w:rPr>
              <w:t>L</w:t>
            </w:r>
            <w:r w:rsidRPr="009F0627">
              <w:rPr>
                <w:rFonts w:eastAsia="Times New Roman"/>
                <w:color w:val="000000"/>
                <w:szCs w:val="24"/>
                <w:lang w:eastAsia="es-SV"/>
              </w:rPr>
              <w:t>aboratorial.</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5FC0F43D"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$4,016,025.0</w:t>
            </w:r>
          </w:p>
        </w:tc>
        <w:tc>
          <w:tcPr>
            <w:tcW w:w="708" w:type="dxa"/>
            <w:tcBorders>
              <w:top w:val="single" w:sz="4" w:space="0" w:color="auto"/>
              <w:left w:val="nil"/>
              <w:bottom w:val="single" w:sz="4" w:space="0" w:color="auto"/>
              <w:right w:val="single" w:sz="4" w:space="0" w:color="auto"/>
            </w:tcBorders>
            <w:vAlign w:val="center"/>
          </w:tcPr>
          <w:p w14:paraId="0866B7F5" w14:textId="77777777" w:rsidR="006306AD" w:rsidRDefault="006306AD" w:rsidP="00EE7C2B">
            <w:pPr>
              <w:spacing w:after="0" w:line="276" w:lineRule="auto"/>
              <w:jc w:val="center"/>
              <w:rPr>
                <w:rFonts w:ascii="Arial" w:hAnsi="Arial" w:cs="Arial"/>
                <w:sz w:val="20"/>
                <w:szCs w:val="20"/>
              </w:rPr>
            </w:pPr>
            <w:r>
              <w:rPr>
                <w:rFonts w:ascii="Arial" w:hAnsi="Arial" w:cs="Arial"/>
                <w:sz w:val="20"/>
                <w:szCs w:val="20"/>
              </w:rPr>
              <w:t>35.4</w:t>
            </w:r>
          </w:p>
        </w:tc>
      </w:tr>
      <w:tr w:rsidR="006306AD" w:rsidRPr="009F0627" w14:paraId="6A38C780" w14:textId="77777777" w:rsidTr="005D5793">
        <w:trPr>
          <w:trHeight w:val="3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89AF0D7" w14:textId="77777777" w:rsidR="006306AD" w:rsidRPr="009F0627" w:rsidRDefault="006306AD" w:rsidP="00EE7C2B">
            <w:pPr>
              <w:spacing w:after="0" w:line="276" w:lineRule="auto"/>
              <w:jc w:val="center"/>
              <w:rPr>
                <w:rFonts w:eastAsia="Times New Roman"/>
                <w:color w:val="000000"/>
                <w:szCs w:val="24"/>
                <w:lang w:eastAsia="es-SV"/>
              </w:rPr>
            </w:pPr>
            <w:r w:rsidRPr="009F0627">
              <w:rPr>
                <w:rFonts w:eastAsia="Times New Roman"/>
                <w:color w:val="000000"/>
                <w:szCs w:val="24"/>
                <w:lang w:eastAsia="es-SV"/>
              </w:rPr>
              <w:t>5</w:t>
            </w:r>
          </w:p>
        </w:tc>
        <w:tc>
          <w:tcPr>
            <w:tcW w:w="5756" w:type="dxa"/>
            <w:tcBorders>
              <w:top w:val="single" w:sz="4" w:space="0" w:color="auto"/>
              <w:left w:val="nil"/>
              <w:bottom w:val="single" w:sz="4" w:space="0" w:color="auto"/>
              <w:right w:val="single" w:sz="4" w:space="0" w:color="auto"/>
            </w:tcBorders>
            <w:shd w:val="clear" w:color="auto" w:fill="auto"/>
            <w:noWrap/>
            <w:hideMark/>
          </w:tcPr>
          <w:p w14:paraId="7B163102" w14:textId="77777777" w:rsidR="006306AD" w:rsidRPr="009F0627" w:rsidRDefault="006306AD" w:rsidP="002F53B2">
            <w:pPr>
              <w:spacing w:after="0" w:line="276" w:lineRule="auto"/>
              <w:rPr>
                <w:rFonts w:eastAsia="Times New Roman"/>
                <w:color w:val="000000"/>
                <w:szCs w:val="24"/>
                <w:lang w:eastAsia="es-SV"/>
              </w:rPr>
            </w:pPr>
            <w:r w:rsidRPr="009F0627">
              <w:rPr>
                <w:rFonts w:eastAsia="Times New Roman"/>
                <w:color w:val="000000"/>
                <w:szCs w:val="24"/>
                <w:lang w:eastAsia="es-SV"/>
              </w:rPr>
              <w:t xml:space="preserve">Certificación de </w:t>
            </w:r>
            <w:r w:rsidR="00FA0BCF">
              <w:rPr>
                <w:rFonts w:eastAsia="Times New Roman"/>
                <w:color w:val="000000"/>
                <w:szCs w:val="24"/>
                <w:lang w:eastAsia="es-SV"/>
              </w:rPr>
              <w:t>E</w:t>
            </w:r>
            <w:r w:rsidRPr="009F0627">
              <w:rPr>
                <w:rFonts w:eastAsia="Times New Roman"/>
                <w:color w:val="000000"/>
                <w:szCs w:val="24"/>
                <w:lang w:eastAsia="es-SV"/>
              </w:rPr>
              <w:t>liminación de Malaria</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1D630FD1" w14:textId="77777777" w:rsidR="006306AD" w:rsidRPr="009F0627" w:rsidRDefault="006306AD" w:rsidP="00EE7C2B">
            <w:pPr>
              <w:spacing w:after="0" w:line="276" w:lineRule="auto"/>
              <w:jc w:val="center"/>
              <w:rPr>
                <w:color w:val="000000"/>
                <w:sz w:val="24"/>
                <w:szCs w:val="24"/>
                <w:lang w:eastAsia="es-SV"/>
              </w:rPr>
            </w:pPr>
            <w:r w:rsidRPr="009F0627">
              <w:rPr>
                <w:color w:val="000000"/>
              </w:rPr>
              <w:t>$21,653.0</w:t>
            </w:r>
          </w:p>
        </w:tc>
        <w:tc>
          <w:tcPr>
            <w:tcW w:w="708" w:type="dxa"/>
            <w:tcBorders>
              <w:top w:val="single" w:sz="4" w:space="0" w:color="auto"/>
              <w:left w:val="nil"/>
              <w:bottom w:val="single" w:sz="4" w:space="0" w:color="auto"/>
              <w:right w:val="single" w:sz="4" w:space="0" w:color="auto"/>
            </w:tcBorders>
            <w:vAlign w:val="center"/>
          </w:tcPr>
          <w:p w14:paraId="7C628297" w14:textId="77777777" w:rsidR="006306AD" w:rsidRDefault="006306AD" w:rsidP="00EE7C2B">
            <w:pPr>
              <w:spacing w:after="0" w:line="276" w:lineRule="auto"/>
              <w:jc w:val="center"/>
              <w:rPr>
                <w:rFonts w:ascii="Arial" w:hAnsi="Arial" w:cs="Arial"/>
                <w:sz w:val="20"/>
                <w:szCs w:val="20"/>
              </w:rPr>
            </w:pPr>
            <w:r>
              <w:rPr>
                <w:rFonts w:ascii="Arial" w:hAnsi="Arial" w:cs="Arial"/>
                <w:sz w:val="20"/>
                <w:szCs w:val="20"/>
              </w:rPr>
              <w:t>0.2</w:t>
            </w:r>
          </w:p>
        </w:tc>
      </w:tr>
      <w:tr w:rsidR="006306AD" w:rsidRPr="009F0627" w14:paraId="4EDF3C0A" w14:textId="77777777" w:rsidTr="005D5793">
        <w:trPr>
          <w:trHeight w:val="315"/>
        </w:trPr>
        <w:tc>
          <w:tcPr>
            <w:tcW w:w="642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4A6207" w14:textId="77777777" w:rsidR="006306AD" w:rsidRPr="009F0627" w:rsidRDefault="00E844D8" w:rsidP="00EE7C2B">
            <w:pPr>
              <w:spacing w:after="0" w:line="276" w:lineRule="auto"/>
              <w:jc w:val="right"/>
              <w:rPr>
                <w:rFonts w:eastAsia="Times New Roman"/>
                <w:b/>
                <w:bCs/>
                <w:color w:val="000000"/>
                <w:szCs w:val="24"/>
                <w:lang w:eastAsia="es-SV"/>
              </w:rPr>
            </w:pPr>
            <w:r>
              <w:rPr>
                <w:rFonts w:eastAsia="Times New Roman"/>
                <w:b/>
                <w:bCs/>
                <w:color w:val="000000"/>
                <w:szCs w:val="24"/>
                <w:lang w:eastAsia="es-SV"/>
              </w:rPr>
              <w:t>Gasto</w:t>
            </w:r>
            <w:r w:rsidR="006306AD" w:rsidRPr="009F0627">
              <w:rPr>
                <w:rFonts w:eastAsia="Times New Roman"/>
                <w:b/>
                <w:bCs/>
                <w:color w:val="000000"/>
                <w:szCs w:val="24"/>
                <w:lang w:eastAsia="es-SV"/>
              </w:rPr>
              <w:t xml:space="preserve"> total estimado </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039F68EF" w14:textId="77777777" w:rsidR="006306AD" w:rsidRPr="009F0627" w:rsidRDefault="006306AD" w:rsidP="00EE7C2B">
            <w:pPr>
              <w:spacing w:after="0" w:line="276" w:lineRule="auto"/>
              <w:jc w:val="center"/>
              <w:rPr>
                <w:color w:val="000000"/>
                <w:lang w:eastAsia="es-SV"/>
              </w:rPr>
            </w:pPr>
            <w:r w:rsidRPr="009F0627">
              <w:rPr>
                <w:color w:val="000000"/>
                <w:lang w:eastAsia="es-SV"/>
              </w:rPr>
              <w:fldChar w:fldCharType="begin"/>
            </w:r>
            <w:r w:rsidRPr="009F0627">
              <w:rPr>
                <w:color w:val="000000"/>
                <w:lang w:eastAsia="es-SV"/>
              </w:rPr>
              <w:instrText xml:space="preserve"> =SUM(ABOVE) </w:instrText>
            </w:r>
            <w:r w:rsidRPr="009F0627">
              <w:rPr>
                <w:color w:val="000000"/>
                <w:lang w:eastAsia="es-SV"/>
              </w:rPr>
              <w:fldChar w:fldCharType="separate"/>
            </w:r>
            <w:r>
              <w:rPr>
                <w:noProof/>
                <w:color w:val="000000"/>
                <w:lang w:eastAsia="es-SV"/>
              </w:rPr>
              <w:t>$11,350,626.20</w:t>
            </w:r>
            <w:r w:rsidRPr="009F0627">
              <w:rPr>
                <w:color w:val="000000"/>
                <w:lang w:eastAsia="es-SV"/>
              </w:rPr>
              <w:fldChar w:fldCharType="end"/>
            </w:r>
          </w:p>
        </w:tc>
        <w:tc>
          <w:tcPr>
            <w:tcW w:w="708" w:type="dxa"/>
            <w:tcBorders>
              <w:top w:val="single" w:sz="4" w:space="0" w:color="auto"/>
              <w:left w:val="nil"/>
              <w:bottom w:val="single" w:sz="4" w:space="0" w:color="auto"/>
              <w:right w:val="single" w:sz="4" w:space="0" w:color="auto"/>
            </w:tcBorders>
            <w:vAlign w:val="center"/>
          </w:tcPr>
          <w:p w14:paraId="158949C1" w14:textId="77777777" w:rsidR="006306AD" w:rsidRPr="009F0627" w:rsidRDefault="006306AD" w:rsidP="00EE7C2B">
            <w:pPr>
              <w:spacing w:after="0" w:line="276" w:lineRule="auto"/>
              <w:jc w:val="center"/>
              <w:rPr>
                <w:color w:val="000000"/>
                <w:lang w:eastAsia="es-SV"/>
              </w:rPr>
            </w:pPr>
            <w:r w:rsidRPr="009F0627">
              <w:rPr>
                <w:rFonts w:eastAsia="Times New Roman"/>
                <w:color w:val="000000"/>
                <w:szCs w:val="16"/>
                <w:lang w:eastAsia="es-SV"/>
              </w:rPr>
              <w:t>100.0</w:t>
            </w:r>
          </w:p>
        </w:tc>
      </w:tr>
    </w:tbl>
    <w:p w14:paraId="650F3E0C" w14:textId="77777777" w:rsidR="002E5F58" w:rsidRDefault="002E5F58" w:rsidP="00EE7C2B">
      <w:pPr>
        <w:spacing w:after="0" w:line="276" w:lineRule="auto"/>
        <w:ind w:left="705" w:hanging="705"/>
        <w:jc w:val="both"/>
        <w:rPr>
          <w:color w:val="000000"/>
          <w:sz w:val="20"/>
          <w:szCs w:val="24"/>
        </w:rPr>
      </w:pPr>
      <w:r w:rsidRPr="009F0627">
        <w:rPr>
          <w:color w:val="000000"/>
          <w:sz w:val="20"/>
          <w:szCs w:val="24"/>
        </w:rPr>
        <w:t>Fuente:</w:t>
      </w:r>
      <w:r w:rsidRPr="009F0627">
        <w:rPr>
          <w:color w:val="000000"/>
          <w:sz w:val="20"/>
          <w:szCs w:val="24"/>
        </w:rPr>
        <w:tab/>
        <w:t xml:space="preserve">Información brindada por las cinco regiones de salud, asistentes al taller de evaluación del Plan de eliminación de </w:t>
      </w:r>
      <w:r w:rsidR="003140A6" w:rsidRPr="009F0627">
        <w:rPr>
          <w:color w:val="000000"/>
          <w:sz w:val="20"/>
          <w:szCs w:val="24"/>
        </w:rPr>
        <w:t>Malaria</w:t>
      </w:r>
      <w:r w:rsidRPr="009F0627">
        <w:rPr>
          <w:color w:val="000000"/>
          <w:sz w:val="20"/>
          <w:szCs w:val="24"/>
        </w:rPr>
        <w:t xml:space="preserve"> 2011 – 2014.</w:t>
      </w:r>
    </w:p>
    <w:p w14:paraId="14CC3A37" w14:textId="77777777" w:rsidR="00A73BA6" w:rsidRDefault="00A73BA6" w:rsidP="00EE7C2B">
      <w:pPr>
        <w:spacing w:after="0" w:line="276" w:lineRule="auto"/>
        <w:ind w:left="705" w:hanging="705"/>
        <w:jc w:val="both"/>
        <w:rPr>
          <w:color w:val="000000"/>
          <w:sz w:val="20"/>
          <w:szCs w:val="24"/>
        </w:rPr>
      </w:pPr>
    </w:p>
    <w:p w14:paraId="79E1FA03" w14:textId="77777777" w:rsidR="00A73BA6" w:rsidRPr="005D28B8" w:rsidRDefault="00A73BA6" w:rsidP="005D5793">
      <w:pPr>
        <w:pStyle w:val="Ttulo2"/>
        <w:numPr>
          <w:ilvl w:val="1"/>
          <w:numId w:val="8"/>
        </w:numPr>
        <w:spacing w:line="276" w:lineRule="auto"/>
        <w:ind w:left="1134"/>
        <w:jc w:val="both"/>
        <w:rPr>
          <w:rFonts w:ascii="Calibri" w:hAnsi="Calibri"/>
          <w:b/>
          <w:sz w:val="24"/>
        </w:rPr>
      </w:pPr>
      <w:bookmarkStart w:id="390" w:name="_Toc425262566"/>
      <w:r>
        <w:rPr>
          <w:rFonts w:ascii="Calibri" w:hAnsi="Calibri"/>
          <w:b/>
          <w:sz w:val="24"/>
        </w:rPr>
        <w:t xml:space="preserve">CUMPLIMIENTO DE </w:t>
      </w:r>
      <w:r w:rsidR="004803C6">
        <w:rPr>
          <w:rFonts w:ascii="Calibri" w:hAnsi="Calibri"/>
          <w:b/>
          <w:sz w:val="24"/>
        </w:rPr>
        <w:t xml:space="preserve">REQUERIMIENTOS </w:t>
      </w:r>
      <w:r w:rsidR="00A62A1E">
        <w:rPr>
          <w:rFonts w:ascii="Calibri" w:hAnsi="Calibri"/>
          <w:b/>
          <w:sz w:val="24"/>
        </w:rPr>
        <w:t xml:space="preserve">DE OPS </w:t>
      </w:r>
      <w:r w:rsidR="004803C6">
        <w:rPr>
          <w:rFonts w:ascii="Calibri" w:hAnsi="Calibri"/>
          <w:b/>
          <w:sz w:val="24"/>
        </w:rPr>
        <w:t xml:space="preserve">PARA </w:t>
      </w:r>
      <w:r>
        <w:rPr>
          <w:rFonts w:ascii="Calibri" w:hAnsi="Calibri"/>
          <w:b/>
          <w:sz w:val="24"/>
        </w:rPr>
        <w:t>LA REORIENTACIÓN DE PROGRAMAS DE MALARIA CON MIRAS A LA ELIMINACIÓN.</w:t>
      </w:r>
      <w:bookmarkEnd w:id="390"/>
    </w:p>
    <w:p w14:paraId="6D414178" w14:textId="77777777" w:rsidR="00A73BA6" w:rsidRDefault="00A73BA6" w:rsidP="00EE7C2B">
      <w:pPr>
        <w:spacing w:after="0" w:line="276" w:lineRule="auto"/>
        <w:ind w:left="705" w:hanging="705"/>
        <w:jc w:val="both"/>
        <w:rPr>
          <w:color w:val="000000"/>
          <w:sz w:val="20"/>
          <w:szCs w:val="24"/>
        </w:rPr>
      </w:pPr>
    </w:p>
    <w:p w14:paraId="7B798683" w14:textId="77777777" w:rsidR="007F501F" w:rsidRDefault="001A74EA" w:rsidP="005D5793">
      <w:pPr>
        <w:pStyle w:val="Default"/>
        <w:jc w:val="both"/>
      </w:pPr>
      <w:r>
        <w:t>Para el 2013 el Programa Regional de Malaria de OPS, elaboró una matriz en Excel basada en la</w:t>
      </w:r>
      <w:r w:rsidRPr="001A74EA">
        <w:t xml:space="preserve"> </w:t>
      </w:r>
      <w:r>
        <w:t>“</w:t>
      </w:r>
      <w:r w:rsidRPr="005D5793">
        <w:t>GUÍA PARA LA REORIENTACIÓN DE LOS PROGRAMAS DE CONTROL DE LA MALARIA</w:t>
      </w:r>
      <w:r>
        <w:t xml:space="preserve"> </w:t>
      </w:r>
      <w:r w:rsidRPr="005D5793">
        <w:t>CON</w:t>
      </w:r>
      <w:r>
        <w:t xml:space="preserve"> </w:t>
      </w:r>
      <w:r w:rsidRPr="005D5793">
        <w:t>MIRAS A LA ELIMINACIÓN</w:t>
      </w:r>
      <w:r>
        <w:t>”, con la finalidad de medir de forma rápida los avances de los países de la región mesoamericana en la reorientación d</w:t>
      </w:r>
      <w:r w:rsidR="001E61B4">
        <w:t>e sus programa de C</w:t>
      </w:r>
      <w:r>
        <w:t xml:space="preserve">ontrol hacia la </w:t>
      </w:r>
      <w:r w:rsidR="001E61B4">
        <w:t>E</w:t>
      </w:r>
      <w:r>
        <w:t>li</w:t>
      </w:r>
      <w:r w:rsidR="001E61B4">
        <w:t>m</w:t>
      </w:r>
      <w:r>
        <w:t>i</w:t>
      </w:r>
      <w:r w:rsidR="001E61B4">
        <w:t>n</w:t>
      </w:r>
      <w:r>
        <w:t>ac</w:t>
      </w:r>
      <w:r w:rsidR="001E61B4">
        <w:t>ió</w:t>
      </w:r>
      <w:r>
        <w:t>n</w:t>
      </w:r>
      <w:r w:rsidR="001E61B4">
        <w:t xml:space="preserve"> </w:t>
      </w:r>
      <w:r>
        <w:t xml:space="preserve">de Malaria, y de esa forma apoyarles en la elaboración de la nota conceptual al Fondo Mundial de la </w:t>
      </w:r>
      <w:r w:rsidR="00274875">
        <w:t xml:space="preserve">“Iniciativa </w:t>
      </w:r>
      <w:r w:rsidR="001E61B4">
        <w:t>de la Eliminació</w:t>
      </w:r>
      <w:r w:rsidR="007F501F">
        <w:t>n de la Malaria en Mesoamé</w:t>
      </w:r>
      <w:r w:rsidR="00266480">
        <w:t xml:space="preserve">rica y </w:t>
      </w:r>
      <w:r w:rsidR="00274875">
        <w:t>l</w:t>
      </w:r>
      <w:r w:rsidR="00266480">
        <w:t>a</w:t>
      </w:r>
      <w:r w:rsidR="00274875">
        <w:t xml:space="preserve"> Isla Española (EMMIE)”. En ese mismo año, en El Salvador se aplic</w:t>
      </w:r>
      <w:r w:rsidR="001E61B4">
        <w:t>ó</w:t>
      </w:r>
      <w:r w:rsidR="00274875">
        <w:t xml:space="preserve"> la Matriz de Evaluación </w:t>
      </w:r>
      <w:r w:rsidR="00266480">
        <w:t>R</w:t>
      </w:r>
      <w:r w:rsidR="007F501F">
        <w:t>ápida</w:t>
      </w:r>
      <w:r w:rsidR="00274875">
        <w:t xml:space="preserve"> de los </w:t>
      </w:r>
      <w:r w:rsidR="00266480">
        <w:t>P</w:t>
      </w:r>
      <w:r w:rsidR="00274875">
        <w:t xml:space="preserve">rograma de Malaria, encontrando </w:t>
      </w:r>
      <w:r w:rsidR="007F501F">
        <w:t xml:space="preserve">que </w:t>
      </w:r>
      <w:r w:rsidR="001C644F">
        <w:t xml:space="preserve">el Programa de Malaria </w:t>
      </w:r>
      <w:r w:rsidR="000521BC">
        <w:t>cumplía</w:t>
      </w:r>
      <w:r w:rsidR="001C644F">
        <w:t xml:space="preserve"> un </w:t>
      </w:r>
      <w:r w:rsidR="001C644F" w:rsidRPr="004E0BCE">
        <w:t>89%</w:t>
      </w:r>
      <w:r w:rsidR="00FF3EAE">
        <w:t xml:space="preserve"> </w:t>
      </w:r>
      <w:r w:rsidR="001C644F">
        <w:t>de éstos</w:t>
      </w:r>
      <w:r w:rsidR="00274875">
        <w:t xml:space="preserve"> requerimientos del Control hacia la Eliminación</w:t>
      </w:r>
      <w:r w:rsidR="00C36A45">
        <w:t xml:space="preserve">. </w:t>
      </w:r>
    </w:p>
    <w:p w14:paraId="002A3B6A" w14:textId="77777777" w:rsidR="007F501F" w:rsidRDefault="007F501F" w:rsidP="005D5793">
      <w:pPr>
        <w:pStyle w:val="Default"/>
        <w:jc w:val="both"/>
      </w:pPr>
    </w:p>
    <w:p w14:paraId="6F3613AB" w14:textId="77777777" w:rsidR="00F33D95" w:rsidRPr="005D5793" w:rsidRDefault="00C36A45" w:rsidP="005D5793">
      <w:pPr>
        <w:pStyle w:val="Default"/>
        <w:jc w:val="both"/>
      </w:pPr>
      <w:r>
        <w:t xml:space="preserve">Con </w:t>
      </w:r>
      <w:r w:rsidR="00F33D95" w:rsidRPr="005D5793">
        <w:t xml:space="preserve">base a los resultados obtenidos de la Evaluación del Plan Nacional de Eliminación de Malaria en el Salvador 2011 – 2014, se </w:t>
      </w:r>
      <w:r>
        <w:t xml:space="preserve">hizo una nueva revisión del </w:t>
      </w:r>
      <w:r w:rsidR="00F33D95" w:rsidRPr="005D5793">
        <w:t>cumplimiento de éstos requerimientos</w:t>
      </w:r>
      <w:r w:rsidR="000521BC">
        <w:t>,</w:t>
      </w:r>
      <w:r w:rsidR="00F33D95" w:rsidRPr="005D5793">
        <w:t xml:space="preserve"> </w:t>
      </w:r>
      <w:r>
        <w:t xml:space="preserve">encontrando que </w:t>
      </w:r>
      <w:r w:rsidR="007F501F" w:rsidRPr="00C36A45">
        <w:t>se cumplen</w:t>
      </w:r>
      <w:r w:rsidR="007F501F" w:rsidRPr="00A4618C">
        <w:t xml:space="preserve"> </w:t>
      </w:r>
      <w:r w:rsidR="00F33D95" w:rsidRPr="005D5793">
        <w:t>únicamente</w:t>
      </w:r>
      <w:r w:rsidRPr="00C36A45">
        <w:t xml:space="preserve"> el </w:t>
      </w:r>
      <w:r w:rsidR="00604619">
        <w:t>60</w:t>
      </w:r>
      <w:r w:rsidRPr="00C36A45">
        <w:t>% de ellos</w:t>
      </w:r>
      <w:r w:rsidR="000521BC">
        <w:t xml:space="preserve">, esta disminución se debe </w:t>
      </w:r>
      <w:r w:rsidR="00FF3EAE">
        <w:t xml:space="preserve">probablemente </w:t>
      </w:r>
      <w:r w:rsidR="000521BC">
        <w:t>a que en el 201</w:t>
      </w:r>
      <w:r w:rsidR="00FF3EAE">
        <w:t>3</w:t>
      </w:r>
      <w:r w:rsidR="000521BC">
        <w:t>, el ejercicio que se realiz</w:t>
      </w:r>
      <w:r w:rsidR="00FF3EAE">
        <w:t>ó</w:t>
      </w:r>
      <w:r w:rsidR="000521BC">
        <w:t xml:space="preserve"> fue únicamente a Nivel Central del MINSAL, y durante la </w:t>
      </w:r>
      <w:r w:rsidR="00FF3EAE">
        <w:t xml:space="preserve">presente </w:t>
      </w:r>
      <w:r w:rsidR="000521BC">
        <w:t xml:space="preserve">Evaluación del PNEM se tuvo la oportunidad de contar con la información de las </w:t>
      </w:r>
      <w:r w:rsidR="00321D1C">
        <w:t>R</w:t>
      </w:r>
      <w:r w:rsidR="000521BC">
        <w:t>egiones de Salud</w:t>
      </w:r>
      <w:r w:rsidR="00321D1C">
        <w:t>, información de actores claves, de Colaboradores de Malaria, conocer mejor la capacidad instalada de los Programas de Malaria</w:t>
      </w:r>
      <w:r w:rsidR="00541530">
        <w:t xml:space="preserve"> R</w:t>
      </w:r>
      <w:r w:rsidR="00321D1C">
        <w:t xml:space="preserve">egionales, como de incluir aspectos de Gastos en Malaria a </w:t>
      </w:r>
      <w:r w:rsidR="00541530">
        <w:t>N</w:t>
      </w:r>
      <w:r w:rsidR="00321D1C">
        <w:t>ivel Regional como Central. S</w:t>
      </w:r>
      <w:r w:rsidR="00B853A1">
        <w:t xml:space="preserve">in embargo el 43% de los </w:t>
      </w:r>
      <w:r w:rsidR="005525A7">
        <w:t>requerimientos</w:t>
      </w:r>
      <w:r w:rsidR="00B853A1">
        <w:t xml:space="preserve"> que </w:t>
      </w:r>
      <w:r w:rsidR="000521BC">
        <w:t xml:space="preserve">aún </w:t>
      </w:r>
      <w:r w:rsidR="00B853A1">
        <w:t>no se cumpl</w:t>
      </w:r>
      <w:r w:rsidR="00B04C05">
        <w:t>en</w:t>
      </w:r>
      <w:r w:rsidR="004C6A5C">
        <w:t xml:space="preserve"> de forma integral en los diferentes niveles</w:t>
      </w:r>
      <w:r w:rsidR="000521BC">
        <w:t>,</w:t>
      </w:r>
      <w:r w:rsidR="00B853A1">
        <w:t xml:space="preserve"> </w:t>
      </w:r>
      <w:r w:rsidR="001C644F">
        <w:t>han sido i</w:t>
      </w:r>
      <w:r w:rsidR="00DA1905">
        <w:t xml:space="preserve">ncluidos </w:t>
      </w:r>
      <w:r w:rsidR="001C644F">
        <w:t xml:space="preserve">en la brechas y </w:t>
      </w:r>
      <w:r w:rsidR="00DA1905">
        <w:t>tambié</w:t>
      </w:r>
      <w:r w:rsidR="000521BC">
        <w:t xml:space="preserve">n </w:t>
      </w:r>
      <w:r w:rsidR="001C644F">
        <w:t xml:space="preserve">forman parte de las recomendaciones que deben incluirse en la </w:t>
      </w:r>
      <w:r w:rsidR="00D230C5">
        <w:t>elaboración</w:t>
      </w:r>
      <w:r w:rsidR="001C644F">
        <w:t xml:space="preserve"> del nuevo Plan </w:t>
      </w:r>
      <w:r w:rsidR="00DA1905">
        <w:t xml:space="preserve">Nacional </w:t>
      </w:r>
      <w:r w:rsidR="001C644F">
        <w:t xml:space="preserve">de </w:t>
      </w:r>
      <w:r w:rsidR="00D230C5">
        <w:t>Eliminación</w:t>
      </w:r>
      <w:r w:rsidR="000521BC">
        <w:t xml:space="preserve"> de M</w:t>
      </w:r>
      <w:r w:rsidR="001C644F">
        <w:t xml:space="preserve">alaria 2016 – 2020. </w:t>
      </w:r>
      <w:r w:rsidR="00B04C05">
        <w:t>(Anexo 14)</w:t>
      </w:r>
    </w:p>
    <w:p w14:paraId="089D6FE0" w14:textId="77777777" w:rsidR="007752B5" w:rsidRPr="009F0627" w:rsidRDefault="007752B5" w:rsidP="00EE7C2B">
      <w:pPr>
        <w:spacing w:after="0" w:line="276" w:lineRule="auto"/>
        <w:ind w:left="705" w:hanging="705"/>
        <w:jc w:val="both"/>
        <w:rPr>
          <w:color w:val="000000"/>
          <w:sz w:val="20"/>
          <w:szCs w:val="24"/>
        </w:rPr>
      </w:pPr>
      <w:r w:rsidRPr="005D5793">
        <w:rPr>
          <w:color w:val="000000"/>
          <w:sz w:val="24"/>
          <w:szCs w:val="24"/>
        </w:rPr>
        <w:br w:type="page"/>
      </w:r>
    </w:p>
    <w:p w14:paraId="1AD9A3B1" w14:textId="77777777" w:rsidR="005B1118" w:rsidRPr="009F0627" w:rsidRDefault="005B1118" w:rsidP="005D5793">
      <w:pPr>
        <w:pStyle w:val="Ttulo1"/>
        <w:numPr>
          <w:ilvl w:val="0"/>
          <w:numId w:val="8"/>
        </w:numPr>
        <w:spacing w:before="0" w:line="240" w:lineRule="auto"/>
        <w:jc w:val="both"/>
        <w:rPr>
          <w:b/>
          <w:color w:val="000000"/>
          <w:sz w:val="24"/>
        </w:rPr>
      </w:pPr>
      <w:bookmarkStart w:id="391" w:name="_Toc423678551"/>
      <w:bookmarkStart w:id="392" w:name="_Toc423682341"/>
      <w:bookmarkStart w:id="393" w:name="_Toc423603211"/>
      <w:bookmarkStart w:id="394" w:name="_Toc423603614"/>
      <w:bookmarkStart w:id="395" w:name="_Toc423604106"/>
      <w:bookmarkStart w:id="396" w:name="_Toc423605837"/>
      <w:bookmarkStart w:id="397" w:name="_Toc423612692"/>
      <w:bookmarkStart w:id="398" w:name="_Toc423678552"/>
      <w:bookmarkStart w:id="399" w:name="_Toc423682342"/>
      <w:bookmarkStart w:id="400" w:name="_Toc423603212"/>
      <w:bookmarkStart w:id="401" w:name="_Toc423603615"/>
      <w:bookmarkStart w:id="402" w:name="_Toc423604107"/>
      <w:bookmarkStart w:id="403" w:name="_Toc423605838"/>
      <w:bookmarkStart w:id="404" w:name="_Toc423612693"/>
      <w:bookmarkStart w:id="405" w:name="_Toc423678553"/>
      <w:bookmarkStart w:id="406" w:name="_Toc423682343"/>
      <w:bookmarkStart w:id="407" w:name="_Toc423603213"/>
      <w:bookmarkStart w:id="408" w:name="_Toc423603616"/>
      <w:bookmarkStart w:id="409" w:name="_Toc423604108"/>
      <w:bookmarkStart w:id="410" w:name="_Toc423605839"/>
      <w:bookmarkStart w:id="411" w:name="_Toc423612694"/>
      <w:bookmarkStart w:id="412" w:name="_Toc423678554"/>
      <w:bookmarkStart w:id="413" w:name="_Toc423682344"/>
      <w:bookmarkStart w:id="414" w:name="_Toc423603214"/>
      <w:bookmarkStart w:id="415" w:name="_Toc423603617"/>
      <w:bookmarkStart w:id="416" w:name="_Toc423604109"/>
      <w:bookmarkStart w:id="417" w:name="_Toc423605840"/>
      <w:bookmarkStart w:id="418" w:name="_Toc423612695"/>
      <w:bookmarkStart w:id="419" w:name="_Toc423678555"/>
      <w:bookmarkStart w:id="420" w:name="_Toc423682345"/>
      <w:bookmarkStart w:id="421" w:name="_Toc423603215"/>
      <w:bookmarkStart w:id="422" w:name="_Toc423603618"/>
      <w:bookmarkStart w:id="423" w:name="_Toc423604110"/>
      <w:bookmarkStart w:id="424" w:name="_Toc423605841"/>
      <w:bookmarkStart w:id="425" w:name="_Toc423612696"/>
      <w:bookmarkStart w:id="426" w:name="_Toc423678556"/>
      <w:bookmarkStart w:id="427" w:name="_Toc423682346"/>
      <w:bookmarkStart w:id="428" w:name="_Toc423603216"/>
      <w:bookmarkStart w:id="429" w:name="_Toc423603619"/>
      <w:bookmarkStart w:id="430" w:name="_Toc423604111"/>
      <w:bookmarkStart w:id="431" w:name="_Toc423605842"/>
      <w:bookmarkStart w:id="432" w:name="_Toc423612697"/>
      <w:bookmarkStart w:id="433" w:name="_Toc423678557"/>
      <w:bookmarkStart w:id="434" w:name="_Toc423682347"/>
      <w:bookmarkStart w:id="435" w:name="_Toc423603217"/>
      <w:bookmarkStart w:id="436" w:name="_Toc423603620"/>
      <w:bookmarkStart w:id="437" w:name="_Toc423604112"/>
      <w:bookmarkStart w:id="438" w:name="_Toc423605843"/>
      <w:bookmarkStart w:id="439" w:name="_Toc423612698"/>
      <w:bookmarkStart w:id="440" w:name="_Toc423678558"/>
      <w:bookmarkStart w:id="441" w:name="_Toc423682348"/>
      <w:bookmarkStart w:id="442" w:name="_Toc423603262"/>
      <w:bookmarkStart w:id="443" w:name="_Toc423603665"/>
      <w:bookmarkStart w:id="444" w:name="_Toc423604157"/>
      <w:bookmarkStart w:id="445" w:name="_Toc423605888"/>
      <w:bookmarkStart w:id="446" w:name="_Toc423612743"/>
      <w:bookmarkStart w:id="447" w:name="_Toc423678603"/>
      <w:bookmarkStart w:id="448" w:name="_Toc423682393"/>
      <w:bookmarkStart w:id="449" w:name="_Toc423603263"/>
      <w:bookmarkStart w:id="450" w:name="_Toc423603666"/>
      <w:bookmarkStart w:id="451" w:name="_Toc423604158"/>
      <w:bookmarkStart w:id="452" w:name="_Toc423605889"/>
      <w:bookmarkStart w:id="453" w:name="_Toc423612744"/>
      <w:bookmarkStart w:id="454" w:name="_Toc423678604"/>
      <w:bookmarkStart w:id="455" w:name="_Toc423682394"/>
      <w:bookmarkStart w:id="456" w:name="_Toc42526256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9F0627">
        <w:rPr>
          <w:b/>
          <w:color w:val="000000"/>
          <w:sz w:val="24"/>
        </w:rPr>
        <w:t>PRINCIPALES HALLAZGOS</w:t>
      </w:r>
      <w:bookmarkEnd w:id="456"/>
    </w:p>
    <w:p w14:paraId="2A69836F" w14:textId="77777777" w:rsidR="005B1118" w:rsidRDefault="005B1118" w:rsidP="005D5793">
      <w:pPr>
        <w:pStyle w:val="Prrafodelista"/>
        <w:spacing w:after="0" w:line="276" w:lineRule="auto"/>
        <w:ind w:left="0"/>
        <w:rPr>
          <w:rFonts w:eastAsia="Times New Roman"/>
          <w:b/>
          <w:bCs/>
          <w:color w:val="000000"/>
          <w:sz w:val="24"/>
          <w:szCs w:val="20"/>
          <w:lang w:eastAsia="es-SV"/>
        </w:rPr>
      </w:pPr>
    </w:p>
    <w:p w14:paraId="2CE413C4" w14:textId="77777777" w:rsidR="00250B0D" w:rsidRPr="008D6FDC" w:rsidRDefault="00250B0D" w:rsidP="00250B0D">
      <w:pPr>
        <w:numPr>
          <w:ilvl w:val="1"/>
          <w:numId w:val="18"/>
        </w:numPr>
        <w:spacing w:after="0" w:line="276" w:lineRule="auto"/>
        <w:jc w:val="both"/>
        <w:textAlignment w:val="top"/>
        <w:rPr>
          <w:rFonts w:cs="Calibri"/>
          <w:b/>
          <w:color w:val="000000"/>
          <w:sz w:val="24"/>
          <w:szCs w:val="24"/>
        </w:rPr>
      </w:pPr>
      <w:r w:rsidRPr="008D6FDC">
        <w:rPr>
          <w:rFonts w:cs="Calibri"/>
          <w:b/>
          <w:color w:val="000000"/>
          <w:sz w:val="24"/>
          <w:szCs w:val="24"/>
          <w:lang w:val="es-MX"/>
        </w:rPr>
        <w:t>Atención médica, Resistencia antimicrobiana (Diagnóstico y tratamiento).</w:t>
      </w:r>
    </w:p>
    <w:p w14:paraId="44D702E5" w14:textId="77777777" w:rsidR="005B1118" w:rsidRPr="009F0627" w:rsidRDefault="005B1118" w:rsidP="00D251EF">
      <w:pPr>
        <w:pStyle w:val="Prrafodelista"/>
        <w:numPr>
          <w:ilvl w:val="0"/>
          <w:numId w:val="24"/>
        </w:numPr>
        <w:spacing w:after="0" w:line="276" w:lineRule="auto"/>
        <w:jc w:val="both"/>
        <w:rPr>
          <w:rFonts w:eastAsia="Times New Roman"/>
          <w:bCs/>
          <w:color w:val="000000"/>
          <w:sz w:val="24"/>
          <w:szCs w:val="24"/>
          <w:lang w:eastAsia="es-SV"/>
        </w:rPr>
      </w:pPr>
      <w:r w:rsidRPr="009F0627">
        <w:rPr>
          <w:rFonts w:eastAsia="Times New Roman"/>
          <w:bCs/>
          <w:color w:val="000000"/>
          <w:sz w:val="24"/>
          <w:szCs w:val="20"/>
          <w:lang w:eastAsia="es-SV"/>
        </w:rPr>
        <w:t xml:space="preserve">En relación a la atención médica, vigilancia de la resistencia antimicrobiana, </w:t>
      </w:r>
      <w:r w:rsidR="00BA03F3" w:rsidRPr="009F0627">
        <w:rPr>
          <w:rFonts w:eastAsia="Times New Roman"/>
          <w:bCs/>
          <w:color w:val="000000"/>
          <w:sz w:val="24"/>
          <w:szCs w:val="20"/>
          <w:lang w:eastAsia="es-SV"/>
        </w:rPr>
        <w:t>diagnóstico</w:t>
      </w:r>
      <w:r w:rsidRPr="009F0627">
        <w:rPr>
          <w:rFonts w:eastAsia="Times New Roman"/>
          <w:bCs/>
          <w:color w:val="000000"/>
          <w:sz w:val="24"/>
          <w:szCs w:val="20"/>
          <w:lang w:eastAsia="es-SV"/>
        </w:rPr>
        <w:t xml:space="preserve"> y tratamiento</w:t>
      </w:r>
      <w:r w:rsidR="00BA03F3" w:rsidRPr="009F0627">
        <w:rPr>
          <w:rFonts w:eastAsia="Times New Roman"/>
          <w:bCs/>
          <w:color w:val="000000"/>
          <w:sz w:val="24"/>
          <w:szCs w:val="20"/>
          <w:lang w:eastAsia="es-SV"/>
        </w:rPr>
        <w:t xml:space="preserve"> de l</w:t>
      </w:r>
      <w:r w:rsidRPr="009F0627">
        <w:rPr>
          <w:rFonts w:eastAsia="Times New Roman"/>
          <w:bCs/>
          <w:color w:val="000000"/>
          <w:sz w:val="24"/>
          <w:szCs w:val="20"/>
          <w:lang w:eastAsia="es-SV"/>
        </w:rPr>
        <w:t>a</w:t>
      </w:r>
      <w:r w:rsidR="00BA03F3" w:rsidRPr="009F0627">
        <w:rPr>
          <w:rFonts w:eastAsia="Times New Roman"/>
          <w:bCs/>
          <w:color w:val="000000"/>
          <w:sz w:val="24"/>
          <w:szCs w:val="20"/>
          <w:lang w:eastAsia="es-SV"/>
        </w:rPr>
        <w:t xml:space="preserve"> </w:t>
      </w:r>
      <w:r w:rsidR="00ED5CC0">
        <w:rPr>
          <w:rFonts w:eastAsia="Times New Roman"/>
          <w:bCs/>
          <w:color w:val="000000"/>
          <w:sz w:val="24"/>
          <w:szCs w:val="20"/>
          <w:lang w:eastAsia="es-SV"/>
        </w:rPr>
        <w:t>Malaria</w:t>
      </w:r>
      <w:r w:rsidRPr="009F0627">
        <w:rPr>
          <w:rFonts w:eastAsia="Times New Roman"/>
          <w:bCs/>
          <w:color w:val="000000"/>
          <w:sz w:val="24"/>
          <w:szCs w:val="20"/>
          <w:lang w:eastAsia="es-SV"/>
        </w:rPr>
        <w:t>, se han tenido avances importantes</w:t>
      </w:r>
      <w:r w:rsidR="00BA03F3" w:rsidRPr="009F0627">
        <w:rPr>
          <w:rFonts w:eastAsia="Times New Roman"/>
          <w:bCs/>
          <w:color w:val="000000"/>
          <w:sz w:val="24"/>
          <w:szCs w:val="20"/>
          <w:lang w:eastAsia="es-SV"/>
        </w:rPr>
        <w:t>, lo cual se evidencia en la oportunidad en el diagnóstico, seguimiento y tratamiento</w:t>
      </w:r>
      <w:r w:rsidR="006D71CE">
        <w:rPr>
          <w:rFonts w:eastAsia="Times New Roman"/>
          <w:bCs/>
          <w:color w:val="000000"/>
          <w:sz w:val="24"/>
          <w:szCs w:val="20"/>
          <w:lang w:eastAsia="es-SV"/>
        </w:rPr>
        <w:t xml:space="preserve"> de casos</w:t>
      </w:r>
      <w:r w:rsidR="00EF7F8F">
        <w:rPr>
          <w:rFonts w:eastAsia="Times New Roman"/>
          <w:bCs/>
          <w:color w:val="000000"/>
          <w:sz w:val="24"/>
          <w:szCs w:val="20"/>
          <w:lang w:eastAsia="es-SV"/>
        </w:rPr>
        <w:t>.</w:t>
      </w:r>
    </w:p>
    <w:p w14:paraId="0796E9FB" w14:textId="77777777" w:rsidR="005968DC" w:rsidRDefault="005968DC" w:rsidP="00D251EF">
      <w:pPr>
        <w:numPr>
          <w:ilvl w:val="0"/>
          <w:numId w:val="24"/>
        </w:numPr>
        <w:spacing w:after="0" w:line="276" w:lineRule="auto"/>
        <w:jc w:val="both"/>
        <w:rPr>
          <w:rFonts w:eastAsia="Times New Roman"/>
          <w:color w:val="000000"/>
          <w:sz w:val="24"/>
          <w:szCs w:val="24"/>
          <w:lang w:eastAsia="es-SV"/>
        </w:rPr>
      </w:pPr>
      <w:r w:rsidRPr="009F0627">
        <w:rPr>
          <w:rFonts w:eastAsia="Times New Roman"/>
          <w:color w:val="000000"/>
          <w:sz w:val="24"/>
          <w:szCs w:val="24"/>
          <w:lang w:eastAsia="es-SV"/>
        </w:rPr>
        <w:t xml:space="preserve">Existe un retraso en el tiempo que </w:t>
      </w:r>
      <w:r w:rsidR="00033D9F">
        <w:rPr>
          <w:rFonts w:eastAsia="Times New Roman"/>
          <w:color w:val="000000"/>
          <w:sz w:val="24"/>
          <w:szCs w:val="24"/>
          <w:lang w:eastAsia="es-SV"/>
        </w:rPr>
        <w:t xml:space="preserve">la </w:t>
      </w:r>
      <w:r w:rsidRPr="009F0627">
        <w:rPr>
          <w:rFonts w:eastAsia="Times New Roman"/>
          <w:color w:val="000000"/>
          <w:sz w:val="24"/>
          <w:szCs w:val="24"/>
          <w:lang w:eastAsia="es-SV"/>
        </w:rPr>
        <w:t xml:space="preserve">gota gruesa es enviada a confirmación a la Red de Laboratorios una vez hecho el diagnóstico de </w:t>
      </w:r>
      <w:r w:rsidR="007752B5">
        <w:rPr>
          <w:rFonts w:eastAsia="Times New Roman"/>
          <w:color w:val="000000"/>
          <w:sz w:val="24"/>
          <w:szCs w:val="24"/>
          <w:lang w:eastAsia="es-SV"/>
        </w:rPr>
        <w:t>M</w:t>
      </w:r>
      <w:r w:rsidRPr="009F0627">
        <w:rPr>
          <w:rFonts w:eastAsia="Times New Roman"/>
          <w:color w:val="000000"/>
          <w:sz w:val="24"/>
          <w:szCs w:val="24"/>
          <w:lang w:eastAsia="es-SV"/>
        </w:rPr>
        <w:t>alaria</w:t>
      </w:r>
      <w:r w:rsidR="00A0278E">
        <w:rPr>
          <w:rFonts w:eastAsia="Times New Roman"/>
          <w:color w:val="000000"/>
          <w:sz w:val="24"/>
          <w:szCs w:val="24"/>
          <w:lang w:eastAsia="es-SV"/>
        </w:rPr>
        <w:t xml:space="preserve">, según la normativa vigente esta </w:t>
      </w:r>
      <w:r w:rsidR="00033D9F">
        <w:rPr>
          <w:rFonts w:eastAsia="Times New Roman"/>
          <w:color w:val="000000"/>
          <w:sz w:val="24"/>
          <w:szCs w:val="24"/>
          <w:lang w:eastAsia="es-SV"/>
        </w:rPr>
        <w:t xml:space="preserve">confirmación </w:t>
      </w:r>
      <w:r w:rsidR="00A0278E">
        <w:rPr>
          <w:rFonts w:eastAsia="Times New Roman"/>
          <w:color w:val="000000"/>
          <w:sz w:val="24"/>
          <w:szCs w:val="24"/>
          <w:lang w:eastAsia="es-SV"/>
        </w:rPr>
        <w:t>no debería de ser mayor a 24 horas</w:t>
      </w:r>
      <w:r w:rsidRPr="009F0627">
        <w:rPr>
          <w:rFonts w:eastAsia="Times New Roman"/>
          <w:color w:val="000000"/>
          <w:sz w:val="24"/>
          <w:szCs w:val="24"/>
          <w:lang w:eastAsia="es-SV"/>
        </w:rPr>
        <w:t>.</w:t>
      </w:r>
    </w:p>
    <w:p w14:paraId="439AED0B" w14:textId="77777777" w:rsidR="006313FA" w:rsidRPr="00D251EF" w:rsidRDefault="003F17F3" w:rsidP="00D251EF">
      <w:pPr>
        <w:numPr>
          <w:ilvl w:val="0"/>
          <w:numId w:val="24"/>
        </w:numPr>
        <w:spacing w:after="0" w:line="276" w:lineRule="auto"/>
        <w:jc w:val="both"/>
        <w:rPr>
          <w:rFonts w:eastAsia="Times New Roman"/>
          <w:color w:val="000000"/>
          <w:sz w:val="24"/>
          <w:szCs w:val="24"/>
          <w:lang w:eastAsia="es-SV"/>
        </w:rPr>
      </w:pPr>
      <w:r>
        <w:rPr>
          <w:color w:val="000000"/>
          <w:sz w:val="24"/>
          <w:szCs w:val="24"/>
        </w:rPr>
        <w:t>L</w:t>
      </w:r>
      <w:r w:rsidRPr="00C50DE3">
        <w:rPr>
          <w:color w:val="000000"/>
          <w:sz w:val="24"/>
          <w:szCs w:val="24"/>
        </w:rPr>
        <w:t>as Regiones de Salud que tienen mayor cantidad de COL VOL, en orden descendente son: Paracentral 28.6%(773), Oriental 25.4% (688), Occidental 23.4%(634), Centr</w:t>
      </w:r>
      <w:r>
        <w:rPr>
          <w:color w:val="000000"/>
          <w:sz w:val="24"/>
          <w:szCs w:val="24"/>
        </w:rPr>
        <w:t>al 17.4%(472) y en último lugar la Metropolitana con 5.2% (140)</w:t>
      </w:r>
      <w:r w:rsidR="006313FA">
        <w:rPr>
          <w:color w:val="000000"/>
          <w:sz w:val="24"/>
          <w:szCs w:val="24"/>
        </w:rPr>
        <w:t>.</w:t>
      </w:r>
    </w:p>
    <w:p w14:paraId="298494F1" w14:textId="77777777" w:rsidR="003F17F3" w:rsidRPr="00D251EF" w:rsidRDefault="00FE3893" w:rsidP="00D251EF">
      <w:pPr>
        <w:numPr>
          <w:ilvl w:val="0"/>
          <w:numId w:val="24"/>
        </w:numPr>
        <w:spacing w:after="0" w:line="276" w:lineRule="auto"/>
        <w:jc w:val="both"/>
        <w:rPr>
          <w:rFonts w:eastAsia="Times New Roman"/>
          <w:color w:val="000000"/>
          <w:sz w:val="24"/>
          <w:szCs w:val="24"/>
          <w:lang w:eastAsia="es-SV"/>
        </w:rPr>
      </w:pPr>
      <w:r w:rsidRPr="00D251EF">
        <w:rPr>
          <w:rFonts w:eastAsia="Times New Roman"/>
          <w:color w:val="000000"/>
          <w:sz w:val="24"/>
          <w:szCs w:val="24"/>
          <w:lang w:eastAsia="es-SV"/>
        </w:rPr>
        <w:t>Para 2014</w:t>
      </w:r>
      <w:r w:rsidR="006313FA">
        <w:rPr>
          <w:color w:val="000000"/>
          <w:sz w:val="24"/>
          <w:szCs w:val="24"/>
        </w:rPr>
        <w:t xml:space="preserve"> l</w:t>
      </w:r>
      <w:r w:rsidR="00EF7F8F" w:rsidRPr="00D251EF">
        <w:rPr>
          <w:rFonts w:eastAsia="Times New Roman"/>
          <w:color w:val="000000"/>
          <w:sz w:val="24"/>
          <w:szCs w:val="24"/>
          <w:lang w:eastAsia="es-SV"/>
        </w:rPr>
        <w:t xml:space="preserve">a densidad de </w:t>
      </w:r>
      <w:r w:rsidR="002B19F5">
        <w:rPr>
          <w:rFonts w:eastAsia="Times New Roman"/>
          <w:color w:val="000000"/>
          <w:sz w:val="24"/>
          <w:szCs w:val="24"/>
          <w:lang w:eastAsia="es-SV"/>
        </w:rPr>
        <w:t>COL VOL</w:t>
      </w:r>
      <w:r w:rsidR="00EF7F8F" w:rsidRPr="00D251EF">
        <w:rPr>
          <w:rFonts w:eastAsia="Times New Roman"/>
          <w:color w:val="000000"/>
          <w:sz w:val="24"/>
          <w:szCs w:val="24"/>
          <w:lang w:eastAsia="es-SV"/>
        </w:rPr>
        <w:t xml:space="preserve"> a nivel nacional es</w:t>
      </w:r>
      <w:r w:rsidRPr="00D251EF">
        <w:rPr>
          <w:rFonts w:eastAsia="Times New Roman"/>
          <w:color w:val="000000"/>
          <w:sz w:val="24"/>
          <w:szCs w:val="24"/>
          <w:lang w:eastAsia="es-SV"/>
        </w:rPr>
        <w:t xml:space="preserve"> </w:t>
      </w:r>
      <w:r w:rsidR="00EF7F8F" w:rsidRPr="00D251EF">
        <w:rPr>
          <w:rFonts w:eastAsia="Times New Roman"/>
          <w:color w:val="000000"/>
          <w:sz w:val="24"/>
          <w:szCs w:val="24"/>
          <w:lang w:eastAsia="es-SV"/>
        </w:rPr>
        <w:t xml:space="preserve">de </w:t>
      </w:r>
      <w:r w:rsidR="00A23F09" w:rsidRPr="00D251EF">
        <w:rPr>
          <w:rFonts w:eastAsia="Times New Roman"/>
          <w:color w:val="000000"/>
          <w:sz w:val="24"/>
          <w:szCs w:val="24"/>
          <w:lang w:eastAsia="es-SV"/>
        </w:rPr>
        <w:t>0.</w:t>
      </w:r>
      <w:r w:rsidRPr="00D251EF">
        <w:rPr>
          <w:rFonts w:eastAsia="Times New Roman"/>
          <w:color w:val="000000"/>
          <w:sz w:val="24"/>
          <w:szCs w:val="24"/>
          <w:lang w:eastAsia="es-SV"/>
        </w:rPr>
        <w:t>42</w:t>
      </w:r>
      <w:r w:rsidR="00A23F09" w:rsidRPr="00D251EF">
        <w:rPr>
          <w:rFonts w:eastAsia="Times New Roman"/>
          <w:color w:val="000000"/>
          <w:sz w:val="24"/>
          <w:szCs w:val="24"/>
          <w:lang w:eastAsia="es-SV"/>
        </w:rPr>
        <w:t xml:space="preserve"> X 100,000 habitantes</w:t>
      </w:r>
      <w:r w:rsidRPr="00D251EF">
        <w:rPr>
          <w:rFonts w:eastAsia="Times New Roman"/>
          <w:color w:val="000000"/>
          <w:sz w:val="24"/>
          <w:szCs w:val="24"/>
          <w:lang w:eastAsia="es-SV"/>
        </w:rPr>
        <w:t>; sin embargo para 2011 era de 0.</w:t>
      </w:r>
      <w:r w:rsidR="0077344D">
        <w:rPr>
          <w:rFonts w:eastAsia="Times New Roman"/>
          <w:color w:val="000000"/>
          <w:sz w:val="24"/>
          <w:szCs w:val="24"/>
          <w:lang w:eastAsia="es-SV"/>
        </w:rPr>
        <w:t>5</w:t>
      </w:r>
      <w:r w:rsidR="00D3411B">
        <w:rPr>
          <w:rFonts w:eastAsia="Times New Roman"/>
          <w:color w:val="000000"/>
          <w:sz w:val="24"/>
          <w:szCs w:val="24"/>
          <w:lang w:eastAsia="es-SV"/>
        </w:rPr>
        <w:t xml:space="preserve"> </w:t>
      </w:r>
      <w:r w:rsidR="003F17F3" w:rsidRPr="00D251EF">
        <w:rPr>
          <w:rFonts w:eastAsia="Times New Roman"/>
          <w:color w:val="000000"/>
          <w:sz w:val="24"/>
          <w:szCs w:val="24"/>
          <w:lang w:eastAsia="es-SV"/>
        </w:rPr>
        <w:t>X 100,000</w:t>
      </w:r>
      <w:r w:rsidR="00A23F09" w:rsidRPr="00D251EF">
        <w:rPr>
          <w:rFonts w:eastAsia="Times New Roman"/>
          <w:color w:val="000000"/>
          <w:sz w:val="24"/>
          <w:szCs w:val="24"/>
          <w:lang w:eastAsia="es-SV"/>
        </w:rPr>
        <w:t xml:space="preserve">; </w:t>
      </w:r>
      <w:r w:rsidR="003F17F3" w:rsidRPr="00D251EF">
        <w:rPr>
          <w:rFonts w:eastAsia="Times New Roman"/>
          <w:color w:val="000000"/>
          <w:sz w:val="24"/>
          <w:szCs w:val="24"/>
          <w:lang w:eastAsia="es-SV"/>
        </w:rPr>
        <w:t xml:space="preserve">es decir hubo una </w:t>
      </w:r>
      <w:r w:rsidR="00A23F09" w:rsidRPr="00D251EF">
        <w:rPr>
          <w:color w:val="000000"/>
          <w:sz w:val="24"/>
          <w:szCs w:val="24"/>
        </w:rPr>
        <w:t xml:space="preserve">disminución del 16% </w:t>
      </w:r>
      <w:r w:rsidR="003F17F3" w:rsidRPr="00D251EF">
        <w:rPr>
          <w:color w:val="000000"/>
          <w:sz w:val="24"/>
          <w:szCs w:val="24"/>
        </w:rPr>
        <w:t xml:space="preserve">de COL VOL </w:t>
      </w:r>
      <w:r w:rsidR="00A23F09" w:rsidRPr="00D251EF">
        <w:rPr>
          <w:color w:val="000000"/>
          <w:sz w:val="24"/>
          <w:szCs w:val="24"/>
        </w:rPr>
        <w:t xml:space="preserve">a nivel nacional; </w:t>
      </w:r>
      <w:r w:rsidR="00430518" w:rsidRPr="00D251EF">
        <w:rPr>
          <w:color w:val="000000"/>
          <w:sz w:val="24"/>
          <w:szCs w:val="24"/>
        </w:rPr>
        <w:t xml:space="preserve">siendo </w:t>
      </w:r>
      <w:r w:rsidR="00A23F09" w:rsidRPr="00D251EF">
        <w:rPr>
          <w:color w:val="000000"/>
          <w:sz w:val="24"/>
          <w:szCs w:val="24"/>
        </w:rPr>
        <w:t xml:space="preserve">la zona </w:t>
      </w:r>
      <w:r w:rsidR="00201DF6">
        <w:rPr>
          <w:color w:val="000000"/>
          <w:sz w:val="24"/>
          <w:szCs w:val="24"/>
        </w:rPr>
        <w:t>mesoendé</w:t>
      </w:r>
      <w:r w:rsidR="0077344D" w:rsidRPr="00D251EF">
        <w:rPr>
          <w:color w:val="000000"/>
          <w:sz w:val="24"/>
          <w:szCs w:val="24"/>
        </w:rPr>
        <w:t>mica</w:t>
      </w:r>
      <w:r w:rsidR="0077344D" w:rsidRPr="00D251EF" w:rsidDel="0077344D">
        <w:rPr>
          <w:color w:val="000000"/>
          <w:sz w:val="24"/>
          <w:szCs w:val="24"/>
        </w:rPr>
        <w:t xml:space="preserve"> </w:t>
      </w:r>
      <w:r w:rsidR="0077344D">
        <w:rPr>
          <w:color w:val="000000"/>
          <w:sz w:val="24"/>
          <w:szCs w:val="24"/>
        </w:rPr>
        <w:t xml:space="preserve">la que </w:t>
      </w:r>
      <w:r w:rsidR="00A23F09" w:rsidRPr="00D251EF">
        <w:rPr>
          <w:color w:val="000000"/>
          <w:sz w:val="24"/>
          <w:szCs w:val="24"/>
        </w:rPr>
        <w:t>más disminución tuvo llegando a un 40%</w:t>
      </w:r>
      <w:r w:rsidR="0077344D">
        <w:rPr>
          <w:color w:val="000000"/>
          <w:sz w:val="24"/>
          <w:szCs w:val="24"/>
        </w:rPr>
        <w:t>,</w:t>
      </w:r>
      <w:r w:rsidR="00A23F09" w:rsidRPr="00D251EF">
        <w:rPr>
          <w:color w:val="000000"/>
          <w:sz w:val="24"/>
          <w:szCs w:val="24"/>
        </w:rPr>
        <w:t xml:space="preserve"> </w:t>
      </w:r>
      <w:r w:rsidR="0077344D">
        <w:rPr>
          <w:color w:val="000000"/>
          <w:sz w:val="24"/>
          <w:szCs w:val="24"/>
        </w:rPr>
        <w:t>con respecto al 2011</w:t>
      </w:r>
      <w:r w:rsidR="003F17F3" w:rsidRPr="00D251EF">
        <w:rPr>
          <w:color w:val="000000"/>
          <w:sz w:val="24"/>
          <w:szCs w:val="24"/>
        </w:rPr>
        <w:t>.</w:t>
      </w:r>
    </w:p>
    <w:p w14:paraId="5E52A223" w14:textId="77777777" w:rsidR="00A94E83" w:rsidRPr="00D251EF" w:rsidRDefault="00A23F09" w:rsidP="00D251EF">
      <w:pPr>
        <w:numPr>
          <w:ilvl w:val="0"/>
          <w:numId w:val="24"/>
        </w:numPr>
        <w:spacing w:after="0" w:line="276" w:lineRule="auto"/>
        <w:jc w:val="both"/>
        <w:rPr>
          <w:rFonts w:eastAsia="Times New Roman"/>
          <w:color w:val="000000"/>
          <w:sz w:val="24"/>
          <w:szCs w:val="24"/>
          <w:lang w:eastAsia="es-SV"/>
        </w:rPr>
      </w:pPr>
      <w:r>
        <w:rPr>
          <w:color w:val="000000"/>
          <w:sz w:val="24"/>
          <w:szCs w:val="24"/>
        </w:rPr>
        <w:t>Esta disminución de la densidad de COL VOL, posiblemente sea debido</w:t>
      </w:r>
      <w:r w:rsidR="003F17F3">
        <w:rPr>
          <w:color w:val="000000"/>
          <w:sz w:val="24"/>
          <w:szCs w:val="24"/>
        </w:rPr>
        <w:t xml:space="preserve"> a</w:t>
      </w:r>
      <w:r w:rsidR="00430518">
        <w:rPr>
          <w:color w:val="000000"/>
          <w:sz w:val="24"/>
          <w:szCs w:val="24"/>
        </w:rPr>
        <w:t xml:space="preserve"> La nueva ley de medicamentos y </w:t>
      </w:r>
      <w:r w:rsidR="00A94E83">
        <w:rPr>
          <w:color w:val="000000"/>
          <w:sz w:val="24"/>
          <w:szCs w:val="24"/>
        </w:rPr>
        <w:t xml:space="preserve">a </w:t>
      </w:r>
      <w:r w:rsidR="00430518">
        <w:rPr>
          <w:color w:val="000000"/>
          <w:sz w:val="24"/>
          <w:szCs w:val="24"/>
        </w:rPr>
        <w:t>la estrategia de pre eliminación de la Malaria, donde se determinó que sólo personal de salud está autorizado en la dispensación de med</w:t>
      </w:r>
      <w:r w:rsidR="00430518" w:rsidRPr="005309FB">
        <w:rPr>
          <w:color w:val="000000"/>
          <w:sz w:val="24"/>
          <w:szCs w:val="24"/>
        </w:rPr>
        <w:t>icamentos</w:t>
      </w:r>
      <w:r w:rsidR="006313FA" w:rsidRPr="00E57347">
        <w:rPr>
          <w:color w:val="000000"/>
          <w:sz w:val="24"/>
          <w:szCs w:val="24"/>
        </w:rPr>
        <w:t>.</w:t>
      </w:r>
    </w:p>
    <w:p w14:paraId="23230896" w14:textId="77777777" w:rsidR="00A94E83" w:rsidRPr="00D251EF" w:rsidRDefault="00A94E83" w:rsidP="005D5793">
      <w:pPr>
        <w:pStyle w:val="Prrafodelista"/>
        <w:numPr>
          <w:ilvl w:val="0"/>
          <w:numId w:val="24"/>
        </w:numPr>
        <w:spacing w:after="0" w:line="276" w:lineRule="auto"/>
        <w:jc w:val="both"/>
        <w:rPr>
          <w:rFonts w:eastAsia="Times New Roman"/>
          <w:color w:val="000000"/>
          <w:sz w:val="24"/>
          <w:szCs w:val="24"/>
          <w:lang w:eastAsia="es-SV"/>
        </w:rPr>
      </w:pPr>
      <w:r w:rsidRPr="00D251EF">
        <w:rPr>
          <w:color w:val="000000"/>
          <w:sz w:val="24"/>
          <w:szCs w:val="24"/>
        </w:rPr>
        <w:t xml:space="preserve">No </w:t>
      </w:r>
      <w:r w:rsidR="00430518" w:rsidRPr="00D251EF">
        <w:rPr>
          <w:color w:val="000000"/>
          <w:sz w:val="24"/>
          <w:szCs w:val="24"/>
        </w:rPr>
        <w:t>ha sido posible la socialización y capacitación de la nueva estrategia de eliminación de Malaria a nivel nacional, concentrándose únicamente en aquellas zonas donde se han identificado los focos maláricos</w:t>
      </w:r>
      <w:r w:rsidR="00810C06" w:rsidRPr="00D251EF">
        <w:rPr>
          <w:color w:val="000000"/>
          <w:sz w:val="24"/>
          <w:szCs w:val="24"/>
        </w:rPr>
        <w:t>.</w:t>
      </w:r>
      <w:r w:rsidRPr="00D251EF">
        <w:rPr>
          <w:rFonts w:eastAsia="Times New Roman"/>
          <w:color w:val="000000"/>
          <w:sz w:val="24"/>
          <w:szCs w:val="24"/>
          <w:lang w:eastAsia="es-SV"/>
        </w:rPr>
        <w:t xml:space="preserve"> </w:t>
      </w:r>
    </w:p>
    <w:p w14:paraId="120D1D3D" w14:textId="77777777" w:rsidR="00A94E83" w:rsidRPr="009F0627" w:rsidRDefault="00A94E83" w:rsidP="005D5793">
      <w:pPr>
        <w:pStyle w:val="Prrafodelista"/>
        <w:numPr>
          <w:ilvl w:val="0"/>
          <w:numId w:val="24"/>
        </w:numPr>
        <w:spacing w:after="0" w:line="276" w:lineRule="auto"/>
        <w:jc w:val="both"/>
        <w:rPr>
          <w:rFonts w:eastAsia="Times New Roman"/>
          <w:color w:val="000000"/>
          <w:sz w:val="32"/>
          <w:szCs w:val="24"/>
          <w:lang w:eastAsia="es-SV"/>
        </w:rPr>
      </w:pPr>
      <w:r w:rsidRPr="00D251EF">
        <w:rPr>
          <w:color w:val="000000"/>
          <w:sz w:val="24"/>
          <w:szCs w:val="24"/>
        </w:rPr>
        <w:t>Es necesario se realice una planificación adecuada y oportuna en la compra de medica</w:t>
      </w:r>
      <w:r w:rsidRPr="00D251EF">
        <w:rPr>
          <w:rFonts w:eastAsia="Times New Roman"/>
          <w:color w:val="000000"/>
          <w:sz w:val="24"/>
          <w:szCs w:val="24"/>
          <w:lang w:eastAsia="es-SV"/>
        </w:rPr>
        <w:t>mentos antimaláricos y se busque un mecanismo que asegure la disponibilidad y sosten</w:t>
      </w:r>
      <w:r>
        <w:rPr>
          <w:rFonts w:eastAsia="Times New Roman"/>
          <w:color w:val="000000"/>
          <w:sz w:val="24"/>
          <w:szCs w:val="20"/>
          <w:lang w:eastAsia="es-SV"/>
        </w:rPr>
        <w:t xml:space="preserve">ibilidad en el tiempo </w:t>
      </w:r>
      <w:r w:rsidRPr="009F0627">
        <w:rPr>
          <w:rFonts w:eastAsia="Times New Roman"/>
          <w:color w:val="000000"/>
          <w:sz w:val="24"/>
          <w:szCs w:val="20"/>
          <w:lang w:eastAsia="es-SV"/>
        </w:rPr>
        <w:t>de</w:t>
      </w:r>
      <w:r>
        <w:rPr>
          <w:rFonts w:eastAsia="Times New Roman"/>
          <w:color w:val="000000"/>
          <w:sz w:val="24"/>
          <w:szCs w:val="20"/>
          <w:lang w:eastAsia="es-SV"/>
        </w:rPr>
        <w:t xml:space="preserve"> </w:t>
      </w:r>
      <w:r w:rsidR="00674A8D">
        <w:rPr>
          <w:rFonts w:eastAsia="Times New Roman"/>
          <w:color w:val="000000"/>
          <w:sz w:val="24"/>
          <w:szCs w:val="20"/>
          <w:lang w:eastAsia="es-SV"/>
        </w:rPr>
        <w:t>e</w:t>
      </w:r>
      <w:r>
        <w:rPr>
          <w:rFonts w:eastAsia="Times New Roman"/>
          <w:color w:val="000000"/>
          <w:sz w:val="24"/>
          <w:szCs w:val="20"/>
          <w:lang w:eastAsia="es-SV"/>
        </w:rPr>
        <w:t xml:space="preserve">stos </w:t>
      </w:r>
      <w:r w:rsidRPr="009F0627">
        <w:rPr>
          <w:rFonts w:eastAsia="Times New Roman"/>
          <w:color w:val="000000"/>
          <w:sz w:val="24"/>
          <w:szCs w:val="20"/>
          <w:lang w:eastAsia="es-SV"/>
        </w:rPr>
        <w:t>medicamento</w:t>
      </w:r>
      <w:r>
        <w:rPr>
          <w:rFonts w:eastAsia="Times New Roman"/>
          <w:color w:val="000000"/>
          <w:sz w:val="24"/>
          <w:szCs w:val="20"/>
          <w:lang w:eastAsia="es-SV"/>
        </w:rPr>
        <w:t>s</w:t>
      </w:r>
      <w:r w:rsidRPr="009F0627">
        <w:rPr>
          <w:rFonts w:eastAsia="Times New Roman"/>
          <w:color w:val="000000"/>
          <w:sz w:val="24"/>
          <w:szCs w:val="20"/>
          <w:lang w:eastAsia="es-SV"/>
        </w:rPr>
        <w:t xml:space="preserve"> en el país a través </w:t>
      </w:r>
      <w:r>
        <w:rPr>
          <w:rFonts w:eastAsia="Times New Roman"/>
          <w:color w:val="000000"/>
          <w:sz w:val="24"/>
          <w:szCs w:val="20"/>
          <w:lang w:eastAsia="es-SV"/>
        </w:rPr>
        <w:t>d</w:t>
      </w:r>
      <w:r w:rsidRPr="009F0627">
        <w:rPr>
          <w:rFonts w:eastAsia="Times New Roman"/>
          <w:color w:val="000000"/>
          <w:sz w:val="24"/>
          <w:szCs w:val="20"/>
          <w:lang w:eastAsia="es-SV"/>
        </w:rPr>
        <w:t>el Fondo Estratégico de OPS/OMS</w:t>
      </w:r>
      <w:r>
        <w:rPr>
          <w:rFonts w:eastAsia="Times New Roman"/>
          <w:color w:val="000000"/>
          <w:sz w:val="24"/>
          <w:szCs w:val="20"/>
          <w:lang w:eastAsia="es-SV"/>
        </w:rPr>
        <w:t>.</w:t>
      </w:r>
      <w:r w:rsidRPr="009F0627">
        <w:rPr>
          <w:rFonts w:eastAsia="Times New Roman"/>
          <w:color w:val="000000"/>
          <w:sz w:val="24"/>
          <w:szCs w:val="20"/>
          <w:lang w:eastAsia="es-SV"/>
        </w:rPr>
        <w:t xml:space="preserve"> </w:t>
      </w:r>
    </w:p>
    <w:p w14:paraId="1C277039" w14:textId="77777777" w:rsidR="00A94E83" w:rsidRPr="004224C4" w:rsidRDefault="00A94E83" w:rsidP="005D5793">
      <w:pPr>
        <w:numPr>
          <w:ilvl w:val="0"/>
          <w:numId w:val="24"/>
        </w:numPr>
        <w:spacing w:after="0" w:line="276" w:lineRule="auto"/>
        <w:jc w:val="both"/>
        <w:rPr>
          <w:color w:val="000000"/>
          <w:sz w:val="24"/>
          <w:szCs w:val="24"/>
        </w:rPr>
      </w:pPr>
      <w:r w:rsidRPr="009F0627">
        <w:rPr>
          <w:rFonts w:eastAsia="Times New Roman"/>
          <w:color w:val="000000"/>
          <w:sz w:val="24"/>
          <w:szCs w:val="24"/>
          <w:lang w:eastAsia="es-SV"/>
        </w:rPr>
        <w:t xml:space="preserve">Aunque se ha dado seguimiento estricto al tratamiento específico de cada caso </w:t>
      </w:r>
      <w:r>
        <w:rPr>
          <w:rFonts w:eastAsia="Times New Roman"/>
          <w:color w:val="000000"/>
          <w:sz w:val="24"/>
          <w:szCs w:val="24"/>
          <w:lang w:eastAsia="es-SV"/>
        </w:rPr>
        <w:t xml:space="preserve">hasta los 28 días de tratamiento, </w:t>
      </w:r>
      <w:r>
        <w:rPr>
          <w:rFonts w:eastAsia="Times New Roman"/>
          <w:color w:val="000000"/>
          <w:sz w:val="24"/>
          <w:szCs w:val="20"/>
          <w:lang w:eastAsia="es-SV"/>
        </w:rPr>
        <w:t xml:space="preserve">no se cuenta con el análisis sistemático del seguimiento que incluya la adherencia y </w:t>
      </w:r>
      <w:r w:rsidRPr="00717E28">
        <w:rPr>
          <w:rFonts w:eastAsia="Times New Roman"/>
          <w:color w:val="000000"/>
          <w:sz w:val="24"/>
          <w:szCs w:val="20"/>
          <w:lang w:eastAsia="es-SV"/>
        </w:rPr>
        <w:t xml:space="preserve">reacciones adversas </w:t>
      </w:r>
      <w:r w:rsidRPr="00717E28">
        <w:rPr>
          <w:rFonts w:eastAsia="Times New Roman"/>
          <w:color w:val="000000"/>
          <w:sz w:val="24"/>
          <w:szCs w:val="24"/>
          <w:lang w:eastAsia="es-SV"/>
        </w:rPr>
        <w:t>al medicamento antimalárico</w:t>
      </w:r>
      <w:r>
        <w:rPr>
          <w:rFonts w:eastAsia="Times New Roman"/>
          <w:color w:val="000000"/>
          <w:sz w:val="24"/>
          <w:szCs w:val="24"/>
          <w:lang w:eastAsia="es-SV"/>
        </w:rPr>
        <w:t>.</w:t>
      </w:r>
    </w:p>
    <w:p w14:paraId="300903FD" w14:textId="77777777" w:rsidR="00D7041C" w:rsidRPr="009F0627" w:rsidRDefault="00D7041C" w:rsidP="00D7041C">
      <w:pPr>
        <w:numPr>
          <w:ilvl w:val="0"/>
          <w:numId w:val="24"/>
        </w:numPr>
        <w:spacing w:after="0" w:line="276" w:lineRule="auto"/>
        <w:jc w:val="both"/>
        <w:rPr>
          <w:color w:val="000000"/>
          <w:sz w:val="24"/>
          <w:szCs w:val="24"/>
        </w:rPr>
      </w:pPr>
      <w:r>
        <w:rPr>
          <w:rFonts w:eastAsia="Times New Roman"/>
          <w:color w:val="000000"/>
          <w:sz w:val="24"/>
          <w:szCs w:val="24"/>
          <w:lang w:eastAsia="es-SV"/>
        </w:rPr>
        <w:t>N</w:t>
      </w:r>
      <w:r w:rsidRPr="009F0627">
        <w:rPr>
          <w:rFonts w:eastAsia="Times New Roman"/>
          <w:color w:val="000000"/>
          <w:sz w:val="24"/>
          <w:szCs w:val="24"/>
          <w:lang w:eastAsia="es-SV"/>
        </w:rPr>
        <w:t xml:space="preserve">o se cuenta con estudios de eficacia terapéutica </w:t>
      </w:r>
      <w:r>
        <w:rPr>
          <w:rFonts w:eastAsia="Times New Roman"/>
          <w:color w:val="000000"/>
          <w:sz w:val="24"/>
          <w:szCs w:val="24"/>
          <w:lang w:eastAsia="es-SV"/>
        </w:rPr>
        <w:t xml:space="preserve">a la </w:t>
      </w:r>
      <w:r w:rsidRPr="009F0627">
        <w:rPr>
          <w:rFonts w:eastAsia="Times New Roman"/>
          <w:color w:val="000000"/>
          <w:sz w:val="24"/>
          <w:szCs w:val="24"/>
          <w:lang w:eastAsia="es-SV"/>
        </w:rPr>
        <w:t>Malaria</w:t>
      </w:r>
      <w:r>
        <w:rPr>
          <w:rFonts w:eastAsia="Times New Roman"/>
          <w:color w:val="000000"/>
          <w:sz w:val="24"/>
          <w:szCs w:val="24"/>
          <w:lang w:eastAsia="es-SV"/>
        </w:rPr>
        <w:t>, e</w:t>
      </w:r>
      <w:r w:rsidRPr="009F0627">
        <w:rPr>
          <w:rFonts w:eastAsia="Times New Roman"/>
          <w:color w:val="000000"/>
          <w:sz w:val="24"/>
          <w:szCs w:val="24"/>
          <w:lang w:eastAsia="es-SV"/>
        </w:rPr>
        <w:t xml:space="preserve">n este último caso, según los protocolos estandarizados de </w:t>
      </w:r>
      <w:r w:rsidR="002D6FBD">
        <w:rPr>
          <w:rFonts w:eastAsia="Times New Roman"/>
          <w:color w:val="000000"/>
          <w:sz w:val="24"/>
          <w:szCs w:val="24"/>
          <w:lang w:eastAsia="es-SV"/>
        </w:rPr>
        <w:t xml:space="preserve">la </w:t>
      </w:r>
      <w:r w:rsidRPr="009F0627">
        <w:rPr>
          <w:rFonts w:eastAsia="Times New Roman"/>
          <w:color w:val="000000"/>
          <w:sz w:val="24"/>
          <w:szCs w:val="24"/>
          <w:lang w:eastAsia="es-SV"/>
        </w:rPr>
        <w:t xml:space="preserve">OMS, no recomiendan </w:t>
      </w:r>
      <w:r>
        <w:rPr>
          <w:rFonts w:eastAsia="Times New Roman"/>
          <w:color w:val="000000"/>
          <w:sz w:val="24"/>
          <w:szCs w:val="24"/>
          <w:lang w:eastAsia="es-SV"/>
        </w:rPr>
        <w:t xml:space="preserve">este tipo de estudio </w:t>
      </w:r>
      <w:r w:rsidRPr="009F0627">
        <w:rPr>
          <w:rFonts w:eastAsia="Times New Roman"/>
          <w:color w:val="000000"/>
          <w:sz w:val="24"/>
          <w:szCs w:val="24"/>
          <w:lang w:eastAsia="es-SV"/>
        </w:rPr>
        <w:t>en países de baja transmisión</w:t>
      </w:r>
      <w:r w:rsidR="002D6FBD">
        <w:rPr>
          <w:rFonts w:eastAsia="Times New Roman"/>
          <w:color w:val="000000"/>
          <w:sz w:val="24"/>
          <w:szCs w:val="24"/>
          <w:lang w:eastAsia="es-SV"/>
        </w:rPr>
        <w:t>,</w:t>
      </w:r>
      <w:r>
        <w:rPr>
          <w:rFonts w:eastAsia="Times New Roman"/>
          <w:color w:val="000000"/>
          <w:sz w:val="24"/>
          <w:szCs w:val="24"/>
          <w:lang w:eastAsia="es-SV"/>
        </w:rPr>
        <w:t xml:space="preserve"> ya que por la </w:t>
      </w:r>
      <w:r w:rsidR="002D6FBD">
        <w:rPr>
          <w:rFonts w:eastAsia="Times New Roman"/>
          <w:color w:val="000000"/>
          <w:sz w:val="24"/>
          <w:szCs w:val="24"/>
          <w:lang w:eastAsia="es-SV"/>
        </w:rPr>
        <w:t xml:space="preserve">escasa </w:t>
      </w:r>
      <w:r>
        <w:rPr>
          <w:rFonts w:eastAsia="Times New Roman"/>
          <w:color w:val="000000"/>
          <w:sz w:val="24"/>
          <w:szCs w:val="24"/>
          <w:lang w:eastAsia="es-SV"/>
        </w:rPr>
        <w:t>cantidad de casos que se tienen no permiten alcanzar el número que la muestra exige en su metodología.</w:t>
      </w:r>
    </w:p>
    <w:p w14:paraId="64EACD1C" w14:textId="77777777" w:rsidR="00EF7F8F" w:rsidRDefault="00EF7F8F" w:rsidP="00D251EF">
      <w:pPr>
        <w:spacing w:line="276" w:lineRule="auto"/>
        <w:jc w:val="both"/>
        <w:rPr>
          <w:rFonts w:eastAsia="Times New Roman"/>
          <w:color w:val="000000"/>
          <w:sz w:val="24"/>
          <w:szCs w:val="24"/>
          <w:lang w:eastAsia="es-SV"/>
        </w:rPr>
      </w:pPr>
    </w:p>
    <w:p w14:paraId="1ECBA0F6" w14:textId="77777777" w:rsidR="00025859" w:rsidRPr="00D251EF" w:rsidRDefault="00025859" w:rsidP="00D251EF">
      <w:pPr>
        <w:spacing w:line="276" w:lineRule="auto"/>
        <w:jc w:val="both"/>
        <w:rPr>
          <w:rFonts w:eastAsia="Times New Roman"/>
          <w:color w:val="000000"/>
          <w:sz w:val="24"/>
          <w:szCs w:val="24"/>
          <w:lang w:eastAsia="es-SV"/>
        </w:rPr>
      </w:pPr>
    </w:p>
    <w:p w14:paraId="04EAC587" w14:textId="77777777" w:rsidR="00810C06" w:rsidRPr="00D251EF" w:rsidRDefault="00810C06" w:rsidP="00D251EF">
      <w:pPr>
        <w:numPr>
          <w:ilvl w:val="1"/>
          <w:numId w:val="18"/>
        </w:numPr>
        <w:spacing w:after="0" w:line="276" w:lineRule="auto"/>
        <w:jc w:val="both"/>
        <w:textAlignment w:val="top"/>
        <w:rPr>
          <w:rFonts w:cs="Calibri"/>
          <w:b/>
          <w:color w:val="000000"/>
          <w:sz w:val="24"/>
          <w:szCs w:val="24"/>
        </w:rPr>
      </w:pPr>
      <w:r w:rsidRPr="006313FA">
        <w:rPr>
          <w:rFonts w:cs="Calibri"/>
          <w:b/>
          <w:color w:val="000000"/>
          <w:sz w:val="24"/>
          <w:szCs w:val="24"/>
          <w:lang w:val="es-MX"/>
        </w:rPr>
        <w:t>Promoción, educación y participación comunitaria.</w:t>
      </w:r>
    </w:p>
    <w:p w14:paraId="3DA87C72" w14:textId="77777777" w:rsidR="0073756B" w:rsidRPr="00D251EF" w:rsidRDefault="0073756B" w:rsidP="0073756B">
      <w:pPr>
        <w:numPr>
          <w:ilvl w:val="0"/>
          <w:numId w:val="50"/>
        </w:numPr>
        <w:spacing w:after="0" w:line="276" w:lineRule="auto"/>
        <w:jc w:val="both"/>
        <w:rPr>
          <w:color w:val="000000"/>
          <w:sz w:val="24"/>
          <w:szCs w:val="24"/>
        </w:rPr>
      </w:pPr>
      <w:r>
        <w:rPr>
          <w:rFonts w:eastAsia="Times New Roman"/>
          <w:color w:val="000000"/>
          <w:sz w:val="24"/>
          <w:szCs w:val="24"/>
          <w:lang w:eastAsia="es-SV"/>
        </w:rPr>
        <w:t xml:space="preserve">Se necesita capacitar a los COL VOL en los lineamientos de eliminación de Malaria, principalmente aquellos que se encuentran en zonas de riesgo no malárico ya que al momento sólo los </w:t>
      </w:r>
      <w:r w:rsidRPr="009F0627">
        <w:rPr>
          <w:rFonts w:eastAsia="Times New Roman"/>
          <w:color w:val="000000"/>
          <w:sz w:val="24"/>
          <w:szCs w:val="24"/>
          <w:lang w:eastAsia="es-SV"/>
        </w:rPr>
        <w:t>C</w:t>
      </w:r>
      <w:r>
        <w:rPr>
          <w:rFonts w:eastAsia="Times New Roman"/>
          <w:color w:val="000000"/>
          <w:sz w:val="24"/>
          <w:szCs w:val="24"/>
          <w:lang w:eastAsia="es-SV"/>
        </w:rPr>
        <w:t xml:space="preserve">OL VOL </w:t>
      </w:r>
      <w:r w:rsidRPr="009F0627">
        <w:rPr>
          <w:rFonts w:eastAsia="Times New Roman"/>
          <w:color w:val="000000"/>
          <w:sz w:val="24"/>
          <w:szCs w:val="24"/>
          <w:lang w:eastAsia="es-SV"/>
        </w:rPr>
        <w:t xml:space="preserve">que se encuentran en los municipios con </w:t>
      </w:r>
      <w:r w:rsidR="00674A8D">
        <w:rPr>
          <w:rFonts w:eastAsia="Times New Roman"/>
          <w:color w:val="000000"/>
          <w:sz w:val="24"/>
          <w:szCs w:val="24"/>
          <w:lang w:eastAsia="es-SV"/>
        </w:rPr>
        <w:t>f</w:t>
      </w:r>
      <w:r w:rsidRPr="009F0627">
        <w:rPr>
          <w:rFonts w:eastAsia="Times New Roman"/>
          <w:color w:val="000000"/>
          <w:sz w:val="24"/>
          <w:szCs w:val="24"/>
          <w:lang w:eastAsia="es-SV"/>
        </w:rPr>
        <w:t xml:space="preserve">ocos </w:t>
      </w:r>
      <w:r w:rsidR="00674A8D">
        <w:rPr>
          <w:rFonts w:eastAsia="Times New Roman"/>
          <w:color w:val="000000"/>
          <w:sz w:val="24"/>
          <w:szCs w:val="24"/>
          <w:lang w:eastAsia="es-SV"/>
        </w:rPr>
        <w:t>maláricos</w:t>
      </w:r>
      <w:r w:rsidRPr="009F0627">
        <w:rPr>
          <w:rFonts w:eastAsia="Times New Roman"/>
          <w:color w:val="000000"/>
          <w:sz w:val="24"/>
          <w:szCs w:val="24"/>
          <w:lang w:eastAsia="es-SV"/>
        </w:rPr>
        <w:t xml:space="preserve">, se encuentran trabajando en función de la </w:t>
      </w:r>
      <w:r w:rsidR="002D6FBD">
        <w:rPr>
          <w:rFonts w:eastAsia="Times New Roman"/>
          <w:color w:val="000000"/>
          <w:sz w:val="24"/>
          <w:szCs w:val="24"/>
          <w:lang w:eastAsia="es-SV"/>
        </w:rPr>
        <w:t>E</w:t>
      </w:r>
      <w:r w:rsidRPr="009F0627">
        <w:rPr>
          <w:rFonts w:eastAsia="Times New Roman"/>
          <w:color w:val="000000"/>
          <w:sz w:val="24"/>
          <w:szCs w:val="24"/>
          <w:lang w:eastAsia="es-SV"/>
        </w:rPr>
        <w:t>liminación de la Malaria</w:t>
      </w:r>
      <w:r>
        <w:rPr>
          <w:rFonts w:eastAsia="Times New Roman"/>
          <w:color w:val="000000"/>
          <w:sz w:val="24"/>
          <w:szCs w:val="24"/>
          <w:lang w:eastAsia="es-SV"/>
        </w:rPr>
        <w:t>.</w:t>
      </w:r>
      <w:r w:rsidRPr="0073756B">
        <w:rPr>
          <w:rFonts w:eastAsia="Times New Roman"/>
          <w:color w:val="000000"/>
          <w:sz w:val="24"/>
          <w:szCs w:val="20"/>
          <w:lang w:eastAsia="es-SV"/>
        </w:rPr>
        <w:t xml:space="preserve"> </w:t>
      </w:r>
    </w:p>
    <w:p w14:paraId="03BB084B" w14:textId="77777777" w:rsidR="0073756B" w:rsidRPr="00B7197F" w:rsidRDefault="0073756B" w:rsidP="0073756B">
      <w:pPr>
        <w:numPr>
          <w:ilvl w:val="0"/>
          <w:numId w:val="50"/>
        </w:numPr>
        <w:spacing w:after="0" w:line="276" w:lineRule="auto"/>
        <w:jc w:val="both"/>
        <w:rPr>
          <w:color w:val="000000"/>
          <w:sz w:val="24"/>
          <w:szCs w:val="24"/>
        </w:rPr>
      </w:pPr>
      <w:r w:rsidRPr="00433E34">
        <w:rPr>
          <w:rFonts w:eastAsia="Times New Roman"/>
          <w:color w:val="000000"/>
          <w:sz w:val="24"/>
          <w:szCs w:val="20"/>
          <w:lang w:eastAsia="es-SV"/>
        </w:rPr>
        <w:t>No se cuenta con sistema de incentivos para COL VOL</w:t>
      </w:r>
      <w:r>
        <w:rPr>
          <w:rFonts w:eastAsia="Times New Roman"/>
          <w:color w:val="000000"/>
          <w:sz w:val="24"/>
          <w:szCs w:val="20"/>
          <w:lang w:eastAsia="es-SV"/>
        </w:rPr>
        <w:t xml:space="preserve"> como por ejemplo capacitaciones, reuniones periódicas de seguimiento, abastecimientos de insumos y materiales educativos, como dotación de botiquín completo para la toma de gota gruesa, entre otros.</w:t>
      </w:r>
    </w:p>
    <w:p w14:paraId="3939E7C8" w14:textId="77777777" w:rsidR="00D7041C" w:rsidRPr="009F0627" w:rsidRDefault="00D7041C" w:rsidP="00D7041C">
      <w:pPr>
        <w:numPr>
          <w:ilvl w:val="0"/>
          <w:numId w:val="50"/>
        </w:numPr>
        <w:spacing w:after="0" w:line="276" w:lineRule="auto"/>
        <w:jc w:val="both"/>
        <w:rPr>
          <w:color w:val="000000"/>
          <w:sz w:val="24"/>
          <w:szCs w:val="24"/>
        </w:rPr>
      </w:pPr>
      <w:r>
        <w:rPr>
          <w:rFonts w:eastAsia="Times New Roman"/>
          <w:color w:val="000000"/>
          <w:sz w:val="24"/>
          <w:szCs w:val="24"/>
          <w:lang w:eastAsia="es-SV"/>
        </w:rPr>
        <w:t>A nivel local n</w:t>
      </w:r>
      <w:r w:rsidRPr="00433E34">
        <w:rPr>
          <w:rFonts w:eastAsia="Times New Roman"/>
          <w:color w:val="000000"/>
          <w:sz w:val="24"/>
          <w:szCs w:val="24"/>
          <w:lang w:eastAsia="es-SV"/>
        </w:rPr>
        <w:t>o se cuentan con algoritmos de atención</w:t>
      </w:r>
      <w:r>
        <w:rPr>
          <w:rFonts w:eastAsia="Times New Roman"/>
          <w:color w:val="000000"/>
          <w:sz w:val="24"/>
          <w:szCs w:val="24"/>
          <w:lang w:eastAsia="es-SV"/>
        </w:rPr>
        <w:t xml:space="preserve"> </w:t>
      </w:r>
      <w:r w:rsidRPr="00433E34">
        <w:rPr>
          <w:rFonts w:eastAsia="Times New Roman"/>
          <w:color w:val="000000"/>
          <w:sz w:val="24"/>
          <w:szCs w:val="24"/>
          <w:lang w:eastAsia="es-SV"/>
        </w:rPr>
        <w:t xml:space="preserve">para el paciente de Malaria (digital e impreso), </w:t>
      </w:r>
      <w:r>
        <w:rPr>
          <w:rFonts w:eastAsia="Times New Roman"/>
          <w:color w:val="000000"/>
          <w:sz w:val="24"/>
          <w:szCs w:val="24"/>
          <w:lang w:eastAsia="es-SV"/>
        </w:rPr>
        <w:t>que permita el abordaje y tratamiento en cada caso</w:t>
      </w:r>
      <w:r w:rsidRPr="00433E34">
        <w:rPr>
          <w:rFonts w:eastAsia="Times New Roman"/>
          <w:color w:val="000000"/>
          <w:sz w:val="24"/>
          <w:szCs w:val="20"/>
          <w:lang w:eastAsia="es-SV"/>
        </w:rPr>
        <w:t>;</w:t>
      </w:r>
      <w:r>
        <w:rPr>
          <w:rFonts w:eastAsia="Times New Roman"/>
          <w:color w:val="000000"/>
          <w:sz w:val="24"/>
          <w:szCs w:val="20"/>
          <w:lang w:eastAsia="es-SV"/>
        </w:rPr>
        <w:t xml:space="preserve"> </w:t>
      </w:r>
      <w:r>
        <w:rPr>
          <w:rFonts w:eastAsia="Times New Roman"/>
          <w:color w:val="000000"/>
          <w:sz w:val="24"/>
          <w:szCs w:val="24"/>
          <w:lang w:eastAsia="es-SV"/>
        </w:rPr>
        <w:t>n</w:t>
      </w:r>
      <w:r w:rsidRPr="009F0627">
        <w:rPr>
          <w:rFonts w:eastAsia="Times New Roman"/>
          <w:color w:val="000000"/>
          <w:sz w:val="24"/>
          <w:szCs w:val="24"/>
          <w:lang w:eastAsia="es-SV"/>
        </w:rPr>
        <w:t>o existe una estrategia IEC para Malaria, lo cual se vuelve necesari</w:t>
      </w:r>
      <w:r>
        <w:rPr>
          <w:rFonts w:eastAsia="Times New Roman"/>
          <w:color w:val="000000"/>
          <w:sz w:val="24"/>
          <w:szCs w:val="24"/>
          <w:lang w:eastAsia="es-SV"/>
        </w:rPr>
        <w:t>a</w:t>
      </w:r>
      <w:r w:rsidRPr="009F0627">
        <w:rPr>
          <w:rFonts w:eastAsia="Times New Roman"/>
          <w:color w:val="000000"/>
          <w:sz w:val="24"/>
          <w:szCs w:val="24"/>
          <w:lang w:eastAsia="es-SV"/>
        </w:rPr>
        <w:t xml:space="preserve"> a fin de que se asegure el componente preventivo y educativo en el</w:t>
      </w:r>
      <w:r>
        <w:rPr>
          <w:rFonts w:eastAsia="Times New Roman"/>
          <w:color w:val="000000"/>
          <w:sz w:val="24"/>
          <w:szCs w:val="24"/>
          <w:lang w:eastAsia="es-SV"/>
        </w:rPr>
        <w:t xml:space="preserve"> marco de la eliminación de la M</w:t>
      </w:r>
      <w:r w:rsidRPr="009F0627">
        <w:rPr>
          <w:rFonts w:eastAsia="Times New Roman"/>
          <w:color w:val="000000"/>
          <w:sz w:val="24"/>
          <w:szCs w:val="24"/>
          <w:lang w:eastAsia="es-SV"/>
        </w:rPr>
        <w:t xml:space="preserve">alaria en </w:t>
      </w:r>
      <w:r>
        <w:rPr>
          <w:rFonts w:eastAsia="Times New Roman"/>
          <w:color w:val="000000"/>
          <w:sz w:val="24"/>
          <w:szCs w:val="24"/>
          <w:lang w:eastAsia="es-SV"/>
        </w:rPr>
        <w:t xml:space="preserve">el </w:t>
      </w:r>
      <w:r w:rsidR="00674A8D">
        <w:rPr>
          <w:rFonts w:eastAsia="Times New Roman"/>
          <w:color w:val="000000"/>
          <w:sz w:val="24"/>
          <w:szCs w:val="24"/>
          <w:lang w:eastAsia="es-SV"/>
        </w:rPr>
        <w:t>país</w:t>
      </w:r>
      <w:r>
        <w:rPr>
          <w:rFonts w:eastAsia="Times New Roman"/>
          <w:color w:val="000000"/>
          <w:sz w:val="24"/>
          <w:szCs w:val="24"/>
          <w:lang w:eastAsia="es-SV"/>
        </w:rPr>
        <w:t>.</w:t>
      </w:r>
    </w:p>
    <w:p w14:paraId="7D7DC8E2" w14:textId="77777777" w:rsidR="000F69AF" w:rsidRPr="00707F1C" w:rsidRDefault="000F69AF" w:rsidP="000F69AF">
      <w:pPr>
        <w:numPr>
          <w:ilvl w:val="0"/>
          <w:numId w:val="50"/>
        </w:numPr>
        <w:spacing w:after="0" w:line="276" w:lineRule="auto"/>
        <w:jc w:val="both"/>
        <w:rPr>
          <w:color w:val="000000"/>
          <w:sz w:val="24"/>
          <w:szCs w:val="24"/>
        </w:rPr>
      </w:pPr>
      <w:r>
        <w:rPr>
          <w:rFonts w:eastAsia="Times New Roman"/>
          <w:color w:val="000000"/>
          <w:sz w:val="24"/>
          <w:szCs w:val="24"/>
          <w:lang w:eastAsia="es-SV"/>
        </w:rPr>
        <w:t>Los resultados del análisis de la</w:t>
      </w:r>
      <w:r w:rsidRPr="009F0627">
        <w:rPr>
          <w:rFonts w:eastAsia="Times New Roman"/>
          <w:color w:val="000000"/>
          <w:sz w:val="24"/>
          <w:szCs w:val="24"/>
          <w:lang w:eastAsia="es-SV"/>
        </w:rPr>
        <w:t xml:space="preserve"> información </w:t>
      </w:r>
      <w:r>
        <w:rPr>
          <w:rFonts w:eastAsia="Times New Roman"/>
          <w:color w:val="000000"/>
          <w:sz w:val="24"/>
          <w:szCs w:val="24"/>
          <w:lang w:eastAsia="es-SV"/>
        </w:rPr>
        <w:t xml:space="preserve">de Malaria (estudio de casos, intervenciones, vigilancia entomológica y laboratorial) </w:t>
      </w:r>
      <w:r w:rsidRPr="009F0627">
        <w:rPr>
          <w:rFonts w:eastAsia="Times New Roman"/>
          <w:color w:val="000000"/>
          <w:sz w:val="24"/>
          <w:szCs w:val="24"/>
          <w:lang w:eastAsia="es-SV"/>
        </w:rPr>
        <w:t xml:space="preserve">no </w:t>
      </w:r>
      <w:r>
        <w:rPr>
          <w:rFonts w:eastAsia="Times New Roman"/>
          <w:color w:val="000000"/>
          <w:sz w:val="24"/>
          <w:szCs w:val="24"/>
          <w:lang w:eastAsia="es-SV"/>
        </w:rPr>
        <w:t>se están socializando a través de boletines, reuniones u otros medios electrónicos</w:t>
      </w:r>
      <w:r w:rsidRPr="009F0627">
        <w:rPr>
          <w:rFonts w:eastAsia="Times New Roman"/>
          <w:color w:val="000000"/>
          <w:sz w:val="24"/>
          <w:szCs w:val="24"/>
          <w:lang w:eastAsia="es-SV"/>
        </w:rPr>
        <w:t xml:space="preserve">, lo que </w:t>
      </w:r>
      <w:r>
        <w:rPr>
          <w:rFonts w:eastAsia="Times New Roman"/>
          <w:color w:val="000000"/>
          <w:sz w:val="24"/>
          <w:szCs w:val="24"/>
          <w:lang w:eastAsia="es-SV"/>
        </w:rPr>
        <w:t>limita conocer la situación epidemiológica de la enfermedad</w:t>
      </w:r>
      <w:r w:rsidRPr="009F0627">
        <w:rPr>
          <w:rFonts w:eastAsia="Times New Roman"/>
          <w:color w:val="000000"/>
          <w:sz w:val="24"/>
          <w:szCs w:val="24"/>
          <w:lang w:eastAsia="es-SV"/>
        </w:rPr>
        <w:t xml:space="preserve">, además </w:t>
      </w:r>
      <w:r>
        <w:rPr>
          <w:rFonts w:eastAsia="Times New Roman"/>
          <w:color w:val="000000"/>
          <w:sz w:val="24"/>
          <w:szCs w:val="24"/>
          <w:lang w:eastAsia="es-SV"/>
        </w:rPr>
        <w:t>f</w:t>
      </w:r>
      <w:r w:rsidRPr="009F0627">
        <w:rPr>
          <w:rFonts w:eastAsia="Times New Roman"/>
          <w:color w:val="000000"/>
          <w:sz w:val="24"/>
          <w:szCs w:val="24"/>
          <w:lang w:eastAsia="es-SV"/>
        </w:rPr>
        <w:t>alta</w:t>
      </w:r>
      <w:r>
        <w:rPr>
          <w:rFonts w:eastAsia="Times New Roman"/>
          <w:color w:val="000000"/>
          <w:sz w:val="24"/>
          <w:szCs w:val="24"/>
          <w:lang w:eastAsia="es-SV"/>
        </w:rPr>
        <w:t>n</w:t>
      </w:r>
      <w:r w:rsidRPr="009F0627">
        <w:rPr>
          <w:rFonts w:eastAsia="Times New Roman"/>
          <w:color w:val="000000"/>
          <w:sz w:val="24"/>
          <w:szCs w:val="24"/>
          <w:lang w:eastAsia="es-SV"/>
        </w:rPr>
        <w:t xml:space="preserve"> recursos económicos para llevar a cabo</w:t>
      </w:r>
      <w:r>
        <w:rPr>
          <w:rFonts w:eastAsia="Times New Roman"/>
          <w:color w:val="000000"/>
          <w:sz w:val="24"/>
          <w:szCs w:val="24"/>
          <w:lang w:eastAsia="es-SV"/>
        </w:rPr>
        <w:t>.</w:t>
      </w:r>
    </w:p>
    <w:p w14:paraId="5D906F26" w14:textId="77777777" w:rsidR="0073756B" w:rsidRPr="009F0627" w:rsidRDefault="0073756B" w:rsidP="00D251EF">
      <w:pPr>
        <w:pStyle w:val="Prrafodelista"/>
        <w:spacing w:after="0" w:line="276" w:lineRule="auto"/>
        <w:ind w:left="360"/>
        <w:jc w:val="both"/>
        <w:rPr>
          <w:rFonts w:eastAsia="Times New Roman"/>
          <w:color w:val="000000"/>
          <w:sz w:val="24"/>
          <w:szCs w:val="24"/>
          <w:lang w:eastAsia="es-SV"/>
        </w:rPr>
      </w:pPr>
    </w:p>
    <w:p w14:paraId="0904F81F" w14:textId="77777777" w:rsidR="00247CF5" w:rsidRPr="00D251EF" w:rsidRDefault="00247CF5" w:rsidP="00D251EF">
      <w:pPr>
        <w:numPr>
          <w:ilvl w:val="0"/>
          <w:numId w:val="47"/>
        </w:numPr>
        <w:spacing w:after="0" w:line="276" w:lineRule="auto"/>
        <w:jc w:val="both"/>
        <w:textAlignment w:val="top"/>
        <w:rPr>
          <w:rFonts w:cs="Calibri"/>
          <w:b/>
          <w:color w:val="000000"/>
          <w:sz w:val="24"/>
          <w:szCs w:val="24"/>
        </w:rPr>
      </w:pPr>
      <w:r w:rsidRPr="005564EC">
        <w:rPr>
          <w:rFonts w:cs="Calibri"/>
          <w:b/>
          <w:color w:val="000000"/>
          <w:sz w:val="24"/>
          <w:szCs w:val="24"/>
          <w:lang w:val="es-MX"/>
        </w:rPr>
        <w:t>Vigilancia</w:t>
      </w:r>
      <w:r>
        <w:rPr>
          <w:rFonts w:cs="Calibri"/>
          <w:b/>
          <w:color w:val="000000"/>
          <w:sz w:val="24"/>
          <w:szCs w:val="24"/>
          <w:lang w:val="es-MX"/>
        </w:rPr>
        <w:t xml:space="preserve"> Entomológica y Atención A</w:t>
      </w:r>
      <w:r w:rsidRPr="005564EC">
        <w:rPr>
          <w:rFonts w:cs="Calibri"/>
          <w:b/>
          <w:color w:val="000000"/>
          <w:sz w:val="24"/>
          <w:szCs w:val="24"/>
          <w:lang w:val="es-MX"/>
        </w:rPr>
        <w:t>mbiental.</w:t>
      </w:r>
    </w:p>
    <w:p w14:paraId="1EAF85A5" w14:textId="77777777" w:rsidR="00642F91" w:rsidRPr="00D251EF" w:rsidRDefault="00A81436" w:rsidP="00D251EF">
      <w:pPr>
        <w:numPr>
          <w:ilvl w:val="0"/>
          <w:numId w:val="18"/>
        </w:numPr>
        <w:spacing w:after="0" w:line="276" w:lineRule="auto"/>
        <w:jc w:val="both"/>
        <w:rPr>
          <w:color w:val="000000"/>
          <w:sz w:val="24"/>
          <w:szCs w:val="24"/>
        </w:rPr>
      </w:pPr>
      <w:r>
        <w:rPr>
          <w:rFonts w:eastAsia="Times New Roman"/>
          <w:color w:val="000000"/>
          <w:sz w:val="24"/>
          <w:szCs w:val="24"/>
          <w:lang w:eastAsia="es-SV"/>
        </w:rPr>
        <w:t>Es necesario que el sistema de información local de toma de gota gruesa que tiene la red de</w:t>
      </w:r>
      <w:r w:rsidR="00F87629">
        <w:rPr>
          <w:rFonts w:eastAsia="Times New Roman"/>
          <w:color w:val="000000"/>
          <w:sz w:val="24"/>
          <w:szCs w:val="24"/>
          <w:lang w:eastAsia="es-SV"/>
        </w:rPr>
        <w:t xml:space="preserve"> COL VOL,</w:t>
      </w:r>
      <w:r w:rsidR="00B756E8">
        <w:rPr>
          <w:rFonts w:eastAsia="Times New Roman"/>
          <w:color w:val="000000"/>
          <w:sz w:val="24"/>
          <w:szCs w:val="24"/>
          <w:lang w:eastAsia="es-SV"/>
        </w:rPr>
        <w:t xml:space="preserve"> </w:t>
      </w:r>
      <w:r>
        <w:rPr>
          <w:rFonts w:eastAsia="Times New Roman"/>
          <w:color w:val="000000"/>
          <w:sz w:val="24"/>
          <w:szCs w:val="24"/>
          <w:lang w:eastAsia="es-SV"/>
        </w:rPr>
        <w:t>y que se lleva en un archivo de Excel</w:t>
      </w:r>
      <w:r w:rsidR="00F87629">
        <w:rPr>
          <w:rFonts w:eastAsia="Times New Roman"/>
          <w:color w:val="000000"/>
          <w:sz w:val="24"/>
          <w:szCs w:val="24"/>
          <w:lang w:eastAsia="es-SV"/>
        </w:rPr>
        <w:t>,</w:t>
      </w:r>
      <w:r>
        <w:rPr>
          <w:rFonts w:eastAsia="Times New Roman"/>
          <w:color w:val="000000"/>
          <w:sz w:val="24"/>
          <w:szCs w:val="24"/>
          <w:lang w:eastAsia="es-SV"/>
        </w:rPr>
        <w:t xml:space="preserve"> pueda incorporarse al Sistema </w:t>
      </w:r>
      <w:r w:rsidR="00F87629">
        <w:rPr>
          <w:rFonts w:eastAsia="Times New Roman"/>
          <w:color w:val="000000"/>
          <w:sz w:val="24"/>
          <w:szCs w:val="24"/>
          <w:lang w:eastAsia="es-SV"/>
        </w:rPr>
        <w:t>Único</w:t>
      </w:r>
      <w:r>
        <w:rPr>
          <w:rFonts w:eastAsia="Times New Roman"/>
          <w:color w:val="000000"/>
          <w:sz w:val="24"/>
          <w:szCs w:val="24"/>
          <w:lang w:eastAsia="es-SV"/>
        </w:rPr>
        <w:t xml:space="preserve"> de </w:t>
      </w:r>
      <w:r w:rsidR="00F87629">
        <w:rPr>
          <w:rFonts w:eastAsia="Times New Roman"/>
          <w:color w:val="000000"/>
          <w:sz w:val="24"/>
          <w:szCs w:val="24"/>
          <w:lang w:eastAsia="es-SV"/>
        </w:rPr>
        <w:t>Información</w:t>
      </w:r>
      <w:r>
        <w:rPr>
          <w:rFonts w:eastAsia="Times New Roman"/>
          <w:color w:val="000000"/>
          <w:sz w:val="24"/>
          <w:szCs w:val="24"/>
          <w:lang w:eastAsia="es-SV"/>
        </w:rPr>
        <w:t xml:space="preserve"> en Salud</w:t>
      </w:r>
      <w:r w:rsidR="00F87629">
        <w:rPr>
          <w:rFonts w:eastAsia="Times New Roman"/>
          <w:color w:val="000000"/>
          <w:sz w:val="24"/>
          <w:szCs w:val="24"/>
          <w:lang w:eastAsia="es-SV"/>
        </w:rPr>
        <w:t xml:space="preserve"> (SUIS), a fin de que se cuente con una información única de casos de Malaria. </w:t>
      </w:r>
    </w:p>
    <w:p w14:paraId="4EA6D040" w14:textId="77777777" w:rsidR="0073756B" w:rsidRPr="009F0627" w:rsidRDefault="0073756B" w:rsidP="0073756B">
      <w:pPr>
        <w:numPr>
          <w:ilvl w:val="0"/>
          <w:numId w:val="18"/>
        </w:numPr>
        <w:spacing w:after="0" w:line="276" w:lineRule="auto"/>
        <w:jc w:val="both"/>
        <w:rPr>
          <w:color w:val="000000"/>
          <w:sz w:val="24"/>
          <w:szCs w:val="24"/>
        </w:rPr>
      </w:pPr>
      <w:r>
        <w:rPr>
          <w:rFonts w:eastAsia="Times New Roman"/>
          <w:color w:val="000000"/>
          <w:sz w:val="24"/>
          <w:szCs w:val="24"/>
          <w:lang w:eastAsia="es-SV"/>
        </w:rPr>
        <w:t>Se vuelve necesario que otros actores (privados) e instituciones de la intersectorialidad se involucren en el esfuerzo de la eliminación de la Malaria en el país</w:t>
      </w:r>
      <w:r w:rsidRPr="009F0627">
        <w:rPr>
          <w:rFonts w:eastAsia="Times New Roman"/>
          <w:color w:val="000000"/>
          <w:sz w:val="24"/>
          <w:szCs w:val="24"/>
          <w:lang w:eastAsia="es-SV"/>
        </w:rPr>
        <w:t>.</w:t>
      </w:r>
    </w:p>
    <w:p w14:paraId="709001C3" w14:textId="77777777" w:rsidR="000F69AF" w:rsidRPr="00433E34" w:rsidRDefault="000F69AF" w:rsidP="000F69AF">
      <w:pPr>
        <w:numPr>
          <w:ilvl w:val="0"/>
          <w:numId w:val="18"/>
        </w:numPr>
        <w:spacing w:after="0" w:line="276" w:lineRule="auto"/>
        <w:jc w:val="both"/>
        <w:rPr>
          <w:color w:val="000000"/>
          <w:sz w:val="24"/>
          <w:szCs w:val="24"/>
        </w:rPr>
      </w:pPr>
      <w:r>
        <w:rPr>
          <w:rFonts w:eastAsia="Times New Roman"/>
          <w:color w:val="000000"/>
          <w:sz w:val="24"/>
          <w:szCs w:val="20"/>
          <w:lang w:eastAsia="es-SV"/>
        </w:rPr>
        <w:t>L</w:t>
      </w:r>
      <w:r w:rsidRPr="00433E34">
        <w:rPr>
          <w:rFonts w:eastAsia="Times New Roman"/>
          <w:color w:val="000000"/>
          <w:sz w:val="24"/>
          <w:szCs w:val="20"/>
          <w:lang w:eastAsia="es-SV"/>
        </w:rPr>
        <w:t xml:space="preserve">a red </w:t>
      </w:r>
      <w:r>
        <w:rPr>
          <w:rFonts w:eastAsia="Times New Roman"/>
          <w:color w:val="000000"/>
          <w:sz w:val="24"/>
          <w:szCs w:val="20"/>
          <w:lang w:eastAsia="es-SV"/>
        </w:rPr>
        <w:t xml:space="preserve">de </w:t>
      </w:r>
      <w:r w:rsidRPr="00433E34">
        <w:rPr>
          <w:rFonts w:eastAsia="Times New Roman"/>
          <w:color w:val="000000"/>
          <w:sz w:val="24"/>
          <w:szCs w:val="20"/>
          <w:lang w:eastAsia="es-SV"/>
        </w:rPr>
        <w:t>vigilancia entomológica</w:t>
      </w:r>
      <w:r>
        <w:rPr>
          <w:rFonts w:eastAsia="Times New Roman"/>
          <w:color w:val="000000"/>
          <w:sz w:val="24"/>
          <w:szCs w:val="20"/>
          <w:lang w:eastAsia="es-SV"/>
        </w:rPr>
        <w:t xml:space="preserve"> tiene dificultades como inadecuada condiciones de i</w:t>
      </w:r>
      <w:r w:rsidRPr="00433E34">
        <w:rPr>
          <w:rFonts w:eastAsia="Times New Roman"/>
          <w:color w:val="000000"/>
          <w:sz w:val="24"/>
          <w:szCs w:val="20"/>
          <w:lang w:eastAsia="es-SV"/>
        </w:rPr>
        <w:t>nfraestructura, insumos, recursos humanos, equipos</w:t>
      </w:r>
      <w:r>
        <w:rPr>
          <w:rFonts w:eastAsia="Times New Roman"/>
          <w:color w:val="000000"/>
          <w:sz w:val="24"/>
          <w:szCs w:val="20"/>
          <w:lang w:eastAsia="es-SV"/>
        </w:rPr>
        <w:t xml:space="preserve"> (microscopios bacteriológicos y estereoscópicos)</w:t>
      </w:r>
      <w:r w:rsidRPr="00433E34">
        <w:rPr>
          <w:rFonts w:eastAsia="Times New Roman"/>
          <w:color w:val="000000"/>
          <w:sz w:val="24"/>
          <w:szCs w:val="20"/>
          <w:lang w:eastAsia="es-SV"/>
        </w:rPr>
        <w:t xml:space="preserve"> y otros</w:t>
      </w:r>
      <w:r w:rsidRPr="00433E34">
        <w:rPr>
          <w:rFonts w:eastAsia="Times New Roman"/>
          <w:color w:val="000000"/>
          <w:sz w:val="24"/>
          <w:szCs w:val="24"/>
          <w:lang w:eastAsia="es-SV"/>
        </w:rPr>
        <w:t>.</w:t>
      </w:r>
    </w:p>
    <w:p w14:paraId="5FA07FDD" w14:textId="77777777" w:rsidR="000F69AF" w:rsidRPr="009F0627" w:rsidRDefault="000F69AF" w:rsidP="000F69AF">
      <w:pPr>
        <w:numPr>
          <w:ilvl w:val="0"/>
          <w:numId w:val="18"/>
        </w:numPr>
        <w:spacing w:after="0" w:line="276" w:lineRule="auto"/>
        <w:jc w:val="both"/>
        <w:rPr>
          <w:color w:val="000000"/>
          <w:sz w:val="24"/>
          <w:szCs w:val="24"/>
        </w:rPr>
      </w:pPr>
      <w:r w:rsidRPr="009F0627">
        <w:rPr>
          <w:rFonts w:eastAsia="Times New Roman"/>
          <w:color w:val="000000"/>
          <w:sz w:val="24"/>
          <w:szCs w:val="24"/>
          <w:lang w:eastAsia="es-SV"/>
        </w:rPr>
        <w:t>Se hace vigilancia y encuestas entomológicas en áreas priorizadas, aun con las limitantes de transporte</w:t>
      </w:r>
      <w:r>
        <w:rPr>
          <w:rFonts w:eastAsia="Times New Roman"/>
          <w:color w:val="000000"/>
          <w:sz w:val="24"/>
          <w:szCs w:val="24"/>
          <w:lang w:eastAsia="es-SV"/>
        </w:rPr>
        <w:t xml:space="preserve"> que se tienen, principalmente para la zona oriental del país</w:t>
      </w:r>
      <w:r w:rsidRPr="009F0627">
        <w:rPr>
          <w:rFonts w:eastAsia="Times New Roman"/>
          <w:color w:val="000000"/>
          <w:sz w:val="24"/>
          <w:szCs w:val="24"/>
          <w:lang w:eastAsia="es-SV"/>
        </w:rPr>
        <w:t>.</w:t>
      </w:r>
    </w:p>
    <w:p w14:paraId="2B561C06" w14:textId="77777777" w:rsidR="000F69AF" w:rsidRPr="009F0627" w:rsidRDefault="000F69AF" w:rsidP="000F69AF">
      <w:pPr>
        <w:numPr>
          <w:ilvl w:val="0"/>
          <w:numId w:val="18"/>
        </w:numPr>
        <w:spacing w:after="0" w:line="276" w:lineRule="auto"/>
        <w:jc w:val="both"/>
        <w:rPr>
          <w:color w:val="000000"/>
          <w:sz w:val="24"/>
          <w:szCs w:val="24"/>
        </w:rPr>
      </w:pPr>
      <w:r w:rsidRPr="009F0627">
        <w:rPr>
          <w:rFonts w:eastAsia="Times New Roman"/>
          <w:color w:val="000000"/>
          <w:sz w:val="24"/>
          <w:szCs w:val="24"/>
          <w:lang w:eastAsia="es-SV"/>
        </w:rPr>
        <w:t xml:space="preserve">Se hacen </w:t>
      </w:r>
      <w:r>
        <w:rPr>
          <w:rFonts w:eastAsia="Times New Roman"/>
          <w:color w:val="000000"/>
          <w:sz w:val="24"/>
          <w:szCs w:val="24"/>
          <w:lang w:eastAsia="es-SV"/>
        </w:rPr>
        <w:t>e</w:t>
      </w:r>
      <w:r w:rsidRPr="009F0627">
        <w:rPr>
          <w:rFonts w:eastAsia="Times New Roman"/>
          <w:color w:val="000000"/>
          <w:sz w:val="24"/>
          <w:szCs w:val="24"/>
          <w:lang w:eastAsia="es-SV"/>
        </w:rPr>
        <w:t>studios de entomología</w:t>
      </w:r>
      <w:r>
        <w:rPr>
          <w:rFonts w:eastAsia="Times New Roman"/>
          <w:color w:val="000000"/>
          <w:sz w:val="24"/>
          <w:szCs w:val="24"/>
          <w:lang w:eastAsia="es-SV"/>
        </w:rPr>
        <w:t xml:space="preserve"> de Malaria y de otras vectorizadas para d</w:t>
      </w:r>
      <w:r w:rsidRPr="009F0627">
        <w:rPr>
          <w:rFonts w:eastAsia="Times New Roman"/>
          <w:color w:val="000000"/>
          <w:sz w:val="24"/>
          <w:szCs w:val="24"/>
          <w:lang w:eastAsia="es-SV"/>
        </w:rPr>
        <w:t>eterminar las especies transmisoras de vectores en la fase larvaria y adulta</w:t>
      </w:r>
      <w:r>
        <w:rPr>
          <w:rFonts w:eastAsia="Times New Roman"/>
          <w:color w:val="000000"/>
          <w:sz w:val="24"/>
          <w:szCs w:val="24"/>
          <w:lang w:eastAsia="es-SV"/>
        </w:rPr>
        <w:t xml:space="preserve">, pero sus resultados no son </w:t>
      </w:r>
      <w:r w:rsidRPr="009F0627">
        <w:rPr>
          <w:rFonts w:eastAsia="Times New Roman"/>
          <w:color w:val="000000"/>
          <w:sz w:val="24"/>
          <w:szCs w:val="24"/>
          <w:lang w:eastAsia="es-SV"/>
        </w:rPr>
        <w:t>socializa</w:t>
      </w:r>
      <w:r>
        <w:rPr>
          <w:rFonts w:eastAsia="Times New Roman"/>
          <w:color w:val="000000"/>
          <w:sz w:val="24"/>
          <w:szCs w:val="24"/>
          <w:lang w:eastAsia="es-SV"/>
        </w:rPr>
        <w:t xml:space="preserve">dos </w:t>
      </w:r>
      <w:r w:rsidRPr="009F0627">
        <w:rPr>
          <w:rFonts w:eastAsia="Times New Roman"/>
          <w:color w:val="000000"/>
          <w:sz w:val="24"/>
          <w:szCs w:val="24"/>
          <w:lang w:eastAsia="es-SV"/>
        </w:rPr>
        <w:t xml:space="preserve">al equipo del SIBASI, </w:t>
      </w:r>
      <w:r>
        <w:rPr>
          <w:rFonts w:eastAsia="Times New Roman"/>
          <w:color w:val="000000"/>
          <w:sz w:val="24"/>
          <w:szCs w:val="24"/>
          <w:lang w:eastAsia="es-SV"/>
        </w:rPr>
        <w:t xml:space="preserve">ni a la </w:t>
      </w:r>
      <w:r w:rsidRPr="009F0627">
        <w:rPr>
          <w:rFonts w:eastAsia="Times New Roman"/>
          <w:color w:val="000000"/>
          <w:sz w:val="24"/>
          <w:szCs w:val="24"/>
          <w:lang w:eastAsia="es-SV"/>
        </w:rPr>
        <w:t>región de salud</w:t>
      </w:r>
      <w:r>
        <w:rPr>
          <w:rFonts w:eastAsia="Times New Roman"/>
          <w:color w:val="000000"/>
          <w:sz w:val="24"/>
          <w:szCs w:val="24"/>
          <w:lang w:eastAsia="es-SV"/>
        </w:rPr>
        <w:t>.</w:t>
      </w:r>
    </w:p>
    <w:p w14:paraId="217DEABF" w14:textId="77777777" w:rsidR="0073756B" w:rsidRDefault="0073756B" w:rsidP="00D251EF">
      <w:pPr>
        <w:spacing w:after="0" w:line="276" w:lineRule="auto"/>
        <w:ind w:left="360"/>
        <w:jc w:val="both"/>
        <w:rPr>
          <w:color w:val="000000"/>
          <w:sz w:val="24"/>
          <w:szCs w:val="24"/>
        </w:rPr>
      </w:pPr>
    </w:p>
    <w:p w14:paraId="76A36FAF" w14:textId="77777777" w:rsidR="00025859" w:rsidRDefault="00025859" w:rsidP="00D251EF">
      <w:pPr>
        <w:spacing w:after="0" w:line="276" w:lineRule="auto"/>
        <w:ind w:left="360"/>
        <w:jc w:val="both"/>
        <w:rPr>
          <w:color w:val="000000"/>
          <w:sz w:val="24"/>
          <w:szCs w:val="24"/>
        </w:rPr>
      </w:pPr>
    </w:p>
    <w:p w14:paraId="770085A8" w14:textId="77777777" w:rsidR="00247CF5" w:rsidRDefault="00247CF5" w:rsidP="00D251EF">
      <w:pPr>
        <w:numPr>
          <w:ilvl w:val="0"/>
          <w:numId w:val="47"/>
        </w:numPr>
        <w:spacing w:after="0" w:line="276" w:lineRule="auto"/>
        <w:jc w:val="both"/>
        <w:textAlignment w:val="top"/>
        <w:rPr>
          <w:rFonts w:cs="Calibri"/>
          <w:b/>
          <w:color w:val="000000"/>
          <w:sz w:val="24"/>
          <w:szCs w:val="24"/>
          <w:lang w:val="es-MX"/>
        </w:rPr>
      </w:pPr>
      <w:r w:rsidRPr="00642F91">
        <w:rPr>
          <w:rFonts w:cs="Calibri"/>
          <w:b/>
          <w:color w:val="000000"/>
          <w:sz w:val="24"/>
          <w:szCs w:val="24"/>
          <w:lang w:val="es-MX"/>
        </w:rPr>
        <w:t>Vigilancia Epidemiológica y Laboratorial.</w:t>
      </w:r>
    </w:p>
    <w:p w14:paraId="6A146C40" w14:textId="77777777" w:rsidR="000F69AF" w:rsidRPr="001B0DE0" w:rsidRDefault="000F69AF" w:rsidP="000F69AF">
      <w:pPr>
        <w:numPr>
          <w:ilvl w:val="0"/>
          <w:numId w:val="50"/>
        </w:numPr>
        <w:spacing w:after="0" w:line="276" w:lineRule="auto"/>
        <w:jc w:val="both"/>
        <w:rPr>
          <w:color w:val="000000"/>
          <w:sz w:val="24"/>
          <w:szCs w:val="24"/>
        </w:rPr>
      </w:pPr>
      <w:r>
        <w:rPr>
          <w:color w:val="000000"/>
          <w:sz w:val="24"/>
          <w:szCs w:val="24"/>
        </w:rPr>
        <w:t xml:space="preserve">En relación a la </w:t>
      </w:r>
      <w:r w:rsidRPr="00F92ABF">
        <w:rPr>
          <w:color w:val="000000"/>
          <w:sz w:val="24"/>
          <w:szCs w:val="24"/>
        </w:rPr>
        <w:t>s</w:t>
      </w:r>
      <w:r w:rsidRPr="008E7524">
        <w:rPr>
          <w:color w:val="000000"/>
          <w:sz w:val="24"/>
          <w:szCs w:val="24"/>
        </w:rPr>
        <w:t xml:space="preserve">ituación </w:t>
      </w:r>
      <w:r w:rsidRPr="001B0DE0">
        <w:rPr>
          <w:color w:val="000000"/>
          <w:sz w:val="24"/>
          <w:szCs w:val="24"/>
        </w:rPr>
        <w:t xml:space="preserve">epidemiológica de Malaria, en el período de ejecución PNEM, se ha tenido un total de 51 casos de Malaria (casos autóctonos e importados), siendo el promedio de casos autóctonos de 8 casos/año; los casos de </w:t>
      </w:r>
      <w:r w:rsidRPr="001B0DE0">
        <w:rPr>
          <w:i/>
          <w:color w:val="000000"/>
          <w:sz w:val="24"/>
          <w:szCs w:val="24"/>
        </w:rPr>
        <w:t>P. falciparum</w:t>
      </w:r>
      <w:r w:rsidRPr="00F92ABF">
        <w:rPr>
          <w:color w:val="000000"/>
          <w:sz w:val="24"/>
          <w:szCs w:val="24"/>
        </w:rPr>
        <w:t xml:space="preserve"> </w:t>
      </w:r>
      <w:r w:rsidRPr="008E7524">
        <w:rPr>
          <w:color w:val="000000"/>
          <w:sz w:val="24"/>
          <w:szCs w:val="24"/>
        </w:rPr>
        <w:t xml:space="preserve">diagnosticados fueron importados, lo que evidencia al momento no hay </w:t>
      </w:r>
      <w:r w:rsidRPr="001B0DE0">
        <w:rPr>
          <w:color w:val="000000"/>
          <w:sz w:val="24"/>
          <w:szCs w:val="24"/>
        </w:rPr>
        <w:t>transmisión autóctona de este género y especie desde1994, es decir hace más de 20 años.</w:t>
      </w:r>
    </w:p>
    <w:p w14:paraId="2C89B495" w14:textId="77777777" w:rsidR="000F69AF" w:rsidRPr="00F92ABF" w:rsidRDefault="000F69AF" w:rsidP="000F69AF">
      <w:pPr>
        <w:numPr>
          <w:ilvl w:val="0"/>
          <w:numId w:val="50"/>
        </w:numPr>
        <w:spacing w:after="0" w:line="276" w:lineRule="auto"/>
        <w:jc w:val="both"/>
        <w:rPr>
          <w:color w:val="000000"/>
          <w:sz w:val="24"/>
          <w:szCs w:val="24"/>
        </w:rPr>
      </w:pPr>
      <w:r w:rsidRPr="001B0DE0">
        <w:rPr>
          <w:color w:val="000000"/>
          <w:sz w:val="24"/>
          <w:szCs w:val="24"/>
        </w:rPr>
        <w:t>Según indicadores malariometricos de Eliminación de Malaria de OPS</w:t>
      </w:r>
      <w:r w:rsidRPr="00F92ABF">
        <w:rPr>
          <w:color w:val="000000"/>
          <w:sz w:val="24"/>
          <w:szCs w:val="24"/>
        </w:rPr>
        <w:t xml:space="preserve">, </w:t>
      </w:r>
      <w:r w:rsidRPr="001B0DE0">
        <w:rPr>
          <w:color w:val="000000"/>
          <w:sz w:val="24"/>
          <w:szCs w:val="24"/>
        </w:rPr>
        <w:t xml:space="preserve">El Salvador se encuentra en una </w:t>
      </w:r>
      <w:r w:rsidRPr="00F92ABF">
        <w:rPr>
          <w:color w:val="000000"/>
          <w:sz w:val="24"/>
          <w:szCs w:val="24"/>
        </w:rPr>
        <w:t xml:space="preserve">franca etapa </w:t>
      </w:r>
      <w:r w:rsidRPr="001B0DE0">
        <w:rPr>
          <w:color w:val="000000"/>
          <w:sz w:val="24"/>
          <w:szCs w:val="24"/>
        </w:rPr>
        <w:t xml:space="preserve">eliminación de Malaria, por lo que esta enfermedad no es </w:t>
      </w:r>
      <w:r w:rsidRPr="00F92ABF">
        <w:rPr>
          <w:color w:val="000000"/>
          <w:sz w:val="24"/>
          <w:szCs w:val="24"/>
        </w:rPr>
        <w:t>más un problema de sa</w:t>
      </w:r>
      <w:r w:rsidRPr="008E7524">
        <w:rPr>
          <w:color w:val="000000"/>
          <w:sz w:val="24"/>
          <w:szCs w:val="24"/>
        </w:rPr>
        <w:t xml:space="preserve">lud pública en el </w:t>
      </w:r>
      <w:r w:rsidRPr="001B0DE0">
        <w:rPr>
          <w:color w:val="000000"/>
          <w:sz w:val="24"/>
          <w:szCs w:val="24"/>
        </w:rPr>
        <w:t>país</w:t>
      </w:r>
      <w:r w:rsidR="00714105">
        <w:rPr>
          <w:color w:val="000000"/>
          <w:sz w:val="24"/>
          <w:szCs w:val="24"/>
        </w:rPr>
        <w:t>;</w:t>
      </w:r>
      <w:r w:rsidRPr="001B0DE0">
        <w:rPr>
          <w:color w:val="000000"/>
          <w:sz w:val="24"/>
          <w:szCs w:val="24"/>
        </w:rPr>
        <w:t xml:space="preserve"> si</w:t>
      </w:r>
      <w:r w:rsidRPr="00F92ABF">
        <w:rPr>
          <w:color w:val="000000"/>
          <w:sz w:val="24"/>
          <w:szCs w:val="24"/>
        </w:rPr>
        <w:t xml:space="preserve">n embargo el </w:t>
      </w:r>
      <w:r w:rsidRPr="001B0DE0">
        <w:rPr>
          <w:color w:val="000000"/>
          <w:sz w:val="24"/>
          <w:szCs w:val="24"/>
        </w:rPr>
        <w:t>P</w:t>
      </w:r>
      <w:r w:rsidRPr="00F92ABF">
        <w:rPr>
          <w:color w:val="000000"/>
          <w:sz w:val="24"/>
          <w:szCs w:val="24"/>
        </w:rPr>
        <w:t xml:space="preserve">rograma de </w:t>
      </w:r>
      <w:r w:rsidRPr="001B0DE0">
        <w:rPr>
          <w:color w:val="000000"/>
          <w:sz w:val="24"/>
          <w:szCs w:val="24"/>
        </w:rPr>
        <w:t>M</w:t>
      </w:r>
      <w:r w:rsidRPr="00F92ABF">
        <w:rPr>
          <w:color w:val="000000"/>
          <w:sz w:val="24"/>
          <w:szCs w:val="24"/>
        </w:rPr>
        <w:t>alaria no se ha reorientado en todos sus compone</w:t>
      </w:r>
      <w:r w:rsidRPr="008E7524">
        <w:rPr>
          <w:color w:val="000000"/>
          <w:sz w:val="24"/>
          <w:szCs w:val="24"/>
        </w:rPr>
        <w:t xml:space="preserve">ntes, </w:t>
      </w:r>
      <w:r w:rsidRPr="001B0DE0">
        <w:rPr>
          <w:color w:val="000000"/>
          <w:sz w:val="24"/>
          <w:szCs w:val="24"/>
        </w:rPr>
        <w:t xml:space="preserve">como estaba </w:t>
      </w:r>
      <w:r w:rsidRPr="00F92ABF">
        <w:rPr>
          <w:color w:val="000000"/>
          <w:sz w:val="24"/>
          <w:szCs w:val="24"/>
        </w:rPr>
        <w:t>planifica</w:t>
      </w:r>
      <w:r w:rsidRPr="001B0DE0">
        <w:rPr>
          <w:color w:val="000000"/>
          <w:sz w:val="24"/>
          <w:szCs w:val="24"/>
        </w:rPr>
        <w:t>d</w:t>
      </w:r>
      <w:r w:rsidRPr="00F92ABF">
        <w:rPr>
          <w:color w:val="000000"/>
          <w:sz w:val="24"/>
          <w:szCs w:val="24"/>
        </w:rPr>
        <w:t xml:space="preserve">o </w:t>
      </w:r>
      <w:r w:rsidRPr="001B0DE0">
        <w:rPr>
          <w:color w:val="000000"/>
          <w:sz w:val="24"/>
          <w:szCs w:val="24"/>
        </w:rPr>
        <w:t xml:space="preserve">en </w:t>
      </w:r>
      <w:r w:rsidRPr="00F92ABF">
        <w:rPr>
          <w:color w:val="000000"/>
          <w:sz w:val="24"/>
          <w:szCs w:val="24"/>
        </w:rPr>
        <w:t>el PNEM, lo que se detall</w:t>
      </w:r>
      <w:r w:rsidRPr="001B0DE0">
        <w:rPr>
          <w:color w:val="000000"/>
          <w:sz w:val="24"/>
          <w:szCs w:val="24"/>
        </w:rPr>
        <w:t>a</w:t>
      </w:r>
      <w:r w:rsidRPr="00F92ABF">
        <w:rPr>
          <w:color w:val="000000"/>
          <w:sz w:val="24"/>
          <w:szCs w:val="24"/>
        </w:rPr>
        <w:t xml:space="preserve"> en l</w:t>
      </w:r>
      <w:r w:rsidRPr="001B0DE0">
        <w:rPr>
          <w:color w:val="000000"/>
          <w:sz w:val="24"/>
          <w:szCs w:val="24"/>
        </w:rPr>
        <w:t>o</w:t>
      </w:r>
      <w:r w:rsidRPr="00F92ABF">
        <w:rPr>
          <w:color w:val="000000"/>
          <w:sz w:val="24"/>
          <w:szCs w:val="24"/>
        </w:rPr>
        <w:t>s principales hallazgos y brec</w:t>
      </w:r>
      <w:r w:rsidRPr="001B0DE0">
        <w:rPr>
          <w:color w:val="000000"/>
          <w:sz w:val="24"/>
          <w:szCs w:val="24"/>
        </w:rPr>
        <w:t>has del informe.</w:t>
      </w:r>
    </w:p>
    <w:p w14:paraId="39E19018" w14:textId="77777777" w:rsidR="00103A46" w:rsidRPr="009F0627" w:rsidRDefault="00103A46" w:rsidP="00642F91">
      <w:pPr>
        <w:numPr>
          <w:ilvl w:val="0"/>
          <w:numId w:val="50"/>
        </w:numPr>
        <w:spacing w:after="0" w:line="276" w:lineRule="auto"/>
        <w:jc w:val="both"/>
        <w:rPr>
          <w:color w:val="000000"/>
          <w:sz w:val="24"/>
          <w:szCs w:val="24"/>
        </w:rPr>
      </w:pPr>
      <w:r w:rsidRPr="009F0627">
        <w:rPr>
          <w:rFonts w:eastAsia="Times New Roman"/>
          <w:color w:val="000000"/>
          <w:sz w:val="24"/>
          <w:szCs w:val="24"/>
          <w:lang w:eastAsia="es-SV"/>
        </w:rPr>
        <w:t xml:space="preserve">El personal de salud está capacitado en el uso de los instrumentos de vigilancia, </w:t>
      </w:r>
      <w:r w:rsidR="004929FF">
        <w:rPr>
          <w:rFonts w:eastAsia="Times New Roman"/>
          <w:color w:val="000000"/>
          <w:sz w:val="24"/>
          <w:szCs w:val="24"/>
          <w:lang w:eastAsia="es-SV"/>
        </w:rPr>
        <w:t>así como l</w:t>
      </w:r>
      <w:r w:rsidRPr="009F0627">
        <w:rPr>
          <w:rFonts w:eastAsia="Times New Roman"/>
          <w:color w:val="000000"/>
          <w:sz w:val="24"/>
          <w:szCs w:val="24"/>
          <w:lang w:eastAsia="es-SV"/>
        </w:rPr>
        <w:t>os voluntarios de Malaria ha</w:t>
      </w:r>
      <w:r w:rsidR="004929FF">
        <w:rPr>
          <w:rFonts w:eastAsia="Times New Roman"/>
          <w:color w:val="000000"/>
          <w:sz w:val="24"/>
          <w:szCs w:val="24"/>
          <w:lang w:eastAsia="es-SV"/>
        </w:rPr>
        <w:t>n</w:t>
      </w:r>
      <w:r w:rsidRPr="009F0627">
        <w:rPr>
          <w:rFonts w:eastAsia="Times New Roman"/>
          <w:color w:val="000000"/>
          <w:sz w:val="24"/>
          <w:szCs w:val="24"/>
          <w:lang w:eastAsia="es-SV"/>
        </w:rPr>
        <w:t xml:space="preserve"> sido capacitado por el personal de vectores; sin embargo es necesario reforzar estas capacidades</w:t>
      </w:r>
      <w:r w:rsidR="004929FF">
        <w:rPr>
          <w:rFonts w:eastAsia="Times New Roman"/>
          <w:color w:val="000000"/>
          <w:sz w:val="24"/>
          <w:szCs w:val="24"/>
          <w:lang w:eastAsia="es-SV"/>
        </w:rPr>
        <w:t xml:space="preserve">, debido a la </w:t>
      </w:r>
      <w:r w:rsidRPr="009F0627">
        <w:rPr>
          <w:rFonts w:eastAsia="Times New Roman"/>
          <w:color w:val="000000"/>
          <w:sz w:val="24"/>
          <w:szCs w:val="24"/>
          <w:lang w:eastAsia="es-SV"/>
        </w:rPr>
        <w:t xml:space="preserve">rotación de personal y </w:t>
      </w:r>
      <w:r w:rsidR="004929FF">
        <w:rPr>
          <w:rFonts w:eastAsia="Times New Roman"/>
          <w:color w:val="000000"/>
          <w:sz w:val="24"/>
          <w:szCs w:val="24"/>
          <w:lang w:eastAsia="es-SV"/>
        </w:rPr>
        <w:t xml:space="preserve">por </w:t>
      </w:r>
      <w:r w:rsidRPr="009F0627">
        <w:rPr>
          <w:rFonts w:eastAsia="Times New Roman"/>
          <w:color w:val="000000"/>
          <w:sz w:val="24"/>
          <w:szCs w:val="24"/>
          <w:lang w:eastAsia="es-SV"/>
        </w:rPr>
        <w:t>el personal nuevo que ingresa a las regiones de salud.</w:t>
      </w:r>
    </w:p>
    <w:p w14:paraId="1D61CC00" w14:textId="77777777" w:rsidR="00103A46" w:rsidRPr="00D251EF" w:rsidRDefault="00103A46" w:rsidP="006313FA">
      <w:pPr>
        <w:numPr>
          <w:ilvl w:val="0"/>
          <w:numId w:val="50"/>
        </w:numPr>
        <w:spacing w:after="0" w:line="276" w:lineRule="auto"/>
        <w:jc w:val="both"/>
        <w:rPr>
          <w:color w:val="000000"/>
          <w:sz w:val="24"/>
          <w:szCs w:val="24"/>
        </w:rPr>
      </w:pPr>
      <w:r w:rsidRPr="006313FA">
        <w:rPr>
          <w:rFonts w:eastAsia="Times New Roman"/>
          <w:color w:val="000000"/>
          <w:sz w:val="24"/>
          <w:szCs w:val="24"/>
          <w:lang w:eastAsia="es-SV"/>
        </w:rPr>
        <w:t>Existe la información</w:t>
      </w:r>
      <w:r w:rsidR="00216147" w:rsidRPr="006313FA">
        <w:rPr>
          <w:rFonts w:eastAsia="Times New Roman"/>
          <w:color w:val="000000"/>
          <w:sz w:val="24"/>
          <w:szCs w:val="24"/>
          <w:lang w:eastAsia="es-SV"/>
        </w:rPr>
        <w:t xml:space="preserve"> epidemiológica en el VIGEPES</w:t>
      </w:r>
      <w:r w:rsidRPr="006313FA">
        <w:rPr>
          <w:rFonts w:eastAsia="Times New Roman"/>
          <w:color w:val="000000"/>
          <w:sz w:val="24"/>
          <w:szCs w:val="24"/>
          <w:lang w:eastAsia="es-SV"/>
        </w:rPr>
        <w:t xml:space="preserve">, pero se tiene dificultad en el acceso y uso del </w:t>
      </w:r>
      <w:r w:rsidR="00216147" w:rsidRPr="005309FB">
        <w:rPr>
          <w:rFonts w:eastAsia="Times New Roman"/>
          <w:color w:val="000000"/>
          <w:sz w:val="24"/>
          <w:szCs w:val="24"/>
          <w:lang w:eastAsia="es-SV"/>
        </w:rPr>
        <w:t>sistema</w:t>
      </w:r>
      <w:r w:rsidR="00862927" w:rsidRPr="00E57347">
        <w:rPr>
          <w:rFonts w:eastAsia="Times New Roman"/>
          <w:color w:val="000000"/>
          <w:sz w:val="24"/>
          <w:szCs w:val="24"/>
          <w:lang w:eastAsia="es-SV"/>
        </w:rPr>
        <w:t xml:space="preserve">, que permita el análisis de la </w:t>
      </w:r>
      <w:r w:rsidR="00076087" w:rsidRPr="00D251EF">
        <w:rPr>
          <w:rFonts w:eastAsia="Times New Roman"/>
          <w:color w:val="000000"/>
          <w:sz w:val="24"/>
          <w:szCs w:val="24"/>
          <w:lang w:eastAsia="es-SV"/>
        </w:rPr>
        <w:t>información</w:t>
      </w:r>
      <w:r w:rsidR="00862927" w:rsidRPr="00D251EF">
        <w:rPr>
          <w:rFonts w:eastAsia="Times New Roman"/>
          <w:color w:val="000000"/>
          <w:sz w:val="24"/>
          <w:szCs w:val="24"/>
          <w:lang w:eastAsia="es-SV"/>
        </w:rPr>
        <w:t xml:space="preserve"> y verificación de la calidad del dato</w:t>
      </w:r>
      <w:r w:rsidR="004005E5">
        <w:rPr>
          <w:rFonts w:eastAsia="Times New Roman"/>
          <w:color w:val="000000"/>
          <w:sz w:val="24"/>
          <w:szCs w:val="24"/>
          <w:lang w:eastAsia="es-SV"/>
        </w:rPr>
        <w:t>; si mismo e</w:t>
      </w:r>
      <w:r w:rsidR="00862927" w:rsidRPr="006313FA">
        <w:rPr>
          <w:rFonts w:eastAsia="Times New Roman"/>
          <w:color w:val="000000"/>
          <w:sz w:val="24"/>
          <w:szCs w:val="24"/>
          <w:lang w:eastAsia="es-SV"/>
        </w:rPr>
        <w:t>xisten e</w:t>
      </w:r>
      <w:r w:rsidRPr="006313FA">
        <w:rPr>
          <w:rFonts w:eastAsia="Times New Roman"/>
          <w:color w:val="000000"/>
          <w:sz w:val="24"/>
          <w:szCs w:val="24"/>
          <w:lang w:eastAsia="es-SV"/>
        </w:rPr>
        <w:t xml:space="preserve">stablecimientos </w:t>
      </w:r>
      <w:r w:rsidR="00862927" w:rsidRPr="006313FA">
        <w:rPr>
          <w:rFonts w:eastAsia="Times New Roman"/>
          <w:color w:val="000000"/>
          <w:sz w:val="24"/>
          <w:szCs w:val="24"/>
          <w:lang w:eastAsia="es-SV"/>
        </w:rPr>
        <w:t xml:space="preserve">de salud que no poseen </w:t>
      </w:r>
      <w:r w:rsidRPr="005309FB">
        <w:rPr>
          <w:rFonts w:eastAsia="Times New Roman"/>
          <w:color w:val="000000"/>
          <w:sz w:val="24"/>
          <w:szCs w:val="24"/>
          <w:lang w:eastAsia="es-SV"/>
        </w:rPr>
        <w:t xml:space="preserve">equipo de cómputo, </w:t>
      </w:r>
      <w:r w:rsidR="00862927" w:rsidRPr="00E57347">
        <w:rPr>
          <w:rFonts w:eastAsia="Times New Roman"/>
          <w:color w:val="000000"/>
          <w:sz w:val="24"/>
          <w:szCs w:val="24"/>
          <w:lang w:eastAsia="es-SV"/>
        </w:rPr>
        <w:t>e impresoras,</w:t>
      </w:r>
      <w:r w:rsidR="004005E5" w:rsidRPr="00D251EF" w:rsidDel="004005E5">
        <w:rPr>
          <w:rFonts w:eastAsia="Times New Roman"/>
          <w:color w:val="000000"/>
          <w:sz w:val="24"/>
          <w:szCs w:val="24"/>
          <w:lang w:eastAsia="es-SV"/>
        </w:rPr>
        <w:t xml:space="preserve"> </w:t>
      </w:r>
      <w:r w:rsidR="00862927" w:rsidRPr="00D251EF">
        <w:rPr>
          <w:rFonts w:eastAsia="Times New Roman"/>
          <w:color w:val="000000"/>
          <w:sz w:val="24"/>
          <w:szCs w:val="24"/>
          <w:lang w:eastAsia="es-SV"/>
        </w:rPr>
        <w:t xml:space="preserve">muchos de ellos no cuentan con acceso a </w:t>
      </w:r>
      <w:r w:rsidRPr="00D251EF">
        <w:rPr>
          <w:rFonts w:eastAsia="Times New Roman"/>
          <w:color w:val="000000"/>
          <w:sz w:val="24"/>
          <w:szCs w:val="24"/>
          <w:lang w:eastAsia="es-SV"/>
        </w:rPr>
        <w:t>internet.</w:t>
      </w:r>
    </w:p>
    <w:p w14:paraId="4BDBE953" w14:textId="77777777" w:rsidR="00160A63" w:rsidRPr="009F0627" w:rsidRDefault="00160A63" w:rsidP="00642F91">
      <w:pPr>
        <w:numPr>
          <w:ilvl w:val="0"/>
          <w:numId w:val="50"/>
        </w:numPr>
        <w:spacing w:after="0" w:line="276" w:lineRule="auto"/>
        <w:jc w:val="both"/>
        <w:rPr>
          <w:color w:val="000000"/>
          <w:sz w:val="24"/>
          <w:szCs w:val="24"/>
        </w:rPr>
      </w:pPr>
      <w:r w:rsidRPr="009F0627">
        <w:rPr>
          <w:rFonts w:eastAsia="Times New Roman"/>
          <w:color w:val="000000"/>
          <w:sz w:val="24"/>
          <w:szCs w:val="24"/>
          <w:lang w:eastAsia="es-SV"/>
        </w:rPr>
        <w:t xml:space="preserve">En general en las regiones de salud no se han realizado contrataciones </w:t>
      </w:r>
      <w:r w:rsidR="00594B9C" w:rsidRPr="009F0627">
        <w:rPr>
          <w:rFonts w:eastAsia="Times New Roman"/>
          <w:color w:val="000000"/>
          <w:sz w:val="24"/>
          <w:szCs w:val="24"/>
          <w:lang w:eastAsia="es-SV"/>
        </w:rPr>
        <w:t xml:space="preserve">en el área de laboratorio clínico </w:t>
      </w:r>
      <w:r w:rsidR="00177946" w:rsidRPr="009F0627">
        <w:rPr>
          <w:rFonts w:eastAsia="Times New Roman"/>
          <w:color w:val="000000"/>
          <w:sz w:val="24"/>
          <w:szCs w:val="24"/>
          <w:lang w:eastAsia="es-SV"/>
        </w:rPr>
        <w:t xml:space="preserve">como apoyo </w:t>
      </w:r>
      <w:r w:rsidRPr="009F0627">
        <w:rPr>
          <w:rFonts w:eastAsia="Times New Roman"/>
          <w:color w:val="000000"/>
          <w:sz w:val="24"/>
          <w:szCs w:val="24"/>
          <w:lang w:eastAsia="es-SV"/>
        </w:rPr>
        <w:t>para el diagnóstico de Malaria.</w:t>
      </w:r>
    </w:p>
    <w:p w14:paraId="4E930060" w14:textId="77777777" w:rsidR="00177946" w:rsidRPr="00D251EF" w:rsidRDefault="0068796E" w:rsidP="00642F91">
      <w:pPr>
        <w:numPr>
          <w:ilvl w:val="0"/>
          <w:numId w:val="50"/>
        </w:numPr>
        <w:spacing w:after="0" w:line="276" w:lineRule="auto"/>
        <w:jc w:val="both"/>
        <w:rPr>
          <w:color w:val="000000"/>
          <w:sz w:val="24"/>
          <w:szCs w:val="24"/>
        </w:rPr>
      </w:pPr>
      <w:r>
        <w:rPr>
          <w:rFonts w:eastAsia="Times New Roman"/>
          <w:color w:val="000000"/>
          <w:sz w:val="24"/>
          <w:szCs w:val="24"/>
          <w:lang w:eastAsia="es-SV"/>
        </w:rPr>
        <w:t xml:space="preserve">En </w:t>
      </w:r>
      <w:r w:rsidR="002639EE">
        <w:rPr>
          <w:rFonts w:eastAsia="Times New Roman"/>
          <w:color w:val="000000"/>
          <w:sz w:val="24"/>
          <w:szCs w:val="24"/>
          <w:lang w:eastAsia="es-SV"/>
        </w:rPr>
        <w:t>el estudio de Helmintos y M</w:t>
      </w:r>
      <w:r>
        <w:rPr>
          <w:rFonts w:eastAsia="Times New Roman"/>
          <w:color w:val="000000"/>
          <w:sz w:val="24"/>
          <w:szCs w:val="24"/>
          <w:lang w:eastAsia="es-SV"/>
        </w:rPr>
        <w:t xml:space="preserve">alaria realizado en El Salvador en el 2012, se validó la </w:t>
      </w:r>
      <w:r w:rsidR="00177946" w:rsidRPr="009F0627">
        <w:rPr>
          <w:rFonts w:eastAsia="Times New Roman"/>
          <w:color w:val="000000"/>
          <w:sz w:val="24"/>
          <w:szCs w:val="24"/>
          <w:lang w:eastAsia="es-SV"/>
        </w:rPr>
        <w:t xml:space="preserve">prueba rápida para diagnóstico de Malaria </w:t>
      </w:r>
      <w:r>
        <w:rPr>
          <w:rFonts w:eastAsia="Times New Roman"/>
          <w:color w:val="000000"/>
          <w:sz w:val="24"/>
          <w:szCs w:val="24"/>
          <w:lang w:eastAsia="es-SV"/>
        </w:rPr>
        <w:t xml:space="preserve">con una muestra de </w:t>
      </w:r>
      <w:r w:rsidR="00C514FA">
        <w:rPr>
          <w:rFonts w:eastAsia="Times New Roman"/>
          <w:color w:val="000000"/>
          <w:sz w:val="24"/>
          <w:szCs w:val="24"/>
          <w:lang w:eastAsia="es-SV"/>
        </w:rPr>
        <w:t xml:space="preserve">152 niños, así mismo estos resultados fueron enviados al laboratorio supranacional y analizados con PCR habiendo una concordancia del 100% en la negatividad de los resultados, no encontrándose ningún portador asintomático; aunque se tenga la capacidad </w:t>
      </w:r>
      <w:r w:rsidR="002639EE">
        <w:rPr>
          <w:rFonts w:eastAsia="Times New Roman"/>
          <w:color w:val="000000"/>
          <w:sz w:val="24"/>
          <w:szCs w:val="24"/>
          <w:lang w:eastAsia="es-SV"/>
        </w:rPr>
        <w:t>técnica</w:t>
      </w:r>
      <w:r w:rsidR="00C514FA">
        <w:rPr>
          <w:rFonts w:eastAsia="Times New Roman"/>
          <w:color w:val="000000"/>
          <w:sz w:val="24"/>
          <w:szCs w:val="24"/>
          <w:lang w:eastAsia="es-SV"/>
        </w:rPr>
        <w:t xml:space="preserve"> en el recurso humano </w:t>
      </w:r>
      <w:r w:rsidR="00177946" w:rsidRPr="009F0627">
        <w:rPr>
          <w:rFonts w:eastAsia="Times New Roman"/>
          <w:color w:val="000000"/>
          <w:sz w:val="24"/>
          <w:szCs w:val="24"/>
          <w:lang w:eastAsia="es-SV"/>
        </w:rPr>
        <w:t>en el país</w:t>
      </w:r>
      <w:r w:rsidR="00C514FA">
        <w:rPr>
          <w:rFonts w:eastAsia="Times New Roman"/>
          <w:color w:val="000000"/>
          <w:sz w:val="24"/>
          <w:szCs w:val="24"/>
          <w:lang w:eastAsia="es-SV"/>
        </w:rPr>
        <w:t xml:space="preserve"> no se cuenta con el equipo para realizar </w:t>
      </w:r>
      <w:r w:rsidR="00177946" w:rsidRPr="009F0627">
        <w:rPr>
          <w:rFonts w:eastAsia="Times New Roman"/>
          <w:color w:val="000000"/>
          <w:sz w:val="24"/>
          <w:szCs w:val="24"/>
          <w:lang w:eastAsia="es-SV"/>
        </w:rPr>
        <w:t>PCR para Malaria.</w:t>
      </w:r>
    </w:p>
    <w:p w14:paraId="788239F0" w14:textId="77777777" w:rsidR="008E7524" w:rsidRDefault="008E7524" w:rsidP="008E7524">
      <w:pPr>
        <w:numPr>
          <w:ilvl w:val="0"/>
          <w:numId w:val="50"/>
        </w:numPr>
        <w:spacing w:line="276" w:lineRule="auto"/>
        <w:jc w:val="both"/>
        <w:rPr>
          <w:rFonts w:cs="Arial"/>
          <w:color w:val="000000"/>
          <w:sz w:val="24"/>
          <w:szCs w:val="24"/>
        </w:rPr>
      </w:pPr>
      <w:r>
        <w:rPr>
          <w:rFonts w:cs="Arial"/>
          <w:color w:val="000000"/>
          <w:sz w:val="24"/>
          <w:szCs w:val="24"/>
        </w:rPr>
        <w:t>Los insumos, equipos</w:t>
      </w:r>
      <w:r w:rsidR="00ED4EC1">
        <w:rPr>
          <w:rFonts w:cs="Arial"/>
          <w:color w:val="000000"/>
          <w:sz w:val="24"/>
          <w:szCs w:val="24"/>
        </w:rPr>
        <w:t xml:space="preserve"> y</w:t>
      </w:r>
      <w:r>
        <w:rPr>
          <w:rFonts w:cs="Arial"/>
          <w:color w:val="000000"/>
          <w:sz w:val="24"/>
          <w:szCs w:val="24"/>
        </w:rPr>
        <w:t xml:space="preserve"> repuestos, que se compran en las Regiones de Salud, </w:t>
      </w:r>
      <w:r w:rsidRPr="009F0627">
        <w:rPr>
          <w:rFonts w:cs="Arial"/>
          <w:color w:val="000000"/>
          <w:sz w:val="24"/>
          <w:szCs w:val="24"/>
        </w:rPr>
        <w:t>son para el control de las diferentes enfermedades transmitidas por vectores como Dengue, Enfermedad de Chagas, Chikv y no exclus</w:t>
      </w:r>
      <w:r>
        <w:rPr>
          <w:rFonts w:cs="Arial"/>
          <w:color w:val="000000"/>
          <w:sz w:val="24"/>
          <w:szCs w:val="24"/>
        </w:rPr>
        <w:t>ivamente para el control de la M</w:t>
      </w:r>
      <w:r w:rsidRPr="009F0627">
        <w:rPr>
          <w:rFonts w:cs="Arial"/>
          <w:color w:val="000000"/>
          <w:sz w:val="24"/>
          <w:szCs w:val="24"/>
        </w:rPr>
        <w:t>alaria.</w:t>
      </w:r>
    </w:p>
    <w:p w14:paraId="36F5AEF0" w14:textId="77777777" w:rsidR="00EC5198" w:rsidRDefault="00EC5198" w:rsidP="00D251EF">
      <w:pPr>
        <w:spacing w:after="0" w:line="276" w:lineRule="auto"/>
        <w:ind w:left="360"/>
        <w:jc w:val="both"/>
        <w:rPr>
          <w:rFonts w:cs="Arial"/>
          <w:color w:val="000000"/>
          <w:sz w:val="24"/>
          <w:szCs w:val="24"/>
        </w:rPr>
      </w:pPr>
    </w:p>
    <w:p w14:paraId="0A4505AE" w14:textId="77777777" w:rsidR="008E7524" w:rsidRPr="00EC31AE" w:rsidRDefault="008E7524" w:rsidP="00D251EF">
      <w:pPr>
        <w:numPr>
          <w:ilvl w:val="0"/>
          <w:numId w:val="47"/>
        </w:numPr>
        <w:spacing w:after="0" w:line="276" w:lineRule="auto"/>
        <w:jc w:val="both"/>
        <w:textAlignment w:val="top"/>
        <w:rPr>
          <w:rFonts w:cs="Calibri"/>
          <w:b/>
          <w:color w:val="000000"/>
          <w:sz w:val="24"/>
          <w:szCs w:val="24"/>
          <w:lang w:val="es-MX"/>
        </w:rPr>
      </w:pPr>
      <w:r w:rsidRPr="00247CF5">
        <w:rPr>
          <w:rFonts w:cs="Calibri"/>
          <w:b/>
          <w:color w:val="000000"/>
          <w:sz w:val="24"/>
          <w:szCs w:val="24"/>
          <w:lang w:val="es-MX"/>
        </w:rPr>
        <w:t>Certificación de Eliminación de Malaria</w:t>
      </w:r>
      <w:r w:rsidR="00DB7126">
        <w:rPr>
          <w:rFonts w:cs="Calibri"/>
          <w:b/>
          <w:color w:val="000000"/>
          <w:sz w:val="24"/>
          <w:szCs w:val="24"/>
          <w:lang w:val="es-MX"/>
        </w:rPr>
        <w:t>.</w:t>
      </w:r>
    </w:p>
    <w:p w14:paraId="14F7AB8C" w14:textId="77777777" w:rsidR="008E7524" w:rsidRPr="00D251EF" w:rsidRDefault="008E7524" w:rsidP="005D5793">
      <w:pPr>
        <w:spacing w:after="0" w:line="240" w:lineRule="auto"/>
        <w:jc w:val="both"/>
        <w:rPr>
          <w:rFonts w:cs="Arial"/>
          <w:color w:val="000000"/>
          <w:sz w:val="24"/>
          <w:szCs w:val="24"/>
          <w:lang w:val="es-MX"/>
        </w:rPr>
      </w:pPr>
    </w:p>
    <w:p w14:paraId="7C7CCA56" w14:textId="77777777" w:rsidR="008E7524" w:rsidRPr="00D251EF" w:rsidRDefault="008E7524" w:rsidP="008E7524">
      <w:pPr>
        <w:numPr>
          <w:ilvl w:val="0"/>
          <w:numId w:val="50"/>
        </w:numPr>
        <w:spacing w:after="0" w:line="276" w:lineRule="auto"/>
        <w:jc w:val="both"/>
        <w:rPr>
          <w:color w:val="000000"/>
          <w:sz w:val="24"/>
          <w:szCs w:val="24"/>
        </w:rPr>
      </w:pPr>
      <w:r w:rsidRPr="009F0627">
        <w:rPr>
          <w:rFonts w:eastAsia="Times New Roman"/>
          <w:color w:val="000000"/>
          <w:sz w:val="24"/>
          <w:szCs w:val="24"/>
          <w:lang w:eastAsia="es-SV"/>
        </w:rPr>
        <w:t xml:space="preserve">Se cuenta con lineamientos de Malaria </w:t>
      </w:r>
      <w:r>
        <w:rPr>
          <w:rFonts w:eastAsia="Times New Roman"/>
          <w:color w:val="000000"/>
          <w:sz w:val="24"/>
          <w:szCs w:val="24"/>
          <w:lang w:eastAsia="es-SV"/>
        </w:rPr>
        <w:t>o</w:t>
      </w:r>
      <w:r w:rsidRPr="009F0627">
        <w:rPr>
          <w:rFonts w:eastAsia="Times New Roman"/>
          <w:color w:val="000000"/>
          <w:sz w:val="24"/>
          <w:szCs w:val="24"/>
          <w:lang w:eastAsia="es-SV"/>
        </w:rPr>
        <w:t xml:space="preserve">rientados a la </w:t>
      </w:r>
      <w:r w:rsidR="00F152AE">
        <w:rPr>
          <w:rFonts w:eastAsia="Times New Roman"/>
          <w:color w:val="000000"/>
          <w:sz w:val="24"/>
          <w:szCs w:val="24"/>
          <w:lang w:eastAsia="es-SV"/>
        </w:rPr>
        <w:t>E</w:t>
      </w:r>
      <w:r w:rsidRPr="009F0627">
        <w:rPr>
          <w:rFonts w:eastAsia="Times New Roman"/>
          <w:color w:val="000000"/>
          <w:sz w:val="24"/>
          <w:szCs w:val="24"/>
          <w:lang w:eastAsia="es-SV"/>
        </w:rPr>
        <w:t>liminación</w:t>
      </w:r>
      <w:r w:rsidR="00F152AE">
        <w:rPr>
          <w:rFonts w:eastAsia="Times New Roman"/>
          <w:color w:val="000000"/>
          <w:sz w:val="24"/>
          <w:szCs w:val="24"/>
          <w:lang w:eastAsia="es-SV"/>
        </w:rPr>
        <w:t xml:space="preserve"> de esta enfermedad</w:t>
      </w:r>
      <w:r>
        <w:rPr>
          <w:rFonts w:eastAsia="Times New Roman"/>
          <w:color w:val="000000"/>
          <w:sz w:val="24"/>
          <w:szCs w:val="24"/>
          <w:lang w:eastAsia="es-SV"/>
        </w:rPr>
        <w:t xml:space="preserve">, aunque no se han socializado en todas las </w:t>
      </w:r>
      <w:r w:rsidR="00ED4EC1">
        <w:rPr>
          <w:rFonts w:eastAsia="Times New Roman"/>
          <w:color w:val="000000"/>
          <w:sz w:val="24"/>
          <w:szCs w:val="24"/>
          <w:lang w:eastAsia="es-SV"/>
        </w:rPr>
        <w:t>R</w:t>
      </w:r>
      <w:r>
        <w:rPr>
          <w:rFonts w:eastAsia="Times New Roman"/>
          <w:color w:val="000000"/>
          <w:sz w:val="24"/>
          <w:szCs w:val="24"/>
          <w:lang w:eastAsia="es-SV"/>
        </w:rPr>
        <w:t xml:space="preserve">egiones de </w:t>
      </w:r>
      <w:r w:rsidR="00ED4EC1">
        <w:rPr>
          <w:rFonts w:eastAsia="Times New Roman"/>
          <w:color w:val="000000"/>
          <w:sz w:val="24"/>
          <w:szCs w:val="24"/>
          <w:lang w:eastAsia="es-SV"/>
        </w:rPr>
        <w:t>S</w:t>
      </w:r>
      <w:r>
        <w:rPr>
          <w:rFonts w:eastAsia="Times New Roman"/>
          <w:color w:val="000000"/>
          <w:sz w:val="24"/>
          <w:szCs w:val="24"/>
          <w:lang w:eastAsia="es-SV"/>
        </w:rPr>
        <w:t xml:space="preserve">alud, </w:t>
      </w:r>
      <w:r w:rsidRPr="009F0627">
        <w:rPr>
          <w:rFonts w:eastAsia="Times New Roman"/>
          <w:color w:val="000000"/>
          <w:sz w:val="24"/>
          <w:szCs w:val="24"/>
          <w:lang w:eastAsia="es-SV"/>
        </w:rPr>
        <w:t xml:space="preserve">no se cuenta con un </w:t>
      </w:r>
      <w:r>
        <w:rPr>
          <w:rFonts w:eastAsia="Times New Roman"/>
          <w:color w:val="000000"/>
          <w:sz w:val="24"/>
          <w:szCs w:val="24"/>
          <w:lang w:eastAsia="es-SV"/>
        </w:rPr>
        <w:t>lineamiento e</w:t>
      </w:r>
      <w:r w:rsidRPr="009F0627">
        <w:rPr>
          <w:rFonts w:eastAsia="Times New Roman"/>
          <w:color w:val="000000"/>
          <w:sz w:val="24"/>
          <w:szCs w:val="24"/>
          <w:lang w:eastAsia="es-SV"/>
        </w:rPr>
        <w:t>specífic</w:t>
      </w:r>
      <w:r>
        <w:rPr>
          <w:rFonts w:eastAsia="Times New Roman"/>
          <w:color w:val="000000"/>
          <w:sz w:val="24"/>
          <w:szCs w:val="24"/>
          <w:lang w:eastAsia="es-SV"/>
        </w:rPr>
        <w:t xml:space="preserve">o </w:t>
      </w:r>
      <w:r w:rsidRPr="009F0627">
        <w:rPr>
          <w:rFonts w:eastAsia="Times New Roman"/>
          <w:color w:val="000000"/>
          <w:sz w:val="24"/>
          <w:szCs w:val="24"/>
          <w:lang w:eastAsia="es-SV"/>
        </w:rPr>
        <w:t xml:space="preserve">para la </w:t>
      </w:r>
      <w:r w:rsidR="00594835">
        <w:rPr>
          <w:rFonts w:eastAsia="Times New Roman"/>
          <w:color w:val="000000"/>
          <w:sz w:val="24"/>
          <w:szCs w:val="24"/>
          <w:lang w:eastAsia="es-SV"/>
        </w:rPr>
        <w:t>C</w:t>
      </w:r>
      <w:r w:rsidRPr="009F0627">
        <w:rPr>
          <w:rFonts w:eastAsia="Times New Roman"/>
          <w:color w:val="000000"/>
          <w:sz w:val="24"/>
          <w:szCs w:val="24"/>
          <w:lang w:eastAsia="es-SV"/>
        </w:rPr>
        <w:t xml:space="preserve">ertificación de </w:t>
      </w:r>
      <w:r w:rsidR="00594835">
        <w:rPr>
          <w:rFonts w:eastAsia="Times New Roman"/>
          <w:color w:val="000000"/>
          <w:sz w:val="24"/>
          <w:szCs w:val="24"/>
          <w:lang w:eastAsia="es-SV"/>
        </w:rPr>
        <w:t>M</w:t>
      </w:r>
      <w:r>
        <w:rPr>
          <w:rFonts w:eastAsia="Times New Roman"/>
          <w:color w:val="000000"/>
          <w:sz w:val="24"/>
          <w:szCs w:val="24"/>
          <w:lang w:eastAsia="es-SV"/>
        </w:rPr>
        <w:t xml:space="preserve">unicipios </w:t>
      </w:r>
      <w:r w:rsidR="00594835">
        <w:rPr>
          <w:rFonts w:eastAsia="Times New Roman"/>
          <w:color w:val="000000"/>
          <w:sz w:val="24"/>
          <w:szCs w:val="24"/>
          <w:lang w:eastAsia="es-SV"/>
        </w:rPr>
        <w:t>L</w:t>
      </w:r>
      <w:r w:rsidRPr="009F0627">
        <w:rPr>
          <w:rFonts w:eastAsia="Times New Roman"/>
          <w:color w:val="000000"/>
          <w:sz w:val="24"/>
          <w:szCs w:val="24"/>
          <w:lang w:eastAsia="es-SV"/>
        </w:rPr>
        <w:t>ibres de Malaria en El Salvador.</w:t>
      </w:r>
    </w:p>
    <w:p w14:paraId="5A6B3316" w14:textId="77777777" w:rsidR="00EE69A2" w:rsidRPr="005D5793" w:rsidRDefault="00EE69A2" w:rsidP="00EE69A2">
      <w:pPr>
        <w:numPr>
          <w:ilvl w:val="0"/>
          <w:numId w:val="50"/>
        </w:numPr>
        <w:spacing w:after="0" w:line="276" w:lineRule="auto"/>
        <w:jc w:val="both"/>
        <w:rPr>
          <w:color w:val="000000"/>
          <w:sz w:val="24"/>
          <w:szCs w:val="24"/>
        </w:rPr>
      </w:pPr>
      <w:r>
        <w:rPr>
          <w:rFonts w:eastAsia="Times New Roman"/>
          <w:color w:val="000000"/>
          <w:sz w:val="24"/>
          <w:szCs w:val="20"/>
          <w:lang w:eastAsia="es-SV"/>
        </w:rPr>
        <w:t xml:space="preserve">A pesar de que en el 2012 se elaboraron nuevos lineamientos para </w:t>
      </w:r>
      <w:r w:rsidR="00714105">
        <w:rPr>
          <w:rFonts w:eastAsia="Times New Roman"/>
          <w:color w:val="000000"/>
          <w:sz w:val="24"/>
          <w:szCs w:val="20"/>
          <w:lang w:eastAsia="es-SV"/>
        </w:rPr>
        <w:t>E</w:t>
      </w:r>
      <w:r>
        <w:rPr>
          <w:rFonts w:eastAsia="Times New Roman"/>
          <w:color w:val="000000"/>
          <w:sz w:val="24"/>
          <w:szCs w:val="20"/>
          <w:lang w:eastAsia="es-SV"/>
        </w:rPr>
        <w:t xml:space="preserve">liminación de Malaria en El Salvador aún no han sido socializados a </w:t>
      </w:r>
      <w:r w:rsidRPr="009F0627">
        <w:rPr>
          <w:rFonts w:eastAsia="Times New Roman"/>
          <w:color w:val="000000"/>
          <w:sz w:val="24"/>
          <w:szCs w:val="20"/>
          <w:lang w:eastAsia="es-SV"/>
        </w:rPr>
        <w:t xml:space="preserve">los </w:t>
      </w:r>
      <w:r>
        <w:rPr>
          <w:rFonts w:eastAsia="Times New Roman"/>
          <w:color w:val="000000"/>
          <w:sz w:val="24"/>
          <w:szCs w:val="20"/>
          <w:lang w:eastAsia="es-SV"/>
        </w:rPr>
        <w:t xml:space="preserve">SIBASI y </w:t>
      </w:r>
      <w:r w:rsidRPr="009F0627">
        <w:rPr>
          <w:rFonts w:eastAsia="Times New Roman"/>
          <w:color w:val="000000"/>
          <w:sz w:val="24"/>
          <w:szCs w:val="20"/>
          <w:lang w:eastAsia="es-SV"/>
        </w:rPr>
        <w:t>gabinetes de gestión local</w:t>
      </w:r>
      <w:r>
        <w:rPr>
          <w:rFonts w:eastAsia="Times New Roman"/>
          <w:color w:val="000000"/>
          <w:sz w:val="24"/>
          <w:szCs w:val="20"/>
          <w:lang w:eastAsia="es-SV"/>
        </w:rPr>
        <w:t xml:space="preserve">. </w:t>
      </w:r>
    </w:p>
    <w:p w14:paraId="5D93B7EB" w14:textId="77777777" w:rsidR="00ED4EC1" w:rsidRPr="005D5793" w:rsidRDefault="00ED4EC1" w:rsidP="00EE69A2">
      <w:pPr>
        <w:numPr>
          <w:ilvl w:val="0"/>
          <w:numId w:val="50"/>
        </w:numPr>
        <w:spacing w:after="0" w:line="276" w:lineRule="auto"/>
        <w:jc w:val="both"/>
        <w:rPr>
          <w:color w:val="000000"/>
          <w:sz w:val="24"/>
          <w:szCs w:val="24"/>
        </w:rPr>
      </w:pPr>
      <w:r>
        <w:rPr>
          <w:rFonts w:eastAsia="Times New Roman"/>
          <w:color w:val="000000"/>
          <w:sz w:val="24"/>
          <w:szCs w:val="20"/>
          <w:lang w:eastAsia="es-SV"/>
        </w:rPr>
        <w:t xml:space="preserve">Existe la Ley de Defensa contra </w:t>
      </w:r>
      <w:r w:rsidR="002410D8">
        <w:rPr>
          <w:rFonts w:eastAsia="Times New Roman"/>
          <w:color w:val="000000"/>
          <w:sz w:val="24"/>
          <w:szCs w:val="20"/>
          <w:lang w:eastAsia="es-SV"/>
        </w:rPr>
        <w:t>el Paludismo</w:t>
      </w:r>
      <w:r>
        <w:rPr>
          <w:rFonts w:eastAsia="Times New Roman"/>
          <w:color w:val="000000"/>
          <w:sz w:val="24"/>
          <w:szCs w:val="20"/>
          <w:lang w:eastAsia="es-SV"/>
        </w:rPr>
        <w:t xml:space="preserve"> </w:t>
      </w:r>
      <w:r w:rsidR="002D07AF">
        <w:rPr>
          <w:rFonts w:eastAsia="Times New Roman"/>
          <w:color w:val="000000"/>
          <w:sz w:val="24"/>
          <w:szCs w:val="20"/>
          <w:lang w:eastAsia="es-SV"/>
        </w:rPr>
        <w:t>(</w:t>
      </w:r>
      <w:r w:rsidR="009B4FBF">
        <w:rPr>
          <w:rFonts w:eastAsia="Times New Roman"/>
          <w:color w:val="000000"/>
          <w:sz w:val="24"/>
          <w:szCs w:val="20"/>
          <w:lang w:eastAsia="es-SV"/>
        </w:rPr>
        <w:t xml:space="preserve">Decreto 2036, Diario Oficial, </w:t>
      </w:r>
      <w:r w:rsidR="002D07AF">
        <w:rPr>
          <w:rFonts w:eastAsia="Times New Roman"/>
          <w:color w:val="000000"/>
          <w:sz w:val="24"/>
          <w:szCs w:val="20"/>
          <w:lang w:eastAsia="es-SV"/>
        </w:rPr>
        <w:t xml:space="preserve">Tomo No. 170, 3 de febrero de 1956), </w:t>
      </w:r>
      <w:r>
        <w:rPr>
          <w:rFonts w:eastAsia="Times New Roman"/>
          <w:color w:val="000000"/>
          <w:sz w:val="24"/>
          <w:szCs w:val="20"/>
          <w:lang w:eastAsia="es-SV"/>
        </w:rPr>
        <w:t>donde se prom</w:t>
      </w:r>
      <w:r w:rsidR="00AC30E7">
        <w:rPr>
          <w:rFonts w:eastAsia="Times New Roman"/>
          <w:color w:val="000000"/>
          <w:sz w:val="24"/>
          <w:szCs w:val="20"/>
          <w:lang w:eastAsia="es-SV"/>
        </w:rPr>
        <w:t xml:space="preserve">ulga la participación del sector </w:t>
      </w:r>
      <w:r w:rsidR="009B4FBF">
        <w:rPr>
          <w:rFonts w:eastAsia="Times New Roman"/>
          <w:color w:val="000000"/>
          <w:sz w:val="24"/>
          <w:szCs w:val="20"/>
          <w:lang w:eastAsia="es-SV"/>
        </w:rPr>
        <w:t>público</w:t>
      </w:r>
      <w:r w:rsidR="007F037D">
        <w:rPr>
          <w:rFonts w:eastAsia="Times New Roman"/>
          <w:color w:val="000000"/>
          <w:sz w:val="24"/>
          <w:szCs w:val="20"/>
          <w:lang w:eastAsia="es-SV"/>
        </w:rPr>
        <w:t xml:space="preserve"> y </w:t>
      </w:r>
      <w:r w:rsidR="00AC30E7">
        <w:rPr>
          <w:rFonts w:eastAsia="Times New Roman"/>
          <w:color w:val="000000"/>
          <w:sz w:val="24"/>
          <w:szCs w:val="20"/>
          <w:lang w:eastAsia="es-SV"/>
        </w:rPr>
        <w:t xml:space="preserve">privado </w:t>
      </w:r>
      <w:r w:rsidR="007F037D">
        <w:rPr>
          <w:rFonts w:eastAsia="Times New Roman"/>
          <w:color w:val="000000"/>
          <w:sz w:val="24"/>
          <w:szCs w:val="20"/>
          <w:lang w:eastAsia="es-SV"/>
        </w:rPr>
        <w:t>(</w:t>
      </w:r>
      <w:r w:rsidR="00842E57">
        <w:rPr>
          <w:rFonts w:eastAsia="Times New Roman"/>
          <w:color w:val="000000"/>
          <w:sz w:val="24"/>
          <w:szCs w:val="20"/>
          <w:lang w:eastAsia="es-SV"/>
        </w:rPr>
        <w:t xml:space="preserve">asistencial </w:t>
      </w:r>
      <w:r w:rsidR="00DB7126">
        <w:rPr>
          <w:rFonts w:eastAsia="Times New Roman"/>
          <w:color w:val="000000"/>
          <w:sz w:val="24"/>
          <w:szCs w:val="20"/>
          <w:lang w:eastAsia="es-SV"/>
        </w:rPr>
        <w:t xml:space="preserve">y </w:t>
      </w:r>
      <w:r w:rsidR="00842E57">
        <w:rPr>
          <w:rFonts w:eastAsia="Times New Roman"/>
          <w:color w:val="000000"/>
          <w:sz w:val="24"/>
          <w:szCs w:val="20"/>
          <w:lang w:eastAsia="es-SV"/>
        </w:rPr>
        <w:t>laboratorio</w:t>
      </w:r>
      <w:r w:rsidR="007F037D">
        <w:rPr>
          <w:rFonts w:eastAsia="Times New Roman"/>
          <w:color w:val="000000"/>
          <w:sz w:val="24"/>
          <w:szCs w:val="20"/>
          <w:lang w:eastAsia="es-SV"/>
        </w:rPr>
        <w:t xml:space="preserve">) </w:t>
      </w:r>
      <w:r w:rsidR="009B4FBF">
        <w:rPr>
          <w:rFonts w:eastAsia="Times New Roman"/>
          <w:color w:val="000000"/>
          <w:sz w:val="24"/>
          <w:szCs w:val="20"/>
          <w:lang w:eastAsia="es-SV"/>
        </w:rPr>
        <w:t xml:space="preserve">para la </w:t>
      </w:r>
      <w:r w:rsidR="007F037D">
        <w:rPr>
          <w:rFonts w:eastAsia="Times New Roman"/>
          <w:color w:val="000000"/>
          <w:sz w:val="24"/>
          <w:szCs w:val="20"/>
          <w:lang w:eastAsia="es-SV"/>
        </w:rPr>
        <w:t xml:space="preserve">coordinación </w:t>
      </w:r>
      <w:r w:rsidR="009B4FBF">
        <w:rPr>
          <w:rFonts w:eastAsia="Times New Roman"/>
          <w:color w:val="000000"/>
          <w:sz w:val="24"/>
          <w:szCs w:val="20"/>
          <w:lang w:eastAsia="es-SV"/>
        </w:rPr>
        <w:t>con el MINSAL</w:t>
      </w:r>
      <w:r w:rsidR="007F037D">
        <w:rPr>
          <w:rFonts w:eastAsia="Times New Roman"/>
          <w:color w:val="000000"/>
          <w:sz w:val="24"/>
          <w:szCs w:val="20"/>
          <w:lang w:eastAsia="es-SV"/>
        </w:rPr>
        <w:t xml:space="preserve"> </w:t>
      </w:r>
      <w:r w:rsidR="009B4FBF">
        <w:rPr>
          <w:rFonts w:eastAsia="Times New Roman"/>
          <w:color w:val="000000"/>
          <w:sz w:val="24"/>
          <w:szCs w:val="20"/>
          <w:lang w:eastAsia="es-SV"/>
        </w:rPr>
        <w:t xml:space="preserve">en </w:t>
      </w:r>
      <w:r w:rsidR="007F037D">
        <w:rPr>
          <w:rFonts w:eastAsia="Times New Roman"/>
          <w:color w:val="000000"/>
          <w:sz w:val="24"/>
          <w:szCs w:val="20"/>
          <w:lang w:eastAsia="es-SV"/>
        </w:rPr>
        <w:t>la notificación, manej</w:t>
      </w:r>
      <w:r w:rsidR="009B4FBF">
        <w:rPr>
          <w:rFonts w:eastAsia="Times New Roman"/>
          <w:color w:val="000000"/>
          <w:sz w:val="24"/>
          <w:szCs w:val="20"/>
          <w:lang w:eastAsia="es-SV"/>
        </w:rPr>
        <w:t>o, tratamiento y obras de Saneamiento Básico con</w:t>
      </w:r>
      <w:r w:rsidR="00DB7126">
        <w:rPr>
          <w:rFonts w:eastAsia="Times New Roman"/>
          <w:color w:val="000000"/>
          <w:sz w:val="24"/>
          <w:szCs w:val="20"/>
          <w:lang w:eastAsia="es-SV"/>
        </w:rPr>
        <w:t xml:space="preserve">tra </w:t>
      </w:r>
      <w:r w:rsidR="00421B1C">
        <w:rPr>
          <w:rFonts w:eastAsia="Times New Roman"/>
          <w:color w:val="000000"/>
          <w:sz w:val="24"/>
          <w:szCs w:val="20"/>
          <w:lang w:eastAsia="es-SV"/>
        </w:rPr>
        <w:t>la M</w:t>
      </w:r>
      <w:r w:rsidR="00DB7126">
        <w:rPr>
          <w:rFonts w:eastAsia="Times New Roman"/>
          <w:color w:val="000000"/>
          <w:sz w:val="24"/>
          <w:szCs w:val="20"/>
          <w:lang w:eastAsia="es-SV"/>
        </w:rPr>
        <w:t>alaria.</w:t>
      </w:r>
    </w:p>
    <w:p w14:paraId="0703A5EA" w14:textId="77777777" w:rsidR="00EE69A2" w:rsidRPr="00EC31AE" w:rsidRDefault="00EE69A2" w:rsidP="00D251EF">
      <w:pPr>
        <w:spacing w:after="0" w:line="276" w:lineRule="auto"/>
        <w:ind w:left="720"/>
        <w:jc w:val="both"/>
        <w:rPr>
          <w:color w:val="000000"/>
          <w:sz w:val="24"/>
          <w:szCs w:val="24"/>
        </w:rPr>
      </w:pPr>
    </w:p>
    <w:p w14:paraId="3200B8EE" w14:textId="77777777" w:rsidR="00233D7D" w:rsidRPr="005D28B8" w:rsidRDefault="00233D7D" w:rsidP="005D5793">
      <w:pPr>
        <w:numPr>
          <w:ilvl w:val="0"/>
          <w:numId w:val="47"/>
        </w:numPr>
        <w:spacing w:line="276" w:lineRule="auto"/>
        <w:jc w:val="both"/>
        <w:rPr>
          <w:b/>
          <w:sz w:val="24"/>
          <w:szCs w:val="24"/>
        </w:rPr>
      </w:pPr>
      <w:r w:rsidRPr="005D28B8">
        <w:rPr>
          <w:b/>
          <w:sz w:val="24"/>
          <w:szCs w:val="24"/>
        </w:rPr>
        <w:t>Financiamiento</w:t>
      </w:r>
    </w:p>
    <w:p w14:paraId="60C361C5" w14:textId="77777777" w:rsidR="00233D7D" w:rsidRPr="002366CC" w:rsidRDefault="00233D7D" w:rsidP="005D5793">
      <w:pPr>
        <w:numPr>
          <w:ilvl w:val="1"/>
          <w:numId w:val="47"/>
        </w:numPr>
        <w:spacing w:after="0" w:line="276" w:lineRule="auto"/>
        <w:ind w:left="993"/>
        <w:jc w:val="both"/>
        <w:rPr>
          <w:color w:val="000000"/>
          <w:sz w:val="24"/>
          <w:szCs w:val="24"/>
        </w:rPr>
      </w:pPr>
      <w:r>
        <w:rPr>
          <w:rFonts w:eastAsia="Times New Roman"/>
          <w:bCs/>
          <w:color w:val="000000"/>
          <w:sz w:val="24"/>
          <w:szCs w:val="24"/>
          <w:lang w:eastAsia="es-SV"/>
        </w:rPr>
        <w:t>El mayor gasto del Programa de Malaria reportado por las Regiones de Salud se dio en la Línea Estratégica de Vigilancia entomológica y atención ambiental (36.4%), seguida de vigilancia epidemiológica y laboratorial (35.4%), y en tercer lugar Atención Médica y Resistencia Microbiana(27.5%); en menor porcentaje Promoción y Educación en salud y la línea estratégica de Certificación de E</w:t>
      </w:r>
      <w:r w:rsidRPr="00722E8A">
        <w:rPr>
          <w:rFonts w:eastAsia="Times New Roman"/>
          <w:bCs/>
          <w:color w:val="000000"/>
          <w:sz w:val="24"/>
          <w:szCs w:val="24"/>
          <w:lang w:eastAsia="es-SV"/>
        </w:rPr>
        <w:t>liminación de Malaria según reglamento OMS</w:t>
      </w:r>
      <w:r>
        <w:rPr>
          <w:rFonts w:eastAsia="Times New Roman"/>
          <w:bCs/>
          <w:color w:val="000000"/>
          <w:sz w:val="24"/>
          <w:szCs w:val="24"/>
          <w:lang w:eastAsia="es-SV"/>
        </w:rPr>
        <w:t>, con un 0.5% y 0.2%, respectivamente, siendo esta última de muchas importancia en el proceso de Eliminación de Malaria.</w:t>
      </w:r>
    </w:p>
    <w:p w14:paraId="428A9E34" w14:textId="77777777" w:rsidR="00233D7D" w:rsidRDefault="00233D7D" w:rsidP="005D5793">
      <w:pPr>
        <w:numPr>
          <w:ilvl w:val="0"/>
          <w:numId w:val="56"/>
        </w:numPr>
        <w:spacing w:after="0" w:line="276" w:lineRule="auto"/>
        <w:ind w:left="993"/>
        <w:jc w:val="both"/>
        <w:rPr>
          <w:sz w:val="24"/>
          <w:szCs w:val="24"/>
        </w:rPr>
      </w:pPr>
      <w:r>
        <w:rPr>
          <w:sz w:val="24"/>
          <w:szCs w:val="24"/>
        </w:rPr>
        <w:t xml:space="preserve">No se incluyó en la información financiera de los gastos de Malaria, otras fuentes de información </w:t>
      </w:r>
      <w:r w:rsidR="00F152AE">
        <w:rPr>
          <w:sz w:val="24"/>
          <w:szCs w:val="24"/>
        </w:rPr>
        <w:t xml:space="preserve">y costos </w:t>
      </w:r>
      <w:r>
        <w:rPr>
          <w:sz w:val="24"/>
          <w:szCs w:val="24"/>
        </w:rPr>
        <w:t>que se tiene en la Unidad Financiera Institucional y en la Gerencia de Operaciones del MINSAL.</w:t>
      </w:r>
    </w:p>
    <w:p w14:paraId="5AE41059" w14:textId="77777777" w:rsidR="00F152AE" w:rsidRDefault="00F152AE" w:rsidP="00594835">
      <w:pPr>
        <w:numPr>
          <w:ilvl w:val="0"/>
          <w:numId w:val="56"/>
        </w:numPr>
        <w:spacing w:after="0" w:line="276" w:lineRule="auto"/>
        <w:ind w:left="993"/>
        <w:jc w:val="both"/>
        <w:rPr>
          <w:rFonts w:cs="Arial"/>
          <w:color w:val="000000"/>
          <w:sz w:val="24"/>
          <w:szCs w:val="24"/>
        </w:rPr>
      </w:pPr>
      <w:r>
        <w:rPr>
          <w:rFonts w:cs="Arial"/>
          <w:color w:val="000000"/>
          <w:sz w:val="24"/>
          <w:szCs w:val="24"/>
        </w:rPr>
        <w:t>Cada Región de S</w:t>
      </w:r>
      <w:r w:rsidRPr="009F0627">
        <w:rPr>
          <w:rFonts w:cs="Arial"/>
          <w:color w:val="000000"/>
          <w:sz w:val="24"/>
          <w:szCs w:val="24"/>
        </w:rPr>
        <w:t xml:space="preserve">alud posee un presupuesto </w:t>
      </w:r>
      <w:r>
        <w:rPr>
          <w:rFonts w:cs="Arial"/>
          <w:color w:val="000000"/>
          <w:sz w:val="24"/>
          <w:szCs w:val="24"/>
        </w:rPr>
        <w:t xml:space="preserve">que </w:t>
      </w:r>
      <w:r w:rsidRPr="009F0627">
        <w:rPr>
          <w:rFonts w:cs="Arial"/>
          <w:color w:val="000000"/>
          <w:sz w:val="24"/>
          <w:szCs w:val="24"/>
        </w:rPr>
        <w:t>está centralizad</w:t>
      </w:r>
      <w:r>
        <w:rPr>
          <w:rFonts w:cs="Arial"/>
          <w:color w:val="000000"/>
          <w:sz w:val="24"/>
          <w:szCs w:val="24"/>
        </w:rPr>
        <w:t xml:space="preserve">o para la compra de </w:t>
      </w:r>
      <w:r w:rsidRPr="009F0627">
        <w:rPr>
          <w:rFonts w:cs="Arial"/>
          <w:color w:val="000000"/>
          <w:sz w:val="24"/>
          <w:szCs w:val="24"/>
        </w:rPr>
        <w:t>insecticidas, equipos y repuestos; otras líneas presup</w:t>
      </w:r>
      <w:r>
        <w:rPr>
          <w:rFonts w:cs="Arial"/>
          <w:color w:val="000000"/>
          <w:sz w:val="24"/>
          <w:szCs w:val="24"/>
        </w:rPr>
        <w:t>uestarias se ejecutan desde la Región de S</w:t>
      </w:r>
      <w:r w:rsidRPr="009F0627">
        <w:rPr>
          <w:rFonts w:cs="Arial"/>
          <w:color w:val="000000"/>
          <w:sz w:val="24"/>
          <w:szCs w:val="24"/>
        </w:rPr>
        <w:t>alud, como la compra de combustible, insumos de laboratorio, entre otros.</w:t>
      </w:r>
    </w:p>
    <w:p w14:paraId="7A540FE7" w14:textId="77777777" w:rsidR="00714105" w:rsidRPr="003971F6" w:rsidRDefault="007455AA" w:rsidP="005D5793">
      <w:pPr>
        <w:numPr>
          <w:ilvl w:val="0"/>
          <w:numId w:val="56"/>
        </w:numPr>
        <w:spacing w:after="0" w:line="276" w:lineRule="auto"/>
        <w:ind w:left="993"/>
        <w:jc w:val="both"/>
        <w:rPr>
          <w:rFonts w:cs="Arial"/>
          <w:color w:val="000000"/>
          <w:sz w:val="24"/>
          <w:szCs w:val="24"/>
        </w:rPr>
      </w:pPr>
      <w:r>
        <w:rPr>
          <w:sz w:val="24"/>
          <w:szCs w:val="24"/>
        </w:rPr>
        <w:t>L</w:t>
      </w:r>
      <w:r w:rsidRPr="007455AA">
        <w:rPr>
          <w:sz w:val="24"/>
          <w:szCs w:val="24"/>
        </w:rPr>
        <w:t xml:space="preserve">a información financiera que maneja la Unidad de Vigilancia </w:t>
      </w:r>
      <w:r w:rsidRPr="003971F6">
        <w:rPr>
          <w:sz w:val="24"/>
          <w:szCs w:val="24"/>
        </w:rPr>
        <w:t xml:space="preserve">de Enfermedades Transmitidas por Vectores es con base a gastos estimados </w:t>
      </w:r>
      <w:r w:rsidRPr="00FB3B4F">
        <w:rPr>
          <w:sz w:val="24"/>
          <w:szCs w:val="24"/>
        </w:rPr>
        <w:t>de actividades antimaláricas que las Regiones de Salud colocan en su Planificación Anual Operativa, y son estimaciones</w:t>
      </w:r>
      <w:r w:rsidR="00714105" w:rsidRPr="00FB3B4F">
        <w:rPr>
          <w:rFonts w:cs="Arial"/>
          <w:color w:val="000000"/>
          <w:sz w:val="24"/>
          <w:szCs w:val="24"/>
        </w:rPr>
        <w:t xml:space="preserve"> </w:t>
      </w:r>
      <w:r>
        <w:rPr>
          <w:rFonts w:cs="Arial"/>
          <w:color w:val="000000"/>
          <w:sz w:val="24"/>
          <w:szCs w:val="24"/>
        </w:rPr>
        <w:t xml:space="preserve">a </w:t>
      </w:r>
      <w:r w:rsidR="00714105" w:rsidRPr="007455AA">
        <w:rPr>
          <w:rFonts w:cs="Arial"/>
          <w:color w:val="000000"/>
          <w:sz w:val="24"/>
          <w:szCs w:val="24"/>
        </w:rPr>
        <w:t>partir de las actividades registradas en el Sistema Estadístico de Producción de Servicios (SEPS), por ser estimaciones no se refleja el gasto real</w:t>
      </w:r>
      <w:r w:rsidR="00714105" w:rsidRPr="00FB3B4F">
        <w:rPr>
          <w:rFonts w:cs="Arial"/>
          <w:color w:val="000000"/>
          <w:sz w:val="24"/>
          <w:szCs w:val="24"/>
        </w:rPr>
        <w:t>; sin embargo existen otras fuentes institucionales que al momento de la evaluación no fueron consultadas, como la Gerencia de Operaciones, y la Unidad Financiera Institucional del MINSAL</w:t>
      </w:r>
      <w:r w:rsidR="003971F6">
        <w:rPr>
          <w:rFonts w:cs="Arial"/>
          <w:color w:val="000000"/>
          <w:sz w:val="24"/>
          <w:szCs w:val="24"/>
        </w:rPr>
        <w:t>, debido a la falta de tiempo</w:t>
      </w:r>
      <w:r w:rsidR="00714105" w:rsidRPr="003971F6">
        <w:rPr>
          <w:rFonts w:cs="Arial"/>
          <w:color w:val="000000"/>
          <w:sz w:val="24"/>
          <w:szCs w:val="24"/>
        </w:rPr>
        <w:t>.</w:t>
      </w:r>
    </w:p>
    <w:p w14:paraId="05F30E80" w14:textId="77777777" w:rsidR="00F152AE" w:rsidRDefault="00F152AE" w:rsidP="005D5793">
      <w:pPr>
        <w:spacing w:line="276" w:lineRule="auto"/>
        <w:ind w:left="273"/>
        <w:jc w:val="both"/>
        <w:rPr>
          <w:sz w:val="24"/>
          <w:szCs w:val="24"/>
        </w:rPr>
      </w:pPr>
    </w:p>
    <w:p w14:paraId="58800875" w14:textId="77777777" w:rsidR="00535AA6" w:rsidRPr="009F0627" w:rsidRDefault="00535AA6" w:rsidP="00D251EF">
      <w:pPr>
        <w:spacing w:after="0" w:line="276" w:lineRule="auto"/>
        <w:ind w:left="360"/>
        <w:jc w:val="both"/>
        <w:rPr>
          <w:color w:val="000000"/>
          <w:sz w:val="24"/>
          <w:szCs w:val="24"/>
        </w:rPr>
      </w:pPr>
    </w:p>
    <w:p w14:paraId="42D1670A" w14:textId="77777777" w:rsidR="00F43E5C" w:rsidRPr="009F0627" w:rsidRDefault="00D745F2" w:rsidP="00D251EF">
      <w:pPr>
        <w:spacing w:line="276" w:lineRule="auto"/>
        <w:ind w:left="720"/>
        <w:jc w:val="both"/>
        <w:rPr>
          <w:color w:val="000000"/>
          <w:sz w:val="24"/>
          <w:szCs w:val="24"/>
        </w:rPr>
      </w:pPr>
      <w:r w:rsidRPr="009F0627">
        <w:rPr>
          <w:color w:val="000000"/>
          <w:sz w:val="24"/>
          <w:szCs w:val="24"/>
        </w:rPr>
        <w:br w:type="page"/>
      </w:r>
    </w:p>
    <w:p w14:paraId="766AD21B" w14:textId="77777777" w:rsidR="00BC6364" w:rsidRDefault="00BC6364" w:rsidP="00D251EF">
      <w:pPr>
        <w:pStyle w:val="Ttulo1"/>
        <w:numPr>
          <w:ilvl w:val="0"/>
          <w:numId w:val="8"/>
        </w:numPr>
        <w:spacing w:line="276" w:lineRule="auto"/>
        <w:jc w:val="both"/>
        <w:rPr>
          <w:b/>
          <w:color w:val="000000"/>
          <w:sz w:val="24"/>
          <w:szCs w:val="24"/>
        </w:rPr>
      </w:pPr>
      <w:bookmarkStart w:id="457" w:name="_Toc425262568"/>
      <w:r>
        <w:rPr>
          <w:b/>
          <w:color w:val="000000"/>
          <w:sz w:val="24"/>
          <w:szCs w:val="24"/>
        </w:rPr>
        <w:t>BRECHAS SEGÚN LÍNEA ESTRATÉGICA</w:t>
      </w:r>
      <w:bookmarkEnd w:id="457"/>
    </w:p>
    <w:p w14:paraId="7B0B5017" w14:textId="77777777" w:rsidR="00BC6364" w:rsidRDefault="00BC6364" w:rsidP="00D251EF">
      <w:pPr>
        <w:spacing w:line="276" w:lineRule="auto"/>
      </w:pPr>
    </w:p>
    <w:p w14:paraId="7C0C6CFA" w14:textId="77777777" w:rsidR="00A20D2A" w:rsidRPr="008D6FDC" w:rsidRDefault="00A20D2A" w:rsidP="005D5793">
      <w:pPr>
        <w:numPr>
          <w:ilvl w:val="0"/>
          <w:numId w:val="68"/>
        </w:numPr>
        <w:spacing w:after="0" w:line="276" w:lineRule="auto"/>
        <w:jc w:val="both"/>
        <w:textAlignment w:val="top"/>
        <w:rPr>
          <w:rFonts w:cs="Calibri"/>
          <w:b/>
          <w:color w:val="000000"/>
          <w:sz w:val="24"/>
          <w:szCs w:val="24"/>
        </w:rPr>
      </w:pPr>
      <w:r w:rsidRPr="008D6FDC">
        <w:rPr>
          <w:rFonts w:cs="Calibri"/>
          <w:b/>
          <w:color w:val="000000"/>
          <w:sz w:val="24"/>
          <w:szCs w:val="24"/>
          <w:lang w:val="es-MX"/>
        </w:rPr>
        <w:t xml:space="preserve">Atención </w:t>
      </w:r>
      <w:r w:rsidR="003971F6">
        <w:rPr>
          <w:rFonts w:cs="Calibri"/>
          <w:b/>
          <w:color w:val="000000"/>
          <w:sz w:val="24"/>
          <w:szCs w:val="24"/>
          <w:lang w:val="es-MX"/>
        </w:rPr>
        <w:t>M</w:t>
      </w:r>
      <w:r w:rsidRPr="008D6FDC">
        <w:rPr>
          <w:rFonts w:cs="Calibri"/>
          <w:b/>
          <w:color w:val="000000"/>
          <w:sz w:val="24"/>
          <w:szCs w:val="24"/>
          <w:lang w:val="es-MX"/>
        </w:rPr>
        <w:t xml:space="preserve">édica, Resistencia </w:t>
      </w:r>
      <w:r w:rsidR="003971F6">
        <w:rPr>
          <w:rFonts w:cs="Calibri"/>
          <w:b/>
          <w:color w:val="000000"/>
          <w:sz w:val="24"/>
          <w:szCs w:val="24"/>
          <w:lang w:val="es-MX"/>
        </w:rPr>
        <w:t>A</w:t>
      </w:r>
      <w:r w:rsidRPr="008D6FDC">
        <w:rPr>
          <w:rFonts w:cs="Calibri"/>
          <w:b/>
          <w:color w:val="000000"/>
          <w:sz w:val="24"/>
          <w:szCs w:val="24"/>
          <w:lang w:val="es-MX"/>
        </w:rPr>
        <w:t xml:space="preserve">ntimicrobiana (Diagnóstico y </w:t>
      </w:r>
      <w:r w:rsidR="003971F6">
        <w:rPr>
          <w:rFonts w:cs="Calibri"/>
          <w:b/>
          <w:color w:val="000000"/>
          <w:sz w:val="24"/>
          <w:szCs w:val="24"/>
          <w:lang w:val="es-MX"/>
        </w:rPr>
        <w:t>T</w:t>
      </w:r>
      <w:r w:rsidRPr="008D6FDC">
        <w:rPr>
          <w:rFonts w:cs="Calibri"/>
          <w:b/>
          <w:color w:val="000000"/>
          <w:sz w:val="24"/>
          <w:szCs w:val="24"/>
          <w:lang w:val="es-MX"/>
        </w:rPr>
        <w:t>ratamiento).</w:t>
      </w:r>
    </w:p>
    <w:p w14:paraId="03BD9EF2" w14:textId="77777777" w:rsidR="00F220A9" w:rsidRPr="00403338" w:rsidRDefault="008D6FDC" w:rsidP="00DF4B4E">
      <w:pPr>
        <w:numPr>
          <w:ilvl w:val="0"/>
          <w:numId w:val="35"/>
        </w:numPr>
        <w:spacing w:after="0" w:line="276" w:lineRule="auto"/>
        <w:jc w:val="both"/>
        <w:textAlignment w:val="top"/>
        <w:rPr>
          <w:rFonts w:cs="Calibri"/>
          <w:color w:val="000000"/>
          <w:sz w:val="24"/>
          <w:szCs w:val="24"/>
          <w:lang w:val="es-MX"/>
        </w:rPr>
      </w:pPr>
      <w:r w:rsidRPr="005019F9">
        <w:rPr>
          <w:rFonts w:eastAsia="Times New Roman"/>
          <w:color w:val="000000"/>
          <w:sz w:val="24"/>
          <w:szCs w:val="24"/>
          <w:lang w:eastAsia="es-SV"/>
        </w:rPr>
        <w:t>No se han podido capacitar en el tema de eliminación de Malaria a toda la r</w:t>
      </w:r>
      <w:r w:rsidR="00A20D2A" w:rsidRPr="005019F9">
        <w:rPr>
          <w:rFonts w:eastAsia="Times New Roman"/>
          <w:color w:val="000000"/>
          <w:sz w:val="24"/>
          <w:szCs w:val="24"/>
          <w:lang w:eastAsia="es-SV"/>
        </w:rPr>
        <w:t>ed de Colaboradores Voluntario</w:t>
      </w:r>
      <w:r w:rsidR="00A20D2A" w:rsidRPr="00403338">
        <w:rPr>
          <w:rFonts w:eastAsia="Times New Roman"/>
          <w:color w:val="000000"/>
          <w:sz w:val="24"/>
          <w:szCs w:val="24"/>
          <w:lang w:eastAsia="es-SV"/>
        </w:rPr>
        <w:t xml:space="preserve">s, </w:t>
      </w:r>
      <w:r w:rsidR="00E47677">
        <w:rPr>
          <w:rFonts w:eastAsia="Times New Roman"/>
          <w:color w:val="000000"/>
          <w:sz w:val="24"/>
          <w:szCs w:val="24"/>
          <w:lang w:eastAsia="es-SV"/>
        </w:rPr>
        <w:t xml:space="preserve">sino solo a aquellos COL VOL donde </w:t>
      </w:r>
      <w:r w:rsidR="00A20D2A" w:rsidRPr="00403338">
        <w:rPr>
          <w:rFonts w:eastAsia="Times New Roman"/>
          <w:color w:val="000000"/>
          <w:sz w:val="24"/>
          <w:szCs w:val="24"/>
          <w:lang w:eastAsia="es-SV"/>
        </w:rPr>
        <w:t xml:space="preserve">se encuentran los municipios con </w:t>
      </w:r>
      <w:r w:rsidR="00E47677">
        <w:rPr>
          <w:rFonts w:eastAsia="Times New Roman"/>
          <w:color w:val="000000"/>
          <w:sz w:val="24"/>
          <w:szCs w:val="24"/>
          <w:lang w:eastAsia="es-SV"/>
        </w:rPr>
        <w:t>f</w:t>
      </w:r>
      <w:r w:rsidR="00A20D2A" w:rsidRPr="00403338">
        <w:rPr>
          <w:rFonts w:eastAsia="Times New Roman"/>
          <w:color w:val="000000"/>
          <w:sz w:val="24"/>
          <w:szCs w:val="24"/>
          <w:lang w:eastAsia="es-SV"/>
        </w:rPr>
        <w:t>ocos de transmisión activa.</w:t>
      </w:r>
    </w:p>
    <w:p w14:paraId="1C876197" w14:textId="77777777" w:rsidR="00A20D2A" w:rsidRPr="00403338" w:rsidRDefault="00433E34" w:rsidP="00E53172">
      <w:pPr>
        <w:numPr>
          <w:ilvl w:val="0"/>
          <w:numId w:val="35"/>
        </w:numPr>
        <w:spacing w:after="0" w:line="276" w:lineRule="auto"/>
        <w:jc w:val="both"/>
        <w:textAlignment w:val="top"/>
        <w:rPr>
          <w:rFonts w:cs="Calibri"/>
          <w:color w:val="000000"/>
          <w:sz w:val="24"/>
          <w:szCs w:val="24"/>
          <w:lang w:val="es-MX"/>
        </w:rPr>
      </w:pPr>
      <w:r>
        <w:rPr>
          <w:rFonts w:eastAsia="Times New Roman"/>
          <w:color w:val="000000"/>
          <w:sz w:val="24"/>
          <w:szCs w:val="24"/>
          <w:lang w:val="es-MX" w:eastAsia="es-SV"/>
        </w:rPr>
        <w:t>E</w:t>
      </w:r>
      <w:r>
        <w:rPr>
          <w:rFonts w:eastAsia="Times New Roman"/>
          <w:color w:val="000000"/>
          <w:sz w:val="24"/>
          <w:szCs w:val="24"/>
          <w:lang w:eastAsia="es-SV"/>
        </w:rPr>
        <w:t>n los establecimientos de salud</w:t>
      </w:r>
      <w:r w:rsidRPr="00403338">
        <w:rPr>
          <w:rFonts w:eastAsia="Times New Roman"/>
          <w:color w:val="000000"/>
          <w:sz w:val="24"/>
          <w:szCs w:val="24"/>
          <w:lang w:eastAsia="es-SV"/>
        </w:rPr>
        <w:t xml:space="preserve"> </w:t>
      </w:r>
      <w:r>
        <w:rPr>
          <w:rFonts w:eastAsia="Times New Roman"/>
          <w:color w:val="000000"/>
          <w:sz w:val="24"/>
          <w:szCs w:val="24"/>
          <w:lang w:eastAsia="es-SV"/>
        </w:rPr>
        <w:t>n</w:t>
      </w:r>
      <w:r w:rsidR="00A20D2A" w:rsidRPr="00403338">
        <w:rPr>
          <w:rFonts w:eastAsia="Times New Roman"/>
          <w:color w:val="000000"/>
          <w:sz w:val="24"/>
          <w:szCs w:val="24"/>
          <w:lang w:eastAsia="es-SV"/>
        </w:rPr>
        <w:t>o</w:t>
      </w:r>
      <w:r w:rsidR="005019F9" w:rsidRPr="00403338">
        <w:rPr>
          <w:rFonts w:eastAsia="Times New Roman"/>
          <w:color w:val="000000"/>
          <w:sz w:val="24"/>
          <w:szCs w:val="24"/>
          <w:lang w:eastAsia="es-SV"/>
        </w:rPr>
        <w:t xml:space="preserve"> </w:t>
      </w:r>
      <w:r w:rsidR="00A20D2A" w:rsidRPr="00403338">
        <w:rPr>
          <w:rFonts w:eastAsia="Times New Roman"/>
          <w:color w:val="000000"/>
          <w:sz w:val="24"/>
          <w:szCs w:val="24"/>
          <w:lang w:eastAsia="es-SV"/>
        </w:rPr>
        <w:t xml:space="preserve">se cuentan con algoritmos de </w:t>
      </w:r>
      <w:r>
        <w:rPr>
          <w:rFonts w:eastAsia="Times New Roman"/>
          <w:color w:val="000000"/>
          <w:sz w:val="24"/>
          <w:szCs w:val="24"/>
          <w:lang w:eastAsia="es-SV"/>
        </w:rPr>
        <w:t xml:space="preserve">atención y abordaje del </w:t>
      </w:r>
      <w:r w:rsidR="00A20D2A" w:rsidRPr="00403338">
        <w:rPr>
          <w:rFonts w:eastAsia="Times New Roman"/>
          <w:color w:val="000000"/>
          <w:sz w:val="24"/>
          <w:szCs w:val="24"/>
          <w:lang w:eastAsia="es-SV"/>
        </w:rPr>
        <w:t xml:space="preserve">paciente </w:t>
      </w:r>
      <w:r>
        <w:rPr>
          <w:rFonts w:eastAsia="Times New Roman"/>
          <w:color w:val="000000"/>
          <w:sz w:val="24"/>
          <w:szCs w:val="24"/>
          <w:lang w:eastAsia="es-SV"/>
        </w:rPr>
        <w:t xml:space="preserve">con </w:t>
      </w:r>
      <w:r w:rsidR="00A20D2A" w:rsidRPr="00403338">
        <w:rPr>
          <w:rFonts w:eastAsia="Times New Roman"/>
          <w:color w:val="000000"/>
          <w:sz w:val="24"/>
          <w:szCs w:val="24"/>
          <w:lang w:eastAsia="es-SV"/>
        </w:rPr>
        <w:t>Malaria (en digital e impresos).</w:t>
      </w:r>
    </w:p>
    <w:p w14:paraId="10B78FC3" w14:textId="77777777" w:rsidR="00C35A71" w:rsidRPr="009F0627" w:rsidRDefault="00C35A71" w:rsidP="005D5793">
      <w:pPr>
        <w:pStyle w:val="Prrafodelista"/>
        <w:numPr>
          <w:ilvl w:val="0"/>
          <w:numId w:val="35"/>
        </w:numPr>
        <w:spacing w:after="0" w:line="276" w:lineRule="auto"/>
        <w:jc w:val="both"/>
        <w:rPr>
          <w:rFonts w:eastAsia="Times New Roman"/>
          <w:color w:val="000000"/>
          <w:sz w:val="32"/>
          <w:szCs w:val="24"/>
          <w:lang w:eastAsia="es-SV"/>
        </w:rPr>
      </w:pPr>
      <w:r>
        <w:rPr>
          <w:rFonts w:eastAsia="Times New Roman"/>
          <w:color w:val="000000"/>
          <w:sz w:val="24"/>
          <w:szCs w:val="24"/>
          <w:lang w:eastAsia="es-SV"/>
        </w:rPr>
        <w:t xml:space="preserve">No existe una </w:t>
      </w:r>
      <w:r w:rsidR="003542D2">
        <w:rPr>
          <w:rFonts w:eastAsia="Times New Roman"/>
          <w:color w:val="000000"/>
          <w:sz w:val="24"/>
          <w:szCs w:val="24"/>
          <w:lang w:eastAsia="es-SV"/>
        </w:rPr>
        <w:t xml:space="preserve">planificación </w:t>
      </w:r>
      <w:r>
        <w:rPr>
          <w:rFonts w:eastAsia="Times New Roman"/>
          <w:color w:val="000000"/>
          <w:sz w:val="24"/>
          <w:szCs w:val="24"/>
          <w:lang w:eastAsia="es-SV"/>
        </w:rPr>
        <w:t xml:space="preserve">oportuna en la </w:t>
      </w:r>
      <w:r w:rsidRPr="009F0627">
        <w:rPr>
          <w:rFonts w:eastAsia="Times New Roman"/>
          <w:color w:val="000000"/>
          <w:sz w:val="24"/>
          <w:szCs w:val="20"/>
          <w:lang w:eastAsia="es-SV"/>
        </w:rPr>
        <w:t>compra de medicamentos antimaláricos</w:t>
      </w:r>
      <w:r>
        <w:rPr>
          <w:rFonts w:eastAsia="Times New Roman"/>
          <w:color w:val="000000"/>
          <w:sz w:val="24"/>
          <w:szCs w:val="20"/>
          <w:lang w:eastAsia="es-SV"/>
        </w:rPr>
        <w:t xml:space="preserve"> que</w:t>
      </w:r>
      <w:r w:rsidRPr="009F0627">
        <w:rPr>
          <w:rFonts w:eastAsia="Times New Roman"/>
          <w:color w:val="000000"/>
          <w:sz w:val="24"/>
          <w:szCs w:val="20"/>
          <w:lang w:eastAsia="es-SV"/>
        </w:rPr>
        <w:t xml:space="preserve"> asegure </w:t>
      </w:r>
      <w:r w:rsidR="003542D2">
        <w:rPr>
          <w:rFonts w:eastAsia="Times New Roman"/>
          <w:color w:val="000000"/>
          <w:sz w:val="24"/>
          <w:szCs w:val="20"/>
          <w:lang w:eastAsia="es-SV"/>
        </w:rPr>
        <w:t>su</w:t>
      </w:r>
      <w:r w:rsidRPr="009F0627">
        <w:rPr>
          <w:rFonts w:eastAsia="Times New Roman"/>
          <w:color w:val="000000"/>
          <w:sz w:val="24"/>
          <w:szCs w:val="20"/>
          <w:lang w:eastAsia="es-SV"/>
        </w:rPr>
        <w:t xml:space="preserve"> disponibilidad</w:t>
      </w:r>
      <w:r>
        <w:rPr>
          <w:rFonts w:eastAsia="Times New Roman"/>
          <w:color w:val="000000"/>
          <w:sz w:val="24"/>
          <w:szCs w:val="20"/>
          <w:lang w:eastAsia="es-SV"/>
        </w:rPr>
        <w:t>, al momento el único mecanismo que ha permitido la compra de medicamentos antimalaricos ha sido a través d</w:t>
      </w:r>
      <w:r w:rsidRPr="009F0627">
        <w:rPr>
          <w:rFonts w:eastAsia="Times New Roman"/>
          <w:color w:val="000000"/>
          <w:sz w:val="24"/>
          <w:szCs w:val="20"/>
          <w:lang w:eastAsia="es-SV"/>
        </w:rPr>
        <w:t>el Fondo Estratégico de OPS/OMS</w:t>
      </w:r>
      <w:r>
        <w:rPr>
          <w:rFonts w:eastAsia="Times New Roman"/>
          <w:color w:val="000000"/>
          <w:sz w:val="24"/>
          <w:szCs w:val="20"/>
          <w:lang w:eastAsia="es-SV"/>
        </w:rPr>
        <w:t>.</w:t>
      </w:r>
      <w:r w:rsidRPr="009F0627">
        <w:rPr>
          <w:rFonts w:eastAsia="Times New Roman"/>
          <w:color w:val="000000"/>
          <w:sz w:val="24"/>
          <w:szCs w:val="20"/>
          <w:lang w:eastAsia="es-SV"/>
        </w:rPr>
        <w:t xml:space="preserve"> </w:t>
      </w:r>
    </w:p>
    <w:p w14:paraId="6D12DE44" w14:textId="77777777" w:rsidR="007F0B4F" w:rsidRPr="000024E2" w:rsidRDefault="007F0B4F" w:rsidP="005D5793">
      <w:pPr>
        <w:numPr>
          <w:ilvl w:val="0"/>
          <w:numId w:val="35"/>
        </w:numPr>
        <w:spacing w:after="0" w:line="276" w:lineRule="auto"/>
        <w:jc w:val="both"/>
        <w:rPr>
          <w:color w:val="000000"/>
          <w:sz w:val="24"/>
          <w:szCs w:val="24"/>
        </w:rPr>
      </w:pPr>
      <w:r w:rsidRPr="009F0627">
        <w:rPr>
          <w:rFonts w:eastAsia="Times New Roman"/>
          <w:color w:val="000000"/>
          <w:sz w:val="24"/>
          <w:szCs w:val="24"/>
          <w:lang w:eastAsia="es-SV"/>
        </w:rPr>
        <w:t>Aunque se ha dado seguimiento estricto al tratamiento específico de cada caso individual</w:t>
      </w:r>
      <w:r>
        <w:rPr>
          <w:rFonts w:eastAsia="Times New Roman"/>
          <w:color w:val="000000"/>
          <w:sz w:val="24"/>
          <w:szCs w:val="24"/>
          <w:lang w:eastAsia="es-SV"/>
        </w:rPr>
        <w:t xml:space="preserve"> hasta los 28 días de tratamiento, </w:t>
      </w:r>
      <w:r>
        <w:rPr>
          <w:rFonts w:eastAsia="Times New Roman"/>
          <w:color w:val="000000"/>
          <w:sz w:val="24"/>
          <w:szCs w:val="20"/>
          <w:lang w:eastAsia="es-SV"/>
        </w:rPr>
        <w:t xml:space="preserve">no se cuenta con el análisis sistemático del seguimiento que incluya la adherencia y </w:t>
      </w:r>
      <w:r w:rsidRPr="00717E28">
        <w:rPr>
          <w:rFonts w:eastAsia="Times New Roman"/>
          <w:color w:val="000000"/>
          <w:sz w:val="24"/>
          <w:szCs w:val="20"/>
          <w:lang w:eastAsia="es-SV"/>
        </w:rPr>
        <w:t xml:space="preserve">reacciones adversas </w:t>
      </w:r>
      <w:r w:rsidRPr="00717E28">
        <w:rPr>
          <w:rFonts w:eastAsia="Times New Roman"/>
          <w:color w:val="000000"/>
          <w:sz w:val="24"/>
          <w:szCs w:val="24"/>
          <w:lang w:eastAsia="es-SV"/>
        </w:rPr>
        <w:t>al medicamento antimalárico</w:t>
      </w:r>
      <w:r>
        <w:rPr>
          <w:rFonts w:eastAsia="Times New Roman"/>
          <w:color w:val="000000"/>
          <w:sz w:val="24"/>
          <w:szCs w:val="24"/>
          <w:lang w:eastAsia="es-SV"/>
        </w:rPr>
        <w:t>.</w:t>
      </w:r>
    </w:p>
    <w:p w14:paraId="07E5B9E9" w14:textId="77777777" w:rsidR="00E04174" w:rsidRPr="00403338" w:rsidRDefault="00E04174" w:rsidP="00ED4D09">
      <w:pPr>
        <w:spacing w:after="0" w:line="276" w:lineRule="auto"/>
        <w:ind w:left="720"/>
        <w:jc w:val="both"/>
        <w:textAlignment w:val="top"/>
        <w:rPr>
          <w:rFonts w:cs="Calibri"/>
          <w:color w:val="000000"/>
          <w:sz w:val="24"/>
          <w:szCs w:val="24"/>
          <w:lang w:val="es-MX"/>
        </w:rPr>
      </w:pPr>
    </w:p>
    <w:p w14:paraId="1319E601" w14:textId="77777777" w:rsidR="00A20D2A" w:rsidRPr="00403338" w:rsidRDefault="00A20D2A" w:rsidP="005D5793">
      <w:pPr>
        <w:numPr>
          <w:ilvl w:val="0"/>
          <w:numId w:val="68"/>
        </w:numPr>
        <w:spacing w:after="0" w:line="276" w:lineRule="auto"/>
        <w:jc w:val="both"/>
        <w:textAlignment w:val="top"/>
        <w:rPr>
          <w:rFonts w:cs="Calibri"/>
          <w:b/>
          <w:color w:val="000000"/>
          <w:sz w:val="24"/>
          <w:szCs w:val="24"/>
        </w:rPr>
      </w:pPr>
      <w:r w:rsidRPr="00403338">
        <w:rPr>
          <w:rFonts w:cs="Calibri"/>
          <w:b/>
          <w:color w:val="000000"/>
          <w:sz w:val="24"/>
          <w:szCs w:val="24"/>
          <w:lang w:val="es-MX"/>
        </w:rPr>
        <w:t xml:space="preserve">Promoción, </w:t>
      </w:r>
      <w:r w:rsidR="003971F6">
        <w:rPr>
          <w:rFonts w:cs="Calibri"/>
          <w:b/>
          <w:color w:val="000000"/>
          <w:sz w:val="24"/>
          <w:szCs w:val="24"/>
          <w:lang w:val="es-MX"/>
        </w:rPr>
        <w:t>E</w:t>
      </w:r>
      <w:r w:rsidRPr="00403338">
        <w:rPr>
          <w:rFonts w:cs="Calibri"/>
          <w:b/>
          <w:color w:val="000000"/>
          <w:sz w:val="24"/>
          <w:szCs w:val="24"/>
          <w:lang w:val="es-MX"/>
        </w:rPr>
        <w:t xml:space="preserve">ducación y </w:t>
      </w:r>
      <w:r w:rsidR="003971F6">
        <w:rPr>
          <w:rFonts w:cs="Calibri"/>
          <w:b/>
          <w:color w:val="000000"/>
          <w:sz w:val="24"/>
          <w:szCs w:val="24"/>
          <w:lang w:val="es-MX"/>
        </w:rPr>
        <w:t>P</w:t>
      </w:r>
      <w:r w:rsidRPr="00403338">
        <w:rPr>
          <w:rFonts w:cs="Calibri"/>
          <w:b/>
          <w:color w:val="000000"/>
          <w:sz w:val="24"/>
          <w:szCs w:val="24"/>
          <w:lang w:val="es-MX"/>
        </w:rPr>
        <w:t xml:space="preserve">articipación </w:t>
      </w:r>
      <w:r w:rsidR="003971F6">
        <w:rPr>
          <w:rFonts w:cs="Calibri"/>
          <w:b/>
          <w:color w:val="000000"/>
          <w:sz w:val="24"/>
          <w:szCs w:val="24"/>
          <w:lang w:val="es-MX"/>
        </w:rPr>
        <w:t>C</w:t>
      </w:r>
      <w:r w:rsidRPr="00403338">
        <w:rPr>
          <w:rFonts w:cs="Calibri"/>
          <w:b/>
          <w:color w:val="000000"/>
          <w:sz w:val="24"/>
          <w:szCs w:val="24"/>
          <w:lang w:val="es-MX"/>
        </w:rPr>
        <w:t>omunitaria.</w:t>
      </w:r>
    </w:p>
    <w:p w14:paraId="63997D57" w14:textId="77777777" w:rsidR="00B6068A" w:rsidRPr="00D251EF" w:rsidRDefault="00E04174" w:rsidP="00943BB8">
      <w:pPr>
        <w:numPr>
          <w:ilvl w:val="0"/>
          <w:numId w:val="36"/>
        </w:numPr>
        <w:spacing w:after="0" w:line="276" w:lineRule="auto"/>
        <w:jc w:val="both"/>
        <w:textAlignment w:val="top"/>
        <w:rPr>
          <w:rFonts w:cs="Calibri"/>
          <w:color w:val="000000"/>
          <w:sz w:val="24"/>
          <w:szCs w:val="24"/>
        </w:rPr>
      </w:pPr>
      <w:r w:rsidRPr="00841A0A">
        <w:rPr>
          <w:rFonts w:eastAsia="Times New Roman"/>
          <w:color w:val="000000"/>
          <w:sz w:val="24"/>
          <w:szCs w:val="24"/>
          <w:lang w:eastAsia="es-SV"/>
        </w:rPr>
        <w:t xml:space="preserve">No se ha realizado un estudio de Conocimientos, Actitudes y Practicas (CAP) </w:t>
      </w:r>
      <w:r w:rsidR="001B1380" w:rsidRPr="00841A0A">
        <w:rPr>
          <w:rFonts w:eastAsia="Times New Roman"/>
          <w:color w:val="000000"/>
          <w:sz w:val="24"/>
          <w:szCs w:val="24"/>
          <w:lang w:eastAsia="es-SV"/>
        </w:rPr>
        <w:t xml:space="preserve">sobre Malaria </w:t>
      </w:r>
      <w:r w:rsidRPr="00841A0A">
        <w:rPr>
          <w:rFonts w:eastAsia="Times New Roman"/>
          <w:color w:val="000000"/>
          <w:sz w:val="24"/>
          <w:szCs w:val="24"/>
          <w:lang w:eastAsia="es-SV"/>
        </w:rPr>
        <w:t>a nivel nacional</w:t>
      </w:r>
      <w:r w:rsidR="00B6068A">
        <w:rPr>
          <w:rFonts w:eastAsia="Times New Roman"/>
          <w:color w:val="000000"/>
          <w:sz w:val="24"/>
          <w:szCs w:val="24"/>
          <w:lang w:eastAsia="es-SV"/>
        </w:rPr>
        <w:t>.</w:t>
      </w:r>
    </w:p>
    <w:p w14:paraId="126A6FAA" w14:textId="77777777" w:rsidR="004066B2" w:rsidRPr="00D251EF" w:rsidRDefault="00B6068A" w:rsidP="004066B2">
      <w:pPr>
        <w:numPr>
          <w:ilvl w:val="0"/>
          <w:numId w:val="36"/>
        </w:numPr>
        <w:spacing w:after="0" w:line="276" w:lineRule="auto"/>
        <w:jc w:val="both"/>
        <w:textAlignment w:val="top"/>
        <w:rPr>
          <w:rFonts w:cs="Calibri"/>
          <w:color w:val="000000"/>
          <w:sz w:val="24"/>
          <w:szCs w:val="24"/>
        </w:rPr>
      </w:pPr>
      <w:r>
        <w:rPr>
          <w:rFonts w:eastAsia="Times New Roman"/>
          <w:color w:val="000000"/>
          <w:sz w:val="24"/>
          <w:szCs w:val="24"/>
          <w:lang w:eastAsia="es-SV"/>
        </w:rPr>
        <w:t xml:space="preserve">No se cuenta con </w:t>
      </w:r>
      <w:r w:rsidR="004066B2">
        <w:rPr>
          <w:rFonts w:eastAsia="Times New Roman"/>
          <w:color w:val="000000"/>
          <w:sz w:val="24"/>
          <w:szCs w:val="24"/>
          <w:lang w:eastAsia="es-SV"/>
        </w:rPr>
        <w:t xml:space="preserve">una </w:t>
      </w:r>
      <w:r w:rsidR="00E04174" w:rsidRPr="00841A0A">
        <w:rPr>
          <w:rFonts w:eastAsia="Times New Roman"/>
          <w:color w:val="000000"/>
          <w:sz w:val="24"/>
          <w:szCs w:val="24"/>
          <w:lang w:eastAsia="es-SV"/>
        </w:rPr>
        <w:t>estrategia IEC</w:t>
      </w:r>
      <w:r w:rsidR="001B1380" w:rsidRPr="00841A0A">
        <w:rPr>
          <w:rFonts w:eastAsia="Times New Roman"/>
          <w:color w:val="000000"/>
          <w:sz w:val="24"/>
          <w:szCs w:val="24"/>
          <w:lang w:eastAsia="es-SV"/>
        </w:rPr>
        <w:t>/CCC</w:t>
      </w:r>
      <w:r w:rsidR="00E04174" w:rsidRPr="00841A0A">
        <w:rPr>
          <w:rFonts w:eastAsia="Times New Roman"/>
          <w:color w:val="000000"/>
          <w:sz w:val="24"/>
          <w:szCs w:val="24"/>
          <w:lang w:eastAsia="es-SV"/>
        </w:rPr>
        <w:t xml:space="preserve"> </w:t>
      </w:r>
      <w:r w:rsidR="00841A0A">
        <w:rPr>
          <w:rFonts w:eastAsia="Times New Roman"/>
          <w:color w:val="000000"/>
          <w:sz w:val="24"/>
          <w:szCs w:val="24"/>
          <w:lang w:eastAsia="es-SV"/>
        </w:rPr>
        <w:t xml:space="preserve">en aras de la </w:t>
      </w:r>
      <w:r w:rsidR="005C2C22">
        <w:rPr>
          <w:rFonts w:eastAsia="Times New Roman"/>
          <w:color w:val="000000"/>
          <w:sz w:val="24"/>
          <w:szCs w:val="24"/>
          <w:lang w:eastAsia="es-SV"/>
        </w:rPr>
        <w:t>eliminación</w:t>
      </w:r>
      <w:r w:rsidR="00841A0A">
        <w:rPr>
          <w:rFonts w:eastAsia="Times New Roman"/>
          <w:color w:val="000000"/>
          <w:sz w:val="24"/>
          <w:szCs w:val="24"/>
          <w:lang w:eastAsia="es-SV"/>
        </w:rPr>
        <w:t xml:space="preserve"> de la Malaria en el país.</w:t>
      </w:r>
    </w:p>
    <w:p w14:paraId="184A864E" w14:textId="77777777" w:rsidR="004066B2" w:rsidRPr="00403338" w:rsidRDefault="004066B2" w:rsidP="004066B2">
      <w:pPr>
        <w:numPr>
          <w:ilvl w:val="0"/>
          <w:numId w:val="36"/>
        </w:numPr>
        <w:spacing w:after="0" w:line="276" w:lineRule="auto"/>
        <w:jc w:val="both"/>
        <w:textAlignment w:val="top"/>
        <w:rPr>
          <w:rFonts w:cs="Calibri"/>
          <w:color w:val="000000"/>
          <w:sz w:val="24"/>
          <w:szCs w:val="24"/>
        </w:rPr>
      </w:pPr>
      <w:r>
        <w:rPr>
          <w:rFonts w:eastAsia="Times New Roman"/>
          <w:color w:val="000000"/>
          <w:sz w:val="24"/>
          <w:szCs w:val="24"/>
          <w:lang w:eastAsia="es-SV"/>
        </w:rPr>
        <w:t>S</w:t>
      </w:r>
      <w:r w:rsidRPr="00403338">
        <w:rPr>
          <w:rFonts w:eastAsia="Times New Roman"/>
          <w:color w:val="000000"/>
          <w:sz w:val="24"/>
          <w:szCs w:val="24"/>
          <w:lang w:eastAsia="es-SV"/>
        </w:rPr>
        <w:t xml:space="preserve">e necesita elaborar diferente tipos de materiales </w:t>
      </w:r>
      <w:r>
        <w:rPr>
          <w:rFonts w:eastAsia="Times New Roman"/>
          <w:color w:val="000000"/>
          <w:sz w:val="24"/>
          <w:szCs w:val="24"/>
          <w:lang w:eastAsia="es-SV"/>
        </w:rPr>
        <w:t xml:space="preserve">educativos </w:t>
      </w:r>
      <w:r w:rsidRPr="00403338">
        <w:rPr>
          <w:rFonts w:eastAsia="Times New Roman"/>
          <w:color w:val="000000"/>
          <w:sz w:val="24"/>
          <w:szCs w:val="24"/>
          <w:lang w:eastAsia="es-SV"/>
        </w:rPr>
        <w:t xml:space="preserve">como: banner, videos, cuñas radiales, broshure, rotafolios, </w:t>
      </w:r>
      <w:r>
        <w:rPr>
          <w:rFonts w:eastAsia="Times New Roman"/>
          <w:color w:val="000000"/>
          <w:sz w:val="24"/>
          <w:szCs w:val="24"/>
          <w:lang w:eastAsia="es-SV"/>
        </w:rPr>
        <w:t xml:space="preserve">además de la </w:t>
      </w:r>
      <w:r w:rsidRPr="00403338">
        <w:rPr>
          <w:rFonts w:eastAsia="Times New Roman"/>
          <w:color w:val="000000"/>
          <w:sz w:val="24"/>
          <w:szCs w:val="24"/>
          <w:lang w:eastAsia="es-SV"/>
        </w:rPr>
        <w:t xml:space="preserve">hoja volante </w:t>
      </w:r>
      <w:r>
        <w:rPr>
          <w:rFonts w:eastAsia="Times New Roman"/>
          <w:color w:val="000000"/>
          <w:sz w:val="24"/>
          <w:szCs w:val="24"/>
          <w:lang w:eastAsia="es-SV"/>
        </w:rPr>
        <w:t>con que cuenta la</w:t>
      </w:r>
      <w:r w:rsidRPr="00403338">
        <w:rPr>
          <w:rFonts w:eastAsia="Times New Roman"/>
          <w:color w:val="000000"/>
          <w:sz w:val="24"/>
          <w:szCs w:val="24"/>
          <w:lang w:eastAsia="es-SV"/>
        </w:rPr>
        <w:t xml:space="preserve"> </w:t>
      </w:r>
      <w:r>
        <w:rPr>
          <w:rFonts w:eastAsia="Times New Roman"/>
          <w:color w:val="000000"/>
          <w:sz w:val="24"/>
          <w:szCs w:val="24"/>
          <w:lang w:eastAsia="es-SV"/>
        </w:rPr>
        <w:t>U</w:t>
      </w:r>
      <w:r w:rsidRPr="00403338">
        <w:rPr>
          <w:rFonts w:eastAsia="Times New Roman"/>
          <w:color w:val="000000"/>
          <w:sz w:val="24"/>
          <w:szCs w:val="24"/>
          <w:lang w:eastAsia="es-SV"/>
        </w:rPr>
        <w:t xml:space="preserve">nidad de </w:t>
      </w:r>
      <w:r>
        <w:rPr>
          <w:rFonts w:eastAsia="Times New Roman"/>
          <w:color w:val="000000"/>
          <w:sz w:val="24"/>
          <w:szCs w:val="24"/>
          <w:lang w:eastAsia="es-SV"/>
        </w:rPr>
        <w:t>P</w:t>
      </w:r>
      <w:r w:rsidRPr="00403338">
        <w:rPr>
          <w:rFonts w:eastAsia="Times New Roman"/>
          <w:color w:val="000000"/>
          <w:sz w:val="24"/>
          <w:szCs w:val="24"/>
          <w:lang w:eastAsia="es-SV"/>
        </w:rPr>
        <w:t xml:space="preserve">romoción de la </w:t>
      </w:r>
      <w:r>
        <w:rPr>
          <w:rFonts w:eastAsia="Times New Roman"/>
          <w:color w:val="000000"/>
          <w:sz w:val="24"/>
          <w:szCs w:val="24"/>
          <w:lang w:eastAsia="es-SV"/>
        </w:rPr>
        <w:t>S</w:t>
      </w:r>
      <w:r w:rsidRPr="00403338">
        <w:rPr>
          <w:rFonts w:eastAsia="Times New Roman"/>
          <w:color w:val="000000"/>
          <w:sz w:val="24"/>
          <w:szCs w:val="24"/>
          <w:lang w:eastAsia="es-SV"/>
        </w:rPr>
        <w:t>alud</w:t>
      </w:r>
      <w:r>
        <w:rPr>
          <w:rFonts w:eastAsia="Times New Roman"/>
          <w:color w:val="000000"/>
          <w:sz w:val="24"/>
          <w:szCs w:val="24"/>
          <w:lang w:eastAsia="es-SV"/>
        </w:rPr>
        <w:t xml:space="preserve"> de nivel Central, también es necesario el fi</w:t>
      </w:r>
      <w:r w:rsidRPr="00403338">
        <w:rPr>
          <w:rFonts w:eastAsia="Times New Roman"/>
          <w:color w:val="000000"/>
          <w:sz w:val="24"/>
          <w:szCs w:val="24"/>
          <w:lang w:eastAsia="es-SV"/>
        </w:rPr>
        <w:t>nanciamiento para la reproducción</w:t>
      </w:r>
      <w:r>
        <w:rPr>
          <w:rFonts w:eastAsia="Times New Roman"/>
          <w:color w:val="000000"/>
          <w:sz w:val="24"/>
          <w:szCs w:val="24"/>
          <w:lang w:eastAsia="es-SV"/>
        </w:rPr>
        <w:t xml:space="preserve"> de los mismos</w:t>
      </w:r>
      <w:r w:rsidRPr="00403338">
        <w:rPr>
          <w:rFonts w:eastAsia="Times New Roman"/>
          <w:color w:val="000000"/>
          <w:sz w:val="24"/>
          <w:szCs w:val="24"/>
          <w:lang w:eastAsia="es-SV"/>
        </w:rPr>
        <w:t>.</w:t>
      </w:r>
    </w:p>
    <w:p w14:paraId="7E0F24FD" w14:textId="77777777" w:rsidR="00E04174" w:rsidRPr="00403338" w:rsidRDefault="00676647" w:rsidP="00BE50FD">
      <w:pPr>
        <w:numPr>
          <w:ilvl w:val="0"/>
          <w:numId w:val="36"/>
        </w:numPr>
        <w:spacing w:after="0" w:line="276" w:lineRule="auto"/>
        <w:jc w:val="both"/>
        <w:textAlignment w:val="top"/>
        <w:rPr>
          <w:rFonts w:cs="Calibri"/>
          <w:color w:val="000000"/>
          <w:sz w:val="24"/>
          <w:szCs w:val="24"/>
        </w:rPr>
      </w:pPr>
      <w:r w:rsidRPr="00403338">
        <w:rPr>
          <w:rFonts w:eastAsia="Times New Roman"/>
          <w:color w:val="000000"/>
          <w:sz w:val="24"/>
          <w:szCs w:val="24"/>
          <w:lang w:eastAsia="es-SV"/>
        </w:rPr>
        <w:t xml:space="preserve">Se </w:t>
      </w:r>
      <w:r w:rsidR="005F3FC4" w:rsidRPr="00403338">
        <w:rPr>
          <w:rFonts w:eastAsia="Times New Roman"/>
          <w:color w:val="000000"/>
          <w:sz w:val="24"/>
          <w:szCs w:val="24"/>
          <w:lang w:eastAsia="es-SV"/>
        </w:rPr>
        <w:t>necesit</w:t>
      </w:r>
      <w:r w:rsidR="005F3FC4">
        <w:rPr>
          <w:rFonts w:eastAsia="Times New Roman"/>
          <w:color w:val="000000"/>
          <w:sz w:val="24"/>
          <w:szCs w:val="24"/>
          <w:lang w:eastAsia="es-SV"/>
        </w:rPr>
        <w:t>a</w:t>
      </w:r>
      <w:r w:rsidRPr="00403338">
        <w:rPr>
          <w:rFonts w:eastAsia="Times New Roman"/>
          <w:color w:val="000000"/>
          <w:sz w:val="24"/>
          <w:szCs w:val="24"/>
          <w:lang w:eastAsia="es-SV"/>
        </w:rPr>
        <w:t xml:space="preserve"> </w:t>
      </w:r>
      <w:r w:rsidR="004066B2">
        <w:rPr>
          <w:rFonts w:eastAsia="Times New Roman"/>
          <w:color w:val="000000"/>
          <w:sz w:val="24"/>
          <w:szCs w:val="24"/>
          <w:lang w:eastAsia="es-SV"/>
        </w:rPr>
        <w:t>incluir los</w:t>
      </w:r>
      <w:r w:rsidR="005F3FC4">
        <w:rPr>
          <w:rFonts w:eastAsia="Times New Roman"/>
          <w:color w:val="000000"/>
          <w:sz w:val="24"/>
          <w:szCs w:val="24"/>
          <w:lang w:eastAsia="es-SV"/>
        </w:rPr>
        <w:t xml:space="preserve"> lineamiento</w:t>
      </w:r>
      <w:r w:rsidR="004066B2">
        <w:rPr>
          <w:rFonts w:eastAsia="Times New Roman"/>
          <w:color w:val="000000"/>
          <w:sz w:val="24"/>
          <w:szCs w:val="24"/>
          <w:lang w:eastAsia="es-SV"/>
        </w:rPr>
        <w:t>s</w:t>
      </w:r>
      <w:r w:rsidR="005F3FC4">
        <w:rPr>
          <w:rFonts w:eastAsia="Times New Roman"/>
          <w:color w:val="000000"/>
          <w:sz w:val="24"/>
          <w:szCs w:val="24"/>
          <w:lang w:eastAsia="es-SV"/>
        </w:rPr>
        <w:t xml:space="preserve"> de eliminación de </w:t>
      </w:r>
      <w:r w:rsidR="00E04174" w:rsidRPr="00403338">
        <w:rPr>
          <w:rFonts w:eastAsia="Times New Roman"/>
          <w:color w:val="000000"/>
          <w:sz w:val="24"/>
          <w:szCs w:val="24"/>
          <w:lang w:eastAsia="es-SV"/>
        </w:rPr>
        <w:t xml:space="preserve">Malaria </w:t>
      </w:r>
      <w:r w:rsidR="004066B2">
        <w:rPr>
          <w:rFonts w:eastAsia="Times New Roman"/>
          <w:color w:val="000000"/>
          <w:sz w:val="24"/>
          <w:szCs w:val="24"/>
          <w:lang w:eastAsia="es-SV"/>
        </w:rPr>
        <w:t>(</w:t>
      </w:r>
      <w:r w:rsidR="005F3FC4">
        <w:rPr>
          <w:rFonts w:eastAsia="Times New Roman"/>
          <w:color w:val="000000"/>
          <w:sz w:val="24"/>
          <w:szCs w:val="24"/>
          <w:lang w:eastAsia="es-SV"/>
        </w:rPr>
        <w:t>como de otras vectorizadas</w:t>
      </w:r>
      <w:r w:rsidR="004066B2">
        <w:rPr>
          <w:rFonts w:eastAsia="Times New Roman"/>
          <w:color w:val="000000"/>
          <w:sz w:val="24"/>
          <w:szCs w:val="24"/>
          <w:lang w:eastAsia="es-SV"/>
        </w:rPr>
        <w:t>)</w:t>
      </w:r>
      <w:r w:rsidR="005F3FC4">
        <w:rPr>
          <w:rFonts w:eastAsia="Times New Roman"/>
          <w:color w:val="000000"/>
          <w:sz w:val="24"/>
          <w:szCs w:val="24"/>
          <w:lang w:eastAsia="es-SV"/>
        </w:rPr>
        <w:t xml:space="preserve"> en </w:t>
      </w:r>
      <w:r w:rsidR="00E04174" w:rsidRPr="00403338">
        <w:rPr>
          <w:rFonts w:eastAsia="Times New Roman"/>
          <w:color w:val="000000"/>
          <w:sz w:val="24"/>
          <w:szCs w:val="24"/>
          <w:lang w:eastAsia="es-SV"/>
        </w:rPr>
        <w:t xml:space="preserve">los procesos de inducción a personal de servicio social y personal nuevo </w:t>
      </w:r>
      <w:r w:rsidR="00017815">
        <w:rPr>
          <w:rFonts w:eastAsia="Times New Roman"/>
          <w:color w:val="000000"/>
          <w:sz w:val="24"/>
          <w:szCs w:val="24"/>
          <w:lang w:eastAsia="es-SV"/>
        </w:rPr>
        <w:t xml:space="preserve">no solo </w:t>
      </w:r>
      <w:r w:rsidRPr="00403338">
        <w:rPr>
          <w:rFonts w:eastAsia="Times New Roman"/>
          <w:color w:val="000000"/>
          <w:sz w:val="24"/>
          <w:szCs w:val="24"/>
          <w:lang w:eastAsia="es-SV"/>
        </w:rPr>
        <w:t xml:space="preserve">en </w:t>
      </w:r>
      <w:r w:rsidR="005F3FC4">
        <w:rPr>
          <w:rFonts w:eastAsia="Times New Roman"/>
          <w:color w:val="000000"/>
          <w:sz w:val="24"/>
          <w:szCs w:val="24"/>
          <w:lang w:eastAsia="es-SV"/>
        </w:rPr>
        <w:t>el MINSAL</w:t>
      </w:r>
      <w:r w:rsidRPr="00403338">
        <w:rPr>
          <w:rFonts w:eastAsia="Times New Roman"/>
          <w:color w:val="000000"/>
          <w:sz w:val="24"/>
          <w:szCs w:val="24"/>
          <w:lang w:eastAsia="es-SV"/>
        </w:rPr>
        <w:t xml:space="preserve">, </w:t>
      </w:r>
      <w:r w:rsidR="00017815">
        <w:rPr>
          <w:rFonts w:eastAsia="Times New Roman"/>
          <w:color w:val="000000"/>
          <w:sz w:val="24"/>
          <w:szCs w:val="24"/>
          <w:lang w:eastAsia="es-SV"/>
        </w:rPr>
        <w:t xml:space="preserve">sino también </w:t>
      </w:r>
      <w:r w:rsidR="005F3FC4">
        <w:rPr>
          <w:rFonts w:eastAsia="Times New Roman"/>
          <w:color w:val="000000"/>
          <w:sz w:val="24"/>
          <w:szCs w:val="24"/>
          <w:lang w:eastAsia="es-SV"/>
        </w:rPr>
        <w:t>e</w:t>
      </w:r>
      <w:r w:rsidR="00017815">
        <w:rPr>
          <w:rFonts w:eastAsia="Times New Roman"/>
          <w:color w:val="000000"/>
          <w:sz w:val="24"/>
          <w:szCs w:val="24"/>
          <w:lang w:eastAsia="es-SV"/>
        </w:rPr>
        <w:t>n</w:t>
      </w:r>
      <w:r w:rsidR="005F3FC4">
        <w:rPr>
          <w:rFonts w:eastAsia="Times New Roman"/>
          <w:color w:val="000000"/>
          <w:sz w:val="24"/>
          <w:szCs w:val="24"/>
          <w:lang w:eastAsia="es-SV"/>
        </w:rPr>
        <w:t xml:space="preserve"> todas las instituciones que conforman el Sistema Nacional de Salud </w:t>
      </w:r>
      <w:r w:rsidR="00017815">
        <w:rPr>
          <w:rFonts w:eastAsia="Times New Roman"/>
          <w:color w:val="000000"/>
          <w:sz w:val="24"/>
          <w:szCs w:val="24"/>
          <w:lang w:eastAsia="es-SV"/>
        </w:rPr>
        <w:t>e i</w:t>
      </w:r>
      <w:r w:rsidR="005F3FC4">
        <w:rPr>
          <w:rFonts w:eastAsia="Times New Roman"/>
          <w:color w:val="000000"/>
          <w:sz w:val="24"/>
          <w:szCs w:val="24"/>
          <w:lang w:eastAsia="es-SV"/>
        </w:rPr>
        <w:t>nstituciones privadas.</w:t>
      </w:r>
    </w:p>
    <w:p w14:paraId="260B0921" w14:textId="77777777" w:rsidR="00AE12AD" w:rsidRPr="00403338" w:rsidRDefault="00D86F05" w:rsidP="00D857B0">
      <w:pPr>
        <w:numPr>
          <w:ilvl w:val="0"/>
          <w:numId w:val="36"/>
        </w:numPr>
        <w:spacing w:after="0" w:line="276" w:lineRule="auto"/>
        <w:jc w:val="both"/>
        <w:textAlignment w:val="top"/>
        <w:rPr>
          <w:rFonts w:cs="Calibri"/>
          <w:color w:val="000000"/>
          <w:sz w:val="24"/>
          <w:szCs w:val="24"/>
        </w:rPr>
      </w:pPr>
      <w:r w:rsidRPr="00403338">
        <w:rPr>
          <w:rFonts w:eastAsia="Times New Roman"/>
          <w:color w:val="000000"/>
          <w:sz w:val="24"/>
          <w:szCs w:val="24"/>
          <w:lang w:eastAsia="es-SV"/>
        </w:rPr>
        <w:t>N</w:t>
      </w:r>
      <w:r w:rsidR="00AE12AD" w:rsidRPr="00403338">
        <w:rPr>
          <w:rFonts w:eastAsia="Times New Roman"/>
          <w:color w:val="000000"/>
          <w:sz w:val="24"/>
          <w:szCs w:val="24"/>
          <w:lang w:eastAsia="es-SV"/>
        </w:rPr>
        <w:t>o se cuenta con un programa de educación continua enfocado a Malaria</w:t>
      </w:r>
      <w:r w:rsidR="00C02F41">
        <w:rPr>
          <w:rFonts w:eastAsia="Times New Roman"/>
          <w:color w:val="000000"/>
          <w:sz w:val="24"/>
          <w:szCs w:val="24"/>
          <w:lang w:eastAsia="es-SV"/>
        </w:rPr>
        <w:t xml:space="preserve"> en vías de eliminación ni en otras </w:t>
      </w:r>
      <w:r w:rsidR="00D1581D">
        <w:rPr>
          <w:rFonts w:eastAsia="Times New Roman"/>
          <w:color w:val="000000"/>
          <w:sz w:val="24"/>
          <w:szCs w:val="24"/>
          <w:lang w:eastAsia="es-SV"/>
        </w:rPr>
        <w:t xml:space="preserve">enfermedades desatendidas transmitidas por </w:t>
      </w:r>
      <w:r w:rsidR="00C02F41">
        <w:rPr>
          <w:rFonts w:eastAsia="Times New Roman"/>
          <w:color w:val="000000"/>
          <w:sz w:val="24"/>
          <w:szCs w:val="24"/>
          <w:lang w:eastAsia="es-SV"/>
        </w:rPr>
        <w:t>vector</w:t>
      </w:r>
      <w:r w:rsidR="00D1581D">
        <w:rPr>
          <w:rFonts w:eastAsia="Times New Roman"/>
          <w:color w:val="000000"/>
          <w:sz w:val="24"/>
          <w:szCs w:val="24"/>
          <w:lang w:eastAsia="es-SV"/>
        </w:rPr>
        <w:t xml:space="preserve">: </w:t>
      </w:r>
      <w:r w:rsidR="00C02F41">
        <w:rPr>
          <w:rFonts w:eastAsia="Times New Roman"/>
          <w:color w:val="000000"/>
          <w:sz w:val="24"/>
          <w:szCs w:val="24"/>
          <w:lang w:eastAsia="es-SV"/>
        </w:rPr>
        <w:t>Enfermedad de Chagas, Leishmania, entre otras</w:t>
      </w:r>
      <w:r w:rsidR="00AE12AD" w:rsidRPr="00403338">
        <w:rPr>
          <w:rFonts w:eastAsia="Times New Roman"/>
          <w:color w:val="000000"/>
          <w:sz w:val="24"/>
          <w:szCs w:val="24"/>
          <w:lang w:eastAsia="es-SV"/>
        </w:rPr>
        <w:t>.</w:t>
      </w:r>
    </w:p>
    <w:p w14:paraId="1069FD59" w14:textId="77777777" w:rsidR="00AE12AD" w:rsidRPr="00403338" w:rsidRDefault="00AE12AD" w:rsidP="00D857B0">
      <w:pPr>
        <w:numPr>
          <w:ilvl w:val="0"/>
          <w:numId w:val="36"/>
        </w:numPr>
        <w:spacing w:after="0" w:line="276" w:lineRule="auto"/>
        <w:jc w:val="both"/>
        <w:textAlignment w:val="top"/>
        <w:rPr>
          <w:rFonts w:cs="Calibri"/>
          <w:color w:val="000000"/>
          <w:sz w:val="24"/>
          <w:szCs w:val="24"/>
        </w:rPr>
      </w:pPr>
      <w:r w:rsidRPr="00403338">
        <w:rPr>
          <w:rFonts w:eastAsia="Times New Roman"/>
          <w:color w:val="000000"/>
          <w:sz w:val="24"/>
          <w:szCs w:val="24"/>
          <w:lang w:eastAsia="es-SV"/>
        </w:rPr>
        <w:t xml:space="preserve">No se cuenta con sistema de incentivos </w:t>
      </w:r>
      <w:r w:rsidR="00F27373">
        <w:rPr>
          <w:rFonts w:eastAsia="Times New Roman"/>
          <w:color w:val="000000"/>
          <w:sz w:val="24"/>
          <w:szCs w:val="24"/>
          <w:lang w:eastAsia="es-SV"/>
        </w:rPr>
        <w:t xml:space="preserve">en insumos y equipamiento </w:t>
      </w:r>
      <w:r w:rsidRPr="00403338">
        <w:rPr>
          <w:rFonts w:eastAsia="Times New Roman"/>
          <w:color w:val="000000"/>
          <w:sz w:val="24"/>
          <w:szCs w:val="24"/>
          <w:lang w:eastAsia="es-SV"/>
        </w:rPr>
        <w:t xml:space="preserve">para </w:t>
      </w:r>
      <w:r w:rsidR="00C02F41">
        <w:rPr>
          <w:rFonts w:eastAsia="Times New Roman"/>
          <w:color w:val="000000"/>
          <w:sz w:val="24"/>
          <w:szCs w:val="24"/>
          <w:lang w:eastAsia="es-SV"/>
        </w:rPr>
        <w:t xml:space="preserve">el </w:t>
      </w:r>
      <w:r w:rsidRPr="00403338">
        <w:rPr>
          <w:rFonts w:eastAsia="Times New Roman"/>
          <w:color w:val="000000"/>
          <w:sz w:val="24"/>
          <w:szCs w:val="24"/>
          <w:lang w:eastAsia="es-SV"/>
        </w:rPr>
        <w:t>C</w:t>
      </w:r>
      <w:r w:rsidR="00CC7A2E">
        <w:rPr>
          <w:rFonts w:eastAsia="Times New Roman"/>
          <w:color w:val="000000"/>
          <w:sz w:val="24"/>
          <w:szCs w:val="24"/>
          <w:lang w:eastAsia="es-SV"/>
        </w:rPr>
        <w:t>OL VOL</w:t>
      </w:r>
      <w:r w:rsidR="00F27373">
        <w:rPr>
          <w:rFonts w:eastAsia="Times New Roman"/>
          <w:color w:val="000000"/>
          <w:sz w:val="24"/>
          <w:szCs w:val="24"/>
          <w:lang w:eastAsia="es-SV"/>
        </w:rPr>
        <w:t xml:space="preserve"> que permita visibilizar la importancia de su trabajo en la vigilancia y eliminación de la Malaria en el país</w:t>
      </w:r>
      <w:r w:rsidRPr="00403338">
        <w:rPr>
          <w:rFonts w:eastAsia="Times New Roman"/>
          <w:color w:val="000000"/>
          <w:sz w:val="24"/>
          <w:szCs w:val="24"/>
          <w:lang w:eastAsia="es-SV"/>
        </w:rPr>
        <w:t>.</w:t>
      </w:r>
    </w:p>
    <w:p w14:paraId="4D290850" w14:textId="77777777" w:rsidR="00F6132F" w:rsidRPr="00403338" w:rsidRDefault="00F6132F" w:rsidP="009C77F0">
      <w:pPr>
        <w:numPr>
          <w:ilvl w:val="0"/>
          <w:numId w:val="36"/>
        </w:numPr>
        <w:spacing w:after="0" w:line="276" w:lineRule="auto"/>
        <w:jc w:val="both"/>
        <w:textAlignment w:val="top"/>
        <w:rPr>
          <w:rFonts w:cs="Calibri"/>
          <w:color w:val="000000"/>
          <w:sz w:val="24"/>
          <w:szCs w:val="24"/>
        </w:rPr>
      </w:pPr>
      <w:r w:rsidRPr="00403338">
        <w:rPr>
          <w:rFonts w:eastAsia="Times New Roman"/>
          <w:color w:val="000000"/>
          <w:sz w:val="24"/>
          <w:szCs w:val="24"/>
          <w:lang w:eastAsia="es-SV"/>
        </w:rPr>
        <w:t xml:space="preserve">No existe un lineamiento </w:t>
      </w:r>
      <w:r w:rsidR="00403338" w:rsidRPr="00403338">
        <w:rPr>
          <w:rFonts w:eastAsia="Times New Roman"/>
          <w:color w:val="000000"/>
          <w:sz w:val="24"/>
          <w:szCs w:val="24"/>
          <w:lang w:eastAsia="es-SV"/>
        </w:rPr>
        <w:t xml:space="preserve">o estrategia </w:t>
      </w:r>
      <w:r w:rsidR="00444B9E">
        <w:rPr>
          <w:rFonts w:eastAsia="Times New Roman"/>
          <w:color w:val="000000"/>
          <w:sz w:val="24"/>
          <w:szCs w:val="24"/>
          <w:lang w:eastAsia="es-SV"/>
        </w:rPr>
        <w:t xml:space="preserve">que </w:t>
      </w:r>
      <w:r w:rsidR="00D1581D">
        <w:rPr>
          <w:rFonts w:eastAsia="Times New Roman"/>
          <w:color w:val="000000"/>
          <w:sz w:val="24"/>
          <w:szCs w:val="24"/>
          <w:lang w:eastAsia="es-SV"/>
        </w:rPr>
        <w:t xml:space="preserve">facilite </w:t>
      </w:r>
      <w:r w:rsidR="00444B9E">
        <w:rPr>
          <w:rFonts w:eastAsia="Times New Roman"/>
          <w:color w:val="000000"/>
          <w:sz w:val="24"/>
          <w:szCs w:val="24"/>
          <w:lang w:eastAsia="es-SV"/>
        </w:rPr>
        <w:t xml:space="preserve">las </w:t>
      </w:r>
      <w:r w:rsidR="00D1581D">
        <w:rPr>
          <w:rFonts w:eastAsia="Times New Roman"/>
          <w:color w:val="000000"/>
          <w:sz w:val="24"/>
          <w:szCs w:val="24"/>
          <w:lang w:eastAsia="es-SV"/>
        </w:rPr>
        <w:t>A</w:t>
      </w:r>
      <w:r w:rsidR="00403338" w:rsidRPr="00403338">
        <w:rPr>
          <w:rFonts w:eastAsia="Times New Roman"/>
          <w:color w:val="000000"/>
          <w:sz w:val="24"/>
          <w:szCs w:val="24"/>
          <w:lang w:eastAsia="es-SV"/>
        </w:rPr>
        <w:t xml:space="preserve">lianzas </w:t>
      </w:r>
      <w:r w:rsidR="00D1581D">
        <w:rPr>
          <w:rFonts w:eastAsia="Times New Roman"/>
          <w:color w:val="000000"/>
          <w:sz w:val="24"/>
          <w:szCs w:val="24"/>
          <w:lang w:eastAsia="es-SV"/>
        </w:rPr>
        <w:t>P</w:t>
      </w:r>
      <w:r w:rsidR="00403338" w:rsidRPr="00403338">
        <w:rPr>
          <w:rFonts w:eastAsia="Times New Roman"/>
          <w:color w:val="000000"/>
          <w:sz w:val="24"/>
          <w:szCs w:val="24"/>
          <w:lang w:eastAsia="es-SV"/>
        </w:rPr>
        <w:t>úblico</w:t>
      </w:r>
      <w:r w:rsidR="00444B9E">
        <w:rPr>
          <w:rFonts w:eastAsia="Times New Roman"/>
          <w:color w:val="000000"/>
          <w:sz w:val="24"/>
          <w:szCs w:val="24"/>
          <w:lang w:eastAsia="es-SV"/>
        </w:rPr>
        <w:t xml:space="preserve"> – </w:t>
      </w:r>
      <w:r w:rsidR="00D1581D">
        <w:rPr>
          <w:rFonts w:eastAsia="Times New Roman"/>
          <w:color w:val="000000"/>
          <w:sz w:val="24"/>
          <w:szCs w:val="24"/>
          <w:lang w:eastAsia="es-SV"/>
        </w:rPr>
        <w:t>P</w:t>
      </w:r>
      <w:r w:rsidR="00403338" w:rsidRPr="00403338">
        <w:rPr>
          <w:rFonts w:eastAsia="Times New Roman"/>
          <w:color w:val="000000"/>
          <w:sz w:val="24"/>
          <w:szCs w:val="24"/>
          <w:lang w:eastAsia="es-SV"/>
        </w:rPr>
        <w:t>rivada</w:t>
      </w:r>
      <w:r w:rsidR="00444B9E">
        <w:rPr>
          <w:rFonts w:eastAsia="Times New Roman"/>
          <w:color w:val="000000"/>
          <w:sz w:val="24"/>
          <w:szCs w:val="24"/>
          <w:lang w:eastAsia="es-SV"/>
        </w:rPr>
        <w:t>s</w:t>
      </w:r>
      <w:r w:rsidR="00403338" w:rsidRPr="00403338">
        <w:rPr>
          <w:rFonts w:eastAsia="Times New Roman"/>
          <w:color w:val="000000"/>
          <w:sz w:val="24"/>
          <w:szCs w:val="24"/>
          <w:lang w:eastAsia="es-SV"/>
        </w:rPr>
        <w:t xml:space="preserve"> para la </w:t>
      </w:r>
      <w:r w:rsidR="00203EB2">
        <w:rPr>
          <w:rFonts w:eastAsia="Times New Roman"/>
          <w:color w:val="000000"/>
          <w:sz w:val="24"/>
          <w:szCs w:val="24"/>
          <w:lang w:eastAsia="es-SV"/>
        </w:rPr>
        <w:t>P</w:t>
      </w:r>
      <w:r w:rsidR="00403338" w:rsidRPr="00403338">
        <w:rPr>
          <w:rFonts w:eastAsia="Times New Roman"/>
          <w:color w:val="000000"/>
          <w:sz w:val="24"/>
          <w:szCs w:val="24"/>
          <w:lang w:eastAsia="es-SV"/>
        </w:rPr>
        <w:t xml:space="preserve">revención y </w:t>
      </w:r>
      <w:r w:rsidR="00203EB2">
        <w:rPr>
          <w:rFonts w:eastAsia="Times New Roman"/>
          <w:color w:val="000000"/>
          <w:sz w:val="24"/>
          <w:szCs w:val="24"/>
          <w:lang w:eastAsia="es-SV"/>
        </w:rPr>
        <w:t>C</w:t>
      </w:r>
      <w:r w:rsidR="00403338" w:rsidRPr="00403338">
        <w:rPr>
          <w:rFonts w:eastAsia="Times New Roman"/>
          <w:color w:val="000000"/>
          <w:sz w:val="24"/>
          <w:szCs w:val="24"/>
          <w:lang w:eastAsia="es-SV"/>
        </w:rPr>
        <w:t>o</w:t>
      </w:r>
      <w:r w:rsidR="00444B9E">
        <w:rPr>
          <w:rFonts w:eastAsia="Times New Roman"/>
          <w:color w:val="000000"/>
          <w:sz w:val="24"/>
          <w:szCs w:val="24"/>
          <w:lang w:eastAsia="es-SV"/>
        </w:rPr>
        <w:t xml:space="preserve">ntrol de la </w:t>
      </w:r>
      <w:r w:rsidR="00403338" w:rsidRPr="00403338">
        <w:rPr>
          <w:rFonts w:eastAsia="Times New Roman"/>
          <w:color w:val="000000"/>
          <w:sz w:val="24"/>
          <w:szCs w:val="24"/>
          <w:lang w:eastAsia="es-SV"/>
        </w:rPr>
        <w:t>Malaria</w:t>
      </w:r>
      <w:r w:rsidR="00444B9E">
        <w:rPr>
          <w:rFonts w:eastAsia="Times New Roman"/>
          <w:color w:val="000000"/>
          <w:sz w:val="24"/>
          <w:szCs w:val="24"/>
          <w:lang w:eastAsia="es-SV"/>
        </w:rPr>
        <w:t xml:space="preserve"> en aras de la eliminación</w:t>
      </w:r>
      <w:r w:rsidR="00203EB2">
        <w:rPr>
          <w:rFonts w:eastAsia="Times New Roman"/>
          <w:color w:val="000000"/>
          <w:sz w:val="24"/>
          <w:szCs w:val="24"/>
          <w:lang w:eastAsia="es-SV"/>
        </w:rPr>
        <w:t xml:space="preserve">; sin embargo existe la </w:t>
      </w:r>
      <w:r w:rsidR="00203EB2">
        <w:rPr>
          <w:rFonts w:eastAsia="Times New Roman"/>
          <w:color w:val="000000"/>
          <w:sz w:val="24"/>
          <w:szCs w:val="20"/>
          <w:lang w:eastAsia="es-SV"/>
        </w:rPr>
        <w:t>Ley de Defensa contra el Paludismo (Decreto 2036, Diario Oficial, Tomo No. 170, 3 de febrero de 1956), donde se promulga la participación del sector público y privado para la coordinación con el MINSAL en la notificación, manejo, tratamiento y obras de Saneamiento Básico contra la Malaria</w:t>
      </w:r>
      <w:r w:rsidR="00403338" w:rsidRPr="00403338">
        <w:rPr>
          <w:rFonts w:eastAsia="Times New Roman"/>
          <w:color w:val="000000"/>
          <w:sz w:val="24"/>
          <w:szCs w:val="24"/>
          <w:lang w:eastAsia="es-SV"/>
        </w:rPr>
        <w:t>.</w:t>
      </w:r>
    </w:p>
    <w:p w14:paraId="3A30BBC1" w14:textId="77777777" w:rsidR="00F6132F" w:rsidRPr="00403338" w:rsidRDefault="00F6132F" w:rsidP="009C77F0">
      <w:pPr>
        <w:numPr>
          <w:ilvl w:val="0"/>
          <w:numId w:val="36"/>
        </w:numPr>
        <w:spacing w:after="0" w:line="276" w:lineRule="auto"/>
        <w:jc w:val="both"/>
        <w:textAlignment w:val="top"/>
        <w:rPr>
          <w:rFonts w:cs="Calibri"/>
          <w:color w:val="000000"/>
          <w:sz w:val="24"/>
          <w:szCs w:val="24"/>
        </w:rPr>
      </w:pPr>
      <w:r w:rsidRPr="00403338">
        <w:rPr>
          <w:rFonts w:eastAsia="Times New Roman"/>
          <w:color w:val="000000"/>
          <w:sz w:val="24"/>
          <w:szCs w:val="24"/>
          <w:lang w:eastAsia="es-SV"/>
        </w:rPr>
        <w:t xml:space="preserve">No se cuenta con el sistema de </w:t>
      </w:r>
      <w:r w:rsidR="00D1581D">
        <w:rPr>
          <w:rFonts w:eastAsia="Times New Roman"/>
          <w:color w:val="000000"/>
          <w:sz w:val="24"/>
          <w:szCs w:val="24"/>
          <w:lang w:eastAsia="es-SV"/>
        </w:rPr>
        <w:t>M</w:t>
      </w:r>
      <w:r w:rsidRPr="00403338">
        <w:rPr>
          <w:rFonts w:eastAsia="Times New Roman"/>
          <w:color w:val="000000"/>
          <w:sz w:val="24"/>
          <w:szCs w:val="24"/>
          <w:lang w:eastAsia="es-SV"/>
        </w:rPr>
        <w:t xml:space="preserve">onitoreo y </w:t>
      </w:r>
      <w:r w:rsidR="00D1581D">
        <w:rPr>
          <w:rFonts w:eastAsia="Times New Roman"/>
          <w:color w:val="000000"/>
          <w:sz w:val="24"/>
          <w:szCs w:val="24"/>
          <w:lang w:eastAsia="es-SV"/>
        </w:rPr>
        <w:t>E</w:t>
      </w:r>
      <w:r w:rsidRPr="00403338">
        <w:rPr>
          <w:rFonts w:eastAsia="Times New Roman"/>
          <w:color w:val="000000"/>
          <w:sz w:val="24"/>
          <w:szCs w:val="24"/>
          <w:lang w:eastAsia="es-SV"/>
        </w:rPr>
        <w:t>valuación espec</w:t>
      </w:r>
      <w:r w:rsidR="00802162">
        <w:rPr>
          <w:rFonts w:eastAsia="Times New Roman"/>
          <w:color w:val="000000"/>
          <w:sz w:val="24"/>
          <w:szCs w:val="24"/>
          <w:lang w:eastAsia="es-SV"/>
        </w:rPr>
        <w:t>í</w:t>
      </w:r>
      <w:r w:rsidRPr="00403338">
        <w:rPr>
          <w:rFonts w:eastAsia="Times New Roman"/>
          <w:color w:val="000000"/>
          <w:sz w:val="24"/>
          <w:szCs w:val="24"/>
          <w:lang w:eastAsia="es-SV"/>
        </w:rPr>
        <w:t>fico de Malaria</w:t>
      </w:r>
      <w:r w:rsidR="006B1CAE">
        <w:rPr>
          <w:rFonts w:eastAsia="Times New Roman"/>
          <w:color w:val="000000"/>
          <w:sz w:val="24"/>
          <w:szCs w:val="24"/>
          <w:lang w:eastAsia="es-SV"/>
        </w:rPr>
        <w:t xml:space="preserve"> que permita </w:t>
      </w:r>
      <w:r w:rsidR="00C02F41">
        <w:rPr>
          <w:rFonts w:eastAsia="Times New Roman"/>
          <w:color w:val="000000"/>
          <w:sz w:val="24"/>
          <w:szCs w:val="24"/>
          <w:lang w:eastAsia="es-SV"/>
        </w:rPr>
        <w:t xml:space="preserve">evaluar periódicamente los avances que se tiene </w:t>
      </w:r>
      <w:r w:rsidR="006114FD">
        <w:rPr>
          <w:rFonts w:eastAsia="Times New Roman"/>
          <w:color w:val="000000"/>
          <w:sz w:val="24"/>
          <w:szCs w:val="24"/>
          <w:lang w:eastAsia="es-SV"/>
        </w:rPr>
        <w:t>en la certificación de municipios libres de Malaria en El Salvador</w:t>
      </w:r>
      <w:r w:rsidRPr="00403338">
        <w:rPr>
          <w:rFonts w:eastAsia="Times New Roman"/>
          <w:color w:val="000000"/>
          <w:sz w:val="24"/>
          <w:szCs w:val="24"/>
          <w:lang w:eastAsia="es-SV"/>
        </w:rPr>
        <w:t>.</w:t>
      </w:r>
    </w:p>
    <w:p w14:paraId="7A9FBB05" w14:textId="77777777" w:rsidR="00F6132F" w:rsidRPr="005564EC" w:rsidRDefault="00F6132F" w:rsidP="009C77F0">
      <w:pPr>
        <w:spacing w:after="0" w:line="276" w:lineRule="auto"/>
        <w:ind w:left="720"/>
        <w:jc w:val="both"/>
        <w:textAlignment w:val="top"/>
        <w:rPr>
          <w:rFonts w:cs="Calibri"/>
          <w:color w:val="000000"/>
          <w:sz w:val="24"/>
          <w:szCs w:val="24"/>
        </w:rPr>
      </w:pPr>
    </w:p>
    <w:p w14:paraId="5CD69BD6" w14:textId="77777777" w:rsidR="00A20D2A" w:rsidRPr="005564EC" w:rsidRDefault="00E93A4C" w:rsidP="005D5793">
      <w:pPr>
        <w:numPr>
          <w:ilvl w:val="0"/>
          <w:numId w:val="68"/>
        </w:numPr>
        <w:spacing w:after="0" w:line="276" w:lineRule="auto"/>
        <w:jc w:val="both"/>
        <w:textAlignment w:val="top"/>
        <w:rPr>
          <w:rFonts w:cs="Calibri"/>
          <w:b/>
          <w:color w:val="000000"/>
          <w:sz w:val="24"/>
          <w:szCs w:val="24"/>
        </w:rPr>
      </w:pPr>
      <w:r w:rsidRPr="005564EC">
        <w:rPr>
          <w:rFonts w:cs="Calibri"/>
          <w:b/>
          <w:color w:val="000000"/>
          <w:sz w:val="24"/>
          <w:szCs w:val="24"/>
          <w:lang w:val="es-MX"/>
        </w:rPr>
        <w:t>Vigilancia</w:t>
      </w:r>
      <w:r w:rsidR="00A20D2A" w:rsidRPr="005564EC">
        <w:rPr>
          <w:rFonts w:cs="Calibri"/>
          <w:b/>
          <w:color w:val="000000"/>
          <w:sz w:val="24"/>
          <w:szCs w:val="24"/>
          <w:lang w:val="es-MX"/>
        </w:rPr>
        <w:t xml:space="preserve"> entomológica y atención ambiental.</w:t>
      </w:r>
    </w:p>
    <w:p w14:paraId="302545AC" w14:textId="77777777" w:rsidR="006026F8" w:rsidRPr="005564EC" w:rsidRDefault="006026F8" w:rsidP="009C77F0">
      <w:pPr>
        <w:numPr>
          <w:ilvl w:val="0"/>
          <w:numId w:val="38"/>
        </w:numPr>
        <w:spacing w:after="0" w:line="276" w:lineRule="auto"/>
        <w:jc w:val="both"/>
        <w:textAlignment w:val="top"/>
        <w:rPr>
          <w:rFonts w:cs="Calibri"/>
          <w:color w:val="000000"/>
          <w:sz w:val="24"/>
          <w:szCs w:val="24"/>
        </w:rPr>
      </w:pPr>
      <w:r w:rsidRPr="005564EC">
        <w:rPr>
          <w:rFonts w:eastAsia="Times New Roman"/>
          <w:color w:val="000000"/>
          <w:sz w:val="24"/>
          <w:szCs w:val="24"/>
          <w:lang w:eastAsia="es-SV"/>
        </w:rPr>
        <w:t xml:space="preserve">No se cuenta con una red de vigilancia entomológica a nivel nacional en </w:t>
      </w:r>
      <w:r w:rsidR="00C50AD3">
        <w:rPr>
          <w:rFonts w:eastAsia="Times New Roman"/>
          <w:color w:val="000000"/>
          <w:sz w:val="24"/>
          <w:szCs w:val="24"/>
          <w:lang w:eastAsia="es-SV"/>
        </w:rPr>
        <w:t>M</w:t>
      </w:r>
      <w:r w:rsidRPr="005564EC">
        <w:rPr>
          <w:rFonts w:eastAsia="Times New Roman"/>
          <w:color w:val="000000"/>
          <w:sz w:val="24"/>
          <w:szCs w:val="24"/>
          <w:lang w:eastAsia="es-SV"/>
        </w:rPr>
        <w:t>alaria</w:t>
      </w:r>
      <w:r w:rsidR="00CC7A2E">
        <w:rPr>
          <w:rFonts w:eastAsia="Times New Roman"/>
          <w:color w:val="000000"/>
          <w:sz w:val="24"/>
          <w:szCs w:val="24"/>
          <w:lang w:eastAsia="es-SV"/>
        </w:rPr>
        <w:t xml:space="preserve"> (Microscopia)</w:t>
      </w:r>
      <w:r w:rsidR="00C50AD3">
        <w:rPr>
          <w:rFonts w:eastAsia="Times New Roman"/>
          <w:color w:val="000000"/>
          <w:sz w:val="24"/>
          <w:szCs w:val="24"/>
          <w:lang w:eastAsia="es-SV"/>
        </w:rPr>
        <w:t>; sin embargo si existe una red principalmente en aquellos municipios donde se diagnostican focos maláricos.</w:t>
      </w:r>
    </w:p>
    <w:p w14:paraId="20EEA4AA" w14:textId="77777777" w:rsidR="006026F8" w:rsidRPr="005564EC" w:rsidRDefault="00273E11" w:rsidP="009C77F0">
      <w:pPr>
        <w:numPr>
          <w:ilvl w:val="0"/>
          <w:numId w:val="38"/>
        </w:numPr>
        <w:spacing w:after="0" w:line="276" w:lineRule="auto"/>
        <w:jc w:val="both"/>
        <w:textAlignment w:val="top"/>
        <w:rPr>
          <w:rFonts w:cs="Calibri"/>
          <w:color w:val="000000"/>
          <w:sz w:val="24"/>
          <w:szCs w:val="24"/>
        </w:rPr>
      </w:pPr>
      <w:r>
        <w:rPr>
          <w:rFonts w:eastAsia="Times New Roman"/>
          <w:color w:val="000000"/>
          <w:sz w:val="24"/>
          <w:szCs w:val="24"/>
          <w:lang w:eastAsia="es-SV"/>
        </w:rPr>
        <w:t>Es necesario que la plataforma informática con que cuenta la Unidad de vectores contribuya como fuente de información al Sistema Ú</w:t>
      </w:r>
      <w:r w:rsidR="001002FE">
        <w:rPr>
          <w:rFonts w:eastAsia="Times New Roman"/>
          <w:color w:val="000000"/>
          <w:sz w:val="24"/>
          <w:szCs w:val="24"/>
          <w:lang w:eastAsia="es-SV"/>
        </w:rPr>
        <w:t>nico</w:t>
      </w:r>
      <w:r>
        <w:rPr>
          <w:rFonts w:eastAsia="Times New Roman"/>
          <w:color w:val="000000"/>
          <w:sz w:val="24"/>
          <w:szCs w:val="24"/>
          <w:lang w:eastAsia="es-SV"/>
        </w:rPr>
        <w:t xml:space="preserve"> de Informació</w:t>
      </w:r>
      <w:r w:rsidR="001002FE">
        <w:rPr>
          <w:rFonts w:eastAsia="Times New Roman"/>
          <w:color w:val="000000"/>
          <w:sz w:val="24"/>
          <w:szCs w:val="24"/>
          <w:lang w:eastAsia="es-SV"/>
        </w:rPr>
        <w:t xml:space="preserve">n (SUIS), </w:t>
      </w:r>
      <w:r w:rsidR="00AD1804">
        <w:rPr>
          <w:rFonts w:eastAsia="Times New Roman"/>
          <w:color w:val="000000"/>
          <w:sz w:val="24"/>
          <w:szCs w:val="24"/>
          <w:lang w:eastAsia="es-SV"/>
        </w:rPr>
        <w:t xml:space="preserve">de tal manera </w:t>
      </w:r>
      <w:r w:rsidR="001002FE">
        <w:rPr>
          <w:rFonts w:eastAsia="Times New Roman"/>
          <w:color w:val="000000"/>
          <w:sz w:val="24"/>
          <w:szCs w:val="24"/>
          <w:lang w:eastAsia="es-SV"/>
        </w:rPr>
        <w:t xml:space="preserve">que permita la estandarización en el </w:t>
      </w:r>
      <w:r>
        <w:rPr>
          <w:rFonts w:eastAsia="Times New Roman"/>
          <w:color w:val="000000"/>
          <w:sz w:val="24"/>
          <w:szCs w:val="24"/>
          <w:lang w:eastAsia="es-SV"/>
        </w:rPr>
        <w:t>número</w:t>
      </w:r>
      <w:r w:rsidR="001002FE">
        <w:rPr>
          <w:rFonts w:eastAsia="Times New Roman"/>
          <w:color w:val="000000"/>
          <w:sz w:val="24"/>
          <w:szCs w:val="24"/>
          <w:lang w:eastAsia="es-SV"/>
        </w:rPr>
        <w:t xml:space="preserve"> de casos</w:t>
      </w:r>
      <w:r>
        <w:rPr>
          <w:rFonts w:eastAsia="Times New Roman"/>
          <w:color w:val="000000"/>
          <w:sz w:val="24"/>
          <w:szCs w:val="24"/>
          <w:lang w:eastAsia="es-SV"/>
        </w:rPr>
        <w:t xml:space="preserve"> </w:t>
      </w:r>
      <w:r w:rsidR="00AD1804">
        <w:rPr>
          <w:rFonts w:eastAsia="Times New Roman"/>
          <w:color w:val="000000"/>
          <w:sz w:val="24"/>
          <w:szCs w:val="24"/>
          <w:lang w:eastAsia="es-SV"/>
        </w:rPr>
        <w:t xml:space="preserve">de enfermedades transmitidas por vectores, así como de las </w:t>
      </w:r>
      <w:r>
        <w:rPr>
          <w:rFonts w:eastAsia="Times New Roman"/>
          <w:color w:val="000000"/>
          <w:sz w:val="24"/>
          <w:szCs w:val="24"/>
          <w:lang w:eastAsia="es-SV"/>
        </w:rPr>
        <w:t>intervenciones</w:t>
      </w:r>
      <w:r w:rsidR="00AD1804">
        <w:rPr>
          <w:rFonts w:eastAsia="Times New Roman"/>
          <w:color w:val="000000"/>
          <w:sz w:val="24"/>
          <w:szCs w:val="24"/>
          <w:lang w:eastAsia="es-SV"/>
        </w:rPr>
        <w:t xml:space="preserve"> que se realizan para su vigilancia y control</w:t>
      </w:r>
      <w:r>
        <w:rPr>
          <w:rFonts w:eastAsia="Times New Roman"/>
          <w:color w:val="000000"/>
          <w:sz w:val="24"/>
          <w:szCs w:val="24"/>
          <w:lang w:eastAsia="es-SV"/>
        </w:rPr>
        <w:t>.</w:t>
      </w:r>
    </w:p>
    <w:p w14:paraId="7E2FC4AD" w14:textId="77777777" w:rsidR="00D914EF" w:rsidRPr="00A96E6D" w:rsidRDefault="005471AB" w:rsidP="00D914EF">
      <w:pPr>
        <w:numPr>
          <w:ilvl w:val="0"/>
          <w:numId w:val="37"/>
        </w:numPr>
        <w:spacing w:after="0" w:line="276" w:lineRule="auto"/>
        <w:jc w:val="both"/>
        <w:textAlignment w:val="top"/>
        <w:rPr>
          <w:rFonts w:cs="Calibri"/>
          <w:color w:val="000000"/>
          <w:sz w:val="24"/>
          <w:szCs w:val="24"/>
        </w:rPr>
      </w:pPr>
      <w:r>
        <w:rPr>
          <w:rFonts w:eastAsia="Times New Roman"/>
          <w:color w:val="000000"/>
          <w:sz w:val="24"/>
          <w:szCs w:val="24"/>
          <w:lang w:eastAsia="es-SV"/>
        </w:rPr>
        <w:t xml:space="preserve">Se necesita </w:t>
      </w:r>
      <w:r w:rsidR="008F6346" w:rsidRPr="005564EC">
        <w:rPr>
          <w:rFonts w:eastAsia="Times New Roman"/>
          <w:color w:val="000000"/>
          <w:sz w:val="24"/>
          <w:szCs w:val="24"/>
          <w:lang w:eastAsia="es-SV"/>
        </w:rPr>
        <w:t xml:space="preserve">aumentar la cantidad de recursos </w:t>
      </w:r>
      <w:r>
        <w:rPr>
          <w:rFonts w:eastAsia="Times New Roman"/>
          <w:color w:val="000000"/>
          <w:sz w:val="24"/>
          <w:szCs w:val="24"/>
          <w:lang w:eastAsia="es-SV"/>
        </w:rPr>
        <w:t xml:space="preserve">humanos </w:t>
      </w:r>
      <w:r w:rsidR="008F6346" w:rsidRPr="005564EC">
        <w:rPr>
          <w:rFonts w:eastAsia="Times New Roman"/>
          <w:color w:val="000000"/>
          <w:sz w:val="24"/>
          <w:szCs w:val="24"/>
          <w:lang w:eastAsia="es-SV"/>
        </w:rPr>
        <w:t>y capacitarlos para la vigilancia entomológica de Malaria y otras vectorizadas</w:t>
      </w:r>
      <w:r w:rsidR="00D914EF">
        <w:rPr>
          <w:rFonts w:eastAsia="Times New Roman"/>
          <w:color w:val="000000"/>
          <w:sz w:val="24"/>
          <w:szCs w:val="24"/>
          <w:lang w:eastAsia="es-SV"/>
        </w:rPr>
        <w:t>. A</w:t>
      </w:r>
      <w:r w:rsidR="00D914EF" w:rsidRPr="005564EC">
        <w:rPr>
          <w:rFonts w:eastAsia="Times New Roman"/>
          <w:color w:val="000000"/>
          <w:sz w:val="24"/>
          <w:szCs w:val="24"/>
          <w:lang w:eastAsia="es-SV"/>
        </w:rPr>
        <w:t xml:space="preserve">lgunas plazas </w:t>
      </w:r>
      <w:r w:rsidR="00D914EF">
        <w:rPr>
          <w:rFonts w:eastAsia="Times New Roman"/>
          <w:color w:val="000000"/>
          <w:sz w:val="24"/>
          <w:szCs w:val="24"/>
          <w:lang w:eastAsia="es-SV"/>
        </w:rPr>
        <w:t xml:space="preserve">de personal de vectores están </w:t>
      </w:r>
      <w:r w:rsidR="00D914EF" w:rsidRPr="005564EC">
        <w:rPr>
          <w:rFonts w:eastAsia="Times New Roman"/>
          <w:color w:val="000000"/>
          <w:sz w:val="24"/>
          <w:szCs w:val="24"/>
          <w:lang w:eastAsia="es-SV"/>
        </w:rPr>
        <w:t xml:space="preserve">ya jubilados, </w:t>
      </w:r>
      <w:r w:rsidR="00D914EF">
        <w:rPr>
          <w:rFonts w:eastAsia="Times New Roman"/>
          <w:color w:val="000000"/>
          <w:sz w:val="24"/>
          <w:szCs w:val="24"/>
          <w:lang w:eastAsia="es-SV"/>
        </w:rPr>
        <w:t xml:space="preserve">y </w:t>
      </w:r>
      <w:r w:rsidR="00D914EF" w:rsidRPr="005564EC">
        <w:rPr>
          <w:rFonts w:eastAsia="Times New Roman"/>
          <w:color w:val="000000"/>
          <w:sz w:val="24"/>
          <w:szCs w:val="24"/>
          <w:lang w:eastAsia="es-SV"/>
        </w:rPr>
        <w:t>no se ha contratado</w:t>
      </w:r>
      <w:r w:rsidR="00D914EF">
        <w:rPr>
          <w:rFonts w:eastAsia="Times New Roman"/>
          <w:color w:val="000000"/>
          <w:sz w:val="24"/>
          <w:szCs w:val="24"/>
          <w:lang w:eastAsia="es-SV"/>
        </w:rPr>
        <w:t xml:space="preserve"> </w:t>
      </w:r>
      <w:r w:rsidR="00CC7A2E">
        <w:rPr>
          <w:rFonts w:eastAsia="Times New Roman"/>
          <w:color w:val="000000"/>
          <w:sz w:val="24"/>
          <w:szCs w:val="24"/>
          <w:lang w:eastAsia="es-SV"/>
        </w:rPr>
        <w:t>más</w:t>
      </w:r>
      <w:r w:rsidR="00D914EF">
        <w:rPr>
          <w:rFonts w:eastAsia="Times New Roman"/>
          <w:color w:val="000000"/>
          <w:sz w:val="24"/>
          <w:szCs w:val="24"/>
          <w:lang w:eastAsia="es-SV"/>
        </w:rPr>
        <w:t xml:space="preserve"> recurso</w:t>
      </w:r>
      <w:r w:rsidR="00CC7A2E">
        <w:rPr>
          <w:rFonts w:eastAsia="Times New Roman"/>
          <w:color w:val="000000"/>
          <w:sz w:val="24"/>
          <w:szCs w:val="24"/>
          <w:lang w:eastAsia="es-SV"/>
        </w:rPr>
        <w:t>s</w:t>
      </w:r>
      <w:r w:rsidR="00D914EF" w:rsidRPr="005564EC">
        <w:rPr>
          <w:rFonts w:eastAsia="Times New Roman"/>
          <w:color w:val="000000"/>
          <w:sz w:val="24"/>
          <w:szCs w:val="24"/>
          <w:lang w:eastAsia="es-SV"/>
        </w:rPr>
        <w:t xml:space="preserve">, </w:t>
      </w:r>
      <w:r w:rsidR="00D914EF">
        <w:rPr>
          <w:rFonts w:eastAsia="Times New Roman"/>
          <w:color w:val="000000"/>
          <w:sz w:val="24"/>
          <w:szCs w:val="24"/>
          <w:lang w:eastAsia="es-SV"/>
        </w:rPr>
        <w:t xml:space="preserve">así mismo se necesita la </w:t>
      </w:r>
      <w:r w:rsidR="00D914EF" w:rsidRPr="005564EC">
        <w:rPr>
          <w:rFonts w:eastAsia="Times New Roman"/>
          <w:color w:val="000000"/>
          <w:sz w:val="24"/>
          <w:szCs w:val="24"/>
          <w:lang w:eastAsia="es-SV"/>
        </w:rPr>
        <w:t>reclasificación de plazas</w:t>
      </w:r>
      <w:r>
        <w:rPr>
          <w:rFonts w:eastAsia="Times New Roman"/>
          <w:color w:val="000000"/>
          <w:sz w:val="24"/>
          <w:szCs w:val="24"/>
          <w:lang w:eastAsia="es-SV"/>
        </w:rPr>
        <w:t>, dando prioridad a aquellos municipios que se encuentren en el proceso de certificación de eliminación de Malaria</w:t>
      </w:r>
      <w:r w:rsidR="00D914EF">
        <w:rPr>
          <w:rFonts w:eastAsia="Times New Roman"/>
          <w:color w:val="000000"/>
          <w:sz w:val="24"/>
          <w:szCs w:val="24"/>
          <w:lang w:eastAsia="es-SV"/>
        </w:rPr>
        <w:t>.</w:t>
      </w:r>
    </w:p>
    <w:p w14:paraId="09992686" w14:textId="77777777" w:rsidR="009C34B3" w:rsidRPr="005D28B8" w:rsidRDefault="00D913FC" w:rsidP="009C34B3">
      <w:pPr>
        <w:numPr>
          <w:ilvl w:val="0"/>
          <w:numId w:val="37"/>
        </w:numPr>
        <w:spacing w:after="0" w:line="276" w:lineRule="auto"/>
        <w:jc w:val="both"/>
        <w:textAlignment w:val="top"/>
        <w:rPr>
          <w:rFonts w:cs="Calibri"/>
          <w:color w:val="000000"/>
          <w:sz w:val="24"/>
          <w:szCs w:val="24"/>
        </w:rPr>
      </w:pPr>
      <w:r>
        <w:rPr>
          <w:rFonts w:eastAsia="Times New Roman"/>
          <w:color w:val="000000"/>
          <w:sz w:val="24"/>
          <w:szCs w:val="24"/>
          <w:lang w:eastAsia="es-SV"/>
        </w:rPr>
        <w:t xml:space="preserve">En la </w:t>
      </w:r>
      <w:r w:rsidR="00524C01">
        <w:rPr>
          <w:rFonts w:eastAsia="Times New Roman"/>
          <w:color w:val="000000"/>
          <w:sz w:val="24"/>
          <w:szCs w:val="24"/>
          <w:lang w:eastAsia="es-SV"/>
        </w:rPr>
        <w:t>implementación</w:t>
      </w:r>
      <w:r>
        <w:rPr>
          <w:rFonts w:eastAsia="Times New Roman"/>
          <w:color w:val="000000"/>
          <w:sz w:val="24"/>
          <w:szCs w:val="24"/>
          <w:lang w:eastAsia="es-SV"/>
        </w:rPr>
        <w:t xml:space="preserve"> del PNEM 2011 – 2014, </w:t>
      </w:r>
      <w:r w:rsidRPr="00676554">
        <w:rPr>
          <w:rFonts w:eastAsia="Times New Roman"/>
          <w:color w:val="000000"/>
          <w:sz w:val="24"/>
          <w:szCs w:val="24"/>
          <w:lang w:eastAsia="es-SV"/>
        </w:rPr>
        <w:t>l</w:t>
      </w:r>
      <w:r w:rsidR="00B33B58" w:rsidRPr="00676554">
        <w:rPr>
          <w:rFonts w:eastAsia="Times New Roman"/>
          <w:color w:val="000000"/>
          <w:sz w:val="24"/>
          <w:szCs w:val="24"/>
          <w:lang w:eastAsia="es-SV"/>
        </w:rPr>
        <w:t xml:space="preserve">os niveles locales no fueron </w:t>
      </w:r>
      <w:r w:rsidR="00524C01" w:rsidRPr="005D28B8">
        <w:rPr>
          <w:rFonts w:eastAsia="Times New Roman"/>
          <w:color w:val="000000"/>
          <w:sz w:val="24"/>
          <w:szCs w:val="24"/>
          <w:lang w:eastAsia="es-SV"/>
        </w:rPr>
        <w:t xml:space="preserve">capacitados </w:t>
      </w:r>
      <w:r w:rsidR="00B33B58" w:rsidRPr="00676554">
        <w:rPr>
          <w:rFonts w:eastAsia="Times New Roman"/>
          <w:color w:val="000000"/>
          <w:sz w:val="24"/>
          <w:szCs w:val="24"/>
          <w:lang w:eastAsia="es-SV"/>
        </w:rPr>
        <w:t>para la vigilancia y control</w:t>
      </w:r>
      <w:r w:rsidR="00916B19" w:rsidRPr="00676554">
        <w:rPr>
          <w:rFonts w:eastAsia="Times New Roman"/>
          <w:color w:val="000000"/>
          <w:sz w:val="24"/>
          <w:szCs w:val="24"/>
          <w:lang w:eastAsia="es-SV"/>
        </w:rPr>
        <w:t xml:space="preserve"> de Malaria</w:t>
      </w:r>
      <w:r w:rsidR="00B33B58" w:rsidRPr="00676554">
        <w:rPr>
          <w:rFonts w:eastAsia="Times New Roman"/>
          <w:color w:val="000000"/>
          <w:sz w:val="24"/>
          <w:szCs w:val="24"/>
          <w:lang w:eastAsia="es-SV"/>
        </w:rPr>
        <w:t xml:space="preserve">, </w:t>
      </w:r>
      <w:r w:rsidR="00524C01" w:rsidRPr="005D28B8">
        <w:rPr>
          <w:rFonts w:eastAsia="Times New Roman"/>
          <w:color w:val="000000"/>
          <w:sz w:val="24"/>
          <w:szCs w:val="24"/>
          <w:lang w:eastAsia="es-SV"/>
        </w:rPr>
        <w:t xml:space="preserve">así mismo la mayoría de ellos no tiene </w:t>
      </w:r>
      <w:r w:rsidR="00B33B58" w:rsidRPr="00676554">
        <w:rPr>
          <w:rFonts w:eastAsia="Times New Roman"/>
          <w:color w:val="000000"/>
          <w:sz w:val="24"/>
          <w:szCs w:val="24"/>
          <w:lang w:eastAsia="es-SV"/>
        </w:rPr>
        <w:t>el equipo y material adecuado para la vigilancia y el control</w:t>
      </w:r>
      <w:r w:rsidR="00DF2CDB" w:rsidRPr="00676554">
        <w:rPr>
          <w:rFonts w:eastAsia="Times New Roman"/>
          <w:color w:val="000000"/>
          <w:sz w:val="24"/>
          <w:szCs w:val="24"/>
          <w:lang w:eastAsia="es-SV"/>
        </w:rPr>
        <w:t xml:space="preserve"> entomológico</w:t>
      </w:r>
      <w:r w:rsidR="00B33B58" w:rsidRPr="00676554">
        <w:rPr>
          <w:rFonts w:eastAsia="Times New Roman"/>
          <w:color w:val="000000"/>
          <w:sz w:val="24"/>
          <w:szCs w:val="24"/>
          <w:lang w:eastAsia="es-SV"/>
        </w:rPr>
        <w:t xml:space="preserve"> (carretillas, capturadores, palas, azadones, picos</w:t>
      </w:r>
      <w:r w:rsidR="00BD3052">
        <w:rPr>
          <w:rFonts w:eastAsia="Times New Roman"/>
          <w:color w:val="000000"/>
          <w:sz w:val="24"/>
          <w:szCs w:val="24"/>
          <w:lang w:eastAsia="es-SV"/>
        </w:rPr>
        <w:t>,</w:t>
      </w:r>
      <w:r w:rsidR="00B33B58" w:rsidRPr="00676554">
        <w:rPr>
          <w:rFonts w:eastAsia="Times New Roman"/>
          <w:color w:val="000000"/>
          <w:sz w:val="24"/>
          <w:szCs w:val="24"/>
          <w:lang w:eastAsia="es-SV"/>
        </w:rPr>
        <w:t xml:space="preserve"> cucharones, pipetas, tubos de</w:t>
      </w:r>
      <w:r w:rsidR="00B33B58" w:rsidRPr="005564EC">
        <w:rPr>
          <w:rFonts w:eastAsia="Times New Roman"/>
          <w:color w:val="000000"/>
          <w:sz w:val="24"/>
          <w:szCs w:val="24"/>
          <w:lang w:eastAsia="es-SV"/>
        </w:rPr>
        <w:t xml:space="preserve"> ensayos, lámparas entre otros), es decir un kit completo de entomología</w:t>
      </w:r>
      <w:r w:rsidR="009C34B3">
        <w:rPr>
          <w:rFonts w:eastAsia="Times New Roman"/>
          <w:color w:val="000000"/>
          <w:sz w:val="24"/>
          <w:szCs w:val="24"/>
          <w:lang w:eastAsia="es-SV"/>
        </w:rPr>
        <w:t xml:space="preserve">, volviéndose necesario el </w:t>
      </w:r>
      <w:r w:rsidR="009C34B3" w:rsidRPr="005564EC">
        <w:rPr>
          <w:rFonts w:eastAsia="Times New Roman"/>
          <w:color w:val="000000"/>
          <w:sz w:val="24"/>
          <w:szCs w:val="24"/>
          <w:lang w:eastAsia="es-SV"/>
        </w:rPr>
        <w:t xml:space="preserve">fortalecer al personal </w:t>
      </w:r>
      <w:r w:rsidR="009C34B3">
        <w:rPr>
          <w:rFonts w:eastAsia="Times New Roman"/>
          <w:color w:val="000000"/>
          <w:sz w:val="24"/>
          <w:szCs w:val="24"/>
          <w:lang w:eastAsia="es-SV"/>
        </w:rPr>
        <w:t xml:space="preserve">de vectores </w:t>
      </w:r>
      <w:r w:rsidR="009C34B3" w:rsidRPr="005564EC">
        <w:rPr>
          <w:rFonts w:eastAsia="Times New Roman"/>
          <w:color w:val="000000"/>
          <w:sz w:val="24"/>
          <w:szCs w:val="24"/>
          <w:lang w:eastAsia="es-SV"/>
        </w:rPr>
        <w:t>con capacitación</w:t>
      </w:r>
      <w:r w:rsidR="009C34B3">
        <w:rPr>
          <w:rFonts w:eastAsia="Times New Roman"/>
          <w:color w:val="000000"/>
          <w:sz w:val="24"/>
          <w:szCs w:val="24"/>
          <w:lang w:eastAsia="es-SV"/>
        </w:rPr>
        <w:t xml:space="preserve"> en el marco de la eliminación.</w:t>
      </w:r>
    </w:p>
    <w:p w14:paraId="536797F4" w14:textId="77777777" w:rsidR="00B33B58" w:rsidRPr="005564EC" w:rsidRDefault="00DF2CDB" w:rsidP="009C77F0">
      <w:pPr>
        <w:numPr>
          <w:ilvl w:val="0"/>
          <w:numId w:val="37"/>
        </w:numPr>
        <w:spacing w:after="0" w:line="276" w:lineRule="auto"/>
        <w:jc w:val="both"/>
        <w:textAlignment w:val="top"/>
        <w:rPr>
          <w:rFonts w:cs="Calibri"/>
          <w:color w:val="000000"/>
          <w:sz w:val="24"/>
          <w:szCs w:val="24"/>
        </w:rPr>
      </w:pPr>
      <w:r w:rsidRPr="005564EC">
        <w:rPr>
          <w:rFonts w:eastAsia="Times New Roman"/>
          <w:color w:val="000000"/>
          <w:sz w:val="24"/>
          <w:szCs w:val="24"/>
          <w:lang w:eastAsia="es-SV"/>
        </w:rPr>
        <w:t xml:space="preserve">Se necesita socialización de resultados </w:t>
      </w:r>
      <w:r w:rsidR="00524C01">
        <w:rPr>
          <w:rFonts w:eastAsia="Times New Roman"/>
          <w:color w:val="000000"/>
          <w:sz w:val="24"/>
          <w:szCs w:val="24"/>
          <w:lang w:eastAsia="es-SV"/>
        </w:rPr>
        <w:t xml:space="preserve">de investigaciones </w:t>
      </w:r>
      <w:r w:rsidR="00D96D43">
        <w:rPr>
          <w:rFonts w:eastAsia="Times New Roman"/>
          <w:color w:val="000000"/>
          <w:sz w:val="24"/>
          <w:szCs w:val="24"/>
          <w:lang w:eastAsia="es-SV"/>
        </w:rPr>
        <w:t xml:space="preserve">entomológicas </w:t>
      </w:r>
      <w:r w:rsidRPr="005564EC">
        <w:rPr>
          <w:rFonts w:eastAsia="Times New Roman"/>
          <w:color w:val="000000"/>
          <w:sz w:val="24"/>
          <w:szCs w:val="24"/>
          <w:lang w:eastAsia="es-SV"/>
        </w:rPr>
        <w:t xml:space="preserve">al equipo del SIBASI, región de salud, no solo de los </w:t>
      </w:r>
      <w:r w:rsidR="00B756E8">
        <w:rPr>
          <w:rFonts w:eastAsia="Times New Roman"/>
          <w:color w:val="000000"/>
          <w:sz w:val="24"/>
          <w:szCs w:val="24"/>
          <w:lang w:eastAsia="es-SV"/>
        </w:rPr>
        <w:t>estudios de Malaria sino de otra</w:t>
      </w:r>
      <w:r w:rsidRPr="005564EC">
        <w:rPr>
          <w:rFonts w:eastAsia="Times New Roman"/>
          <w:color w:val="000000"/>
          <w:sz w:val="24"/>
          <w:szCs w:val="24"/>
          <w:lang w:eastAsia="es-SV"/>
        </w:rPr>
        <w:t xml:space="preserve">s </w:t>
      </w:r>
      <w:r w:rsidR="00524C01">
        <w:rPr>
          <w:rFonts w:eastAsia="Times New Roman"/>
          <w:color w:val="000000"/>
          <w:sz w:val="24"/>
          <w:szCs w:val="24"/>
          <w:lang w:eastAsia="es-SV"/>
        </w:rPr>
        <w:t xml:space="preserve">enfermedades </w:t>
      </w:r>
      <w:r w:rsidRPr="005564EC">
        <w:rPr>
          <w:rFonts w:eastAsia="Times New Roman"/>
          <w:color w:val="000000"/>
          <w:sz w:val="24"/>
          <w:szCs w:val="24"/>
          <w:lang w:eastAsia="es-SV"/>
        </w:rPr>
        <w:t>vector</w:t>
      </w:r>
      <w:r w:rsidR="00524C01">
        <w:rPr>
          <w:rFonts w:eastAsia="Times New Roman"/>
          <w:color w:val="000000"/>
          <w:sz w:val="24"/>
          <w:szCs w:val="24"/>
          <w:lang w:eastAsia="es-SV"/>
        </w:rPr>
        <w:t>izadas</w:t>
      </w:r>
      <w:r w:rsidRPr="005564EC">
        <w:rPr>
          <w:rFonts w:eastAsia="Times New Roman"/>
          <w:color w:val="000000"/>
          <w:sz w:val="24"/>
          <w:szCs w:val="24"/>
          <w:lang w:eastAsia="es-SV"/>
        </w:rPr>
        <w:t xml:space="preserve"> Chagas, dengue y leishmaniasis</w:t>
      </w:r>
      <w:r w:rsidR="00CB6471">
        <w:rPr>
          <w:rFonts w:eastAsia="Times New Roman"/>
          <w:color w:val="000000"/>
          <w:sz w:val="24"/>
          <w:szCs w:val="24"/>
          <w:lang w:eastAsia="es-SV"/>
        </w:rPr>
        <w:t>, a través de la elaboración de boletines, reuniones u otros medios electrónicos.</w:t>
      </w:r>
    </w:p>
    <w:p w14:paraId="483D4B19" w14:textId="77777777" w:rsidR="00A67C8F" w:rsidRPr="005564EC" w:rsidRDefault="00A67C8F" w:rsidP="00D251EF">
      <w:pPr>
        <w:numPr>
          <w:ilvl w:val="0"/>
          <w:numId w:val="37"/>
        </w:numPr>
        <w:spacing w:after="0" w:line="276" w:lineRule="auto"/>
        <w:rPr>
          <w:rFonts w:eastAsia="Times New Roman"/>
          <w:color w:val="000000"/>
          <w:sz w:val="24"/>
          <w:szCs w:val="24"/>
          <w:lang w:eastAsia="es-SV"/>
        </w:rPr>
      </w:pPr>
      <w:r w:rsidRPr="005564EC">
        <w:rPr>
          <w:rFonts w:eastAsia="Times New Roman"/>
          <w:color w:val="000000"/>
          <w:sz w:val="24"/>
          <w:szCs w:val="24"/>
          <w:lang w:eastAsia="es-SV"/>
        </w:rPr>
        <w:t>Se necesita un modelo de convenio que permita el trabajo de las regiones de salud con las ADESCOS y otras instituciones.</w:t>
      </w:r>
    </w:p>
    <w:p w14:paraId="7276E7A7" w14:textId="77777777" w:rsidR="008D1DDB" w:rsidRDefault="008D1DDB" w:rsidP="00D251EF">
      <w:pPr>
        <w:numPr>
          <w:ilvl w:val="0"/>
          <w:numId w:val="37"/>
        </w:numPr>
        <w:spacing w:after="0" w:line="276" w:lineRule="auto"/>
        <w:jc w:val="both"/>
        <w:rPr>
          <w:sz w:val="24"/>
          <w:lang w:val="es-MX"/>
        </w:rPr>
      </w:pPr>
      <w:r>
        <w:rPr>
          <w:sz w:val="24"/>
          <w:lang w:val="es-MX"/>
        </w:rPr>
        <w:t>Las regiones de Salud realizan vigilancia entomológica través de la captura del vector adulto y larvario,</w:t>
      </w:r>
      <w:r w:rsidRPr="00DA201B">
        <w:rPr>
          <w:sz w:val="24"/>
          <w:lang w:val="es-MX"/>
        </w:rPr>
        <w:t xml:space="preserve"> </w:t>
      </w:r>
      <w:r>
        <w:rPr>
          <w:sz w:val="24"/>
          <w:lang w:val="es-MX"/>
        </w:rPr>
        <w:t>a nivel intra y peridomicialiar, se han mapeado criaderos temporales y permanentes para su vigilancia, esta información se encuentra estratificada por zonas de riesgo malárico; sin embargo esta información es poco analizada y no se encuentra disponible de forma sistematizada para la toma de decisiones.</w:t>
      </w:r>
    </w:p>
    <w:p w14:paraId="56A1EF3F" w14:textId="77777777" w:rsidR="00467358" w:rsidRPr="00256505" w:rsidRDefault="00467358" w:rsidP="00467358">
      <w:pPr>
        <w:numPr>
          <w:ilvl w:val="0"/>
          <w:numId w:val="37"/>
        </w:numPr>
        <w:spacing w:line="276" w:lineRule="auto"/>
        <w:jc w:val="both"/>
        <w:rPr>
          <w:sz w:val="24"/>
        </w:rPr>
      </w:pPr>
      <w:r>
        <w:rPr>
          <w:sz w:val="24"/>
          <w:lang w:val="es-MX"/>
        </w:rPr>
        <w:t>En relación a estudios de resistencia a los insecticidas, d</w:t>
      </w:r>
      <w:r w:rsidRPr="00256505">
        <w:rPr>
          <w:sz w:val="24"/>
          <w:lang w:val="es-MX"/>
        </w:rPr>
        <w:t xml:space="preserve">urante 2011 a 2014 no se realizó </w:t>
      </w:r>
      <w:r>
        <w:rPr>
          <w:sz w:val="24"/>
          <w:lang w:val="es-MX"/>
        </w:rPr>
        <w:t>ningún estudio</w:t>
      </w:r>
      <w:r w:rsidR="00DC7577">
        <w:rPr>
          <w:sz w:val="24"/>
          <w:lang w:val="es-MX"/>
        </w:rPr>
        <w:t>; l</w:t>
      </w:r>
      <w:r>
        <w:rPr>
          <w:sz w:val="24"/>
          <w:lang w:val="es-MX"/>
        </w:rPr>
        <w:t xml:space="preserve">os últimos realizados son </w:t>
      </w:r>
      <w:r w:rsidR="00DC7577">
        <w:rPr>
          <w:sz w:val="24"/>
          <w:lang w:val="es-MX"/>
        </w:rPr>
        <w:t>d</w:t>
      </w:r>
      <w:r>
        <w:rPr>
          <w:sz w:val="24"/>
          <w:lang w:val="es-MX"/>
        </w:rPr>
        <w:t xml:space="preserve">el </w:t>
      </w:r>
      <w:r w:rsidR="00DC7577">
        <w:rPr>
          <w:sz w:val="24"/>
          <w:lang w:val="es-MX"/>
        </w:rPr>
        <w:t xml:space="preserve">año </w:t>
      </w:r>
      <w:r>
        <w:rPr>
          <w:sz w:val="24"/>
          <w:lang w:val="es-MX"/>
        </w:rPr>
        <w:t xml:space="preserve">2002, </w:t>
      </w:r>
      <w:r w:rsidR="00DC7577">
        <w:rPr>
          <w:sz w:val="24"/>
          <w:lang w:val="es-MX"/>
        </w:rPr>
        <w:t xml:space="preserve">en los </w:t>
      </w:r>
      <w:r>
        <w:rPr>
          <w:sz w:val="24"/>
          <w:lang w:val="es-MX"/>
        </w:rPr>
        <w:t>departamento</w:t>
      </w:r>
      <w:r w:rsidR="00DC7577">
        <w:rPr>
          <w:sz w:val="24"/>
          <w:lang w:val="es-MX"/>
        </w:rPr>
        <w:t>s</w:t>
      </w:r>
      <w:r>
        <w:rPr>
          <w:sz w:val="24"/>
          <w:lang w:val="es-MX"/>
        </w:rPr>
        <w:t xml:space="preserve"> de La </w:t>
      </w:r>
      <w:r w:rsidRPr="00256505">
        <w:rPr>
          <w:sz w:val="24"/>
          <w:lang w:val="es-MX"/>
        </w:rPr>
        <w:t xml:space="preserve">Unión, Usulután, San Miguel, donde se </w:t>
      </w:r>
      <w:r>
        <w:rPr>
          <w:sz w:val="24"/>
          <w:lang w:val="es-MX"/>
        </w:rPr>
        <w:t xml:space="preserve">detectó </w:t>
      </w:r>
      <w:r w:rsidR="00DC7577">
        <w:rPr>
          <w:sz w:val="24"/>
          <w:lang w:val="es-MX"/>
        </w:rPr>
        <w:t>una resistencia del 40% a D</w:t>
      </w:r>
      <w:r w:rsidRPr="00256505">
        <w:rPr>
          <w:sz w:val="24"/>
          <w:lang w:val="es-MX"/>
        </w:rPr>
        <w:t>eltametrin</w:t>
      </w:r>
      <w:r w:rsidR="008F4F88">
        <w:rPr>
          <w:sz w:val="24"/>
          <w:lang w:val="es-MX"/>
        </w:rPr>
        <w:t>.</w:t>
      </w:r>
    </w:p>
    <w:p w14:paraId="1D642E36" w14:textId="77777777" w:rsidR="008C4AE6" w:rsidRPr="00A96E6D" w:rsidRDefault="008C4AE6" w:rsidP="00D251EF">
      <w:pPr>
        <w:spacing w:after="0" w:line="276" w:lineRule="auto"/>
        <w:jc w:val="both"/>
        <w:textAlignment w:val="top"/>
        <w:rPr>
          <w:rFonts w:cs="Calibri"/>
          <w:b/>
          <w:color w:val="000000"/>
          <w:sz w:val="24"/>
          <w:szCs w:val="24"/>
          <w:highlight w:val="yellow"/>
        </w:rPr>
      </w:pPr>
    </w:p>
    <w:p w14:paraId="274D9DCB" w14:textId="77777777" w:rsidR="006026F8" w:rsidRPr="005564EC" w:rsidRDefault="006026F8" w:rsidP="005D5793">
      <w:pPr>
        <w:numPr>
          <w:ilvl w:val="0"/>
          <w:numId w:val="68"/>
        </w:numPr>
        <w:spacing w:after="0" w:line="276" w:lineRule="auto"/>
        <w:jc w:val="both"/>
        <w:textAlignment w:val="top"/>
        <w:rPr>
          <w:rFonts w:cs="Calibri"/>
          <w:b/>
          <w:color w:val="000000"/>
          <w:sz w:val="24"/>
          <w:szCs w:val="24"/>
        </w:rPr>
      </w:pPr>
      <w:r w:rsidRPr="005564EC">
        <w:rPr>
          <w:rFonts w:cs="Calibri"/>
          <w:b/>
          <w:color w:val="000000"/>
          <w:sz w:val="24"/>
          <w:szCs w:val="24"/>
          <w:lang w:val="es-MX"/>
        </w:rPr>
        <w:t xml:space="preserve">Vigilancia </w:t>
      </w:r>
      <w:r w:rsidR="00307650">
        <w:rPr>
          <w:rFonts w:cs="Calibri"/>
          <w:b/>
          <w:color w:val="000000"/>
          <w:sz w:val="24"/>
          <w:szCs w:val="24"/>
          <w:lang w:val="es-MX"/>
        </w:rPr>
        <w:t>E</w:t>
      </w:r>
      <w:r w:rsidRPr="005564EC">
        <w:rPr>
          <w:rFonts w:cs="Calibri"/>
          <w:b/>
          <w:color w:val="000000"/>
          <w:sz w:val="24"/>
          <w:szCs w:val="24"/>
          <w:lang w:val="es-MX"/>
        </w:rPr>
        <w:t xml:space="preserve">pidemiológica y </w:t>
      </w:r>
      <w:r w:rsidR="00307650">
        <w:rPr>
          <w:rFonts w:cs="Calibri"/>
          <w:b/>
          <w:color w:val="000000"/>
          <w:sz w:val="24"/>
          <w:szCs w:val="24"/>
          <w:lang w:val="es-MX"/>
        </w:rPr>
        <w:t>L</w:t>
      </w:r>
      <w:r w:rsidRPr="005564EC">
        <w:rPr>
          <w:rFonts w:cs="Calibri"/>
          <w:b/>
          <w:color w:val="000000"/>
          <w:sz w:val="24"/>
          <w:szCs w:val="24"/>
          <w:lang w:val="es-MX"/>
        </w:rPr>
        <w:t>aboratorial.</w:t>
      </w:r>
    </w:p>
    <w:p w14:paraId="67AB35DB" w14:textId="77777777" w:rsidR="00A20D2A" w:rsidRPr="005564EC" w:rsidRDefault="003F7354" w:rsidP="004D4C42">
      <w:pPr>
        <w:numPr>
          <w:ilvl w:val="0"/>
          <w:numId w:val="39"/>
        </w:numPr>
        <w:spacing w:after="0" w:line="276" w:lineRule="auto"/>
        <w:jc w:val="both"/>
        <w:textAlignment w:val="top"/>
        <w:rPr>
          <w:rFonts w:cs="Calibri"/>
          <w:color w:val="000000"/>
          <w:sz w:val="24"/>
          <w:szCs w:val="24"/>
        </w:rPr>
      </w:pPr>
      <w:r>
        <w:rPr>
          <w:rFonts w:eastAsia="Times New Roman"/>
          <w:color w:val="000000"/>
          <w:sz w:val="24"/>
          <w:szCs w:val="24"/>
          <w:lang w:eastAsia="es-SV"/>
        </w:rPr>
        <w:t>Durante la implementación del PNEM 2011 – 2014, n</w:t>
      </w:r>
      <w:r w:rsidR="00A67C8F" w:rsidRPr="005564EC">
        <w:rPr>
          <w:rFonts w:eastAsia="Times New Roman"/>
          <w:color w:val="000000"/>
          <w:sz w:val="24"/>
          <w:szCs w:val="24"/>
          <w:lang w:eastAsia="es-SV"/>
        </w:rPr>
        <w:t>o ha habido dotación de equipos y recursos informáticos, se utilizan los ya existentes</w:t>
      </w:r>
      <w:r w:rsidR="00BE3B0B">
        <w:rPr>
          <w:rFonts w:eastAsia="Times New Roman"/>
          <w:color w:val="000000"/>
          <w:sz w:val="24"/>
          <w:szCs w:val="24"/>
          <w:lang w:eastAsia="es-SV"/>
        </w:rPr>
        <w:t>, aunque la mayoría de éstos ya terminaron su vida útil, o están obsoletas</w:t>
      </w:r>
      <w:r w:rsidR="00A67C8F" w:rsidRPr="005564EC">
        <w:rPr>
          <w:rFonts w:eastAsia="Times New Roman"/>
          <w:color w:val="000000"/>
          <w:sz w:val="24"/>
          <w:szCs w:val="24"/>
          <w:lang w:eastAsia="es-SV"/>
        </w:rPr>
        <w:t>.</w:t>
      </w:r>
    </w:p>
    <w:p w14:paraId="2E3E0CD8" w14:textId="77777777" w:rsidR="00A67C8F" w:rsidRPr="005564EC" w:rsidRDefault="00C41A0D" w:rsidP="00E53172">
      <w:pPr>
        <w:numPr>
          <w:ilvl w:val="0"/>
          <w:numId w:val="39"/>
        </w:numPr>
        <w:spacing w:after="0" w:line="276" w:lineRule="auto"/>
        <w:jc w:val="both"/>
        <w:textAlignment w:val="top"/>
        <w:rPr>
          <w:rFonts w:cs="Calibri"/>
          <w:color w:val="000000"/>
          <w:sz w:val="24"/>
          <w:szCs w:val="24"/>
        </w:rPr>
      </w:pPr>
      <w:r w:rsidRPr="005564EC">
        <w:rPr>
          <w:rFonts w:eastAsia="Times New Roman"/>
          <w:color w:val="000000"/>
          <w:sz w:val="24"/>
          <w:szCs w:val="24"/>
          <w:lang w:eastAsia="es-SV"/>
        </w:rPr>
        <w:t>Existe una sistematización de la información (en físico), pero se tiene dificultad en el acceso al sistema informático y uso del mismo.</w:t>
      </w:r>
    </w:p>
    <w:p w14:paraId="1D7F7EBB" w14:textId="77777777" w:rsidR="00C41A0D" w:rsidRPr="005564EC" w:rsidRDefault="00C41A0D" w:rsidP="00000069">
      <w:pPr>
        <w:numPr>
          <w:ilvl w:val="0"/>
          <w:numId w:val="39"/>
        </w:numPr>
        <w:spacing w:after="0" w:line="276" w:lineRule="auto"/>
        <w:jc w:val="both"/>
        <w:textAlignment w:val="top"/>
        <w:rPr>
          <w:rFonts w:cs="Calibri"/>
          <w:color w:val="000000"/>
          <w:sz w:val="24"/>
          <w:szCs w:val="24"/>
        </w:rPr>
      </w:pPr>
      <w:r w:rsidRPr="005564EC">
        <w:rPr>
          <w:rFonts w:eastAsia="Times New Roman"/>
          <w:color w:val="000000"/>
          <w:sz w:val="24"/>
          <w:szCs w:val="24"/>
          <w:lang w:eastAsia="es-SV"/>
        </w:rPr>
        <w:t xml:space="preserve">No se dispone de fondos para mantener capacitaciones continuas </w:t>
      </w:r>
      <w:r w:rsidR="00D96D43">
        <w:rPr>
          <w:rFonts w:eastAsia="Times New Roman"/>
          <w:color w:val="000000"/>
          <w:sz w:val="24"/>
          <w:szCs w:val="24"/>
          <w:lang w:eastAsia="es-SV"/>
        </w:rPr>
        <w:t xml:space="preserve">al personal de salud </w:t>
      </w:r>
      <w:r w:rsidRPr="005564EC">
        <w:rPr>
          <w:rFonts w:eastAsia="Times New Roman"/>
          <w:color w:val="000000"/>
          <w:sz w:val="24"/>
          <w:szCs w:val="24"/>
          <w:lang w:eastAsia="es-SV"/>
        </w:rPr>
        <w:t xml:space="preserve">sobre la toma, manejo, envío y </w:t>
      </w:r>
      <w:r w:rsidR="00307650" w:rsidRPr="005564EC">
        <w:rPr>
          <w:rFonts w:eastAsia="Times New Roman"/>
          <w:color w:val="000000"/>
          <w:sz w:val="24"/>
          <w:szCs w:val="24"/>
          <w:lang w:eastAsia="es-SV"/>
        </w:rPr>
        <w:t>análisis de</w:t>
      </w:r>
      <w:r w:rsidRPr="005564EC">
        <w:rPr>
          <w:rFonts w:eastAsia="Times New Roman"/>
          <w:color w:val="000000"/>
          <w:sz w:val="24"/>
          <w:szCs w:val="24"/>
          <w:lang w:eastAsia="es-SV"/>
        </w:rPr>
        <w:t xml:space="preserve"> muestra</w:t>
      </w:r>
      <w:r w:rsidR="003C64C9">
        <w:rPr>
          <w:rFonts w:eastAsia="Times New Roman"/>
          <w:color w:val="000000"/>
          <w:sz w:val="24"/>
          <w:szCs w:val="24"/>
          <w:lang w:eastAsia="es-SV"/>
        </w:rPr>
        <w:t>s</w:t>
      </w:r>
      <w:r w:rsidRPr="005564EC">
        <w:rPr>
          <w:rFonts w:eastAsia="Times New Roman"/>
          <w:color w:val="000000"/>
          <w:sz w:val="24"/>
          <w:szCs w:val="24"/>
          <w:lang w:eastAsia="es-SV"/>
        </w:rPr>
        <w:t xml:space="preserve"> </w:t>
      </w:r>
      <w:r w:rsidR="003C64C9">
        <w:rPr>
          <w:rFonts w:eastAsia="Times New Roman"/>
          <w:color w:val="000000"/>
          <w:sz w:val="24"/>
          <w:szCs w:val="24"/>
          <w:lang w:eastAsia="es-SV"/>
        </w:rPr>
        <w:t xml:space="preserve">de gota gruesa </w:t>
      </w:r>
      <w:r w:rsidRPr="005564EC">
        <w:rPr>
          <w:rFonts w:eastAsia="Times New Roman"/>
          <w:color w:val="000000"/>
          <w:sz w:val="24"/>
          <w:szCs w:val="24"/>
          <w:lang w:eastAsia="es-SV"/>
        </w:rPr>
        <w:t>en el diagnóstico de la Malaria.</w:t>
      </w:r>
    </w:p>
    <w:p w14:paraId="3F2D919E" w14:textId="77777777" w:rsidR="00EF7F8F" w:rsidRPr="00D251EF" w:rsidRDefault="00EF7F8F" w:rsidP="00EF7F8F">
      <w:pPr>
        <w:pStyle w:val="Prrafodelista"/>
        <w:numPr>
          <w:ilvl w:val="0"/>
          <w:numId w:val="39"/>
        </w:numPr>
        <w:suppressAutoHyphens/>
        <w:autoSpaceDN w:val="0"/>
        <w:spacing w:after="0" w:line="240" w:lineRule="auto"/>
        <w:contextualSpacing w:val="0"/>
        <w:jc w:val="both"/>
        <w:textAlignment w:val="baseline"/>
        <w:rPr>
          <w:sz w:val="24"/>
          <w:szCs w:val="24"/>
        </w:rPr>
      </w:pPr>
      <w:r w:rsidRPr="00D251EF">
        <w:rPr>
          <w:sz w:val="24"/>
          <w:szCs w:val="24"/>
        </w:rPr>
        <w:t>En el control de calidad Indirecto, algunos establecimientos de salud, realizan la lectura de la gota varios días después de haber sido tomada.</w:t>
      </w:r>
    </w:p>
    <w:p w14:paraId="52383164" w14:textId="77777777" w:rsidR="00EF7F8F" w:rsidRPr="00D251EF" w:rsidRDefault="00EF7F8F" w:rsidP="00EF7F8F">
      <w:pPr>
        <w:pStyle w:val="Prrafodelista"/>
        <w:numPr>
          <w:ilvl w:val="0"/>
          <w:numId w:val="39"/>
        </w:numPr>
        <w:suppressAutoHyphens/>
        <w:autoSpaceDN w:val="0"/>
        <w:spacing w:after="0" w:line="251" w:lineRule="auto"/>
        <w:contextualSpacing w:val="0"/>
        <w:jc w:val="both"/>
        <w:textAlignment w:val="baseline"/>
        <w:rPr>
          <w:sz w:val="24"/>
          <w:szCs w:val="24"/>
        </w:rPr>
      </w:pPr>
      <w:r w:rsidRPr="00D251EF">
        <w:rPr>
          <w:sz w:val="24"/>
          <w:szCs w:val="24"/>
        </w:rPr>
        <w:t>A veces la recolección de la gota gruesa por el inspector de Malaria demora varios días, lo que limita su lectura y confirmación por el LNR, en el caso de ser positivas.</w:t>
      </w:r>
    </w:p>
    <w:p w14:paraId="50CB9EBF" w14:textId="77777777" w:rsidR="00EF7F8F" w:rsidRPr="00D251EF" w:rsidRDefault="00EF7F8F" w:rsidP="00EF7F8F">
      <w:pPr>
        <w:pStyle w:val="Prrafodelista"/>
        <w:numPr>
          <w:ilvl w:val="0"/>
          <w:numId w:val="39"/>
        </w:numPr>
        <w:suppressAutoHyphens/>
        <w:autoSpaceDN w:val="0"/>
        <w:spacing w:after="0" w:line="251" w:lineRule="auto"/>
        <w:contextualSpacing w:val="0"/>
        <w:jc w:val="both"/>
        <w:textAlignment w:val="baseline"/>
        <w:rPr>
          <w:sz w:val="24"/>
          <w:szCs w:val="24"/>
        </w:rPr>
      </w:pPr>
      <w:r w:rsidRPr="00D251EF">
        <w:rPr>
          <w:sz w:val="24"/>
          <w:szCs w:val="24"/>
        </w:rPr>
        <w:t>Algunos laboratorios manifiestan que no tienen facilidades de transporte para enviar las muestras a su respectivo control de calidad en el LNR.</w:t>
      </w:r>
    </w:p>
    <w:p w14:paraId="2E95E1ED" w14:textId="77777777" w:rsidR="00EF7F8F" w:rsidRPr="00EF7F8F" w:rsidRDefault="00EF7F8F" w:rsidP="00EF7F8F">
      <w:pPr>
        <w:numPr>
          <w:ilvl w:val="0"/>
          <w:numId w:val="39"/>
        </w:numPr>
        <w:spacing w:after="0" w:line="276" w:lineRule="auto"/>
        <w:jc w:val="both"/>
        <w:textAlignment w:val="top"/>
        <w:rPr>
          <w:rFonts w:cs="Calibri"/>
          <w:color w:val="000000"/>
          <w:sz w:val="24"/>
          <w:szCs w:val="24"/>
          <w:lang w:val="es-MX"/>
        </w:rPr>
      </w:pPr>
      <w:r w:rsidRPr="00D251EF">
        <w:rPr>
          <w:sz w:val="24"/>
          <w:szCs w:val="24"/>
        </w:rPr>
        <w:t>Algunos microscopistas por estar laborando en otras actividades demoran la lectura de las gotas gruesas varios días después de haber sido tomadas; demorando hasta dos semanas su envío para el control de calidad por el LNR, s</w:t>
      </w:r>
      <w:r w:rsidRPr="00EF7F8F">
        <w:rPr>
          <w:rFonts w:eastAsia="Times New Roman"/>
          <w:color w:val="000000"/>
          <w:sz w:val="24"/>
          <w:szCs w:val="24"/>
          <w:lang w:eastAsia="es-SV"/>
        </w:rPr>
        <w:t>iendo lo normado su envío en las primeras 24 horas de diagnosticado el caso.</w:t>
      </w:r>
    </w:p>
    <w:p w14:paraId="47090116" w14:textId="77777777" w:rsidR="00C41A0D" w:rsidRPr="005564EC" w:rsidRDefault="003B7352" w:rsidP="00086681">
      <w:pPr>
        <w:numPr>
          <w:ilvl w:val="0"/>
          <w:numId w:val="39"/>
        </w:numPr>
        <w:spacing w:after="0" w:line="276" w:lineRule="auto"/>
        <w:jc w:val="both"/>
        <w:textAlignment w:val="top"/>
        <w:rPr>
          <w:rFonts w:cs="Calibri"/>
          <w:color w:val="000000"/>
          <w:sz w:val="24"/>
          <w:szCs w:val="24"/>
        </w:rPr>
      </w:pPr>
      <w:r>
        <w:rPr>
          <w:rFonts w:eastAsia="Times New Roman"/>
          <w:color w:val="000000"/>
          <w:sz w:val="24"/>
          <w:szCs w:val="24"/>
          <w:lang w:eastAsia="es-SV"/>
        </w:rPr>
        <w:t xml:space="preserve">El LNR </w:t>
      </w:r>
      <w:r w:rsidR="005F7953">
        <w:rPr>
          <w:rFonts w:eastAsia="Times New Roman"/>
          <w:color w:val="000000"/>
          <w:sz w:val="24"/>
          <w:szCs w:val="24"/>
          <w:lang w:eastAsia="es-SV"/>
        </w:rPr>
        <w:t xml:space="preserve">cuenta con personal capacitado para </w:t>
      </w:r>
      <w:r w:rsidR="001E7D60">
        <w:rPr>
          <w:rFonts w:eastAsia="Times New Roman"/>
          <w:color w:val="000000"/>
          <w:sz w:val="24"/>
          <w:szCs w:val="24"/>
          <w:lang w:eastAsia="es-SV"/>
        </w:rPr>
        <w:t xml:space="preserve">la realización de </w:t>
      </w:r>
      <w:r w:rsidR="005F7953">
        <w:rPr>
          <w:rFonts w:eastAsia="Times New Roman"/>
          <w:color w:val="000000"/>
          <w:sz w:val="24"/>
          <w:szCs w:val="24"/>
          <w:lang w:eastAsia="es-SV"/>
        </w:rPr>
        <w:t>PCR</w:t>
      </w:r>
      <w:r>
        <w:rPr>
          <w:rFonts w:eastAsia="Times New Roman"/>
          <w:color w:val="000000"/>
          <w:sz w:val="24"/>
          <w:szCs w:val="24"/>
          <w:lang w:eastAsia="es-SV"/>
        </w:rPr>
        <w:t xml:space="preserve"> </w:t>
      </w:r>
      <w:r w:rsidR="001E7D60">
        <w:rPr>
          <w:rFonts w:eastAsia="Times New Roman"/>
          <w:color w:val="000000"/>
          <w:sz w:val="24"/>
          <w:szCs w:val="24"/>
          <w:lang w:eastAsia="es-SV"/>
        </w:rPr>
        <w:t xml:space="preserve">para </w:t>
      </w:r>
      <w:r>
        <w:rPr>
          <w:rFonts w:eastAsia="Times New Roman"/>
          <w:color w:val="000000"/>
          <w:sz w:val="24"/>
          <w:szCs w:val="24"/>
          <w:lang w:eastAsia="es-SV"/>
        </w:rPr>
        <w:t>Malaria</w:t>
      </w:r>
      <w:r w:rsidR="005F7953">
        <w:rPr>
          <w:rFonts w:eastAsia="Times New Roman"/>
          <w:color w:val="000000"/>
          <w:sz w:val="24"/>
          <w:szCs w:val="24"/>
          <w:lang w:eastAsia="es-SV"/>
        </w:rPr>
        <w:t xml:space="preserve">, pero no se tiene el equipo </w:t>
      </w:r>
      <w:r>
        <w:rPr>
          <w:rFonts w:eastAsia="Times New Roman"/>
          <w:color w:val="000000"/>
          <w:sz w:val="24"/>
          <w:szCs w:val="24"/>
          <w:lang w:eastAsia="es-SV"/>
        </w:rPr>
        <w:t xml:space="preserve">de </w:t>
      </w:r>
      <w:r w:rsidR="00C41A0D" w:rsidRPr="005564EC">
        <w:rPr>
          <w:rFonts w:eastAsia="Times New Roman"/>
          <w:color w:val="000000"/>
          <w:sz w:val="24"/>
          <w:szCs w:val="24"/>
          <w:lang w:eastAsia="es-SV"/>
        </w:rPr>
        <w:t>PCR</w:t>
      </w:r>
      <w:r>
        <w:rPr>
          <w:rFonts w:eastAsia="Times New Roman"/>
          <w:color w:val="000000"/>
          <w:sz w:val="24"/>
          <w:szCs w:val="24"/>
          <w:lang w:eastAsia="es-SV"/>
        </w:rPr>
        <w:t xml:space="preserve"> para su realización</w:t>
      </w:r>
      <w:r w:rsidR="00C41A0D" w:rsidRPr="005564EC">
        <w:rPr>
          <w:rFonts w:eastAsia="Times New Roman"/>
          <w:color w:val="000000"/>
          <w:sz w:val="24"/>
          <w:szCs w:val="24"/>
          <w:lang w:eastAsia="es-SV"/>
        </w:rPr>
        <w:t>.</w:t>
      </w:r>
    </w:p>
    <w:p w14:paraId="3F7B877A" w14:textId="77777777" w:rsidR="00EF7F8F" w:rsidRPr="005564EC" w:rsidRDefault="00EF7F8F" w:rsidP="00EF7F8F">
      <w:pPr>
        <w:numPr>
          <w:ilvl w:val="0"/>
          <w:numId w:val="39"/>
        </w:numPr>
        <w:spacing w:after="0" w:line="276" w:lineRule="auto"/>
        <w:jc w:val="both"/>
        <w:textAlignment w:val="top"/>
        <w:rPr>
          <w:rFonts w:cs="Calibri"/>
          <w:color w:val="000000"/>
          <w:sz w:val="24"/>
          <w:szCs w:val="24"/>
        </w:rPr>
      </w:pPr>
      <w:r w:rsidRPr="005564EC">
        <w:rPr>
          <w:rFonts w:eastAsia="Times New Roman"/>
          <w:color w:val="000000"/>
          <w:sz w:val="24"/>
          <w:szCs w:val="24"/>
          <w:lang w:eastAsia="es-SV"/>
        </w:rPr>
        <w:t xml:space="preserve">Es necesario actualizar </w:t>
      </w:r>
      <w:r>
        <w:rPr>
          <w:rFonts w:eastAsia="Times New Roman"/>
          <w:color w:val="000000"/>
          <w:sz w:val="24"/>
          <w:szCs w:val="24"/>
          <w:lang w:eastAsia="es-SV"/>
        </w:rPr>
        <w:t xml:space="preserve">y capacitar en </w:t>
      </w:r>
      <w:r w:rsidRPr="005564EC">
        <w:rPr>
          <w:rFonts w:eastAsia="Times New Roman"/>
          <w:color w:val="000000"/>
          <w:sz w:val="24"/>
          <w:szCs w:val="24"/>
          <w:lang w:eastAsia="es-SV"/>
        </w:rPr>
        <w:t xml:space="preserve">la guía de Laboratorio de </w:t>
      </w:r>
      <w:r>
        <w:rPr>
          <w:rFonts w:eastAsia="Times New Roman"/>
          <w:color w:val="000000"/>
          <w:sz w:val="24"/>
          <w:szCs w:val="24"/>
          <w:lang w:eastAsia="es-SV"/>
        </w:rPr>
        <w:t>Malaria existente desde 2007</w:t>
      </w:r>
      <w:r w:rsidRPr="005564EC">
        <w:rPr>
          <w:rFonts w:eastAsia="Times New Roman"/>
          <w:color w:val="000000"/>
          <w:sz w:val="24"/>
          <w:szCs w:val="24"/>
          <w:lang w:eastAsia="es-SV"/>
        </w:rPr>
        <w:t xml:space="preserve">, </w:t>
      </w:r>
      <w:r>
        <w:rPr>
          <w:rFonts w:eastAsia="Times New Roman"/>
          <w:color w:val="000000"/>
          <w:sz w:val="24"/>
          <w:szCs w:val="24"/>
          <w:lang w:eastAsia="es-SV"/>
        </w:rPr>
        <w:t>según line</w:t>
      </w:r>
      <w:r w:rsidRPr="005564EC">
        <w:rPr>
          <w:rFonts w:eastAsia="Times New Roman"/>
          <w:color w:val="000000"/>
          <w:sz w:val="24"/>
          <w:szCs w:val="24"/>
          <w:lang w:eastAsia="es-SV"/>
        </w:rPr>
        <w:t>amientos de eliminación de Malaria.</w:t>
      </w:r>
    </w:p>
    <w:p w14:paraId="01092F09" w14:textId="77777777" w:rsidR="006313FA" w:rsidRDefault="006313FA" w:rsidP="00BE50FD">
      <w:pPr>
        <w:spacing w:after="0" w:line="276" w:lineRule="auto"/>
        <w:jc w:val="both"/>
        <w:textAlignment w:val="top"/>
        <w:rPr>
          <w:rFonts w:eastAsia="Times New Roman"/>
          <w:color w:val="000000"/>
          <w:sz w:val="24"/>
          <w:szCs w:val="24"/>
          <w:lang w:eastAsia="es-SV"/>
        </w:rPr>
      </w:pPr>
    </w:p>
    <w:p w14:paraId="585E2C55" w14:textId="77777777" w:rsidR="003F56BF" w:rsidRPr="005564EC" w:rsidRDefault="003F56BF" w:rsidP="00BE50FD">
      <w:pPr>
        <w:spacing w:after="0" w:line="276" w:lineRule="auto"/>
        <w:jc w:val="both"/>
        <w:textAlignment w:val="top"/>
        <w:rPr>
          <w:rFonts w:cs="Calibri"/>
          <w:color w:val="000000"/>
          <w:sz w:val="24"/>
          <w:szCs w:val="24"/>
        </w:rPr>
      </w:pPr>
    </w:p>
    <w:p w14:paraId="2FD79E56" w14:textId="77777777" w:rsidR="00A20D2A" w:rsidRPr="005564EC" w:rsidRDefault="00A20D2A" w:rsidP="005D5793">
      <w:pPr>
        <w:numPr>
          <w:ilvl w:val="0"/>
          <w:numId w:val="68"/>
        </w:numPr>
        <w:spacing w:after="0" w:line="276" w:lineRule="auto"/>
        <w:jc w:val="both"/>
        <w:textAlignment w:val="top"/>
        <w:rPr>
          <w:rFonts w:cs="Calibri"/>
          <w:b/>
          <w:color w:val="000000"/>
          <w:sz w:val="24"/>
          <w:szCs w:val="24"/>
        </w:rPr>
      </w:pPr>
      <w:r w:rsidRPr="005564EC">
        <w:rPr>
          <w:rFonts w:cs="Calibri"/>
          <w:b/>
          <w:color w:val="000000"/>
          <w:sz w:val="24"/>
          <w:szCs w:val="24"/>
          <w:lang w:val="es-MX"/>
        </w:rPr>
        <w:t xml:space="preserve">Certificación de </w:t>
      </w:r>
      <w:r w:rsidR="0055018C">
        <w:rPr>
          <w:rFonts w:cs="Calibri"/>
          <w:b/>
          <w:color w:val="000000"/>
          <w:sz w:val="24"/>
          <w:szCs w:val="24"/>
          <w:lang w:val="es-MX"/>
        </w:rPr>
        <w:t>E</w:t>
      </w:r>
      <w:r w:rsidRPr="005564EC">
        <w:rPr>
          <w:rFonts w:cs="Calibri"/>
          <w:b/>
          <w:color w:val="000000"/>
          <w:sz w:val="24"/>
          <w:szCs w:val="24"/>
          <w:lang w:val="es-MX"/>
        </w:rPr>
        <w:t xml:space="preserve">liminación </w:t>
      </w:r>
      <w:r w:rsidR="004676C7">
        <w:rPr>
          <w:rFonts w:cs="Calibri"/>
          <w:b/>
          <w:color w:val="000000"/>
          <w:sz w:val="24"/>
          <w:szCs w:val="24"/>
          <w:lang w:val="es-MX"/>
        </w:rPr>
        <w:t>de Malaria</w:t>
      </w:r>
    </w:p>
    <w:p w14:paraId="7DE205EE" w14:textId="77777777" w:rsidR="004C52AA" w:rsidRPr="00D251EF" w:rsidRDefault="003D1F40" w:rsidP="005D5793">
      <w:pPr>
        <w:numPr>
          <w:ilvl w:val="0"/>
          <w:numId w:val="40"/>
        </w:numPr>
        <w:spacing w:after="0" w:line="276" w:lineRule="auto"/>
        <w:jc w:val="both"/>
        <w:rPr>
          <w:sz w:val="24"/>
          <w:szCs w:val="24"/>
        </w:rPr>
      </w:pPr>
      <w:r>
        <w:rPr>
          <w:rFonts w:eastAsia="Times New Roman"/>
          <w:color w:val="000000"/>
          <w:sz w:val="24"/>
          <w:szCs w:val="24"/>
          <w:lang w:eastAsia="es-SV"/>
        </w:rPr>
        <w:t xml:space="preserve">Las reuniones de la </w:t>
      </w:r>
      <w:r w:rsidR="000B2B3A">
        <w:rPr>
          <w:rFonts w:eastAsia="Times New Roman"/>
          <w:color w:val="000000"/>
          <w:sz w:val="24"/>
          <w:szCs w:val="24"/>
          <w:lang w:eastAsia="es-SV"/>
        </w:rPr>
        <w:t>Comisión</w:t>
      </w:r>
      <w:r>
        <w:rPr>
          <w:rFonts w:eastAsia="Times New Roman"/>
          <w:color w:val="000000"/>
          <w:sz w:val="24"/>
          <w:szCs w:val="24"/>
          <w:lang w:eastAsia="es-SV"/>
        </w:rPr>
        <w:t xml:space="preserve"> </w:t>
      </w:r>
      <w:r w:rsidR="00EB7FD6">
        <w:rPr>
          <w:rFonts w:eastAsia="Times New Roman"/>
          <w:color w:val="000000"/>
          <w:sz w:val="24"/>
          <w:szCs w:val="24"/>
          <w:lang w:eastAsia="es-SV"/>
        </w:rPr>
        <w:t>M</w:t>
      </w:r>
      <w:r>
        <w:rPr>
          <w:rFonts w:eastAsia="Times New Roman"/>
          <w:color w:val="000000"/>
          <w:sz w:val="24"/>
          <w:szCs w:val="24"/>
          <w:lang w:eastAsia="es-SV"/>
        </w:rPr>
        <w:t xml:space="preserve">inisterial de </w:t>
      </w:r>
      <w:r w:rsidR="000B2B3A">
        <w:rPr>
          <w:rFonts w:eastAsia="Times New Roman"/>
          <w:color w:val="000000"/>
          <w:sz w:val="24"/>
          <w:szCs w:val="24"/>
          <w:lang w:eastAsia="es-SV"/>
        </w:rPr>
        <w:t>Eliminación</w:t>
      </w:r>
      <w:r>
        <w:rPr>
          <w:rFonts w:eastAsia="Times New Roman"/>
          <w:color w:val="000000"/>
          <w:sz w:val="24"/>
          <w:szCs w:val="24"/>
          <w:lang w:eastAsia="es-SV"/>
        </w:rPr>
        <w:t xml:space="preserve"> de Malaria, </w:t>
      </w:r>
      <w:r w:rsidR="00C800A4">
        <w:rPr>
          <w:rFonts w:eastAsia="Times New Roman"/>
          <w:color w:val="000000"/>
          <w:sz w:val="24"/>
          <w:szCs w:val="24"/>
          <w:lang w:eastAsia="es-SV"/>
        </w:rPr>
        <w:t>no se</w:t>
      </w:r>
      <w:r w:rsidR="004C52AA">
        <w:rPr>
          <w:rFonts w:eastAsia="Times New Roman"/>
          <w:color w:val="000000"/>
          <w:sz w:val="24"/>
          <w:szCs w:val="24"/>
          <w:lang w:eastAsia="es-SV"/>
        </w:rPr>
        <w:t xml:space="preserve"> </w:t>
      </w:r>
      <w:r w:rsidR="00C800A4">
        <w:rPr>
          <w:rFonts w:eastAsia="Times New Roman"/>
          <w:color w:val="000000"/>
          <w:sz w:val="24"/>
          <w:szCs w:val="24"/>
          <w:lang w:eastAsia="es-SV"/>
        </w:rPr>
        <w:t xml:space="preserve">han realizado según lo planificado (cada </w:t>
      </w:r>
      <w:r w:rsidR="000308A6">
        <w:rPr>
          <w:rFonts w:eastAsia="Times New Roman"/>
          <w:color w:val="000000"/>
          <w:sz w:val="24"/>
          <w:szCs w:val="24"/>
          <w:lang w:eastAsia="es-SV"/>
        </w:rPr>
        <w:t>3 meses</w:t>
      </w:r>
      <w:r w:rsidR="00C800A4">
        <w:rPr>
          <w:rFonts w:eastAsia="Times New Roman"/>
          <w:color w:val="000000"/>
          <w:sz w:val="24"/>
          <w:szCs w:val="24"/>
          <w:lang w:eastAsia="es-SV"/>
        </w:rPr>
        <w:t>)</w:t>
      </w:r>
      <w:r>
        <w:rPr>
          <w:rFonts w:eastAsia="Times New Roman"/>
          <w:color w:val="000000"/>
          <w:sz w:val="24"/>
          <w:szCs w:val="24"/>
          <w:lang w:eastAsia="es-SV"/>
        </w:rPr>
        <w:t xml:space="preserve">, por lo que se </w:t>
      </w:r>
      <w:r w:rsidR="000B2B3A">
        <w:rPr>
          <w:rFonts w:eastAsia="Times New Roman"/>
          <w:color w:val="000000"/>
          <w:sz w:val="24"/>
          <w:szCs w:val="24"/>
          <w:lang w:eastAsia="es-SV"/>
        </w:rPr>
        <w:t>necesita</w:t>
      </w:r>
      <w:r>
        <w:rPr>
          <w:rFonts w:eastAsia="Times New Roman"/>
          <w:color w:val="000000"/>
          <w:sz w:val="24"/>
          <w:szCs w:val="24"/>
          <w:lang w:eastAsia="es-SV"/>
        </w:rPr>
        <w:t xml:space="preserve"> reactivar su funcionamiento</w:t>
      </w:r>
      <w:r w:rsidR="004C52AA">
        <w:rPr>
          <w:rFonts w:eastAsia="Times New Roman"/>
          <w:color w:val="000000"/>
          <w:sz w:val="24"/>
          <w:szCs w:val="24"/>
          <w:lang w:eastAsia="es-SV"/>
        </w:rPr>
        <w:t xml:space="preserve">, así como redefinir sus roles y funciones de cara al nuevo plan de eliminación </w:t>
      </w:r>
      <w:r w:rsidR="00EB7FD6">
        <w:rPr>
          <w:rFonts w:eastAsia="Times New Roman"/>
          <w:color w:val="000000"/>
          <w:sz w:val="24"/>
          <w:szCs w:val="24"/>
          <w:lang w:eastAsia="es-SV"/>
        </w:rPr>
        <w:t xml:space="preserve">de Malaria </w:t>
      </w:r>
      <w:r w:rsidR="004C52AA">
        <w:rPr>
          <w:rFonts w:eastAsia="Times New Roman"/>
          <w:color w:val="000000"/>
          <w:sz w:val="24"/>
          <w:szCs w:val="24"/>
          <w:lang w:eastAsia="es-SV"/>
        </w:rPr>
        <w:t>2016 – 2020.</w:t>
      </w:r>
    </w:p>
    <w:p w14:paraId="630A809B" w14:textId="77777777" w:rsidR="00043768" w:rsidRPr="005D5793" w:rsidRDefault="004C52AA" w:rsidP="005D5793">
      <w:pPr>
        <w:numPr>
          <w:ilvl w:val="0"/>
          <w:numId w:val="40"/>
        </w:numPr>
        <w:spacing w:after="0" w:line="276" w:lineRule="auto"/>
        <w:jc w:val="both"/>
        <w:rPr>
          <w:sz w:val="24"/>
          <w:szCs w:val="24"/>
        </w:rPr>
      </w:pPr>
      <w:r>
        <w:rPr>
          <w:rFonts w:eastAsia="Times New Roman"/>
          <w:color w:val="000000"/>
          <w:sz w:val="24"/>
          <w:szCs w:val="24"/>
          <w:lang w:eastAsia="es-SV"/>
        </w:rPr>
        <w:t>Se</w:t>
      </w:r>
      <w:r w:rsidR="003D1F40" w:rsidRPr="003D1F40">
        <w:rPr>
          <w:rFonts w:eastAsia="Times New Roman"/>
          <w:color w:val="000000"/>
          <w:sz w:val="24"/>
          <w:szCs w:val="24"/>
          <w:lang w:eastAsia="es-SV"/>
        </w:rPr>
        <w:t xml:space="preserve"> necesita </w:t>
      </w:r>
      <w:r w:rsidR="003D1F40">
        <w:rPr>
          <w:rFonts w:eastAsia="Times New Roman"/>
          <w:color w:val="000000"/>
          <w:sz w:val="24"/>
          <w:szCs w:val="24"/>
          <w:lang w:eastAsia="es-SV"/>
        </w:rPr>
        <w:t xml:space="preserve">elaborar </w:t>
      </w:r>
      <w:r w:rsidR="000B2B3A">
        <w:rPr>
          <w:rFonts w:eastAsia="Times New Roman"/>
          <w:color w:val="000000"/>
          <w:sz w:val="24"/>
          <w:szCs w:val="24"/>
          <w:lang w:eastAsia="es-SV"/>
        </w:rPr>
        <w:t xml:space="preserve">los </w:t>
      </w:r>
      <w:r w:rsidR="003D1F40">
        <w:rPr>
          <w:rFonts w:eastAsia="Times New Roman"/>
          <w:color w:val="000000"/>
          <w:sz w:val="24"/>
          <w:szCs w:val="24"/>
          <w:lang w:eastAsia="es-SV"/>
        </w:rPr>
        <w:t xml:space="preserve">lineamientos </w:t>
      </w:r>
      <w:r w:rsidR="000B2B3A">
        <w:rPr>
          <w:rFonts w:eastAsia="Times New Roman"/>
          <w:color w:val="000000"/>
          <w:sz w:val="24"/>
          <w:szCs w:val="24"/>
          <w:lang w:eastAsia="es-SV"/>
        </w:rPr>
        <w:t>para la</w:t>
      </w:r>
      <w:r w:rsidR="000308A6">
        <w:rPr>
          <w:rFonts w:eastAsia="Times New Roman"/>
          <w:color w:val="000000"/>
          <w:sz w:val="24"/>
          <w:szCs w:val="24"/>
          <w:lang w:eastAsia="es-SV"/>
        </w:rPr>
        <w:t xml:space="preserve"> </w:t>
      </w:r>
      <w:r w:rsidR="0044290A">
        <w:rPr>
          <w:rFonts w:eastAsia="Times New Roman"/>
          <w:color w:val="000000"/>
          <w:sz w:val="24"/>
          <w:szCs w:val="24"/>
          <w:lang w:eastAsia="es-SV"/>
        </w:rPr>
        <w:t>C</w:t>
      </w:r>
      <w:r w:rsidR="0059118E" w:rsidRPr="003D1F40">
        <w:rPr>
          <w:rFonts w:eastAsia="Times New Roman"/>
          <w:color w:val="000000"/>
          <w:sz w:val="24"/>
          <w:szCs w:val="24"/>
          <w:lang w:eastAsia="es-SV"/>
        </w:rPr>
        <w:t xml:space="preserve">ertificación de </w:t>
      </w:r>
      <w:r w:rsidR="0044290A">
        <w:rPr>
          <w:rFonts w:eastAsia="Times New Roman"/>
          <w:color w:val="000000"/>
          <w:sz w:val="24"/>
          <w:szCs w:val="24"/>
          <w:lang w:eastAsia="es-SV"/>
        </w:rPr>
        <w:t>M</w:t>
      </w:r>
      <w:r w:rsidR="003D1F40">
        <w:rPr>
          <w:rFonts w:eastAsia="Times New Roman"/>
          <w:color w:val="000000"/>
          <w:sz w:val="24"/>
          <w:szCs w:val="24"/>
          <w:lang w:eastAsia="es-SV"/>
        </w:rPr>
        <w:t xml:space="preserve">unicipios </w:t>
      </w:r>
      <w:r w:rsidR="0044290A">
        <w:rPr>
          <w:rFonts w:eastAsia="Times New Roman"/>
          <w:color w:val="000000"/>
          <w:sz w:val="24"/>
          <w:szCs w:val="24"/>
          <w:lang w:eastAsia="es-SV"/>
        </w:rPr>
        <w:t>L</w:t>
      </w:r>
      <w:r w:rsidR="0059118E" w:rsidRPr="003D1F40">
        <w:rPr>
          <w:rFonts w:eastAsia="Times New Roman"/>
          <w:color w:val="000000"/>
          <w:sz w:val="24"/>
          <w:szCs w:val="24"/>
          <w:lang w:eastAsia="es-SV"/>
        </w:rPr>
        <w:t>ibres de Malaria en El Salvador.</w:t>
      </w:r>
    </w:p>
    <w:p w14:paraId="24F4B1F9" w14:textId="77777777" w:rsidR="0044290A" w:rsidRPr="005D28B8" w:rsidRDefault="0044290A" w:rsidP="00D251EF">
      <w:pPr>
        <w:numPr>
          <w:ilvl w:val="0"/>
          <w:numId w:val="40"/>
        </w:numPr>
        <w:spacing w:line="276" w:lineRule="auto"/>
        <w:jc w:val="both"/>
        <w:rPr>
          <w:sz w:val="24"/>
          <w:szCs w:val="24"/>
        </w:rPr>
      </w:pPr>
      <w:r>
        <w:rPr>
          <w:rFonts w:eastAsia="Times New Roman"/>
          <w:color w:val="000000"/>
          <w:sz w:val="24"/>
          <w:szCs w:val="24"/>
          <w:lang w:eastAsia="es-SV"/>
        </w:rPr>
        <w:t>Se necesita actualizar la ley de Defensa del Paludismo (1956), acorde a la nueva situación epidemiológica y a</w:t>
      </w:r>
      <w:r w:rsidR="006077A4">
        <w:rPr>
          <w:rFonts w:eastAsia="Times New Roman"/>
          <w:color w:val="000000"/>
          <w:sz w:val="24"/>
          <w:szCs w:val="24"/>
          <w:lang w:eastAsia="es-SV"/>
        </w:rPr>
        <w:t xml:space="preserve"> l</w:t>
      </w:r>
      <w:r>
        <w:rPr>
          <w:rFonts w:eastAsia="Times New Roman"/>
          <w:color w:val="000000"/>
          <w:sz w:val="24"/>
          <w:szCs w:val="24"/>
          <w:lang w:eastAsia="es-SV"/>
        </w:rPr>
        <w:t xml:space="preserve">os Lineamientos de Eliminación de Malaria en el País. </w:t>
      </w:r>
    </w:p>
    <w:p w14:paraId="5A5C5401" w14:textId="77777777" w:rsidR="000308A6" w:rsidRPr="005D28B8" w:rsidRDefault="00F74174" w:rsidP="005D5793">
      <w:pPr>
        <w:numPr>
          <w:ilvl w:val="0"/>
          <w:numId w:val="68"/>
        </w:numPr>
        <w:spacing w:line="276" w:lineRule="auto"/>
        <w:jc w:val="both"/>
        <w:rPr>
          <w:b/>
          <w:sz w:val="24"/>
          <w:szCs w:val="24"/>
        </w:rPr>
      </w:pPr>
      <w:r w:rsidRPr="005D28B8">
        <w:rPr>
          <w:b/>
          <w:sz w:val="24"/>
          <w:szCs w:val="24"/>
        </w:rPr>
        <w:t>Financiamiento</w:t>
      </w:r>
    </w:p>
    <w:p w14:paraId="230F8D32" w14:textId="77777777" w:rsidR="00F74174" w:rsidRDefault="00F74174" w:rsidP="005D5793">
      <w:pPr>
        <w:numPr>
          <w:ilvl w:val="0"/>
          <w:numId w:val="57"/>
        </w:numPr>
        <w:spacing w:line="276" w:lineRule="auto"/>
        <w:jc w:val="both"/>
        <w:rPr>
          <w:sz w:val="24"/>
          <w:szCs w:val="24"/>
        </w:rPr>
      </w:pPr>
      <w:r>
        <w:rPr>
          <w:sz w:val="24"/>
          <w:szCs w:val="24"/>
        </w:rPr>
        <w:t xml:space="preserve">No se pudo conocer </w:t>
      </w:r>
      <w:r w:rsidR="004C52AA">
        <w:rPr>
          <w:sz w:val="24"/>
          <w:szCs w:val="24"/>
        </w:rPr>
        <w:t>en forma completa los gastos de</w:t>
      </w:r>
      <w:r w:rsidR="00EB7FD6">
        <w:rPr>
          <w:sz w:val="24"/>
          <w:szCs w:val="24"/>
        </w:rPr>
        <w:t xml:space="preserve"> </w:t>
      </w:r>
      <w:r w:rsidR="004C52AA">
        <w:rPr>
          <w:sz w:val="24"/>
          <w:szCs w:val="24"/>
        </w:rPr>
        <w:t>l</w:t>
      </w:r>
      <w:r w:rsidR="00EB7FD6">
        <w:rPr>
          <w:sz w:val="24"/>
          <w:szCs w:val="24"/>
        </w:rPr>
        <w:t>as</w:t>
      </w:r>
      <w:r w:rsidR="004C52AA">
        <w:rPr>
          <w:sz w:val="24"/>
          <w:szCs w:val="24"/>
        </w:rPr>
        <w:t xml:space="preserve"> </w:t>
      </w:r>
      <w:r w:rsidR="00EB7FD6">
        <w:rPr>
          <w:sz w:val="24"/>
          <w:szCs w:val="24"/>
        </w:rPr>
        <w:t xml:space="preserve">actividades que realiza el </w:t>
      </w:r>
      <w:r w:rsidR="004C52AA">
        <w:rPr>
          <w:sz w:val="24"/>
          <w:szCs w:val="24"/>
        </w:rPr>
        <w:t>programa de Malaria</w:t>
      </w:r>
      <w:r w:rsidR="00EB7FD6">
        <w:rPr>
          <w:sz w:val="24"/>
          <w:szCs w:val="24"/>
        </w:rPr>
        <w:t xml:space="preserve">, </w:t>
      </w:r>
      <w:r>
        <w:rPr>
          <w:sz w:val="24"/>
          <w:szCs w:val="24"/>
        </w:rPr>
        <w:t xml:space="preserve">ya que la </w:t>
      </w:r>
      <w:r w:rsidR="00E11A21">
        <w:rPr>
          <w:sz w:val="24"/>
          <w:szCs w:val="24"/>
        </w:rPr>
        <w:t xml:space="preserve">información </w:t>
      </w:r>
      <w:r>
        <w:rPr>
          <w:sz w:val="24"/>
          <w:szCs w:val="24"/>
        </w:rPr>
        <w:t>financi</w:t>
      </w:r>
      <w:r w:rsidR="00E11A21">
        <w:rPr>
          <w:sz w:val="24"/>
          <w:szCs w:val="24"/>
        </w:rPr>
        <w:t>era</w:t>
      </w:r>
      <w:r>
        <w:rPr>
          <w:sz w:val="24"/>
          <w:szCs w:val="24"/>
        </w:rPr>
        <w:t xml:space="preserve"> que maneja la Unidad de </w:t>
      </w:r>
      <w:r w:rsidR="00CC5D20">
        <w:rPr>
          <w:sz w:val="24"/>
          <w:szCs w:val="24"/>
        </w:rPr>
        <w:t xml:space="preserve">Vigilancia </w:t>
      </w:r>
      <w:r>
        <w:rPr>
          <w:sz w:val="24"/>
          <w:szCs w:val="24"/>
        </w:rPr>
        <w:t xml:space="preserve">de Enfermedades Transmitidas por Vectores es con base a gastos estimados </w:t>
      </w:r>
      <w:r w:rsidR="0055018C">
        <w:rPr>
          <w:sz w:val="24"/>
          <w:szCs w:val="24"/>
        </w:rPr>
        <w:t>de</w:t>
      </w:r>
      <w:r w:rsidR="003A4AC1">
        <w:rPr>
          <w:sz w:val="24"/>
          <w:szCs w:val="24"/>
        </w:rPr>
        <w:t xml:space="preserve"> actividades</w:t>
      </w:r>
      <w:r w:rsidR="0055018C">
        <w:rPr>
          <w:sz w:val="24"/>
          <w:szCs w:val="24"/>
        </w:rPr>
        <w:t xml:space="preserve"> </w:t>
      </w:r>
      <w:r w:rsidR="005D32AB">
        <w:rPr>
          <w:sz w:val="24"/>
          <w:szCs w:val="24"/>
        </w:rPr>
        <w:t xml:space="preserve">antimalaricas </w:t>
      </w:r>
      <w:r w:rsidR="003A4AC1">
        <w:rPr>
          <w:sz w:val="24"/>
          <w:szCs w:val="24"/>
        </w:rPr>
        <w:t xml:space="preserve">que las </w:t>
      </w:r>
      <w:r w:rsidR="0055018C">
        <w:rPr>
          <w:sz w:val="24"/>
          <w:szCs w:val="24"/>
        </w:rPr>
        <w:t>R</w:t>
      </w:r>
      <w:r w:rsidR="003A4AC1">
        <w:rPr>
          <w:sz w:val="24"/>
          <w:szCs w:val="24"/>
        </w:rPr>
        <w:t xml:space="preserve">egiones de </w:t>
      </w:r>
      <w:r w:rsidR="0055018C">
        <w:rPr>
          <w:sz w:val="24"/>
          <w:szCs w:val="24"/>
        </w:rPr>
        <w:t>S</w:t>
      </w:r>
      <w:r w:rsidR="003A4AC1">
        <w:rPr>
          <w:sz w:val="24"/>
          <w:szCs w:val="24"/>
        </w:rPr>
        <w:t xml:space="preserve">alud colocan en </w:t>
      </w:r>
      <w:r w:rsidR="0055018C">
        <w:rPr>
          <w:sz w:val="24"/>
          <w:szCs w:val="24"/>
        </w:rPr>
        <w:t>su</w:t>
      </w:r>
      <w:r w:rsidR="00AA50BF">
        <w:rPr>
          <w:sz w:val="24"/>
          <w:szCs w:val="24"/>
        </w:rPr>
        <w:t xml:space="preserve"> </w:t>
      </w:r>
      <w:r w:rsidR="0083490A">
        <w:rPr>
          <w:sz w:val="24"/>
          <w:szCs w:val="24"/>
        </w:rPr>
        <w:t>Planificación</w:t>
      </w:r>
      <w:r w:rsidR="00AA50BF">
        <w:rPr>
          <w:sz w:val="24"/>
          <w:szCs w:val="24"/>
        </w:rPr>
        <w:t xml:space="preserve"> Anual Operativa.</w:t>
      </w:r>
    </w:p>
    <w:p w14:paraId="26A8810C" w14:textId="77777777" w:rsidR="006077A4" w:rsidRDefault="006077A4" w:rsidP="005D5793">
      <w:pPr>
        <w:numPr>
          <w:ilvl w:val="0"/>
          <w:numId w:val="56"/>
        </w:numPr>
        <w:spacing w:line="276" w:lineRule="auto"/>
        <w:jc w:val="both"/>
        <w:rPr>
          <w:sz w:val="24"/>
          <w:szCs w:val="24"/>
        </w:rPr>
      </w:pPr>
      <w:r>
        <w:rPr>
          <w:sz w:val="24"/>
          <w:szCs w:val="24"/>
        </w:rPr>
        <w:t xml:space="preserve">No se </w:t>
      </w:r>
      <w:r w:rsidR="00F55F7C">
        <w:rPr>
          <w:sz w:val="24"/>
          <w:szCs w:val="24"/>
        </w:rPr>
        <w:t>incluyó</w:t>
      </w:r>
      <w:r>
        <w:rPr>
          <w:sz w:val="24"/>
          <w:szCs w:val="24"/>
        </w:rPr>
        <w:t xml:space="preserve"> en la </w:t>
      </w:r>
      <w:r w:rsidR="006E0824">
        <w:rPr>
          <w:sz w:val="24"/>
          <w:szCs w:val="24"/>
        </w:rPr>
        <w:t>información</w:t>
      </w:r>
      <w:r>
        <w:rPr>
          <w:sz w:val="24"/>
          <w:szCs w:val="24"/>
        </w:rPr>
        <w:t xml:space="preserve"> financiera </w:t>
      </w:r>
      <w:r w:rsidR="006E0824">
        <w:rPr>
          <w:sz w:val="24"/>
          <w:szCs w:val="24"/>
        </w:rPr>
        <w:t xml:space="preserve">de los gastos de Malaria, </w:t>
      </w:r>
      <w:r w:rsidR="00783321">
        <w:rPr>
          <w:sz w:val="24"/>
          <w:szCs w:val="24"/>
        </w:rPr>
        <w:t>otras fuentes de i</w:t>
      </w:r>
      <w:r w:rsidR="006E0824">
        <w:rPr>
          <w:sz w:val="24"/>
          <w:szCs w:val="24"/>
        </w:rPr>
        <w:t xml:space="preserve">nformación que se tiene en la </w:t>
      </w:r>
      <w:r>
        <w:rPr>
          <w:sz w:val="24"/>
          <w:szCs w:val="24"/>
        </w:rPr>
        <w:t xml:space="preserve">Unidad </w:t>
      </w:r>
      <w:r w:rsidR="006E0824">
        <w:rPr>
          <w:sz w:val="24"/>
          <w:szCs w:val="24"/>
        </w:rPr>
        <w:t>F</w:t>
      </w:r>
      <w:r>
        <w:rPr>
          <w:sz w:val="24"/>
          <w:szCs w:val="24"/>
        </w:rPr>
        <w:t>inanciera Inst</w:t>
      </w:r>
      <w:r w:rsidR="006E0824">
        <w:rPr>
          <w:sz w:val="24"/>
          <w:szCs w:val="24"/>
        </w:rPr>
        <w:t>it</w:t>
      </w:r>
      <w:r>
        <w:rPr>
          <w:sz w:val="24"/>
          <w:szCs w:val="24"/>
        </w:rPr>
        <w:t>ucional y en la Gerencia de Operaciones</w:t>
      </w:r>
      <w:r w:rsidR="006E0824">
        <w:rPr>
          <w:sz w:val="24"/>
          <w:szCs w:val="24"/>
        </w:rPr>
        <w:t xml:space="preserve"> del MINSAL</w:t>
      </w:r>
      <w:r>
        <w:rPr>
          <w:sz w:val="24"/>
          <w:szCs w:val="24"/>
        </w:rPr>
        <w:t>.</w:t>
      </w:r>
    </w:p>
    <w:p w14:paraId="296B6095" w14:textId="77777777" w:rsidR="00AA50BF" w:rsidRPr="003D1F40" w:rsidRDefault="002A4312" w:rsidP="00D251EF">
      <w:pPr>
        <w:spacing w:line="276" w:lineRule="auto"/>
        <w:ind w:left="360"/>
        <w:jc w:val="both"/>
        <w:rPr>
          <w:sz w:val="24"/>
          <w:szCs w:val="24"/>
        </w:rPr>
      </w:pPr>
      <w:r>
        <w:rPr>
          <w:sz w:val="24"/>
          <w:szCs w:val="24"/>
        </w:rPr>
        <w:br w:type="page"/>
      </w:r>
    </w:p>
    <w:p w14:paraId="176508F3" w14:textId="77777777" w:rsidR="00503EFB" w:rsidRPr="005564EC" w:rsidRDefault="00B903A4" w:rsidP="00D251EF">
      <w:pPr>
        <w:pStyle w:val="Ttulo1"/>
        <w:numPr>
          <w:ilvl w:val="0"/>
          <w:numId w:val="8"/>
        </w:numPr>
        <w:spacing w:line="276" w:lineRule="auto"/>
        <w:ind w:left="1134"/>
        <w:jc w:val="both"/>
        <w:rPr>
          <w:b/>
          <w:color w:val="000000"/>
          <w:sz w:val="24"/>
          <w:szCs w:val="24"/>
        </w:rPr>
      </w:pPr>
      <w:bookmarkStart w:id="458" w:name="_Toc423529230"/>
      <w:bookmarkStart w:id="459" w:name="_Toc423573177"/>
      <w:bookmarkStart w:id="460" w:name="_Toc423574922"/>
      <w:bookmarkStart w:id="461" w:name="_Toc423575271"/>
      <w:bookmarkStart w:id="462" w:name="_Toc423575568"/>
      <w:bookmarkStart w:id="463" w:name="_Toc423601529"/>
      <w:bookmarkStart w:id="464" w:name="_Toc423602684"/>
      <w:bookmarkStart w:id="465" w:name="_Toc423603266"/>
      <w:bookmarkStart w:id="466" w:name="_Toc423603669"/>
      <w:bookmarkStart w:id="467" w:name="_Toc423604161"/>
      <w:bookmarkStart w:id="468" w:name="_Toc423605892"/>
      <w:bookmarkStart w:id="469" w:name="_Toc423612747"/>
      <w:bookmarkStart w:id="470" w:name="_Toc423678607"/>
      <w:bookmarkStart w:id="471" w:name="_Toc423682397"/>
      <w:bookmarkStart w:id="472" w:name="_Toc423529231"/>
      <w:bookmarkStart w:id="473" w:name="_Toc423573178"/>
      <w:bookmarkStart w:id="474" w:name="_Toc423574923"/>
      <w:bookmarkStart w:id="475" w:name="_Toc423575272"/>
      <w:bookmarkStart w:id="476" w:name="_Toc423575569"/>
      <w:bookmarkStart w:id="477" w:name="_Toc423601530"/>
      <w:bookmarkStart w:id="478" w:name="_Toc423602685"/>
      <w:bookmarkStart w:id="479" w:name="_Toc423603267"/>
      <w:bookmarkStart w:id="480" w:name="_Toc423603670"/>
      <w:bookmarkStart w:id="481" w:name="_Toc423604162"/>
      <w:bookmarkStart w:id="482" w:name="_Toc423605893"/>
      <w:bookmarkStart w:id="483" w:name="_Toc423612748"/>
      <w:bookmarkStart w:id="484" w:name="_Toc423678608"/>
      <w:bookmarkStart w:id="485" w:name="_Toc423682398"/>
      <w:bookmarkStart w:id="486" w:name="_Toc425262569"/>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b/>
          <w:color w:val="000000"/>
          <w:sz w:val="24"/>
          <w:szCs w:val="24"/>
        </w:rPr>
        <w:t>RE</w:t>
      </w:r>
      <w:r w:rsidR="000F64AF" w:rsidRPr="005564EC">
        <w:rPr>
          <w:b/>
          <w:color w:val="000000"/>
          <w:sz w:val="24"/>
          <w:szCs w:val="24"/>
        </w:rPr>
        <w:t>COMENDACIONES</w:t>
      </w:r>
      <w:bookmarkEnd w:id="486"/>
    </w:p>
    <w:p w14:paraId="1A151D6F" w14:textId="77777777" w:rsidR="000F64AF" w:rsidRDefault="000F64AF" w:rsidP="00D251EF">
      <w:pPr>
        <w:spacing w:after="0" w:line="276" w:lineRule="auto"/>
        <w:rPr>
          <w:b/>
          <w:color w:val="000000"/>
          <w:sz w:val="24"/>
          <w:szCs w:val="24"/>
        </w:rPr>
      </w:pPr>
    </w:p>
    <w:p w14:paraId="3716E5EB" w14:textId="77777777" w:rsidR="006E0824" w:rsidRPr="008D6FDC" w:rsidRDefault="006E0824" w:rsidP="006E0824">
      <w:pPr>
        <w:numPr>
          <w:ilvl w:val="1"/>
          <w:numId w:val="18"/>
        </w:numPr>
        <w:spacing w:after="0" w:line="276" w:lineRule="auto"/>
        <w:jc w:val="both"/>
        <w:textAlignment w:val="top"/>
        <w:rPr>
          <w:rFonts w:cs="Calibri"/>
          <w:b/>
          <w:color w:val="000000"/>
          <w:sz w:val="24"/>
          <w:szCs w:val="24"/>
        </w:rPr>
      </w:pPr>
      <w:r w:rsidRPr="008D6FDC">
        <w:rPr>
          <w:rFonts w:cs="Calibri"/>
          <w:b/>
          <w:color w:val="000000"/>
          <w:sz w:val="24"/>
          <w:szCs w:val="24"/>
          <w:lang w:val="es-MX"/>
        </w:rPr>
        <w:t>Atención médica, Resistencia antimicrobiana (Diagnóstico y tratamiento).</w:t>
      </w:r>
    </w:p>
    <w:p w14:paraId="047F43DD" w14:textId="77777777" w:rsidR="007F09A1" w:rsidRPr="005564EC" w:rsidRDefault="000308A6" w:rsidP="00D251EF">
      <w:pPr>
        <w:numPr>
          <w:ilvl w:val="0"/>
          <w:numId w:val="23"/>
        </w:numPr>
        <w:spacing w:after="0" w:line="276" w:lineRule="auto"/>
        <w:jc w:val="both"/>
        <w:rPr>
          <w:rFonts w:eastAsia="Times New Roman"/>
          <w:color w:val="000000"/>
          <w:sz w:val="24"/>
          <w:szCs w:val="24"/>
          <w:lang w:eastAsia="es-SV"/>
        </w:rPr>
      </w:pPr>
      <w:r>
        <w:rPr>
          <w:rFonts w:eastAsia="Times New Roman"/>
          <w:color w:val="000000"/>
          <w:sz w:val="24"/>
          <w:szCs w:val="24"/>
          <w:lang w:eastAsia="es-SV"/>
        </w:rPr>
        <w:t xml:space="preserve">Brindar </w:t>
      </w:r>
      <w:r w:rsidR="00306C1D">
        <w:rPr>
          <w:rFonts w:eastAsia="Times New Roman"/>
          <w:color w:val="000000"/>
          <w:sz w:val="24"/>
          <w:szCs w:val="24"/>
          <w:lang w:eastAsia="es-SV"/>
        </w:rPr>
        <w:t>capacitació</w:t>
      </w:r>
      <w:r>
        <w:rPr>
          <w:rFonts w:eastAsia="Times New Roman"/>
          <w:color w:val="000000"/>
          <w:sz w:val="24"/>
          <w:szCs w:val="24"/>
          <w:lang w:eastAsia="es-SV"/>
        </w:rPr>
        <w:t xml:space="preserve">n al recurso humano de los </w:t>
      </w:r>
      <w:r w:rsidR="007F09A1" w:rsidRPr="005564EC">
        <w:rPr>
          <w:rFonts w:eastAsia="Times New Roman"/>
          <w:color w:val="000000"/>
          <w:sz w:val="24"/>
          <w:szCs w:val="24"/>
          <w:lang w:eastAsia="es-SV"/>
        </w:rPr>
        <w:t xml:space="preserve">servicios </w:t>
      </w:r>
      <w:r>
        <w:rPr>
          <w:rFonts w:eastAsia="Times New Roman"/>
          <w:color w:val="000000"/>
          <w:sz w:val="24"/>
          <w:szCs w:val="24"/>
          <w:lang w:eastAsia="es-SV"/>
        </w:rPr>
        <w:t xml:space="preserve">de salud </w:t>
      </w:r>
      <w:r w:rsidR="00306C1D">
        <w:rPr>
          <w:rFonts w:eastAsia="Times New Roman"/>
          <w:color w:val="000000"/>
          <w:sz w:val="24"/>
          <w:szCs w:val="24"/>
          <w:lang w:eastAsia="es-SV"/>
        </w:rPr>
        <w:t xml:space="preserve">con base a los lineamientos de eliminación de Malaria, que permita una mejora en diagnóstico y atención de los casos sospechosos </w:t>
      </w:r>
      <w:r w:rsidR="007F09A1" w:rsidRPr="005564EC">
        <w:rPr>
          <w:rFonts w:eastAsia="Times New Roman"/>
          <w:color w:val="000000"/>
          <w:sz w:val="24"/>
          <w:szCs w:val="24"/>
          <w:lang w:eastAsia="es-SV"/>
        </w:rPr>
        <w:t>dando énfasis a la población de mujeres embarazadas y niñas/os menores de 5 años</w:t>
      </w:r>
      <w:r w:rsidR="000E5A98">
        <w:rPr>
          <w:rFonts w:eastAsia="Times New Roman"/>
          <w:color w:val="000000"/>
          <w:sz w:val="24"/>
          <w:szCs w:val="24"/>
          <w:lang w:eastAsia="es-SV"/>
        </w:rPr>
        <w:t xml:space="preserve">, </w:t>
      </w:r>
      <w:r w:rsidR="00C83BFC">
        <w:rPr>
          <w:rFonts w:eastAsia="Times New Roman"/>
          <w:color w:val="000000"/>
          <w:sz w:val="24"/>
          <w:szCs w:val="24"/>
          <w:lang w:eastAsia="es-SV"/>
        </w:rPr>
        <w:t xml:space="preserve">población en área de riesgo </w:t>
      </w:r>
      <w:r w:rsidR="009363B2">
        <w:rPr>
          <w:rFonts w:eastAsia="Times New Roman"/>
          <w:color w:val="000000"/>
          <w:sz w:val="24"/>
          <w:szCs w:val="24"/>
          <w:lang w:eastAsia="es-SV"/>
        </w:rPr>
        <w:t>malárico</w:t>
      </w:r>
      <w:r w:rsidR="00C83BFC">
        <w:rPr>
          <w:rFonts w:eastAsia="Times New Roman"/>
          <w:color w:val="000000"/>
          <w:sz w:val="24"/>
          <w:szCs w:val="24"/>
          <w:lang w:eastAsia="es-SV"/>
        </w:rPr>
        <w:t xml:space="preserve"> y migrantes</w:t>
      </w:r>
      <w:r w:rsidR="007F09A1" w:rsidRPr="005564EC">
        <w:rPr>
          <w:rFonts w:eastAsia="Times New Roman"/>
          <w:color w:val="000000"/>
          <w:sz w:val="24"/>
          <w:szCs w:val="24"/>
          <w:lang w:eastAsia="es-SV"/>
        </w:rPr>
        <w:t xml:space="preserve">. </w:t>
      </w:r>
    </w:p>
    <w:p w14:paraId="215B2072" w14:textId="77777777" w:rsidR="00F6263E" w:rsidRDefault="006F75B8" w:rsidP="00F6263E">
      <w:pPr>
        <w:numPr>
          <w:ilvl w:val="0"/>
          <w:numId w:val="63"/>
        </w:numPr>
        <w:spacing w:after="0" w:line="276" w:lineRule="auto"/>
        <w:ind w:left="709"/>
        <w:jc w:val="both"/>
        <w:rPr>
          <w:rFonts w:eastAsia="Times New Roman"/>
          <w:color w:val="000000"/>
          <w:sz w:val="24"/>
          <w:szCs w:val="24"/>
          <w:lang w:eastAsia="es-SV"/>
        </w:rPr>
      </w:pPr>
      <w:r w:rsidRPr="003C0569">
        <w:rPr>
          <w:sz w:val="24"/>
          <w:szCs w:val="24"/>
          <w:lang w:val="es-MX"/>
        </w:rPr>
        <w:t>Concientizar a personal clínico sobre la vigilancia de la Malaria en pacientes febriles para su detección oportuna.</w:t>
      </w:r>
      <w:r w:rsidR="00F6263E" w:rsidRPr="00F6263E">
        <w:rPr>
          <w:rFonts w:eastAsia="Times New Roman"/>
          <w:color w:val="000000"/>
          <w:sz w:val="24"/>
          <w:szCs w:val="24"/>
          <w:lang w:eastAsia="es-SV"/>
        </w:rPr>
        <w:t xml:space="preserve"> </w:t>
      </w:r>
    </w:p>
    <w:p w14:paraId="3FF880DE" w14:textId="77777777" w:rsidR="00F6263E" w:rsidRDefault="00F6263E" w:rsidP="00F6263E">
      <w:pPr>
        <w:numPr>
          <w:ilvl w:val="0"/>
          <w:numId w:val="63"/>
        </w:numPr>
        <w:spacing w:after="0" w:line="276" w:lineRule="auto"/>
        <w:ind w:left="709"/>
        <w:jc w:val="both"/>
        <w:rPr>
          <w:rFonts w:eastAsia="Times New Roman"/>
          <w:color w:val="000000"/>
          <w:sz w:val="24"/>
          <w:szCs w:val="24"/>
          <w:lang w:eastAsia="es-SV"/>
        </w:rPr>
      </w:pPr>
      <w:r>
        <w:rPr>
          <w:rFonts w:eastAsia="Times New Roman"/>
          <w:color w:val="000000"/>
          <w:sz w:val="24"/>
          <w:szCs w:val="24"/>
          <w:lang w:eastAsia="es-SV"/>
        </w:rPr>
        <w:t>Es necesario el desarrollo de P</w:t>
      </w:r>
      <w:r w:rsidRPr="009F0627">
        <w:rPr>
          <w:rFonts w:eastAsia="Times New Roman"/>
          <w:color w:val="000000"/>
          <w:sz w:val="24"/>
          <w:szCs w:val="24"/>
          <w:lang w:eastAsia="es-SV"/>
        </w:rPr>
        <w:t xml:space="preserve">rotocolos de </w:t>
      </w:r>
      <w:r>
        <w:rPr>
          <w:rFonts w:eastAsia="Times New Roman"/>
          <w:color w:val="000000"/>
          <w:sz w:val="24"/>
          <w:szCs w:val="24"/>
          <w:lang w:eastAsia="es-SV"/>
        </w:rPr>
        <w:t>I</w:t>
      </w:r>
      <w:r w:rsidRPr="009F0627">
        <w:rPr>
          <w:rFonts w:eastAsia="Times New Roman"/>
          <w:color w:val="000000"/>
          <w:sz w:val="24"/>
          <w:szCs w:val="24"/>
          <w:lang w:eastAsia="es-SV"/>
        </w:rPr>
        <w:t xml:space="preserve">nvestigación </w:t>
      </w:r>
      <w:r>
        <w:rPr>
          <w:rFonts w:eastAsia="Times New Roman"/>
          <w:color w:val="000000"/>
          <w:sz w:val="24"/>
          <w:szCs w:val="24"/>
          <w:lang w:eastAsia="es-SV"/>
        </w:rPr>
        <w:t xml:space="preserve">Operativa en los </w:t>
      </w:r>
      <w:r w:rsidRPr="009F0627">
        <w:rPr>
          <w:rFonts w:eastAsia="Times New Roman"/>
          <w:color w:val="000000"/>
          <w:sz w:val="24"/>
          <w:szCs w:val="24"/>
          <w:lang w:eastAsia="es-SV"/>
        </w:rPr>
        <w:t>caso</w:t>
      </w:r>
      <w:r>
        <w:rPr>
          <w:rFonts w:eastAsia="Times New Roman"/>
          <w:color w:val="000000"/>
          <w:sz w:val="24"/>
          <w:szCs w:val="24"/>
          <w:lang w:eastAsia="es-SV"/>
        </w:rPr>
        <w:t>s</w:t>
      </w:r>
      <w:r w:rsidRPr="009F0627">
        <w:rPr>
          <w:rFonts w:eastAsia="Times New Roman"/>
          <w:color w:val="000000"/>
          <w:sz w:val="24"/>
          <w:szCs w:val="24"/>
          <w:lang w:eastAsia="es-SV"/>
        </w:rPr>
        <w:t xml:space="preserve"> de Malaria</w:t>
      </w:r>
      <w:r>
        <w:rPr>
          <w:rFonts w:eastAsia="Times New Roman"/>
          <w:color w:val="000000"/>
          <w:sz w:val="24"/>
          <w:szCs w:val="24"/>
          <w:lang w:eastAsia="es-SV"/>
        </w:rPr>
        <w:t xml:space="preserve"> </w:t>
      </w:r>
      <w:r w:rsidR="0022086C">
        <w:rPr>
          <w:rFonts w:eastAsia="Times New Roman"/>
          <w:color w:val="000000"/>
          <w:sz w:val="24"/>
          <w:szCs w:val="24"/>
          <w:lang w:eastAsia="es-SV"/>
        </w:rPr>
        <w:t>y seguimiento de foco</w:t>
      </w:r>
      <w:r>
        <w:rPr>
          <w:rFonts w:eastAsia="Times New Roman"/>
          <w:color w:val="000000"/>
          <w:sz w:val="24"/>
          <w:szCs w:val="24"/>
          <w:lang w:eastAsia="es-SV"/>
        </w:rPr>
        <w:t xml:space="preserve">. </w:t>
      </w:r>
    </w:p>
    <w:p w14:paraId="3B749B1E" w14:textId="77777777" w:rsidR="00B00425" w:rsidRPr="009846B8" w:rsidRDefault="0010024B" w:rsidP="00D251EF">
      <w:pPr>
        <w:numPr>
          <w:ilvl w:val="0"/>
          <w:numId w:val="23"/>
        </w:numPr>
        <w:spacing w:after="0" w:line="276" w:lineRule="auto"/>
        <w:jc w:val="both"/>
        <w:rPr>
          <w:b/>
          <w:color w:val="000000"/>
          <w:sz w:val="24"/>
          <w:szCs w:val="24"/>
        </w:rPr>
      </w:pPr>
      <w:r w:rsidRPr="009846B8">
        <w:rPr>
          <w:rFonts w:eastAsia="Times New Roman"/>
          <w:color w:val="000000"/>
          <w:sz w:val="24"/>
          <w:szCs w:val="24"/>
          <w:lang w:eastAsia="es-SV"/>
        </w:rPr>
        <w:t>Es necesario crear</w:t>
      </w:r>
      <w:r w:rsidR="005C12AD" w:rsidRPr="009846B8">
        <w:rPr>
          <w:rFonts w:eastAsia="Times New Roman"/>
          <w:color w:val="000000"/>
          <w:sz w:val="24"/>
          <w:szCs w:val="24"/>
          <w:lang w:eastAsia="es-SV"/>
        </w:rPr>
        <w:t xml:space="preserve"> </w:t>
      </w:r>
      <w:r w:rsidRPr="009846B8">
        <w:rPr>
          <w:rFonts w:eastAsia="Times New Roman"/>
          <w:color w:val="000000"/>
          <w:sz w:val="24"/>
          <w:szCs w:val="24"/>
          <w:lang w:eastAsia="es-SV"/>
        </w:rPr>
        <w:t>algoritmos de atención m</w:t>
      </w:r>
      <w:r w:rsidR="00C30EE7">
        <w:rPr>
          <w:rFonts w:eastAsia="Times New Roman"/>
          <w:color w:val="000000"/>
          <w:sz w:val="24"/>
          <w:szCs w:val="24"/>
          <w:lang w:eastAsia="es-SV"/>
        </w:rPr>
        <w:t>é</w:t>
      </w:r>
      <w:r w:rsidRPr="009846B8">
        <w:rPr>
          <w:rFonts w:eastAsia="Times New Roman"/>
          <w:color w:val="000000"/>
          <w:sz w:val="24"/>
          <w:szCs w:val="24"/>
          <w:lang w:eastAsia="es-SV"/>
        </w:rPr>
        <w:t xml:space="preserve">dica de Malaria, tanto </w:t>
      </w:r>
      <w:r w:rsidR="009846B8">
        <w:rPr>
          <w:rFonts w:eastAsia="Times New Roman"/>
          <w:color w:val="000000"/>
          <w:sz w:val="24"/>
          <w:szCs w:val="24"/>
          <w:lang w:eastAsia="es-SV"/>
        </w:rPr>
        <w:t>(</w:t>
      </w:r>
      <w:r w:rsidRPr="009846B8">
        <w:rPr>
          <w:rFonts w:eastAsia="Times New Roman"/>
          <w:color w:val="000000"/>
          <w:sz w:val="24"/>
          <w:szCs w:val="24"/>
          <w:lang w:eastAsia="es-SV"/>
        </w:rPr>
        <w:t>impresos y digital</w:t>
      </w:r>
      <w:r w:rsidR="009846B8">
        <w:rPr>
          <w:rFonts w:eastAsia="Times New Roman"/>
          <w:color w:val="000000"/>
          <w:sz w:val="24"/>
          <w:szCs w:val="24"/>
          <w:lang w:eastAsia="es-SV"/>
        </w:rPr>
        <w:t>)</w:t>
      </w:r>
      <w:r w:rsidR="005C12AD" w:rsidRPr="009846B8">
        <w:rPr>
          <w:rFonts w:eastAsia="Times New Roman"/>
          <w:color w:val="000000"/>
          <w:sz w:val="24"/>
          <w:szCs w:val="24"/>
          <w:lang w:eastAsia="es-SV"/>
        </w:rPr>
        <w:t xml:space="preserve"> </w:t>
      </w:r>
      <w:r w:rsidR="006A6986">
        <w:rPr>
          <w:rFonts w:eastAsia="Times New Roman"/>
          <w:color w:val="000000"/>
          <w:sz w:val="24"/>
          <w:szCs w:val="24"/>
          <w:lang w:eastAsia="es-SV"/>
        </w:rPr>
        <w:t xml:space="preserve">y capacitar </w:t>
      </w:r>
      <w:r w:rsidR="005C12AD" w:rsidRPr="009846B8">
        <w:rPr>
          <w:rFonts w:eastAsia="Times New Roman"/>
          <w:color w:val="000000"/>
          <w:sz w:val="24"/>
          <w:szCs w:val="24"/>
          <w:lang w:eastAsia="es-SV"/>
        </w:rPr>
        <w:t xml:space="preserve">al personal de las diferentes instituciones </w:t>
      </w:r>
      <w:r w:rsidR="00FD1C4B">
        <w:rPr>
          <w:rFonts w:eastAsia="Times New Roman"/>
          <w:color w:val="000000"/>
          <w:sz w:val="24"/>
          <w:szCs w:val="24"/>
          <w:lang w:eastAsia="es-SV"/>
        </w:rPr>
        <w:t>prestadoras</w:t>
      </w:r>
      <w:r w:rsidR="009846B8">
        <w:rPr>
          <w:rFonts w:eastAsia="Times New Roman"/>
          <w:color w:val="000000"/>
          <w:sz w:val="24"/>
          <w:szCs w:val="24"/>
          <w:lang w:eastAsia="es-SV"/>
        </w:rPr>
        <w:t xml:space="preserve"> de servicios </w:t>
      </w:r>
      <w:r w:rsidR="005C12AD" w:rsidRPr="009846B8">
        <w:rPr>
          <w:rFonts w:eastAsia="Times New Roman"/>
          <w:color w:val="000000"/>
          <w:sz w:val="24"/>
          <w:szCs w:val="24"/>
          <w:lang w:eastAsia="es-SV"/>
        </w:rPr>
        <w:t>que conf</w:t>
      </w:r>
      <w:r w:rsidR="00C35B1A" w:rsidRPr="009846B8">
        <w:rPr>
          <w:rFonts w:eastAsia="Times New Roman"/>
          <w:color w:val="000000"/>
          <w:sz w:val="24"/>
          <w:szCs w:val="24"/>
          <w:lang w:eastAsia="es-SV"/>
        </w:rPr>
        <w:t>o</w:t>
      </w:r>
      <w:r w:rsidR="005C12AD" w:rsidRPr="009846B8">
        <w:rPr>
          <w:rFonts w:eastAsia="Times New Roman"/>
          <w:color w:val="000000"/>
          <w:sz w:val="24"/>
          <w:szCs w:val="24"/>
          <w:lang w:eastAsia="es-SV"/>
        </w:rPr>
        <w:t xml:space="preserve">rman el </w:t>
      </w:r>
      <w:r w:rsidR="001D3061" w:rsidRPr="009846B8">
        <w:rPr>
          <w:rFonts w:eastAsia="Times New Roman"/>
          <w:color w:val="000000"/>
          <w:sz w:val="24"/>
          <w:szCs w:val="24"/>
          <w:lang w:eastAsia="es-SV"/>
        </w:rPr>
        <w:t>S</w:t>
      </w:r>
      <w:r w:rsidR="005C12AD" w:rsidRPr="009846B8">
        <w:rPr>
          <w:rFonts w:eastAsia="Times New Roman"/>
          <w:color w:val="000000"/>
          <w:sz w:val="24"/>
          <w:szCs w:val="24"/>
          <w:lang w:eastAsia="es-SV"/>
        </w:rPr>
        <w:t>istema Nacional de Salud</w:t>
      </w:r>
      <w:r w:rsidR="001D3061" w:rsidRPr="009846B8">
        <w:rPr>
          <w:rFonts w:eastAsia="Times New Roman"/>
          <w:color w:val="000000"/>
          <w:sz w:val="24"/>
          <w:szCs w:val="24"/>
          <w:lang w:eastAsia="es-SV"/>
        </w:rPr>
        <w:t xml:space="preserve"> e instituciones privadas.</w:t>
      </w:r>
    </w:p>
    <w:p w14:paraId="036F98E8" w14:textId="77777777" w:rsidR="00A768AC" w:rsidRPr="005D5793" w:rsidRDefault="00EE110B" w:rsidP="00EE110B">
      <w:pPr>
        <w:numPr>
          <w:ilvl w:val="0"/>
          <w:numId w:val="64"/>
        </w:numPr>
        <w:spacing w:after="0" w:line="276" w:lineRule="auto"/>
        <w:jc w:val="both"/>
        <w:rPr>
          <w:b/>
          <w:color w:val="000000"/>
          <w:sz w:val="24"/>
          <w:szCs w:val="24"/>
        </w:rPr>
      </w:pPr>
      <w:r w:rsidRPr="003C0569">
        <w:rPr>
          <w:sz w:val="24"/>
          <w:szCs w:val="24"/>
          <w:lang w:val="es-MX"/>
        </w:rPr>
        <w:t xml:space="preserve">Es necesario elaborar una programación de reuniones con las disciplinas involucradas en Malaria, a fin de poder valorar las dificultades, mejorar el trabajo en equipo para el apoyo en capacitaciones, y otros temas de interés. </w:t>
      </w:r>
    </w:p>
    <w:p w14:paraId="6B49A8F0" w14:textId="77777777" w:rsidR="00EE110B" w:rsidRPr="005D5793" w:rsidRDefault="00EE110B" w:rsidP="00EE110B">
      <w:pPr>
        <w:numPr>
          <w:ilvl w:val="0"/>
          <w:numId w:val="64"/>
        </w:numPr>
        <w:spacing w:after="0" w:line="276" w:lineRule="auto"/>
        <w:jc w:val="both"/>
        <w:rPr>
          <w:b/>
          <w:color w:val="000000"/>
          <w:sz w:val="24"/>
          <w:szCs w:val="24"/>
        </w:rPr>
      </w:pPr>
      <w:r w:rsidRPr="003C0569">
        <w:rPr>
          <w:sz w:val="24"/>
          <w:szCs w:val="24"/>
          <w:lang w:val="es-MX"/>
        </w:rPr>
        <w:t>Es importante que el Nivel Central/MINSAL haga el seguimiento oportuno a los casos positivos</w:t>
      </w:r>
      <w:r w:rsidR="00A768AC">
        <w:rPr>
          <w:sz w:val="24"/>
          <w:szCs w:val="24"/>
          <w:lang w:val="es-MX"/>
        </w:rPr>
        <w:t xml:space="preserve"> a Malaria</w:t>
      </w:r>
      <w:r w:rsidRPr="003C0569">
        <w:rPr>
          <w:sz w:val="24"/>
          <w:szCs w:val="24"/>
          <w:lang w:val="es-MX"/>
        </w:rPr>
        <w:t xml:space="preserve">, desde su diagnóstico hasta su curación, en coordinación </w:t>
      </w:r>
      <w:r w:rsidR="00A768AC">
        <w:rPr>
          <w:sz w:val="24"/>
          <w:szCs w:val="24"/>
          <w:lang w:val="es-MX"/>
        </w:rPr>
        <w:t xml:space="preserve">estrecha </w:t>
      </w:r>
      <w:r w:rsidRPr="003C0569">
        <w:rPr>
          <w:sz w:val="24"/>
          <w:szCs w:val="24"/>
          <w:lang w:val="es-MX"/>
        </w:rPr>
        <w:t>con el LNR.</w:t>
      </w:r>
    </w:p>
    <w:p w14:paraId="03E2E2EC" w14:textId="77777777" w:rsidR="00F6263E" w:rsidRPr="005D5793" w:rsidRDefault="00F6263E" w:rsidP="00EE110B">
      <w:pPr>
        <w:numPr>
          <w:ilvl w:val="0"/>
          <w:numId w:val="64"/>
        </w:numPr>
        <w:spacing w:after="0" w:line="276" w:lineRule="auto"/>
        <w:jc w:val="both"/>
        <w:rPr>
          <w:b/>
          <w:color w:val="000000"/>
          <w:sz w:val="24"/>
          <w:szCs w:val="24"/>
        </w:rPr>
      </w:pPr>
      <w:r>
        <w:rPr>
          <w:sz w:val="24"/>
          <w:szCs w:val="24"/>
          <w:lang w:val="es-MX"/>
        </w:rPr>
        <w:t xml:space="preserve">Planificar </w:t>
      </w:r>
      <w:r w:rsidR="00FA4A11">
        <w:rPr>
          <w:sz w:val="24"/>
          <w:szCs w:val="24"/>
          <w:lang w:val="es-MX"/>
        </w:rPr>
        <w:t>las cantidades de medicamento según situación epidemiológica y gestionar la compra a través del Fondo Estratégico de la OPS.</w:t>
      </w:r>
    </w:p>
    <w:p w14:paraId="32282238" w14:textId="77777777" w:rsidR="003A64FE" w:rsidRPr="005D5793" w:rsidRDefault="003A64FE" w:rsidP="00EE110B">
      <w:pPr>
        <w:numPr>
          <w:ilvl w:val="0"/>
          <w:numId w:val="64"/>
        </w:numPr>
        <w:spacing w:after="0" w:line="276" w:lineRule="auto"/>
        <w:jc w:val="both"/>
        <w:rPr>
          <w:b/>
          <w:color w:val="000000"/>
          <w:sz w:val="24"/>
          <w:szCs w:val="24"/>
        </w:rPr>
      </w:pPr>
      <w:r>
        <w:rPr>
          <w:sz w:val="24"/>
          <w:szCs w:val="24"/>
          <w:lang w:val="es-MX"/>
        </w:rPr>
        <w:t>Continuar con el seguimiento de los casos tratados hasta los 28 días, y mantener un análisis si</w:t>
      </w:r>
      <w:r w:rsidR="006206CD">
        <w:rPr>
          <w:sz w:val="24"/>
          <w:szCs w:val="24"/>
          <w:lang w:val="es-MX"/>
        </w:rPr>
        <w:t>stemá</w:t>
      </w:r>
      <w:r>
        <w:rPr>
          <w:sz w:val="24"/>
          <w:szCs w:val="24"/>
          <w:lang w:val="es-MX"/>
        </w:rPr>
        <w:t xml:space="preserve">tico de los mismos </w:t>
      </w:r>
      <w:r w:rsidR="006206CD">
        <w:rPr>
          <w:sz w:val="24"/>
          <w:szCs w:val="24"/>
          <w:lang w:val="es-MX"/>
        </w:rPr>
        <w:t>evaluando su curación y reacciones adversas al medicamento.</w:t>
      </w:r>
    </w:p>
    <w:p w14:paraId="48B597CF" w14:textId="77777777" w:rsidR="00E849E7" w:rsidRPr="00D251EF" w:rsidRDefault="00E849E7" w:rsidP="00E849E7">
      <w:pPr>
        <w:numPr>
          <w:ilvl w:val="0"/>
          <w:numId w:val="64"/>
        </w:numPr>
        <w:spacing w:after="0" w:line="276" w:lineRule="auto"/>
        <w:jc w:val="both"/>
        <w:rPr>
          <w:b/>
          <w:color w:val="000000"/>
          <w:sz w:val="24"/>
          <w:szCs w:val="24"/>
        </w:rPr>
      </w:pPr>
      <w:r w:rsidRPr="00000069">
        <w:rPr>
          <w:rFonts w:eastAsia="Times New Roman"/>
          <w:color w:val="000000"/>
          <w:sz w:val="24"/>
          <w:szCs w:val="24"/>
          <w:lang w:eastAsia="es-SV"/>
        </w:rPr>
        <w:t xml:space="preserve">En las </w:t>
      </w:r>
      <w:r w:rsidR="00D93357">
        <w:rPr>
          <w:rFonts w:eastAsia="Times New Roman"/>
          <w:color w:val="000000"/>
          <w:sz w:val="24"/>
          <w:szCs w:val="24"/>
          <w:lang w:eastAsia="es-SV"/>
        </w:rPr>
        <w:t>R</w:t>
      </w:r>
      <w:r w:rsidRPr="00000069">
        <w:rPr>
          <w:rFonts w:eastAsia="Times New Roman"/>
          <w:color w:val="000000"/>
          <w:sz w:val="24"/>
          <w:szCs w:val="24"/>
          <w:lang w:eastAsia="es-SV"/>
        </w:rPr>
        <w:t xml:space="preserve">egiones de </w:t>
      </w:r>
      <w:r w:rsidR="00D93357">
        <w:rPr>
          <w:rFonts w:eastAsia="Times New Roman"/>
          <w:color w:val="000000"/>
          <w:sz w:val="24"/>
          <w:szCs w:val="24"/>
          <w:lang w:eastAsia="es-SV"/>
        </w:rPr>
        <w:t>S</w:t>
      </w:r>
      <w:r w:rsidRPr="00000069">
        <w:rPr>
          <w:rFonts w:eastAsia="Times New Roman"/>
          <w:color w:val="000000"/>
          <w:sz w:val="24"/>
          <w:szCs w:val="24"/>
          <w:lang w:eastAsia="es-SV"/>
        </w:rPr>
        <w:t>alud que tienen OSI</w:t>
      </w:r>
      <w:r w:rsidRPr="00ED4D09">
        <w:rPr>
          <w:rFonts w:eastAsia="Times New Roman"/>
          <w:color w:val="000000"/>
          <w:sz w:val="24"/>
          <w:szCs w:val="24"/>
          <w:lang w:eastAsia="es-SV"/>
        </w:rPr>
        <w:t xml:space="preserve"> (</w:t>
      </w:r>
      <w:r>
        <w:rPr>
          <w:rFonts w:eastAsia="Times New Roman"/>
          <w:color w:val="000000"/>
          <w:sz w:val="24"/>
          <w:szCs w:val="24"/>
          <w:lang w:eastAsia="es-SV"/>
        </w:rPr>
        <w:t>V</w:t>
      </w:r>
      <w:r w:rsidRPr="00ED4D09">
        <w:rPr>
          <w:rFonts w:eastAsia="Times New Roman"/>
          <w:color w:val="000000"/>
          <w:sz w:val="24"/>
          <w:szCs w:val="24"/>
          <w:lang w:eastAsia="es-SV"/>
        </w:rPr>
        <w:t xml:space="preserve">igilancia del </w:t>
      </w:r>
      <w:r>
        <w:rPr>
          <w:rFonts w:eastAsia="Times New Roman"/>
          <w:color w:val="000000"/>
          <w:sz w:val="24"/>
          <w:szCs w:val="24"/>
          <w:lang w:eastAsia="es-SV"/>
        </w:rPr>
        <w:t>M</w:t>
      </w:r>
      <w:r w:rsidRPr="00ED4D09">
        <w:rPr>
          <w:rFonts w:eastAsia="Times New Roman"/>
          <w:color w:val="000000"/>
          <w:sz w:val="24"/>
          <w:szCs w:val="24"/>
          <w:lang w:eastAsia="es-SV"/>
        </w:rPr>
        <w:t xml:space="preserve">igrante), tanto aquellas que poseen </w:t>
      </w:r>
      <w:r w:rsidRPr="00086681">
        <w:rPr>
          <w:rFonts w:eastAsia="Times New Roman"/>
          <w:color w:val="000000"/>
          <w:sz w:val="24"/>
          <w:szCs w:val="24"/>
          <w:lang w:eastAsia="es-SV"/>
        </w:rPr>
        <w:t>fronteras o no, se debe m</w:t>
      </w:r>
      <w:r w:rsidRPr="001E5B84">
        <w:rPr>
          <w:rFonts w:eastAsia="Times New Roman"/>
          <w:color w:val="000000"/>
          <w:sz w:val="24"/>
          <w:szCs w:val="24"/>
          <w:lang w:eastAsia="es-SV"/>
        </w:rPr>
        <w:t xml:space="preserve">antener capacitaciones continuas en la vigilancia de Malaria y de otras enfermedades </w:t>
      </w:r>
      <w:r>
        <w:rPr>
          <w:rFonts w:eastAsia="Times New Roman"/>
          <w:color w:val="000000"/>
          <w:sz w:val="24"/>
          <w:szCs w:val="24"/>
          <w:lang w:eastAsia="es-SV"/>
        </w:rPr>
        <w:t xml:space="preserve">transmitidas por </w:t>
      </w:r>
      <w:r w:rsidRPr="001E5B84">
        <w:rPr>
          <w:rFonts w:eastAsia="Times New Roman"/>
          <w:color w:val="000000"/>
          <w:sz w:val="24"/>
          <w:szCs w:val="24"/>
          <w:lang w:eastAsia="es-SV"/>
        </w:rPr>
        <w:t>vector.</w:t>
      </w:r>
    </w:p>
    <w:p w14:paraId="798DB564" w14:textId="77777777" w:rsidR="00E849E7" w:rsidRPr="0045022D" w:rsidRDefault="00E849E7" w:rsidP="005D5793">
      <w:pPr>
        <w:spacing w:after="0" w:line="276" w:lineRule="auto"/>
        <w:ind w:left="360"/>
        <w:jc w:val="both"/>
        <w:rPr>
          <w:b/>
          <w:color w:val="000000"/>
          <w:sz w:val="24"/>
          <w:szCs w:val="24"/>
        </w:rPr>
      </w:pPr>
    </w:p>
    <w:p w14:paraId="4C74AB53" w14:textId="77777777" w:rsidR="006E0824" w:rsidRPr="006E0824" w:rsidRDefault="006E0824" w:rsidP="005D5793">
      <w:pPr>
        <w:numPr>
          <w:ilvl w:val="1"/>
          <w:numId w:val="18"/>
        </w:numPr>
        <w:spacing w:after="0" w:line="276" w:lineRule="auto"/>
        <w:jc w:val="both"/>
        <w:rPr>
          <w:b/>
          <w:color w:val="000000"/>
          <w:sz w:val="24"/>
          <w:szCs w:val="24"/>
        </w:rPr>
      </w:pPr>
      <w:r w:rsidRPr="006E0824">
        <w:rPr>
          <w:rFonts w:cs="Calibri"/>
          <w:b/>
          <w:color w:val="000000"/>
          <w:sz w:val="24"/>
          <w:szCs w:val="24"/>
          <w:lang w:val="es-MX"/>
        </w:rPr>
        <w:t>Promoción, educación y participación comunitaria.</w:t>
      </w:r>
    </w:p>
    <w:p w14:paraId="32DD5B81" w14:textId="77777777" w:rsidR="006E0824" w:rsidRPr="003C0569" w:rsidRDefault="006E0824" w:rsidP="005D5793">
      <w:pPr>
        <w:spacing w:after="0" w:line="276" w:lineRule="auto"/>
        <w:jc w:val="both"/>
        <w:rPr>
          <w:b/>
          <w:color w:val="000000"/>
          <w:sz w:val="24"/>
          <w:szCs w:val="24"/>
        </w:rPr>
      </w:pPr>
    </w:p>
    <w:p w14:paraId="710C4139" w14:textId="77777777" w:rsidR="006F75B8" w:rsidRPr="005D28B8" w:rsidRDefault="006F75B8" w:rsidP="006F75B8">
      <w:pPr>
        <w:numPr>
          <w:ilvl w:val="0"/>
          <w:numId w:val="18"/>
        </w:numPr>
        <w:spacing w:after="0" w:line="276" w:lineRule="auto"/>
        <w:jc w:val="both"/>
        <w:rPr>
          <w:b/>
          <w:color w:val="000000"/>
          <w:sz w:val="24"/>
          <w:szCs w:val="24"/>
        </w:rPr>
      </w:pPr>
      <w:r>
        <w:rPr>
          <w:rFonts w:eastAsia="Times New Roman"/>
          <w:color w:val="000000"/>
          <w:sz w:val="24"/>
          <w:szCs w:val="24"/>
          <w:lang w:eastAsia="es-SV"/>
        </w:rPr>
        <w:t xml:space="preserve">Elaborar una estrategia de IEC/CCC que incluya </w:t>
      </w:r>
      <w:r w:rsidRPr="005564EC">
        <w:rPr>
          <w:rFonts w:eastAsia="Times New Roman"/>
          <w:color w:val="000000"/>
          <w:sz w:val="24"/>
          <w:szCs w:val="24"/>
          <w:lang w:eastAsia="es-SV"/>
        </w:rPr>
        <w:t xml:space="preserve">diferente tipo de material educativo (banner, videos, cuñas radiales, broshure, rotafolios, entre otros) </w:t>
      </w:r>
      <w:r>
        <w:rPr>
          <w:rFonts w:eastAsia="Times New Roman"/>
          <w:color w:val="000000"/>
          <w:sz w:val="24"/>
          <w:szCs w:val="24"/>
          <w:lang w:eastAsia="es-SV"/>
        </w:rPr>
        <w:t>para Malaria.</w:t>
      </w:r>
    </w:p>
    <w:p w14:paraId="7E2F0DFB" w14:textId="77777777" w:rsidR="006F75B8" w:rsidRPr="009F0627" w:rsidRDefault="006F75B8" w:rsidP="006F75B8">
      <w:pPr>
        <w:numPr>
          <w:ilvl w:val="0"/>
          <w:numId w:val="18"/>
        </w:numPr>
        <w:spacing w:after="0" w:line="276" w:lineRule="auto"/>
        <w:jc w:val="both"/>
        <w:rPr>
          <w:b/>
          <w:color w:val="000000"/>
          <w:sz w:val="24"/>
          <w:szCs w:val="24"/>
        </w:rPr>
      </w:pPr>
      <w:r>
        <w:rPr>
          <w:rFonts w:eastAsia="Times New Roman"/>
          <w:color w:val="000000"/>
          <w:sz w:val="24"/>
          <w:szCs w:val="24"/>
          <w:lang w:eastAsia="es-SV"/>
        </w:rPr>
        <w:t>Toda la información generada del componente educativo en Malaria debe de incorporarse</w:t>
      </w:r>
      <w:r w:rsidRPr="005564EC">
        <w:rPr>
          <w:rFonts w:eastAsia="Times New Roman"/>
          <w:color w:val="000000"/>
          <w:sz w:val="24"/>
          <w:szCs w:val="24"/>
          <w:lang w:eastAsia="es-SV"/>
        </w:rPr>
        <w:t xml:space="preserve"> </w:t>
      </w:r>
      <w:r>
        <w:rPr>
          <w:rFonts w:eastAsia="Times New Roman"/>
          <w:color w:val="000000"/>
          <w:sz w:val="24"/>
          <w:szCs w:val="24"/>
          <w:lang w:eastAsia="es-SV"/>
        </w:rPr>
        <w:t xml:space="preserve">a los </w:t>
      </w:r>
      <w:r w:rsidRPr="009F0627">
        <w:rPr>
          <w:rFonts w:eastAsia="Times New Roman"/>
          <w:color w:val="000000"/>
          <w:sz w:val="24"/>
          <w:szCs w:val="24"/>
          <w:lang w:eastAsia="es-SV"/>
        </w:rPr>
        <w:t xml:space="preserve">tabuladores </w:t>
      </w:r>
      <w:r>
        <w:rPr>
          <w:rFonts w:eastAsia="Times New Roman"/>
          <w:color w:val="000000"/>
          <w:sz w:val="24"/>
          <w:szCs w:val="24"/>
          <w:lang w:eastAsia="es-SV"/>
        </w:rPr>
        <w:t>existentes de Promoción de la S</w:t>
      </w:r>
      <w:r w:rsidRPr="009F0627">
        <w:rPr>
          <w:rFonts w:eastAsia="Times New Roman"/>
          <w:color w:val="000000"/>
          <w:sz w:val="24"/>
          <w:szCs w:val="24"/>
          <w:lang w:eastAsia="es-SV"/>
        </w:rPr>
        <w:t>alud</w:t>
      </w:r>
    </w:p>
    <w:p w14:paraId="6E385423" w14:textId="77777777" w:rsidR="006F75B8" w:rsidRPr="005D28B8" w:rsidRDefault="006F75B8" w:rsidP="006F75B8">
      <w:pPr>
        <w:numPr>
          <w:ilvl w:val="0"/>
          <w:numId w:val="18"/>
        </w:numPr>
        <w:spacing w:after="0" w:line="276" w:lineRule="auto"/>
        <w:jc w:val="both"/>
        <w:rPr>
          <w:b/>
          <w:color w:val="000000"/>
          <w:sz w:val="24"/>
          <w:szCs w:val="24"/>
        </w:rPr>
      </w:pPr>
      <w:r>
        <w:rPr>
          <w:rFonts w:eastAsia="Times New Roman"/>
          <w:color w:val="000000"/>
          <w:sz w:val="24"/>
          <w:szCs w:val="24"/>
          <w:lang w:eastAsia="es-SV"/>
        </w:rPr>
        <w:t>Capacitación a l</w:t>
      </w:r>
      <w:r w:rsidR="007D3BD7">
        <w:rPr>
          <w:rFonts w:eastAsia="Times New Roman"/>
          <w:color w:val="000000"/>
          <w:sz w:val="24"/>
          <w:szCs w:val="24"/>
          <w:lang w:eastAsia="es-SV"/>
        </w:rPr>
        <w:t>a</w:t>
      </w:r>
      <w:r>
        <w:rPr>
          <w:rFonts w:eastAsia="Times New Roman"/>
          <w:color w:val="000000"/>
          <w:sz w:val="24"/>
          <w:szCs w:val="24"/>
          <w:lang w:eastAsia="es-SV"/>
        </w:rPr>
        <w:t xml:space="preserve"> </w:t>
      </w:r>
      <w:r w:rsidR="007D3BD7">
        <w:rPr>
          <w:rFonts w:eastAsia="Times New Roman"/>
          <w:color w:val="000000"/>
          <w:sz w:val="24"/>
          <w:szCs w:val="24"/>
          <w:lang w:eastAsia="es-SV"/>
        </w:rPr>
        <w:t>R</w:t>
      </w:r>
      <w:r>
        <w:rPr>
          <w:rFonts w:eastAsia="Times New Roman"/>
          <w:color w:val="000000"/>
          <w:sz w:val="24"/>
          <w:szCs w:val="24"/>
          <w:lang w:eastAsia="es-SV"/>
        </w:rPr>
        <w:t>ed de C</w:t>
      </w:r>
      <w:r w:rsidRPr="005564EC">
        <w:rPr>
          <w:rFonts w:eastAsia="Times New Roman"/>
          <w:color w:val="000000"/>
          <w:sz w:val="24"/>
          <w:szCs w:val="24"/>
          <w:lang w:eastAsia="es-SV"/>
        </w:rPr>
        <w:t xml:space="preserve">olaboradores </w:t>
      </w:r>
      <w:r>
        <w:rPr>
          <w:rFonts w:eastAsia="Times New Roman"/>
          <w:color w:val="000000"/>
          <w:sz w:val="24"/>
          <w:szCs w:val="24"/>
          <w:lang w:eastAsia="es-SV"/>
        </w:rPr>
        <w:t>V</w:t>
      </w:r>
      <w:r w:rsidRPr="005564EC">
        <w:rPr>
          <w:rFonts w:eastAsia="Times New Roman"/>
          <w:color w:val="000000"/>
          <w:sz w:val="24"/>
          <w:szCs w:val="24"/>
          <w:lang w:eastAsia="es-SV"/>
        </w:rPr>
        <w:t xml:space="preserve">oluntarios de </w:t>
      </w:r>
      <w:r>
        <w:rPr>
          <w:rFonts w:eastAsia="Times New Roman"/>
          <w:color w:val="000000"/>
          <w:sz w:val="24"/>
          <w:szCs w:val="24"/>
          <w:lang w:eastAsia="es-SV"/>
        </w:rPr>
        <w:t>Malaria e</w:t>
      </w:r>
      <w:r w:rsidRPr="005564EC">
        <w:rPr>
          <w:rFonts w:eastAsia="Times New Roman"/>
          <w:color w:val="000000"/>
          <w:sz w:val="24"/>
          <w:szCs w:val="24"/>
          <w:lang w:eastAsia="es-SV"/>
        </w:rPr>
        <w:t xml:space="preserve">n la Estrategia de </w:t>
      </w:r>
      <w:r>
        <w:rPr>
          <w:rFonts w:eastAsia="Times New Roman"/>
          <w:color w:val="000000"/>
          <w:sz w:val="24"/>
          <w:szCs w:val="24"/>
          <w:lang w:eastAsia="es-SV"/>
        </w:rPr>
        <w:t>E</w:t>
      </w:r>
      <w:r w:rsidRPr="005564EC">
        <w:rPr>
          <w:rFonts w:eastAsia="Times New Roman"/>
          <w:color w:val="000000"/>
          <w:sz w:val="24"/>
          <w:szCs w:val="24"/>
          <w:lang w:eastAsia="es-SV"/>
        </w:rPr>
        <w:t>liminación de Malaria en el paí</w:t>
      </w:r>
      <w:r>
        <w:rPr>
          <w:rFonts w:eastAsia="Times New Roman"/>
          <w:color w:val="000000"/>
          <w:sz w:val="24"/>
          <w:szCs w:val="24"/>
          <w:lang w:eastAsia="es-SV"/>
        </w:rPr>
        <w:t>s.</w:t>
      </w:r>
    </w:p>
    <w:p w14:paraId="0200A998" w14:textId="77777777" w:rsidR="00EE110B" w:rsidRDefault="006F75B8" w:rsidP="00EE110B">
      <w:pPr>
        <w:numPr>
          <w:ilvl w:val="0"/>
          <w:numId w:val="61"/>
        </w:numPr>
        <w:spacing w:after="0" w:line="276" w:lineRule="auto"/>
        <w:ind w:left="709"/>
        <w:jc w:val="both"/>
        <w:rPr>
          <w:rFonts w:eastAsia="Times New Roman"/>
          <w:color w:val="000000"/>
          <w:sz w:val="24"/>
          <w:szCs w:val="24"/>
          <w:lang w:eastAsia="es-SV"/>
        </w:rPr>
      </w:pPr>
      <w:r>
        <w:rPr>
          <w:rFonts w:eastAsia="Times New Roman"/>
          <w:color w:val="000000"/>
          <w:sz w:val="24"/>
          <w:szCs w:val="24"/>
          <w:lang w:eastAsia="es-SV"/>
        </w:rPr>
        <w:t>Se</w:t>
      </w:r>
      <w:r w:rsidRPr="005564EC">
        <w:rPr>
          <w:rFonts w:eastAsia="Times New Roman"/>
          <w:color w:val="000000"/>
          <w:sz w:val="24"/>
          <w:szCs w:val="24"/>
          <w:lang w:eastAsia="es-SV"/>
        </w:rPr>
        <w:t xml:space="preserve"> necesita un plan de incentivos </w:t>
      </w:r>
      <w:r>
        <w:rPr>
          <w:rFonts w:eastAsia="Times New Roman"/>
          <w:color w:val="000000"/>
          <w:sz w:val="24"/>
          <w:szCs w:val="24"/>
          <w:lang w:eastAsia="es-SV"/>
        </w:rPr>
        <w:t xml:space="preserve">para la red de </w:t>
      </w:r>
      <w:r w:rsidR="002B19F5">
        <w:rPr>
          <w:rFonts w:eastAsia="Times New Roman"/>
          <w:color w:val="000000"/>
          <w:sz w:val="24"/>
          <w:szCs w:val="24"/>
          <w:lang w:eastAsia="es-SV"/>
        </w:rPr>
        <w:t>COL VOL</w:t>
      </w:r>
      <w:r>
        <w:rPr>
          <w:rFonts w:eastAsia="Times New Roman"/>
          <w:color w:val="000000"/>
          <w:sz w:val="24"/>
          <w:szCs w:val="24"/>
          <w:lang w:eastAsia="es-SV"/>
        </w:rPr>
        <w:t xml:space="preserve">, que incluya capacitación, botiquines completos, material educativo, </w:t>
      </w:r>
      <w:r w:rsidR="00E849E7">
        <w:rPr>
          <w:rFonts w:eastAsia="Times New Roman"/>
          <w:color w:val="000000"/>
          <w:sz w:val="24"/>
          <w:szCs w:val="24"/>
          <w:lang w:eastAsia="es-SV"/>
        </w:rPr>
        <w:t xml:space="preserve">viáticos para pernoctación, </w:t>
      </w:r>
      <w:r>
        <w:rPr>
          <w:rFonts w:eastAsia="Times New Roman"/>
          <w:color w:val="000000"/>
          <w:sz w:val="24"/>
          <w:szCs w:val="24"/>
          <w:lang w:eastAsia="es-SV"/>
        </w:rPr>
        <w:t xml:space="preserve">entre otros. </w:t>
      </w:r>
    </w:p>
    <w:p w14:paraId="6E76EED4" w14:textId="77777777" w:rsidR="00EE110B" w:rsidRDefault="00EE110B" w:rsidP="00EE110B">
      <w:pPr>
        <w:numPr>
          <w:ilvl w:val="0"/>
          <w:numId w:val="61"/>
        </w:numPr>
        <w:spacing w:after="0" w:line="276" w:lineRule="auto"/>
        <w:ind w:left="709"/>
        <w:jc w:val="both"/>
        <w:rPr>
          <w:rFonts w:eastAsia="Times New Roman"/>
          <w:color w:val="000000"/>
          <w:sz w:val="24"/>
          <w:szCs w:val="24"/>
          <w:lang w:eastAsia="es-SV"/>
        </w:rPr>
      </w:pPr>
      <w:r w:rsidRPr="009F0627">
        <w:rPr>
          <w:rFonts w:eastAsia="Times New Roman"/>
          <w:color w:val="000000"/>
          <w:sz w:val="24"/>
          <w:szCs w:val="20"/>
          <w:lang w:eastAsia="es-SV"/>
        </w:rPr>
        <w:t xml:space="preserve">Establecer un </w:t>
      </w:r>
      <w:r w:rsidRPr="009F0627">
        <w:rPr>
          <w:rFonts w:eastAsia="Times New Roman"/>
          <w:color w:val="000000"/>
          <w:sz w:val="24"/>
          <w:szCs w:val="24"/>
          <w:lang w:eastAsia="es-SV"/>
        </w:rPr>
        <w:t>modelo de convenio</w:t>
      </w:r>
      <w:r>
        <w:rPr>
          <w:rFonts w:eastAsia="Times New Roman"/>
          <w:color w:val="000000"/>
          <w:sz w:val="24"/>
          <w:szCs w:val="24"/>
          <w:lang w:eastAsia="es-SV"/>
        </w:rPr>
        <w:t xml:space="preserve">, carta acuerdo u otra figura legal, </w:t>
      </w:r>
      <w:r w:rsidRPr="009F0627">
        <w:rPr>
          <w:rFonts w:eastAsia="Times New Roman"/>
          <w:color w:val="000000"/>
          <w:sz w:val="24"/>
          <w:szCs w:val="24"/>
          <w:lang w:eastAsia="es-SV"/>
        </w:rPr>
        <w:t xml:space="preserve">que permita </w:t>
      </w:r>
      <w:r>
        <w:rPr>
          <w:rFonts w:eastAsia="Times New Roman"/>
          <w:color w:val="000000"/>
          <w:sz w:val="24"/>
          <w:szCs w:val="24"/>
          <w:lang w:eastAsia="es-SV"/>
        </w:rPr>
        <w:t xml:space="preserve">la coordinación y planificación de actividades en </w:t>
      </w:r>
      <w:r w:rsidRPr="009F0627">
        <w:rPr>
          <w:rFonts w:eastAsia="Times New Roman"/>
          <w:color w:val="000000"/>
          <w:sz w:val="24"/>
          <w:szCs w:val="24"/>
          <w:lang w:eastAsia="es-SV"/>
        </w:rPr>
        <w:t>las regiones de salud con las ADESCOS y otras instituciones</w:t>
      </w:r>
      <w:r>
        <w:rPr>
          <w:rFonts w:eastAsia="Times New Roman"/>
          <w:color w:val="000000"/>
          <w:sz w:val="24"/>
          <w:szCs w:val="24"/>
          <w:lang w:eastAsia="es-SV"/>
        </w:rPr>
        <w:t xml:space="preserve"> interesadas en el tema</w:t>
      </w:r>
      <w:r w:rsidRPr="009F0627">
        <w:rPr>
          <w:rFonts w:eastAsia="Times New Roman"/>
          <w:color w:val="000000"/>
          <w:sz w:val="24"/>
          <w:szCs w:val="24"/>
          <w:lang w:eastAsia="es-SV"/>
        </w:rPr>
        <w:t>.</w:t>
      </w:r>
    </w:p>
    <w:p w14:paraId="63B52736" w14:textId="77777777" w:rsidR="007D3BD7" w:rsidRDefault="007D3BD7" w:rsidP="00EE110B">
      <w:pPr>
        <w:numPr>
          <w:ilvl w:val="0"/>
          <w:numId w:val="61"/>
        </w:numPr>
        <w:spacing w:after="0" w:line="276" w:lineRule="auto"/>
        <w:ind w:left="709"/>
        <w:jc w:val="both"/>
        <w:rPr>
          <w:rFonts w:eastAsia="Times New Roman"/>
          <w:color w:val="000000"/>
          <w:sz w:val="24"/>
          <w:szCs w:val="24"/>
          <w:lang w:eastAsia="es-SV"/>
        </w:rPr>
      </w:pPr>
      <w:r>
        <w:rPr>
          <w:rFonts w:eastAsia="Times New Roman"/>
          <w:color w:val="000000"/>
          <w:sz w:val="24"/>
          <w:szCs w:val="24"/>
          <w:lang w:eastAsia="es-SV"/>
        </w:rPr>
        <w:t>Es necesario la búsqueda de estrategias que incrementen el número de COL VOL en todas las regiones de salud, pero especialmente en aquellas zonas donde hay mayor deserción de COL VOL.</w:t>
      </w:r>
    </w:p>
    <w:p w14:paraId="37AE3EA0" w14:textId="77777777" w:rsidR="006F75B8" w:rsidRDefault="006F75B8" w:rsidP="005D5793">
      <w:pPr>
        <w:ind w:left="720"/>
        <w:jc w:val="both"/>
        <w:rPr>
          <w:sz w:val="24"/>
          <w:szCs w:val="24"/>
          <w:lang w:val="es-MX"/>
        </w:rPr>
      </w:pPr>
    </w:p>
    <w:p w14:paraId="32A54B34" w14:textId="77777777" w:rsidR="008B4BEF" w:rsidRPr="005D5793" w:rsidRDefault="008B4BEF" w:rsidP="005D5793">
      <w:pPr>
        <w:numPr>
          <w:ilvl w:val="0"/>
          <w:numId w:val="67"/>
        </w:numPr>
        <w:spacing w:after="0" w:line="276" w:lineRule="auto"/>
        <w:jc w:val="both"/>
        <w:textAlignment w:val="top"/>
        <w:rPr>
          <w:rFonts w:cs="Calibri"/>
          <w:b/>
          <w:color w:val="000000"/>
          <w:sz w:val="24"/>
          <w:szCs w:val="24"/>
        </w:rPr>
      </w:pPr>
      <w:r w:rsidRPr="005564EC">
        <w:rPr>
          <w:rFonts w:cs="Calibri"/>
          <w:b/>
          <w:color w:val="000000"/>
          <w:sz w:val="24"/>
          <w:szCs w:val="24"/>
          <w:lang w:val="es-MX"/>
        </w:rPr>
        <w:t>Vigilancia</w:t>
      </w:r>
      <w:r>
        <w:rPr>
          <w:rFonts w:cs="Calibri"/>
          <w:b/>
          <w:color w:val="000000"/>
          <w:sz w:val="24"/>
          <w:szCs w:val="24"/>
          <w:lang w:val="es-MX"/>
        </w:rPr>
        <w:t xml:space="preserve"> Entomológica y Atención A</w:t>
      </w:r>
      <w:r w:rsidRPr="005564EC">
        <w:rPr>
          <w:rFonts w:cs="Calibri"/>
          <w:b/>
          <w:color w:val="000000"/>
          <w:sz w:val="24"/>
          <w:szCs w:val="24"/>
          <w:lang w:val="es-MX"/>
        </w:rPr>
        <w:t>mbiental.</w:t>
      </w:r>
    </w:p>
    <w:p w14:paraId="0A42E3E2" w14:textId="77777777" w:rsidR="006F75B8" w:rsidRPr="00D251EF" w:rsidRDefault="006F75B8" w:rsidP="005D5793">
      <w:pPr>
        <w:spacing w:after="0" w:line="276" w:lineRule="auto"/>
        <w:ind w:left="720"/>
        <w:jc w:val="both"/>
        <w:textAlignment w:val="top"/>
        <w:rPr>
          <w:rFonts w:cs="Calibri"/>
          <w:b/>
          <w:color w:val="000000"/>
          <w:sz w:val="24"/>
          <w:szCs w:val="24"/>
        </w:rPr>
      </w:pPr>
    </w:p>
    <w:p w14:paraId="432D0E59" w14:textId="77777777" w:rsidR="006F75B8" w:rsidRPr="009F0627" w:rsidRDefault="006F75B8" w:rsidP="006F75B8">
      <w:pPr>
        <w:numPr>
          <w:ilvl w:val="0"/>
          <w:numId w:val="54"/>
        </w:numPr>
        <w:spacing w:after="0" w:line="276" w:lineRule="auto"/>
        <w:jc w:val="both"/>
        <w:rPr>
          <w:b/>
          <w:color w:val="000000"/>
          <w:sz w:val="24"/>
          <w:szCs w:val="24"/>
        </w:rPr>
      </w:pPr>
      <w:r>
        <w:rPr>
          <w:rFonts w:eastAsia="Times New Roman"/>
          <w:color w:val="000000"/>
          <w:sz w:val="24"/>
          <w:szCs w:val="20"/>
          <w:lang w:eastAsia="es-SV"/>
        </w:rPr>
        <w:t>Se necesita d</w:t>
      </w:r>
      <w:r w:rsidRPr="009F0627">
        <w:rPr>
          <w:rFonts w:eastAsia="Times New Roman"/>
          <w:color w:val="000000"/>
          <w:sz w:val="24"/>
          <w:szCs w:val="20"/>
          <w:lang w:eastAsia="es-SV"/>
        </w:rPr>
        <w:t xml:space="preserve">otar </w:t>
      </w:r>
      <w:r>
        <w:rPr>
          <w:rFonts w:eastAsia="Times New Roman"/>
          <w:color w:val="000000"/>
          <w:sz w:val="24"/>
          <w:szCs w:val="20"/>
          <w:lang w:eastAsia="es-SV"/>
        </w:rPr>
        <w:t xml:space="preserve">a los COL VOL </w:t>
      </w:r>
      <w:r w:rsidRPr="009F0627">
        <w:rPr>
          <w:rFonts w:eastAsia="Times New Roman"/>
          <w:color w:val="000000"/>
          <w:sz w:val="24"/>
          <w:szCs w:val="20"/>
          <w:lang w:eastAsia="es-SV"/>
        </w:rPr>
        <w:t xml:space="preserve">de botiquines </w:t>
      </w:r>
      <w:r>
        <w:rPr>
          <w:rFonts w:eastAsia="Times New Roman"/>
          <w:color w:val="000000"/>
          <w:sz w:val="24"/>
          <w:szCs w:val="20"/>
          <w:lang w:eastAsia="es-SV"/>
        </w:rPr>
        <w:t>completos</w:t>
      </w:r>
      <w:r w:rsidRPr="009F0627">
        <w:rPr>
          <w:rFonts w:eastAsia="Times New Roman"/>
          <w:color w:val="000000"/>
          <w:sz w:val="24"/>
          <w:szCs w:val="20"/>
          <w:lang w:eastAsia="es-SV"/>
        </w:rPr>
        <w:t xml:space="preserve">, </w:t>
      </w:r>
      <w:r>
        <w:rPr>
          <w:rFonts w:eastAsia="Times New Roman"/>
          <w:color w:val="000000"/>
          <w:sz w:val="24"/>
          <w:szCs w:val="20"/>
          <w:lang w:eastAsia="es-SV"/>
        </w:rPr>
        <w:t xml:space="preserve">como de un </w:t>
      </w:r>
      <w:r w:rsidRPr="009F0627">
        <w:rPr>
          <w:rFonts w:eastAsia="Times New Roman"/>
          <w:color w:val="000000"/>
          <w:sz w:val="24"/>
          <w:szCs w:val="24"/>
          <w:lang w:eastAsia="es-SV"/>
        </w:rPr>
        <w:t>carné de identificación</w:t>
      </w:r>
      <w:r>
        <w:rPr>
          <w:rFonts w:eastAsia="Times New Roman"/>
          <w:color w:val="000000"/>
          <w:sz w:val="24"/>
          <w:szCs w:val="24"/>
          <w:lang w:eastAsia="es-SV"/>
        </w:rPr>
        <w:t xml:space="preserve"> (previo censo), entrega de incentivos, como elaborar un plan de capacitación continua (cada tres meses) que incluya dentro de las temáticas además de Malaria, a todas las enfermedades vectorizadas.</w:t>
      </w:r>
    </w:p>
    <w:p w14:paraId="328C3D7B" w14:textId="77777777" w:rsidR="00651F4C" w:rsidRPr="00C30EE7" w:rsidRDefault="00CB75F8" w:rsidP="005D5793">
      <w:pPr>
        <w:numPr>
          <w:ilvl w:val="0"/>
          <w:numId w:val="54"/>
        </w:numPr>
        <w:spacing w:after="0"/>
        <w:jc w:val="both"/>
        <w:rPr>
          <w:b/>
          <w:color w:val="000000"/>
          <w:sz w:val="24"/>
          <w:szCs w:val="24"/>
        </w:rPr>
      </w:pPr>
      <w:r w:rsidRPr="008B4BEF">
        <w:rPr>
          <w:rFonts w:eastAsia="Times New Roman"/>
          <w:color w:val="000000"/>
          <w:sz w:val="24"/>
          <w:szCs w:val="24"/>
          <w:lang w:eastAsia="es-SV"/>
        </w:rPr>
        <w:t xml:space="preserve">Se recomienda </w:t>
      </w:r>
      <w:r w:rsidR="005A0DBB" w:rsidRPr="008B4BEF">
        <w:rPr>
          <w:rFonts w:eastAsia="Times New Roman"/>
          <w:color w:val="000000"/>
          <w:sz w:val="24"/>
          <w:szCs w:val="24"/>
          <w:lang w:eastAsia="es-SV"/>
        </w:rPr>
        <w:t>el diseño de un sistema de monitoreo y evaluación de Malaria</w:t>
      </w:r>
      <w:r w:rsidR="00651F4C" w:rsidRPr="008B4BEF">
        <w:rPr>
          <w:rFonts w:eastAsia="Times New Roman"/>
          <w:color w:val="000000"/>
          <w:sz w:val="24"/>
          <w:szCs w:val="24"/>
          <w:lang w:eastAsia="es-SV"/>
        </w:rPr>
        <w:t>, que incluya la incorporación d</w:t>
      </w:r>
      <w:r w:rsidR="004821D2" w:rsidRPr="008B4BEF">
        <w:rPr>
          <w:rFonts w:eastAsia="Times New Roman"/>
          <w:color w:val="000000"/>
          <w:sz w:val="24"/>
          <w:szCs w:val="24"/>
          <w:lang w:eastAsia="es-SV"/>
        </w:rPr>
        <w:t>e los instrumentos y sistema</w:t>
      </w:r>
      <w:r w:rsidR="00651F4C" w:rsidRPr="008B4BEF">
        <w:rPr>
          <w:rFonts w:eastAsia="Times New Roman"/>
          <w:color w:val="000000"/>
          <w:sz w:val="24"/>
          <w:szCs w:val="24"/>
          <w:lang w:eastAsia="es-SV"/>
        </w:rPr>
        <w:t xml:space="preserve"> </w:t>
      </w:r>
      <w:r w:rsidR="004821D2" w:rsidRPr="008B4BEF">
        <w:rPr>
          <w:rFonts w:eastAsia="Times New Roman"/>
          <w:color w:val="000000"/>
          <w:sz w:val="24"/>
          <w:szCs w:val="24"/>
          <w:lang w:eastAsia="es-SV"/>
        </w:rPr>
        <w:t xml:space="preserve">de registro e información </w:t>
      </w:r>
      <w:r w:rsidR="00651F4C" w:rsidRPr="008B4BEF">
        <w:rPr>
          <w:rFonts w:eastAsia="Times New Roman"/>
          <w:color w:val="000000"/>
          <w:sz w:val="24"/>
          <w:szCs w:val="24"/>
          <w:lang w:eastAsia="es-SV"/>
        </w:rPr>
        <w:t>ya existentes.</w:t>
      </w:r>
    </w:p>
    <w:p w14:paraId="491F66A8" w14:textId="77777777" w:rsidR="005142A4" w:rsidRPr="005D28B8" w:rsidRDefault="007D6B45" w:rsidP="005D5793">
      <w:pPr>
        <w:numPr>
          <w:ilvl w:val="0"/>
          <w:numId w:val="59"/>
        </w:numPr>
        <w:spacing w:after="0" w:line="276" w:lineRule="auto"/>
        <w:ind w:left="709"/>
        <w:jc w:val="both"/>
        <w:rPr>
          <w:b/>
          <w:color w:val="000000"/>
          <w:sz w:val="24"/>
          <w:szCs w:val="24"/>
        </w:rPr>
      </w:pPr>
      <w:r w:rsidRPr="009F0627">
        <w:rPr>
          <w:rFonts w:eastAsia="Times New Roman"/>
          <w:color w:val="000000"/>
          <w:sz w:val="24"/>
          <w:szCs w:val="20"/>
          <w:lang w:eastAsia="es-SV"/>
        </w:rPr>
        <w:t xml:space="preserve">Se necesita construir y/o reparar las instalaciones de los laboratorios </w:t>
      </w:r>
      <w:r w:rsidR="005142A4">
        <w:rPr>
          <w:rFonts w:eastAsia="Times New Roman"/>
          <w:color w:val="000000"/>
          <w:sz w:val="24"/>
          <w:szCs w:val="20"/>
          <w:lang w:eastAsia="es-SV"/>
        </w:rPr>
        <w:t xml:space="preserve">de entomología </w:t>
      </w:r>
      <w:r w:rsidRPr="009F0627">
        <w:rPr>
          <w:rFonts w:eastAsia="Times New Roman"/>
          <w:color w:val="000000"/>
          <w:sz w:val="24"/>
          <w:szCs w:val="20"/>
          <w:lang w:eastAsia="es-SV"/>
        </w:rPr>
        <w:t xml:space="preserve">existentes. </w:t>
      </w:r>
    </w:p>
    <w:p w14:paraId="54B2261A" w14:textId="77777777" w:rsidR="005142A4" w:rsidRPr="005D28B8" w:rsidRDefault="007D6B45" w:rsidP="005D5793">
      <w:pPr>
        <w:numPr>
          <w:ilvl w:val="0"/>
          <w:numId w:val="59"/>
        </w:numPr>
        <w:spacing w:after="0" w:line="276" w:lineRule="auto"/>
        <w:ind w:left="709"/>
        <w:jc w:val="both"/>
        <w:rPr>
          <w:b/>
          <w:color w:val="000000"/>
          <w:sz w:val="24"/>
          <w:szCs w:val="24"/>
        </w:rPr>
      </w:pPr>
      <w:r w:rsidRPr="009F0627">
        <w:rPr>
          <w:rFonts w:eastAsia="Times New Roman"/>
          <w:color w:val="000000"/>
          <w:sz w:val="24"/>
          <w:szCs w:val="20"/>
          <w:lang w:eastAsia="es-SV"/>
        </w:rPr>
        <w:t>Compra de vehículos para transporte de personal</w:t>
      </w:r>
      <w:r w:rsidR="005142A4">
        <w:rPr>
          <w:rFonts w:eastAsia="Times New Roman"/>
          <w:color w:val="000000"/>
          <w:sz w:val="24"/>
          <w:szCs w:val="20"/>
          <w:lang w:eastAsia="es-SV"/>
        </w:rPr>
        <w:t xml:space="preserve"> de </w:t>
      </w:r>
      <w:r w:rsidR="00ED5CC0">
        <w:rPr>
          <w:rFonts w:eastAsia="Times New Roman"/>
          <w:color w:val="000000"/>
          <w:sz w:val="24"/>
          <w:szCs w:val="20"/>
          <w:lang w:eastAsia="es-SV"/>
        </w:rPr>
        <w:t>Malaria</w:t>
      </w:r>
      <w:r w:rsidR="00F55575">
        <w:rPr>
          <w:rFonts w:eastAsia="Times New Roman"/>
          <w:color w:val="000000"/>
          <w:sz w:val="24"/>
          <w:szCs w:val="20"/>
          <w:lang w:eastAsia="es-SV"/>
        </w:rPr>
        <w:t xml:space="preserve">, así como el </w:t>
      </w:r>
      <w:r w:rsidR="00F55575" w:rsidRPr="009F0627">
        <w:rPr>
          <w:rFonts w:eastAsia="Times New Roman"/>
          <w:color w:val="000000"/>
          <w:sz w:val="24"/>
          <w:szCs w:val="20"/>
          <w:lang w:eastAsia="es-SV"/>
        </w:rPr>
        <w:t>asegura</w:t>
      </w:r>
      <w:r w:rsidR="00F55575">
        <w:rPr>
          <w:rFonts w:eastAsia="Times New Roman"/>
          <w:color w:val="000000"/>
          <w:sz w:val="24"/>
          <w:szCs w:val="20"/>
          <w:lang w:eastAsia="es-SV"/>
        </w:rPr>
        <w:t xml:space="preserve">miento de </w:t>
      </w:r>
      <w:r w:rsidR="00F55575">
        <w:rPr>
          <w:rFonts w:eastAsia="Times New Roman"/>
          <w:color w:val="000000"/>
          <w:sz w:val="24"/>
          <w:szCs w:val="24"/>
          <w:lang w:eastAsia="es-SV"/>
        </w:rPr>
        <w:t>combustible.</w:t>
      </w:r>
    </w:p>
    <w:p w14:paraId="516CA2F0" w14:textId="77777777" w:rsidR="00F55575" w:rsidRPr="005D28B8" w:rsidRDefault="00F55575" w:rsidP="005D5793">
      <w:pPr>
        <w:numPr>
          <w:ilvl w:val="0"/>
          <w:numId w:val="59"/>
        </w:numPr>
        <w:spacing w:after="0" w:line="276" w:lineRule="auto"/>
        <w:ind w:left="709"/>
        <w:jc w:val="both"/>
        <w:rPr>
          <w:b/>
          <w:color w:val="000000"/>
          <w:sz w:val="24"/>
          <w:szCs w:val="24"/>
        </w:rPr>
      </w:pPr>
      <w:r>
        <w:rPr>
          <w:rFonts w:eastAsia="Times New Roman"/>
          <w:color w:val="000000"/>
          <w:sz w:val="24"/>
          <w:szCs w:val="20"/>
          <w:lang w:eastAsia="es-SV"/>
        </w:rPr>
        <w:t>Se necesita</w:t>
      </w:r>
      <w:r w:rsidR="009B3A9D" w:rsidRPr="009B3A9D">
        <w:rPr>
          <w:rFonts w:eastAsia="Times New Roman"/>
          <w:color w:val="000000"/>
          <w:sz w:val="24"/>
          <w:szCs w:val="20"/>
          <w:lang w:eastAsia="es-SV"/>
        </w:rPr>
        <w:t xml:space="preserve"> </w:t>
      </w:r>
      <w:r w:rsidR="009B3A9D">
        <w:rPr>
          <w:rFonts w:eastAsia="Times New Roman"/>
          <w:color w:val="000000"/>
          <w:sz w:val="24"/>
          <w:szCs w:val="20"/>
          <w:lang w:eastAsia="es-SV"/>
        </w:rPr>
        <w:t>elaborar un plan de capacitación continua</w:t>
      </w:r>
      <w:r>
        <w:rPr>
          <w:rFonts w:eastAsia="Times New Roman"/>
          <w:color w:val="000000"/>
          <w:sz w:val="24"/>
          <w:szCs w:val="20"/>
          <w:lang w:eastAsia="es-SV"/>
        </w:rPr>
        <w:t xml:space="preserve"> </w:t>
      </w:r>
      <w:r w:rsidR="009B3A9D">
        <w:rPr>
          <w:rFonts w:eastAsia="Times New Roman"/>
          <w:color w:val="000000"/>
          <w:sz w:val="24"/>
          <w:szCs w:val="20"/>
          <w:lang w:eastAsia="es-SV"/>
        </w:rPr>
        <w:t xml:space="preserve">al </w:t>
      </w:r>
      <w:r>
        <w:rPr>
          <w:rFonts w:eastAsia="Times New Roman"/>
          <w:color w:val="000000"/>
          <w:sz w:val="24"/>
          <w:szCs w:val="20"/>
          <w:lang w:eastAsia="es-SV"/>
        </w:rPr>
        <w:t xml:space="preserve">personal de </w:t>
      </w:r>
      <w:r w:rsidR="009B3A9D">
        <w:rPr>
          <w:rFonts w:eastAsia="Times New Roman"/>
          <w:color w:val="000000"/>
          <w:sz w:val="24"/>
          <w:szCs w:val="20"/>
          <w:lang w:eastAsia="es-SV"/>
        </w:rPr>
        <w:t xml:space="preserve">vectores, que incluya </w:t>
      </w:r>
      <w:r w:rsidR="007D6B45" w:rsidRPr="009F0627">
        <w:rPr>
          <w:rFonts w:eastAsia="Times New Roman"/>
          <w:color w:val="000000"/>
          <w:sz w:val="24"/>
          <w:szCs w:val="20"/>
          <w:lang w:eastAsia="es-SV"/>
        </w:rPr>
        <w:t xml:space="preserve">el manejo de GPS, </w:t>
      </w:r>
      <w:r w:rsidR="007D6B45" w:rsidRPr="009F0627">
        <w:rPr>
          <w:rFonts w:eastAsia="Times New Roman"/>
          <w:color w:val="000000"/>
          <w:sz w:val="24"/>
          <w:szCs w:val="24"/>
          <w:lang w:eastAsia="es-SV"/>
        </w:rPr>
        <w:t>equipo de bioseguridad</w:t>
      </w:r>
      <w:r w:rsidR="009B3A9D">
        <w:rPr>
          <w:rFonts w:eastAsia="Times New Roman"/>
          <w:color w:val="000000"/>
          <w:sz w:val="24"/>
          <w:szCs w:val="24"/>
          <w:lang w:eastAsia="es-SV"/>
        </w:rPr>
        <w:t xml:space="preserve">, vigilancia entomológica, resistencia del vector, </w:t>
      </w:r>
      <w:r w:rsidR="007053AD">
        <w:rPr>
          <w:rFonts w:eastAsia="Times New Roman"/>
          <w:color w:val="000000"/>
          <w:sz w:val="24"/>
          <w:szCs w:val="24"/>
          <w:lang w:eastAsia="es-SV"/>
        </w:rPr>
        <w:t>estudios de residualidad, entre otros</w:t>
      </w:r>
      <w:r>
        <w:rPr>
          <w:rFonts w:eastAsia="Times New Roman"/>
          <w:color w:val="000000"/>
          <w:sz w:val="24"/>
          <w:szCs w:val="24"/>
          <w:lang w:eastAsia="es-SV"/>
        </w:rPr>
        <w:t>.</w:t>
      </w:r>
    </w:p>
    <w:p w14:paraId="4FB3B5D1" w14:textId="77777777" w:rsidR="007053AD" w:rsidRPr="00D251EF" w:rsidRDefault="007053AD" w:rsidP="005D5793">
      <w:pPr>
        <w:numPr>
          <w:ilvl w:val="0"/>
          <w:numId w:val="60"/>
        </w:numPr>
        <w:spacing w:after="0" w:line="276" w:lineRule="auto"/>
        <w:ind w:left="709"/>
        <w:jc w:val="both"/>
        <w:rPr>
          <w:color w:val="000000"/>
          <w:sz w:val="24"/>
          <w:szCs w:val="24"/>
        </w:rPr>
      </w:pPr>
      <w:r w:rsidRPr="00D251EF">
        <w:rPr>
          <w:color w:val="000000"/>
          <w:sz w:val="24"/>
          <w:szCs w:val="24"/>
        </w:rPr>
        <w:t xml:space="preserve">Es </w:t>
      </w:r>
      <w:r w:rsidRPr="007E4A05">
        <w:rPr>
          <w:color w:val="000000"/>
          <w:sz w:val="24"/>
          <w:szCs w:val="24"/>
        </w:rPr>
        <w:t>necesaria</w:t>
      </w:r>
      <w:r w:rsidRPr="00D251EF">
        <w:rPr>
          <w:color w:val="000000"/>
          <w:sz w:val="24"/>
          <w:szCs w:val="24"/>
        </w:rPr>
        <w:t xml:space="preserve"> la realización de estudio</w:t>
      </w:r>
      <w:r>
        <w:rPr>
          <w:color w:val="000000"/>
          <w:sz w:val="24"/>
          <w:szCs w:val="24"/>
        </w:rPr>
        <w:t>s</w:t>
      </w:r>
      <w:r w:rsidRPr="00D251EF">
        <w:rPr>
          <w:color w:val="000000"/>
          <w:sz w:val="24"/>
          <w:szCs w:val="24"/>
        </w:rPr>
        <w:t xml:space="preserve"> de resistencia del</w:t>
      </w:r>
      <w:r>
        <w:rPr>
          <w:color w:val="000000"/>
          <w:sz w:val="24"/>
          <w:szCs w:val="24"/>
        </w:rPr>
        <w:t xml:space="preserve"> vector al insecticida.</w:t>
      </w:r>
      <w:r w:rsidRPr="00D251EF">
        <w:rPr>
          <w:color w:val="000000"/>
          <w:sz w:val="24"/>
          <w:szCs w:val="24"/>
        </w:rPr>
        <w:t xml:space="preserve"> </w:t>
      </w:r>
    </w:p>
    <w:p w14:paraId="3C52EA98" w14:textId="77777777" w:rsidR="00A83109" w:rsidRPr="005D5793" w:rsidRDefault="00A83109" w:rsidP="005D5793">
      <w:pPr>
        <w:numPr>
          <w:ilvl w:val="0"/>
          <w:numId w:val="60"/>
        </w:numPr>
        <w:spacing w:after="0" w:line="276" w:lineRule="auto"/>
        <w:ind w:left="709"/>
        <w:jc w:val="both"/>
        <w:rPr>
          <w:b/>
          <w:color w:val="000000"/>
          <w:sz w:val="24"/>
          <w:szCs w:val="24"/>
        </w:rPr>
      </w:pPr>
      <w:r w:rsidRPr="009F0627">
        <w:rPr>
          <w:rFonts w:eastAsia="Times New Roman"/>
          <w:color w:val="000000"/>
          <w:sz w:val="24"/>
          <w:szCs w:val="24"/>
          <w:lang w:eastAsia="es-SV"/>
        </w:rPr>
        <w:t xml:space="preserve">Se necesita la compra de KIT completos de entomología para realizar las actividades de campo, </w:t>
      </w:r>
      <w:r w:rsidR="002E66F4">
        <w:rPr>
          <w:rFonts w:eastAsia="Times New Roman"/>
          <w:color w:val="000000"/>
          <w:sz w:val="24"/>
          <w:szCs w:val="24"/>
          <w:lang w:eastAsia="es-SV"/>
        </w:rPr>
        <w:t xml:space="preserve">así como la dotación de </w:t>
      </w:r>
      <w:r w:rsidRPr="009F0627">
        <w:rPr>
          <w:rFonts w:eastAsia="Times New Roman"/>
          <w:color w:val="000000"/>
          <w:sz w:val="24"/>
          <w:szCs w:val="24"/>
          <w:lang w:eastAsia="es-SV"/>
        </w:rPr>
        <w:t>materiales e insumos como papelería y formularios</w:t>
      </w:r>
      <w:r w:rsidR="002E66F4">
        <w:rPr>
          <w:rFonts w:eastAsia="Times New Roman"/>
          <w:color w:val="000000"/>
          <w:sz w:val="24"/>
          <w:szCs w:val="24"/>
          <w:lang w:eastAsia="es-SV"/>
        </w:rPr>
        <w:t xml:space="preserve"> para el registro de la información</w:t>
      </w:r>
      <w:r w:rsidRPr="009F0627">
        <w:rPr>
          <w:rFonts w:eastAsia="Times New Roman"/>
          <w:color w:val="000000"/>
          <w:sz w:val="24"/>
          <w:szCs w:val="24"/>
          <w:lang w:eastAsia="es-SV"/>
        </w:rPr>
        <w:t xml:space="preserve">, baterías de 6 y 12 voltios </w:t>
      </w:r>
      <w:r w:rsidR="006F75B8" w:rsidRPr="009F0627">
        <w:rPr>
          <w:rFonts w:eastAsia="Times New Roman"/>
          <w:color w:val="000000"/>
          <w:sz w:val="24"/>
          <w:szCs w:val="24"/>
          <w:lang w:eastAsia="es-SV"/>
        </w:rPr>
        <w:t>para trampas</w:t>
      </w:r>
      <w:r w:rsidRPr="009F0627">
        <w:rPr>
          <w:rFonts w:eastAsia="Times New Roman"/>
          <w:color w:val="000000"/>
          <w:sz w:val="24"/>
          <w:szCs w:val="24"/>
          <w:lang w:eastAsia="es-SV"/>
        </w:rPr>
        <w:t xml:space="preserve"> luz, entre otros.</w:t>
      </w:r>
    </w:p>
    <w:p w14:paraId="53FE90A0" w14:textId="77777777" w:rsidR="00A83109" w:rsidRPr="009F0627" w:rsidRDefault="00F43E5C" w:rsidP="005D5793">
      <w:pPr>
        <w:numPr>
          <w:ilvl w:val="0"/>
          <w:numId w:val="61"/>
        </w:numPr>
        <w:spacing w:after="0" w:line="276" w:lineRule="auto"/>
        <w:ind w:left="709"/>
        <w:jc w:val="both"/>
        <w:rPr>
          <w:b/>
          <w:color w:val="000000"/>
          <w:sz w:val="24"/>
          <w:szCs w:val="24"/>
        </w:rPr>
      </w:pPr>
      <w:r w:rsidRPr="009F0627">
        <w:rPr>
          <w:rFonts w:eastAsia="Times New Roman"/>
          <w:color w:val="000000"/>
          <w:sz w:val="24"/>
          <w:szCs w:val="24"/>
          <w:lang w:eastAsia="es-SV"/>
        </w:rPr>
        <w:t xml:space="preserve">Es necesario capacitar a promotores de salud e inspectores de saneamiento en la vigilancia entomológica de </w:t>
      </w:r>
      <w:r w:rsidR="00ED5CC0">
        <w:rPr>
          <w:rFonts w:eastAsia="Times New Roman"/>
          <w:color w:val="000000"/>
          <w:sz w:val="24"/>
          <w:szCs w:val="24"/>
          <w:lang w:eastAsia="es-SV"/>
        </w:rPr>
        <w:t>Malaria</w:t>
      </w:r>
      <w:r w:rsidR="002E66F4">
        <w:rPr>
          <w:rFonts w:eastAsia="Times New Roman"/>
          <w:color w:val="000000"/>
          <w:sz w:val="24"/>
          <w:szCs w:val="24"/>
          <w:lang w:eastAsia="es-SV"/>
        </w:rPr>
        <w:t xml:space="preserve"> con base a los </w:t>
      </w:r>
      <w:r w:rsidR="007260DC">
        <w:rPr>
          <w:rFonts w:eastAsia="Times New Roman"/>
          <w:color w:val="000000"/>
          <w:sz w:val="24"/>
          <w:szCs w:val="24"/>
          <w:lang w:eastAsia="es-SV"/>
        </w:rPr>
        <w:t>L</w:t>
      </w:r>
      <w:r w:rsidR="002E66F4">
        <w:rPr>
          <w:rFonts w:eastAsia="Times New Roman"/>
          <w:color w:val="000000"/>
          <w:sz w:val="24"/>
          <w:szCs w:val="24"/>
          <w:lang w:eastAsia="es-SV"/>
        </w:rPr>
        <w:t xml:space="preserve">ineamientos de </w:t>
      </w:r>
      <w:r w:rsidR="007260DC">
        <w:rPr>
          <w:rFonts w:eastAsia="Times New Roman"/>
          <w:color w:val="000000"/>
          <w:sz w:val="24"/>
          <w:szCs w:val="24"/>
          <w:lang w:eastAsia="es-SV"/>
        </w:rPr>
        <w:t>E</w:t>
      </w:r>
      <w:r w:rsidR="002E66F4">
        <w:rPr>
          <w:rFonts w:eastAsia="Times New Roman"/>
          <w:color w:val="000000"/>
          <w:sz w:val="24"/>
          <w:szCs w:val="24"/>
          <w:lang w:eastAsia="es-SV"/>
        </w:rPr>
        <w:t>liminación de Malaria</w:t>
      </w:r>
      <w:r w:rsidRPr="009F0627">
        <w:rPr>
          <w:rFonts w:eastAsia="Times New Roman"/>
          <w:color w:val="000000"/>
          <w:sz w:val="24"/>
          <w:szCs w:val="24"/>
          <w:lang w:eastAsia="es-SV"/>
        </w:rPr>
        <w:t>.</w:t>
      </w:r>
    </w:p>
    <w:p w14:paraId="67FF27EF" w14:textId="77777777" w:rsidR="008B4BEF" w:rsidRPr="005D5793" w:rsidRDefault="008B4BEF" w:rsidP="005D5793">
      <w:pPr>
        <w:spacing w:after="0" w:line="276" w:lineRule="auto"/>
        <w:ind w:left="709"/>
        <w:jc w:val="both"/>
        <w:rPr>
          <w:rFonts w:eastAsia="Times New Roman"/>
          <w:color w:val="000000"/>
          <w:sz w:val="24"/>
          <w:szCs w:val="24"/>
          <w:lang w:eastAsia="es-SV"/>
        </w:rPr>
      </w:pPr>
    </w:p>
    <w:p w14:paraId="42ABE58C" w14:textId="77777777" w:rsidR="008B4BEF" w:rsidRPr="009F0627" w:rsidRDefault="008B4BEF" w:rsidP="005D5793">
      <w:pPr>
        <w:numPr>
          <w:ilvl w:val="0"/>
          <w:numId w:val="67"/>
        </w:numPr>
        <w:spacing w:after="0" w:line="276" w:lineRule="auto"/>
        <w:jc w:val="both"/>
        <w:rPr>
          <w:rFonts w:eastAsia="Times New Roman"/>
          <w:color w:val="000000"/>
          <w:sz w:val="24"/>
          <w:szCs w:val="24"/>
          <w:lang w:eastAsia="es-SV"/>
        </w:rPr>
      </w:pPr>
      <w:r w:rsidRPr="00642F91">
        <w:rPr>
          <w:rFonts w:cs="Calibri"/>
          <w:b/>
          <w:color w:val="000000"/>
          <w:sz w:val="24"/>
          <w:szCs w:val="24"/>
          <w:lang w:val="es-MX"/>
        </w:rPr>
        <w:t>Vigilancia Epidemiológica y Laboratorial.</w:t>
      </w:r>
    </w:p>
    <w:p w14:paraId="57921103" w14:textId="77777777" w:rsidR="00EE110B" w:rsidRPr="0045022D" w:rsidRDefault="00EE110B" w:rsidP="00EE110B">
      <w:pPr>
        <w:numPr>
          <w:ilvl w:val="0"/>
          <w:numId w:val="64"/>
        </w:numPr>
        <w:spacing w:after="0" w:line="276" w:lineRule="auto"/>
        <w:jc w:val="both"/>
        <w:rPr>
          <w:b/>
          <w:color w:val="000000"/>
          <w:sz w:val="24"/>
          <w:szCs w:val="24"/>
        </w:rPr>
      </w:pPr>
      <w:r>
        <w:rPr>
          <w:rFonts w:eastAsia="Times New Roman"/>
          <w:color w:val="000000"/>
          <w:sz w:val="24"/>
          <w:szCs w:val="24"/>
          <w:lang w:eastAsia="es-SV"/>
        </w:rPr>
        <w:t>El Sistema de Información que tiene la Red de COL VOL (Excel), debe de incorporarse al sistema Único de Información en Salud (SUIS), a fin de contar con información estandarizada para el análisis sistemático y toma de decisiones.</w:t>
      </w:r>
    </w:p>
    <w:p w14:paraId="19A3822C" w14:textId="77777777" w:rsidR="006F75B8" w:rsidRPr="0045022D" w:rsidRDefault="006F75B8" w:rsidP="006F75B8">
      <w:pPr>
        <w:numPr>
          <w:ilvl w:val="0"/>
          <w:numId w:val="64"/>
        </w:numPr>
        <w:spacing w:after="0"/>
        <w:jc w:val="both"/>
        <w:rPr>
          <w:sz w:val="24"/>
          <w:szCs w:val="24"/>
          <w:lang w:val="es-MX"/>
        </w:rPr>
      </w:pPr>
      <w:r w:rsidRPr="006F75B8">
        <w:rPr>
          <w:sz w:val="24"/>
          <w:szCs w:val="24"/>
          <w:lang w:val="es-MX"/>
        </w:rPr>
        <w:t xml:space="preserve">En las gotas gruesas </w:t>
      </w:r>
      <w:r w:rsidR="00D93357">
        <w:rPr>
          <w:sz w:val="24"/>
          <w:szCs w:val="24"/>
          <w:lang w:val="es-MX"/>
        </w:rPr>
        <w:t xml:space="preserve">que resultan </w:t>
      </w:r>
      <w:r w:rsidRPr="006F75B8">
        <w:rPr>
          <w:sz w:val="24"/>
          <w:szCs w:val="24"/>
          <w:lang w:val="es-MX"/>
        </w:rPr>
        <w:t>positivas</w:t>
      </w:r>
      <w:r w:rsidR="00D93357">
        <w:rPr>
          <w:sz w:val="24"/>
          <w:szCs w:val="24"/>
          <w:lang w:val="es-MX"/>
        </w:rPr>
        <w:t xml:space="preserve"> a Plasmodium</w:t>
      </w:r>
      <w:r w:rsidRPr="006F75B8">
        <w:rPr>
          <w:sz w:val="24"/>
          <w:szCs w:val="24"/>
          <w:lang w:val="es-MX"/>
        </w:rPr>
        <w:t xml:space="preserve">, su confirmación debe de ser en un máximo de 24 horas, después de </w:t>
      </w:r>
      <w:r w:rsidR="00D93357">
        <w:rPr>
          <w:sz w:val="24"/>
          <w:szCs w:val="24"/>
          <w:lang w:val="es-MX"/>
        </w:rPr>
        <w:t xml:space="preserve">que se ha </w:t>
      </w:r>
      <w:r w:rsidRPr="006F75B8">
        <w:rPr>
          <w:sz w:val="24"/>
          <w:szCs w:val="24"/>
          <w:lang w:val="es-MX"/>
        </w:rPr>
        <w:t xml:space="preserve">hecho su diagnóstico en </w:t>
      </w:r>
      <w:r w:rsidRPr="0045022D">
        <w:rPr>
          <w:sz w:val="24"/>
          <w:szCs w:val="24"/>
          <w:lang w:val="es-MX"/>
        </w:rPr>
        <w:t>el nivel local; así mismo el control de calidad indirecto de las gotas gruesas tiene que ser semanal.</w:t>
      </w:r>
    </w:p>
    <w:p w14:paraId="30C5A2E8" w14:textId="77777777" w:rsidR="006F75B8" w:rsidRDefault="006F75B8" w:rsidP="005D5793">
      <w:pPr>
        <w:numPr>
          <w:ilvl w:val="0"/>
          <w:numId w:val="64"/>
        </w:numPr>
        <w:spacing w:after="0"/>
        <w:jc w:val="both"/>
        <w:rPr>
          <w:sz w:val="24"/>
          <w:szCs w:val="24"/>
          <w:lang w:val="es-MX"/>
        </w:rPr>
      </w:pPr>
      <w:r w:rsidRPr="00D251EF">
        <w:rPr>
          <w:sz w:val="24"/>
          <w:szCs w:val="24"/>
          <w:lang w:val="es-MX"/>
        </w:rPr>
        <w:t>Ampliar a la red de laboratorio del sector privado, que permita que el LNR pueda realizar el control de calidad y confirmación laboratorial del diagnóstico de Malaria.</w:t>
      </w:r>
    </w:p>
    <w:p w14:paraId="29077EB7" w14:textId="77777777" w:rsidR="006F75B8" w:rsidRPr="003C0569" w:rsidRDefault="006F75B8" w:rsidP="005D5793">
      <w:pPr>
        <w:numPr>
          <w:ilvl w:val="0"/>
          <w:numId w:val="66"/>
        </w:numPr>
        <w:spacing w:after="0"/>
        <w:jc w:val="both"/>
        <w:rPr>
          <w:sz w:val="24"/>
          <w:szCs w:val="24"/>
          <w:lang w:val="es-MX"/>
        </w:rPr>
      </w:pPr>
      <w:r w:rsidRPr="003C0569">
        <w:rPr>
          <w:sz w:val="24"/>
          <w:szCs w:val="24"/>
        </w:rPr>
        <w:t xml:space="preserve">Cuando se detecten </w:t>
      </w:r>
      <w:r w:rsidRPr="003C0569">
        <w:rPr>
          <w:sz w:val="24"/>
          <w:szCs w:val="24"/>
          <w:lang w:val="es-MX"/>
        </w:rPr>
        <w:t>casos positivos, la información del estudio de caso debe compartirse con el laboratorio Nacional de Referencia, ya que la primera persona a la que notifica el establecimiento de salud es al coordinador regional y nacional de Malaria, con la finalidad que el establecimiento de salud envíe de inmediato la lámina a confirmación por el LNR.</w:t>
      </w:r>
    </w:p>
    <w:p w14:paraId="1F95038E" w14:textId="77777777" w:rsidR="00D745F2" w:rsidRPr="009F0627" w:rsidRDefault="00BA66E4" w:rsidP="005D5793">
      <w:pPr>
        <w:numPr>
          <w:ilvl w:val="0"/>
          <w:numId w:val="65"/>
        </w:numPr>
        <w:spacing w:after="0" w:line="276" w:lineRule="auto"/>
        <w:jc w:val="both"/>
        <w:rPr>
          <w:b/>
          <w:color w:val="000000"/>
          <w:sz w:val="24"/>
          <w:szCs w:val="24"/>
        </w:rPr>
      </w:pPr>
      <w:r>
        <w:rPr>
          <w:rFonts w:eastAsia="Times New Roman"/>
          <w:color w:val="000000"/>
          <w:sz w:val="24"/>
          <w:szCs w:val="24"/>
          <w:lang w:eastAsia="es-SV"/>
        </w:rPr>
        <w:t xml:space="preserve">Es necesario establecer en el Plan de Monitoreo y Evaluación del nuevo PNEM 2016 – 2020, </w:t>
      </w:r>
      <w:r w:rsidR="00D745F2" w:rsidRPr="009F0627">
        <w:rPr>
          <w:rFonts w:eastAsia="Times New Roman"/>
          <w:color w:val="000000"/>
          <w:sz w:val="24"/>
          <w:szCs w:val="24"/>
          <w:lang w:eastAsia="es-SV"/>
        </w:rPr>
        <w:t>evaluaciones trimestral, semestral etc</w:t>
      </w:r>
      <w:r>
        <w:rPr>
          <w:rFonts w:eastAsia="Times New Roman"/>
          <w:color w:val="000000"/>
          <w:sz w:val="24"/>
          <w:szCs w:val="24"/>
          <w:lang w:eastAsia="es-SV"/>
        </w:rPr>
        <w:t>., con base a indicadores y metas, es importante que se conozcan los roles y responsabilidades de los diferentes actores.</w:t>
      </w:r>
    </w:p>
    <w:p w14:paraId="32B62698" w14:textId="77777777" w:rsidR="008B4BEF" w:rsidRPr="008B4BEF" w:rsidRDefault="00B700C2" w:rsidP="005D5793">
      <w:pPr>
        <w:numPr>
          <w:ilvl w:val="0"/>
          <w:numId w:val="65"/>
        </w:numPr>
        <w:spacing w:after="0" w:line="276" w:lineRule="auto"/>
        <w:jc w:val="both"/>
        <w:rPr>
          <w:b/>
          <w:color w:val="000000"/>
          <w:sz w:val="24"/>
          <w:szCs w:val="24"/>
        </w:rPr>
      </w:pPr>
      <w:r>
        <w:rPr>
          <w:rFonts w:eastAsia="Times New Roman"/>
          <w:color w:val="000000"/>
          <w:sz w:val="24"/>
          <w:szCs w:val="24"/>
          <w:lang w:eastAsia="es-SV"/>
        </w:rPr>
        <w:t>E</w:t>
      </w:r>
      <w:r w:rsidR="00D745F2" w:rsidRPr="009F0627">
        <w:rPr>
          <w:rFonts w:eastAsia="Times New Roman"/>
          <w:color w:val="000000"/>
          <w:sz w:val="24"/>
          <w:szCs w:val="24"/>
          <w:lang w:eastAsia="es-SV"/>
        </w:rPr>
        <w:t xml:space="preserve">s necesaria la </w:t>
      </w:r>
      <w:r>
        <w:rPr>
          <w:rFonts w:eastAsia="Times New Roman"/>
          <w:color w:val="000000"/>
          <w:sz w:val="24"/>
          <w:szCs w:val="24"/>
          <w:lang w:eastAsia="es-SV"/>
        </w:rPr>
        <w:t xml:space="preserve">capacitación y </w:t>
      </w:r>
      <w:r w:rsidR="00D745F2" w:rsidRPr="009F0627">
        <w:rPr>
          <w:rFonts w:eastAsia="Times New Roman"/>
          <w:color w:val="000000"/>
          <w:sz w:val="24"/>
          <w:szCs w:val="24"/>
          <w:lang w:eastAsia="es-SV"/>
        </w:rPr>
        <w:t>actualización en el llenado de formularios</w:t>
      </w:r>
      <w:r w:rsidR="00E365D3">
        <w:rPr>
          <w:rFonts w:eastAsia="Times New Roman"/>
          <w:color w:val="000000"/>
          <w:sz w:val="24"/>
          <w:szCs w:val="24"/>
          <w:lang w:eastAsia="es-SV"/>
        </w:rPr>
        <w:t xml:space="preserve"> de Malaria</w:t>
      </w:r>
      <w:r w:rsidR="00D745F2" w:rsidRPr="009F0627">
        <w:rPr>
          <w:rFonts w:eastAsia="Times New Roman"/>
          <w:color w:val="000000"/>
          <w:sz w:val="24"/>
          <w:szCs w:val="24"/>
          <w:lang w:eastAsia="es-SV"/>
        </w:rPr>
        <w:t xml:space="preserve">, principalmente a nuevos recursos del MINSAL, </w:t>
      </w:r>
      <w:r w:rsidR="00BB4035">
        <w:rPr>
          <w:rFonts w:eastAsia="Times New Roman"/>
          <w:color w:val="000000"/>
          <w:sz w:val="24"/>
          <w:szCs w:val="24"/>
          <w:lang w:eastAsia="es-SV"/>
        </w:rPr>
        <w:t xml:space="preserve">e instituciones proveedoras de servicios del Sistema Nacional de Salud y </w:t>
      </w:r>
      <w:r w:rsidR="00D745F2" w:rsidRPr="009F0627">
        <w:rPr>
          <w:rFonts w:eastAsia="Times New Roman"/>
          <w:color w:val="000000"/>
          <w:sz w:val="24"/>
          <w:szCs w:val="24"/>
          <w:lang w:eastAsia="es-SV"/>
        </w:rPr>
        <w:t>profesionales del sector privado.</w:t>
      </w:r>
    </w:p>
    <w:p w14:paraId="10F35E0D" w14:textId="77777777" w:rsidR="00C9389B" w:rsidRPr="00B337B1" w:rsidRDefault="00C9389B" w:rsidP="005D5793">
      <w:pPr>
        <w:numPr>
          <w:ilvl w:val="0"/>
          <w:numId w:val="65"/>
        </w:numPr>
        <w:spacing w:after="0" w:line="276" w:lineRule="auto"/>
        <w:jc w:val="both"/>
        <w:rPr>
          <w:b/>
          <w:color w:val="000000"/>
          <w:sz w:val="24"/>
          <w:szCs w:val="24"/>
        </w:rPr>
      </w:pPr>
      <w:r w:rsidRPr="009F0627">
        <w:rPr>
          <w:rFonts w:eastAsia="Times New Roman"/>
          <w:color w:val="000000"/>
          <w:sz w:val="24"/>
          <w:szCs w:val="24"/>
          <w:lang w:eastAsia="es-SV"/>
        </w:rPr>
        <w:t xml:space="preserve">Se recomienda </w:t>
      </w:r>
      <w:r w:rsidR="00EE46A5">
        <w:rPr>
          <w:rFonts w:eastAsia="Times New Roman"/>
          <w:color w:val="000000"/>
          <w:sz w:val="24"/>
          <w:szCs w:val="24"/>
          <w:lang w:eastAsia="es-SV"/>
        </w:rPr>
        <w:t xml:space="preserve">establecer </w:t>
      </w:r>
      <w:r w:rsidRPr="009F0627">
        <w:rPr>
          <w:rFonts w:eastAsia="Times New Roman"/>
          <w:color w:val="000000"/>
          <w:sz w:val="24"/>
          <w:szCs w:val="24"/>
          <w:lang w:eastAsia="es-SV"/>
        </w:rPr>
        <w:t xml:space="preserve">el análisis de la información (indicadores, porcentajes, frecuencias, entre otros) a nivel departamental, regional y nacional, </w:t>
      </w:r>
      <w:r w:rsidR="006D31A7">
        <w:rPr>
          <w:rFonts w:eastAsia="Times New Roman"/>
          <w:color w:val="000000"/>
          <w:sz w:val="24"/>
          <w:szCs w:val="24"/>
          <w:lang w:eastAsia="es-SV"/>
        </w:rPr>
        <w:t xml:space="preserve">e intersectorial que incluya al </w:t>
      </w:r>
      <w:r w:rsidRPr="009F0627">
        <w:rPr>
          <w:rFonts w:eastAsia="Times New Roman"/>
          <w:color w:val="000000"/>
          <w:sz w:val="24"/>
          <w:szCs w:val="24"/>
          <w:lang w:eastAsia="es-SV"/>
        </w:rPr>
        <w:t>sector privado</w:t>
      </w:r>
      <w:r w:rsidR="00EE46A5">
        <w:rPr>
          <w:rFonts w:eastAsia="Times New Roman"/>
          <w:color w:val="000000"/>
          <w:sz w:val="24"/>
          <w:szCs w:val="24"/>
          <w:lang w:eastAsia="es-SV"/>
        </w:rPr>
        <w:t>, en la sala de situación de cada región de s</w:t>
      </w:r>
      <w:r w:rsidR="00EE46A5" w:rsidRPr="00DF4B4E">
        <w:rPr>
          <w:rFonts w:eastAsia="Times New Roman"/>
          <w:color w:val="000000"/>
          <w:sz w:val="24"/>
          <w:szCs w:val="24"/>
          <w:lang w:eastAsia="es-SV"/>
        </w:rPr>
        <w:t xml:space="preserve">alud, incluyendo </w:t>
      </w:r>
      <w:r w:rsidRPr="004D4C42">
        <w:rPr>
          <w:rFonts w:eastAsia="Times New Roman"/>
          <w:color w:val="000000"/>
          <w:sz w:val="24"/>
          <w:szCs w:val="24"/>
          <w:lang w:eastAsia="es-SV"/>
        </w:rPr>
        <w:t xml:space="preserve">aquellas regiones de salud </w:t>
      </w:r>
      <w:r w:rsidR="00EE46A5" w:rsidRPr="00E53172">
        <w:rPr>
          <w:rFonts w:eastAsia="Times New Roman"/>
          <w:color w:val="000000"/>
          <w:sz w:val="24"/>
          <w:szCs w:val="24"/>
          <w:lang w:eastAsia="es-SV"/>
        </w:rPr>
        <w:t xml:space="preserve">que no han tenido focos de </w:t>
      </w:r>
      <w:r w:rsidRPr="007D5BE9">
        <w:rPr>
          <w:rFonts w:eastAsia="Times New Roman"/>
          <w:color w:val="000000"/>
          <w:sz w:val="24"/>
          <w:szCs w:val="24"/>
          <w:lang w:eastAsia="es-SV"/>
        </w:rPr>
        <w:t>Malaria</w:t>
      </w:r>
      <w:r w:rsidR="00EE46A5" w:rsidRPr="00B337B1">
        <w:rPr>
          <w:rFonts w:eastAsia="Times New Roman"/>
          <w:color w:val="000000"/>
          <w:sz w:val="24"/>
          <w:szCs w:val="24"/>
          <w:lang w:eastAsia="es-SV"/>
        </w:rPr>
        <w:t>.</w:t>
      </w:r>
    </w:p>
    <w:p w14:paraId="636BE17A" w14:textId="77777777" w:rsidR="003C64C9" w:rsidRPr="00D251EF" w:rsidRDefault="003C64C9" w:rsidP="005D5793">
      <w:pPr>
        <w:numPr>
          <w:ilvl w:val="0"/>
          <w:numId w:val="65"/>
        </w:numPr>
        <w:spacing w:after="0" w:line="276" w:lineRule="auto"/>
        <w:jc w:val="both"/>
        <w:textAlignment w:val="top"/>
        <w:rPr>
          <w:rFonts w:cs="Calibri"/>
          <w:color w:val="000000"/>
          <w:sz w:val="24"/>
          <w:szCs w:val="24"/>
        </w:rPr>
      </w:pPr>
      <w:r w:rsidRPr="00D251EF">
        <w:rPr>
          <w:rFonts w:eastAsia="Times New Roman"/>
          <w:color w:val="000000"/>
          <w:sz w:val="24"/>
          <w:szCs w:val="24"/>
          <w:lang w:eastAsia="es-SV"/>
        </w:rPr>
        <w:t xml:space="preserve">Se </w:t>
      </w:r>
      <w:r w:rsidR="004A3F1B">
        <w:rPr>
          <w:rFonts w:eastAsia="Times New Roman"/>
          <w:color w:val="000000"/>
          <w:sz w:val="24"/>
          <w:szCs w:val="24"/>
          <w:lang w:eastAsia="es-SV"/>
        </w:rPr>
        <w:t>necesita evaluar, simplificar e integrar los dife</w:t>
      </w:r>
      <w:r w:rsidR="00E365D3">
        <w:rPr>
          <w:rFonts w:eastAsia="Times New Roman"/>
          <w:color w:val="000000"/>
          <w:sz w:val="24"/>
          <w:szCs w:val="24"/>
          <w:lang w:eastAsia="es-SV"/>
        </w:rPr>
        <w:t>rentes subsistemas de informació</w:t>
      </w:r>
      <w:r w:rsidR="004A3F1B">
        <w:rPr>
          <w:rFonts w:eastAsia="Times New Roman"/>
          <w:color w:val="000000"/>
          <w:sz w:val="24"/>
          <w:szCs w:val="24"/>
          <w:lang w:eastAsia="es-SV"/>
        </w:rPr>
        <w:t xml:space="preserve">n </w:t>
      </w:r>
      <w:r w:rsidR="00E365D3">
        <w:rPr>
          <w:rFonts w:eastAsia="Times New Roman"/>
          <w:color w:val="000000"/>
          <w:sz w:val="24"/>
          <w:szCs w:val="24"/>
          <w:lang w:eastAsia="es-SV"/>
        </w:rPr>
        <w:t>de Malaria que permita el análisis y sistematización de la información.</w:t>
      </w:r>
    </w:p>
    <w:p w14:paraId="3CB5ED79" w14:textId="77777777" w:rsidR="003C64C9" w:rsidRPr="00D251EF" w:rsidRDefault="000E5649" w:rsidP="005D5793">
      <w:pPr>
        <w:numPr>
          <w:ilvl w:val="0"/>
          <w:numId w:val="63"/>
        </w:numPr>
        <w:spacing w:after="0" w:line="276" w:lineRule="auto"/>
        <w:ind w:left="709"/>
        <w:jc w:val="both"/>
        <w:textAlignment w:val="top"/>
        <w:rPr>
          <w:rFonts w:cs="Calibri"/>
          <w:color w:val="000000"/>
          <w:sz w:val="24"/>
          <w:szCs w:val="24"/>
        </w:rPr>
      </w:pPr>
      <w:r w:rsidRPr="00DF4B4E">
        <w:rPr>
          <w:rFonts w:eastAsia="Times New Roman"/>
          <w:color w:val="000000"/>
          <w:sz w:val="24"/>
          <w:szCs w:val="24"/>
          <w:lang w:eastAsia="es-SV"/>
        </w:rPr>
        <w:t>Se n</w:t>
      </w:r>
      <w:r w:rsidRPr="004D4C42">
        <w:rPr>
          <w:rFonts w:eastAsia="Times New Roman"/>
          <w:color w:val="000000"/>
          <w:sz w:val="24"/>
          <w:szCs w:val="24"/>
          <w:lang w:eastAsia="es-SV"/>
        </w:rPr>
        <w:t xml:space="preserve">ecesita elaborar un lineamiento </w:t>
      </w:r>
      <w:r w:rsidRPr="00E53172">
        <w:rPr>
          <w:rFonts w:eastAsia="Times New Roman"/>
          <w:color w:val="000000"/>
          <w:sz w:val="24"/>
          <w:szCs w:val="24"/>
          <w:lang w:eastAsia="es-SV"/>
        </w:rPr>
        <w:t xml:space="preserve">a las Regiones de Salud, </w:t>
      </w:r>
      <w:r w:rsidRPr="007D5BE9">
        <w:rPr>
          <w:rFonts w:eastAsia="Times New Roman"/>
          <w:color w:val="000000"/>
          <w:sz w:val="24"/>
          <w:szCs w:val="24"/>
          <w:lang w:eastAsia="es-SV"/>
        </w:rPr>
        <w:t>sobre la info</w:t>
      </w:r>
      <w:r w:rsidRPr="00B337B1">
        <w:rPr>
          <w:rFonts w:eastAsia="Times New Roman"/>
          <w:color w:val="000000"/>
          <w:sz w:val="24"/>
          <w:szCs w:val="24"/>
          <w:lang w:eastAsia="es-SV"/>
        </w:rPr>
        <w:t>rmaci</w:t>
      </w:r>
      <w:r w:rsidRPr="00000069">
        <w:rPr>
          <w:rFonts w:eastAsia="Times New Roman"/>
          <w:color w:val="000000"/>
          <w:sz w:val="24"/>
          <w:szCs w:val="24"/>
          <w:lang w:eastAsia="es-SV"/>
        </w:rPr>
        <w:t>ó</w:t>
      </w:r>
      <w:r w:rsidRPr="00ED4D09">
        <w:rPr>
          <w:rFonts w:eastAsia="Times New Roman"/>
          <w:color w:val="000000"/>
          <w:sz w:val="24"/>
          <w:szCs w:val="24"/>
          <w:lang w:eastAsia="es-SV"/>
        </w:rPr>
        <w:t>n mí</w:t>
      </w:r>
      <w:r w:rsidRPr="00086681">
        <w:rPr>
          <w:rFonts w:eastAsia="Times New Roman"/>
          <w:color w:val="000000"/>
          <w:sz w:val="24"/>
          <w:szCs w:val="24"/>
          <w:lang w:eastAsia="es-SV"/>
        </w:rPr>
        <w:t>nima que debe de in</w:t>
      </w:r>
      <w:r w:rsidRPr="001E5B84">
        <w:rPr>
          <w:rFonts w:eastAsia="Times New Roman"/>
          <w:color w:val="000000"/>
          <w:sz w:val="24"/>
          <w:szCs w:val="24"/>
          <w:lang w:eastAsia="es-SV"/>
        </w:rPr>
        <w:t>cluirse en la i</w:t>
      </w:r>
      <w:r w:rsidR="003C64C9" w:rsidRPr="00D251EF">
        <w:rPr>
          <w:rFonts w:eastAsia="Times New Roman"/>
          <w:color w:val="000000"/>
          <w:sz w:val="24"/>
          <w:szCs w:val="24"/>
          <w:lang w:eastAsia="es-SV"/>
        </w:rPr>
        <w:t>nvestigación de foco</w:t>
      </w:r>
      <w:r w:rsidRPr="00DF4B4E">
        <w:rPr>
          <w:rFonts w:eastAsia="Times New Roman"/>
          <w:color w:val="000000"/>
          <w:sz w:val="24"/>
          <w:szCs w:val="24"/>
          <w:lang w:eastAsia="es-SV"/>
        </w:rPr>
        <w:t xml:space="preserve"> malárico</w:t>
      </w:r>
      <w:r w:rsidR="003C64C9" w:rsidRPr="00D251EF">
        <w:rPr>
          <w:rFonts w:eastAsia="Times New Roman"/>
          <w:color w:val="000000"/>
          <w:sz w:val="24"/>
          <w:szCs w:val="24"/>
          <w:lang w:eastAsia="es-SV"/>
        </w:rPr>
        <w:t xml:space="preserve">, </w:t>
      </w:r>
      <w:r w:rsidR="00850A2A" w:rsidRPr="00DF4B4E">
        <w:rPr>
          <w:rFonts w:eastAsia="Times New Roman"/>
          <w:color w:val="000000"/>
          <w:sz w:val="24"/>
          <w:szCs w:val="24"/>
          <w:lang w:eastAsia="es-SV"/>
        </w:rPr>
        <w:t xml:space="preserve">que incluya </w:t>
      </w:r>
      <w:r w:rsidRPr="004D4C42">
        <w:rPr>
          <w:rFonts w:eastAsia="Times New Roman"/>
          <w:color w:val="000000"/>
          <w:sz w:val="24"/>
          <w:szCs w:val="24"/>
          <w:lang w:eastAsia="es-SV"/>
        </w:rPr>
        <w:t xml:space="preserve">las acciones </w:t>
      </w:r>
      <w:r w:rsidR="00850A2A" w:rsidRPr="00E53172">
        <w:rPr>
          <w:rFonts w:eastAsia="Times New Roman"/>
          <w:color w:val="000000"/>
          <w:sz w:val="24"/>
          <w:szCs w:val="24"/>
          <w:lang w:eastAsia="es-SV"/>
        </w:rPr>
        <w:t>anti</w:t>
      </w:r>
      <w:r w:rsidRPr="007D5BE9">
        <w:rPr>
          <w:rFonts w:eastAsia="Times New Roman"/>
          <w:color w:val="000000"/>
          <w:sz w:val="24"/>
          <w:szCs w:val="24"/>
          <w:lang w:eastAsia="es-SV"/>
        </w:rPr>
        <w:t>vectorial</w:t>
      </w:r>
      <w:r w:rsidR="00850A2A" w:rsidRPr="00B337B1">
        <w:rPr>
          <w:rFonts w:eastAsia="Times New Roman"/>
          <w:color w:val="000000"/>
          <w:sz w:val="24"/>
          <w:szCs w:val="24"/>
          <w:lang w:eastAsia="es-SV"/>
        </w:rPr>
        <w:t>es</w:t>
      </w:r>
      <w:r w:rsidRPr="00B337B1">
        <w:rPr>
          <w:rFonts w:eastAsia="Times New Roman"/>
          <w:color w:val="000000"/>
          <w:sz w:val="24"/>
          <w:szCs w:val="24"/>
          <w:lang w:eastAsia="es-SV"/>
        </w:rPr>
        <w:t xml:space="preserve">, tratamiento, seguimiento </w:t>
      </w:r>
      <w:r w:rsidRPr="00000069">
        <w:rPr>
          <w:rFonts w:eastAsia="Times New Roman"/>
          <w:color w:val="000000"/>
          <w:sz w:val="24"/>
          <w:szCs w:val="24"/>
          <w:lang w:eastAsia="es-SV"/>
        </w:rPr>
        <w:t>y resolución del mismo.</w:t>
      </w:r>
    </w:p>
    <w:p w14:paraId="2A6400DE" w14:textId="77777777" w:rsidR="00850A2A" w:rsidRPr="00D251EF" w:rsidRDefault="00850A2A" w:rsidP="005D5793">
      <w:pPr>
        <w:numPr>
          <w:ilvl w:val="0"/>
          <w:numId w:val="63"/>
        </w:numPr>
        <w:spacing w:after="0" w:line="276" w:lineRule="auto"/>
        <w:ind w:left="709"/>
        <w:jc w:val="both"/>
        <w:textAlignment w:val="top"/>
        <w:rPr>
          <w:rFonts w:cs="Calibri"/>
          <w:color w:val="000000"/>
          <w:sz w:val="24"/>
          <w:szCs w:val="24"/>
        </w:rPr>
      </w:pPr>
      <w:r w:rsidRPr="00DF4B4E">
        <w:rPr>
          <w:rFonts w:eastAsia="Times New Roman"/>
          <w:color w:val="000000"/>
          <w:sz w:val="24"/>
          <w:szCs w:val="24"/>
          <w:lang w:eastAsia="es-SV"/>
        </w:rPr>
        <w:t>Es necesario mejorar</w:t>
      </w:r>
      <w:r w:rsidRPr="004D4C42">
        <w:rPr>
          <w:rFonts w:eastAsia="Times New Roman"/>
          <w:color w:val="000000"/>
          <w:sz w:val="24"/>
          <w:szCs w:val="24"/>
          <w:lang w:eastAsia="es-SV"/>
        </w:rPr>
        <w:t xml:space="preserve"> la coordinación y f</w:t>
      </w:r>
      <w:r w:rsidR="003C64C9" w:rsidRPr="00D251EF">
        <w:rPr>
          <w:rFonts w:eastAsia="Times New Roman"/>
          <w:color w:val="000000"/>
          <w:sz w:val="24"/>
          <w:szCs w:val="24"/>
          <w:lang w:eastAsia="es-SV"/>
        </w:rPr>
        <w:t xml:space="preserve">lujo de información </w:t>
      </w:r>
      <w:r w:rsidR="003D5A94" w:rsidRPr="00DF4B4E">
        <w:rPr>
          <w:rFonts w:eastAsia="Times New Roman"/>
          <w:color w:val="000000"/>
          <w:sz w:val="24"/>
          <w:szCs w:val="24"/>
          <w:lang w:eastAsia="es-SV"/>
        </w:rPr>
        <w:t xml:space="preserve">(registro y análisis de casos) </w:t>
      </w:r>
      <w:r w:rsidR="003C64C9" w:rsidRPr="00D251EF">
        <w:rPr>
          <w:rFonts w:eastAsia="Times New Roman"/>
          <w:color w:val="000000"/>
          <w:sz w:val="24"/>
          <w:szCs w:val="24"/>
          <w:lang w:eastAsia="es-SV"/>
        </w:rPr>
        <w:t>entre LNR</w:t>
      </w:r>
      <w:r w:rsidRPr="00DF4B4E">
        <w:rPr>
          <w:rFonts w:eastAsia="Times New Roman"/>
          <w:color w:val="000000"/>
          <w:sz w:val="24"/>
          <w:szCs w:val="24"/>
          <w:lang w:eastAsia="es-SV"/>
        </w:rPr>
        <w:t xml:space="preserve"> (Secci</w:t>
      </w:r>
      <w:r w:rsidRPr="004D4C42">
        <w:rPr>
          <w:rFonts w:eastAsia="Times New Roman"/>
          <w:color w:val="000000"/>
          <w:sz w:val="24"/>
          <w:szCs w:val="24"/>
          <w:lang w:eastAsia="es-SV"/>
        </w:rPr>
        <w:t>ó</w:t>
      </w:r>
      <w:r w:rsidRPr="00E53172">
        <w:rPr>
          <w:rFonts w:eastAsia="Times New Roman"/>
          <w:color w:val="000000"/>
          <w:sz w:val="24"/>
          <w:szCs w:val="24"/>
          <w:lang w:eastAsia="es-SV"/>
        </w:rPr>
        <w:t>n de Malaria)</w:t>
      </w:r>
      <w:r w:rsidR="003C64C9" w:rsidRPr="00D251EF">
        <w:rPr>
          <w:rFonts w:eastAsia="Times New Roman"/>
          <w:color w:val="000000"/>
          <w:sz w:val="24"/>
          <w:szCs w:val="24"/>
          <w:lang w:eastAsia="es-SV"/>
        </w:rPr>
        <w:t xml:space="preserve"> y </w:t>
      </w:r>
      <w:r w:rsidRPr="00DF4B4E">
        <w:rPr>
          <w:rFonts w:eastAsia="Times New Roman"/>
          <w:color w:val="000000"/>
          <w:sz w:val="24"/>
          <w:szCs w:val="24"/>
          <w:lang w:eastAsia="es-SV"/>
        </w:rPr>
        <w:t>el P</w:t>
      </w:r>
      <w:r w:rsidR="003C64C9" w:rsidRPr="00D251EF">
        <w:rPr>
          <w:rFonts w:eastAsia="Times New Roman"/>
          <w:color w:val="000000"/>
          <w:sz w:val="24"/>
          <w:szCs w:val="24"/>
          <w:lang w:eastAsia="es-SV"/>
        </w:rPr>
        <w:t xml:space="preserve">rograma </w:t>
      </w:r>
      <w:r w:rsidRPr="00DF4B4E">
        <w:rPr>
          <w:rFonts w:eastAsia="Times New Roman"/>
          <w:color w:val="000000"/>
          <w:sz w:val="24"/>
          <w:szCs w:val="24"/>
          <w:lang w:eastAsia="es-SV"/>
        </w:rPr>
        <w:t xml:space="preserve">Nacional de </w:t>
      </w:r>
      <w:r w:rsidR="00ED5CC0">
        <w:rPr>
          <w:rFonts w:eastAsia="Times New Roman"/>
          <w:color w:val="000000"/>
          <w:sz w:val="24"/>
          <w:szCs w:val="24"/>
          <w:lang w:eastAsia="es-SV"/>
        </w:rPr>
        <w:t>Malaria</w:t>
      </w:r>
      <w:r w:rsidRPr="00DF4B4E">
        <w:rPr>
          <w:rFonts w:eastAsia="Times New Roman"/>
          <w:color w:val="000000"/>
          <w:sz w:val="24"/>
          <w:szCs w:val="24"/>
          <w:lang w:eastAsia="es-SV"/>
        </w:rPr>
        <w:t xml:space="preserve"> de Nivel Central</w:t>
      </w:r>
      <w:r w:rsidR="004A3F1B">
        <w:rPr>
          <w:rFonts w:eastAsia="Times New Roman"/>
          <w:color w:val="000000"/>
          <w:sz w:val="24"/>
          <w:szCs w:val="24"/>
          <w:lang w:eastAsia="es-SV"/>
        </w:rPr>
        <w:t>.</w:t>
      </w:r>
    </w:p>
    <w:p w14:paraId="59820A2E" w14:textId="77777777" w:rsidR="00160A63" w:rsidRPr="009F0627" w:rsidRDefault="00160A63" w:rsidP="005D5793">
      <w:pPr>
        <w:numPr>
          <w:ilvl w:val="0"/>
          <w:numId w:val="63"/>
        </w:numPr>
        <w:spacing w:after="0" w:line="276" w:lineRule="auto"/>
        <w:ind w:left="709"/>
        <w:jc w:val="both"/>
        <w:rPr>
          <w:b/>
          <w:color w:val="000000"/>
          <w:sz w:val="24"/>
          <w:szCs w:val="24"/>
        </w:rPr>
      </w:pPr>
      <w:r w:rsidRPr="009F0627">
        <w:rPr>
          <w:rFonts w:eastAsia="Times New Roman"/>
          <w:color w:val="000000"/>
          <w:sz w:val="24"/>
          <w:szCs w:val="20"/>
          <w:lang w:eastAsia="es-SV"/>
        </w:rPr>
        <w:t xml:space="preserve">Es </w:t>
      </w:r>
      <w:r w:rsidRPr="009F0627">
        <w:rPr>
          <w:rFonts w:eastAsia="Times New Roman"/>
          <w:color w:val="000000"/>
          <w:sz w:val="24"/>
          <w:szCs w:val="24"/>
          <w:lang w:eastAsia="es-SV"/>
        </w:rPr>
        <w:t xml:space="preserve">necesario revisar y actualizar el formulario </w:t>
      </w:r>
      <w:r w:rsidR="0036605E">
        <w:rPr>
          <w:rFonts w:eastAsia="Times New Roman"/>
          <w:color w:val="000000"/>
          <w:sz w:val="24"/>
          <w:szCs w:val="24"/>
          <w:lang w:eastAsia="es-SV"/>
        </w:rPr>
        <w:t xml:space="preserve">No. 3 </w:t>
      </w:r>
      <w:r w:rsidR="00A42229">
        <w:rPr>
          <w:rFonts w:eastAsia="Times New Roman"/>
          <w:color w:val="000000"/>
          <w:sz w:val="24"/>
          <w:szCs w:val="24"/>
          <w:lang w:eastAsia="es-SV"/>
        </w:rPr>
        <w:t xml:space="preserve">de </w:t>
      </w:r>
      <w:r w:rsidR="00603867">
        <w:rPr>
          <w:rFonts w:eastAsia="Times New Roman"/>
          <w:color w:val="000000"/>
          <w:sz w:val="24"/>
          <w:szCs w:val="24"/>
          <w:lang w:eastAsia="es-SV"/>
        </w:rPr>
        <w:t>R</w:t>
      </w:r>
      <w:r w:rsidR="00A42229">
        <w:rPr>
          <w:rFonts w:eastAsia="Times New Roman"/>
          <w:color w:val="000000"/>
          <w:sz w:val="24"/>
          <w:szCs w:val="24"/>
          <w:lang w:eastAsia="es-SV"/>
        </w:rPr>
        <w:t xml:space="preserve">egistro de </w:t>
      </w:r>
      <w:r w:rsidR="00603867">
        <w:rPr>
          <w:rFonts w:eastAsia="Times New Roman"/>
          <w:color w:val="000000"/>
          <w:sz w:val="24"/>
          <w:szCs w:val="24"/>
          <w:lang w:eastAsia="es-SV"/>
        </w:rPr>
        <w:t>I</w:t>
      </w:r>
      <w:r w:rsidR="00A42229">
        <w:rPr>
          <w:rFonts w:eastAsia="Times New Roman"/>
          <w:color w:val="000000"/>
          <w:sz w:val="24"/>
          <w:szCs w:val="24"/>
          <w:lang w:eastAsia="es-SV"/>
        </w:rPr>
        <w:t xml:space="preserve">nformación </w:t>
      </w:r>
      <w:r w:rsidRPr="009F0627">
        <w:rPr>
          <w:rFonts w:eastAsia="Times New Roman"/>
          <w:color w:val="000000"/>
          <w:sz w:val="24"/>
          <w:szCs w:val="24"/>
          <w:lang w:eastAsia="es-SV"/>
        </w:rPr>
        <w:t>de</w:t>
      </w:r>
      <w:r w:rsidR="0036605E">
        <w:rPr>
          <w:rFonts w:eastAsia="Times New Roman"/>
          <w:color w:val="000000"/>
          <w:sz w:val="24"/>
          <w:szCs w:val="24"/>
          <w:lang w:eastAsia="es-SV"/>
        </w:rPr>
        <w:t>l</w:t>
      </w:r>
      <w:r w:rsidRPr="009F0627">
        <w:rPr>
          <w:rFonts w:eastAsia="Times New Roman"/>
          <w:color w:val="000000"/>
          <w:sz w:val="24"/>
          <w:szCs w:val="24"/>
          <w:lang w:eastAsia="es-SV"/>
        </w:rPr>
        <w:t xml:space="preserve"> VIGEPES e incluir otras variables de interés epidemiológico</w:t>
      </w:r>
      <w:r w:rsidR="008D698E">
        <w:rPr>
          <w:rFonts w:eastAsia="Times New Roman"/>
          <w:color w:val="000000"/>
          <w:sz w:val="24"/>
          <w:szCs w:val="24"/>
          <w:lang w:eastAsia="es-SV"/>
        </w:rPr>
        <w:t xml:space="preserve">, con base a los lineamientos de </w:t>
      </w:r>
      <w:r w:rsidR="003D5A94">
        <w:rPr>
          <w:rFonts w:eastAsia="Times New Roman"/>
          <w:color w:val="000000"/>
          <w:sz w:val="24"/>
          <w:szCs w:val="24"/>
          <w:lang w:eastAsia="es-SV"/>
        </w:rPr>
        <w:t>E</w:t>
      </w:r>
      <w:r w:rsidR="00A42229">
        <w:rPr>
          <w:rFonts w:eastAsia="Times New Roman"/>
          <w:color w:val="000000"/>
          <w:sz w:val="24"/>
          <w:szCs w:val="24"/>
          <w:lang w:eastAsia="es-SV"/>
        </w:rPr>
        <w:t>liminación</w:t>
      </w:r>
      <w:r w:rsidR="008D698E">
        <w:rPr>
          <w:rFonts w:eastAsia="Times New Roman"/>
          <w:color w:val="000000"/>
          <w:sz w:val="24"/>
          <w:szCs w:val="24"/>
          <w:lang w:eastAsia="es-SV"/>
        </w:rPr>
        <w:t xml:space="preserve"> de </w:t>
      </w:r>
      <w:r w:rsidR="003D5A94">
        <w:rPr>
          <w:rFonts w:eastAsia="Times New Roman"/>
          <w:color w:val="000000"/>
          <w:sz w:val="24"/>
          <w:szCs w:val="24"/>
          <w:lang w:eastAsia="es-SV"/>
        </w:rPr>
        <w:t>M</w:t>
      </w:r>
      <w:r w:rsidR="008D698E">
        <w:rPr>
          <w:rFonts w:eastAsia="Times New Roman"/>
          <w:color w:val="000000"/>
          <w:sz w:val="24"/>
          <w:szCs w:val="24"/>
          <w:lang w:eastAsia="es-SV"/>
        </w:rPr>
        <w:t>alaria</w:t>
      </w:r>
      <w:r w:rsidRPr="009F0627">
        <w:rPr>
          <w:rFonts w:eastAsia="Times New Roman"/>
          <w:color w:val="000000"/>
          <w:sz w:val="24"/>
          <w:szCs w:val="24"/>
          <w:lang w:eastAsia="es-SV"/>
        </w:rPr>
        <w:t>.</w:t>
      </w:r>
    </w:p>
    <w:p w14:paraId="6CCD7620" w14:textId="77777777" w:rsidR="00160A63" w:rsidRPr="009F0627" w:rsidRDefault="00A96FE9" w:rsidP="005D5793">
      <w:pPr>
        <w:numPr>
          <w:ilvl w:val="0"/>
          <w:numId w:val="63"/>
        </w:numPr>
        <w:spacing w:after="0" w:line="276" w:lineRule="auto"/>
        <w:ind w:left="709"/>
        <w:jc w:val="both"/>
        <w:rPr>
          <w:rFonts w:eastAsia="Times New Roman"/>
          <w:color w:val="000000"/>
          <w:sz w:val="24"/>
          <w:szCs w:val="24"/>
          <w:lang w:eastAsia="es-SV"/>
        </w:rPr>
      </w:pPr>
      <w:r>
        <w:rPr>
          <w:rFonts w:eastAsia="Times New Roman"/>
          <w:color w:val="000000"/>
          <w:sz w:val="24"/>
          <w:szCs w:val="24"/>
          <w:lang w:eastAsia="es-SV"/>
        </w:rPr>
        <w:t xml:space="preserve">Se debe de crear la capacidad instalada para la </w:t>
      </w:r>
      <w:r w:rsidR="00D47735">
        <w:rPr>
          <w:rFonts w:eastAsia="Times New Roman"/>
          <w:color w:val="000000"/>
          <w:sz w:val="24"/>
          <w:szCs w:val="24"/>
          <w:lang w:eastAsia="es-SV"/>
        </w:rPr>
        <w:t>confirmación de</w:t>
      </w:r>
      <w:r w:rsidR="004459F2">
        <w:rPr>
          <w:rFonts w:eastAsia="Times New Roman"/>
          <w:color w:val="000000"/>
          <w:sz w:val="24"/>
          <w:szCs w:val="24"/>
          <w:lang w:eastAsia="es-SV"/>
        </w:rPr>
        <w:t xml:space="preserve"> </w:t>
      </w:r>
      <w:r w:rsidR="00D47735">
        <w:rPr>
          <w:rFonts w:eastAsia="Times New Roman"/>
          <w:color w:val="000000"/>
          <w:sz w:val="24"/>
          <w:szCs w:val="24"/>
          <w:lang w:eastAsia="es-SV"/>
        </w:rPr>
        <w:t>l</w:t>
      </w:r>
      <w:r w:rsidR="004459F2">
        <w:rPr>
          <w:rFonts w:eastAsia="Times New Roman"/>
          <w:color w:val="000000"/>
          <w:sz w:val="24"/>
          <w:szCs w:val="24"/>
          <w:lang w:eastAsia="es-SV"/>
        </w:rPr>
        <w:t>os</w:t>
      </w:r>
      <w:r w:rsidR="00D47735">
        <w:rPr>
          <w:rFonts w:eastAsia="Times New Roman"/>
          <w:color w:val="000000"/>
          <w:sz w:val="24"/>
          <w:szCs w:val="24"/>
          <w:lang w:eastAsia="es-SV"/>
        </w:rPr>
        <w:t xml:space="preserve"> casos </w:t>
      </w:r>
      <w:r>
        <w:rPr>
          <w:rFonts w:eastAsia="Times New Roman"/>
          <w:color w:val="000000"/>
          <w:sz w:val="24"/>
          <w:szCs w:val="24"/>
          <w:lang w:eastAsia="es-SV"/>
        </w:rPr>
        <w:t xml:space="preserve">de Malaria </w:t>
      </w:r>
      <w:r w:rsidR="00D47735">
        <w:rPr>
          <w:rFonts w:eastAsia="Times New Roman"/>
          <w:color w:val="000000"/>
          <w:sz w:val="24"/>
          <w:szCs w:val="24"/>
          <w:lang w:eastAsia="es-SV"/>
        </w:rPr>
        <w:t>en el LN</w:t>
      </w:r>
      <w:r w:rsidR="004459F2">
        <w:rPr>
          <w:rFonts w:eastAsia="Times New Roman"/>
          <w:color w:val="000000"/>
          <w:sz w:val="24"/>
          <w:szCs w:val="24"/>
          <w:lang w:eastAsia="es-SV"/>
        </w:rPr>
        <w:t>R</w:t>
      </w:r>
      <w:r w:rsidR="00D47735">
        <w:rPr>
          <w:rFonts w:eastAsia="Times New Roman"/>
          <w:color w:val="000000"/>
          <w:sz w:val="24"/>
          <w:szCs w:val="24"/>
          <w:lang w:eastAsia="es-SV"/>
        </w:rPr>
        <w:t xml:space="preserve"> </w:t>
      </w:r>
      <w:r>
        <w:rPr>
          <w:rFonts w:eastAsia="Times New Roman"/>
          <w:color w:val="000000"/>
          <w:sz w:val="24"/>
          <w:szCs w:val="24"/>
          <w:lang w:eastAsia="es-SV"/>
        </w:rPr>
        <w:t xml:space="preserve">usando la metodología de PCR, ya que </w:t>
      </w:r>
      <w:r w:rsidR="00305754">
        <w:rPr>
          <w:rFonts w:eastAsia="Times New Roman"/>
          <w:color w:val="000000"/>
          <w:sz w:val="24"/>
          <w:szCs w:val="24"/>
          <w:lang w:eastAsia="es-SV"/>
        </w:rPr>
        <w:t>se cuenta con el recurso humano capacitado en dicha metodología, pero no se tiene equipo de PCR; a</w:t>
      </w:r>
      <w:r>
        <w:rPr>
          <w:rFonts w:eastAsia="Times New Roman"/>
          <w:color w:val="000000"/>
          <w:sz w:val="24"/>
          <w:szCs w:val="24"/>
          <w:lang w:eastAsia="es-SV"/>
        </w:rPr>
        <w:t xml:space="preserve">l momento se están enviando </w:t>
      </w:r>
      <w:r w:rsidR="00D47735">
        <w:rPr>
          <w:rFonts w:eastAsia="Times New Roman"/>
          <w:color w:val="000000"/>
          <w:sz w:val="24"/>
          <w:szCs w:val="24"/>
          <w:lang w:eastAsia="es-SV"/>
        </w:rPr>
        <w:t xml:space="preserve">las muestras de papel filtro al laboratorio </w:t>
      </w:r>
      <w:r w:rsidR="007722E7">
        <w:rPr>
          <w:rFonts w:eastAsia="Times New Roman"/>
          <w:color w:val="000000"/>
          <w:sz w:val="24"/>
          <w:szCs w:val="24"/>
          <w:lang w:eastAsia="es-SV"/>
        </w:rPr>
        <w:t>supranacional</w:t>
      </w:r>
      <w:r w:rsidR="00D47735">
        <w:rPr>
          <w:rFonts w:eastAsia="Times New Roman"/>
          <w:color w:val="000000"/>
          <w:sz w:val="24"/>
          <w:szCs w:val="24"/>
          <w:lang w:eastAsia="es-SV"/>
        </w:rPr>
        <w:t xml:space="preserve"> </w:t>
      </w:r>
      <w:r w:rsidR="007722E7">
        <w:rPr>
          <w:rFonts w:eastAsia="Times New Roman"/>
          <w:color w:val="000000"/>
          <w:sz w:val="24"/>
          <w:szCs w:val="24"/>
          <w:lang w:eastAsia="es-SV"/>
        </w:rPr>
        <w:t xml:space="preserve">en Honduras </w:t>
      </w:r>
      <w:r w:rsidR="00D47735">
        <w:rPr>
          <w:rFonts w:eastAsia="Times New Roman"/>
          <w:color w:val="000000"/>
          <w:sz w:val="24"/>
          <w:szCs w:val="24"/>
          <w:lang w:eastAsia="es-SV"/>
        </w:rPr>
        <w:t>para su confirmación</w:t>
      </w:r>
      <w:r>
        <w:rPr>
          <w:rFonts w:eastAsia="Times New Roman"/>
          <w:color w:val="000000"/>
          <w:sz w:val="24"/>
          <w:szCs w:val="24"/>
          <w:lang w:eastAsia="es-SV"/>
        </w:rPr>
        <w:t xml:space="preserve"> (P</w:t>
      </w:r>
      <w:r w:rsidR="00D47735">
        <w:rPr>
          <w:rFonts w:eastAsia="Times New Roman"/>
          <w:color w:val="000000"/>
          <w:sz w:val="24"/>
          <w:szCs w:val="24"/>
          <w:lang w:eastAsia="es-SV"/>
        </w:rPr>
        <w:t>CR</w:t>
      </w:r>
      <w:r>
        <w:rPr>
          <w:rFonts w:eastAsia="Times New Roman"/>
          <w:color w:val="000000"/>
          <w:sz w:val="24"/>
          <w:szCs w:val="24"/>
          <w:lang w:eastAsia="es-SV"/>
        </w:rPr>
        <w:t>)</w:t>
      </w:r>
      <w:r w:rsidR="00305754">
        <w:rPr>
          <w:rFonts w:eastAsia="Times New Roman"/>
          <w:color w:val="000000"/>
          <w:sz w:val="24"/>
          <w:szCs w:val="24"/>
          <w:lang w:eastAsia="es-SV"/>
        </w:rPr>
        <w:t>.</w:t>
      </w:r>
      <w:r w:rsidR="00013D2D">
        <w:rPr>
          <w:rFonts w:eastAsia="Times New Roman"/>
          <w:color w:val="000000"/>
          <w:sz w:val="24"/>
          <w:szCs w:val="24"/>
          <w:lang w:eastAsia="es-SV"/>
        </w:rPr>
        <w:t xml:space="preserve"> </w:t>
      </w:r>
    </w:p>
    <w:p w14:paraId="2139ADA7" w14:textId="77777777" w:rsidR="00160A63" w:rsidRDefault="00177946" w:rsidP="005D5793">
      <w:pPr>
        <w:numPr>
          <w:ilvl w:val="0"/>
          <w:numId w:val="63"/>
        </w:numPr>
        <w:spacing w:after="0" w:line="276" w:lineRule="auto"/>
        <w:ind w:left="709"/>
        <w:jc w:val="both"/>
        <w:rPr>
          <w:rFonts w:eastAsia="Times New Roman"/>
          <w:color w:val="000000"/>
          <w:sz w:val="24"/>
          <w:szCs w:val="24"/>
          <w:lang w:eastAsia="es-SV"/>
        </w:rPr>
      </w:pPr>
      <w:r w:rsidRPr="009F0627">
        <w:rPr>
          <w:rFonts w:eastAsia="Times New Roman"/>
          <w:color w:val="000000"/>
          <w:sz w:val="24"/>
          <w:szCs w:val="24"/>
          <w:lang w:eastAsia="es-SV"/>
        </w:rPr>
        <w:t xml:space="preserve">Es necesario actualizar </w:t>
      </w:r>
      <w:r w:rsidR="008D698E">
        <w:rPr>
          <w:rFonts w:eastAsia="Times New Roman"/>
          <w:color w:val="000000"/>
          <w:sz w:val="24"/>
          <w:szCs w:val="24"/>
          <w:lang w:eastAsia="es-SV"/>
        </w:rPr>
        <w:t xml:space="preserve">la </w:t>
      </w:r>
      <w:r w:rsidR="000E29FF">
        <w:rPr>
          <w:rFonts w:eastAsia="Times New Roman"/>
          <w:color w:val="000000"/>
          <w:sz w:val="24"/>
          <w:szCs w:val="24"/>
          <w:lang w:eastAsia="es-SV"/>
        </w:rPr>
        <w:t>G</w:t>
      </w:r>
      <w:r w:rsidRPr="009F0627">
        <w:rPr>
          <w:rFonts w:eastAsia="Times New Roman"/>
          <w:color w:val="000000"/>
          <w:sz w:val="24"/>
          <w:szCs w:val="24"/>
          <w:lang w:eastAsia="es-SV"/>
        </w:rPr>
        <w:t xml:space="preserve">uía </w:t>
      </w:r>
      <w:r w:rsidR="00885E19">
        <w:rPr>
          <w:rFonts w:eastAsia="Times New Roman"/>
          <w:color w:val="000000"/>
          <w:sz w:val="24"/>
          <w:szCs w:val="24"/>
          <w:lang w:eastAsia="es-SV"/>
        </w:rPr>
        <w:t xml:space="preserve">de </w:t>
      </w:r>
      <w:r w:rsidR="000E29FF">
        <w:rPr>
          <w:rFonts w:eastAsia="Times New Roman"/>
          <w:color w:val="000000"/>
          <w:sz w:val="24"/>
          <w:szCs w:val="24"/>
          <w:lang w:eastAsia="es-SV"/>
        </w:rPr>
        <w:t>L</w:t>
      </w:r>
      <w:r w:rsidRPr="009F0627">
        <w:rPr>
          <w:rFonts w:eastAsia="Times New Roman"/>
          <w:color w:val="000000"/>
          <w:sz w:val="24"/>
          <w:szCs w:val="24"/>
          <w:lang w:eastAsia="es-SV"/>
        </w:rPr>
        <w:t xml:space="preserve">aboratorio </w:t>
      </w:r>
      <w:r w:rsidR="00885E19">
        <w:rPr>
          <w:rFonts w:eastAsia="Times New Roman"/>
          <w:color w:val="000000"/>
          <w:sz w:val="24"/>
          <w:szCs w:val="24"/>
          <w:lang w:eastAsia="es-SV"/>
        </w:rPr>
        <w:t>para el</w:t>
      </w:r>
      <w:r w:rsidRPr="009F0627">
        <w:rPr>
          <w:rFonts w:eastAsia="Times New Roman"/>
          <w:color w:val="000000"/>
          <w:sz w:val="24"/>
          <w:szCs w:val="24"/>
          <w:lang w:eastAsia="es-SV"/>
        </w:rPr>
        <w:t xml:space="preserve"> </w:t>
      </w:r>
      <w:r w:rsidR="000E29FF">
        <w:rPr>
          <w:rFonts w:eastAsia="Times New Roman"/>
          <w:color w:val="000000"/>
          <w:sz w:val="24"/>
          <w:szCs w:val="24"/>
          <w:lang w:eastAsia="es-SV"/>
        </w:rPr>
        <w:t>D</w:t>
      </w:r>
      <w:r w:rsidRPr="009F0627">
        <w:rPr>
          <w:rFonts w:eastAsia="Times New Roman"/>
          <w:color w:val="000000"/>
          <w:sz w:val="24"/>
          <w:szCs w:val="24"/>
          <w:lang w:eastAsia="es-SV"/>
        </w:rPr>
        <w:t>iagnóstico de Malaria</w:t>
      </w:r>
      <w:r w:rsidR="00885E19">
        <w:rPr>
          <w:rFonts w:eastAsia="Times New Roman"/>
          <w:color w:val="000000"/>
          <w:sz w:val="24"/>
          <w:szCs w:val="24"/>
          <w:lang w:eastAsia="es-SV"/>
        </w:rPr>
        <w:t xml:space="preserve"> </w:t>
      </w:r>
      <w:r w:rsidR="000E29FF">
        <w:rPr>
          <w:rFonts w:eastAsia="Times New Roman"/>
          <w:color w:val="000000"/>
          <w:sz w:val="24"/>
          <w:szCs w:val="24"/>
          <w:lang w:eastAsia="es-SV"/>
        </w:rPr>
        <w:t xml:space="preserve">que </w:t>
      </w:r>
      <w:r w:rsidR="00A26FB5">
        <w:rPr>
          <w:rFonts w:eastAsia="Times New Roman"/>
          <w:color w:val="000000"/>
          <w:sz w:val="24"/>
          <w:szCs w:val="24"/>
          <w:lang w:eastAsia="es-SV"/>
        </w:rPr>
        <w:t xml:space="preserve">es del año </w:t>
      </w:r>
      <w:r w:rsidR="00885E19">
        <w:rPr>
          <w:rFonts w:eastAsia="Times New Roman"/>
          <w:color w:val="000000"/>
          <w:sz w:val="24"/>
          <w:szCs w:val="24"/>
          <w:lang w:eastAsia="es-SV"/>
        </w:rPr>
        <w:t>2007</w:t>
      </w:r>
      <w:r w:rsidR="000E29FF">
        <w:rPr>
          <w:rFonts w:eastAsia="Times New Roman"/>
          <w:color w:val="000000"/>
          <w:sz w:val="24"/>
          <w:szCs w:val="24"/>
          <w:lang w:eastAsia="es-SV"/>
        </w:rPr>
        <w:t xml:space="preserve">, para que esté </w:t>
      </w:r>
      <w:r w:rsidR="005279DC" w:rsidRPr="009F0627">
        <w:rPr>
          <w:rFonts w:eastAsia="Times New Roman"/>
          <w:color w:val="000000"/>
          <w:sz w:val="24"/>
          <w:szCs w:val="24"/>
          <w:lang w:eastAsia="es-SV"/>
        </w:rPr>
        <w:t xml:space="preserve">acorde </w:t>
      </w:r>
      <w:r w:rsidR="00FD1C4B" w:rsidRPr="009F0627">
        <w:rPr>
          <w:rFonts w:eastAsia="Times New Roman"/>
          <w:color w:val="000000"/>
          <w:sz w:val="24"/>
          <w:szCs w:val="24"/>
          <w:lang w:eastAsia="es-SV"/>
        </w:rPr>
        <w:t>a l</w:t>
      </w:r>
      <w:r w:rsidR="00FD1C4B">
        <w:rPr>
          <w:rFonts w:eastAsia="Times New Roman"/>
          <w:color w:val="000000"/>
          <w:sz w:val="24"/>
          <w:szCs w:val="24"/>
          <w:lang w:eastAsia="es-SV"/>
        </w:rPr>
        <w:t>o</w:t>
      </w:r>
      <w:r w:rsidR="00FD1C4B" w:rsidRPr="009F0627">
        <w:rPr>
          <w:rFonts w:eastAsia="Times New Roman"/>
          <w:color w:val="000000"/>
          <w:sz w:val="24"/>
          <w:szCs w:val="24"/>
          <w:lang w:eastAsia="es-SV"/>
        </w:rPr>
        <w:t xml:space="preserve">s </w:t>
      </w:r>
      <w:r w:rsidR="00FD1C4B">
        <w:rPr>
          <w:rFonts w:eastAsia="Times New Roman"/>
          <w:color w:val="000000"/>
          <w:sz w:val="24"/>
          <w:szCs w:val="24"/>
          <w:lang w:eastAsia="es-SV"/>
        </w:rPr>
        <w:t>requerimientos</w:t>
      </w:r>
      <w:r w:rsidR="005279DC">
        <w:rPr>
          <w:rFonts w:eastAsia="Times New Roman"/>
          <w:color w:val="000000"/>
          <w:sz w:val="24"/>
          <w:szCs w:val="24"/>
          <w:lang w:eastAsia="es-SV"/>
        </w:rPr>
        <w:t xml:space="preserve"> </w:t>
      </w:r>
      <w:r w:rsidR="005279DC" w:rsidRPr="009F0627">
        <w:rPr>
          <w:rFonts w:eastAsia="Times New Roman"/>
          <w:color w:val="000000"/>
          <w:sz w:val="24"/>
          <w:szCs w:val="24"/>
          <w:lang w:eastAsia="es-SV"/>
        </w:rPr>
        <w:t xml:space="preserve">de </w:t>
      </w:r>
      <w:r w:rsidR="00A26FB5">
        <w:rPr>
          <w:rFonts w:eastAsia="Times New Roman"/>
          <w:color w:val="000000"/>
          <w:sz w:val="24"/>
          <w:szCs w:val="24"/>
          <w:lang w:eastAsia="es-SV"/>
        </w:rPr>
        <w:t>E</w:t>
      </w:r>
      <w:r w:rsidR="005279DC" w:rsidRPr="009F0627">
        <w:rPr>
          <w:rFonts w:eastAsia="Times New Roman"/>
          <w:color w:val="000000"/>
          <w:sz w:val="24"/>
          <w:szCs w:val="24"/>
          <w:lang w:eastAsia="es-SV"/>
        </w:rPr>
        <w:t>liminación de Malaria</w:t>
      </w:r>
      <w:r w:rsidR="005279DC">
        <w:rPr>
          <w:rFonts w:eastAsia="Times New Roman"/>
          <w:color w:val="000000"/>
          <w:sz w:val="24"/>
          <w:szCs w:val="24"/>
          <w:lang w:eastAsia="es-SV"/>
        </w:rPr>
        <w:t>.</w:t>
      </w:r>
    </w:p>
    <w:p w14:paraId="3CC7953E" w14:textId="77777777" w:rsidR="006F75B8" w:rsidRDefault="006F75B8" w:rsidP="005D5793">
      <w:pPr>
        <w:spacing w:after="0" w:line="276" w:lineRule="auto"/>
        <w:jc w:val="both"/>
        <w:rPr>
          <w:rFonts w:eastAsia="Times New Roman"/>
          <w:color w:val="000000"/>
          <w:sz w:val="24"/>
          <w:szCs w:val="24"/>
          <w:lang w:eastAsia="es-SV"/>
        </w:rPr>
      </w:pPr>
    </w:p>
    <w:p w14:paraId="4FB5407E" w14:textId="77777777" w:rsidR="00C30EE7" w:rsidRPr="00EC31AE" w:rsidRDefault="00C30EE7" w:rsidP="00834ECC">
      <w:pPr>
        <w:numPr>
          <w:ilvl w:val="0"/>
          <w:numId w:val="67"/>
        </w:numPr>
        <w:spacing w:after="0" w:line="276" w:lineRule="auto"/>
        <w:jc w:val="both"/>
        <w:textAlignment w:val="top"/>
        <w:rPr>
          <w:rFonts w:cs="Calibri"/>
          <w:b/>
          <w:color w:val="000000"/>
          <w:sz w:val="24"/>
          <w:szCs w:val="24"/>
          <w:lang w:val="es-MX"/>
        </w:rPr>
      </w:pPr>
      <w:r w:rsidRPr="00247CF5">
        <w:rPr>
          <w:rFonts w:cs="Calibri"/>
          <w:b/>
          <w:color w:val="000000"/>
          <w:sz w:val="24"/>
          <w:szCs w:val="24"/>
          <w:lang w:val="es-MX"/>
        </w:rPr>
        <w:t>Certificación de Eliminación de Malaria</w:t>
      </w:r>
      <w:r>
        <w:rPr>
          <w:rFonts w:cs="Calibri"/>
          <w:b/>
          <w:color w:val="000000"/>
          <w:sz w:val="24"/>
          <w:szCs w:val="24"/>
          <w:lang w:val="es-MX"/>
        </w:rPr>
        <w:t>.</w:t>
      </w:r>
    </w:p>
    <w:p w14:paraId="7777FADC" w14:textId="77777777" w:rsidR="00C30EE7" w:rsidRPr="005D5793" w:rsidRDefault="00C30EE7" w:rsidP="005D5793">
      <w:pPr>
        <w:spacing w:after="0" w:line="276" w:lineRule="auto"/>
        <w:ind w:left="709"/>
        <w:jc w:val="both"/>
        <w:rPr>
          <w:rFonts w:eastAsia="Times New Roman"/>
          <w:color w:val="000000"/>
          <w:sz w:val="24"/>
          <w:szCs w:val="24"/>
          <w:lang w:val="es-MX" w:eastAsia="es-SV"/>
        </w:rPr>
      </w:pPr>
    </w:p>
    <w:p w14:paraId="50DFC900" w14:textId="77777777" w:rsidR="006F75B8" w:rsidRPr="005D5793" w:rsidRDefault="002975B9" w:rsidP="005D5793">
      <w:pPr>
        <w:numPr>
          <w:ilvl w:val="0"/>
          <w:numId w:val="62"/>
        </w:numPr>
        <w:spacing w:after="0" w:line="276" w:lineRule="auto"/>
        <w:ind w:left="709"/>
        <w:jc w:val="both"/>
        <w:rPr>
          <w:b/>
          <w:color w:val="000000"/>
          <w:sz w:val="24"/>
          <w:szCs w:val="24"/>
        </w:rPr>
      </w:pPr>
      <w:r w:rsidRPr="009F0627">
        <w:rPr>
          <w:rFonts w:eastAsia="Times New Roman"/>
          <w:color w:val="000000"/>
          <w:sz w:val="24"/>
          <w:szCs w:val="24"/>
          <w:lang w:eastAsia="es-SV"/>
        </w:rPr>
        <w:t xml:space="preserve">Es necesario que </w:t>
      </w:r>
      <w:r w:rsidR="00A42229">
        <w:rPr>
          <w:rFonts w:eastAsia="Times New Roman"/>
          <w:color w:val="000000"/>
          <w:sz w:val="24"/>
          <w:szCs w:val="24"/>
          <w:lang w:eastAsia="es-SV"/>
        </w:rPr>
        <w:t xml:space="preserve">se </w:t>
      </w:r>
      <w:r w:rsidRPr="009F0627">
        <w:rPr>
          <w:rFonts w:eastAsia="Times New Roman"/>
          <w:color w:val="000000"/>
          <w:sz w:val="24"/>
          <w:szCs w:val="24"/>
          <w:lang w:eastAsia="es-SV"/>
        </w:rPr>
        <w:t>elabore</w:t>
      </w:r>
      <w:r w:rsidR="00382F92">
        <w:rPr>
          <w:rFonts w:eastAsia="Times New Roman"/>
          <w:color w:val="000000"/>
          <w:sz w:val="24"/>
          <w:szCs w:val="24"/>
          <w:lang w:eastAsia="es-SV"/>
        </w:rPr>
        <w:t xml:space="preserve">n </w:t>
      </w:r>
      <w:r w:rsidR="005279DC">
        <w:rPr>
          <w:rFonts w:eastAsia="Times New Roman"/>
          <w:color w:val="000000"/>
          <w:sz w:val="24"/>
          <w:szCs w:val="24"/>
          <w:lang w:eastAsia="es-SV"/>
        </w:rPr>
        <w:t xml:space="preserve">los </w:t>
      </w:r>
      <w:r w:rsidR="00346625">
        <w:rPr>
          <w:rFonts w:eastAsia="Times New Roman"/>
          <w:color w:val="000000"/>
          <w:sz w:val="24"/>
          <w:szCs w:val="24"/>
          <w:lang w:eastAsia="es-SV"/>
        </w:rPr>
        <w:t>L</w:t>
      </w:r>
      <w:r w:rsidRPr="009F0627">
        <w:rPr>
          <w:rFonts w:eastAsia="Times New Roman"/>
          <w:color w:val="000000"/>
          <w:sz w:val="24"/>
          <w:szCs w:val="24"/>
          <w:lang w:eastAsia="es-SV"/>
        </w:rPr>
        <w:t xml:space="preserve">ineamientos para la </w:t>
      </w:r>
      <w:r w:rsidR="00346625">
        <w:rPr>
          <w:rFonts w:eastAsia="Times New Roman"/>
          <w:color w:val="000000"/>
          <w:sz w:val="24"/>
          <w:szCs w:val="24"/>
          <w:lang w:eastAsia="es-SV"/>
        </w:rPr>
        <w:t>C</w:t>
      </w:r>
      <w:r w:rsidRPr="009F0627">
        <w:rPr>
          <w:rFonts w:eastAsia="Times New Roman"/>
          <w:color w:val="000000"/>
          <w:sz w:val="24"/>
          <w:szCs w:val="24"/>
          <w:lang w:eastAsia="es-SV"/>
        </w:rPr>
        <w:t xml:space="preserve">ertificación de </w:t>
      </w:r>
      <w:r w:rsidR="00346625">
        <w:rPr>
          <w:rFonts w:eastAsia="Times New Roman"/>
          <w:color w:val="000000"/>
          <w:sz w:val="24"/>
          <w:szCs w:val="24"/>
          <w:lang w:eastAsia="es-SV"/>
        </w:rPr>
        <w:t>M</w:t>
      </w:r>
      <w:r w:rsidR="005279DC">
        <w:rPr>
          <w:rFonts w:eastAsia="Times New Roman"/>
          <w:color w:val="000000"/>
          <w:sz w:val="24"/>
          <w:szCs w:val="24"/>
          <w:lang w:eastAsia="es-SV"/>
        </w:rPr>
        <w:t xml:space="preserve">unicipios </w:t>
      </w:r>
      <w:r w:rsidR="00346625">
        <w:rPr>
          <w:rFonts w:eastAsia="Times New Roman"/>
          <w:color w:val="000000"/>
          <w:sz w:val="24"/>
          <w:szCs w:val="24"/>
          <w:lang w:eastAsia="es-SV"/>
        </w:rPr>
        <w:t>L</w:t>
      </w:r>
      <w:r w:rsidRPr="009F0627">
        <w:rPr>
          <w:rFonts w:eastAsia="Times New Roman"/>
          <w:color w:val="000000"/>
          <w:sz w:val="24"/>
          <w:szCs w:val="24"/>
          <w:lang w:eastAsia="es-SV"/>
        </w:rPr>
        <w:t>ibres de Malaria</w:t>
      </w:r>
      <w:r w:rsidR="00A26FB5">
        <w:rPr>
          <w:rFonts w:eastAsia="Times New Roman"/>
          <w:color w:val="000000"/>
          <w:sz w:val="24"/>
          <w:szCs w:val="24"/>
          <w:lang w:eastAsia="es-SV"/>
        </w:rPr>
        <w:t xml:space="preserve">, así mismo </w:t>
      </w:r>
      <w:r w:rsidR="00946909">
        <w:rPr>
          <w:rFonts w:eastAsia="Times New Roman"/>
          <w:color w:val="000000"/>
          <w:sz w:val="24"/>
          <w:szCs w:val="24"/>
          <w:lang w:eastAsia="es-SV"/>
        </w:rPr>
        <w:t xml:space="preserve">éstos </w:t>
      </w:r>
      <w:r w:rsidR="00A26FB5">
        <w:rPr>
          <w:rFonts w:eastAsia="Times New Roman"/>
          <w:color w:val="000000"/>
          <w:sz w:val="24"/>
          <w:szCs w:val="24"/>
          <w:lang w:eastAsia="es-SV"/>
        </w:rPr>
        <w:t xml:space="preserve">deben socializarse a nivel </w:t>
      </w:r>
      <w:r w:rsidR="006F75B8">
        <w:rPr>
          <w:rFonts w:eastAsia="Times New Roman"/>
          <w:color w:val="000000"/>
          <w:sz w:val="24"/>
          <w:szCs w:val="24"/>
          <w:lang w:eastAsia="es-SV"/>
        </w:rPr>
        <w:t>N</w:t>
      </w:r>
      <w:r w:rsidR="006F75B8" w:rsidRPr="009F0627">
        <w:rPr>
          <w:rFonts w:eastAsia="Times New Roman"/>
          <w:color w:val="000000"/>
          <w:sz w:val="24"/>
          <w:szCs w:val="24"/>
          <w:lang w:eastAsia="es-SV"/>
        </w:rPr>
        <w:t xml:space="preserve">acional, </w:t>
      </w:r>
      <w:r w:rsidR="006F75B8">
        <w:rPr>
          <w:rFonts w:eastAsia="Times New Roman"/>
          <w:color w:val="000000"/>
          <w:sz w:val="24"/>
          <w:szCs w:val="24"/>
          <w:lang w:eastAsia="es-SV"/>
        </w:rPr>
        <w:t>R</w:t>
      </w:r>
      <w:r w:rsidR="006F75B8" w:rsidRPr="009F0627">
        <w:rPr>
          <w:rFonts w:eastAsia="Times New Roman"/>
          <w:color w:val="000000"/>
          <w:sz w:val="24"/>
          <w:szCs w:val="24"/>
          <w:lang w:eastAsia="es-SV"/>
        </w:rPr>
        <w:t>egional</w:t>
      </w:r>
      <w:r w:rsidR="006F75B8">
        <w:rPr>
          <w:rFonts w:eastAsia="Times New Roman"/>
          <w:color w:val="000000"/>
          <w:sz w:val="24"/>
          <w:szCs w:val="24"/>
          <w:lang w:eastAsia="es-SV"/>
        </w:rPr>
        <w:t xml:space="preserve">, </w:t>
      </w:r>
      <w:r w:rsidR="006F75B8" w:rsidRPr="009F0627">
        <w:rPr>
          <w:rFonts w:eastAsia="Times New Roman"/>
          <w:color w:val="000000"/>
          <w:sz w:val="24"/>
          <w:szCs w:val="24"/>
          <w:lang w:eastAsia="es-SV"/>
        </w:rPr>
        <w:t>SIBASI</w:t>
      </w:r>
      <w:r w:rsidR="006F75B8">
        <w:rPr>
          <w:rFonts w:eastAsia="Times New Roman"/>
          <w:color w:val="000000"/>
          <w:sz w:val="24"/>
          <w:szCs w:val="24"/>
          <w:lang w:eastAsia="es-SV"/>
        </w:rPr>
        <w:t xml:space="preserve"> y nivel local</w:t>
      </w:r>
      <w:r w:rsidR="00946909">
        <w:rPr>
          <w:rFonts w:eastAsia="Times New Roman"/>
          <w:color w:val="000000"/>
          <w:sz w:val="24"/>
          <w:szCs w:val="24"/>
          <w:lang w:eastAsia="es-SV"/>
        </w:rPr>
        <w:t xml:space="preserve"> del MINSAL </w:t>
      </w:r>
      <w:r w:rsidR="00A26FB5">
        <w:rPr>
          <w:rFonts w:eastAsia="Times New Roman"/>
          <w:color w:val="000000"/>
          <w:sz w:val="24"/>
          <w:szCs w:val="24"/>
          <w:lang w:eastAsia="es-SV"/>
        </w:rPr>
        <w:t>y con otros actores</w:t>
      </w:r>
      <w:r w:rsidR="001F5206">
        <w:rPr>
          <w:rFonts w:eastAsia="Times New Roman"/>
          <w:color w:val="000000"/>
          <w:sz w:val="24"/>
          <w:szCs w:val="24"/>
          <w:lang w:eastAsia="es-SV"/>
        </w:rPr>
        <w:t xml:space="preserve"> del</w:t>
      </w:r>
      <w:r w:rsidR="00946909">
        <w:rPr>
          <w:rFonts w:eastAsia="Times New Roman"/>
          <w:color w:val="000000"/>
          <w:sz w:val="24"/>
          <w:szCs w:val="24"/>
          <w:lang w:eastAsia="es-SV"/>
        </w:rPr>
        <w:t xml:space="preserve"> Sistema Nacional de Salud</w:t>
      </w:r>
      <w:r w:rsidR="006F75B8" w:rsidRPr="009F0627">
        <w:rPr>
          <w:rFonts w:eastAsia="Times New Roman"/>
          <w:color w:val="000000"/>
          <w:sz w:val="24"/>
          <w:szCs w:val="24"/>
          <w:lang w:eastAsia="es-SV"/>
        </w:rPr>
        <w:t>.</w:t>
      </w:r>
    </w:p>
    <w:p w14:paraId="342EE13D" w14:textId="77777777" w:rsidR="00E03235" w:rsidRPr="009F0627" w:rsidRDefault="00E03235" w:rsidP="00E03235">
      <w:pPr>
        <w:numPr>
          <w:ilvl w:val="0"/>
          <w:numId w:val="62"/>
        </w:numPr>
        <w:spacing w:after="0" w:line="276" w:lineRule="auto"/>
        <w:ind w:left="709"/>
        <w:jc w:val="both"/>
        <w:rPr>
          <w:color w:val="000000"/>
          <w:sz w:val="24"/>
          <w:szCs w:val="24"/>
        </w:rPr>
      </w:pPr>
      <w:r>
        <w:rPr>
          <w:rFonts w:eastAsia="Times New Roman"/>
          <w:color w:val="000000"/>
          <w:sz w:val="24"/>
          <w:szCs w:val="20"/>
          <w:lang w:eastAsia="es-SV"/>
        </w:rPr>
        <w:t>Es necesario revisar y actualizar la Ley de Defensa contra el Paludismo (Decreto 2036, Diario Oficial, Tomo No. 170, 3 de febrero de 1956), donde se promulga la participación del sector público y privado (asistencial y laboratorio) para la coordinación con el MINSAL en la notificación, manejo, tratamiento y obras de Saneamiento Básico contra la Malaria, con base a la nueva situación epidemiológico y al contexto de Eliminación de Malaria de país.</w:t>
      </w:r>
    </w:p>
    <w:p w14:paraId="0583ABA5" w14:textId="77777777" w:rsidR="00E03235" w:rsidRPr="009F0627" w:rsidRDefault="00E03235" w:rsidP="005D5793">
      <w:pPr>
        <w:spacing w:after="0" w:line="276" w:lineRule="auto"/>
        <w:ind w:left="709"/>
        <w:jc w:val="both"/>
        <w:rPr>
          <w:b/>
          <w:color w:val="000000"/>
          <w:sz w:val="24"/>
          <w:szCs w:val="24"/>
        </w:rPr>
      </w:pPr>
    </w:p>
    <w:p w14:paraId="275C7B2F" w14:textId="77777777" w:rsidR="00D93357" w:rsidRDefault="00D93357" w:rsidP="005D5793">
      <w:pPr>
        <w:numPr>
          <w:ilvl w:val="0"/>
          <w:numId w:val="67"/>
        </w:numPr>
        <w:spacing w:after="0" w:line="276" w:lineRule="auto"/>
        <w:rPr>
          <w:b/>
          <w:color w:val="000000"/>
          <w:sz w:val="24"/>
          <w:szCs w:val="24"/>
        </w:rPr>
      </w:pPr>
      <w:r>
        <w:rPr>
          <w:b/>
          <w:color w:val="000000"/>
          <w:sz w:val="24"/>
          <w:szCs w:val="24"/>
        </w:rPr>
        <w:t>Financiera</w:t>
      </w:r>
    </w:p>
    <w:p w14:paraId="21EE944A" w14:textId="77777777" w:rsidR="00A768AC" w:rsidRPr="004E0BCE" w:rsidRDefault="00D93357" w:rsidP="00A768AC">
      <w:pPr>
        <w:numPr>
          <w:ilvl w:val="0"/>
          <w:numId w:val="64"/>
        </w:numPr>
        <w:spacing w:after="0" w:line="276" w:lineRule="auto"/>
        <w:jc w:val="both"/>
        <w:rPr>
          <w:b/>
          <w:color w:val="000000"/>
          <w:sz w:val="24"/>
          <w:szCs w:val="24"/>
        </w:rPr>
      </w:pPr>
      <w:r>
        <w:rPr>
          <w:b/>
          <w:color w:val="000000"/>
          <w:sz w:val="24"/>
          <w:szCs w:val="24"/>
        </w:rPr>
        <w:t xml:space="preserve"> </w:t>
      </w:r>
      <w:r w:rsidR="00A768AC" w:rsidRPr="009F0627">
        <w:rPr>
          <w:color w:val="000000"/>
          <w:sz w:val="24"/>
          <w:szCs w:val="24"/>
        </w:rPr>
        <w:t>Se necesita implementar un</w:t>
      </w:r>
      <w:r w:rsidR="00A768AC">
        <w:rPr>
          <w:color w:val="000000"/>
          <w:sz w:val="24"/>
          <w:szCs w:val="24"/>
        </w:rPr>
        <w:t>a metodología de Medición de Gastos en Malaria (MEGAM), que incluya a las diferentes fuentes de financiamiento tanto del gobierno, organismos internacionales y otros sectores.</w:t>
      </w:r>
      <w:r w:rsidR="00A768AC" w:rsidRPr="00EE110B">
        <w:rPr>
          <w:sz w:val="24"/>
          <w:szCs w:val="24"/>
          <w:lang w:val="es-MX"/>
        </w:rPr>
        <w:t xml:space="preserve"> </w:t>
      </w:r>
    </w:p>
    <w:p w14:paraId="58BBA908" w14:textId="77777777" w:rsidR="00503EFB" w:rsidRPr="005D5793" w:rsidRDefault="00113467" w:rsidP="005D5793">
      <w:pPr>
        <w:numPr>
          <w:ilvl w:val="1"/>
          <w:numId w:val="67"/>
        </w:numPr>
        <w:spacing w:after="0" w:line="276" w:lineRule="auto"/>
        <w:ind w:left="709"/>
        <w:jc w:val="both"/>
        <w:rPr>
          <w:color w:val="000000"/>
          <w:sz w:val="24"/>
          <w:szCs w:val="24"/>
        </w:rPr>
      </w:pPr>
      <w:r w:rsidRPr="005D5793">
        <w:rPr>
          <w:color w:val="000000"/>
          <w:sz w:val="24"/>
          <w:szCs w:val="24"/>
        </w:rPr>
        <w:t xml:space="preserve">En la elaboración del nuevo Plan </w:t>
      </w:r>
      <w:r w:rsidR="003E54B0" w:rsidRPr="003E54B0">
        <w:rPr>
          <w:color w:val="000000"/>
          <w:sz w:val="24"/>
          <w:szCs w:val="24"/>
        </w:rPr>
        <w:t>Estratégico</w:t>
      </w:r>
      <w:r w:rsidRPr="005D5793">
        <w:rPr>
          <w:color w:val="000000"/>
          <w:sz w:val="24"/>
          <w:szCs w:val="24"/>
        </w:rPr>
        <w:t xml:space="preserve"> de </w:t>
      </w:r>
      <w:r w:rsidR="00962CD1" w:rsidRPr="00962CD1">
        <w:rPr>
          <w:color w:val="000000"/>
          <w:sz w:val="24"/>
          <w:szCs w:val="24"/>
        </w:rPr>
        <w:t>Eliminación</w:t>
      </w:r>
      <w:r w:rsidRPr="005D5793">
        <w:rPr>
          <w:color w:val="000000"/>
          <w:sz w:val="24"/>
          <w:szCs w:val="24"/>
        </w:rPr>
        <w:t xml:space="preserve"> de </w:t>
      </w:r>
      <w:r w:rsidR="00962CD1">
        <w:rPr>
          <w:color w:val="000000"/>
          <w:sz w:val="24"/>
          <w:szCs w:val="24"/>
        </w:rPr>
        <w:t>M</w:t>
      </w:r>
      <w:r w:rsidR="003E54B0">
        <w:rPr>
          <w:color w:val="000000"/>
          <w:sz w:val="24"/>
          <w:szCs w:val="24"/>
        </w:rPr>
        <w:t>alaria se necesita incluir además de la</w:t>
      </w:r>
      <w:r w:rsidR="00962CD1" w:rsidRPr="00962CD1">
        <w:rPr>
          <w:color w:val="000000"/>
          <w:sz w:val="24"/>
          <w:szCs w:val="24"/>
        </w:rPr>
        <w:t xml:space="preserve"> </w:t>
      </w:r>
      <w:r w:rsidR="00962CD1">
        <w:rPr>
          <w:color w:val="000000"/>
          <w:sz w:val="24"/>
          <w:szCs w:val="24"/>
        </w:rPr>
        <w:t>información del SEPS</w:t>
      </w:r>
      <w:r w:rsidR="003E54B0">
        <w:rPr>
          <w:color w:val="000000"/>
          <w:sz w:val="24"/>
          <w:szCs w:val="24"/>
        </w:rPr>
        <w:t xml:space="preserve"> </w:t>
      </w:r>
      <w:r w:rsidR="00962CD1">
        <w:rPr>
          <w:color w:val="000000"/>
          <w:sz w:val="24"/>
          <w:szCs w:val="24"/>
        </w:rPr>
        <w:t>y de los costos estimados incluidos en la Planificación A</w:t>
      </w:r>
      <w:r w:rsidR="003E54B0">
        <w:rPr>
          <w:color w:val="000000"/>
          <w:sz w:val="24"/>
          <w:szCs w:val="24"/>
        </w:rPr>
        <w:t xml:space="preserve">nual Operativa, la </w:t>
      </w:r>
      <w:r w:rsidR="00962CD1">
        <w:rPr>
          <w:color w:val="000000"/>
          <w:sz w:val="24"/>
          <w:szCs w:val="24"/>
        </w:rPr>
        <w:t>información</w:t>
      </w:r>
      <w:r w:rsidR="003E54B0">
        <w:rPr>
          <w:color w:val="000000"/>
          <w:sz w:val="24"/>
          <w:szCs w:val="24"/>
        </w:rPr>
        <w:t xml:space="preserve"> disponible sobre actividades de Malaria de la Gerencia de Operaciones y de la Unidad Financiera Institucional del MINSAL.</w:t>
      </w:r>
    </w:p>
    <w:p w14:paraId="3250830E" w14:textId="77777777" w:rsidR="00AF2D50" w:rsidRDefault="00094588" w:rsidP="00D251EF">
      <w:pPr>
        <w:spacing w:after="0" w:line="276" w:lineRule="auto"/>
        <w:rPr>
          <w:b/>
          <w:color w:val="000000"/>
          <w:sz w:val="24"/>
          <w:szCs w:val="24"/>
        </w:rPr>
      </w:pPr>
      <w:r>
        <w:rPr>
          <w:b/>
          <w:color w:val="000000"/>
          <w:sz w:val="24"/>
          <w:szCs w:val="24"/>
        </w:rPr>
        <w:br w:type="page"/>
      </w:r>
    </w:p>
    <w:p w14:paraId="55C0802F" w14:textId="77777777" w:rsidR="00094588" w:rsidRDefault="00094588" w:rsidP="00D251EF">
      <w:pPr>
        <w:spacing w:after="0" w:line="276" w:lineRule="auto"/>
        <w:rPr>
          <w:b/>
          <w:color w:val="000000"/>
          <w:sz w:val="24"/>
          <w:szCs w:val="24"/>
        </w:rPr>
      </w:pPr>
    </w:p>
    <w:p w14:paraId="55026B95" w14:textId="77777777" w:rsidR="00094588" w:rsidRDefault="00094588" w:rsidP="00D251EF">
      <w:pPr>
        <w:spacing w:after="0" w:line="276" w:lineRule="auto"/>
        <w:rPr>
          <w:b/>
          <w:color w:val="000000"/>
          <w:sz w:val="24"/>
          <w:szCs w:val="24"/>
        </w:rPr>
      </w:pPr>
    </w:p>
    <w:p w14:paraId="58E60B2B" w14:textId="77777777" w:rsidR="00094588" w:rsidRDefault="00094588" w:rsidP="00D251EF">
      <w:pPr>
        <w:spacing w:after="0" w:line="276" w:lineRule="auto"/>
        <w:rPr>
          <w:b/>
          <w:color w:val="000000"/>
          <w:sz w:val="24"/>
          <w:szCs w:val="24"/>
        </w:rPr>
      </w:pPr>
    </w:p>
    <w:p w14:paraId="0C475ADF" w14:textId="77777777" w:rsidR="00094588" w:rsidRDefault="00094588" w:rsidP="00D251EF">
      <w:pPr>
        <w:spacing w:after="0" w:line="276" w:lineRule="auto"/>
        <w:rPr>
          <w:b/>
          <w:color w:val="000000"/>
          <w:sz w:val="24"/>
          <w:szCs w:val="24"/>
        </w:rPr>
      </w:pPr>
    </w:p>
    <w:p w14:paraId="2875E638" w14:textId="77777777" w:rsidR="00094588" w:rsidRDefault="00094588" w:rsidP="00D251EF">
      <w:pPr>
        <w:spacing w:after="0" w:line="276" w:lineRule="auto"/>
        <w:rPr>
          <w:b/>
          <w:color w:val="000000"/>
          <w:sz w:val="24"/>
          <w:szCs w:val="24"/>
        </w:rPr>
      </w:pPr>
    </w:p>
    <w:p w14:paraId="4E0DB794" w14:textId="77777777" w:rsidR="00094588" w:rsidRDefault="00094588" w:rsidP="00D251EF">
      <w:pPr>
        <w:spacing w:after="0" w:line="276" w:lineRule="auto"/>
        <w:rPr>
          <w:b/>
          <w:color w:val="000000"/>
          <w:sz w:val="24"/>
          <w:szCs w:val="24"/>
        </w:rPr>
      </w:pPr>
    </w:p>
    <w:p w14:paraId="7F487C4F" w14:textId="77777777" w:rsidR="00094588" w:rsidRDefault="00094588" w:rsidP="00D251EF">
      <w:pPr>
        <w:spacing w:after="0" w:line="276" w:lineRule="auto"/>
        <w:rPr>
          <w:b/>
          <w:color w:val="000000"/>
          <w:sz w:val="24"/>
          <w:szCs w:val="24"/>
        </w:rPr>
      </w:pPr>
    </w:p>
    <w:p w14:paraId="1AD5D0D9" w14:textId="77777777" w:rsidR="00094588" w:rsidRDefault="00094588" w:rsidP="00D251EF">
      <w:pPr>
        <w:spacing w:after="0" w:line="276" w:lineRule="auto"/>
        <w:rPr>
          <w:b/>
          <w:color w:val="000000"/>
          <w:sz w:val="24"/>
          <w:szCs w:val="24"/>
        </w:rPr>
      </w:pPr>
    </w:p>
    <w:p w14:paraId="17B9C8E9" w14:textId="77777777" w:rsidR="00094588" w:rsidRDefault="00094588" w:rsidP="00D251EF">
      <w:pPr>
        <w:spacing w:after="0" w:line="276" w:lineRule="auto"/>
        <w:rPr>
          <w:b/>
          <w:color w:val="000000"/>
          <w:sz w:val="24"/>
          <w:szCs w:val="24"/>
        </w:rPr>
      </w:pPr>
    </w:p>
    <w:p w14:paraId="4D5D4F56" w14:textId="77777777" w:rsidR="00094588" w:rsidRPr="009F0627" w:rsidRDefault="00094588" w:rsidP="00D251EF">
      <w:pPr>
        <w:spacing w:after="0" w:line="276" w:lineRule="auto"/>
        <w:rPr>
          <w:b/>
          <w:color w:val="000000"/>
          <w:sz w:val="24"/>
          <w:szCs w:val="24"/>
        </w:rPr>
      </w:pPr>
    </w:p>
    <w:p w14:paraId="0FB97508" w14:textId="77777777" w:rsidR="00AF2D50" w:rsidRPr="009F0627" w:rsidRDefault="00AF2D50" w:rsidP="00D251EF">
      <w:pPr>
        <w:spacing w:after="0" w:line="276" w:lineRule="auto"/>
        <w:rPr>
          <w:b/>
          <w:color w:val="000000"/>
          <w:sz w:val="24"/>
          <w:szCs w:val="24"/>
        </w:rPr>
      </w:pPr>
    </w:p>
    <w:p w14:paraId="58CB5EC4" w14:textId="77777777" w:rsidR="00AF2D50" w:rsidRPr="009F0627" w:rsidRDefault="00AF2D50" w:rsidP="00D251EF">
      <w:pPr>
        <w:spacing w:after="0" w:line="276" w:lineRule="auto"/>
        <w:rPr>
          <w:b/>
          <w:color w:val="000000"/>
          <w:sz w:val="24"/>
          <w:szCs w:val="24"/>
        </w:rPr>
      </w:pPr>
    </w:p>
    <w:p w14:paraId="0CFF5B26" w14:textId="77777777" w:rsidR="00694474" w:rsidRPr="009F0627" w:rsidRDefault="00694474" w:rsidP="00D251EF">
      <w:pPr>
        <w:spacing w:after="0" w:line="276" w:lineRule="auto"/>
        <w:rPr>
          <w:b/>
          <w:color w:val="000000"/>
          <w:sz w:val="24"/>
          <w:szCs w:val="24"/>
        </w:rPr>
      </w:pPr>
    </w:p>
    <w:p w14:paraId="3B588165" w14:textId="77777777" w:rsidR="00694474" w:rsidRPr="009F0627" w:rsidRDefault="00694474" w:rsidP="00D251EF">
      <w:pPr>
        <w:spacing w:after="0" w:line="276" w:lineRule="auto"/>
        <w:rPr>
          <w:b/>
          <w:color w:val="000000"/>
          <w:sz w:val="24"/>
          <w:szCs w:val="24"/>
        </w:rPr>
      </w:pPr>
    </w:p>
    <w:p w14:paraId="4D68C932" w14:textId="77777777" w:rsidR="00AF2D50" w:rsidRPr="009F0627" w:rsidRDefault="00AF2D50" w:rsidP="00D251EF">
      <w:pPr>
        <w:spacing w:after="0" w:line="276" w:lineRule="auto"/>
        <w:rPr>
          <w:b/>
          <w:color w:val="000000"/>
          <w:sz w:val="24"/>
          <w:szCs w:val="24"/>
        </w:rPr>
      </w:pPr>
    </w:p>
    <w:p w14:paraId="47FB6445" w14:textId="77777777" w:rsidR="00ED1966" w:rsidRPr="009F0627" w:rsidRDefault="00E419AC" w:rsidP="00720070">
      <w:pPr>
        <w:pStyle w:val="Ttulo1"/>
        <w:spacing w:line="276" w:lineRule="auto"/>
        <w:jc w:val="center"/>
        <w:rPr>
          <w:b/>
          <w:color w:val="000000"/>
          <w:sz w:val="36"/>
        </w:rPr>
      </w:pPr>
      <w:bookmarkStart w:id="487" w:name="_Toc425262570"/>
      <w:r w:rsidRPr="009F0627">
        <w:rPr>
          <w:b/>
          <w:color w:val="000000"/>
          <w:sz w:val="36"/>
        </w:rPr>
        <w:t>ANEXOS</w:t>
      </w:r>
      <w:bookmarkEnd w:id="487"/>
    </w:p>
    <w:p w14:paraId="1242947E" w14:textId="77777777" w:rsidR="00943BB8" w:rsidRPr="005D5793" w:rsidRDefault="00E419AC" w:rsidP="00943BB8">
      <w:pPr>
        <w:spacing w:line="276" w:lineRule="auto"/>
        <w:rPr>
          <w:color w:val="000000"/>
          <w:sz w:val="24"/>
          <w:szCs w:val="24"/>
        </w:rPr>
      </w:pPr>
      <w:r w:rsidRPr="009F0627">
        <w:rPr>
          <w:rFonts w:cs="Arial"/>
          <w:color w:val="000000"/>
          <w:sz w:val="24"/>
          <w:szCs w:val="24"/>
          <w:u w:val="single"/>
        </w:rPr>
        <w:br w:type="page"/>
      </w:r>
      <w:r w:rsidR="00943BB8" w:rsidRPr="005D5793">
        <w:rPr>
          <w:color w:val="000000"/>
          <w:sz w:val="24"/>
          <w:szCs w:val="24"/>
        </w:rPr>
        <w:t xml:space="preserve">ANEXO </w:t>
      </w:r>
      <w:r w:rsidR="00943BB8" w:rsidRPr="005D5793">
        <w:rPr>
          <w:color w:val="000000"/>
          <w:sz w:val="24"/>
          <w:szCs w:val="24"/>
        </w:rPr>
        <w:tab/>
        <w:t>1</w:t>
      </w:r>
    </w:p>
    <w:p w14:paraId="1F476F0E" w14:textId="77777777" w:rsidR="00943BB8" w:rsidRPr="005D5793" w:rsidRDefault="008C3C3E" w:rsidP="005D5793">
      <w:pPr>
        <w:spacing w:line="276" w:lineRule="auto"/>
        <w:jc w:val="both"/>
        <w:rPr>
          <w:color w:val="000000"/>
          <w:sz w:val="24"/>
          <w:szCs w:val="24"/>
        </w:rPr>
      </w:pPr>
      <w:r w:rsidRPr="005D5793">
        <w:rPr>
          <w:color w:val="000000"/>
          <w:sz w:val="24"/>
          <w:szCs w:val="24"/>
        </w:rPr>
        <w:t xml:space="preserve">LEY DE DEFENSA CONTRA EL PALUDISMO, </w:t>
      </w:r>
      <w:r w:rsidR="00943BB8" w:rsidRPr="005D5793">
        <w:rPr>
          <w:color w:val="000000"/>
          <w:sz w:val="24"/>
          <w:szCs w:val="24"/>
        </w:rPr>
        <w:t>DECRETO Nº 2036, DIARIO OFICIAL TOMO N</w:t>
      </w:r>
      <w:r w:rsidRPr="005D5793">
        <w:rPr>
          <w:color w:val="000000"/>
          <w:sz w:val="24"/>
          <w:szCs w:val="24"/>
        </w:rPr>
        <w:t>o</w:t>
      </w:r>
      <w:r w:rsidR="00943BB8" w:rsidRPr="005D5793">
        <w:rPr>
          <w:color w:val="000000"/>
          <w:sz w:val="24"/>
          <w:szCs w:val="24"/>
        </w:rPr>
        <w:t>. 170, 3 DE FEBRERO DE 1956</w:t>
      </w:r>
      <w:r w:rsidRPr="005D5793">
        <w:rPr>
          <w:color w:val="000000"/>
          <w:sz w:val="24"/>
          <w:szCs w:val="24"/>
        </w:rPr>
        <w:t>.</w:t>
      </w:r>
    </w:p>
    <w:p w14:paraId="127C384B" w14:textId="77777777" w:rsidR="00943BB8" w:rsidRDefault="00456495" w:rsidP="00943BB8">
      <w:pPr>
        <w:spacing w:line="276" w:lineRule="auto"/>
        <w:rPr>
          <w:color w:val="000000"/>
          <w:szCs w:val="24"/>
        </w:rPr>
      </w:pPr>
      <w:r>
        <w:rPr>
          <w:noProof/>
          <w:color w:val="000000"/>
          <w:szCs w:val="24"/>
          <w:lang w:eastAsia="es-SV"/>
        </w:rPr>
        <w:drawing>
          <wp:inline distT="0" distB="0" distL="0" distR="0" wp14:anchorId="7FDF8E77" wp14:editId="3E697493">
            <wp:extent cx="4689475" cy="71843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9475" cy="7184390"/>
                    </a:xfrm>
                    <a:prstGeom prst="rect">
                      <a:avLst/>
                    </a:prstGeom>
                    <a:noFill/>
                    <a:ln>
                      <a:noFill/>
                    </a:ln>
                  </pic:spPr>
                </pic:pic>
              </a:graphicData>
            </a:graphic>
          </wp:inline>
        </w:drawing>
      </w:r>
    </w:p>
    <w:p w14:paraId="42883E4F" w14:textId="77777777" w:rsidR="00943BB8" w:rsidRDefault="00943BB8" w:rsidP="00943BB8">
      <w:pPr>
        <w:spacing w:line="276" w:lineRule="auto"/>
        <w:rPr>
          <w:color w:val="000000"/>
          <w:szCs w:val="24"/>
        </w:rPr>
      </w:pPr>
      <w:r>
        <w:rPr>
          <w:color w:val="000000"/>
          <w:szCs w:val="24"/>
        </w:rPr>
        <w:br w:type="page"/>
      </w:r>
    </w:p>
    <w:p w14:paraId="7FCB24DA" w14:textId="77777777" w:rsidR="00943BB8" w:rsidRDefault="00456495" w:rsidP="00943BB8">
      <w:pPr>
        <w:spacing w:line="276" w:lineRule="auto"/>
        <w:rPr>
          <w:color w:val="000000"/>
          <w:szCs w:val="24"/>
        </w:rPr>
      </w:pPr>
      <w:r>
        <w:rPr>
          <w:noProof/>
          <w:color w:val="000000"/>
          <w:szCs w:val="24"/>
          <w:lang w:eastAsia="es-SV"/>
        </w:rPr>
        <w:drawing>
          <wp:inline distT="0" distB="0" distL="0" distR="0" wp14:anchorId="6EAA034A" wp14:editId="0B4D3090">
            <wp:extent cx="4885690" cy="7550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5690" cy="7550150"/>
                    </a:xfrm>
                    <a:prstGeom prst="rect">
                      <a:avLst/>
                    </a:prstGeom>
                    <a:noFill/>
                    <a:ln>
                      <a:noFill/>
                    </a:ln>
                  </pic:spPr>
                </pic:pic>
              </a:graphicData>
            </a:graphic>
          </wp:inline>
        </w:drawing>
      </w:r>
    </w:p>
    <w:p w14:paraId="2F51BC54" w14:textId="77777777" w:rsidR="00943BB8" w:rsidRDefault="00943BB8" w:rsidP="00943BB8">
      <w:pPr>
        <w:spacing w:line="276" w:lineRule="auto"/>
        <w:rPr>
          <w:rFonts w:eastAsia="Times New Roman"/>
          <w:color w:val="000000"/>
          <w:w w:val="120"/>
        </w:rPr>
      </w:pPr>
      <w:r>
        <w:rPr>
          <w:color w:val="000000"/>
          <w:szCs w:val="24"/>
        </w:rPr>
        <w:br w:type="page"/>
      </w:r>
      <w:r w:rsidR="00456495">
        <w:rPr>
          <w:noProof/>
          <w:color w:val="000000"/>
          <w:szCs w:val="24"/>
          <w:lang w:eastAsia="es-SV"/>
        </w:rPr>
        <w:drawing>
          <wp:inline distT="0" distB="0" distL="0" distR="0" wp14:anchorId="2B4CAF66" wp14:editId="37F1A08A">
            <wp:extent cx="4598035" cy="7106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8035" cy="7106285"/>
                    </a:xfrm>
                    <a:prstGeom prst="rect">
                      <a:avLst/>
                    </a:prstGeom>
                    <a:noFill/>
                    <a:ln>
                      <a:noFill/>
                    </a:ln>
                  </pic:spPr>
                </pic:pic>
              </a:graphicData>
            </a:graphic>
          </wp:inline>
        </w:drawing>
      </w:r>
    </w:p>
    <w:p w14:paraId="6DB2A32D" w14:textId="77777777" w:rsidR="00943BB8" w:rsidRPr="009F0627" w:rsidRDefault="00943BB8" w:rsidP="00943BB8">
      <w:pPr>
        <w:spacing w:line="276" w:lineRule="auto"/>
        <w:rPr>
          <w:rFonts w:eastAsia="Times New Roman"/>
          <w:color w:val="000000"/>
          <w:w w:val="120"/>
        </w:rPr>
      </w:pPr>
    </w:p>
    <w:p w14:paraId="792AEC2E" w14:textId="77777777" w:rsidR="001E5B84" w:rsidRPr="009F0627" w:rsidRDefault="00BE50FD" w:rsidP="001E5B84">
      <w:pPr>
        <w:spacing w:line="276" w:lineRule="auto"/>
        <w:rPr>
          <w:color w:val="000000"/>
          <w:w w:val="120"/>
          <w:sz w:val="24"/>
          <w:szCs w:val="24"/>
        </w:rPr>
      </w:pPr>
      <w:r>
        <w:rPr>
          <w:color w:val="000000"/>
          <w:w w:val="120"/>
          <w:sz w:val="24"/>
          <w:szCs w:val="24"/>
        </w:rPr>
        <w:br w:type="page"/>
      </w:r>
      <w:r w:rsidR="001E5B84" w:rsidRPr="009F0627">
        <w:rPr>
          <w:color w:val="000000"/>
          <w:w w:val="120"/>
          <w:sz w:val="24"/>
          <w:szCs w:val="24"/>
        </w:rPr>
        <w:t xml:space="preserve">ANEXO </w:t>
      </w:r>
      <w:r w:rsidR="001E5B84">
        <w:rPr>
          <w:color w:val="000000"/>
          <w:w w:val="120"/>
          <w:sz w:val="24"/>
          <w:szCs w:val="24"/>
        </w:rPr>
        <w:t>2</w:t>
      </w:r>
      <w:r w:rsidR="001E5B84" w:rsidRPr="009F0627">
        <w:rPr>
          <w:color w:val="000000"/>
          <w:w w:val="120"/>
          <w:sz w:val="24"/>
          <w:szCs w:val="24"/>
        </w:rPr>
        <w:tab/>
      </w:r>
    </w:p>
    <w:p w14:paraId="7EB3A435" w14:textId="77777777" w:rsidR="001E5B84" w:rsidRPr="009F0627" w:rsidRDefault="00456495" w:rsidP="001E5B84">
      <w:pPr>
        <w:spacing w:line="240" w:lineRule="auto"/>
        <w:jc w:val="both"/>
        <w:rPr>
          <w:color w:val="000000"/>
          <w:w w:val="120"/>
          <w:sz w:val="24"/>
          <w:szCs w:val="24"/>
        </w:rPr>
      </w:pPr>
      <w:r>
        <w:rPr>
          <w:noProof/>
          <w:color w:val="000000"/>
          <w:lang w:eastAsia="es-SV"/>
        </w:rPr>
        <w:drawing>
          <wp:anchor distT="0" distB="0" distL="114300" distR="114300" simplePos="0" relativeHeight="251657216" behindDoc="0" locked="0" layoutInCell="1" allowOverlap="1" wp14:anchorId="4BA8A8B9" wp14:editId="205D8BD6">
            <wp:simplePos x="0" y="0"/>
            <wp:positionH relativeFrom="margin">
              <wp:posOffset>-6985</wp:posOffset>
            </wp:positionH>
            <wp:positionV relativeFrom="margin">
              <wp:posOffset>1516380</wp:posOffset>
            </wp:positionV>
            <wp:extent cx="4956175" cy="5990590"/>
            <wp:effectExtent l="0" t="0" r="0" b="0"/>
            <wp:wrapSquare wrapText="bothSides"/>
            <wp:docPr id="5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6175" cy="599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B84" w:rsidRPr="009F0627">
        <w:rPr>
          <w:color w:val="000000"/>
          <w:w w:val="120"/>
          <w:sz w:val="24"/>
          <w:szCs w:val="24"/>
        </w:rPr>
        <w:t xml:space="preserve">RESOLUCIÓN MINISTERIAL #90, DE LA CREACIÓN DE LA COMISIÓN MINISTERIAL PARA LA ELIMINACIÓN DE LA MALARIA EN EL SALVADOR. 24 MARZO DE 2011 </w:t>
      </w:r>
    </w:p>
    <w:p w14:paraId="4CAF7D10"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035DB9BD"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3DAB42DB"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6E309210"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58606D17"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0646002C"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46815247"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6A3E53C5"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74208E92"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200A675C"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4A2BF2B0"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130A219B"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06B7FEB8"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5BB3904A"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12B3509C"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04282F77"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14B1A3F4"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7DEB7232"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4C88EEF6"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3C442484" w14:textId="77777777" w:rsidR="001E5B84" w:rsidRPr="009F0627" w:rsidRDefault="001E5B84" w:rsidP="001E5B84">
      <w:pPr>
        <w:pStyle w:val="Textoindependiente"/>
        <w:spacing w:after="160" w:line="276" w:lineRule="auto"/>
        <w:ind w:left="0" w:right="216"/>
        <w:rPr>
          <w:rFonts w:eastAsia="Times New Roman"/>
          <w:color w:val="000000"/>
          <w:w w:val="120"/>
        </w:rPr>
      </w:pPr>
    </w:p>
    <w:p w14:paraId="1D39AAEE" w14:textId="77777777" w:rsidR="001E5B84" w:rsidRPr="00A4618C" w:rsidRDefault="001E5B84" w:rsidP="001E5B84">
      <w:pPr>
        <w:spacing w:after="0" w:line="276" w:lineRule="auto"/>
        <w:rPr>
          <w:rFonts w:cs="Calibri"/>
          <w:color w:val="000000"/>
          <w:sz w:val="24"/>
          <w:szCs w:val="24"/>
        </w:rPr>
      </w:pPr>
      <w:r w:rsidRPr="009F0627">
        <w:rPr>
          <w:rFonts w:eastAsia="Times New Roman"/>
          <w:color w:val="000000"/>
          <w:w w:val="120"/>
        </w:rPr>
        <w:br w:type="page"/>
      </w:r>
      <w:r w:rsidRPr="00A4618C">
        <w:rPr>
          <w:rFonts w:cs="Calibri"/>
          <w:color w:val="000000"/>
          <w:sz w:val="24"/>
          <w:szCs w:val="24"/>
        </w:rPr>
        <w:t>ANEXO 3</w:t>
      </w:r>
    </w:p>
    <w:p w14:paraId="485F312C" w14:textId="77777777" w:rsidR="001E5B84" w:rsidRPr="005D5793" w:rsidRDefault="001E5B84" w:rsidP="001E5B84">
      <w:pPr>
        <w:spacing w:after="0" w:line="276" w:lineRule="auto"/>
        <w:jc w:val="both"/>
        <w:rPr>
          <w:color w:val="000000"/>
          <w:sz w:val="24"/>
          <w:szCs w:val="24"/>
        </w:rPr>
      </w:pPr>
      <w:r w:rsidRPr="005D5793">
        <w:rPr>
          <w:color w:val="000000"/>
          <w:sz w:val="24"/>
          <w:szCs w:val="24"/>
        </w:rPr>
        <w:t>MIEMBROS Y FUNCIONES DE LA COMISIÓN MINISTERIAL PARA LA ELIMINACIÓN DE MALARIA EN EL SALVADOR</w:t>
      </w:r>
      <w:r w:rsidRPr="00A4618C">
        <w:rPr>
          <w:rFonts w:ascii="ZWAdobeF" w:hAnsi="ZWAdobeF" w:cs="ZWAdobeF"/>
          <w:color w:val="000000"/>
          <w:sz w:val="2"/>
          <w:szCs w:val="2"/>
        </w:rPr>
        <w:t>P0F</w:t>
      </w:r>
      <w:r w:rsidRPr="005D5793">
        <w:rPr>
          <w:rStyle w:val="Refdenotaalpie"/>
          <w:color w:val="000000"/>
          <w:sz w:val="24"/>
          <w:szCs w:val="24"/>
        </w:rPr>
        <w:footnoteReference w:id="7"/>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640"/>
        <w:gridCol w:w="2835"/>
        <w:gridCol w:w="3940"/>
      </w:tblGrid>
      <w:tr w:rsidR="001E5B84" w:rsidRPr="009F0627" w14:paraId="69E6A26A" w14:textId="77777777" w:rsidTr="00720070">
        <w:tc>
          <w:tcPr>
            <w:tcW w:w="621" w:type="dxa"/>
            <w:shd w:val="clear" w:color="auto" w:fill="F2F2F2"/>
          </w:tcPr>
          <w:p w14:paraId="06EE2E1E" w14:textId="77777777" w:rsidR="001E5B84" w:rsidRPr="009F0627" w:rsidRDefault="001E5B84" w:rsidP="00720070">
            <w:pPr>
              <w:spacing w:after="0" w:line="240" w:lineRule="auto"/>
              <w:jc w:val="center"/>
              <w:rPr>
                <w:b/>
                <w:color w:val="000000"/>
                <w:sz w:val="24"/>
                <w:szCs w:val="24"/>
              </w:rPr>
            </w:pPr>
            <w:r w:rsidRPr="009F0627">
              <w:rPr>
                <w:b/>
                <w:color w:val="000000"/>
                <w:sz w:val="24"/>
                <w:szCs w:val="24"/>
              </w:rPr>
              <w:t>NO.</w:t>
            </w:r>
          </w:p>
        </w:tc>
        <w:tc>
          <w:tcPr>
            <w:tcW w:w="2640" w:type="dxa"/>
            <w:shd w:val="clear" w:color="auto" w:fill="F2F2F2"/>
          </w:tcPr>
          <w:p w14:paraId="7A6BF329" w14:textId="77777777" w:rsidR="001E5B84" w:rsidRPr="009F0627" w:rsidRDefault="001E5B84" w:rsidP="00720070">
            <w:pPr>
              <w:spacing w:after="0" w:line="240" w:lineRule="auto"/>
              <w:jc w:val="center"/>
              <w:rPr>
                <w:b/>
                <w:color w:val="000000"/>
                <w:sz w:val="24"/>
                <w:szCs w:val="24"/>
              </w:rPr>
            </w:pPr>
            <w:r w:rsidRPr="009F0627">
              <w:rPr>
                <w:b/>
                <w:color w:val="000000"/>
                <w:sz w:val="24"/>
                <w:szCs w:val="24"/>
              </w:rPr>
              <w:t>NOMBRE</w:t>
            </w:r>
          </w:p>
        </w:tc>
        <w:tc>
          <w:tcPr>
            <w:tcW w:w="2835" w:type="dxa"/>
            <w:shd w:val="clear" w:color="auto" w:fill="F2F2F2"/>
          </w:tcPr>
          <w:p w14:paraId="1A5C69ED" w14:textId="77777777" w:rsidR="001E5B84" w:rsidRPr="009F0627" w:rsidRDefault="001E5B84" w:rsidP="00720070">
            <w:pPr>
              <w:spacing w:after="0" w:line="240" w:lineRule="auto"/>
              <w:jc w:val="center"/>
              <w:rPr>
                <w:b/>
                <w:color w:val="000000"/>
                <w:sz w:val="24"/>
                <w:szCs w:val="24"/>
              </w:rPr>
            </w:pPr>
            <w:r w:rsidRPr="009F0627">
              <w:rPr>
                <w:b/>
                <w:color w:val="000000"/>
                <w:sz w:val="24"/>
                <w:szCs w:val="24"/>
              </w:rPr>
              <w:t xml:space="preserve">Cargo </w:t>
            </w:r>
          </w:p>
        </w:tc>
        <w:tc>
          <w:tcPr>
            <w:tcW w:w="3940" w:type="dxa"/>
            <w:shd w:val="clear" w:color="auto" w:fill="F2F2F2"/>
          </w:tcPr>
          <w:p w14:paraId="665870A7" w14:textId="77777777" w:rsidR="001E5B84" w:rsidRPr="009F0627" w:rsidRDefault="001E5B84" w:rsidP="00720070">
            <w:pPr>
              <w:spacing w:after="0" w:line="240" w:lineRule="auto"/>
              <w:jc w:val="center"/>
              <w:rPr>
                <w:b/>
                <w:color w:val="000000"/>
                <w:sz w:val="24"/>
                <w:szCs w:val="24"/>
              </w:rPr>
            </w:pPr>
            <w:r w:rsidRPr="009F0627">
              <w:rPr>
                <w:b/>
                <w:color w:val="000000"/>
                <w:sz w:val="24"/>
                <w:szCs w:val="24"/>
              </w:rPr>
              <w:t>Función</w:t>
            </w:r>
          </w:p>
        </w:tc>
      </w:tr>
      <w:tr w:rsidR="001E5B84" w:rsidRPr="009F0627" w14:paraId="0BC3C301" w14:textId="77777777" w:rsidTr="00720070">
        <w:tc>
          <w:tcPr>
            <w:tcW w:w="621" w:type="dxa"/>
          </w:tcPr>
          <w:p w14:paraId="4FF19DFD"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0346D8D1" w14:textId="77777777" w:rsidR="001E5B84" w:rsidRPr="009F0627" w:rsidRDefault="001E5B84" w:rsidP="00720070">
            <w:pPr>
              <w:spacing w:after="0" w:line="240" w:lineRule="auto"/>
              <w:rPr>
                <w:color w:val="000000"/>
                <w:sz w:val="24"/>
                <w:szCs w:val="24"/>
              </w:rPr>
            </w:pPr>
            <w:r w:rsidRPr="009F0627">
              <w:rPr>
                <w:color w:val="000000"/>
                <w:sz w:val="24"/>
                <w:szCs w:val="24"/>
              </w:rPr>
              <w:t>María Isabel Rodríguez</w:t>
            </w:r>
          </w:p>
        </w:tc>
        <w:tc>
          <w:tcPr>
            <w:tcW w:w="2835" w:type="dxa"/>
          </w:tcPr>
          <w:p w14:paraId="4FF87E9A" w14:textId="77777777" w:rsidR="001E5B84" w:rsidRPr="009F0627" w:rsidRDefault="001E5B84" w:rsidP="00720070">
            <w:pPr>
              <w:spacing w:after="0" w:line="240" w:lineRule="auto"/>
              <w:rPr>
                <w:color w:val="000000"/>
                <w:sz w:val="24"/>
                <w:szCs w:val="24"/>
              </w:rPr>
            </w:pPr>
            <w:r w:rsidRPr="009F0627">
              <w:rPr>
                <w:color w:val="000000"/>
                <w:sz w:val="24"/>
                <w:szCs w:val="24"/>
              </w:rPr>
              <w:t>Ministra de Salud</w:t>
            </w:r>
          </w:p>
        </w:tc>
        <w:tc>
          <w:tcPr>
            <w:tcW w:w="3940" w:type="dxa"/>
          </w:tcPr>
          <w:p w14:paraId="0B1DA807" w14:textId="77777777" w:rsidR="001E5B84" w:rsidRPr="009F0627" w:rsidRDefault="001E5B84" w:rsidP="00720070">
            <w:pPr>
              <w:spacing w:after="0" w:line="240" w:lineRule="auto"/>
              <w:rPr>
                <w:color w:val="000000"/>
                <w:sz w:val="24"/>
                <w:szCs w:val="24"/>
              </w:rPr>
            </w:pPr>
            <w:r w:rsidRPr="009F0627">
              <w:rPr>
                <w:color w:val="000000"/>
                <w:sz w:val="24"/>
                <w:szCs w:val="24"/>
              </w:rPr>
              <w:t>Presidenta de la comisión</w:t>
            </w:r>
          </w:p>
        </w:tc>
      </w:tr>
      <w:tr w:rsidR="001E5B84" w:rsidRPr="009F0627" w14:paraId="2AAF1EAF" w14:textId="77777777" w:rsidTr="00720070">
        <w:tc>
          <w:tcPr>
            <w:tcW w:w="621" w:type="dxa"/>
          </w:tcPr>
          <w:p w14:paraId="701CA227"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15859321" w14:textId="77777777" w:rsidR="001E5B84" w:rsidRPr="009F0627" w:rsidRDefault="001E5B84" w:rsidP="00720070">
            <w:pPr>
              <w:spacing w:after="0" w:line="240" w:lineRule="auto"/>
              <w:rPr>
                <w:color w:val="000000"/>
                <w:sz w:val="24"/>
                <w:szCs w:val="24"/>
              </w:rPr>
            </w:pPr>
            <w:r w:rsidRPr="009F0627">
              <w:rPr>
                <w:color w:val="000000"/>
                <w:sz w:val="24"/>
                <w:szCs w:val="24"/>
              </w:rPr>
              <w:t>Julio Armero</w:t>
            </w:r>
          </w:p>
        </w:tc>
        <w:tc>
          <w:tcPr>
            <w:tcW w:w="2835" w:type="dxa"/>
          </w:tcPr>
          <w:p w14:paraId="406A0E43" w14:textId="77777777" w:rsidR="001E5B84" w:rsidRPr="009F0627" w:rsidRDefault="001E5B84" w:rsidP="00720070">
            <w:pPr>
              <w:spacing w:after="0" w:line="240" w:lineRule="auto"/>
              <w:rPr>
                <w:color w:val="000000"/>
                <w:sz w:val="24"/>
                <w:szCs w:val="24"/>
              </w:rPr>
            </w:pPr>
            <w:r w:rsidRPr="009F0627">
              <w:rPr>
                <w:color w:val="000000"/>
                <w:sz w:val="24"/>
                <w:szCs w:val="24"/>
              </w:rPr>
              <w:t>Director de vigilancia de enfermedades</w:t>
            </w:r>
          </w:p>
        </w:tc>
        <w:tc>
          <w:tcPr>
            <w:tcW w:w="3940" w:type="dxa"/>
          </w:tcPr>
          <w:p w14:paraId="3FB1FFCD"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Coordinación técnica de la comisión </w:t>
            </w:r>
          </w:p>
        </w:tc>
      </w:tr>
      <w:tr w:rsidR="001E5B84" w:rsidRPr="009F0627" w14:paraId="3079E211" w14:textId="77777777" w:rsidTr="00720070">
        <w:tc>
          <w:tcPr>
            <w:tcW w:w="621" w:type="dxa"/>
          </w:tcPr>
          <w:p w14:paraId="1B38F6CB"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73608DB4" w14:textId="77777777" w:rsidR="001E5B84" w:rsidRPr="009F0627" w:rsidRDefault="001E5B84" w:rsidP="00720070">
            <w:pPr>
              <w:spacing w:after="0" w:line="240" w:lineRule="auto"/>
              <w:rPr>
                <w:color w:val="000000"/>
                <w:sz w:val="24"/>
                <w:szCs w:val="24"/>
              </w:rPr>
            </w:pPr>
            <w:r w:rsidRPr="009F0627">
              <w:rPr>
                <w:color w:val="000000"/>
                <w:sz w:val="24"/>
                <w:szCs w:val="24"/>
              </w:rPr>
              <w:t>Jaime Alemán</w:t>
            </w:r>
          </w:p>
        </w:tc>
        <w:tc>
          <w:tcPr>
            <w:tcW w:w="2835" w:type="dxa"/>
          </w:tcPr>
          <w:p w14:paraId="5A2928ED" w14:textId="77777777" w:rsidR="001E5B84" w:rsidRPr="009F0627" w:rsidRDefault="001E5B84" w:rsidP="00720070">
            <w:pPr>
              <w:spacing w:after="0" w:line="240" w:lineRule="auto"/>
              <w:rPr>
                <w:color w:val="000000"/>
                <w:sz w:val="24"/>
                <w:szCs w:val="24"/>
              </w:rPr>
            </w:pPr>
            <w:r w:rsidRPr="009F0627">
              <w:rPr>
                <w:color w:val="000000"/>
                <w:sz w:val="24"/>
                <w:szCs w:val="24"/>
              </w:rPr>
              <w:t>Dirección de Saneamiento Ambiental</w:t>
            </w:r>
          </w:p>
        </w:tc>
        <w:tc>
          <w:tcPr>
            <w:tcW w:w="3940" w:type="dxa"/>
          </w:tcPr>
          <w:p w14:paraId="7813F3B8"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Responsable de control de Malaria </w:t>
            </w:r>
          </w:p>
        </w:tc>
      </w:tr>
      <w:tr w:rsidR="001E5B84" w:rsidRPr="009F0627" w14:paraId="4A7347D8" w14:textId="77777777" w:rsidTr="00720070">
        <w:tc>
          <w:tcPr>
            <w:tcW w:w="621" w:type="dxa"/>
          </w:tcPr>
          <w:p w14:paraId="4EE26258"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5DE39E56" w14:textId="77777777" w:rsidR="001E5B84" w:rsidRPr="009F0627" w:rsidRDefault="001E5B84" w:rsidP="00720070">
            <w:pPr>
              <w:spacing w:after="0" w:line="240" w:lineRule="auto"/>
              <w:rPr>
                <w:color w:val="000000"/>
                <w:sz w:val="24"/>
                <w:szCs w:val="24"/>
              </w:rPr>
            </w:pPr>
            <w:r w:rsidRPr="009F0627">
              <w:rPr>
                <w:color w:val="000000"/>
                <w:sz w:val="24"/>
                <w:szCs w:val="24"/>
              </w:rPr>
              <w:t>Oscar Sorto</w:t>
            </w:r>
          </w:p>
        </w:tc>
        <w:tc>
          <w:tcPr>
            <w:tcW w:w="2835" w:type="dxa"/>
          </w:tcPr>
          <w:p w14:paraId="003E3751" w14:textId="77777777" w:rsidR="001E5B84" w:rsidRPr="009F0627" w:rsidRDefault="001E5B84" w:rsidP="00720070">
            <w:pPr>
              <w:spacing w:after="0" w:line="240" w:lineRule="auto"/>
              <w:rPr>
                <w:color w:val="000000"/>
                <w:sz w:val="24"/>
                <w:szCs w:val="24"/>
              </w:rPr>
            </w:pPr>
            <w:r w:rsidRPr="009F0627">
              <w:rPr>
                <w:color w:val="000000"/>
                <w:sz w:val="24"/>
                <w:szCs w:val="24"/>
              </w:rPr>
              <w:t>Dirección de Vigilancia Sanitaria</w:t>
            </w:r>
          </w:p>
        </w:tc>
        <w:tc>
          <w:tcPr>
            <w:tcW w:w="3940" w:type="dxa"/>
          </w:tcPr>
          <w:p w14:paraId="6DDCCB61"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Responsable de vigilancia epidemiológica de enfermedades vectorizadas </w:t>
            </w:r>
          </w:p>
        </w:tc>
      </w:tr>
      <w:tr w:rsidR="001E5B84" w:rsidRPr="009F0627" w14:paraId="1D274896" w14:textId="77777777" w:rsidTr="00720070">
        <w:tc>
          <w:tcPr>
            <w:tcW w:w="621" w:type="dxa"/>
          </w:tcPr>
          <w:p w14:paraId="4397F838"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381A5283" w14:textId="77777777" w:rsidR="001E5B84" w:rsidRPr="009F0627" w:rsidRDefault="001E5B84" w:rsidP="00720070">
            <w:pPr>
              <w:spacing w:after="0" w:line="240" w:lineRule="auto"/>
              <w:rPr>
                <w:color w:val="000000"/>
                <w:sz w:val="24"/>
                <w:szCs w:val="24"/>
              </w:rPr>
            </w:pPr>
            <w:r w:rsidRPr="009F0627">
              <w:rPr>
                <w:color w:val="000000"/>
                <w:sz w:val="24"/>
                <w:szCs w:val="24"/>
              </w:rPr>
              <w:t>Marta Alicia Hernández</w:t>
            </w:r>
          </w:p>
        </w:tc>
        <w:tc>
          <w:tcPr>
            <w:tcW w:w="2835" w:type="dxa"/>
          </w:tcPr>
          <w:p w14:paraId="64DC4115"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Laboratorio Central de Referencia </w:t>
            </w:r>
          </w:p>
        </w:tc>
        <w:tc>
          <w:tcPr>
            <w:tcW w:w="3940" w:type="dxa"/>
          </w:tcPr>
          <w:p w14:paraId="70B9A622"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Responsable sección de parasitología </w:t>
            </w:r>
          </w:p>
        </w:tc>
      </w:tr>
      <w:tr w:rsidR="001E5B84" w:rsidRPr="009F0627" w14:paraId="73827B41" w14:textId="77777777" w:rsidTr="00720070">
        <w:tc>
          <w:tcPr>
            <w:tcW w:w="621" w:type="dxa"/>
          </w:tcPr>
          <w:p w14:paraId="07185B11"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4C6A53F9" w14:textId="77777777" w:rsidR="001E5B84" w:rsidRPr="009F0627" w:rsidRDefault="001E5B84" w:rsidP="00720070">
            <w:pPr>
              <w:spacing w:after="0" w:line="240" w:lineRule="auto"/>
              <w:rPr>
                <w:color w:val="000000"/>
                <w:sz w:val="24"/>
                <w:szCs w:val="24"/>
              </w:rPr>
            </w:pPr>
            <w:r w:rsidRPr="009F0627">
              <w:rPr>
                <w:color w:val="000000"/>
                <w:sz w:val="24"/>
                <w:szCs w:val="24"/>
              </w:rPr>
              <w:t>Matías Villatoro</w:t>
            </w:r>
          </w:p>
        </w:tc>
        <w:tc>
          <w:tcPr>
            <w:tcW w:w="2835" w:type="dxa"/>
          </w:tcPr>
          <w:p w14:paraId="26244529"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Dirección de primer nivel de atención </w:t>
            </w:r>
          </w:p>
        </w:tc>
        <w:tc>
          <w:tcPr>
            <w:tcW w:w="3940" w:type="dxa"/>
          </w:tcPr>
          <w:p w14:paraId="587DF73B" w14:textId="77777777" w:rsidR="001E5B84" w:rsidRPr="009F0627" w:rsidRDefault="001E5B84" w:rsidP="00720070">
            <w:pPr>
              <w:spacing w:after="0" w:line="240" w:lineRule="auto"/>
              <w:rPr>
                <w:color w:val="000000"/>
                <w:sz w:val="24"/>
                <w:szCs w:val="24"/>
              </w:rPr>
            </w:pPr>
            <w:r w:rsidRPr="009F0627">
              <w:rPr>
                <w:color w:val="000000"/>
                <w:sz w:val="24"/>
                <w:szCs w:val="24"/>
              </w:rPr>
              <w:t>Responsable de coordinar con SIBASIS, RIISS  y ECOS</w:t>
            </w:r>
          </w:p>
        </w:tc>
      </w:tr>
      <w:tr w:rsidR="001E5B84" w:rsidRPr="009F0627" w14:paraId="76F4E964" w14:textId="77777777" w:rsidTr="00720070">
        <w:tc>
          <w:tcPr>
            <w:tcW w:w="621" w:type="dxa"/>
          </w:tcPr>
          <w:p w14:paraId="6FBF713C"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1E67F81F" w14:textId="77777777" w:rsidR="001E5B84" w:rsidRPr="009F0627" w:rsidRDefault="001E5B84" w:rsidP="00720070">
            <w:pPr>
              <w:spacing w:after="0" w:line="240" w:lineRule="auto"/>
              <w:rPr>
                <w:color w:val="000000"/>
                <w:sz w:val="24"/>
                <w:szCs w:val="24"/>
              </w:rPr>
            </w:pPr>
            <w:r w:rsidRPr="009F0627">
              <w:rPr>
                <w:color w:val="000000"/>
                <w:sz w:val="24"/>
                <w:szCs w:val="24"/>
              </w:rPr>
              <w:t>Eduardo Suarez Castaneda</w:t>
            </w:r>
          </w:p>
        </w:tc>
        <w:tc>
          <w:tcPr>
            <w:tcW w:w="2835" w:type="dxa"/>
          </w:tcPr>
          <w:p w14:paraId="15A67157" w14:textId="77777777" w:rsidR="001E5B84" w:rsidRPr="009F0627" w:rsidRDefault="001E5B84" w:rsidP="00720070">
            <w:pPr>
              <w:spacing w:after="0" w:line="240" w:lineRule="auto"/>
              <w:rPr>
                <w:color w:val="000000"/>
                <w:sz w:val="24"/>
                <w:szCs w:val="24"/>
              </w:rPr>
            </w:pPr>
            <w:r w:rsidRPr="009F0627">
              <w:rPr>
                <w:color w:val="000000"/>
                <w:sz w:val="24"/>
                <w:szCs w:val="24"/>
              </w:rPr>
              <w:t>Dirección de Enfermedades Infecciosas</w:t>
            </w:r>
          </w:p>
        </w:tc>
        <w:tc>
          <w:tcPr>
            <w:tcW w:w="3940" w:type="dxa"/>
          </w:tcPr>
          <w:p w14:paraId="2D56D34D" w14:textId="77777777" w:rsidR="001E5B84" w:rsidRPr="009F0627" w:rsidRDefault="001E5B84" w:rsidP="00720070">
            <w:pPr>
              <w:spacing w:after="0" w:line="240" w:lineRule="auto"/>
              <w:rPr>
                <w:color w:val="000000"/>
                <w:sz w:val="24"/>
                <w:szCs w:val="24"/>
              </w:rPr>
            </w:pPr>
            <w:r w:rsidRPr="009F0627">
              <w:rPr>
                <w:color w:val="000000"/>
                <w:sz w:val="24"/>
                <w:szCs w:val="24"/>
              </w:rPr>
              <w:t>Responsable de Investigación operativa</w:t>
            </w:r>
          </w:p>
        </w:tc>
      </w:tr>
      <w:tr w:rsidR="001E5B84" w:rsidRPr="009F0627" w14:paraId="795F274B" w14:textId="77777777" w:rsidTr="00720070">
        <w:tc>
          <w:tcPr>
            <w:tcW w:w="621" w:type="dxa"/>
          </w:tcPr>
          <w:p w14:paraId="2CAA98EA"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27B91EF4" w14:textId="77777777" w:rsidR="001E5B84" w:rsidRPr="009F0627" w:rsidRDefault="001E5B84" w:rsidP="00720070">
            <w:pPr>
              <w:spacing w:after="0" w:line="240" w:lineRule="auto"/>
              <w:rPr>
                <w:color w:val="000000"/>
                <w:sz w:val="24"/>
                <w:szCs w:val="24"/>
              </w:rPr>
            </w:pPr>
            <w:r w:rsidRPr="009F0627">
              <w:rPr>
                <w:color w:val="000000"/>
                <w:sz w:val="24"/>
                <w:szCs w:val="24"/>
              </w:rPr>
              <w:t>Ing. Mauricio Pineda</w:t>
            </w:r>
          </w:p>
        </w:tc>
        <w:tc>
          <w:tcPr>
            <w:tcW w:w="2835" w:type="dxa"/>
          </w:tcPr>
          <w:p w14:paraId="03E5373C" w14:textId="77777777" w:rsidR="001E5B84" w:rsidRPr="009F0627" w:rsidRDefault="001E5B84" w:rsidP="00720070">
            <w:pPr>
              <w:spacing w:after="0" w:line="240" w:lineRule="auto"/>
              <w:rPr>
                <w:color w:val="000000"/>
                <w:sz w:val="24"/>
                <w:szCs w:val="24"/>
              </w:rPr>
            </w:pPr>
            <w:r w:rsidRPr="009F0627">
              <w:rPr>
                <w:color w:val="000000"/>
                <w:sz w:val="24"/>
                <w:szCs w:val="24"/>
              </w:rPr>
              <w:t>Gerencia General de Operaciones</w:t>
            </w:r>
          </w:p>
        </w:tc>
        <w:tc>
          <w:tcPr>
            <w:tcW w:w="3940" w:type="dxa"/>
          </w:tcPr>
          <w:p w14:paraId="0B849BF1" w14:textId="77777777" w:rsidR="001E5B84" w:rsidRPr="009F0627" w:rsidRDefault="001E5B84" w:rsidP="00720070">
            <w:pPr>
              <w:spacing w:after="0" w:line="240" w:lineRule="auto"/>
              <w:rPr>
                <w:color w:val="000000"/>
                <w:sz w:val="24"/>
                <w:szCs w:val="24"/>
              </w:rPr>
            </w:pPr>
            <w:r w:rsidRPr="009F0627">
              <w:rPr>
                <w:color w:val="000000"/>
                <w:sz w:val="24"/>
                <w:szCs w:val="24"/>
              </w:rPr>
              <w:t>Responsable de programación y presupuesto</w:t>
            </w:r>
          </w:p>
        </w:tc>
      </w:tr>
      <w:tr w:rsidR="001E5B84" w:rsidRPr="009F0627" w14:paraId="13BF69B1" w14:textId="77777777" w:rsidTr="00720070">
        <w:tc>
          <w:tcPr>
            <w:tcW w:w="621" w:type="dxa"/>
          </w:tcPr>
          <w:p w14:paraId="527351AB" w14:textId="77777777" w:rsidR="001E5B84" w:rsidRPr="009F0627" w:rsidRDefault="001E5B84" w:rsidP="00720070">
            <w:pPr>
              <w:pStyle w:val="Prrafodelista"/>
              <w:numPr>
                <w:ilvl w:val="0"/>
                <w:numId w:val="5"/>
              </w:numPr>
              <w:spacing w:after="0" w:line="240" w:lineRule="auto"/>
              <w:rPr>
                <w:color w:val="000000"/>
                <w:sz w:val="24"/>
                <w:szCs w:val="24"/>
              </w:rPr>
            </w:pPr>
          </w:p>
        </w:tc>
        <w:tc>
          <w:tcPr>
            <w:tcW w:w="2640" w:type="dxa"/>
          </w:tcPr>
          <w:p w14:paraId="2D10FCD7" w14:textId="77777777" w:rsidR="001E5B84" w:rsidRPr="009F0627" w:rsidRDefault="001E5B84" w:rsidP="00720070">
            <w:pPr>
              <w:spacing w:after="0" w:line="240" w:lineRule="auto"/>
              <w:rPr>
                <w:color w:val="000000"/>
                <w:sz w:val="24"/>
                <w:szCs w:val="24"/>
              </w:rPr>
            </w:pPr>
            <w:r w:rsidRPr="009F0627">
              <w:rPr>
                <w:color w:val="000000"/>
                <w:sz w:val="24"/>
                <w:szCs w:val="24"/>
              </w:rPr>
              <w:t xml:space="preserve">Miguel Aragón López </w:t>
            </w:r>
          </w:p>
        </w:tc>
        <w:tc>
          <w:tcPr>
            <w:tcW w:w="2835" w:type="dxa"/>
          </w:tcPr>
          <w:p w14:paraId="7FC09746" w14:textId="77777777" w:rsidR="001E5B84" w:rsidRPr="009F0627" w:rsidRDefault="001E5B84" w:rsidP="00720070">
            <w:pPr>
              <w:spacing w:after="0" w:line="240" w:lineRule="auto"/>
              <w:rPr>
                <w:color w:val="000000"/>
                <w:sz w:val="24"/>
                <w:szCs w:val="24"/>
              </w:rPr>
            </w:pPr>
            <w:r w:rsidRPr="009F0627">
              <w:rPr>
                <w:color w:val="000000"/>
                <w:sz w:val="24"/>
                <w:szCs w:val="24"/>
              </w:rPr>
              <w:t>Organización Panamericana de la Salud</w:t>
            </w:r>
          </w:p>
        </w:tc>
        <w:tc>
          <w:tcPr>
            <w:tcW w:w="3940" w:type="dxa"/>
          </w:tcPr>
          <w:p w14:paraId="1A784A19" w14:textId="77777777" w:rsidR="001E5B84" w:rsidRPr="009F0627" w:rsidRDefault="001E5B84" w:rsidP="00720070">
            <w:pPr>
              <w:spacing w:after="0" w:line="240" w:lineRule="auto"/>
              <w:rPr>
                <w:color w:val="000000"/>
                <w:sz w:val="24"/>
                <w:szCs w:val="24"/>
              </w:rPr>
            </w:pPr>
            <w:r w:rsidRPr="009F0627">
              <w:rPr>
                <w:color w:val="000000"/>
                <w:sz w:val="24"/>
                <w:szCs w:val="24"/>
              </w:rPr>
              <w:t>Consultor de vigilancia y control de enfermedades, y responsable de secretaria técnica</w:t>
            </w:r>
          </w:p>
        </w:tc>
      </w:tr>
    </w:tbl>
    <w:p w14:paraId="31465F27" w14:textId="77777777" w:rsidR="001E5B84" w:rsidRPr="009F0627" w:rsidRDefault="001E5B84" w:rsidP="001E5B84">
      <w:pPr>
        <w:spacing w:line="276" w:lineRule="auto"/>
        <w:rPr>
          <w:color w:val="000000"/>
          <w:sz w:val="24"/>
          <w:szCs w:val="24"/>
        </w:rPr>
      </w:pPr>
      <w:r w:rsidRPr="009F0627">
        <w:rPr>
          <w:color w:val="000000"/>
          <w:sz w:val="24"/>
          <w:szCs w:val="24"/>
        </w:rPr>
        <w:t>FUNCIONES DE LA COMISIÓN MINISTERIAL:</w:t>
      </w:r>
    </w:p>
    <w:p w14:paraId="73BD2951"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Formulará el plan operativo y programático para eliminación de Malaria</w:t>
      </w:r>
    </w:p>
    <w:p w14:paraId="3AE6F393"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Participara en los programas que integran el plan de eliminación de Malaria</w:t>
      </w:r>
    </w:p>
    <w:p w14:paraId="491B1EA6"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Coordinara los trabajo artículos de las diversas dependencias participantes y gestionará la participación de sus recursos en sus diversos niveles</w:t>
      </w:r>
    </w:p>
    <w:p w14:paraId="3073B4C0"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Supervisara y realizara el monitoreo de las acciones programadas para cada meta del plan</w:t>
      </w:r>
    </w:p>
    <w:p w14:paraId="61E9F98C"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Promoverá la observancia de los lineamientos estratégicos previstos en el plan</w:t>
      </w:r>
    </w:p>
    <w:p w14:paraId="68175ADB"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Estimulara el trabajo interinstitucional e intersectorial dando énfasis en la participación social</w:t>
      </w:r>
    </w:p>
    <w:p w14:paraId="63056C15" w14:textId="77777777" w:rsidR="001E5B84" w:rsidRPr="009F0627" w:rsidRDefault="001E5B84" w:rsidP="001E5B84">
      <w:pPr>
        <w:pStyle w:val="Prrafodelista"/>
        <w:numPr>
          <w:ilvl w:val="0"/>
          <w:numId w:val="6"/>
        </w:numPr>
        <w:spacing w:line="276" w:lineRule="auto"/>
        <w:rPr>
          <w:color w:val="000000"/>
          <w:sz w:val="24"/>
          <w:szCs w:val="24"/>
        </w:rPr>
      </w:pPr>
      <w:r w:rsidRPr="009F0627">
        <w:rPr>
          <w:color w:val="000000"/>
          <w:sz w:val="24"/>
          <w:szCs w:val="24"/>
        </w:rPr>
        <w:t>Realizara reuniones trimestrales para dar seguimiento a las acciones y avances</w:t>
      </w:r>
    </w:p>
    <w:p w14:paraId="62104A60" w14:textId="77777777" w:rsidR="00AA7F80" w:rsidRPr="00A4618C" w:rsidRDefault="001E5B84" w:rsidP="00AA7F80">
      <w:pPr>
        <w:spacing w:line="276" w:lineRule="auto"/>
        <w:rPr>
          <w:color w:val="000000"/>
          <w:sz w:val="24"/>
          <w:szCs w:val="24"/>
        </w:rPr>
      </w:pPr>
      <w:r>
        <w:rPr>
          <w:color w:val="000000"/>
          <w:sz w:val="24"/>
          <w:szCs w:val="24"/>
        </w:rPr>
        <w:br w:type="page"/>
      </w:r>
      <w:r w:rsidR="00AA7F80" w:rsidRPr="005D5793">
        <w:rPr>
          <w:color w:val="000000"/>
          <w:sz w:val="24"/>
          <w:szCs w:val="24"/>
        </w:rPr>
        <w:t>ANEXO 4</w:t>
      </w:r>
      <w:r w:rsidR="00AA7F80" w:rsidRPr="00A4618C">
        <w:rPr>
          <w:color w:val="000000"/>
          <w:sz w:val="24"/>
          <w:szCs w:val="24"/>
        </w:rPr>
        <w:tab/>
      </w:r>
    </w:p>
    <w:p w14:paraId="26024288" w14:textId="77777777" w:rsidR="00AA7F80" w:rsidRPr="005D5793" w:rsidRDefault="00AA7F80" w:rsidP="00AA7F80">
      <w:pPr>
        <w:spacing w:line="276" w:lineRule="auto"/>
        <w:jc w:val="both"/>
        <w:rPr>
          <w:color w:val="000000"/>
          <w:sz w:val="24"/>
          <w:szCs w:val="24"/>
        </w:rPr>
      </w:pPr>
      <w:r w:rsidRPr="00340A3A">
        <w:rPr>
          <w:color w:val="000000"/>
          <w:sz w:val="24"/>
          <w:szCs w:val="24"/>
        </w:rPr>
        <w:t xml:space="preserve"> </w:t>
      </w:r>
      <w:r w:rsidRPr="005D5793">
        <w:rPr>
          <w:color w:val="000000"/>
          <w:sz w:val="24"/>
          <w:szCs w:val="24"/>
        </w:rPr>
        <w:t>GUÍA DE ENTREVISTA A ACTORES CLAVES SOBRE LA EVALUACIÓN DEL PLAN NACIONAL DE ELIMINACIÓN DE MALARIA EN EL SALVADOR 2011 – 2014</w:t>
      </w:r>
    </w:p>
    <w:p w14:paraId="3FBF2656" w14:textId="77777777" w:rsidR="00AA7F80" w:rsidRPr="009F0627" w:rsidRDefault="00AA7F80" w:rsidP="00AA7F80">
      <w:pPr>
        <w:spacing w:after="0" w:line="276" w:lineRule="auto"/>
        <w:ind w:left="1418" w:hanging="1418"/>
        <w:jc w:val="both"/>
        <w:rPr>
          <w:b/>
          <w:color w:val="000000"/>
          <w:sz w:val="24"/>
          <w:szCs w:val="24"/>
        </w:rPr>
      </w:pPr>
    </w:p>
    <w:p w14:paraId="232E7D4C" w14:textId="77777777" w:rsidR="00AA7F80" w:rsidRPr="009F0627" w:rsidRDefault="00AA7F80" w:rsidP="00AA7F80">
      <w:pPr>
        <w:spacing w:after="0" w:line="276" w:lineRule="auto"/>
        <w:rPr>
          <w:color w:val="000000"/>
          <w:sz w:val="24"/>
          <w:szCs w:val="24"/>
        </w:rPr>
      </w:pPr>
      <w:r w:rsidRPr="009F0627">
        <w:rPr>
          <w:color w:val="000000"/>
          <w:sz w:val="24"/>
          <w:szCs w:val="24"/>
        </w:rPr>
        <w:t>Fecha de entrevista: ________________________</w:t>
      </w:r>
    </w:p>
    <w:p w14:paraId="49898E19" w14:textId="77777777" w:rsidR="00AA7F80" w:rsidRPr="009F0627" w:rsidRDefault="00AA7F80" w:rsidP="00AA7F80">
      <w:pPr>
        <w:spacing w:after="0" w:line="276" w:lineRule="auto"/>
        <w:rPr>
          <w:color w:val="000000"/>
          <w:sz w:val="24"/>
          <w:szCs w:val="24"/>
        </w:rPr>
      </w:pPr>
      <w:r w:rsidRPr="009F0627">
        <w:rPr>
          <w:color w:val="000000"/>
          <w:sz w:val="24"/>
          <w:szCs w:val="24"/>
        </w:rPr>
        <w:t>Nombre: _______________________________________________________________</w:t>
      </w:r>
    </w:p>
    <w:p w14:paraId="3D1D257B" w14:textId="77777777" w:rsidR="00AA7F80" w:rsidRPr="009F0627" w:rsidRDefault="00AA7F80" w:rsidP="00AA7F80">
      <w:pPr>
        <w:spacing w:after="0" w:line="276" w:lineRule="auto"/>
        <w:rPr>
          <w:color w:val="000000"/>
          <w:sz w:val="24"/>
          <w:szCs w:val="24"/>
        </w:rPr>
      </w:pPr>
      <w:r w:rsidRPr="009F0627">
        <w:rPr>
          <w:color w:val="000000"/>
          <w:sz w:val="24"/>
          <w:szCs w:val="24"/>
        </w:rPr>
        <w:t>Cargo: _________________________________________________________________</w:t>
      </w:r>
    </w:p>
    <w:p w14:paraId="2233B5B4" w14:textId="77777777" w:rsidR="00AA7F80" w:rsidRPr="009F0627" w:rsidRDefault="00AA7F80" w:rsidP="00AA7F80">
      <w:pPr>
        <w:spacing w:after="0" w:line="276" w:lineRule="auto"/>
        <w:rPr>
          <w:color w:val="000000"/>
          <w:sz w:val="24"/>
          <w:szCs w:val="24"/>
        </w:rPr>
      </w:pPr>
      <w:r w:rsidRPr="009F0627">
        <w:rPr>
          <w:color w:val="000000"/>
          <w:sz w:val="24"/>
          <w:szCs w:val="24"/>
        </w:rPr>
        <w:t>Institución: _____________________________________________________________</w:t>
      </w:r>
    </w:p>
    <w:p w14:paraId="34CE81F3" w14:textId="77777777" w:rsidR="00AA7F80" w:rsidRPr="009F0627" w:rsidRDefault="00AA7F80" w:rsidP="00AA7F80">
      <w:pPr>
        <w:spacing w:after="0" w:line="276" w:lineRule="auto"/>
        <w:rPr>
          <w:color w:val="000000"/>
          <w:sz w:val="24"/>
          <w:szCs w:val="24"/>
        </w:rPr>
      </w:pPr>
      <w:r w:rsidRPr="009F0627">
        <w:rPr>
          <w:color w:val="000000"/>
          <w:sz w:val="24"/>
          <w:szCs w:val="24"/>
        </w:rPr>
        <w:t>Teléfono de contacto: _____________________Celular: __________________________</w:t>
      </w:r>
    </w:p>
    <w:p w14:paraId="715C0CA9" w14:textId="77777777" w:rsidR="00AA7F80" w:rsidRPr="009F0627" w:rsidRDefault="00AA7F80" w:rsidP="00AA7F80">
      <w:pPr>
        <w:spacing w:after="0" w:line="276" w:lineRule="auto"/>
        <w:rPr>
          <w:color w:val="000000"/>
          <w:sz w:val="24"/>
          <w:szCs w:val="24"/>
        </w:rPr>
      </w:pPr>
      <w:r w:rsidRPr="009F0627">
        <w:rPr>
          <w:color w:val="000000"/>
          <w:sz w:val="24"/>
          <w:szCs w:val="24"/>
        </w:rPr>
        <w:t>Correo electrónico: _________________@ ____________________</w:t>
      </w:r>
    </w:p>
    <w:p w14:paraId="735E90E0" w14:textId="77777777" w:rsidR="00AA7F80" w:rsidRPr="009F0627" w:rsidRDefault="00AA7F80" w:rsidP="00AA7F80">
      <w:pPr>
        <w:spacing w:after="0" w:line="276" w:lineRule="auto"/>
        <w:rPr>
          <w:color w:val="000000"/>
          <w:sz w:val="24"/>
          <w:szCs w:val="24"/>
        </w:rPr>
      </w:pPr>
    </w:p>
    <w:p w14:paraId="0DE8C75B"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¿Cuál es su opinión en relación a la ejecución programática del Plan Nacional de Evaluación de Malaria 2011 – 2014?</w:t>
      </w:r>
    </w:p>
    <w:p w14:paraId="3634A9C7"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¿Cuál es su opinión en relación a la ejecución presupuestaria del Plan Nacional de Evaluación de Malaria 2011 – 2014?</w:t>
      </w:r>
    </w:p>
    <w:p w14:paraId="1D620838"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¿En relación a la capacidad instalada de su región de salud, considera que esta fue suficiente en relación a la ejecución y logros propuestos del Plan Nacional de Evaluación de Malaria 2011 – 2014?</w:t>
      </w:r>
    </w:p>
    <w:p w14:paraId="54E2066A"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¿En relación al trabajo de eliminación de Malaria, existen otras instituciones tanto públicas, como privadas u ONG´s que trabajen en su región de salud con este tema?  Sí _______________  No __________________</w:t>
      </w:r>
    </w:p>
    <w:p w14:paraId="7E1CE194" w14:textId="77777777" w:rsidR="00AA7F80" w:rsidRPr="009F0627" w:rsidRDefault="00AA7F80" w:rsidP="00AA7F80">
      <w:pPr>
        <w:pStyle w:val="Prrafodelista"/>
        <w:numPr>
          <w:ilvl w:val="1"/>
          <w:numId w:val="14"/>
        </w:numPr>
        <w:spacing w:before="240" w:line="276" w:lineRule="auto"/>
        <w:jc w:val="both"/>
        <w:rPr>
          <w:color w:val="000000"/>
          <w:sz w:val="24"/>
          <w:szCs w:val="24"/>
        </w:rPr>
      </w:pPr>
      <w:r>
        <w:rPr>
          <w:color w:val="000000"/>
          <w:sz w:val="24"/>
          <w:szCs w:val="24"/>
        </w:rPr>
        <w:t>¿</w:t>
      </w:r>
      <w:r w:rsidRPr="009F0627">
        <w:rPr>
          <w:color w:val="000000"/>
          <w:sz w:val="24"/>
          <w:szCs w:val="24"/>
        </w:rPr>
        <w:t>Podría mencionar el nombre de estos otros actores, o recomendar</w:t>
      </w:r>
      <w:r>
        <w:rPr>
          <w:color w:val="000000"/>
          <w:sz w:val="24"/>
          <w:szCs w:val="24"/>
        </w:rPr>
        <w:t xml:space="preserve"> a alguno?</w:t>
      </w:r>
    </w:p>
    <w:p w14:paraId="3506D923" w14:textId="77777777" w:rsidR="00AA7F80" w:rsidRPr="009F0627" w:rsidRDefault="00AA7F80" w:rsidP="00AA7F80">
      <w:pPr>
        <w:pStyle w:val="Prrafodelista"/>
        <w:numPr>
          <w:ilvl w:val="1"/>
          <w:numId w:val="14"/>
        </w:numPr>
        <w:spacing w:before="240" w:line="276" w:lineRule="auto"/>
        <w:jc w:val="both"/>
        <w:rPr>
          <w:color w:val="000000"/>
          <w:sz w:val="24"/>
          <w:szCs w:val="24"/>
        </w:rPr>
      </w:pPr>
      <w:r w:rsidRPr="009F0627">
        <w:rPr>
          <w:color w:val="000000"/>
          <w:sz w:val="24"/>
          <w:szCs w:val="24"/>
        </w:rPr>
        <w:t>¿Cuál ha sido el nivel de coordinación que la región de Salud y SIBASI ha tenido en relación al trabajo con estas instituciones?</w:t>
      </w:r>
    </w:p>
    <w:p w14:paraId="62C4DC9E"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¿Cómo evalúa el nivel de organización y coordinación con la Unidad de Vectores/MINSAL, en relación a las actividades planificadas en las líneas estratégicas del Plan Nacional de Eliminación de Malaria 2011 – 2014?</w:t>
      </w:r>
    </w:p>
    <w:p w14:paraId="35508F7D" w14:textId="77777777" w:rsidR="00AA7F80" w:rsidRPr="009F0627" w:rsidRDefault="00AA7F80" w:rsidP="00AA7F80">
      <w:pPr>
        <w:pStyle w:val="Prrafodelista"/>
        <w:numPr>
          <w:ilvl w:val="0"/>
          <w:numId w:val="14"/>
        </w:numPr>
        <w:spacing w:before="240" w:line="276" w:lineRule="auto"/>
        <w:jc w:val="both"/>
        <w:rPr>
          <w:color w:val="000000"/>
          <w:sz w:val="24"/>
          <w:szCs w:val="24"/>
        </w:rPr>
      </w:pPr>
      <w:r w:rsidRPr="009F0627">
        <w:rPr>
          <w:color w:val="000000"/>
          <w:sz w:val="24"/>
          <w:szCs w:val="24"/>
        </w:rPr>
        <w:t>¿Cuáles serían las principales recomendaciones que usted brindaría en relación al diseño del próximo plan nacional de eliminación de Malaria 201</w:t>
      </w:r>
      <w:r>
        <w:rPr>
          <w:color w:val="000000"/>
          <w:sz w:val="24"/>
          <w:szCs w:val="24"/>
        </w:rPr>
        <w:t>6</w:t>
      </w:r>
      <w:r w:rsidRPr="009F0627">
        <w:rPr>
          <w:color w:val="000000"/>
          <w:sz w:val="24"/>
          <w:szCs w:val="24"/>
        </w:rPr>
        <w:t xml:space="preserve"> – 20</w:t>
      </w:r>
      <w:r>
        <w:rPr>
          <w:color w:val="000000"/>
          <w:sz w:val="24"/>
          <w:szCs w:val="24"/>
        </w:rPr>
        <w:t>20</w:t>
      </w:r>
      <w:r w:rsidRPr="009F0627">
        <w:rPr>
          <w:color w:val="000000"/>
          <w:sz w:val="24"/>
          <w:szCs w:val="24"/>
        </w:rPr>
        <w:t>?</w:t>
      </w:r>
    </w:p>
    <w:p w14:paraId="6E9D6C13" w14:textId="77777777" w:rsidR="00AA7F80" w:rsidRPr="009F0627" w:rsidRDefault="00AA7F80" w:rsidP="00AA7F80">
      <w:pPr>
        <w:pStyle w:val="Prrafodelista"/>
        <w:numPr>
          <w:ilvl w:val="1"/>
          <w:numId w:val="14"/>
        </w:numPr>
        <w:spacing w:before="240" w:line="276" w:lineRule="auto"/>
        <w:rPr>
          <w:color w:val="000000"/>
          <w:sz w:val="24"/>
          <w:szCs w:val="24"/>
        </w:rPr>
      </w:pPr>
      <w:r w:rsidRPr="009F0627">
        <w:rPr>
          <w:color w:val="000000"/>
          <w:sz w:val="24"/>
          <w:szCs w:val="24"/>
        </w:rPr>
        <w:t>Programáticas</w:t>
      </w:r>
    </w:p>
    <w:p w14:paraId="2848018D" w14:textId="77777777" w:rsidR="00AA7F80" w:rsidRPr="009F0627" w:rsidRDefault="00AA7F80" w:rsidP="00AA7F80">
      <w:pPr>
        <w:pStyle w:val="Prrafodelista"/>
        <w:numPr>
          <w:ilvl w:val="1"/>
          <w:numId w:val="14"/>
        </w:numPr>
        <w:spacing w:before="240" w:line="276" w:lineRule="auto"/>
        <w:rPr>
          <w:color w:val="000000"/>
          <w:sz w:val="24"/>
          <w:szCs w:val="24"/>
        </w:rPr>
      </w:pPr>
      <w:r w:rsidRPr="009F0627">
        <w:rPr>
          <w:color w:val="000000"/>
          <w:sz w:val="24"/>
          <w:szCs w:val="24"/>
        </w:rPr>
        <w:t>Financieras</w:t>
      </w:r>
    </w:p>
    <w:p w14:paraId="6D704062" w14:textId="77777777" w:rsidR="00AA7F80" w:rsidRPr="009F0627" w:rsidRDefault="00AA7F80" w:rsidP="00AA7F80">
      <w:pPr>
        <w:pStyle w:val="Prrafodelista"/>
        <w:numPr>
          <w:ilvl w:val="1"/>
          <w:numId w:val="14"/>
        </w:numPr>
        <w:spacing w:before="240" w:line="276" w:lineRule="auto"/>
        <w:rPr>
          <w:color w:val="000000"/>
          <w:sz w:val="24"/>
          <w:szCs w:val="24"/>
        </w:rPr>
      </w:pPr>
      <w:r w:rsidRPr="009F0627">
        <w:rPr>
          <w:color w:val="000000"/>
          <w:sz w:val="24"/>
          <w:szCs w:val="24"/>
        </w:rPr>
        <w:t>Capacidad instalada</w:t>
      </w:r>
    </w:p>
    <w:p w14:paraId="0662D85B" w14:textId="77777777" w:rsidR="00AA7F80" w:rsidRPr="009F0627" w:rsidRDefault="00AA7F80" w:rsidP="00AA7F80">
      <w:pPr>
        <w:pStyle w:val="Prrafodelista"/>
        <w:numPr>
          <w:ilvl w:val="1"/>
          <w:numId w:val="14"/>
        </w:numPr>
        <w:spacing w:before="240" w:line="276" w:lineRule="auto"/>
        <w:rPr>
          <w:color w:val="000000"/>
          <w:sz w:val="24"/>
          <w:szCs w:val="24"/>
        </w:rPr>
      </w:pPr>
      <w:r w:rsidRPr="009F0627">
        <w:rPr>
          <w:color w:val="000000"/>
          <w:sz w:val="24"/>
          <w:szCs w:val="24"/>
        </w:rPr>
        <w:t>Coordinación instersectorial</w:t>
      </w:r>
    </w:p>
    <w:p w14:paraId="1912CC24" w14:textId="77777777" w:rsidR="00AA7F80" w:rsidRPr="005D5793" w:rsidRDefault="00AA7F80" w:rsidP="005D5793">
      <w:pPr>
        <w:spacing w:after="0" w:line="276" w:lineRule="auto"/>
        <w:rPr>
          <w:color w:val="000000"/>
          <w:sz w:val="24"/>
          <w:szCs w:val="24"/>
        </w:rPr>
      </w:pPr>
      <w:r w:rsidRPr="009F0627">
        <w:rPr>
          <w:b/>
          <w:color w:val="000000"/>
          <w:sz w:val="24"/>
          <w:szCs w:val="24"/>
        </w:rPr>
        <w:br w:type="page"/>
      </w:r>
      <w:r w:rsidRPr="005D5793">
        <w:rPr>
          <w:color w:val="000000"/>
          <w:sz w:val="24"/>
          <w:szCs w:val="24"/>
        </w:rPr>
        <w:t>ANEXO 5.</w:t>
      </w:r>
    </w:p>
    <w:p w14:paraId="012E3395" w14:textId="77777777" w:rsidR="00AA7F80" w:rsidRPr="005D5793" w:rsidRDefault="00AA7F80" w:rsidP="005D5793">
      <w:pPr>
        <w:spacing w:line="276" w:lineRule="auto"/>
        <w:jc w:val="both"/>
        <w:rPr>
          <w:color w:val="000000"/>
          <w:sz w:val="24"/>
          <w:szCs w:val="24"/>
        </w:rPr>
      </w:pPr>
      <w:r w:rsidRPr="005D5793">
        <w:rPr>
          <w:color w:val="000000"/>
          <w:sz w:val="24"/>
          <w:szCs w:val="24"/>
        </w:rPr>
        <w:t>GUÍA DE ENTREVISTA A MIEMBROS DE COMISIÓN MINISTERIAL SOBRE LA EVALUACIÓN DEL PLAN NACIONAL DE ELIMINACIÓN DE MALARIA EN EL SALVADOR 2011 – 2014</w:t>
      </w:r>
    </w:p>
    <w:p w14:paraId="647D9EF0" w14:textId="77777777" w:rsidR="00AA7F80" w:rsidRPr="009F0627" w:rsidRDefault="00AA7F80" w:rsidP="00AA7F80">
      <w:pPr>
        <w:spacing w:line="276" w:lineRule="auto"/>
        <w:rPr>
          <w:b/>
          <w:color w:val="000000"/>
          <w:sz w:val="24"/>
          <w:szCs w:val="24"/>
        </w:rPr>
      </w:pPr>
      <w:r w:rsidRPr="009F0627">
        <w:rPr>
          <w:b/>
          <w:color w:val="000000"/>
          <w:sz w:val="24"/>
          <w:szCs w:val="24"/>
        </w:rPr>
        <w:t xml:space="preserve">Objetivo: </w:t>
      </w:r>
    </w:p>
    <w:p w14:paraId="424745CA" w14:textId="77777777" w:rsidR="00AA7F80" w:rsidRPr="009F0627" w:rsidRDefault="00AA7F80" w:rsidP="00AA7F80">
      <w:pPr>
        <w:spacing w:line="276" w:lineRule="auto"/>
        <w:jc w:val="both"/>
        <w:rPr>
          <w:b/>
          <w:color w:val="000000"/>
          <w:sz w:val="24"/>
          <w:szCs w:val="24"/>
        </w:rPr>
      </w:pPr>
      <w:r w:rsidRPr="009F0627">
        <w:rPr>
          <w:color w:val="000000"/>
          <w:sz w:val="24"/>
          <w:szCs w:val="24"/>
        </w:rPr>
        <w:t>Conocer la opinión de los miembros de la Comisión Ministerial Para La Eliminación de Malaria En El Salvador, sobre el Plan de Eliminación de Malaria de El Salvador 2011 – 2014.</w:t>
      </w:r>
    </w:p>
    <w:p w14:paraId="434D2B34" w14:textId="77777777" w:rsidR="00AA7F80" w:rsidRPr="009F0627" w:rsidRDefault="00AA7F80" w:rsidP="00AA7F80">
      <w:pPr>
        <w:spacing w:line="276" w:lineRule="auto"/>
        <w:rPr>
          <w:color w:val="000000"/>
          <w:sz w:val="24"/>
          <w:szCs w:val="24"/>
        </w:rPr>
      </w:pPr>
      <w:r w:rsidRPr="009F0627">
        <w:rPr>
          <w:color w:val="000000"/>
          <w:sz w:val="24"/>
          <w:szCs w:val="24"/>
        </w:rPr>
        <w:t>Fecha de entrevista: ________________________</w:t>
      </w:r>
    </w:p>
    <w:p w14:paraId="027F350C" w14:textId="77777777" w:rsidR="00AA7F80" w:rsidRPr="009F0627" w:rsidRDefault="00AA7F80" w:rsidP="00AA7F80">
      <w:pPr>
        <w:spacing w:line="276" w:lineRule="auto"/>
        <w:rPr>
          <w:color w:val="000000"/>
          <w:sz w:val="24"/>
          <w:szCs w:val="24"/>
        </w:rPr>
      </w:pPr>
      <w:r w:rsidRPr="009F0627">
        <w:rPr>
          <w:color w:val="000000"/>
          <w:sz w:val="24"/>
          <w:szCs w:val="24"/>
        </w:rPr>
        <w:t>Nombre: _______________________________________________________________</w:t>
      </w:r>
    </w:p>
    <w:p w14:paraId="6522C7F4" w14:textId="77777777" w:rsidR="00AA7F80" w:rsidRPr="009F0627" w:rsidRDefault="00AA7F80" w:rsidP="00AA7F80">
      <w:pPr>
        <w:spacing w:line="276" w:lineRule="auto"/>
        <w:rPr>
          <w:color w:val="000000"/>
          <w:sz w:val="24"/>
          <w:szCs w:val="24"/>
        </w:rPr>
      </w:pPr>
      <w:r w:rsidRPr="009F0627">
        <w:rPr>
          <w:color w:val="000000"/>
          <w:sz w:val="24"/>
          <w:szCs w:val="24"/>
        </w:rPr>
        <w:t>Cargo: _________________________________________________________________</w:t>
      </w:r>
    </w:p>
    <w:p w14:paraId="025DB722" w14:textId="77777777" w:rsidR="00AA7F80" w:rsidRPr="009F0627" w:rsidRDefault="00AA7F80" w:rsidP="00AA7F80">
      <w:pPr>
        <w:spacing w:line="276" w:lineRule="auto"/>
        <w:rPr>
          <w:color w:val="000000"/>
          <w:sz w:val="24"/>
          <w:szCs w:val="24"/>
        </w:rPr>
      </w:pPr>
      <w:r w:rsidRPr="009F0627">
        <w:rPr>
          <w:color w:val="000000"/>
          <w:sz w:val="24"/>
          <w:szCs w:val="24"/>
        </w:rPr>
        <w:t>Institución: _____________________________________________________________</w:t>
      </w:r>
    </w:p>
    <w:p w14:paraId="60475583" w14:textId="77777777" w:rsidR="00AA7F80" w:rsidRPr="009F0627" w:rsidRDefault="00AA7F80" w:rsidP="00AA7F80">
      <w:pPr>
        <w:spacing w:line="276" w:lineRule="auto"/>
        <w:rPr>
          <w:color w:val="000000"/>
          <w:sz w:val="24"/>
          <w:szCs w:val="24"/>
        </w:rPr>
      </w:pPr>
      <w:r w:rsidRPr="009F0627">
        <w:rPr>
          <w:color w:val="000000"/>
          <w:sz w:val="24"/>
          <w:szCs w:val="24"/>
        </w:rPr>
        <w:t>Teléfono de contacto: _____________________Celular: __________________________</w:t>
      </w:r>
    </w:p>
    <w:p w14:paraId="2BA86B58" w14:textId="77777777" w:rsidR="00AA7F80" w:rsidRPr="009F0627" w:rsidRDefault="00AA7F80" w:rsidP="00AA7F80">
      <w:pPr>
        <w:spacing w:line="276" w:lineRule="auto"/>
        <w:rPr>
          <w:color w:val="000000"/>
          <w:sz w:val="24"/>
          <w:szCs w:val="24"/>
        </w:rPr>
      </w:pPr>
      <w:r w:rsidRPr="009F0627">
        <w:rPr>
          <w:color w:val="000000"/>
          <w:sz w:val="24"/>
          <w:szCs w:val="24"/>
        </w:rPr>
        <w:t>Correo electrónico: _________________@ ____________________</w:t>
      </w:r>
    </w:p>
    <w:p w14:paraId="772AD6E6" w14:textId="77777777" w:rsidR="00AA7F80" w:rsidRPr="009F0627" w:rsidRDefault="00AA7F80" w:rsidP="00AA7F80">
      <w:pPr>
        <w:pStyle w:val="Prrafodelista"/>
        <w:numPr>
          <w:ilvl w:val="0"/>
          <w:numId w:val="19"/>
        </w:numPr>
        <w:spacing w:before="240" w:line="276" w:lineRule="auto"/>
        <w:rPr>
          <w:color w:val="000000"/>
          <w:sz w:val="24"/>
          <w:szCs w:val="24"/>
        </w:rPr>
      </w:pPr>
      <w:r w:rsidRPr="009F0627">
        <w:rPr>
          <w:color w:val="000000"/>
          <w:sz w:val="24"/>
          <w:szCs w:val="24"/>
        </w:rPr>
        <w:t>¿Cuáles eran sus funciones dentro de la Comisión Ministerial para la Eliminación de la Malaria en El Salvador?</w:t>
      </w:r>
    </w:p>
    <w:p w14:paraId="41831DC8" w14:textId="77777777" w:rsidR="00AA7F80" w:rsidRPr="009F0627" w:rsidRDefault="00AA7F80" w:rsidP="00AA7F80">
      <w:pPr>
        <w:pStyle w:val="Prrafodelista"/>
        <w:numPr>
          <w:ilvl w:val="0"/>
          <w:numId w:val="19"/>
        </w:numPr>
        <w:spacing w:before="240" w:line="276" w:lineRule="auto"/>
        <w:rPr>
          <w:color w:val="000000"/>
          <w:sz w:val="24"/>
          <w:szCs w:val="24"/>
        </w:rPr>
      </w:pPr>
      <w:r w:rsidRPr="009F0627">
        <w:rPr>
          <w:color w:val="000000"/>
          <w:sz w:val="24"/>
          <w:szCs w:val="24"/>
        </w:rPr>
        <w:t>¿Cómo evalúa el funcionamiento de la Comisión Ministerial para la Eliminación de la Malaria en El Salvador?</w:t>
      </w:r>
    </w:p>
    <w:p w14:paraId="5E1A4E9B" w14:textId="77777777" w:rsidR="00AA7F80" w:rsidRPr="009F0627" w:rsidRDefault="00AA7F80" w:rsidP="00AA7F80">
      <w:pPr>
        <w:pStyle w:val="Prrafodelista"/>
        <w:numPr>
          <w:ilvl w:val="0"/>
          <w:numId w:val="19"/>
        </w:numPr>
        <w:spacing w:before="240" w:line="276" w:lineRule="auto"/>
        <w:rPr>
          <w:color w:val="000000"/>
          <w:sz w:val="24"/>
          <w:szCs w:val="24"/>
        </w:rPr>
      </w:pPr>
      <w:r w:rsidRPr="009F0627">
        <w:rPr>
          <w:color w:val="000000"/>
          <w:sz w:val="24"/>
          <w:szCs w:val="24"/>
        </w:rPr>
        <w:t>¿Cómo evalúa la periodicidad de reuniones y convocatoria de la Comisión Ministerial para la Eliminación de la Malaria en El Salvador tiene?</w:t>
      </w:r>
    </w:p>
    <w:p w14:paraId="32467F0E" w14:textId="77777777" w:rsidR="00AA7F80" w:rsidRPr="009F0627" w:rsidRDefault="00AA7F80" w:rsidP="00AA7F80">
      <w:pPr>
        <w:pStyle w:val="Prrafodelista"/>
        <w:numPr>
          <w:ilvl w:val="0"/>
          <w:numId w:val="19"/>
        </w:numPr>
        <w:spacing w:before="240" w:line="276" w:lineRule="auto"/>
        <w:rPr>
          <w:color w:val="000000"/>
          <w:sz w:val="24"/>
          <w:szCs w:val="24"/>
        </w:rPr>
      </w:pPr>
      <w:r w:rsidRPr="009F0627">
        <w:rPr>
          <w:color w:val="000000"/>
          <w:sz w:val="24"/>
          <w:szCs w:val="24"/>
        </w:rPr>
        <w:t>¿Cómo evalúa el seguimiento que la Comisión Ministerial para la Eliminación de la Malaria en El Salvador ha desarrollado en el seguimiento del Plan de eliminación de Malaria en El salvador 2011 - 201</w:t>
      </w:r>
      <w:r>
        <w:rPr>
          <w:color w:val="000000"/>
          <w:sz w:val="24"/>
          <w:szCs w:val="24"/>
        </w:rPr>
        <w:t>4</w:t>
      </w:r>
      <w:r w:rsidRPr="009F0627">
        <w:rPr>
          <w:color w:val="000000"/>
          <w:sz w:val="24"/>
          <w:szCs w:val="24"/>
        </w:rPr>
        <w:t>?</w:t>
      </w:r>
    </w:p>
    <w:p w14:paraId="55850165" w14:textId="77777777" w:rsidR="00AA7F80" w:rsidRPr="009F0627" w:rsidRDefault="00AA7F80" w:rsidP="00AA7F80">
      <w:pPr>
        <w:pStyle w:val="Prrafodelista"/>
        <w:numPr>
          <w:ilvl w:val="0"/>
          <w:numId w:val="19"/>
        </w:numPr>
        <w:spacing w:before="240" w:line="276" w:lineRule="auto"/>
        <w:rPr>
          <w:color w:val="000000"/>
          <w:sz w:val="24"/>
          <w:szCs w:val="24"/>
        </w:rPr>
      </w:pPr>
      <w:r w:rsidRPr="009F0627">
        <w:rPr>
          <w:color w:val="000000"/>
          <w:sz w:val="24"/>
          <w:szCs w:val="24"/>
        </w:rPr>
        <w:t>¿Cuáles serían las recomendaciones que como Comisión Ministerial para la Eliminación de la Malaria en El Salvador tiene para la elaboración y diseño del nuevo Plan de eliminación de Malaria en El Salvador 201</w:t>
      </w:r>
      <w:r>
        <w:rPr>
          <w:color w:val="000000"/>
          <w:sz w:val="24"/>
          <w:szCs w:val="24"/>
        </w:rPr>
        <w:t>6</w:t>
      </w:r>
      <w:r w:rsidRPr="009F0627">
        <w:rPr>
          <w:color w:val="000000"/>
          <w:sz w:val="24"/>
          <w:szCs w:val="24"/>
        </w:rPr>
        <w:t xml:space="preserve"> - 20</w:t>
      </w:r>
      <w:r>
        <w:rPr>
          <w:color w:val="000000"/>
          <w:sz w:val="24"/>
          <w:szCs w:val="24"/>
        </w:rPr>
        <w:t>20</w:t>
      </w:r>
      <w:r w:rsidRPr="009F0627">
        <w:rPr>
          <w:color w:val="000000"/>
          <w:sz w:val="24"/>
          <w:szCs w:val="24"/>
        </w:rPr>
        <w:t>?</w:t>
      </w:r>
    </w:p>
    <w:p w14:paraId="6A935A34" w14:textId="77777777" w:rsidR="00AA7F80" w:rsidRPr="005D5793" w:rsidRDefault="00AA7F80" w:rsidP="00AA7F80">
      <w:pPr>
        <w:spacing w:line="276" w:lineRule="auto"/>
        <w:ind w:left="1418" w:hanging="1418"/>
        <w:jc w:val="both"/>
        <w:rPr>
          <w:rFonts w:cs="Arial"/>
          <w:color w:val="000000"/>
          <w:sz w:val="24"/>
          <w:szCs w:val="24"/>
        </w:rPr>
      </w:pPr>
      <w:r>
        <w:rPr>
          <w:rFonts w:eastAsia="Times New Roman"/>
          <w:color w:val="000000"/>
          <w:w w:val="120"/>
        </w:rPr>
        <w:br w:type="page"/>
      </w:r>
      <w:r w:rsidRPr="005D5793">
        <w:rPr>
          <w:rFonts w:cs="Arial"/>
          <w:color w:val="000000"/>
          <w:sz w:val="24"/>
          <w:szCs w:val="24"/>
        </w:rPr>
        <w:t>ANEXO 6.</w:t>
      </w:r>
      <w:r w:rsidRPr="005D5793">
        <w:rPr>
          <w:rFonts w:cs="Arial"/>
          <w:color w:val="000000"/>
          <w:sz w:val="24"/>
          <w:szCs w:val="24"/>
        </w:rPr>
        <w:tab/>
        <w:t>GUÍA DE ENTREVISTA AL COLABORADOR VOLUNTARIO DE MALARIA SOBRE LAS ACTIVIDADES RELACIONADAS A LA VIGILANCIA DE LA MALARIA EN EL SALVADOR (2011 – 2014)</w:t>
      </w:r>
    </w:p>
    <w:p w14:paraId="31F866EA" w14:textId="77777777" w:rsidR="00AA7F80" w:rsidRPr="009F0627" w:rsidRDefault="00AA7F80" w:rsidP="00AA7F80">
      <w:pPr>
        <w:pStyle w:val="Prrafodelista"/>
        <w:spacing w:line="276" w:lineRule="auto"/>
        <w:rPr>
          <w:rFonts w:cs="Arial"/>
          <w:color w:val="000000"/>
          <w:sz w:val="24"/>
          <w:szCs w:val="24"/>
        </w:rPr>
      </w:pPr>
    </w:p>
    <w:p w14:paraId="2190F9AC" w14:textId="77777777" w:rsidR="00AA7F80" w:rsidRPr="009F0627" w:rsidRDefault="00AA7F80" w:rsidP="00AA7F80">
      <w:pPr>
        <w:pStyle w:val="Prrafodelista"/>
        <w:widowControl w:val="0"/>
        <w:numPr>
          <w:ilvl w:val="0"/>
          <w:numId w:val="20"/>
        </w:numPr>
        <w:spacing w:after="0" w:line="276" w:lineRule="auto"/>
        <w:contextualSpacing w:val="0"/>
        <w:jc w:val="both"/>
        <w:rPr>
          <w:rFonts w:cs="Arial"/>
          <w:color w:val="000000"/>
          <w:sz w:val="24"/>
          <w:szCs w:val="24"/>
        </w:rPr>
      </w:pPr>
      <w:r w:rsidRPr="009F0627">
        <w:rPr>
          <w:rFonts w:cs="Arial"/>
          <w:color w:val="000000"/>
          <w:sz w:val="24"/>
          <w:szCs w:val="24"/>
        </w:rPr>
        <w:t>Cuantos años tiene de ser COL VOL: ___________</w:t>
      </w:r>
    </w:p>
    <w:p w14:paraId="51C70D15" w14:textId="77777777" w:rsidR="00AA7F80" w:rsidRPr="009F0627" w:rsidRDefault="00AA7F80" w:rsidP="00AA7F80">
      <w:pPr>
        <w:pStyle w:val="Prrafodelista"/>
        <w:spacing w:line="276" w:lineRule="auto"/>
        <w:jc w:val="both"/>
        <w:rPr>
          <w:rFonts w:cs="Arial"/>
          <w:color w:val="000000"/>
          <w:sz w:val="24"/>
          <w:szCs w:val="24"/>
        </w:rPr>
      </w:pPr>
    </w:p>
    <w:p w14:paraId="5C4DB10C" w14:textId="77777777" w:rsidR="00AA7F80" w:rsidRPr="009F0627" w:rsidRDefault="00AA7F80" w:rsidP="00AA7F80">
      <w:pPr>
        <w:pStyle w:val="Prrafodelista"/>
        <w:widowControl w:val="0"/>
        <w:numPr>
          <w:ilvl w:val="0"/>
          <w:numId w:val="20"/>
        </w:numPr>
        <w:spacing w:after="0" w:line="276" w:lineRule="auto"/>
        <w:contextualSpacing w:val="0"/>
        <w:jc w:val="both"/>
        <w:rPr>
          <w:rFonts w:cs="Arial"/>
          <w:color w:val="000000"/>
          <w:sz w:val="24"/>
          <w:szCs w:val="24"/>
        </w:rPr>
      </w:pPr>
      <w:r w:rsidRPr="009F0627">
        <w:rPr>
          <w:rFonts w:cs="Arial"/>
          <w:color w:val="000000"/>
          <w:sz w:val="24"/>
          <w:szCs w:val="24"/>
        </w:rPr>
        <w:t>¿En estos 4 años (2011- 2014), que nos puede decir de la coordinación, comunicación y apoyo que tuvo de las personas del ECO, SIBASI, Región de salud en el desempeño de su trabajo?</w:t>
      </w:r>
    </w:p>
    <w:p w14:paraId="2B8E1212" w14:textId="77777777" w:rsidR="00AA7F80" w:rsidRPr="009F0627" w:rsidRDefault="00AA7F80" w:rsidP="00AA7F80">
      <w:pPr>
        <w:pStyle w:val="Prrafodelista"/>
        <w:spacing w:line="276" w:lineRule="auto"/>
        <w:jc w:val="both"/>
        <w:rPr>
          <w:rFonts w:cs="Arial"/>
          <w:color w:val="000000"/>
          <w:sz w:val="24"/>
          <w:szCs w:val="24"/>
        </w:rPr>
      </w:pPr>
    </w:p>
    <w:p w14:paraId="045807EC" w14:textId="77777777" w:rsidR="00AA7F80" w:rsidRPr="009F0627" w:rsidRDefault="00AA7F80" w:rsidP="00AA7F80">
      <w:pPr>
        <w:pStyle w:val="Prrafodelista"/>
        <w:widowControl w:val="0"/>
        <w:numPr>
          <w:ilvl w:val="0"/>
          <w:numId w:val="20"/>
        </w:numPr>
        <w:spacing w:after="0" w:line="276" w:lineRule="auto"/>
        <w:contextualSpacing w:val="0"/>
        <w:jc w:val="both"/>
        <w:rPr>
          <w:rFonts w:cs="Arial"/>
          <w:color w:val="000000"/>
          <w:sz w:val="24"/>
          <w:szCs w:val="24"/>
        </w:rPr>
      </w:pPr>
      <w:r w:rsidRPr="009F0627">
        <w:rPr>
          <w:rFonts w:cs="Arial"/>
          <w:color w:val="000000"/>
          <w:sz w:val="24"/>
          <w:szCs w:val="24"/>
        </w:rPr>
        <w:t xml:space="preserve">¿Cuál es el papel que hace o debería de hacer el COL VOL, en este periodo de eliminación de la Malaria que vive el país? </w:t>
      </w:r>
    </w:p>
    <w:p w14:paraId="403491DF" w14:textId="77777777" w:rsidR="00AA7F80" w:rsidRPr="009F0627" w:rsidRDefault="00AA7F80" w:rsidP="00AA7F80">
      <w:pPr>
        <w:pStyle w:val="Prrafodelista"/>
        <w:spacing w:line="276" w:lineRule="auto"/>
        <w:jc w:val="both"/>
        <w:rPr>
          <w:rFonts w:cs="Arial"/>
          <w:color w:val="000000"/>
          <w:sz w:val="24"/>
          <w:szCs w:val="24"/>
        </w:rPr>
      </w:pPr>
    </w:p>
    <w:p w14:paraId="3BCCE723" w14:textId="77777777" w:rsidR="00AA7F80" w:rsidRPr="009F0627" w:rsidRDefault="00AA7F80" w:rsidP="00AA7F80">
      <w:pPr>
        <w:pStyle w:val="Prrafodelista"/>
        <w:numPr>
          <w:ilvl w:val="0"/>
          <w:numId w:val="20"/>
        </w:numPr>
        <w:spacing w:line="276" w:lineRule="auto"/>
        <w:jc w:val="both"/>
        <w:rPr>
          <w:rFonts w:cs="Arial"/>
          <w:color w:val="000000"/>
          <w:sz w:val="24"/>
          <w:szCs w:val="24"/>
        </w:rPr>
      </w:pPr>
      <w:r w:rsidRPr="009F0627">
        <w:rPr>
          <w:rFonts w:cs="Arial"/>
          <w:color w:val="000000"/>
          <w:sz w:val="24"/>
          <w:szCs w:val="24"/>
        </w:rPr>
        <w:t>¿Qué sugerencias podría darme para que otras personas de su comunidad puedan apoyar al MINSAL como COL VOL?</w:t>
      </w:r>
    </w:p>
    <w:p w14:paraId="3ECBFC5C" w14:textId="77777777" w:rsidR="00AA7F80" w:rsidRPr="009F0627" w:rsidRDefault="00AA7F80" w:rsidP="00AA7F80">
      <w:pPr>
        <w:pStyle w:val="Prrafodelista"/>
        <w:spacing w:line="276" w:lineRule="auto"/>
        <w:jc w:val="both"/>
        <w:rPr>
          <w:rFonts w:cs="Arial"/>
          <w:color w:val="000000"/>
          <w:sz w:val="24"/>
          <w:szCs w:val="24"/>
        </w:rPr>
      </w:pPr>
    </w:p>
    <w:p w14:paraId="329D3CAD" w14:textId="77777777" w:rsidR="00AA7F80" w:rsidRPr="009F0627" w:rsidRDefault="00AA7F80" w:rsidP="00AA7F80">
      <w:pPr>
        <w:pStyle w:val="Prrafodelista"/>
        <w:numPr>
          <w:ilvl w:val="0"/>
          <w:numId w:val="20"/>
        </w:numPr>
        <w:spacing w:line="276" w:lineRule="auto"/>
        <w:jc w:val="both"/>
        <w:rPr>
          <w:rFonts w:cs="Arial"/>
          <w:color w:val="000000"/>
          <w:sz w:val="24"/>
          <w:szCs w:val="24"/>
        </w:rPr>
      </w:pPr>
      <w:r w:rsidRPr="009F0627">
        <w:rPr>
          <w:rFonts w:cs="Arial"/>
          <w:color w:val="000000"/>
          <w:sz w:val="24"/>
          <w:szCs w:val="24"/>
        </w:rPr>
        <w:t xml:space="preserve">En caso que al momento ya este retirado. ¿Qué se necesitaría para que usted nos continúe apoyando al MINSAL como COL VOL? </w:t>
      </w:r>
    </w:p>
    <w:p w14:paraId="552D77DD" w14:textId="77777777" w:rsidR="00AA7F80" w:rsidRPr="009F0627" w:rsidRDefault="00AA7F80" w:rsidP="00AA7F80">
      <w:pPr>
        <w:pStyle w:val="Prrafodelista"/>
        <w:spacing w:line="276" w:lineRule="auto"/>
        <w:rPr>
          <w:rFonts w:cs="Arial"/>
          <w:color w:val="000000"/>
          <w:sz w:val="24"/>
          <w:szCs w:val="24"/>
        </w:rPr>
      </w:pPr>
    </w:p>
    <w:p w14:paraId="4C5C29E8" w14:textId="77777777" w:rsidR="00AA7F80" w:rsidRPr="009F0627" w:rsidRDefault="00AA7F80" w:rsidP="00AA7F80">
      <w:pPr>
        <w:pStyle w:val="Prrafodelista"/>
        <w:numPr>
          <w:ilvl w:val="0"/>
          <w:numId w:val="20"/>
        </w:numPr>
        <w:spacing w:before="240" w:line="276" w:lineRule="auto"/>
        <w:jc w:val="both"/>
        <w:rPr>
          <w:rFonts w:cs="Arial"/>
          <w:color w:val="000000"/>
          <w:sz w:val="24"/>
          <w:szCs w:val="24"/>
        </w:rPr>
      </w:pPr>
      <w:r w:rsidRPr="009F0627">
        <w:rPr>
          <w:rFonts w:cs="Arial"/>
          <w:color w:val="000000"/>
          <w:sz w:val="24"/>
          <w:szCs w:val="24"/>
        </w:rPr>
        <w:t>¿En qué o cuales temas sobre la Malaria le gustaría que se le capacitara?</w:t>
      </w:r>
    </w:p>
    <w:p w14:paraId="06C09435" w14:textId="77777777" w:rsidR="00AA7F80" w:rsidRPr="009F0627" w:rsidRDefault="00AA7F80" w:rsidP="00AA7F80">
      <w:pPr>
        <w:pStyle w:val="Prrafodelista"/>
        <w:spacing w:line="276" w:lineRule="auto"/>
        <w:jc w:val="both"/>
        <w:rPr>
          <w:rFonts w:cs="Arial"/>
          <w:color w:val="000000"/>
          <w:sz w:val="24"/>
          <w:szCs w:val="24"/>
        </w:rPr>
      </w:pPr>
    </w:p>
    <w:p w14:paraId="25027073" w14:textId="77777777" w:rsidR="00AA7F80" w:rsidRPr="009F0627" w:rsidRDefault="00AA7F80" w:rsidP="00AA7F80">
      <w:pPr>
        <w:pStyle w:val="Prrafodelista"/>
        <w:numPr>
          <w:ilvl w:val="0"/>
          <w:numId w:val="20"/>
        </w:numPr>
        <w:spacing w:line="276" w:lineRule="auto"/>
        <w:jc w:val="both"/>
        <w:rPr>
          <w:rFonts w:cs="Arial"/>
          <w:color w:val="000000"/>
          <w:sz w:val="24"/>
          <w:szCs w:val="24"/>
        </w:rPr>
      </w:pPr>
      <w:r w:rsidRPr="009F0627">
        <w:rPr>
          <w:rFonts w:cs="Arial"/>
          <w:color w:val="000000"/>
          <w:sz w:val="24"/>
          <w:szCs w:val="24"/>
        </w:rPr>
        <w:t>Además de la vigilancia de la Malaria, ¿podría usted apoyarnos en la vigilancia de otras enfermedades transmitidas por otros vectores como Leishmania, Chagas, dengue, Chikungunya, en su comunidad?</w:t>
      </w:r>
    </w:p>
    <w:p w14:paraId="69A0B248" w14:textId="77777777" w:rsidR="00AA7F80" w:rsidRPr="009F0627" w:rsidRDefault="00AA7F80" w:rsidP="00AA7F80">
      <w:pPr>
        <w:pStyle w:val="Prrafodelista"/>
        <w:spacing w:line="276" w:lineRule="auto"/>
        <w:jc w:val="both"/>
        <w:rPr>
          <w:rFonts w:cs="Arial"/>
          <w:color w:val="000000"/>
          <w:sz w:val="24"/>
          <w:szCs w:val="24"/>
        </w:rPr>
      </w:pPr>
    </w:p>
    <w:p w14:paraId="54E4716F" w14:textId="77777777" w:rsidR="00AA7F80" w:rsidRDefault="00AA7F80" w:rsidP="00AA7F80">
      <w:pPr>
        <w:pStyle w:val="Textoindependiente"/>
        <w:numPr>
          <w:ilvl w:val="0"/>
          <w:numId w:val="20"/>
        </w:numPr>
        <w:spacing w:after="160" w:line="276" w:lineRule="auto"/>
        <w:ind w:right="216"/>
        <w:rPr>
          <w:rFonts w:eastAsia="Times New Roman"/>
          <w:color w:val="000000"/>
          <w:w w:val="120"/>
        </w:rPr>
      </w:pPr>
      <w:r>
        <w:rPr>
          <w:rFonts w:cs="Arial"/>
          <w:color w:val="000000"/>
        </w:rPr>
        <w:t>¿Q</w:t>
      </w:r>
      <w:r w:rsidRPr="009F0627">
        <w:rPr>
          <w:rFonts w:cs="Arial"/>
          <w:color w:val="000000"/>
        </w:rPr>
        <w:t xml:space="preserve">ué recomendaciones daría al MINSAL, en la elaboración del nievo plan de eliminación de Malaria 2016 </w:t>
      </w:r>
      <w:r>
        <w:rPr>
          <w:rFonts w:cs="Arial"/>
          <w:color w:val="000000"/>
        </w:rPr>
        <w:t>–</w:t>
      </w:r>
      <w:r w:rsidRPr="009F0627">
        <w:rPr>
          <w:rFonts w:cs="Arial"/>
          <w:color w:val="000000"/>
        </w:rPr>
        <w:t xml:space="preserve"> 2020</w:t>
      </w:r>
      <w:r>
        <w:rPr>
          <w:rFonts w:cs="Arial"/>
          <w:color w:val="000000"/>
        </w:rPr>
        <w:t>?</w:t>
      </w:r>
    </w:p>
    <w:p w14:paraId="5AE0A423" w14:textId="77777777" w:rsidR="00AA7F80" w:rsidRPr="009F0627" w:rsidRDefault="00AA7F80" w:rsidP="00AA7F80">
      <w:pPr>
        <w:pStyle w:val="Textoindependiente"/>
        <w:spacing w:after="160" w:line="276" w:lineRule="auto"/>
        <w:ind w:left="0" w:right="216"/>
        <w:rPr>
          <w:rFonts w:eastAsia="Times New Roman"/>
          <w:color w:val="000000"/>
          <w:w w:val="120"/>
        </w:rPr>
      </w:pPr>
    </w:p>
    <w:p w14:paraId="7705B35F" w14:textId="77777777" w:rsidR="00AA7F80" w:rsidRPr="009F0627" w:rsidRDefault="00AA7F80" w:rsidP="00AA7F80">
      <w:pPr>
        <w:spacing w:line="276" w:lineRule="auto"/>
        <w:rPr>
          <w:rFonts w:eastAsia="Times New Roman"/>
          <w:color w:val="000000"/>
          <w:w w:val="120"/>
          <w:sz w:val="24"/>
          <w:szCs w:val="24"/>
        </w:rPr>
        <w:sectPr w:rsidR="00AA7F80" w:rsidRPr="009F0627" w:rsidSect="00AA7F80">
          <w:endnotePr>
            <w:numFmt w:val="decimal"/>
          </w:endnotePr>
          <w:pgSz w:w="12240" w:h="15840" w:code="1"/>
          <w:pgMar w:top="1418" w:right="1418" w:bottom="1418" w:left="1701" w:header="709" w:footer="850" w:gutter="0"/>
          <w:cols w:space="708"/>
          <w:docGrid w:linePitch="360"/>
        </w:sectPr>
      </w:pPr>
    </w:p>
    <w:p w14:paraId="30BF297E" w14:textId="77777777" w:rsidR="00AA7F80" w:rsidRPr="009F0627" w:rsidRDefault="00AA7F80" w:rsidP="00AA7F80">
      <w:pPr>
        <w:spacing w:after="0" w:line="276" w:lineRule="auto"/>
        <w:rPr>
          <w:rFonts w:eastAsia="Times New Roman"/>
          <w:color w:val="000000"/>
          <w:w w:val="120"/>
          <w:sz w:val="24"/>
          <w:szCs w:val="24"/>
        </w:rPr>
      </w:pPr>
      <w:r w:rsidRPr="009F0627">
        <w:rPr>
          <w:rFonts w:eastAsia="Times New Roman"/>
          <w:color w:val="000000"/>
          <w:w w:val="120"/>
          <w:sz w:val="24"/>
          <w:szCs w:val="24"/>
        </w:rPr>
        <w:t xml:space="preserve">ANEXO </w:t>
      </w:r>
      <w:r>
        <w:rPr>
          <w:rFonts w:eastAsia="Times New Roman"/>
          <w:color w:val="000000"/>
          <w:w w:val="120"/>
          <w:sz w:val="24"/>
          <w:szCs w:val="24"/>
        </w:rPr>
        <w:t>7</w:t>
      </w:r>
    </w:p>
    <w:p w14:paraId="30A7827E" w14:textId="77777777" w:rsidR="00AA7F80" w:rsidRPr="009F0627" w:rsidRDefault="00AA7F80" w:rsidP="00AA7F80">
      <w:pPr>
        <w:spacing w:after="0" w:line="276" w:lineRule="auto"/>
        <w:jc w:val="both"/>
        <w:rPr>
          <w:rFonts w:eastAsia="Times New Roman"/>
          <w:color w:val="000000"/>
          <w:w w:val="120"/>
          <w:sz w:val="24"/>
          <w:szCs w:val="24"/>
        </w:rPr>
      </w:pPr>
      <w:r w:rsidRPr="009F0627">
        <w:rPr>
          <w:rFonts w:eastAsia="Times New Roman"/>
          <w:color w:val="000000"/>
          <w:w w:val="120"/>
          <w:sz w:val="24"/>
          <w:szCs w:val="24"/>
        </w:rPr>
        <w:t>MATRICES DE EVALUACIÓN PROGRAMÁTICA DE LAS LÍNEAS ESTRATÉGICAS DEL PLAN DE ELIMINACIÓN DE MALARIA 2011 – 2014</w:t>
      </w:r>
    </w:p>
    <w:tbl>
      <w:tblPr>
        <w:tblW w:w="13183" w:type="dxa"/>
        <w:tblInd w:w="-5" w:type="dxa"/>
        <w:tblLayout w:type="fixed"/>
        <w:tblCellMar>
          <w:left w:w="70" w:type="dxa"/>
          <w:right w:w="70" w:type="dxa"/>
        </w:tblCellMar>
        <w:tblLook w:val="04A0" w:firstRow="1" w:lastRow="0" w:firstColumn="1" w:lastColumn="0" w:noHBand="0" w:noVBand="1"/>
      </w:tblPr>
      <w:tblGrid>
        <w:gridCol w:w="993"/>
        <w:gridCol w:w="1308"/>
        <w:gridCol w:w="1154"/>
        <w:gridCol w:w="1213"/>
        <w:gridCol w:w="1144"/>
        <w:gridCol w:w="1144"/>
        <w:gridCol w:w="1328"/>
        <w:gridCol w:w="2489"/>
        <w:gridCol w:w="2410"/>
      </w:tblGrid>
      <w:tr w:rsidR="00AA7F80" w:rsidRPr="009F0627" w14:paraId="0696491A" w14:textId="77777777" w:rsidTr="00AA7F80">
        <w:trPr>
          <w:trHeight w:val="315"/>
          <w:tblHeader/>
        </w:trPr>
        <w:tc>
          <w:tcPr>
            <w:tcW w:w="13183" w:type="dxa"/>
            <w:gridSpan w:val="9"/>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45ECB3"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Línea estratégica: Atención médica, Resistencia antimicrobiana (Diagnóstico y tratamiento)</w:t>
            </w:r>
          </w:p>
        </w:tc>
      </w:tr>
      <w:tr w:rsidR="00AA7F80" w:rsidRPr="009F0627" w14:paraId="5EA67D3B" w14:textId="77777777" w:rsidTr="00AA7F80">
        <w:trPr>
          <w:trHeight w:val="480"/>
          <w:tblHeader/>
        </w:trPr>
        <w:tc>
          <w:tcPr>
            <w:tcW w:w="993" w:type="dxa"/>
            <w:tcBorders>
              <w:top w:val="nil"/>
              <w:left w:val="single" w:sz="4" w:space="0" w:color="auto"/>
              <w:bottom w:val="single" w:sz="4" w:space="0" w:color="auto"/>
              <w:right w:val="single" w:sz="4" w:space="0" w:color="auto"/>
            </w:tcBorders>
            <w:shd w:val="clear" w:color="auto" w:fill="F2F2F2"/>
            <w:vAlign w:val="center"/>
            <w:hideMark/>
          </w:tcPr>
          <w:p w14:paraId="4E7F1527"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Componente</w:t>
            </w:r>
          </w:p>
        </w:tc>
        <w:tc>
          <w:tcPr>
            <w:tcW w:w="1308" w:type="dxa"/>
            <w:tcBorders>
              <w:top w:val="nil"/>
              <w:left w:val="nil"/>
              <w:bottom w:val="single" w:sz="4" w:space="0" w:color="auto"/>
              <w:right w:val="single" w:sz="4" w:space="0" w:color="auto"/>
            </w:tcBorders>
            <w:shd w:val="clear" w:color="auto" w:fill="F2F2F2"/>
            <w:vAlign w:val="center"/>
            <w:hideMark/>
          </w:tcPr>
          <w:p w14:paraId="7C5B6789"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Actividad</w:t>
            </w:r>
          </w:p>
        </w:tc>
        <w:tc>
          <w:tcPr>
            <w:tcW w:w="1154" w:type="dxa"/>
            <w:tcBorders>
              <w:top w:val="nil"/>
              <w:left w:val="nil"/>
              <w:bottom w:val="single" w:sz="4" w:space="0" w:color="auto"/>
              <w:right w:val="single" w:sz="4" w:space="0" w:color="auto"/>
            </w:tcBorders>
            <w:shd w:val="clear" w:color="auto" w:fill="F2F2F2"/>
            <w:vAlign w:val="center"/>
            <w:hideMark/>
          </w:tcPr>
          <w:p w14:paraId="599FE1F6"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Responsable</w:t>
            </w:r>
          </w:p>
        </w:tc>
        <w:tc>
          <w:tcPr>
            <w:tcW w:w="1213" w:type="dxa"/>
            <w:tcBorders>
              <w:top w:val="nil"/>
              <w:left w:val="nil"/>
              <w:bottom w:val="single" w:sz="4" w:space="0" w:color="auto"/>
              <w:right w:val="single" w:sz="4" w:space="0" w:color="auto"/>
            </w:tcBorders>
            <w:shd w:val="clear" w:color="auto" w:fill="F2F2F2"/>
            <w:vAlign w:val="center"/>
            <w:hideMark/>
          </w:tcPr>
          <w:p w14:paraId="65AC897C"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Indicadores verificables</w:t>
            </w:r>
          </w:p>
        </w:tc>
        <w:tc>
          <w:tcPr>
            <w:tcW w:w="1144" w:type="dxa"/>
            <w:tcBorders>
              <w:top w:val="nil"/>
              <w:left w:val="nil"/>
              <w:bottom w:val="single" w:sz="4" w:space="0" w:color="auto"/>
              <w:right w:val="single" w:sz="4" w:space="0" w:color="auto"/>
            </w:tcBorders>
            <w:shd w:val="clear" w:color="auto" w:fill="F2F2F2"/>
            <w:vAlign w:val="center"/>
            <w:hideMark/>
          </w:tcPr>
          <w:p w14:paraId="27234233"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Fuentes de verificación</w:t>
            </w:r>
          </w:p>
        </w:tc>
        <w:tc>
          <w:tcPr>
            <w:tcW w:w="1144" w:type="dxa"/>
            <w:tcBorders>
              <w:top w:val="nil"/>
              <w:left w:val="nil"/>
              <w:bottom w:val="single" w:sz="4" w:space="0" w:color="auto"/>
              <w:right w:val="single" w:sz="4" w:space="0" w:color="auto"/>
            </w:tcBorders>
            <w:shd w:val="clear" w:color="auto" w:fill="F2F2F2"/>
            <w:vAlign w:val="center"/>
            <w:hideMark/>
          </w:tcPr>
          <w:p w14:paraId="0EAF6470"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Resultado</w:t>
            </w:r>
          </w:p>
        </w:tc>
        <w:tc>
          <w:tcPr>
            <w:tcW w:w="1328" w:type="dxa"/>
            <w:tcBorders>
              <w:top w:val="nil"/>
              <w:left w:val="nil"/>
              <w:bottom w:val="single" w:sz="4" w:space="0" w:color="auto"/>
              <w:right w:val="single" w:sz="4" w:space="0" w:color="auto"/>
            </w:tcBorders>
            <w:shd w:val="clear" w:color="auto" w:fill="F2F2F2"/>
            <w:vAlign w:val="center"/>
            <w:hideMark/>
          </w:tcPr>
          <w:p w14:paraId="79ACE238"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Evaluación de resultados</w:t>
            </w:r>
          </w:p>
        </w:tc>
        <w:tc>
          <w:tcPr>
            <w:tcW w:w="2489" w:type="dxa"/>
            <w:tcBorders>
              <w:top w:val="nil"/>
              <w:left w:val="nil"/>
              <w:bottom w:val="single" w:sz="4" w:space="0" w:color="auto"/>
              <w:right w:val="single" w:sz="4" w:space="0" w:color="auto"/>
            </w:tcBorders>
            <w:shd w:val="clear" w:color="auto" w:fill="F2F2F2"/>
            <w:vAlign w:val="center"/>
            <w:hideMark/>
          </w:tcPr>
          <w:p w14:paraId="786F6DC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Explique</w:t>
            </w:r>
          </w:p>
        </w:tc>
        <w:tc>
          <w:tcPr>
            <w:tcW w:w="2410" w:type="dxa"/>
            <w:tcBorders>
              <w:top w:val="nil"/>
              <w:left w:val="nil"/>
              <w:bottom w:val="single" w:sz="4" w:space="0" w:color="auto"/>
              <w:right w:val="single" w:sz="4" w:space="0" w:color="auto"/>
            </w:tcBorders>
            <w:shd w:val="clear" w:color="auto" w:fill="F2F2F2"/>
            <w:vAlign w:val="center"/>
            <w:hideMark/>
          </w:tcPr>
          <w:p w14:paraId="65D2AF93"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Recomendaciones y/o necesidades</w:t>
            </w:r>
          </w:p>
        </w:tc>
      </w:tr>
      <w:tr w:rsidR="00AA7F80" w:rsidRPr="009F0627" w14:paraId="3874F57B" w14:textId="77777777" w:rsidTr="00AA7F80">
        <w:trPr>
          <w:trHeight w:val="251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1F30A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08" w:type="dxa"/>
            <w:tcBorders>
              <w:top w:val="nil"/>
              <w:left w:val="nil"/>
              <w:bottom w:val="single" w:sz="4" w:space="0" w:color="auto"/>
              <w:right w:val="single" w:sz="4" w:space="0" w:color="auto"/>
            </w:tcBorders>
            <w:shd w:val="clear" w:color="auto" w:fill="auto"/>
            <w:vAlign w:val="center"/>
            <w:hideMark/>
          </w:tcPr>
          <w:p w14:paraId="2B9B3A6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Capacitar a los recursos de los equipos comunitarios en fortalecer la identificación y diagnóstico de casos de Malaria.</w:t>
            </w:r>
          </w:p>
        </w:tc>
        <w:tc>
          <w:tcPr>
            <w:tcW w:w="1154" w:type="dxa"/>
            <w:tcBorders>
              <w:top w:val="nil"/>
              <w:left w:val="nil"/>
              <w:bottom w:val="single" w:sz="4" w:space="0" w:color="auto"/>
              <w:right w:val="single" w:sz="4" w:space="0" w:color="auto"/>
            </w:tcBorders>
            <w:shd w:val="clear" w:color="auto" w:fill="auto"/>
            <w:vAlign w:val="center"/>
            <w:hideMark/>
          </w:tcPr>
          <w:p w14:paraId="7D1D8924" w14:textId="77777777" w:rsidR="00AA7F80" w:rsidRPr="009F0627" w:rsidRDefault="00AA7F80" w:rsidP="00A4618C">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Desarrollo de Recursos Humanos</w:t>
            </w:r>
            <w:r>
              <w:rPr>
                <w:rFonts w:eastAsia="Times New Roman"/>
                <w:color w:val="000000"/>
                <w:sz w:val="20"/>
                <w:szCs w:val="20"/>
                <w:lang w:eastAsia="es-SV"/>
              </w:rPr>
              <w:t xml:space="preserve">, </w:t>
            </w:r>
            <w:r w:rsidRPr="009F0627">
              <w:rPr>
                <w:rFonts w:eastAsia="Times New Roman"/>
                <w:color w:val="000000"/>
                <w:sz w:val="20"/>
                <w:szCs w:val="20"/>
                <w:lang w:eastAsia="es-SV"/>
              </w:rPr>
              <w:t>Vigilancia Sanitaria, Saneamiento  Ambiental y  Regional.</w:t>
            </w:r>
          </w:p>
        </w:tc>
        <w:tc>
          <w:tcPr>
            <w:tcW w:w="1213" w:type="dxa"/>
            <w:tcBorders>
              <w:top w:val="nil"/>
              <w:left w:val="nil"/>
              <w:bottom w:val="single" w:sz="4" w:space="0" w:color="auto"/>
              <w:right w:val="single" w:sz="4" w:space="0" w:color="auto"/>
            </w:tcBorders>
            <w:shd w:val="clear" w:color="auto" w:fill="auto"/>
            <w:vAlign w:val="center"/>
            <w:hideMark/>
          </w:tcPr>
          <w:p w14:paraId="71231B9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 personal de salud de las áreas priorizados capacitados.</w:t>
            </w:r>
          </w:p>
        </w:tc>
        <w:tc>
          <w:tcPr>
            <w:tcW w:w="1144" w:type="dxa"/>
            <w:tcBorders>
              <w:top w:val="nil"/>
              <w:left w:val="nil"/>
              <w:bottom w:val="single" w:sz="4" w:space="0" w:color="auto"/>
              <w:right w:val="single" w:sz="4" w:space="0" w:color="auto"/>
            </w:tcBorders>
            <w:shd w:val="clear" w:color="auto" w:fill="auto"/>
            <w:vAlign w:val="center"/>
            <w:hideMark/>
          </w:tcPr>
          <w:p w14:paraId="6AE6774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asistencia</w:t>
            </w:r>
          </w:p>
        </w:tc>
        <w:tc>
          <w:tcPr>
            <w:tcW w:w="1144" w:type="dxa"/>
            <w:tcBorders>
              <w:top w:val="nil"/>
              <w:left w:val="nil"/>
              <w:bottom w:val="single" w:sz="4" w:space="0" w:color="auto"/>
              <w:right w:val="single" w:sz="4" w:space="0" w:color="auto"/>
            </w:tcBorders>
            <w:shd w:val="clear" w:color="auto" w:fill="auto"/>
            <w:vAlign w:val="center"/>
            <w:hideMark/>
          </w:tcPr>
          <w:p w14:paraId="2679B4C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mejora en la Identificación de casos</w:t>
            </w:r>
          </w:p>
        </w:tc>
        <w:tc>
          <w:tcPr>
            <w:tcW w:w="1328" w:type="dxa"/>
            <w:tcBorders>
              <w:top w:val="nil"/>
              <w:left w:val="nil"/>
              <w:bottom w:val="single" w:sz="4" w:space="0" w:color="auto"/>
              <w:right w:val="single" w:sz="4" w:space="0" w:color="auto"/>
            </w:tcBorders>
            <w:shd w:val="clear" w:color="auto" w:fill="auto"/>
            <w:vAlign w:val="center"/>
          </w:tcPr>
          <w:p w14:paraId="2619311A"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2F7D811F"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tcPr>
          <w:p w14:paraId="7CCF5175"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0D42FE6" w14:textId="77777777" w:rsidTr="00AA7F80">
        <w:trPr>
          <w:trHeight w:val="210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FA52C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08" w:type="dxa"/>
            <w:tcBorders>
              <w:top w:val="nil"/>
              <w:left w:val="nil"/>
              <w:bottom w:val="single" w:sz="4" w:space="0" w:color="auto"/>
              <w:right w:val="single" w:sz="4" w:space="0" w:color="auto"/>
            </w:tcBorders>
            <w:shd w:val="clear" w:color="auto" w:fill="auto"/>
            <w:vAlign w:val="center"/>
            <w:hideMark/>
          </w:tcPr>
          <w:p w14:paraId="1347DB5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Mantener y fortalecer la red de colaboradores voluntarios de Malaria.</w:t>
            </w:r>
          </w:p>
        </w:tc>
        <w:tc>
          <w:tcPr>
            <w:tcW w:w="1154" w:type="dxa"/>
            <w:tcBorders>
              <w:top w:val="nil"/>
              <w:left w:val="nil"/>
              <w:bottom w:val="single" w:sz="4" w:space="0" w:color="auto"/>
              <w:right w:val="single" w:sz="4" w:space="0" w:color="auto"/>
            </w:tcBorders>
            <w:shd w:val="clear" w:color="auto" w:fill="auto"/>
            <w:vAlign w:val="center"/>
            <w:hideMark/>
          </w:tcPr>
          <w:p w14:paraId="46B57FA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Regionales, SIBASI y Unidades comunitarias de salud familiar.</w:t>
            </w:r>
          </w:p>
        </w:tc>
        <w:tc>
          <w:tcPr>
            <w:tcW w:w="1213" w:type="dxa"/>
            <w:tcBorders>
              <w:top w:val="nil"/>
              <w:left w:val="nil"/>
              <w:bottom w:val="single" w:sz="4" w:space="0" w:color="auto"/>
              <w:right w:val="single" w:sz="4" w:space="0" w:color="auto"/>
            </w:tcBorders>
            <w:shd w:val="clear" w:color="auto" w:fill="auto"/>
            <w:vAlign w:val="center"/>
            <w:hideMark/>
          </w:tcPr>
          <w:p w14:paraId="3BEFF41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 voluntarios para la eliminación de la Malaria reportando gotas gruesas.</w:t>
            </w:r>
          </w:p>
        </w:tc>
        <w:tc>
          <w:tcPr>
            <w:tcW w:w="1144" w:type="dxa"/>
            <w:tcBorders>
              <w:top w:val="nil"/>
              <w:left w:val="nil"/>
              <w:bottom w:val="single" w:sz="4" w:space="0" w:color="auto"/>
              <w:right w:val="single" w:sz="4" w:space="0" w:color="auto"/>
            </w:tcBorders>
            <w:shd w:val="clear" w:color="auto" w:fill="auto"/>
            <w:vAlign w:val="center"/>
            <w:hideMark/>
          </w:tcPr>
          <w:p w14:paraId="7F7464A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la red de colaboradores voluntarios</w:t>
            </w:r>
          </w:p>
        </w:tc>
        <w:tc>
          <w:tcPr>
            <w:tcW w:w="1144" w:type="dxa"/>
            <w:tcBorders>
              <w:top w:val="nil"/>
              <w:left w:val="nil"/>
              <w:bottom w:val="single" w:sz="4" w:space="0" w:color="auto"/>
              <w:right w:val="single" w:sz="4" w:space="0" w:color="auto"/>
            </w:tcBorders>
            <w:shd w:val="clear" w:color="auto" w:fill="auto"/>
            <w:vAlign w:val="center"/>
            <w:hideMark/>
          </w:tcPr>
          <w:p w14:paraId="2F4576D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red de colaboradores voluntarios trabajando en función de la eliminación de Malaria</w:t>
            </w:r>
          </w:p>
        </w:tc>
        <w:tc>
          <w:tcPr>
            <w:tcW w:w="1328" w:type="dxa"/>
            <w:tcBorders>
              <w:top w:val="nil"/>
              <w:left w:val="nil"/>
              <w:bottom w:val="single" w:sz="4" w:space="0" w:color="auto"/>
              <w:right w:val="single" w:sz="4" w:space="0" w:color="auto"/>
            </w:tcBorders>
            <w:shd w:val="clear" w:color="auto" w:fill="auto"/>
            <w:vAlign w:val="center"/>
          </w:tcPr>
          <w:p w14:paraId="16EDD83A"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3D8CD7AD"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tcPr>
          <w:p w14:paraId="5F3AE0F0"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4448E32" w14:textId="77777777" w:rsidTr="00AA7F80">
        <w:trPr>
          <w:trHeight w:val="59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73E8D2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08" w:type="dxa"/>
            <w:tcBorders>
              <w:top w:val="nil"/>
              <w:left w:val="nil"/>
              <w:bottom w:val="single" w:sz="4" w:space="0" w:color="auto"/>
              <w:right w:val="single" w:sz="4" w:space="0" w:color="auto"/>
            </w:tcBorders>
            <w:shd w:val="clear" w:color="auto" w:fill="auto"/>
            <w:hideMark/>
          </w:tcPr>
          <w:p w14:paraId="55BA021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Garantizar el continuo de la prestación de servicios a los pacientes con Malaria en toda la red de servicios (principalmente en mujeres embarazadas y niñas/os menores de 5 años).</w:t>
            </w:r>
          </w:p>
        </w:tc>
        <w:tc>
          <w:tcPr>
            <w:tcW w:w="1154" w:type="dxa"/>
            <w:tcBorders>
              <w:top w:val="nil"/>
              <w:left w:val="nil"/>
              <w:bottom w:val="single" w:sz="4" w:space="0" w:color="auto"/>
              <w:right w:val="single" w:sz="4" w:space="0" w:color="auto"/>
            </w:tcBorders>
            <w:shd w:val="clear" w:color="auto" w:fill="auto"/>
            <w:hideMark/>
          </w:tcPr>
          <w:p w14:paraId="5BEED59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Primer Nivel, Hospitales, Regionales, SIBASI y Unidades comunitarias de salud familiar.</w:t>
            </w:r>
          </w:p>
        </w:tc>
        <w:tc>
          <w:tcPr>
            <w:tcW w:w="1213" w:type="dxa"/>
            <w:tcBorders>
              <w:top w:val="nil"/>
              <w:left w:val="nil"/>
              <w:bottom w:val="single" w:sz="4" w:space="0" w:color="auto"/>
              <w:right w:val="single" w:sz="4" w:space="0" w:color="auto"/>
            </w:tcBorders>
            <w:shd w:val="clear" w:color="auto" w:fill="auto"/>
            <w:hideMark/>
          </w:tcPr>
          <w:p w14:paraId="7483F1C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Manejo adecuado de pacientes con diagnóstico de Malaria según nivel.</w:t>
            </w:r>
          </w:p>
        </w:tc>
        <w:tc>
          <w:tcPr>
            <w:tcW w:w="1144" w:type="dxa"/>
            <w:tcBorders>
              <w:top w:val="nil"/>
              <w:left w:val="nil"/>
              <w:bottom w:val="single" w:sz="4" w:space="0" w:color="auto"/>
              <w:right w:val="single" w:sz="4" w:space="0" w:color="auto"/>
            </w:tcBorders>
            <w:shd w:val="clear" w:color="auto" w:fill="auto"/>
            <w:hideMark/>
          </w:tcPr>
          <w:p w14:paraId="04DEE11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Expedientes clínicos y otros registros</w:t>
            </w:r>
          </w:p>
        </w:tc>
        <w:tc>
          <w:tcPr>
            <w:tcW w:w="1144" w:type="dxa"/>
            <w:tcBorders>
              <w:top w:val="nil"/>
              <w:left w:val="nil"/>
              <w:bottom w:val="single" w:sz="4" w:space="0" w:color="auto"/>
              <w:right w:val="single" w:sz="4" w:space="0" w:color="auto"/>
            </w:tcBorders>
            <w:shd w:val="clear" w:color="auto" w:fill="auto"/>
            <w:hideMark/>
          </w:tcPr>
          <w:p w14:paraId="756E16F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Accesibilidad a los servicios de salud</w:t>
            </w:r>
          </w:p>
        </w:tc>
        <w:tc>
          <w:tcPr>
            <w:tcW w:w="1328" w:type="dxa"/>
            <w:tcBorders>
              <w:top w:val="nil"/>
              <w:left w:val="nil"/>
              <w:bottom w:val="single" w:sz="4" w:space="0" w:color="auto"/>
              <w:right w:val="single" w:sz="4" w:space="0" w:color="auto"/>
            </w:tcBorders>
            <w:shd w:val="clear" w:color="auto" w:fill="auto"/>
          </w:tcPr>
          <w:p w14:paraId="1B747D0B"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tcPr>
          <w:p w14:paraId="5EEDCB29"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tcPr>
          <w:p w14:paraId="6397DEA0"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04EA5CE" w14:textId="77777777" w:rsidTr="00AA7F80">
        <w:trPr>
          <w:trHeight w:val="1208"/>
        </w:trPr>
        <w:tc>
          <w:tcPr>
            <w:tcW w:w="993" w:type="dxa"/>
            <w:tcBorders>
              <w:top w:val="nil"/>
              <w:left w:val="single" w:sz="4" w:space="0" w:color="auto"/>
              <w:bottom w:val="single" w:sz="4" w:space="0" w:color="auto"/>
              <w:right w:val="single" w:sz="4" w:space="0" w:color="auto"/>
            </w:tcBorders>
            <w:shd w:val="clear" w:color="auto" w:fill="auto"/>
            <w:hideMark/>
          </w:tcPr>
          <w:p w14:paraId="650FE7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08" w:type="dxa"/>
            <w:tcBorders>
              <w:top w:val="nil"/>
              <w:left w:val="nil"/>
              <w:bottom w:val="single" w:sz="4" w:space="0" w:color="auto"/>
              <w:right w:val="single" w:sz="4" w:space="0" w:color="auto"/>
            </w:tcBorders>
            <w:shd w:val="clear" w:color="auto" w:fill="auto"/>
            <w:hideMark/>
          </w:tcPr>
          <w:p w14:paraId="2E30594A" w14:textId="77777777" w:rsidR="00AA7F80" w:rsidRPr="009F0627" w:rsidRDefault="00AA7F80" w:rsidP="00A4618C">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a la red laboratorial  en recolección, manejo, traslado y reporte (microscopistas, laboratoristas insumos, equipos)</w:t>
            </w:r>
          </w:p>
        </w:tc>
        <w:tc>
          <w:tcPr>
            <w:tcW w:w="1154" w:type="dxa"/>
            <w:tcBorders>
              <w:top w:val="nil"/>
              <w:left w:val="nil"/>
              <w:bottom w:val="single" w:sz="4" w:space="0" w:color="auto"/>
              <w:right w:val="single" w:sz="4" w:space="0" w:color="auto"/>
            </w:tcBorders>
            <w:shd w:val="clear" w:color="auto" w:fill="auto"/>
            <w:hideMark/>
          </w:tcPr>
          <w:p w14:paraId="0FDE2C2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 Primer Nivel, Regionales.</w:t>
            </w:r>
          </w:p>
        </w:tc>
        <w:tc>
          <w:tcPr>
            <w:tcW w:w="1213" w:type="dxa"/>
            <w:tcBorders>
              <w:top w:val="nil"/>
              <w:left w:val="nil"/>
              <w:bottom w:val="single" w:sz="4" w:space="0" w:color="auto"/>
              <w:right w:val="single" w:sz="4" w:space="0" w:color="auto"/>
            </w:tcBorders>
            <w:shd w:val="clear" w:color="auto" w:fill="auto"/>
            <w:hideMark/>
          </w:tcPr>
          <w:p w14:paraId="595167F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 la red de laboratorios fortalecida en la capacidad instalada y técnica para el diagnóstico de Malaria.</w:t>
            </w:r>
          </w:p>
        </w:tc>
        <w:tc>
          <w:tcPr>
            <w:tcW w:w="1144" w:type="dxa"/>
            <w:tcBorders>
              <w:top w:val="nil"/>
              <w:left w:val="nil"/>
              <w:bottom w:val="single" w:sz="4" w:space="0" w:color="auto"/>
              <w:right w:val="single" w:sz="4" w:space="0" w:color="auto"/>
            </w:tcBorders>
            <w:shd w:val="clear" w:color="auto" w:fill="auto"/>
            <w:hideMark/>
          </w:tcPr>
          <w:p w14:paraId="230ED36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Reporte de laboratorio</w:t>
            </w:r>
          </w:p>
        </w:tc>
        <w:tc>
          <w:tcPr>
            <w:tcW w:w="1144" w:type="dxa"/>
            <w:tcBorders>
              <w:top w:val="nil"/>
              <w:left w:val="nil"/>
              <w:bottom w:val="single" w:sz="4" w:space="0" w:color="auto"/>
              <w:right w:val="single" w:sz="4" w:space="0" w:color="auto"/>
            </w:tcBorders>
            <w:shd w:val="clear" w:color="auto" w:fill="auto"/>
            <w:hideMark/>
          </w:tcPr>
          <w:p w14:paraId="0AD14B1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de muestras y oportunidad de los resultados</w:t>
            </w:r>
          </w:p>
        </w:tc>
        <w:tc>
          <w:tcPr>
            <w:tcW w:w="1328" w:type="dxa"/>
            <w:tcBorders>
              <w:top w:val="nil"/>
              <w:left w:val="nil"/>
              <w:bottom w:val="single" w:sz="4" w:space="0" w:color="auto"/>
              <w:right w:val="single" w:sz="4" w:space="0" w:color="auto"/>
            </w:tcBorders>
            <w:shd w:val="clear" w:color="auto" w:fill="auto"/>
            <w:hideMark/>
          </w:tcPr>
          <w:p w14:paraId="1A39C8E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w:t>
            </w:r>
          </w:p>
        </w:tc>
        <w:tc>
          <w:tcPr>
            <w:tcW w:w="2489" w:type="dxa"/>
            <w:tcBorders>
              <w:top w:val="nil"/>
              <w:left w:val="nil"/>
              <w:bottom w:val="single" w:sz="4" w:space="0" w:color="auto"/>
              <w:right w:val="single" w:sz="4" w:space="0" w:color="auto"/>
            </w:tcBorders>
            <w:shd w:val="clear" w:color="auto" w:fill="auto"/>
          </w:tcPr>
          <w:p w14:paraId="35DD3E2E"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tcPr>
          <w:p w14:paraId="03A732A5"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4F1081B" w14:textId="77777777" w:rsidTr="005D5793">
        <w:trPr>
          <w:trHeight w:val="94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3B9CB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08" w:type="dxa"/>
            <w:tcBorders>
              <w:top w:val="nil"/>
              <w:left w:val="nil"/>
              <w:bottom w:val="single" w:sz="4" w:space="0" w:color="auto"/>
              <w:right w:val="single" w:sz="4" w:space="0" w:color="auto"/>
            </w:tcBorders>
            <w:shd w:val="clear" w:color="auto" w:fill="auto"/>
            <w:vAlign w:val="center"/>
            <w:hideMark/>
          </w:tcPr>
          <w:p w14:paraId="1DF7D9E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Instaurar la lectura de gota gruesa en la red de unidades comunitarias de salud familiar especializadas.</w:t>
            </w:r>
          </w:p>
        </w:tc>
        <w:tc>
          <w:tcPr>
            <w:tcW w:w="1154" w:type="dxa"/>
            <w:tcBorders>
              <w:top w:val="nil"/>
              <w:left w:val="nil"/>
              <w:bottom w:val="single" w:sz="4" w:space="0" w:color="auto"/>
              <w:right w:val="single" w:sz="4" w:space="0" w:color="auto"/>
            </w:tcBorders>
            <w:shd w:val="clear" w:color="auto" w:fill="auto"/>
            <w:vAlign w:val="center"/>
            <w:hideMark/>
          </w:tcPr>
          <w:p w14:paraId="486EEF9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 Primer Nivel, Regionales.</w:t>
            </w:r>
          </w:p>
        </w:tc>
        <w:tc>
          <w:tcPr>
            <w:tcW w:w="1213" w:type="dxa"/>
            <w:tcBorders>
              <w:top w:val="nil"/>
              <w:left w:val="nil"/>
              <w:bottom w:val="single" w:sz="4" w:space="0" w:color="auto"/>
              <w:right w:val="single" w:sz="4" w:space="0" w:color="auto"/>
            </w:tcBorders>
            <w:shd w:val="clear" w:color="auto" w:fill="auto"/>
            <w:vAlign w:val="center"/>
            <w:hideMark/>
          </w:tcPr>
          <w:p w14:paraId="62EB80E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Lectura de gota gruesa en el 100% de red de unidades comunitarias de salud familiar especializadas en los municipios priorizados.</w:t>
            </w:r>
          </w:p>
        </w:tc>
        <w:tc>
          <w:tcPr>
            <w:tcW w:w="1144" w:type="dxa"/>
            <w:tcBorders>
              <w:top w:val="nil"/>
              <w:left w:val="nil"/>
              <w:bottom w:val="single" w:sz="4" w:space="0" w:color="auto"/>
              <w:right w:val="single" w:sz="4" w:space="0" w:color="auto"/>
            </w:tcBorders>
            <w:shd w:val="clear" w:color="auto" w:fill="auto"/>
            <w:vAlign w:val="center"/>
            <w:hideMark/>
          </w:tcPr>
          <w:p w14:paraId="7FBCE51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Reporte de laboratorio</w:t>
            </w:r>
          </w:p>
        </w:tc>
        <w:tc>
          <w:tcPr>
            <w:tcW w:w="1144" w:type="dxa"/>
            <w:tcBorders>
              <w:top w:val="nil"/>
              <w:left w:val="nil"/>
              <w:bottom w:val="single" w:sz="4" w:space="0" w:color="auto"/>
              <w:right w:val="single" w:sz="4" w:space="0" w:color="auto"/>
            </w:tcBorders>
            <w:shd w:val="clear" w:color="auto" w:fill="auto"/>
            <w:vAlign w:val="center"/>
            <w:hideMark/>
          </w:tcPr>
          <w:p w14:paraId="0CADDF5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de muestras y oportunidad de los resultados</w:t>
            </w:r>
          </w:p>
        </w:tc>
        <w:tc>
          <w:tcPr>
            <w:tcW w:w="1328" w:type="dxa"/>
            <w:tcBorders>
              <w:top w:val="nil"/>
              <w:left w:val="nil"/>
              <w:bottom w:val="single" w:sz="4" w:space="0" w:color="auto"/>
              <w:right w:val="single" w:sz="4" w:space="0" w:color="auto"/>
            </w:tcBorders>
            <w:shd w:val="clear" w:color="auto" w:fill="auto"/>
            <w:vAlign w:val="center"/>
          </w:tcPr>
          <w:p w14:paraId="055E4F7F"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0E1C7FC6"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765E911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AEE5FEC" w14:textId="77777777" w:rsidTr="00AA7F80">
        <w:trPr>
          <w:trHeight w:val="782"/>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DD0CB4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manejo clínico de los casos</w:t>
            </w:r>
          </w:p>
        </w:tc>
        <w:tc>
          <w:tcPr>
            <w:tcW w:w="1308" w:type="dxa"/>
            <w:tcBorders>
              <w:top w:val="nil"/>
              <w:left w:val="nil"/>
              <w:bottom w:val="single" w:sz="4" w:space="0" w:color="auto"/>
              <w:right w:val="single" w:sz="4" w:space="0" w:color="auto"/>
            </w:tcBorders>
            <w:shd w:val="clear" w:color="auto" w:fill="auto"/>
            <w:vAlign w:val="center"/>
            <w:hideMark/>
          </w:tcPr>
          <w:p w14:paraId="5E122F1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Capacitar en el Algoritmo de manejo clínico y tratamiento de los casos en todos los ciclos de vida y en la RIISS.</w:t>
            </w:r>
          </w:p>
        </w:tc>
        <w:tc>
          <w:tcPr>
            <w:tcW w:w="1154" w:type="dxa"/>
            <w:tcBorders>
              <w:top w:val="nil"/>
              <w:left w:val="nil"/>
              <w:bottom w:val="single" w:sz="4" w:space="0" w:color="auto"/>
              <w:right w:val="single" w:sz="4" w:space="0" w:color="auto"/>
            </w:tcBorders>
            <w:shd w:val="clear" w:color="auto" w:fill="auto"/>
            <w:vAlign w:val="center"/>
            <w:hideMark/>
          </w:tcPr>
          <w:p w14:paraId="7AA655B5" w14:textId="77777777" w:rsidR="00AA7F80" w:rsidRPr="009F0627" w:rsidRDefault="00AA7F80" w:rsidP="00A4618C">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Desarrollo de Recursos Humanos, Primer Nivel, Hospitales Regionales, Regulación y SIBASI.</w:t>
            </w:r>
          </w:p>
        </w:tc>
        <w:tc>
          <w:tcPr>
            <w:tcW w:w="1213" w:type="dxa"/>
            <w:tcBorders>
              <w:top w:val="nil"/>
              <w:left w:val="nil"/>
              <w:bottom w:val="single" w:sz="4" w:space="0" w:color="auto"/>
              <w:right w:val="single" w:sz="4" w:space="0" w:color="auto"/>
            </w:tcBorders>
            <w:shd w:val="clear" w:color="auto" w:fill="auto"/>
            <w:vAlign w:val="center"/>
            <w:hideMark/>
          </w:tcPr>
          <w:p w14:paraId="5A32E95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del personal de salud de las áreas priorizadas capacitados y utilizando los algoritmos.</w:t>
            </w:r>
          </w:p>
        </w:tc>
        <w:tc>
          <w:tcPr>
            <w:tcW w:w="1144" w:type="dxa"/>
            <w:tcBorders>
              <w:top w:val="nil"/>
              <w:left w:val="nil"/>
              <w:bottom w:val="single" w:sz="4" w:space="0" w:color="auto"/>
              <w:right w:val="single" w:sz="4" w:space="0" w:color="auto"/>
            </w:tcBorders>
            <w:shd w:val="clear" w:color="auto" w:fill="auto"/>
            <w:vAlign w:val="center"/>
            <w:hideMark/>
          </w:tcPr>
          <w:p w14:paraId="6E2F116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asistencia</w:t>
            </w:r>
          </w:p>
        </w:tc>
        <w:tc>
          <w:tcPr>
            <w:tcW w:w="1144" w:type="dxa"/>
            <w:tcBorders>
              <w:top w:val="nil"/>
              <w:left w:val="nil"/>
              <w:bottom w:val="single" w:sz="4" w:space="0" w:color="auto"/>
              <w:right w:val="single" w:sz="4" w:space="0" w:color="auto"/>
            </w:tcBorders>
            <w:shd w:val="clear" w:color="auto" w:fill="auto"/>
            <w:vAlign w:val="center"/>
            <w:hideMark/>
          </w:tcPr>
          <w:p w14:paraId="1EBBE2A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manejo de casos según algoritmo</w:t>
            </w:r>
          </w:p>
        </w:tc>
        <w:tc>
          <w:tcPr>
            <w:tcW w:w="1328" w:type="dxa"/>
            <w:tcBorders>
              <w:top w:val="nil"/>
              <w:left w:val="nil"/>
              <w:bottom w:val="single" w:sz="4" w:space="0" w:color="auto"/>
              <w:right w:val="single" w:sz="4" w:space="0" w:color="auto"/>
            </w:tcBorders>
            <w:shd w:val="clear" w:color="auto" w:fill="auto"/>
            <w:vAlign w:val="center"/>
          </w:tcPr>
          <w:p w14:paraId="28F3F8AA"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3297683A"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75864412"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7812535" w14:textId="77777777" w:rsidTr="00AA7F80">
        <w:trPr>
          <w:trHeight w:val="791"/>
        </w:trPr>
        <w:tc>
          <w:tcPr>
            <w:tcW w:w="993" w:type="dxa"/>
            <w:vMerge/>
            <w:tcBorders>
              <w:top w:val="nil"/>
              <w:left w:val="single" w:sz="4" w:space="0" w:color="auto"/>
              <w:bottom w:val="single" w:sz="4" w:space="0" w:color="auto"/>
              <w:right w:val="single" w:sz="4" w:space="0" w:color="auto"/>
            </w:tcBorders>
            <w:vAlign w:val="center"/>
            <w:hideMark/>
          </w:tcPr>
          <w:p w14:paraId="65E2C476" w14:textId="77777777" w:rsidR="00AA7F80" w:rsidRPr="009F0627" w:rsidRDefault="00AA7F80" w:rsidP="00AA7F80">
            <w:pPr>
              <w:spacing w:after="0" w:line="276" w:lineRule="auto"/>
              <w:rPr>
                <w:rFonts w:eastAsia="Times New Roman"/>
                <w:color w:val="000000"/>
                <w:sz w:val="20"/>
                <w:szCs w:val="20"/>
                <w:lang w:eastAsia="es-SV"/>
              </w:rPr>
            </w:pPr>
          </w:p>
        </w:tc>
        <w:tc>
          <w:tcPr>
            <w:tcW w:w="1308" w:type="dxa"/>
            <w:tcBorders>
              <w:top w:val="nil"/>
              <w:left w:val="nil"/>
              <w:bottom w:val="single" w:sz="4" w:space="0" w:color="auto"/>
              <w:right w:val="single" w:sz="4" w:space="0" w:color="auto"/>
            </w:tcBorders>
            <w:shd w:val="clear" w:color="auto" w:fill="auto"/>
            <w:vAlign w:val="center"/>
            <w:hideMark/>
          </w:tcPr>
          <w:p w14:paraId="4797DA0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abastecimiento oportuno de medicamentos para el manejo de Malaria en la RIISS.</w:t>
            </w:r>
          </w:p>
        </w:tc>
        <w:tc>
          <w:tcPr>
            <w:tcW w:w="1154" w:type="dxa"/>
            <w:tcBorders>
              <w:top w:val="nil"/>
              <w:left w:val="nil"/>
              <w:bottom w:val="single" w:sz="4" w:space="0" w:color="auto"/>
              <w:right w:val="single" w:sz="4" w:space="0" w:color="auto"/>
            </w:tcBorders>
            <w:shd w:val="clear" w:color="auto" w:fill="auto"/>
            <w:vAlign w:val="center"/>
            <w:hideMark/>
          </w:tcPr>
          <w:p w14:paraId="27932AD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Gerencia de Operaciones, Unidad Reguladora de Medicamentos, Direcciones de Primer Nivel, Saneamiento Ambiental y de Vigilancia Sanitaria.</w:t>
            </w:r>
          </w:p>
        </w:tc>
        <w:tc>
          <w:tcPr>
            <w:tcW w:w="1213" w:type="dxa"/>
            <w:tcBorders>
              <w:top w:val="nil"/>
              <w:left w:val="nil"/>
              <w:bottom w:val="single" w:sz="4" w:space="0" w:color="auto"/>
              <w:right w:val="single" w:sz="4" w:space="0" w:color="auto"/>
            </w:tcBorders>
            <w:shd w:val="clear" w:color="auto" w:fill="auto"/>
            <w:vAlign w:val="center"/>
            <w:hideMark/>
          </w:tcPr>
          <w:p w14:paraId="53E0133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Disponibilidad de medicamentos antimalaricos en las diferentes presentaciones oportunamente.</w:t>
            </w:r>
          </w:p>
        </w:tc>
        <w:tc>
          <w:tcPr>
            <w:tcW w:w="1144" w:type="dxa"/>
            <w:tcBorders>
              <w:top w:val="nil"/>
              <w:left w:val="nil"/>
              <w:bottom w:val="single" w:sz="4" w:space="0" w:color="auto"/>
              <w:right w:val="single" w:sz="4" w:space="0" w:color="auto"/>
            </w:tcBorders>
            <w:shd w:val="clear" w:color="auto" w:fill="auto"/>
            <w:vAlign w:val="center"/>
            <w:hideMark/>
          </w:tcPr>
          <w:p w14:paraId="564ED26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Flujo de abastecimiento establecido</w:t>
            </w:r>
          </w:p>
        </w:tc>
        <w:tc>
          <w:tcPr>
            <w:tcW w:w="1144" w:type="dxa"/>
            <w:tcBorders>
              <w:top w:val="nil"/>
              <w:left w:val="nil"/>
              <w:bottom w:val="single" w:sz="4" w:space="0" w:color="auto"/>
              <w:right w:val="single" w:sz="4" w:space="0" w:color="auto"/>
            </w:tcBorders>
            <w:shd w:val="clear" w:color="auto" w:fill="auto"/>
            <w:vAlign w:val="center"/>
            <w:hideMark/>
          </w:tcPr>
          <w:p w14:paraId="28EB22B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abastecimiento oportuno</w:t>
            </w:r>
          </w:p>
        </w:tc>
        <w:tc>
          <w:tcPr>
            <w:tcW w:w="1328" w:type="dxa"/>
            <w:tcBorders>
              <w:top w:val="nil"/>
              <w:left w:val="nil"/>
              <w:bottom w:val="single" w:sz="4" w:space="0" w:color="auto"/>
              <w:right w:val="single" w:sz="4" w:space="0" w:color="auto"/>
            </w:tcBorders>
            <w:shd w:val="clear" w:color="auto" w:fill="auto"/>
            <w:vAlign w:val="center"/>
          </w:tcPr>
          <w:p w14:paraId="5FA0C4FD"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35B20251"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090FA031"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89B4676" w14:textId="77777777" w:rsidTr="00AA7F80">
        <w:trPr>
          <w:trHeight w:val="1575"/>
        </w:trPr>
        <w:tc>
          <w:tcPr>
            <w:tcW w:w="993" w:type="dxa"/>
            <w:vMerge/>
            <w:tcBorders>
              <w:top w:val="nil"/>
              <w:left w:val="single" w:sz="4" w:space="0" w:color="auto"/>
              <w:bottom w:val="single" w:sz="4" w:space="0" w:color="auto"/>
              <w:right w:val="single" w:sz="4" w:space="0" w:color="auto"/>
            </w:tcBorders>
            <w:vAlign w:val="center"/>
            <w:hideMark/>
          </w:tcPr>
          <w:p w14:paraId="707D3EF0" w14:textId="77777777" w:rsidR="00AA7F80" w:rsidRPr="009F0627" w:rsidRDefault="00AA7F80" w:rsidP="00AA7F80">
            <w:pPr>
              <w:spacing w:after="0" w:line="276" w:lineRule="auto"/>
              <w:rPr>
                <w:rFonts w:eastAsia="Times New Roman"/>
                <w:color w:val="000000"/>
                <w:sz w:val="20"/>
                <w:szCs w:val="20"/>
                <w:lang w:eastAsia="es-SV"/>
              </w:rPr>
            </w:pPr>
          </w:p>
        </w:tc>
        <w:tc>
          <w:tcPr>
            <w:tcW w:w="1308" w:type="dxa"/>
            <w:tcBorders>
              <w:top w:val="nil"/>
              <w:left w:val="nil"/>
              <w:bottom w:val="single" w:sz="4" w:space="0" w:color="auto"/>
              <w:right w:val="single" w:sz="4" w:space="0" w:color="auto"/>
            </w:tcBorders>
            <w:shd w:val="clear" w:color="auto" w:fill="auto"/>
            <w:vAlign w:val="center"/>
            <w:hideMark/>
          </w:tcPr>
          <w:p w14:paraId="0FE471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los servicios de Infectología en los Hospitales de tercer nivel para la atención de casos</w:t>
            </w:r>
          </w:p>
        </w:tc>
        <w:tc>
          <w:tcPr>
            <w:tcW w:w="1154" w:type="dxa"/>
            <w:tcBorders>
              <w:top w:val="nil"/>
              <w:left w:val="nil"/>
              <w:bottom w:val="single" w:sz="4" w:space="0" w:color="auto"/>
              <w:right w:val="single" w:sz="4" w:space="0" w:color="auto"/>
            </w:tcBorders>
            <w:shd w:val="clear" w:color="auto" w:fill="auto"/>
            <w:vAlign w:val="center"/>
            <w:hideMark/>
          </w:tcPr>
          <w:p w14:paraId="49E22B9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Dirección de Hospitales</w:t>
            </w:r>
          </w:p>
        </w:tc>
        <w:tc>
          <w:tcPr>
            <w:tcW w:w="1213" w:type="dxa"/>
            <w:tcBorders>
              <w:top w:val="nil"/>
              <w:left w:val="nil"/>
              <w:bottom w:val="single" w:sz="4" w:space="0" w:color="auto"/>
              <w:right w:val="single" w:sz="4" w:space="0" w:color="auto"/>
            </w:tcBorders>
            <w:shd w:val="clear" w:color="auto" w:fill="auto"/>
            <w:vAlign w:val="center"/>
            <w:hideMark/>
          </w:tcPr>
          <w:p w14:paraId="04AE0FC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Hospitales de tercer nivel con Servicios de Infectología fortalecidos</w:t>
            </w:r>
          </w:p>
        </w:tc>
        <w:tc>
          <w:tcPr>
            <w:tcW w:w="1144" w:type="dxa"/>
            <w:tcBorders>
              <w:top w:val="nil"/>
              <w:left w:val="nil"/>
              <w:bottom w:val="single" w:sz="4" w:space="0" w:color="auto"/>
              <w:right w:val="single" w:sz="4" w:space="0" w:color="auto"/>
            </w:tcBorders>
            <w:shd w:val="clear" w:color="auto" w:fill="auto"/>
            <w:vAlign w:val="center"/>
            <w:hideMark/>
          </w:tcPr>
          <w:p w14:paraId="249FFE5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verificación sobre capacidad de atención con calidad</w:t>
            </w:r>
          </w:p>
        </w:tc>
        <w:tc>
          <w:tcPr>
            <w:tcW w:w="1144" w:type="dxa"/>
            <w:tcBorders>
              <w:top w:val="nil"/>
              <w:left w:val="nil"/>
              <w:bottom w:val="single" w:sz="4" w:space="0" w:color="auto"/>
              <w:right w:val="single" w:sz="4" w:space="0" w:color="auto"/>
            </w:tcBorders>
            <w:shd w:val="clear" w:color="auto" w:fill="auto"/>
            <w:vAlign w:val="center"/>
            <w:hideMark/>
          </w:tcPr>
          <w:p w14:paraId="28EC25A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Atención  con calidad a todo casos de Malaria</w:t>
            </w:r>
          </w:p>
        </w:tc>
        <w:tc>
          <w:tcPr>
            <w:tcW w:w="1328" w:type="dxa"/>
            <w:tcBorders>
              <w:top w:val="nil"/>
              <w:left w:val="nil"/>
              <w:bottom w:val="single" w:sz="4" w:space="0" w:color="auto"/>
              <w:right w:val="single" w:sz="4" w:space="0" w:color="auto"/>
            </w:tcBorders>
            <w:shd w:val="clear" w:color="auto" w:fill="auto"/>
            <w:vAlign w:val="center"/>
          </w:tcPr>
          <w:p w14:paraId="066DEC76"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42152E74"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41A3EBD6"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9D69B80" w14:textId="77777777" w:rsidTr="00AA7F80">
        <w:trPr>
          <w:trHeight w:val="166"/>
        </w:trPr>
        <w:tc>
          <w:tcPr>
            <w:tcW w:w="993" w:type="dxa"/>
            <w:vMerge/>
            <w:tcBorders>
              <w:top w:val="nil"/>
              <w:left w:val="single" w:sz="4" w:space="0" w:color="auto"/>
              <w:bottom w:val="single" w:sz="4" w:space="0" w:color="auto"/>
              <w:right w:val="single" w:sz="4" w:space="0" w:color="auto"/>
            </w:tcBorders>
            <w:vAlign w:val="center"/>
            <w:hideMark/>
          </w:tcPr>
          <w:p w14:paraId="07EAEEEB" w14:textId="77777777" w:rsidR="00AA7F80" w:rsidRPr="009F0627" w:rsidRDefault="00AA7F80" w:rsidP="00AA7F80">
            <w:pPr>
              <w:spacing w:after="0" w:line="276" w:lineRule="auto"/>
              <w:rPr>
                <w:rFonts w:eastAsia="Times New Roman"/>
                <w:color w:val="000000"/>
                <w:sz w:val="20"/>
                <w:szCs w:val="20"/>
                <w:lang w:eastAsia="es-SV"/>
              </w:rPr>
            </w:pPr>
          </w:p>
        </w:tc>
        <w:tc>
          <w:tcPr>
            <w:tcW w:w="1308" w:type="dxa"/>
            <w:tcBorders>
              <w:top w:val="nil"/>
              <w:left w:val="nil"/>
              <w:bottom w:val="single" w:sz="4" w:space="0" w:color="auto"/>
              <w:right w:val="single" w:sz="4" w:space="0" w:color="auto"/>
            </w:tcBorders>
            <w:shd w:val="clear" w:color="auto" w:fill="auto"/>
            <w:vAlign w:val="center"/>
            <w:hideMark/>
          </w:tcPr>
          <w:p w14:paraId="5ADC5CE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Definir y disponer de protocolo de atención a nivel hospitalario</w:t>
            </w:r>
          </w:p>
        </w:tc>
        <w:tc>
          <w:tcPr>
            <w:tcW w:w="1154" w:type="dxa"/>
            <w:tcBorders>
              <w:top w:val="nil"/>
              <w:left w:val="nil"/>
              <w:bottom w:val="single" w:sz="4" w:space="0" w:color="auto"/>
              <w:right w:val="single" w:sz="4" w:space="0" w:color="auto"/>
            </w:tcBorders>
            <w:shd w:val="clear" w:color="auto" w:fill="auto"/>
            <w:vAlign w:val="center"/>
            <w:hideMark/>
          </w:tcPr>
          <w:p w14:paraId="52E3DD5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Dirección de Hospitales</w:t>
            </w:r>
          </w:p>
        </w:tc>
        <w:tc>
          <w:tcPr>
            <w:tcW w:w="1213" w:type="dxa"/>
            <w:tcBorders>
              <w:top w:val="nil"/>
              <w:left w:val="nil"/>
              <w:bottom w:val="single" w:sz="4" w:space="0" w:color="auto"/>
              <w:right w:val="single" w:sz="4" w:space="0" w:color="auto"/>
            </w:tcBorders>
            <w:shd w:val="clear" w:color="auto" w:fill="auto"/>
            <w:vAlign w:val="center"/>
            <w:hideMark/>
          </w:tcPr>
          <w:p w14:paraId="0AAFE00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Protocolo de atención establecido</w:t>
            </w:r>
          </w:p>
        </w:tc>
        <w:tc>
          <w:tcPr>
            <w:tcW w:w="1144" w:type="dxa"/>
            <w:tcBorders>
              <w:top w:val="nil"/>
              <w:left w:val="nil"/>
              <w:bottom w:val="single" w:sz="4" w:space="0" w:color="auto"/>
              <w:right w:val="single" w:sz="4" w:space="0" w:color="auto"/>
            </w:tcBorders>
            <w:shd w:val="clear" w:color="auto" w:fill="auto"/>
            <w:vAlign w:val="center"/>
            <w:hideMark/>
          </w:tcPr>
          <w:p w14:paraId="18330D1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protocolo elaborado</w:t>
            </w:r>
          </w:p>
        </w:tc>
        <w:tc>
          <w:tcPr>
            <w:tcW w:w="1144" w:type="dxa"/>
            <w:tcBorders>
              <w:top w:val="nil"/>
              <w:left w:val="nil"/>
              <w:bottom w:val="single" w:sz="4" w:space="0" w:color="auto"/>
              <w:right w:val="single" w:sz="4" w:space="0" w:color="auto"/>
            </w:tcBorders>
            <w:shd w:val="clear" w:color="auto" w:fill="auto"/>
            <w:vAlign w:val="center"/>
            <w:hideMark/>
          </w:tcPr>
          <w:p w14:paraId="798A184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manejo de casos según protocolo</w:t>
            </w:r>
          </w:p>
        </w:tc>
        <w:tc>
          <w:tcPr>
            <w:tcW w:w="1328" w:type="dxa"/>
            <w:tcBorders>
              <w:top w:val="nil"/>
              <w:left w:val="nil"/>
              <w:bottom w:val="single" w:sz="4" w:space="0" w:color="auto"/>
              <w:right w:val="single" w:sz="4" w:space="0" w:color="auto"/>
            </w:tcBorders>
            <w:shd w:val="clear" w:color="auto" w:fill="auto"/>
            <w:vAlign w:val="center"/>
          </w:tcPr>
          <w:p w14:paraId="41D31FDC"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5B7A0553"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732B2926"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DE1FB80" w14:textId="77777777" w:rsidTr="00AA7F80">
        <w:trPr>
          <w:trHeight w:val="1800"/>
        </w:trPr>
        <w:tc>
          <w:tcPr>
            <w:tcW w:w="993" w:type="dxa"/>
            <w:vMerge/>
            <w:tcBorders>
              <w:top w:val="nil"/>
              <w:left w:val="single" w:sz="4" w:space="0" w:color="auto"/>
              <w:bottom w:val="single" w:sz="4" w:space="0" w:color="auto"/>
              <w:right w:val="single" w:sz="4" w:space="0" w:color="auto"/>
            </w:tcBorders>
            <w:vAlign w:val="center"/>
            <w:hideMark/>
          </w:tcPr>
          <w:p w14:paraId="191871B7" w14:textId="77777777" w:rsidR="00AA7F80" w:rsidRPr="009F0627" w:rsidRDefault="00AA7F80" w:rsidP="00AA7F80">
            <w:pPr>
              <w:spacing w:after="0" w:line="276" w:lineRule="auto"/>
              <w:rPr>
                <w:rFonts w:eastAsia="Times New Roman"/>
                <w:color w:val="000000"/>
                <w:sz w:val="20"/>
                <w:szCs w:val="20"/>
                <w:lang w:eastAsia="es-SV"/>
              </w:rPr>
            </w:pPr>
          </w:p>
        </w:tc>
        <w:tc>
          <w:tcPr>
            <w:tcW w:w="1308" w:type="dxa"/>
            <w:tcBorders>
              <w:top w:val="nil"/>
              <w:left w:val="nil"/>
              <w:bottom w:val="single" w:sz="4" w:space="0" w:color="auto"/>
              <w:right w:val="single" w:sz="4" w:space="0" w:color="auto"/>
            </w:tcBorders>
            <w:shd w:val="clear" w:color="auto" w:fill="auto"/>
            <w:vAlign w:val="center"/>
            <w:hideMark/>
          </w:tcPr>
          <w:p w14:paraId="59CF48C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Vigilancia de las reacciones adversas al medicamento antimalaricos.</w:t>
            </w:r>
          </w:p>
        </w:tc>
        <w:tc>
          <w:tcPr>
            <w:tcW w:w="1154" w:type="dxa"/>
            <w:tcBorders>
              <w:top w:val="nil"/>
              <w:left w:val="nil"/>
              <w:bottom w:val="single" w:sz="4" w:space="0" w:color="auto"/>
              <w:right w:val="single" w:sz="4" w:space="0" w:color="auto"/>
            </w:tcBorders>
            <w:shd w:val="clear" w:color="auto" w:fill="auto"/>
            <w:vAlign w:val="center"/>
            <w:hideMark/>
          </w:tcPr>
          <w:p w14:paraId="0026F4B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Sanitaria, Primer Nivel, Regional.</w:t>
            </w:r>
          </w:p>
        </w:tc>
        <w:tc>
          <w:tcPr>
            <w:tcW w:w="1213" w:type="dxa"/>
            <w:tcBorders>
              <w:top w:val="nil"/>
              <w:left w:val="nil"/>
              <w:bottom w:val="single" w:sz="4" w:space="0" w:color="auto"/>
              <w:right w:val="single" w:sz="4" w:space="0" w:color="auto"/>
            </w:tcBorders>
            <w:shd w:val="clear" w:color="auto" w:fill="auto"/>
            <w:vAlign w:val="center"/>
            <w:hideMark/>
          </w:tcPr>
          <w:p w14:paraId="71862FA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Formularios para la identificación de reacciones adversas adecuados al país y la notificación de las reacciones adversas.</w:t>
            </w:r>
          </w:p>
        </w:tc>
        <w:tc>
          <w:tcPr>
            <w:tcW w:w="1144" w:type="dxa"/>
            <w:tcBorders>
              <w:top w:val="nil"/>
              <w:left w:val="nil"/>
              <w:bottom w:val="single" w:sz="4" w:space="0" w:color="auto"/>
              <w:right w:val="single" w:sz="4" w:space="0" w:color="auto"/>
            </w:tcBorders>
            <w:shd w:val="clear" w:color="auto" w:fill="auto"/>
            <w:vAlign w:val="center"/>
            <w:hideMark/>
          </w:tcPr>
          <w:p w14:paraId="43DFBF9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expediente clínico y registro de reacciones adversas</w:t>
            </w:r>
          </w:p>
        </w:tc>
        <w:tc>
          <w:tcPr>
            <w:tcW w:w="1144" w:type="dxa"/>
            <w:tcBorders>
              <w:top w:val="nil"/>
              <w:left w:val="nil"/>
              <w:bottom w:val="single" w:sz="4" w:space="0" w:color="auto"/>
              <w:right w:val="single" w:sz="4" w:space="0" w:color="auto"/>
            </w:tcBorders>
            <w:shd w:val="clear" w:color="auto" w:fill="auto"/>
            <w:vAlign w:val="center"/>
            <w:hideMark/>
          </w:tcPr>
          <w:p w14:paraId="79C6C21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vigilancia y control oportuno de reacciones adversas</w:t>
            </w:r>
          </w:p>
        </w:tc>
        <w:tc>
          <w:tcPr>
            <w:tcW w:w="1328" w:type="dxa"/>
            <w:tcBorders>
              <w:top w:val="nil"/>
              <w:left w:val="nil"/>
              <w:bottom w:val="single" w:sz="4" w:space="0" w:color="auto"/>
              <w:right w:val="single" w:sz="4" w:space="0" w:color="auto"/>
            </w:tcBorders>
            <w:shd w:val="clear" w:color="auto" w:fill="auto"/>
            <w:vAlign w:val="center"/>
          </w:tcPr>
          <w:p w14:paraId="59103D26"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5F06CA85"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229449DA"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9DE33FD" w14:textId="77777777" w:rsidTr="00AA7F80">
        <w:trPr>
          <w:trHeight w:val="3375"/>
        </w:trPr>
        <w:tc>
          <w:tcPr>
            <w:tcW w:w="993" w:type="dxa"/>
            <w:vMerge/>
            <w:tcBorders>
              <w:top w:val="nil"/>
              <w:left w:val="single" w:sz="4" w:space="0" w:color="auto"/>
              <w:bottom w:val="single" w:sz="4" w:space="0" w:color="auto"/>
              <w:right w:val="single" w:sz="4" w:space="0" w:color="auto"/>
            </w:tcBorders>
            <w:vAlign w:val="center"/>
            <w:hideMark/>
          </w:tcPr>
          <w:p w14:paraId="517A2608" w14:textId="77777777" w:rsidR="00AA7F80" w:rsidRPr="009F0627" w:rsidRDefault="00AA7F80" w:rsidP="00AA7F80">
            <w:pPr>
              <w:spacing w:after="0" w:line="276" w:lineRule="auto"/>
              <w:rPr>
                <w:rFonts w:eastAsia="Times New Roman"/>
                <w:color w:val="000000"/>
                <w:sz w:val="20"/>
                <w:szCs w:val="20"/>
                <w:lang w:eastAsia="es-SV"/>
              </w:rPr>
            </w:pPr>
          </w:p>
        </w:tc>
        <w:tc>
          <w:tcPr>
            <w:tcW w:w="1308" w:type="dxa"/>
            <w:tcBorders>
              <w:top w:val="nil"/>
              <w:left w:val="nil"/>
              <w:bottom w:val="single" w:sz="4" w:space="0" w:color="auto"/>
              <w:right w:val="single" w:sz="4" w:space="0" w:color="auto"/>
            </w:tcBorders>
            <w:shd w:val="clear" w:color="auto" w:fill="auto"/>
            <w:vAlign w:val="center"/>
            <w:hideMark/>
          </w:tcPr>
          <w:p w14:paraId="5611D42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Realizar estudio eficacia terapéutica y resistencia de los tratamientos contra la Malaria.</w:t>
            </w:r>
          </w:p>
        </w:tc>
        <w:tc>
          <w:tcPr>
            <w:tcW w:w="1154" w:type="dxa"/>
            <w:tcBorders>
              <w:top w:val="nil"/>
              <w:left w:val="nil"/>
              <w:bottom w:val="single" w:sz="4" w:space="0" w:color="auto"/>
              <w:right w:val="single" w:sz="4" w:space="0" w:color="auto"/>
            </w:tcBorders>
            <w:shd w:val="clear" w:color="auto" w:fill="auto"/>
            <w:vAlign w:val="center"/>
            <w:hideMark/>
          </w:tcPr>
          <w:p w14:paraId="0504AE7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Dirección de Vigilancia Sanitaria, Enfermedades Infecciosas, Saneamiento Ambiental, Primer Nivel y Regional y Agencias Cooperantes.</w:t>
            </w:r>
          </w:p>
        </w:tc>
        <w:tc>
          <w:tcPr>
            <w:tcW w:w="1213" w:type="dxa"/>
            <w:tcBorders>
              <w:top w:val="nil"/>
              <w:left w:val="nil"/>
              <w:bottom w:val="single" w:sz="4" w:space="0" w:color="auto"/>
              <w:right w:val="single" w:sz="4" w:space="0" w:color="auto"/>
            </w:tcBorders>
            <w:shd w:val="clear" w:color="auto" w:fill="auto"/>
            <w:vAlign w:val="center"/>
            <w:hideMark/>
          </w:tcPr>
          <w:p w14:paraId="1FA4E97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Estudio de resistencia realizado.</w:t>
            </w:r>
          </w:p>
        </w:tc>
        <w:tc>
          <w:tcPr>
            <w:tcW w:w="1144" w:type="dxa"/>
            <w:tcBorders>
              <w:top w:val="nil"/>
              <w:left w:val="nil"/>
              <w:bottom w:val="single" w:sz="4" w:space="0" w:color="auto"/>
              <w:right w:val="single" w:sz="4" w:space="0" w:color="auto"/>
            </w:tcBorders>
            <w:shd w:val="clear" w:color="auto" w:fill="auto"/>
            <w:vAlign w:val="center"/>
            <w:hideMark/>
          </w:tcPr>
          <w:p w14:paraId="149D277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Protocolo de investigación e informe de investigación</w:t>
            </w:r>
          </w:p>
        </w:tc>
        <w:tc>
          <w:tcPr>
            <w:tcW w:w="1144" w:type="dxa"/>
            <w:tcBorders>
              <w:top w:val="nil"/>
              <w:left w:val="nil"/>
              <w:bottom w:val="single" w:sz="4" w:space="0" w:color="auto"/>
              <w:right w:val="single" w:sz="4" w:space="0" w:color="auto"/>
            </w:tcBorders>
            <w:shd w:val="clear" w:color="auto" w:fill="auto"/>
            <w:vAlign w:val="center"/>
            <w:hideMark/>
          </w:tcPr>
          <w:p w14:paraId="6C00B52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evidencia científica de la eficiencia y la resistencia de los medicamentos antimalaricos</w:t>
            </w:r>
          </w:p>
        </w:tc>
        <w:tc>
          <w:tcPr>
            <w:tcW w:w="1328" w:type="dxa"/>
            <w:tcBorders>
              <w:top w:val="nil"/>
              <w:left w:val="nil"/>
              <w:bottom w:val="single" w:sz="4" w:space="0" w:color="auto"/>
              <w:right w:val="single" w:sz="4" w:space="0" w:color="auto"/>
            </w:tcBorders>
            <w:shd w:val="clear" w:color="auto" w:fill="auto"/>
            <w:vAlign w:val="center"/>
          </w:tcPr>
          <w:p w14:paraId="7232BC0F" w14:textId="77777777" w:rsidR="00AA7F80" w:rsidRPr="009F0627" w:rsidRDefault="00AA7F80" w:rsidP="00AA7F80">
            <w:pPr>
              <w:spacing w:after="0" w:line="276" w:lineRule="auto"/>
              <w:rPr>
                <w:rFonts w:eastAsia="Times New Roman"/>
                <w:color w:val="000000"/>
                <w:sz w:val="20"/>
                <w:szCs w:val="20"/>
                <w:lang w:eastAsia="es-SV"/>
              </w:rPr>
            </w:pPr>
          </w:p>
        </w:tc>
        <w:tc>
          <w:tcPr>
            <w:tcW w:w="2489" w:type="dxa"/>
            <w:tcBorders>
              <w:top w:val="nil"/>
              <w:left w:val="nil"/>
              <w:bottom w:val="single" w:sz="4" w:space="0" w:color="auto"/>
              <w:right w:val="single" w:sz="4" w:space="0" w:color="auto"/>
            </w:tcBorders>
            <w:shd w:val="clear" w:color="auto" w:fill="auto"/>
            <w:vAlign w:val="center"/>
          </w:tcPr>
          <w:p w14:paraId="1F658775" w14:textId="77777777" w:rsidR="00AA7F80" w:rsidRPr="009F0627" w:rsidRDefault="00AA7F80" w:rsidP="00AA7F80">
            <w:pPr>
              <w:spacing w:after="0" w:line="276" w:lineRule="auto"/>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150A5EA9" w14:textId="77777777" w:rsidR="00AA7F80" w:rsidRPr="009F0627" w:rsidRDefault="00AA7F80" w:rsidP="00AA7F80">
            <w:pPr>
              <w:spacing w:after="0" w:line="276" w:lineRule="auto"/>
              <w:rPr>
                <w:rFonts w:eastAsia="Times New Roman"/>
                <w:color w:val="000000"/>
                <w:sz w:val="20"/>
                <w:szCs w:val="20"/>
                <w:lang w:eastAsia="es-SV"/>
              </w:rPr>
            </w:pPr>
          </w:p>
        </w:tc>
      </w:tr>
    </w:tbl>
    <w:p w14:paraId="6C7D4C65" w14:textId="77777777" w:rsidR="00AA7F80" w:rsidRPr="009F0627" w:rsidRDefault="00AA7F80" w:rsidP="00AA7F80">
      <w:pPr>
        <w:spacing w:after="0" w:line="276" w:lineRule="auto"/>
        <w:rPr>
          <w:rFonts w:eastAsia="Times New Roman"/>
          <w:color w:val="000000"/>
          <w:w w:val="120"/>
          <w:sz w:val="24"/>
          <w:szCs w:val="24"/>
        </w:rPr>
      </w:pPr>
    </w:p>
    <w:p w14:paraId="1DE8B694" w14:textId="77777777" w:rsidR="00AA7F80" w:rsidRPr="009F0627" w:rsidRDefault="00AA7F80" w:rsidP="00AA7F80">
      <w:pPr>
        <w:spacing w:after="0" w:line="276" w:lineRule="auto"/>
        <w:rPr>
          <w:rFonts w:eastAsia="Times New Roman"/>
          <w:color w:val="000000"/>
          <w:w w:val="120"/>
          <w:sz w:val="20"/>
          <w:szCs w:val="20"/>
        </w:rPr>
      </w:pPr>
      <w:r w:rsidRPr="009F0627">
        <w:rPr>
          <w:rFonts w:eastAsia="Times New Roman"/>
          <w:color w:val="000000"/>
          <w:w w:val="120"/>
          <w:sz w:val="24"/>
          <w:szCs w:val="24"/>
        </w:rPr>
        <w:br w:type="page"/>
      </w:r>
    </w:p>
    <w:p w14:paraId="03B11739" w14:textId="77777777" w:rsidR="00AA7F80" w:rsidRPr="009F0627" w:rsidRDefault="00AA7F80" w:rsidP="00AA7F80">
      <w:pPr>
        <w:spacing w:after="0" w:line="276" w:lineRule="auto"/>
        <w:rPr>
          <w:rFonts w:eastAsia="Times New Roman"/>
          <w:color w:val="000000"/>
          <w:w w:val="120"/>
          <w:sz w:val="20"/>
          <w:szCs w:val="20"/>
        </w:rPr>
      </w:pPr>
    </w:p>
    <w:tbl>
      <w:tblPr>
        <w:tblW w:w="13627" w:type="dxa"/>
        <w:jc w:val="center"/>
        <w:tblCellMar>
          <w:left w:w="70" w:type="dxa"/>
          <w:right w:w="70" w:type="dxa"/>
        </w:tblCellMar>
        <w:tblLook w:val="04A0" w:firstRow="1" w:lastRow="0" w:firstColumn="1" w:lastColumn="0" w:noHBand="0" w:noVBand="1"/>
      </w:tblPr>
      <w:tblGrid>
        <w:gridCol w:w="1217"/>
        <w:gridCol w:w="1632"/>
        <w:gridCol w:w="1368"/>
        <w:gridCol w:w="1543"/>
        <w:gridCol w:w="1324"/>
        <w:gridCol w:w="1572"/>
        <w:gridCol w:w="1597"/>
        <w:gridCol w:w="1450"/>
        <w:gridCol w:w="1924"/>
      </w:tblGrid>
      <w:tr w:rsidR="00AA7F80" w:rsidRPr="009F0627" w14:paraId="65841790" w14:textId="77777777" w:rsidTr="005D5793">
        <w:trPr>
          <w:trHeight w:val="330"/>
          <w:tblHeader/>
          <w:jc w:val="center"/>
        </w:trPr>
        <w:tc>
          <w:tcPr>
            <w:tcW w:w="13627"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3BD495D0"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 xml:space="preserve">Línea estratégica: Promoción, educación y participación comunitaria </w:t>
            </w:r>
          </w:p>
        </w:tc>
      </w:tr>
      <w:tr w:rsidR="00AA7F80" w:rsidRPr="009F0627" w14:paraId="4B4BBC15" w14:textId="77777777" w:rsidTr="005D5793">
        <w:trPr>
          <w:trHeight w:val="480"/>
          <w:tblHeader/>
          <w:jc w:val="center"/>
        </w:trPr>
        <w:tc>
          <w:tcPr>
            <w:tcW w:w="1217" w:type="dxa"/>
            <w:tcBorders>
              <w:top w:val="nil"/>
              <w:left w:val="single" w:sz="4" w:space="0" w:color="auto"/>
              <w:bottom w:val="single" w:sz="4" w:space="0" w:color="auto"/>
              <w:right w:val="single" w:sz="4" w:space="0" w:color="auto"/>
            </w:tcBorders>
            <w:shd w:val="clear" w:color="000000" w:fill="F2F2F2"/>
            <w:vAlign w:val="center"/>
            <w:hideMark/>
          </w:tcPr>
          <w:p w14:paraId="1788E8B3"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 xml:space="preserve">Componente </w:t>
            </w:r>
          </w:p>
        </w:tc>
        <w:tc>
          <w:tcPr>
            <w:tcW w:w="1632" w:type="dxa"/>
            <w:tcBorders>
              <w:top w:val="nil"/>
              <w:left w:val="nil"/>
              <w:bottom w:val="single" w:sz="4" w:space="0" w:color="auto"/>
              <w:right w:val="single" w:sz="4" w:space="0" w:color="auto"/>
            </w:tcBorders>
            <w:shd w:val="clear" w:color="000000" w:fill="F2F2F2"/>
            <w:vAlign w:val="center"/>
            <w:hideMark/>
          </w:tcPr>
          <w:p w14:paraId="7A53D86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Actividad</w:t>
            </w:r>
          </w:p>
        </w:tc>
        <w:tc>
          <w:tcPr>
            <w:tcW w:w="1368" w:type="dxa"/>
            <w:tcBorders>
              <w:top w:val="nil"/>
              <w:left w:val="nil"/>
              <w:bottom w:val="single" w:sz="4" w:space="0" w:color="auto"/>
              <w:right w:val="single" w:sz="4" w:space="0" w:color="auto"/>
            </w:tcBorders>
            <w:shd w:val="clear" w:color="000000" w:fill="F2F2F2"/>
            <w:vAlign w:val="center"/>
            <w:hideMark/>
          </w:tcPr>
          <w:p w14:paraId="7DA16B76"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Responsable</w:t>
            </w:r>
          </w:p>
        </w:tc>
        <w:tc>
          <w:tcPr>
            <w:tcW w:w="1543" w:type="dxa"/>
            <w:tcBorders>
              <w:top w:val="nil"/>
              <w:left w:val="nil"/>
              <w:bottom w:val="single" w:sz="4" w:space="0" w:color="auto"/>
              <w:right w:val="single" w:sz="4" w:space="0" w:color="auto"/>
            </w:tcBorders>
            <w:shd w:val="clear" w:color="000000" w:fill="F2F2F2"/>
            <w:vAlign w:val="center"/>
            <w:hideMark/>
          </w:tcPr>
          <w:p w14:paraId="34A486E1"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Indicadores verificables</w:t>
            </w:r>
          </w:p>
        </w:tc>
        <w:tc>
          <w:tcPr>
            <w:tcW w:w="1324" w:type="dxa"/>
            <w:tcBorders>
              <w:top w:val="nil"/>
              <w:left w:val="nil"/>
              <w:bottom w:val="single" w:sz="4" w:space="0" w:color="auto"/>
              <w:right w:val="single" w:sz="4" w:space="0" w:color="auto"/>
            </w:tcBorders>
            <w:shd w:val="clear" w:color="000000" w:fill="F2F2F2"/>
            <w:vAlign w:val="center"/>
            <w:hideMark/>
          </w:tcPr>
          <w:p w14:paraId="26D726B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Fuentes de verificación</w:t>
            </w:r>
          </w:p>
        </w:tc>
        <w:tc>
          <w:tcPr>
            <w:tcW w:w="1572" w:type="dxa"/>
            <w:tcBorders>
              <w:top w:val="nil"/>
              <w:left w:val="nil"/>
              <w:bottom w:val="single" w:sz="4" w:space="0" w:color="auto"/>
              <w:right w:val="single" w:sz="4" w:space="0" w:color="auto"/>
            </w:tcBorders>
            <w:shd w:val="clear" w:color="000000" w:fill="F2F2F2"/>
            <w:vAlign w:val="center"/>
            <w:hideMark/>
          </w:tcPr>
          <w:p w14:paraId="26F48D60"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Resultado</w:t>
            </w:r>
          </w:p>
        </w:tc>
        <w:tc>
          <w:tcPr>
            <w:tcW w:w="1597" w:type="dxa"/>
            <w:tcBorders>
              <w:top w:val="nil"/>
              <w:left w:val="nil"/>
              <w:bottom w:val="single" w:sz="4" w:space="0" w:color="auto"/>
              <w:right w:val="single" w:sz="4" w:space="0" w:color="auto"/>
            </w:tcBorders>
            <w:shd w:val="clear" w:color="000000" w:fill="F2F2F2"/>
            <w:vAlign w:val="center"/>
            <w:hideMark/>
          </w:tcPr>
          <w:p w14:paraId="0EE06861"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Evaluación de resultados</w:t>
            </w:r>
          </w:p>
        </w:tc>
        <w:tc>
          <w:tcPr>
            <w:tcW w:w="1450" w:type="dxa"/>
            <w:tcBorders>
              <w:top w:val="nil"/>
              <w:left w:val="nil"/>
              <w:bottom w:val="single" w:sz="4" w:space="0" w:color="auto"/>
              <w:right w:val="single" w:sz="4" w:space="0" w:color="auto"/>
            </w:tcBorders>
            <w:shd w:val="clear" w:color="000000" w:fill="F2F2F2"/>
            <w:vAlign w:val="center"/>
            <w:hideMark/>
          </w:tcPr>
          <w:p w14:paraId="5211162C"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Explique</w:t>
            </w:r>
          </w:p>
        </w:tc>
        <w:tc>
          <w:tcPr>
            <w:tcW w:w="1924" w:type="dxa"/>
            <w:tcBorders>
              <w:top w:val="nil"/>
              <w:left w:val="nil"/>
              <w:bottom w:val="single" w:sz="4" w:space="0" w:color="auto"/>
              <w:right w:val="single" w:sz="4" w:space="0" w:color="auto"/>
            </w:tcBorders>
            <w:shd w:val="clear" w:color="000000" w:fill="F2F2F2"/>
            <w:vAlign w:val="center"/>
            <w:hideMark/>
          </w:tcPr>
          <w:p w14:paraId="748C740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 xml:space="preserve">Recomendaciones y/o necesidades </w:t>
            </w:r>
          </w:p>
        </w:tc>
      </w:tr>
      <w:tr w:rsidR="00AA7F80" w:rsidRPr="009F0627" w14:paraId="56452253" w14:textId="77777777" w:rsidTr="005D5793">
        <w:trPr>
          <w:trHeight w:val="300"/>
          <w:jc w:val="center"/>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337B4A9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las actividades de promoción, educación y participación comunitaria  orientados a la eliminación de la Malaria</w:t>
            </w:r>
          </w:p>
        </w:tc>
        <w:tc>
          <w:tcPr>
            <w:tcW w:w="1632" w:type="dxa"/>
            <w:tcBorders>
              <w:top w:val="nil"/>
              <w:left w:val="nil"/>
              <w:bottom w:val="single" w:sz="4" w:space="0" w:color="auto"/>
              <w:right w:val="single" w:sz="4" w:space="0" w:color="auto"/>
            </w:tcBorders>
            <w:shd w:val="clear" w:color="auto" w:fill="auto"/>
            <w:vAlign w:val="center"/>
            <w:hideMark/>
          </w:tcPr>
          <w:p w14:paraId="1BE88DD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PROMOCIÓN Y EDUCACIÓN</w:t>
            </w:r>
          </w:p>
        </w:tc>
        <w:tc>
          <w:tcPr>
            <w:tcW w:w="1368" w:type="dxa"/>
            <w:tcBorders>
              <w:top w:val="nil"/>
              <w:left w:val="nil"/>
              <w:bottom w:val="single" w:sz="4" w:space="0" w:color="auto"/>
              <w:right w:val="single" w:sz="4" w:space="0" w:color="auto"/>
            </w:tcBorders>
            <w:shd w:val="clear" w:color="auto" w:fill="auto"/>
            <w:vAlign w:val="center"/>
            <w:hideMark/>
          </w:tcPr>
          <w:p w14:paraId="43956F6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43" w:type="dxa"/>
            <w:tcBorders>
              <w:top w:val="nil"/>
              <w:left w:val="nil"/>
              <w:bottom w:val="single" w:sz="4" w:space="0" w:color="auto"/>
              <w:right w:val="single" w:sz="4" w:space="0" w:color="auto"/>
            </w:tcBorders>
            <w:shd w:val="clear" w:color="auto" w:fill="auto"/>
            <w:vAlign w:val="center"/>
            <w:hideMark/>
          </w:tcPr>
          <w:p w14:paraId="56DFB28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24" w:type="dxa"/>
            <w:tcBorders>
              <w:top w:val="nil"/>
              <w:left w:val="nil"/>
              <w:bottom w:val="single" w:sz="4" w:space="0" w:color="auto"/>
              <w:right w:val="single" w:sz="4" w:space="0" w:color="auto"/>
            </w:tcBorders>
            <w:shd w:val="clear" w:color="auto" w:fill="auto"/>
            <w:vAlign w:val="center"/>
            <w:hideMark/>
          </w:tcPr>
          <w:p w14:paraId="5ED01B3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72" w:type="dxa"/>
            <w:tcBorders>
              <w:top w:val="nil"/>
              <w:left w:val="nil"/>
              <w:bottom w:val="single" w:sz="4" w:space="0" w:color="auto"/>
              <w:right w:val="single" w:sz="4" w:space="0" w:color="auto"/>
            </w:tcBorders>
            <w:shd w:val="clear" w:color="auto" w:fill="auto"/>
            <w:vAlign w:val="center"/>
            <w:hideMark/>
          </w:tcPr>
          <w:p w14:paraId="70B1D03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97" w:type="dxa"/>
            <w:tcBorders>
              <w:top w:val="nil"/>
              <w:left w:val="nil"/>
              <w:bottom w:val="single" w:sz="4" w:space="0" w:color="auto"/>
              <w:right w:val="single" w:sz="4" w:space="0" w:color="auto"/>
            </w:tcBorders>
            <w:shd w:val="clear" w:color="auto" w:fill="auto"/>
            <w:vAlign w:val="center"/>
            <w:hideMark/>
          </w:tcPr>
          <w:p w14:paraId="708DE51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450" w:type="dxa"/>
            <w:tcBorders>
              <w:top w:val="nil"/>
              <w:left w:val="nil"/>
              <w:bottom w:val="single" w:sz="4" w:space="0" w:color="auto"/>
              <w:right w:val="single" w:sz="4" w:space="0" w:color="auto"/>
            </w:tcBorders>
            <w:shd w:val="clear" w:color="auto" w:fill="auto"/>
            <w:vAlign w:val="center"/>
            <w:hideMark/>
          </w:tcPr>
          <w:p w14:paraId="0E9B4B4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924" w:type="dxa"/>
            <w:tcBorders>
              <w:top w:val="nil"/>
              <w:left w:val="nil"/>
              <w:bottom w:val="single" w:sz="4" w:space="0" w:color="auto"/>
              <w:right w:val="single" w:sz="4" w:space="0" w:color="auto"/>
            </w:tcBorders>
            <w:shd w:val="clear" w:color="auto" w:fill="auto"/>
            <w:vAlign w:val="center"/>
            <w:hideMark/>
          </w:tcPr>
          <w:p w14:paraId="76A2954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r>
      <w:tr w:rsidR="00AA7F80" w:rsidRPr="009F0627" w14:paraId="4FD42B76" w14:textId="77777777" w:rsidTr="005D5793">
        <w:trPr>
          <w:trHeight w:val="1575"/>
          <w:jc w:val="center"/>
        </w:trPr>
        <w:tc>
          <w:tcPr>
            <w:tcW w:w="1217" w:type="dxa"/>
            <w:vMerge/>
            <w:tcBorders>
              <w:top w:val="nil"/>
              <w:left w:val="single" w:sz="4" w:space="0" w:color="auto"/>
              <w:bottom w:val="single" w:sz="4" w:space="0" w:color="auto"/>
              <w:right w:val="single" w:sz="4" w:space="0" w:color="auto"/>
            </w:tcBorders>
            <w:vAlign w:val="center"/>
            <w:hideMark/>
          </w:tcPr>
          <w:p w14:paraId="3542B513"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5B297B7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Elaboración de una línea de base (Estudio CAP), como insumo para el diseño de la estrategia</w:t>
            </w:r>
          </w:p>
        </w:tc>
        <w:tc>
          <w:tcPr>
            <w:tcW w:w="1368" w:type="dxa"/>
            <w:tcBorders>
              <w:top w:val="nil"/>
              <w:left w:val="nil"/>
              <w:bottom w:val="single" w:sz="4" w:space="0" w:color="auto"/>
              <w:right w:val="single" w:sz="4" w:space="0" w:color="auto"/>
            </w:tcBorders>
            <w:shd w:val="clear" w:color="auto" w:fill="auto"/>
            <w:vAlign w:val="center"/>
            <w:hideMark/>
          </w:tcPr>
          <w:p w14:paraId="6172245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unidad de vectores, vigilancia para la salud, salud comunitaria.</w:t>
            </w:r>
          </w:p>
        </w:tc>
        <w:tc>
          <w:tcPr>
            <w:tcW w:w="1543" w:type="dxa"/>
            <w:tcBorders>
              <w:top w:val="nil"/>
              <w:left w:val="nil"/>
              <w:bottom w:val="single" w:sz="4" w:space="0" w:color="auto"/>
              <w:right w:val="single" w:sz="4" w:space="0" w:color="auto"/>
            </w:tcBorders>
            <w:shd w:val="clear" w:color="auto" w:fill="auto"/>
            <w:vAlign w:val="center"/>
            <w:hideMark/>
          </w:tcPr>
          <w:p w14:paraId="72EA4DC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Protocolo de investigación elaborado</w:t>
            </w:r>
          </w:p>
        </w:tc>
        <w:tc>
          <w:tcPr>
            <w:tcW w:w="1324" w:type="dxa"/>
            <w:tcBorders>
              <w:top w:val="nil"/>
              <w:left w:val="nil"/>
              <w:bottom w:val="single" w:sz="4" w:space="0" w:color="auto"/>
              <w:right w:val="single" w:sz="4" w:space="0" w:color="auto"/>
            </w:tcBorders>
            <w:shd w:val="clear" w:color="auto" w:fill="auto"/>
            <w:vAlign w:val="center"/>
            <w:hideMark/>
          </w:tcPr>
          <w:p w14:paraId="21B7333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instrumento de investigación elaborado</w:t>
            </w:r>
          </w:p>
        </w:tc>
        <w:tc>
          <w:tcPr>
            <w:tcW w:w="1572" w:type="dxa"/>
            <w:tcBorders>
              <w:top w:val="nil"/>
              <w:left w:val="nil"/>
              <w:bottom w:val="single" w:sz="4" w:space="0" w:color="auto"/>
              <w:right w:val="single" w:sz="4" w:space="0" w:color="auto"/>
            </w:tcBorders>
            <w:shd w:val="clear" w:color="auto" w:fill="auto"/>
            <w:vAlign w:val="center"/>
            <w:hideMark/>
          </w:tcPr>
          <w:p w14:paraId="0C33E5E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 final realizado</w:t>
            </w:r>
          </w:p>
        </w:tc>
        <w:tc>
          <w:tcPr>
            <w:tcW w:w="1597" w:type="dxa"/>
            <w:tcBorders>
              <w:top w:val="nil"/>
              <w:left w:val="nil"/>
              <w:bottom w:val="single" w:sz="4" w:space="0" w:color="auto"/>
              <w:right w:val="single" w:sz="4" w:space="0" w:color="auto"/>
            </w:tcBorders>
            <w:shd w:val="clear" w:color="auto" w:fill="auto"/>
            <w:vAlign w:val="center"/>
          </w:tcPr>
          <w:p w14:paraId="3E076F23"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nil"/>
              <w:right w:val="single" w:sz="4" w:space="0" w:color="auto"/>
            </w:tcBorders>
            <w:shd w:val="clear" w:color="auto" w:fill="auto"/>
            <w:vAlign w:val="center"/>
          </w:tcPr>
          <w:p w14:paraId="3E3F6F9A"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22A9314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0B34DA2" w14:textId="77777777" w:rsidTr="005D5793">
        <w:trPr>
          <w:trHeight w:val="1125"/>
          <w:jc w:val="center"/>
        </w:trPr>
        <w:tc>
          <w:tcPr>
            <w:tcW w:w="1217" w:type="dxa"/>
            <w:vMerge/>
            <w:tcBorders>
              <w:top w:val="nil"/>
              <w:left w:val="single" w:sz="4" w:space="0" w:color="auto"/>
              <w:bottom w:val="single" w:sz="4" w:space="0" w:color="auto"/>
              <w:right w:val="single" w:sz="4" w:space="0" w:color="auto"/>
            </w:tcBorders>
            <w:vAlign w:val="center"/>
            <w:hideMark/>
          </w:tcPr>
          <w:p w14:paraId="19943053"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650EAD8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Diseñar una estrategia de IEC/CCC para la eliminación de la  Malaria autóctona en el salvador</w:t>
            </w:r>
          </w:p>
        </w:tc>
        <w:tc>
          <w:tcPr>
            <w:tcW w:w="1368" w:type="dxa"/>
            <w:tcBorders>
              <w:top w:val="nil"/>
              <w:left w:val="nil"/>
              <w:bottom w:val="single" w:sz="4" w:space="0" w:color="auto"/>
              <w:right w:val="single" w:sz="4" w:space="0" w:color="auto"/>
            </w:tcBorders>
            <w:shd w:val="clear" w:color="auto" w:fill="auto"/>
            <w:vAlign w:val="center"/>
            <w:hideMark/>
          </w:tcPr>
          <w:p w14:paraId="7F24EC6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unidad de vectores, vigilancia para la salud, salud comunitaria.</w:t>
            </w:r>
          </w:p>
        </w:tc>
        <w:tc>
          <w:tcPr>
            <w:tcW w:w="1543" w:type="dxa"/>
            <w:tcBorders>
              <w:top w:val="nil"/>
              <w:left w:val="nil"/>
              <w:bottom w:val="single" w:sz="4" w:space="0" w:color="auto"/>
              <w:right w:val="single" w:sz="4" w:space="0" w:color="auto"/>
            </w:tcBorders>
            <w:shd w:val="clear" w:color="auto" w:fill="auto"/>
            <w:vAlign w:val="center"/>
            <w:hideMark/>
          </w:tcPr>
          <w:p w14:paraId="468E717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estrategia IEC diseñada</w:t>
            </w:r>
          </w:p>
        </w:tc>
        <w:tc>
          <w:tcPr>
            <w:tcW w:w="1324" w:type="dxa"/>
            <w:tcBorders>
              <w:top w:val="nil"/>
              <w:left w:val="nil"/>
              <w:bottom w:val="single" w:sz="4" w:space="0" w:color="auto"/>
              <w:right w:val="single" w:sz="4" w:space="0" w:color="auto"/>
            </w:tcBorders>
            <w:shd w:val="clear" w:color="auto" w:fill="auto"/>
            <w:vAlign w:val="center"/>
            <w:hideMark/>
          </w:tcPr>
          <w:p w14:paraId="61A34BF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 elaborado de IEC para la erradicación de la Malaria</w:t>
            </w:r>
          </w:p>
        </w:tc>
        <w:tc>
          <w:tcPr>
            <w:tcW w:w="1572" w:type="dxa"/>
            <w:tcBorders>
              <w:top w:val="nil"/>
              <w:left w:val="nil"/>
              <w:bottom w:val="single" w:sz="4" w:space="0" w:color="auto"/>
              <w:right w:val="single" w:sz="4" w:space="0" w:color="auto"/>
            </w:tcBorders>
            <w:shd w:val="clear" w:color="auto" w:fill="auto"/>
            <w:vAlign w:val="center"/>
            <w:hideMark/>
          </w:tcPr>
          <w:p w14:paraId="50A691A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Estrategia implementada</w:t>
            </w:r>
          </w:p>
        </w:tc>
        <w:tc>
          <w:tcPr>
            <w:tcW w:w="1597" w:type="dxa"/>
            <w:tcBorders>
              <w:top w:val="nil"/>
              <w:left w:val="nil"/>
              <w:bottom w:val="single" w:sz="4" w:space="0" w:color="auto"/>
              <w:right w:val="single" w:sz="4" w:space="0" w:color="auto"/>
            </w:tcBorders>
            <w:shd w:val="clear" w:color="auto" w:fill="auto"/>
            <w:vAlign w:val="center"/>
          </w:tcPr>
          <w:p w14:paraId="212FB494"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single" w:sz="4" w:space="0" w:color="auto"/>
              <w:left w:val="nil"/>
              <w:bottom w:val="single" w:sz="4" w:space="0" w:color="auto"/>
              <w:right w:val="single" w:sz="4" w:space="0" w:color="auto"/>
            </w:tcBorders>
            <w:shd w:val="clear" w:color="auto" w:fill="auto"/>
            <w:vAlign w:val="center"/>
          </w:tcPr>
          <w:p w14:paraId="3E2F489D"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37018760"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1BEE162" w14:textId="77777777" w:rsidTr="005D5793">
        <w:trPr>
          <w:trHeight w:val="1350"/>
          <w:jc w:val="center"/>
        </w:trPr>
        <w:tc>
          <w:tcPr>
            <w:tcW w:w="1217" w:type="dxa"/>
            <w:vMerge/>
            <w:tcBorders>
              <w:top w:val="nil"/>
              <w:left w:val="single" w:sz="4" w:space="0" w:color="auto"/>
              <w:bottom w:val="single" w:sz="4" w:space="0" w:color="auto"/>
              <w:right w:val="single" w:sz="4" w:space="0" w:color="auto"/>
            </w:tcBorders>
            <w:vAlign w:val="center"/>
            <w:hideMark/>
          </w:tcPr>
          <w:p w14:paraId="09B61EF0"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2ACDA3E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Socialización de la estrategia de IEC/</w:t>
            </w:r>
            <w:r w:rsidR="00CE1429" w:rsidRPr="009F0627">
              <w:rPr>
                <w:rFonts w:eastAsia="Times New Roman"/>
                <w:color w:val="000000"/>
                <w:sz w:val="20"/>
                <w:szCs w:val="20"/>
                <w:lang w:eastAsia="es-SV"/>
              </w:rPr>
              <w:t>CCC a</w:t>
            </w:r>
            <w:r w:rsidRPr="009F0627">
              <w:rPr>
                <w:rFonts w:eastAsia="Times New Roman"/>
                <w:color w:val="000000"/>
                <w:sz w:val="20"/>
                <w:szCs w:val="20"/>
                <w:lang w:eastAsia="es-SV"/>
              </w:rPr>
              <w:t xml:space="preserve"> los diferentes proveedores de salud y otros sectores.</w:t>
            </w:r>
          </w:p>
        </w:tc>
        <w:tc>
          <w:tcPr>
            <w:tcW w:w="1368" w:type="dxa"/>
            <w:tcBorders>
              <w:top w:val="nil"/>
              <w:left w:val="nil"/>
              <w:bottom w:val="single" w:sz="4" w:space="0" w:color="auto"/>
              <w:right w:val="single" w:sz="4" w:space="0" w:color="auto"/>
            </w:tcBorders>
            <w:shd w:val="clear" w:color="auto" w:fill="auto"/>
            <w:vAlign w:val="center"/>
            <w:hideMark/>
          </w:tcPr>
          <w:p w14:paraId="2E165A3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unidad de vectores, vigilancia para la salud, dirección de primer nivel de atención.</w:t>
            </w:r>
          </w:p>
        </w:tc>
        <w:tc>
          <w:tcPr>
            <w:tcW w:w="1543" w:type="dxa"/>
            <w:tcBorders>
              <w:top w:val="nil"/>
              <w:left w:val="nil"/>
              <w:bottom w:val="single" w:sz="4" w:space="0" w:color="auto"/>
              <w:right w:val="single" w:sz="4" w:space="0" w:color="auto"/>
            </w:tcBorders>
            <w:shd w:val="clear" w:color="auto" w:fill="auto"/>
            <w:vAlign w:val="center"/>
            <w:hideMark/>
          </w:tcPr>
          <w:p w14:paraId="2A8EF24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100% de instituciones </w:t>
            </w:r>
            <w:r w:rsidR="00CE1429" w:rsidRPr="009F0627">
              <w:rPr>
                <w:rFonts w:eastAsia="Times New Roman"/>
                <w:color w:val="000000"/>
                <w:sz w:val="20"/>
                <w:szCs w:val="20"/>
                <w:lang w:eastAsia="es-SV"/>
              </w:rPr>
              <w:t>informadas en</w:t>
            </w:r>
            <w:r w:rsidRPr="009F0627">
              <w:rPr>
                <w:rFonts w:eastAsia="Times New Roman"/>
                <w:color w:val="000000"/>
                <w:sz w:val="20"/>
                <w:szCs w:val="20"/>
                <w:lang w:eastAsia="es-SV"/>
              </w:rPr>
              <w:t xml:space="preserve"> la estrategia.                                           100% de proveedores en salud socializados en la estrategia.</w:t>
            </w:r>
          </w:p>
        </w:tc>
        <w:tc>
          <w:tcPr>
            <w:tcW w:w="1324" w:type="dxa"/>
            <w:tcBorders>
              <w:top w:val="nil"/>
              <w:left w:val="nil"/>
              <w:bottom w:val="single" w:sz="4" w:space="0" w:color="auto"/>
              <w:right w:val="single" w:sz="4" w:space="0" w:color="auto"/>
            </w:tcBorders>
            <w:shd w:val="clear" w:color="auto" w:fill="auto"/>
            <w:vAlign w:val="center"/>
            <w:hideMark/>
          </w:tcPr>
          <w:p w14:paraId="48F0630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w:t>
            </w:r>
          </w:p>
        </w:tc>
        <w:tc>
          <w:tcPr>
            <w:tcW w:w="1572" w:type="dxa"/>
            <w:tcBorders>
              <w:top w:val="nil"/>
              <w:left w:val="nil"/>
              <w:bottom w:val="single" w:sz="4" w:space="0" w:color="auto"/>
              <w:right w:val="single" w:sz="4" w:space="0" w:color="auto"/>
            </w:tcBorders>
            <w:shd w:val="clear" w:color="auto" w:fill="auto"/>
            <w:vAlign w:val="center"/>
            <w:hideMark/>
          </w:tcPr>
          <w:p w14:paraId="4914055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Instituciones y proveedores de salud informados y socializados</w:t>
            </w:r>
          </w:p>
        </w:tc>
        <w:tc>
          <w:tcPr>
            <w:tcW w:w="1597" w:type="dxa"/>
            <w:tcBorders>
              <w:top w:val="nil"/>
              <w:left w:val="nil"/>
              <w:bottom w:val="single" w:sz="4" w:space="0" w:color="auto"/>
              <w:right w:val="single" w:sz="4" w:space="0" w:color="auto"/>
            </w:tcBorders>
            <w:shd w:val="clear" w:color="auto" w:fill="auto"/>
            <w:vAlign w:val="center"/>
          </w:tcPr>
          <w:p w14:paraId="201CE558"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0F97308C" w14:textId="77777777" w:rsidR="00AA7F80" w:rsidRPr="009F0627" w:rsidRDefault="00AA7F80" w:rsidP="00AA7F80">
            <w:pPr>
              <w:spacing w:after="0" w:line="276" w:lineRule="auto"/>
              <w:jc w:val="center"/>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362E1A9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705D5EB" w14:textId="77777777" w:rsidTr="005D5793">
        <w:trPr>
          <w:trHeight w:val="435"/>
          <w:jc w:val="center"/>
        </w:trPr>
        <w:tc>
          <w:tcPr>
            <w:tcW w:w="1217" w:type="dxa"/>
            <w:vMerge/>
            <w:tcBorders>
              <w:top w:val="nil"/>
              <w:left w:val="single" w:sz="4" w:space="0" w:color="auto"/>
              <w:bottom w:val="single" w:sz="4" w:space="0" w:color="auto"/>
              <w:right w:val="single" w:sz="4" w:space="0" w:color="auto"/>
            </w:tcBorders>
            <w:vAlign w:val="center"/>
            <w:hideMark/>
          </w:tcPr>
          <w:p w14:paraId="32D92DDE"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50C1592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la capacidad técnica en IEC/CCC del recurso humano en los ECOS y demás proveedores de salud</w:t>
            </w:r>
          </w:p>
        </w:tc>
        <w:tc>
          <w:tcPr>
            <w:tcW w:w="1368" w:type="dxa"/>
            <w:tcBorders>
              <w:top w:val="nil"/>
              <w:left w:val="nil"/>
              <w:bottom w:val="single" w:sz="4" w:space="0" w:color="auto"/>
              <w:right w:val="single" w:sz="4" w:space="0" w:color="auto"/>
            </w:tcBorders>
            <w:shd w:val="clear" w:color="auto" w:fill="auto"/>
            <w:vAlign w:val="center"/>
            <w:hideMark/>
          </w:tcPr>
          <w:p w14:paraId="24859C7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educadores en salud, personal control de vectores, salud ambiental, provisión de servicios, epidemiólogo</w:t>
            </w:r>
          </w:p>
        </w:tc>
        <w:tc>
          <w:tcPr>
            <w:tcW w:w="1543" w:type="dxa"/>
            <w:tcBorders>
              <w:top w:val="nil"/>
              <w:left w:val="nil"/>
              <w:bottom w:val="single" w:sz="4" w:space="0" w:color="auto"/>
              <w:right w:val="single" w:sz="4" w:space="0" w:color="auto"/>
            </w:tcBorders>
            <w:shd w:val="clear" w:color="auto" w:fill="auto"/>
            <w:vAlign w:val="center"/>
            <w:hideMark/>
          </w:tcPr>
          <w:p w14:paraId="34D0214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del personal multidisciplinario capacitado en la estrategia IEC para la eliminación de la Malaria</w:t>
            </w:r>
          </w:p>
        </w:tc>
        <w:tc>
          <w:tcPr>
            <w:tcW w:w="1324" w:type="dxa"/>
            <w:tcBorders>
              <w:top w:val="nil"/>
              <w:left w:val="nil"/>
              <w:bottom w:val="single" w:sz="4" w:space="0" w:color="auto"/>
              <w:right w:val="single" w:sz="4" w:space="0" w:color="auto"/>
            </w:tcBorders>
            <w:shd w:val="clear" w:color="auto" w:fill="auto"/>
            <w:vAlign w:val="center"/>
            <w:hideMark/>
          </w:tcPr>
          <w:p w14:paraId="2F9A56E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w:t>
            </w:r>
          </w:p>
        </w:tc>
        <w:tc>
          <w:tcPr>
            <w:tcW w:w="1572" w:type="dxa"/>
            <w:tcBorders>
              <w:top w:val="nil"/>
              <w:left w:val="nil"/>
              <w:bottom w:val="single" w:sz="4" w:space="0" w:color="auto"/>
              <w:right w:val="single" w:sz="4" w:space="0" w:color="auto"/>
            </w:tcBorders>
            <w:shd w:val="clear" w:color="auto" w:fill="auto"/>
            <w:vAlign w:val="center"/>
            <w:hideMark/>
          </w:tcPr>
          <w:p w14:paraId="4F056E4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Personal multidisciplinario operativizando la estrategia</w:t>
            </w:r>
          </w:p>
        </w:tc>
        <w:tc>
          <w:tcPr>
            <w:tcW w:w="1597" w:type="dxa"/>
            <w:tcBorders>
              <w:top w:val="nil"/>
              <w:left w:val="nil"/>
              <w:bottom w:val="single" w:sz="4" w:space="0" w:color="auto"/>
              <w:right w:val="single" w:sz="4" w:space="0" w:color="auto"/>
            </w:tcBorders>
            <w:shd w:val="clear" w:color="auto" w:fill="auto"/>
            <w:vAlign w:val="center"/>
          </w:tcPr>
          <w:p w14:paraId="1E65869F"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37EA44E6" w14:textId="77777777" w:rsidR="00AA7F80" w:rsidRPr="009F0627" w:rsidRDefault="00AA7F80" w:rsidP="00AA7F80">
            <w:pPr>
              <w:spacing w:after="0" w:line="276" w:lineRule="auto"/>
              <w:jc w:val="center"/>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3161FBCE"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66D8B3B" w14:textId="77777777" w:rsidTr="005D5793">
        <w:trPr>
          <w:trHeight w:val="2025"/>
          <w:jc w:val="center"/>
        </w:trPr>
        <w:tc>
          <w:tcPr>
            <w:tcW w:w="1217" w:type="dxa"/>
            <w:vMerge/>
            <w:tcBorders>
              <w:top w:val="nil"/>
              <w:left w:val="single" w:sz="4" w:space="0" w:color="auto"/>
              <w:bottom w:val="single" w:sz="4" w:space="0" w:color="auto"/>
              <w:right w:val="single" w:sz="4" w:space="0" w:color="auto"/>
            </w:tcBorders>
            <w:vAlign w:val="center"/>
            <w:hideMark/>
          </w:tcPr>
          <w:p w14:paraId="55EC682B"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6965249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Diseño de material educativo de apoyo a las intervenciones educativas</w:t>
            </w:r>
          </w:p>
        </w:tc>
        <w:tc>
          <w:tcPr>
            <w:tcW w:w="1368" w:type="dxa"/>
            <w:tcBorders>
              <w:top w:val="nil"/>
              <w:left w:val="nil"/>
              <w:bottom w:val="single" w:sz="4" w:space="0" w:color="auto"/>
              <w:right w:val="single" w:sz="4" w:space="0" w:color="auto"/>
            </w:tcBorders>
            <w:shd w:val="clear" w:color="auto" w:fill="auto"/>
            <w:vAlign w:val="center"/>
            <w:hideMark/>
          </w:tcPr>
          <w:p w14:paraId="683AA9E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unidad de vectores, vigilancia para la salud, dirección de primer nivel de atención.</w:t>
            </w:r>
          </w:p>
        </w:tc>
        <w:tc>
          <w:tcPr>
            <w:tcW w:w="1543" w:type="dxa"/>
            <w:tcBorders>
              <w:top w:val="nil"/>
              <w:left w:val="nil"/>
              <w:bottom w:val="single" w:sz="4" w:space="0" w:color="auto"/>
              <w:right w:val="single" w:sz="4" w:space="0" w:color="auto"/>
            </w:tcBorders>
            <w:shd w:val="clear" w:color="auto" w:fill="auto"/>
            <w:vAlign w:val="center"/>
            <w:hideMark/>
          </w:tcPr>
          <w:p w14:paraId="2D95AB7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material diseñado (escrito, audio, video)</w:t>
            </w:r>
          </w:p>
        </w:tc>
        <w:tc>
          <w:tcPr>
            <w:tcW w:w="1324" w:type="dxa"/>
            <w:tcBorders>
              <w:top w:val="nil"/>
              <w:left w:val="nil"/>
              <w:bottom w:val="single" w:sz="4" w:space="0" w:color="auto"/>
              <w:right w:val="single" w:sz="4" w:space="0" w:color="auto"/>
            </w:tcBorders>
            <w:shd w:val="clear" w:color="auto" w:fill="auto"/>
            <w:vAlign w:val="center"/>
            <w:hideMark/>
          </w:tcPr>
          <w:p w14:paraId="61E08B5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Materiales diseñados</w:t>
            </w:r>
          </w:p>
        </w:tc>
        <w:tc>
          <w:tcPr>
            <w:tcW w:w="1572" w:type="dxa"/>
            <w:tcBorders>
              <w:top w:val="nil"/>
              <w:left w:val="nil"/>
              <w:bottom w:val="single" w:sz="4" w:space="0" w:color="auto"/>
              <w:right w:val="single" w:sz="4" w:space="0" w:color="auto"/>
            </w:tcBorders>
            <w:shd w:val="clear" w:color="auto" w:fill="auto"/>
            <w:vAlign w:val="center"/>
            <w:hideMark/>
          </w:tcPr>
          <w:p w14:paraId="7E4E538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Personal utilizando adecuadamente el material de apoyo</w:t>
            </w:r>
          </w:p>
        </w:tc>
        <w:tc>
          <w:tcPr>
            <w:tcW w:w="1597" w:type="dxa"/>
            <w:tcBorders>
              <w:top w:val="nil"/>
              <w:left w:val="nil"/>
              <w:bottom w:val="single" w:sz="4" w:space="0" w:color="auto"/>
              <w:right w:val="single" w:sz="4" w:space="0" w:color="auto"/>
            </w:tcBorders>
            <w:shd w:val="clear" w:color="auto" w:fill="auto"/>
            <w:vAlign w:val="center"/>
          </w:tcPr>
          <w:p w14:paraId="1DE77AD3"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545FB237"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7644BF58"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F49A777" w14:textId="77777777" w:rsidTr="005D5793">
        <w:trPr>
          <w:trHeight w:val="2025"/>
          <w:jc w:val="center"/>
        </w:trPr>
        <w:tc>
          <w:tcPr>
            <w:tcW w:w="1217" w:type="dxa"/>
            <w:vMerge/>
            <w:tcBorders>
              <w:top w:val="nil"/>
              <w:left w:val="single" w:sz="4" w:space="0" w:color="auto"/>
              <w:bottom w:val="single" w:sz="4" w:space="0" w:color="auto"/>
              <w:right w:val="single" w:sz="4" w:space="0" w:color="auto"/>
            </w:tcBorders>
            <w:vAlign w:val="center"/>
            <w:hideMark/>
          </w:tcPr>
          <w:p w14:paraId="73831E70"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08339DE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Elaboración de manual en técnica educativas y de promoción de la salud para el abordaje de la eliminación de la Malaria para Colaboradores voluntarios y personal de salud.</w:t>
            </w:r>
          </w:p>
        </w:tc>
        <w:tc>
          <w:tcPr>
            <w:tcW w:w="1368" w:type="dxa"/>
            <w:tcBorders>
              <w:top w:val="nil"/>
              <w:left w:val="nil"/>
              <w:bottom w:val="single" w:sz="4" w:space="0" w:color="auto"/>
              <w:right w:val="single" w:sz="4" w:space="0" w:color="auto"/>
            </w:tcBorders>
            <w:shd w:val="clear" w:color="auto" w:fill="auto"/>
            <w:vAlign w:val="center"/>
            <w:hideMark/>
          </w:tcPr>
          <w:p w14:paraId="3F3CAFD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unidad de vectores, vigilancia para la salud, dirección de primer nivel de atención.</w:t>
            </w:r>
          </w:p>
        </w:tc>
        <w:tc>
          <w:tcPr>
            <w:tcW w:w="1543" w:type="dxa"/>
            <w:tcBorders>
              <w:top w:val="nil"/>
              <w:left w:val="nil"/>
              <w:bottom w:val="single" w:sz="4" w:space="0" w:color="auto"/>
              <w:right w:val="single" w:sz="4" w:space="0" w:color="auto"/>
            </w:tcBorders>
            <w:shd w:val="clear" w:color="auto" w:fill="auto"/>
            <w:vAlign w:val="center"/>
            <w:hideMark/>
          </w:tcPr>
          <w:p w14:paraId="16334CB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 diseñado</w:t>
            </w:r>
          </w:p>
        </w:tc>
        <w:tc>
          <w:tcPr>
            <w:tcW w:w="1324" w:type="dxa"/>
            <w:tcBorders>
              <w:top w:val="nil"/>
              <w:left w:val="nil"/>
              <w:bottom w:val="single" w:sz="4" w:space="0" w:color="auto"/>
              <w:right w:val="single" w:sz="4" w:space="0" w:color="auto"/>
            </w:tcBorders>
            <w:shd w:val="clear" w:color="auto" w:fill="auto"/>
            <w:vAlign w:val="center"/>
            <w:hideMark/>
          </w:tcPr>
          <w:p w14:paraId="4912A80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 impreso</w:t>
            </w:r>
          </w:p>
        </w:tc>
        <w:tc>
          <w:tcPr>
            <w:tcW w:w="1572" w:type="dxa"/>
            <w:tcBorders>
              <w:top w:val="nil"/>
              <w:left w:val="nil"/>
              <w:bottom w:val="single" w:sz="4" w:space="0" w:color="auto"/>
              <w:right w:val="single" w:sz="4" w:space="0" w:color="auto"/>
            </w:tcBorders>
            <w:shd w:val="clear" w:color="auto" w:fill="auto"/>
            <w:vAlign w:val="center"/>
            <w:hideMark/>
          </w:tcPr>
          <w:p w14:paraId="6BC4DA1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 elaborado y aprobado</w:t>
            </w:r>
          </w:p>
        </w:tc>
        <w:tc>
          <w:tcPr>
            <w:tcW w:w="1597" w:type="dxa"/>
            <w:tcBorders>
              <w:top w:val="nil"/>
              <w:left w:val="nil"/>
              <w:bottom w:val="nil"/>
              <w:right w:val="nil"/>
            </w:tcBorders>
            <w:shd w:val="clear" w:color="auto" w:fill="auto"/>
            <w:vAlign w:val="center"/>
          </w:tcPr>
          <w:p w14:paraId="79EEFA51"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single" w:sz="4" w:space="0" w:color="auto"/>
              <w:bottom w:val="nil"/>
              <w:right w:val="single" w:sz="4" w:space="0" w:color="auto"/>
            </w:tcBorders>
            <w:shd w:val="clear" w:color="auto" w:fill="auto"/>
            <w:vAlign w:val="center"/>
          </w:tcPr>
          <w:p w14:paraId="6005F986"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60426C82"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C00755E" w14:textId="77777777" w:rsidTr="005D5793">
        <w:trPr>
          <w:trHeight w:val="1125"/>
          <w:jc w:val="center"/>
        </w:trPr>
        <w:tc>
          <w:tcPr>
            <w:tcW w:w="1217" w:type="dxa"/>
            <w:vMerge/>
            <w:tcBorders>
              <w:top w:val="nil"/>
              <w:left w:val="single" w:sz="4" w:space="0" w:color="auto"/>
              <w:bottom w:val="single" w:sz="4" w:space="0" w:color="auto"/>
              <w:right w:val="single" w:sz="4" w:space="0" w:color="auto"/>
            </w:tcBorders>
            <w:vAlign w:val="center"/>
            <w:hideMark/>
          </w:tcPr>
          <w:p w14:paraId="77AA842D"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639DAD9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Talleres de capacitación en el uso del manual para el abordaje de la eliminación de la Malaria para colaboradores voluntarios.</w:t>
            </w:r>
          </w:p>
        </w:tc>
        <w:tc>
          <w:tcPr>
            <w:tcW w:w="1368" w:type="dxa"/>
            <w:tcBorders>
              <w:top w:val="nil"/>
              <w:left w:val="nil"/>
              <w:bottom w:val="single" w:sz="4" w:space="0" w:color="auto"/>
              <w:right w:val="single" w:sz="4" w:space="0" w:color="auto"/>
            </w:tcBorders>
            <w:shd w:val="clear" w:color="auto" w:fill="auto"/>
            <w:vAlign w:val="center"/>
            <w:hideMark/>
          </w:tcPr>
          <w:p w14:paraId="3319E58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Región, SIBASI y nivel local</w:t>
            </w:r>
          </w:p>
        </w:tc>
        <w:tc>
          <w:tcPr>
            <w:tcW w:w="1543" w:type="dxa"/>
            <w:tcBorders>
              <w:top w:val="nil"/>
              <w:left w:val="nil"/>
              <w:bottom w:val="single" w:sz="4" w:space="0" w:color="auto"/>
              <w:right w:val="single" w:sz="4" w:space="0" w:color="auto"/>
            </w:tcBorders>
            <w:shd w:val="clear" w:color="auto" w:fill="auto"/>
            <w:vAlign w:val="center"/>
            <w:hideMark/>
          </w:tcPr>
          <w:p w14:paraId="038669A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100% del voluntarios capacitados en el uso del  manual para la eliminación de la Malaria</w:t>
            </w:r>
          </w:p>
        </w:tc>
        <w:tc>
          <w:tcPr>
            <w:tcW w:w="1324" w:type="dxa"/>
            <w:tcBorders>
              <w:top w:val="nil"/>
              <w:left w:val="nil"/>
              <w:bottom w:val="single" w:sz="4" w:space="0" w:color="auto"/>
              <w:right w:val="single" w:sz="4" w:space="0" w:color="auto"/>
            </w:tcBorders>
            <w:shd w:val="clear" w:color="auto" w:fill="auto"/>
            <w:vAlign w:val="center"/>
            <w:hideMark/>
          </w:tcPr>
          <w:p w14:paraId="56909CD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w:t>
            </w:r>
          </w:p>
        </w:tc>
        <w:tc>
          <w:tcPr>
            <w:tcW w:w="1572" w:type="dxa"/>
            <w:tcBorders>
              <w:top w:val="nil"/>
              <w:left w:val="nil"/>
              <w:bottom w:val="single" w:sz="4" w:space="0" w:color="auto"/>
              <w:right w:val="single" w:sz="4" w:space="0" w:color="auto"/>
            </w:tcBorders>
            <w:shd w:val="clear" w:color="auto" w:fill="auto"/>
            <w:vAlign w:val="center"/>
            <w:hideMark/>
          </w:tcPr>
          <w:p w14:paraId="04DE98A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Voluntarios capacitados en el manual</w:t>
            </w:r>
          </w:p>
        </w:tc>
        <w:tc>
          <w:tcPr>
            <w:tcW w:w="1597" w:type="dxa"/>
            <w:tcBorders>
              <w:top w:val="single" w:sz="4" w:space="0" w:color="auto"/>
              <w:left w:val="nil"/>
              <w:bottom w:val="single" w:sz="4" w:space="0" w:color="auto"/>
              <w:right w:val="single" w:sz="4" w:space="0" w:color="auto"/>
            </w:tcBorders>
            <w:shd w:val="clear" w:color="auto" w:fill="auto"/>
            <w:vAlign w:val="center"/>
          </w:tcPr>
          <w:p w14:paraId="6A936515"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single" w:sz="4" w:space="0" w:color="auto"/>
              <w:left w:val="nil"/>
              <w:bottom w:val="single" w:sz="4" w:space="0" w:color="auto"/>
              <w:right w:val="single" w:sz="4" w:space="0" w:color="auto"/>
            </w:tcBorders>
            <w:shd w:val="clear" w:color="auto" w:fill="auto"/>
            <w:vAlign w:val="center"/>
          </w:tcPr>
          <w:p w14:paraId="3399C0BA"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2C838134"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3ECA385" w14:textId="77777777" w:rsidTr="005D5793">
        <w:trPr>
          <w:trHeight w:val="1994"/>
          <w:jc w:val="center"/>
        </w:trPr>
        <w:tc>
          <w:tcPr>
            <w:tcW w:w="1217" w:type="dxa"/>
            <w:vMerge/>
            <w:tcBorders>
              <w:top w:val="nil"/>
              <w:left w:val="single" w:sz="4" w:space="0" w:color="auto"/>
              <w:bottom w:val="single" w:sz="4" w:space="0" w:color="auto"/>
              <w:right w:val="single" w:sz="4" w:space="0" w:color="auto"/>
            </w:tcBorders>
            <w:vAlign w:val="center"/>
            <w:hideMark/>
          </w:tcPr>
          <w:p w14:paraId="48A369F2"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402437B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Implementación de un programa de educación continua con enfoque integral para los colaboradores voluntarios.</w:t>
            </w:r>
          </w:p>
        </w:tc>
        <w:tc>
          <w:tcPr>
            <w:tcW w:w="1368" w:type="dxa"/>
            <w:tcBorders>
              <w:top w:val="nil"/>
              <w:left w:val="nil"/>
              <w:bottom w:val="single" w:sz="4" w:space="0" w:color="auto"/>
              <w:right w:val="single" w:sz="4" w:space="0" w:color="auto"/>
            </w:tcBorders>
            <w:shd w:val="clear" w:color="auto" w:fill="auto"/>
            <w:vAlign w:val="center"/>
            <w:hideMark/>
          </w:tcPr>
          <w:p w14:paraId="487B2AC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Región, SIBASI y nivel local</w:t>
            </w:r>
          </w:p>
        </w:tc>
        <w:tc>
          <w:tcPr>
            <w:tcW w:w="1543" w:type="dxa"/>
            <w:tcBorders>
              <w:top w:val="nil"/>
              <w:left w:val="nil"/>
              <w:bottom w:val="single" w:sz="4" w:space="0" w:color="auto"/>
              <w:right w:val="single" w:sz="4" w:space="0" w:color="auto"/>
            </w:tcBorders>
            <w:shd w:val="clear" w:color="auto" w:fill="auto"/>
            <w:vAlign w:val="center"/>
            <w:hideMark/>
          </w:tcPr>
          <w:p w14:paraId="3825A5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colaboradores participando en el proceso</w:t>
            </w:r>
          </w:p>
        </w:tc>
        <w:tc>
          <w:tcPr>
            <w:tcW w:w="1324" w:type="dxa"/>
            <w:tcBorders>
              <w:top w:val="nil"/>
              <w:left w:val="nil"/>
              <w:bottom w:val="single" w:sz="4" w:space="0" w:color="auto"/>
              <w:right w:val="single" w:sz="4" w:space="0" w:color="auto"/>
            </w:tcBorders>
            <w:shd w:val="clear" w:color="auto" w:fill="auto"/>
            <w:vAlign w:val="center"/>
            <w:hideMark/>
          </w:tcPr>
          <w:p w14:paraId="174A439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 cartas didácticas.</w:t>
            </w:r>
          </w:p>
        </w:tc>
        <w:tc>
          <w:tcPr>
            <w:tcW w:w="1572" w:type="dxa"/>
            <w:tcBorders>
              <w:top w:val="nil"/>
              <w:left w:val="nil"/>
              <w:bottom w:val="single" w:sz="4" w:space="0" w:color="auto"/>
              <w:right w:val="single" w:sz="4" w:space="0" w:color="auto"/>
            </w:tcBorders>
            <w:shd w:val="clear" w:color="auto" w:fill="auto"/>
            <w:vAlign w:val="center"/>
            <w:hideMark/>
          </w:tcPr>
          <w:p w14:paraId="170ECA0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Voluntarios aplicando los conocimientos adquiridos.</w:t>
            </w:r>
          </w:p>
        </w:tc>
        <w:tc>
          <w:tcPr>
            <w:tcW w:w="1597" w:type="dxa"/>
            <w:tcBorders>
              <w:top w:val="nil"/>
              <w:left w:val="nil"/>
              <w:bottom w:val="single" w:sz="4" w:space="0" w:color="auto"/>
              <w:right w:val="single" w:sz="4" w:space="0" w:color="auto"/>
            </w:tcBorders>
            <w:shd w:val="clear" w:color="auto" w:fill="auto"/>
            <w:vAlign w:val="center"/>
          </w:tcPr>
          <w:p w14:paraId="2D69126F"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32F50664" w14:textId="77777777" w:rsidR="00AA7F80" w:rsidRPr="009F0627" w:rsidRDefault="00AA7F80" w:rsidP="00AA7F80">
            <w:pPr>
              <w:spacing w:after="0" w:line="276" w:lineRule="auto"/>
              <w:jc w:val="center"/>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7D02EA8A"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A3C91CE" w14:textId="77777777" w:rsidTr="005D5793">
        <w:trPr>
          <w:trHeight w:val="900"/>
          <w:jc w:val="center"/>
        </w:trPr>
        <w:tc>
          <w:tcPr>
            <w:tcW w:w="1217" w:type="dxa"/>
            <w:vMerge/>
            <w:tcBorders>
              <w:top w:val="nil"/>
              <w:left w:val="single" w:sz="4" w:space="0" w:color="auto"/>
              <w:bottom w:val="single" w:sz="4" w:space="0" w:color="auto"/>
              <w:right w:val="single" w:sz="4" w:space="0" w:color="auto"/>
            </w:tcBorders>
            <w:vAlign w:val="center"/>
            <w:hideMark/>
          </w:tcPr>
          <w:p w14:paraId="584A1B07"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2DFBC32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Creación de un sistema de incentivos para los colaboradores voluntarios.</w:t>
            </w:r>
          </w:p>
        </w:tc>
        <w:tc>
          <w:tcPr>
            <w:tcW w:w="1368" w:type="dxa"/>
            <w:tcBorders>
              <w:top w:val="nil"/>
              <w:left w:val="nil"/>
              <w:bottom w:val="single" w:sz="4" w:space="0" w:color="auto"/>
              <w:right w:val="single" w:sz="4" w:space="0" w:color="auto"/>
            </w:tcBorders>
            <w:shd w:val="clear" w:color="auto" w:fill="auto"/>
            <w:vAlign w:val="center"/>
            <w:hideMark/>
          </w:tcPr>
          <w:p w14:paraId="2E7B2A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Central</w:t>
            </w:r>
          </w:p>
        </w:tc>
        <w:tc>
          <w:tcPr>
            <w:tcW w:w="1543" w:type="dxa"/>
            <w:tcBorders>
              <w:top w:val="nil"/>
              <w:left w:val="nil"/>
              <w:bottom w:val="single" w:sz="4" w:space="0" w:color="auto"/>
              <w:right w:val="single" w:sz="4" w:space="0" w:color="auto"/>
            </w:tcBorders>
            <w:shd w:val="clear" w:color="auto" w:fill="auto"/>
            <w:vAlign w:val="center"/>
            <w:hideMark/>
          </w:tcPr>
          <w:p w14:paraId="46196CB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Plan de incentivos diseñado</w:t>
            </w:r>
          </w:p>
        </w:tc>
        <w:tc>
          <w:tcPr>
            <w:tcW w:w="1324" w:type="dxa"/>
            <w:tcBorders>
              <w:top w:val="nil"/>
              <w:left w:val="nil"/>
              <w:bottom w:val="single" w:sz="4" w:space="0" w:color="auto"/>
              <w:right w:val="single" w:sz="4" w:space="0" w:color="auto"/>
            </w:tcBorders>
            <w:shd w:val="clear" w:color="auto" w:fill="auto"/>
            <w:vAlign w:val="center"/>
            <w:hideMark/>
          </w:tcPr>
          <w:p w14:paraId="586BFBD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Incentivos definidos, lista de entrega</w:t>
            </w:r>
          </w:p>
        </w:tc>
        <w:tc>
          <w:tcPr>
            <w:tcW w:w="1572" w:type="dxa"/>
            <w:tcBorders>
              <w:top w:val="nil"/>
              <w:left w:val="nil"/>
              <w:bottom w:val="single" w:sz="4" w:space="0" w:color="auto"/>
              <w:right w:val="single" w:sz="4" w:space="0" w:color="auto"/>
            </w:tcBorders>
            <w:shd w:val="clear" w:color="auto" w:fill="auto"/>
            <w:vAlign w:val="center"/>
            <w:hideMark/>
          </w:tcPr>
          <w:p w14:paraId="41A89D9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Colaboradores motivados, trabajando en la eliminación de la Malaria</w:t>
            </w:r>
          </w:p>
        </w:tc>
        <w:tc>
          <w:tcPr>
            <w:tcW w:w="1597" w:type="dxa"/>
            <w:tcBorders>
              <w:top w:val="nil"/>
              <w:left w:val="nil"/>
              <w:bottom w:val="single" w:sz="4" w:space="0" w:color="auto"/>
              <w:right w:val="single" w:sz="4" w:space="0" w:color="auto"/>
            </w:tcBorders>
            <w:shd w:val="clear" w:color="auto" w:fill="auto"/>
            <w:vAlign w:val="center"/>
          </w:tcPr>
          <w:p w14:paraId="7CB2EF83"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779B7B3C"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22D3965F"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041D65C" w14:textId="77777777" w:rsidTr="005D5793">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70B256C3"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04B7694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PARTICIPACIÓN COMUNITARIA</w:t>
            </w:r>
          </w:p>
        </w:tc>
        <w:tc>
          <w:tcPr>
            <w:tcW w:w="1368" w:type="dxa"/>
            <w:tcBorders>
              <w:top w:val="nil"/>
              <w:left w:val="nil"/>
              <w:bottom w:val="single" w:sz="4" w:space="0" w:color="auto"/>
              <w:right w:val="single" w:sz="4" w:space="0" w:color="auto"/>
            </w:tcBorders>
            <w:shd w:val="clear" w:color="auto" w:fill="auto"/>
            <w:vAlign w:val="center"/>
            <w:hideMark/>
          </w:tcPr>
          <w:p w14:paraId="0B4DCA8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43" w:type="dxa"/>
            <w:tcBorders>
              <w:top w:val="nil"/>
              <w:left w:val="nil"/>
              <w:bottom w:val="single" w:sz="4" w:space="0" w:color="auto"/>
              <w:right w:val="single" w:sz="4" w:space="0" w:color="auto"/>
            </w:tcBorders>
            <w:shd w:val="clear" w:color="auto" w:fill="auto"/>
            <w:vAlign w:val="center"/>
            <w:hideMark/>
          </w:tcPr>
          <w:p w14:paraId="425FE78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324" w:type="dxa"/>
            <w:tcBorders>
              <w:top w:val="nil"/>
              <w:left w:val="nil"/>
              <w:bottom w:val="single" w:sz="4" w:space="0" w:color="auto"/>
              <w:right w:val="single" w:sz="4" w:space="0" w:color="auto"/>
            </w:tcBorders>
            <w:shd w:val="clear" w:color="auto" w:fill="auto"/>
            <w:vAlign w:val="center"/>
            <w:hideMark/>
          </w:tcPr>
          <w:p w14:paraId="7440EB6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72" w:type="dxa"/>
            <w:tcBorders>
              <w:top w:val="nil"/>
              <w:left w:val="nil"/>
              <w:bottom w:val="single" w:sz="4" w:space="0" w:color="auto"/>
              <w:right w:val="single" w:sz="4" w:space="0" w:color="auto"/>
            </w:tcBorders>
            <w:shd w:val="clear" w:color="auto" w:fill="auto"/>
            <w:vAlign w:val="center"/>
            <w:hideMark/>
          </w:tcPr>
          <w:p w14:paraId="79936FF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597" w:type="dxa"/>
            <w:tcBorders>
              <w:top w:val="nil"/>
              <w:left w:val="nil"/>
              <w:bottom w:val="single" w:sz="4" w:space="0" w:color="auto"/>
              <w:right w:val="single" w:sz="4" w:space="0" w:color="auto"/>
            </w:tcBorders>
            <w:shd w:val="clear" w:color="auto" w:fill="auto"/>
            <w:vAlign w:val="center"/>
            <w:hideMark/>
          </w:tcPr>
          <w:p w14:paraId="283BFEC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450" w:type="dxa"/>
            <w:tcBorders>
              <w:top w:val="nil"/>
              <w:left w:val="nil"/>
              <w:bottom w:val="single" w:sz="4" w:space="0" w:color="auto"/>
              <w:right w:val="single" w:sz="4" w:space="0" w:color="auto"/>
            </w:tcBorders>
            <w:shd w:val="clear" w:color="auto" w:fill="auto"/>
            <w:vAlign w:val="center"/>
            <w:hideMark/>
          </w:tcPr>
          <w:p w14:paraId="20A9BEE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924" w:type="dxa"/>
            <w:tcBorders>
              <w:top w:val="nil"/>
              <w:left w:val="nil"/>
              <w:bottom w:val="single" w:sz="4" w:space="0" w:color="auto"/>
              <w:right w:val="single" w:sz="4" w:space="0" w:color="auto"/>
            </w:tcBorders>
            <w:shd w:val="clear" w:color="auto" w:fill="auto"/>
            <w:vAlign w:val="center"/>
            <w:hideMark/>
          </w:tcPr>
          <w:p w14:paraId="2B0CAC7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r>
      <w:tr w:rsidR="00AA7F80" w:rsidRPr="009F0627" w14:paraId="6572C066" w14:textId="77777777" w:rsidTr="005D5793">
        <w:trPr>
          <w:trHeight w:val="1575"/>
          <w:jc w:val="center"/>
        </w:trPr>
        <w:tc>
          <w:tcPr>
            <w:tcW w:w="1217" w:type="dxa"/>
            <w:vMerge/>
            <w:tcBorders>
              <w:top w:val="nil"/>
              <w:left w:val="single" w:sz="4" w:space="0" w:color="auto"/>
              <w:bottom w:val="single" w:sz="4" w:space="0" w:color="auto"/>
              <w:right w:val="single" w:sz="4" w:space="0" w:color="auto"/>
            </w:tcBorders>
            <w:vAlign w:val="center"/>
            <w:hideMark/>
          </w:tcPr>
          <w:p w14:paraId="18C93B93"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7AFF3A0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Crear, organizar  y fortalecer un comité de voluntarios para la eliminación de la Malaria en los niveles locales</w:t>
            </w:r>
          </w:p>
        </w:tc>
        <w:tc>
          <w:tcPr>
            <w:tcW w:w="1368" w:type="dxa"/>
            <w:tcBorders>
              <w:top w:val="nil"/>
              <w:left w:val="nil"/>
              <w:bottom w:val="single" w:sz="4" w:space="0" w:color="auto"/>
              <w:right w:val="single" w:sz="4" w:space="0" w:color="auto"/>
            </w:tcBorders>
            <w:shd w:val="clear" w:color="auto" w:fill="auto"/>
            <w:vAlign w:val="center"/>
            <w:hideMark/>
          </w:tcPr>
          <w:p w14:paraId="2C63527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promoción, Región, SIBASI, nivel local</w:t>
            </w:r>
          </w:p>
        </w:tc>
        <w:tc>
          <w:tcPr>
            <w:tcW w:w="1543" w:type="dxa"/>
            <w:tcBorders>
              <w:top w:val="nil"/>
              <w:left w:val="nil"/>
              <w:bottom w:val="single" w:sz="4" w:space="0" w:color="auto"/>
              <w:right w:val="single" w:sz="4" w:space="0" w:color="auto"/>
            </w:tcBorders>
            <w:shd w:val="clear" w:color="auto" w:fill="auto"/>
            <w:vAlign w:val="center"/>
            <w:hideMark/>
          </w:tcPr>
          <w:p w14:paraId="795FE41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Numero de comités de voluntarios organizados y activos </w:t>
            </w:r>
          </w:p>
        </w:tc>
        <w:tc>
          <w:tcPr>
            <w:tcW w:w="1324" w:type="dxa"/>
            <w:tcBorders>
              <w:top w:val="nil"/>
              <w:left w:val="nil"/>
              <w:bottom w:val="single" w:sz="4" w:space="0" w:color="auto"/>
              <w:right w:val="single" w:sz="4" w:space="0" w:color="auto"/>
            </w:tcBorders>
            <w:shd w:val="clear" w:color="auto" w:fill="auto"/>
            <w:vAlign w:val="center"/>
            <w:hideMark/>
          </w:tcPr>
          <w:p w14:paraId="6EBD408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w:t>
            </w:r>
          </w:p>
        </w:tc>
        <w:tc>
          <w:tcPr>
            <w:tcW w:w="1572" w:type="dxa"/>
            <w:tcBorders>
              <w:top w:val="nil"/>
              <w:left w:val="nil"/>
              <w:bottom w:val="single" w:sz="4" w:space="0" w:color="auto"/>
              <w:right w:val="single" w:sz="4" w:space="0" w:color="auto"/>
            </w:tcBorders>
            <w:shd w:val="clear" w:color="auto" w:fill="auto"/>
            <w:vAlign w:val="center"/>
            <w:hideMark/>
          </w:tcPr>
          <w:p w14:paraId="6D61920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Comités participando</w:t>
            </w:r>
          </w:p>
        </w:tc>
        <w:tc>
          <w:tcPr>
            <w:tcW w:w="1597" w:type="dxa"/>
            <w:tcBorders>
              <w:top w:val="nil"/>
              <w:left w:val="nil"/>
              <w:bottom w:val="single" w:sz="4" w:space="0" w:color="auto"/>
              <w:right w:val="single" w:sz="4" w:space="0" w:color="auto"/>
            </w:tcBorders>
            <w:shd w:val="clear" w:color="auto" w:fill="auto"/>
            <w:vAlign w:val="center"/>
          </w:tcPr>
          <w:p w14:paraId="532BCA51"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51FD730C"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0333633D"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E11A34E" w14:textId="77777777" w:rsidTr="005D5793">
        <w:trPr>
          <w:trHeight w:val="560"/>
          <w:jc w:val="center"/>
        </w:trPr>
        <w:tc>
          <w:tcPr>
            <w:tcW w:w="1217" w:type="dxa"/>
            <w:vMerge/>
            <w:tcBorders>
              <w:top w:val="nil"/>
              <w:left w:val="single" w:sz="4" w:space="0" w:color="auto"/>
              <w:bottom w:val="single" w:sz="4" w:space="0" w:color="auto"/>
              <w:right w:val="single" w:sz="4" w:space="0" w:color="auto"/>
            </w:tcBorders>
            <w:vAlign w:val="center"/>
            <w:hideMark/>
          </w:tcPr>
          <w:p w14:paraId="7E4BED75"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41E1A1A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Incorporar el tema de eliminación de la Malaria en las agendas de CISALUD y gabinetes de gestión local</w:t>
            </w:r>
          </w:p>
        </w:tc>
        <w:tc>
          <w:tcPr>
            <w:tcW w:w="1368" w:type="dxa"/>
            <w:tcBorders>
              <w:top w:val="nil"/>
              <w:left w:val="nil"/>
              <w:bottom w:val="single" w:sz="4" w:space="0" w:color="auto"/>
              <w:right w:val="single" w:sz="4" w:space="0" w:color="auto"/>
            </w:tcBorders>
            <w:shd w:val="clear" w:color="auto" w:fill="auto"/>
            <w:vAlign w:val="center"/>
            <w:hideMark/>
          </w:tcPr>
          <w:p w14:paraId="08028EB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central, Región, SIBASI, nivel local</w:t>
            </w:r>
          </w:p>
        </w:tc>
        <w:tc>
          <w:tcPr>
            <w:tcW w:w="1543" w:type="dxa"/>
            <w:tcBorders>
              <w:top w:val="nil"/>
              <w:left w:val="nil"/>
              <w:bottom w:val="single" w:sz="4" w:space="0" w:color="auto"/>
              <w:right w:val="single" w:sz="4" w:space="0" w:color="auto"/>
            </w:tcBorders>
            <w:shd w:val="clear" w:color="auto" w:fill="auto"/>
            <w:vAlign w:val="center"/>
            <w:hideMark/>
          </w:tcPr>
          <w:p w14:paraId="65297AD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instituciones participando en acciones para la eliminación de la Malaria</w:t>
            </w:r>
          </w:p>
        </w:tc>
        <w:tc>
          <w:tcPr>
            <w:tcW w:w="1324" w:type="dxa"/>
            <w:tcBorders>
              <w:top w:val="nil"/>
              <w:left w:val="nil"/>
              <w:bottom w:val="single" w:sz="4" w:space="0" w:color="auto"/>
              <w:right w:val="single" w:sz="4" w:space="0" w:color="auto"/>
            </w:tcBorders>
            <w:shd w:val="clear" w:color="auto" w:fill="auto"/>
            <w:vAlign w:val="center"/>
            <w:hideMark/>
          </w:tcPr>
          <w:p w14:paraId="035A4FB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participantes, agendas, convocatorias, actas, planes operativos integrados</w:t>
            </w:r>
          </w:p>
        </w:tc>
        <w:tc>
          <w:tcPr>
            <w:tcW w:w="1572" w:type="dxa"/>
            <w:tcBorders>
              <w:top w:val="nil"/>
              <w:left w:val="nil"/>
              <w:bottom w:val="single" w:sz="4" w:space="0" w:color="auto"/>
              <w:right w:val="single" w:sz="4" w:space="0" w:color="auto"/>
            </w:tcBorders>
            <w:shd w:val="clear" w:color="auto" w:fill="auto"/>
            <w:vAlign w:val="center"/>
            <w:hideMark/>
          </w:tcPr>
          <w:p w14:paraId="3AB0EF8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Abordaje intersectorialidad para la eliminación de la Malaria</w:t>
            </w:r>
          </w:p>
        </w:tc>
        <w:tc>
          <w:tcPr>
            <w:tcW w:w="1597" w:type="dxa"/>
            <w:tcBorders>
              <w:top w:val="nil"/>
              <w:left w:val="nil"/>
              <w:bottom w:val="single" w:sz="4" w:space="0" w:color="auto"/>
              <w:right w:val="single" w:sz="4" w:space="0" w:color="auto"/>
            </w:tcBorders>
            <w:shd w:val="clear" w:color="auto" w:fill="auto"/>
            <w:vAlign w:val="center"/>
          </w:tcPr>
          <w:p w14:paraId="30E10167"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42FFA894"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64F31FA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03AD7F2" w14:textId="77777777" w:rsidTr="005D5793">
        <w:trPr>
          <w:trHeight w:val="1575"/>
          <w:jc w:val="center"/>
        </w:trPr>
        <w:tc>
          <w:tcPr>
            <w:tcW w:w="1217" w:type="dxa"/>
            <w:vMerge/>
            <w:tcBorders>
              <w:top w:val="nil"/>
              <w:left w:val="single" w:sz="4" w:space="0" w:color="auto"/>
              <w:bottom w:val="single" w:sz="4" w:space="0" w:color="auto"/>
              <w:right w:val="single" w:sz="4" w:space="0" w:color="auto"/>
            </w:tcBorders>
            <w:vAlign w:val="center"/>
            <w:hideMark/>
          </w:tcPr>
          <w:p w14:paraId="65B2C12C"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15A9AD0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Gestión de espacios en los medios de comunicación local para la divulgación de mensajes de prevención y eliminación de la Malaria</w:t>
            </w:r>
          </w:p>
        </w:tc>
        <w:tc>
          <w:tcPr>
            <w:tcW w:w="1368" w:type="dxa"/>
            <w:tcBorders>
              <w:top w:val="nil"/>
              <w:left w:val="nil"/>
              <w:bottom w:val="single" w:sz="4" w:space="0" w:color="auto"/>
              <w:right w:val="single" w:sz="4" w:space="0" w:color="auto"/>
            </w:tcBorders>
            <w:shd w:val="clear" w:color="auto" w:fill="auto"/>
            <w:vAlign w:val="center"/>
            <w:hideMark/>
          </w:tcPr>
          <w:p w14:paraId="295F723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SIBASI, nivel local</w:t>
            </w:r>
          </w:p>
        </w:tc>
        <w:tc>
          <w:tcPr>
            <w:tcW w:w="1543" w:type="dxa"/>
            <w:tcBorders>
              <w:top w:val="nil"/>
              <w:left w:val="nil"/>
              <w:bottom w:val="single" w:sz="4" w:space="0" w:color="auto"/>
              <w:right w:val="single" w:sz="4" w:space="0" w:color="auto"/>
            </w:tcBorders>
            <w:shd w:val="clear" w:color="auto" w:fill="auto"/>
            <w:vAlign w:val="center"/>
            <w:hideMark/>
          </w:tcPr>
          <w:p w14:paraId="4DAD29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medios de comunicación locales participando en la eliminación de la Malaria</w:t>
            </w:r>
          </w:p>
        </w:tc>
        <w:tc>
          <w:tcPr>
            <w:tcW w:w="1324" w:type="dxa"/>
            <w:tcBorders>
              <w:top w:val="nil"/>
              <w:left w:val="nil"/>
              <w:bottom w:val="single" w:sz="4" w:space="0" w:color="auto"/>
              <w:right w:val="single" w:sz="4" w:space="0" w:color="auto"/>
            </w:tcBorders>
            <w:shd w:val="clear" w:color="auto" w:fill="auto"/>
            <w:vAlign w:val="center"/>
            <w:hideMark/>
          </w:tcPr>
          <w:p w14:paraId="071D1F7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actas de reuniones, directorio de medios, guiones de comunicación, programación elaborada</w:t>
            </w:r>
          </w:p>
        </w:tc>
        <w:tc>
          <w:tcPr>
            <w:tcW w:w="1572" w:type="dxa"/>
            <w:tcBorders>
              <w:top w:val="nil"/>
              <w:left w:val="nil"/>
              <w:bottom w:val="single" w:sz="4" w:space="0" w:color="auto"/>
              <w:right w:val="single" w:sz="4" w:space="0" w:color="auto"/>
            </w:tcBorders>
            <w:shd w:val="clear" w:color="auto" w:fill="auto"/>
            <w:vAlign w:val="center"/>
            <w:hideMark/>
          </w:tcPr>
          <w:p w14:paraId="034BD7A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Comunidad informada a través de mensajes transmitidos.</w:t>
            </w:r>
          </w:p>
        </w:tc>
        <w:tc>
          <w:tcPr>
            <w:tcW w:w="1597" w:type="dxa"/>
            <w:tcBorders>
              <w:top w:val="nil"/>
              <w:left w:val="nil"/>
              <w:bottom w:val="single" w:sz="4" w:space="0" w:color="auto"/>
              <w:right w:val="single" w:sz="4" w:space="0" w:color="auto"/>
            </w:tcBorders>
            <w:shd w:val="clear" w:color="auto" w:fill="auto"/>
            <w:vAlign w:val="center"/>
          </w:tcPr>
          <w:p w14:paraId="0F9D75A5"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26B6E91A"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521950BA"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2598567" w14:textId="77777777" w:rsidTr="005D5793">
        <w:trPr>
          <w:trHeight w:val="1236"/>
          <w:jc w:val="center"/>
        </w:trPr>
        <w:tc>
          <w:tcPr>
            <w:tcW w:w="1217" w:type="dxa"/>
            <w:vMerge/>
            <w:tcBorders>
              <w:top w:val="nil"/>
              <w:left w:val="single" w:sz="4" w:space="0" w:color="auto"/>
              <w:bottom w:val="single" w:sz="4" w:space="0" w:color="auto"/>
              <w:right w:val="single" w:sz="4" w:space="0" w:color="auto"/>
            </w:tcBorders>
            <w:vAlign w:val="center"/>
            <w:hideMark/>
          </w:tcPr>
          <w:p w14:paraId="5C7B39BA"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7E62741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Desarrollo de campañas educativas y de movilización social en áreas de riesgo</w:t>
            </w:r>
          </w:p>
        </w:tc>
        <w:tc>
          <w:tcPr>
            <w:tcW w:w="1368" w:type="dxa"/>
            <w:tcBorders>
              <w:top w:val="nil"/>
              <w:left w:val="nil"/>
              <w:bottom w:val="single" w:sz="4" w:space="0" w:color="auto"/>
              <w:right w:val="single" w:sz="4" w:space="0" w:color="auto"/>
            </w:tcBorders>
            <w:shd w:val="clear" w:color="auto" w:fill="auto"/>
            <w:vAlign w:val="center"/>
            <w:hideMark/>
          </w:tcPr>
          <w:p w14:paraId="220CF9F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Región, SIBASI, nivel local</w:t>
            </w:r>
          </w:p>
        </w:tc>
        <w:tc>
          <w:tcPr>
            <w:tcW w:w="1543" w:type="dxa"/>
            <w:tcBorders>
              <w:top w:val="nil"/>
              <w:left w:val="nil"/>
              <w:bottom w:val="single" w:sz="4" w:space="0" w:color="auto"/>
              <w:right w:val="single" w:sz="4" w:space="0" w:color="auto"/>
            </w:tcBorders>
            <w:shd w:val="clear" w:color="auto" w:fill="auto"/>
            <w:vAlign w:val="center"/>
            <w:hideMark/>
          </w:tcPr>
          <w:p w14:paraId="66DF322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campañas realizadas en las áreas de riesgo.</w:t>
            </w:r>
          </w:p>
        </w:tc>
        <w:tc>
          <w:tcPr>
            <w:tcW w:w="1324" w:type="dxa"/>
            <w:tcBorders>
              <w:top w:val="nil"/>
              <w:left w:val="nil"/>
              <w:bottom w:val="single" w:sz="4" w:space="0" w:color="auto"/>
              <w:right w:val="single" w:sz="4" w:space="0" w:color="auto"/>
            </w:tcBorders>
            <w:shd w:val="clear" w:color="auto" w:fill="auto"/>
            <w:vAlign w:val="center"/>
            <w:hideMark/>
          </w:tcPr>
          <w:p w14:paraId="1B93FAC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planes elaborados y ejecutados, fotografías, </w:t>
            </w:r>
          </w:p>
        </w:tc>
        <w:tc>
          <w:tcPr>
            <w:tcW w:w="1572" w:type="dxa"/>
            <w:tcBorders>
              <w:top w:val="nil"/>
              <w:left w:val="nil"/>
              <w:bottom w:val="single" w:sz="4" w:space="0" w:color="auto"/>
              <w:right w:val="single" w:sz="4" w:space="0" w:color="auto"/>
            </w:tcBorders>
            <w:shd w:val="clear" w:color="auto" w:fill="auto"/>
            <w:vAlign w:val="center"/>
            <w:hideMark/>
          </w:tcPr>
          <w:p w14:paraId="1709754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Población informada y participando.</w:t>
            </w:r>
          </w:p>
        </w:tc>
        <w:tc>
          <w:tcPr>
            <w:tcW w:w="1597" w:type="dxa"/>
            <w:tcBorders>
              <w:top w:val="nil"/>
              <w:left w:val="nil"/>
              <w:bottom w:val="single" w:sz="4" w:space="0" w:color="auto"/>
              <w:right w:val="single" w:sz="4" w:space="0" w:color="auto"/>
            </w:tcBorders>
            <w:shd w:val="clear" w:color="auto" w:fill="auto"/>
            <w:vAlign w:val="center"/>
          </w:tcPr>
          <w:p w14:paraId="60E3C581"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1D1CDAFB"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77097EF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3F88413" w14:textId="77777777" w:rsidTr="005D5793">
        <w:trPr>
          <w:trHeight w:val="2036"/>
          <w:jc w:val="center"/>
        </w:trPr>
        <w:tc>
          <w:tcPr>
            <w:tcW w:w="1217" w:type="dxa"/>
            <w:vMerge/>
            <w:tcBorders>
              <w:top w:val="nil"/>
              <w:left w:val="single" w:sz="4" w:space="0" w:color="auto"/>
              <w:bottom w:val="single" w:sz="4" w:space="0" w:color="auto"/>
              <w:right w:val="single" w:sz="4" w:space="0" w:color="auto"/>
            </w:tcBorders>
            <w:vAlign w:val="center"/>
            <w:hideMark/>
          </w:tcPr>
          <w:p w14:paraId="7F5FA3FE" w14:textId="77777777" w:rsidR="00AA7F80" w:rsidRPr="009F0627" w:rsidRDefault="00AA7F80" w:rsidP="00AA7F80">
            <w:pPr>
              <w:spacing w:after="0" w:line="276" w:lineRule="auto"/>
              <w:rPr>
                <w:rFonts w:eastAsia="Times New Roman"/>
                <w:color w:val="000000"/>
                <w:sz w:val="20"/>
                <w:szCs w:val="20"/>
                <w:lang w:eastAsia="es-SV"/>
              </w:rPr>
            </w:pPr>
          </w:p>
        </w:tc>
        <w:tc>
          <w:tcPr>
            <w:tcW w:w="1632" w:type="dxa"/>
            <w:tcBorders>
              <w:top w:val="nil"/>
              <w:left w:val="nil"/>
              <w:bottom w:val="single" w:sz="4" w:space="0" w:color="auto"/>
              <w:right w:val="single" w:sz="4" w:space="0" w:color="auto"/>
            </w:tcBorders>
            <w:shd w:val="clear" w:color="auto" w:fill="auto"/>
            <w:vAlign w:val="center"/>
            <w:hideMark/>
          </w:tcPr>
          <w:p w14:paraId="132356D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Desarrollar un sistema de monitoreo y evaluación de las intervenciones de promoción y educación para la eliminación de la Malaria</w:t>
            </w:r>
          </w:p>
        </w:tc>
        <w:tc>
          <w:tcPr>
            <w:tcW w:w="1368" w:type="dxa"/>
            <w:tcBorders>
              <w:top w:val="nil"/>
              <w:left w:val="nil"/>
              <w:bottom w:val="single" w:sz="4" w:space="0" w:color="auto"/>
              <w:right w:val="single" w:sz="4" w:space="0" w:color="auto"/>
            </w:tcBorders>
            <w:shd w:val="clear" w:color="auto" w:fill="auto"/>
            <w:vAlign w:val="center"/>
            <w:hideMark/>
          </w:tcPr>
          <w:p w14:paraId="4DC72A7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central, Región, SIBASI, nivel local</w:t>
            </w:r>
          </w:p>
        </w:tc>
        <w:tc>
          <w:tcPr>
            <w:tcW w:w="1543" w:type="dxa"/>
            <w:tcBorders>
              <w:top w:val="nil"/>
              <w:left w:val="nil"/>
              <w:bottom w:val="single" w:sz="4" w:space="0" w:color="auto"/>
              <w:right w:val="single" w:sz="4" w:space="0" w:color="auto"/>
            </w:tcBorders>
            <w:shd w:val="clear" w:color="auto" w:fill="auto"/>
            <w:vAlign w:val="center"/>
            <w:hideMark/>
          </w:tcPr>
          <w:p w14:paraId="6CB5893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Monitoreos  realizados.    Numero de evaluaciones realizadas</w:t>
            </w:r>
          </w:p>
        </w:tc>
        <w:tc>
          <w:tcPr>
            <w:tcW w:w="1324" w:type="dxa"/>
            <w:tcBorders>
              <w:top w:val="nil"/>
              <w:left w:val="nil"/>
              <w:bottom w:val="single" w:sz="4" w:space="0" w:color="auto"/>
              <w:right w:val="single" w:sz="4" w:space="0" w:color="auto"/>
            </w:tcBorders>
            <w:shd w:val="clear" w:color="auto" w:fill="auto"/>
            <w:vAlign w:val="center"/>
            <w:hideMark/>
          </w:tcPr>
          <w:p w14:paraId="0B5F2A8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informes elaborados, documentos de evaluación realizadas, instrumentos utilizados, presentación de resultados</w:t>
            </w:r>
          </w:p>
        </w:tc>
        <w:tc>
          <w:tcPr>
            <w:tcW w:w="1572" w:type="dxa"/>
            <w:tcBorders>
              <w:top w:val="nil"/>
              <w:left w:val="nil"/>
              <w:bottom w:val="single" w:sz="4" w:space="0" w:color="auto"/>
              <w:right w:val="single" w:sz="4" w:space="0" w:color="auto"/>
            </w:tcBorders>
            <w:shd w:val="clear" w:color="auto" w:fill="auto"/>
            <w:vAlign w:val="center"/>
            <w:hideMark/>
          </w:tcPr>
          <w:p w14:paraId="5CF0360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Intervenciones de promoción y educación realizadas.</w:t>
            </w:r>
          </w:p>
        </w:tc>
        <w:tc>
          <w:tcPr>
            <w:tcW w:w="1597" w:type="dxa"/>
            <w:tcBorders>
              <w:top w:val="nil"/>
              <w:left w:val="nil"/>
              <w:bottom w:val="single" w:sz="4" w:space="0" w:color="auto"/>
              <w:right w:val="single" w:sz="4" w:space="0" w:color="auto"/>
            </w:tcBorders>
            <w:shd w:val="clear" w:color="auto" w:fill="auto"/>
            <w:vAlign w:val="center"/>
          </w:tcPr>
          <w:p w14:paraId="06552CA5" w14:textId="77777777" w:rsidR="00AA7F80" w:rsidRPr="009F0627" w:rsidRDefault="00AA7F80" w:rsidP="00AA7F80">
            <w:pPr>
              <w:spacing w:after="0" w:line="276" w:lineRule="auto"/>
              <w:rPr>
                <w:rFonts w:eastAsia="Times New Roman"/>
                <w:color w:val="000000"/>
                <w:sz w:val="20"/>
                <w:szCs w:val="20"/>
                <w:lang w:eastAsia="es-SV"/>
              </w:rPr>
            </w:pPr>
          </w:p>
        </w:tc>
        <w:tc>
          <w:tcPr>
            <w:tcW w:w="1450" w:type="dxa"/>
            <w:tcBorders>
              <w:top w:val="nil"/>
              <w:left w:val="nil"/>
              <w:bottom w:val="single" w:sz="4" w:space="0" w:color="auto"/>
              <w:right w:val="single" w:sz="4" w:space="0" w:color="auto"/>
            </w:tcBorders>
            <w:shd w:val="clear" w:color="auto" w:fill="auto"/>
            <w:vAlign w:val="center"/>
          </w:tcPr>
          <w:p w14:paraId="0C9E6CB8" w14:textId="77777777" w:rsidR="00AA7F80" w:rsidRPr="009F0627" w:rsidRDefault="00AA7F80" w:rsidP="00AA7F80">
            <w:pPr>
              <w:spacing w:after="0" w:line="276" w:lineRule="auto"/>
              <w:rPr>
                <w:rFonts w:eastAsia="Times New Roman"/>
                <w:color w:val="000000"/>
                <w:sz w:val="20"/>
                <w:szCs w:val="20"/>
                <w:lang w:eastAsia="es-SV"/>
              </w:rPr>
            </w:pPr>
          </w:p>
        </w:tc>
        <w:tc>
          <w:tcPr>
            <w:tcW w:w="1924" w:type="dxa"/>
            <w:tcBorders>
              <w:top w:val="nil"/>
              <w:left w:val="nil"/>
              <w:bottom w:val="single" w:sz="4" w:space="0" w:color="auto"/>
              <w:right w:val="single" w:sz="4" w:space="0" w:color="auto"/>
            </w:tcBorders>
            <w:shd w:val="clear" w:color="auto" w:fill="auto"/>
            <w:vAlign w:val="center"/>
          </w:tcPr>
          <w:p w14:paraId="34BD79DB" w14:textId="77777777" w:rsidR="00AA7F80" w:rsidRPr="009F0627" w:rsidRDefault="00AA7F80" w:rsidP="00AA7F80">
            <w:pPr>
              <w:spacing w:after="0" w:line="276" w:lineRule="auto"/>
              <w:rPr>
                <w:rFonts w:eastAsia="Times New Roman"/>
                <w:color w:val="000000"/>
                <w:sz w:val="20"/>
                <w:szCs w:val="20"/>
                <w:lang w:eastAsia="es-SV"/>
              </w:rPr>
            </w:pPr>
          </w:p>
        </w:tc>
      </w:tr>
    </w:tbl>
    <w:p w14:paraId="4FEFAB9C" w14:textId="77777777" w:rsidR="00AA7F80" w:rsidRPr="009F0627" w:rsidRDefault="00AA7F80" w:rsidP="00AA7F80">
      <w:pPr>
        <w:spacing w:after="0" w:line="276" w:lineRule="auto"/>
        <w:rPr>
          <w:rFonts w:eastAsia="Times New Roman"/>
          <w:color w:val="000000"/>
          <w:w w:val="120"/>
          <w:sz w:val="20"/>
          <w:szCs w:val="20"/>
        </w:rPr>
      </w:pPr>
      <w:r w:rsidRPr="009F0627">
        <w:rPr>
          <w:rFonts w:eastAsia="Times New Roman"/>
          <w:color w:val="000000"/>
          <w:w w:val="120"/>
          <w:sz w:val="20"/>
          <w:szCs w:val="20"/>
        </w:rPr>
        <w:br w:type="page"/>
      </w:r>
    </w:p>
    <w:p w14:paraId="3897704A" w14:textId="77777777" w:rsidR="00AA7F80" w:rsidRPr="009F0627" w:rsidRDefault="00AA7F80" w:rsidP="00AA7F80">
      <w:pPr>
        <w:spacing w:after="0" w:line="276" w:lineRule="auto"/>
        <w:rPr>
          <w:rFonts w:eastAsia="Times New Roman"/>
          <w:color w:val="000000"/>
          <w:w w:val="120"/>
          <w:sz w:val="20"/>
          <w:szCs w:val="20"/>
        </w:rPr>
      </w:pPr>
    </w:p>
    <w:tbl>
      <w:tblPr>
        <w:tblW w:w="13483" w:type="dxa"/>
        <w:jc w:val="center"/>
        <w:tblLayout w:type="fixed"/>
        <w:tblCellMar>
          <w:left w:w="70" w:type="dxa"/>
          <w:right w:w="70" w:type="dxa"/>
        </w:tblCellMar>
        <w:tblLook w:val="04A0" w:firstRow="1" w:lastRow="0" w:firstColumn="1" w:lastColumn="0" w:noHBand="0" w:noVBand="1"/>
      </w:tblPr>
      <w:tblGrid>
        <w:gridCol w:w="1429"/>
        <w:gridCol w:w="1685"/>
        <w:gridCol w:w="1150"/>
        <w:gridCol w:w="1118"/>
        <w:gridCol w:w="1276"/>
        <w:gridCol w:w="1134"/>
        <w:gridCol w:w="1417"/>
        <w:gridCol w:w="1843"/>
        <w:gridCol w:w="2431"/>
      </w:tblGrid>
      <w:tr w:rsidR="00AA7F80" w:rsidRPr="009F0627" w14:paraId="4D1A4A7E" w14:textId="77777777" w:rsidTr="005D5793">
        <w:trPr>
          <w:trHeight w:val="330"/>
          <w:tblHeader/>
          <w:jc w:val="center"/>
        </w:trPr>
        <w:tc>
          <w:tcPr>
            <w:tcW w:w="13483" w:type="dxa"/>
            <w:gridSpan w:val="9"/>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BBA0F3" w14:textId="77777777" w:rsidR="00AA7F80" w:rsidRPr="009F0627" w:rsidRDefault="00AA7F80" w:rsidP="00AA7F80">
            <w:pPr>
              <w:spacing w:after="0" w:line="276" w:lineRule="auto"/>
              <w:rPr>
                <w:rFonts w:eastAsia="Times New Roman"/>
                <w:b/>
                <w:bCs/>
                <w:color w:val="000000"/>
                <w:sz w:val="20"/>
                <w:szCs w:val="20"/>
                <w:lang w:eastAsia="es-SV"/>
              </w:rPr>
            </w:pPr>
            <w:r w:rsidRPr="009F0627">
              <w:rPr>
                <w:rFonts w:eastAsia="Times New Roman"/>
                <w:b/>
                <w:bCs/>
                <w:color w:val="000000"/>
                <w:sz w:val="20"/>
                <w:szCs w:val="20"/>
                <w:lang w:eastAsia="es-SV"/>
              </w:rPr>
              <w:t>Línea estratégica: Vigilancia entomológica y atención ambiental</w:t>
            </w:r>
          </w:p>
        </w:tc>
      </w:tr>
      <w:tr w:rsidR="00AA7F80" w:rsidRPr="009F0627" w14:paraId="571C2FF2" w14:textId="77777777" w:rsidTr="005D5793">
        <w:trPr>
          <w:trHeight w:val="480"/>
          <w:tblHeader/>
          <w:jc w:val="center"/>
        </w:trPr>
        <w:tc>
          <w:tcPr>
            <w:tcW w:w="1429" w:type="dxa"/>
            <w:tcBorders>
              <w:top w:val="nil"/>
              <w:left w:val="single" w:sz="4" w:space="0" w:color="auto"/>
              <w:bottom w:val="single" w:sz="4" w:space="0" w:color="auto"/>
              <w:right w:val="single" w:sz="4" w:space="0" w:color="auto"/>
            </w:tcBorders>
            <w:shd w:val="clear" w:color="auto" w:fill="F2F2F2"/>
            <w:vAlign w:val="center"/>
            <w:hideMark/>
          </w:tcPr>
          <w:p w14:paraId="04A890CE" w14:textId="77777777" w:rsidR="00AA7F80" w:rsidRPr="009F0627" w:rsidRDefault="00AA7F80" w:rsidP="00AA7F80">
            <w:pPr>
              <w:spacing w:after="0" w:line="276" w:lineRule="auto"/>
              <w:rPr>
                <w:rFonts w:eastAsia="Times New Roman"/>
                <w:b/>
                <w:bCs/>
                <w:color w:val="000000"/>
                <w:sz w:val="20"/>
                <w:szCs w:val="20"/>
                <w:lang w:eastAsia="es-SV"/>
              </w:rPr>
            </w:pPr>
            <w:r w:rsidRPr="009F0627">
              <w:rPr>
                <w:rFonts w:eastAsia="Times New Roman"/>
                <w:b/>
                <w:bCs/>
                <w:color w:val="000000"/>
                <w:sz w:val="20"/>
                <w:szCs w:val="20"/>
                <w:lang w:eastAsia="es-SV"/>
              </w:rPr>
              <w:t xml:space="preserve">Componente </w:t>
            </w:r>
          </w:p>
        </w:tc>
        <w:tc>
          <w:tcPr>
            <w:tcW w:w="1685" w:type="dxa"/>
            <w:tcBorders>
              <w:top w:val="nil"/>
              <w:left w:val="nil"/>
              <w:bottom w:val="single" w:sz="4" w:space="0" w:color="auto"/>
              <w:right w:val="single" w:sz="4" w:space="0" w:color="auto"/>
            </w:tcBorders>
            <w:shd w:val="clear" w:color="auto" w:fill="F2F2F2"/>
            <w:vAlign w:val="center"/>
            <w:hideMark/>
          </w:tcPr>
          <w:p w14:paraId="51C7D7D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Actividades</w:t>
            </w:r>
          </w:p>
        </w:tc>
        <w:tc>
          <w:tcPr>
            <w:tcW w:w="1150" w:type="dxa"/>
            <w:tcBorders>
              <w:top w:val="nil"/>
              <w:left w:val="nil"/>
              <w:bottom w:val="single" w:sz="4" w:space="0" w:color="auto"/>
              <w:right w:val="single" w:sz="4" w:space="0" w:color="auto"/>
            </w:tcBorders>
            <w:shd w:val="clear" w:color="auto" w:fill="F2F2F2"/>
            <w:vAlign w:val="center"/>
            <w:hideMark/>
          </w:tcPr>
          <w:p w14:paraId="7AAF7AD6" w14:textId="77777777" w:rsidR="00AA7F80" w:rsidRPr="009F0627" w:rsidRDefault="00AA7F80" w:rsidP="00AA7F80">
            <w:pPr>
              <w:spacing w:after="0" w:line="276" w:lineRule="auto"/>
              <w:jc w:val="both"/>
              <w:rPr>
                <w:rFonts w:eastAsia="Times New Roman"/>
                <w:b/>
                <w:bCs/>
                <w:color w:val="000000"/>
                <w:sz w:val="20"/>
                <w:szCs w:val="20"/>
                <w:lang w:eastAsia="es-SV"/>
              </w:rPr>
            </w:pPr>
            <w:r w:rsidRPr="009F0627">
              <w:rPr>
                <w:rFonts w:eastAsia="Times New Roman"/>
                <w:b/>
                <w:bCs/>
                <w:color w:val="000000"/>
                <w:sz w:val="20"/>
                <w:szCs w:val="20"/>
                <w:lang w:eastAsia="es-SV"/>
              </w:rPr>
              <w:t>Responsable</w:t>
            </w:r>
          </w:p>
        </w:tc>
        <w:tc>
          <w:tcPr>
            <w:tcW w:w="1118" w:type="dxa"/>
            <w:tcBorders>
              <w:top w:val="nil"/>
              <w:left w:val="nil"/>
              <w:bottom w:val="single" w:sz="4" w:space="0" w:color="auto"/>
              <w:right w:val="single" w:sz="4" w:space="0" w:color="auto"/>
            </w:tcBorders>
            <w:shd w:val="clear" w:color="auto" w:fill="F2F2F2"/>
            <w:vAlign w:val="center"/>
            <w:hideMark/>
          </w:tcPr>
          <w:p w14:paraId="390864FF"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Indicadores verificables</w:t>
            </w:r>
          </w:p>
        </w:tc>
        <w:tc>
          <w:tcPr>
            <w:tcW w:w="1276" w:type="dxa"/>
            <w:tcBorders>
              <w:top w:val="nil"/>
              <w:left w:val="nil"/>
              <w:bottom w:val="single" w:sz="4" w:space="0" w:color="auto"/>
              <w:right w:val="single" w:sz="4" w:space="0" w:color="auto"/>
            </w:tcBorders>
            <w:shd w:val="clear" w:color="auto" w:fill="F2F2F2"/>
            <w:vAlign w:val="center"/>
            <w:hideMark/>
          </w:tcPr>
          <w:p w14:paraId="12174ADA"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Fuentes de verificación</w:t>
            </w:r>
          </w:p>
        </w:tc>
        <w:tc>
          <w:tcPr>
            <w:tcW w:w="1134" w:type="dxa"/>
            <w:tcBorders>
              <w:top w:val="nil"/>
              <w:left w:val="nil"/>
              <w:bottom w:val="single" w:sz="4" w:space="0" w:color="auto"/>
              <w:right w:val="single" w:sz="4" w:space="0" w:color="auto"/>
            </w:tcBorders>
            <w:shd w:val="clear" w:color="auto" w:fill="F2F2F2"/>
            <w:vAlign w:val="center"/>
            <w:hideMark/>
          </w:tcPr>
          <w:p w14:paraId="229F5A39" w14:textId="77777777" w:rsidR="00AA7F80" w:rsidRPr="009F0627" w:rsidRDefault="00AA7F80" w:rsidP="00AA7F80">
            <w:pPr>
              <w:spacing w:after="0" w:line="276" w:lineRule="auto"/>
              <w:jc w:val="both"/>
              <w:rPr>
                <w:rFonts w:eastAsia="Times New Roman"/>
                <w:b/>
                <w:bCs/>
                <w:color w:val="000000"/>
                <w:sz w:val="20"/>
                <w:szCs w:val="20"/>
                <w:lang w:eastAsia="es-SV"/>
              </w:rPr>
            </w:pPr>
            <w:r w:rsidRPr="009F0627">
              <w:rPr>
                <w:rFonts w:eastAsia="Times New Roman"/>
                <w:b/>
                <w:bCs/>
                <w:color w:val="000000"/>
                <w:sz w:val="20"/>
                <w:szCs w:val="20"/>
                <w:lang w:eastAsia="es-SV"/>
              </w:rPr>
              <w:t>Resultado</w:t>
            </w:r>
          </w:p>
        </w:tc>
        <w:tc>
          <w:tcPr>
            <w:tcW w:w="1417" w:type="dxa"/>
            <w:tcBorders>
              <w:top w:val="nil"/>
              <w:left w:val="nil"/>
              <w:bottom w:val="single" w:sz="4" w:space="0" w:color="auto"/>
              <w:right w:val="single" w:sz="4" w:space="0" w:color="auto"/>
            </w:tcBorders>
            <w:shd w:val="clear" w:color="auto" w:fill="F2F2F2"/>
            <w:vAlign w:val="center"/>
            <w:hideMark/>
          </w:tcPr>
          <w:p w14:paraId="56550C0E"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Evaluación de resultados</w:t>
            </w:r>
          </w:p>
        </w:tc>
        <w:tc>
          <w:tcPr>
            <w:tcW w:w="1843" w:type="dxa"/>
            <w:tcBorders>
              <w:top w:val="nil"/>
              <w:left w:val="nil"/>
              <w:bottom w:val="single" w:sz="4" w:space="0" w:color="auto"/>
              <w:right w:val="single" w:sz="4" w:space="0" w:color="auto"/>
            </w:tcBorders>
            <w:shd w:val="clear" w:color="auto" w:fill="F2F2F2"/>
            <w:vAlign w:val="center"/>
            <w:hideMark/>
          </w:tcPr>
          <w:p w14:paraId="17BC5CA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Explique</w:t>
            </w:r>
          </w:p>
        </w:tc>
        <w:tc>
          <w:tcPr>
            <w:tcW w:w="2431" w:type="dxa"/>
            <w:tcBorders>
              <w:top w:val="nil"/>
              <w:left w:val="nil"/>
              <w:bottom w:val="single" w:sz="4" w:space="0" w:color="auto"/>
              <w:right w:val="single" w:sz="4" w:space="0" w:color="auto"/>
            </w:tcBorders>
            <w:shd w:val="clear" w:color="auto" w:fill="F2F2F2"/>
            <w:vAlign w:val="center"/>
            <w:hideMark/>
          </w:tcPr>
          <w:p w14:paraId="303AB41B"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Recomendaciones y/o necesidades</w:t>
            </w:r>
          </w:p>
        </w:tc>
      </w:tr>
      <w:tr w:rsidR="00AA7F80" w:rsidRPr="009F0627" w14:paraId="66092AA9" w14:textId="77777777" w:rsidTr="005D5793">
        <w:trPr>
          <w:trHeight w:val="1506"/>
          <w:jc w:val="center"/>
        </w:trPr>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14:paraId="6F68435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Fortalecimiento de la vigilancia entomológica </w:t>
            </w:r>
          </w:p>
        </w:tc>
        <w:tc>
          <w:tcPr>
            <w:tcW w:w="1685" w:type="dxa"/>
            <w:tcBorders>
              <w:top w:val="nil"/>
              <w:left w:val="nil"/>
              <w:bottom w:val="single" w:sz="4" w:space="0" w:color="auto"/>
              <w:right w:val="single" w:sz="4" w:space="0" w:color="auto"/>
            </w:tcBorders>
            <w:shd w:val="clear" w:color="auto" w:fill="auto"/>
            <w:vAlign w:val="center"/>
            <w:hideMark/>
          </w:tcPr>
          <w:p w14:paraId="0DEC0DB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laboratorio entomología nacional y Crear 17 laboratorio de entomológica uno por SIBASI</w:t>
            </w:r>
          </w:p>
        </w:tc>
        <w:tc>
          <w:tcPr>
            <w:tcW w:w="1150" w:type="dxa"/>
            <w:tcBorders>
              <w:top w:val="nil"/>
              <w:left w:val="nil"/>
              <w:bottom w:val="single" w:sz="4" w:space="0" w:color="auto"/>
              <w:right w:val="single" w:sz="4" w:space="0" w:color="auto"/>
            </w:tcBorders>
            <w:shd w:val="clear" w:color="auto" w:fill="auto"/>
            <w:vAlign w:val="center"/>
            <w:hideMark/>
          </w:tcPr>
          <w:p w14:paraId="33D6E67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Salud Ambiental</w:t>
            </w:r>
          </w:p>
        </w:tc>
        <w:tc>
          <w:tcPr>
            <w:tcW w:w="1118" w:type="dxa"/>
            <w:tcBorders>
              <w:top w:val="nil"/>
              <w:left w:val="nil"/>
              <w:bottom w:val="single" w:sz="4" w:space="0" w:color="auto"/>
              <w:right w:val="single" w:sz="4" w:space="0" w:color="auto"/>
            </w:tcBorders>
            <w:shd w:val="clear" w:color="auto" w:fill="auto"/>
            <w:vAlign w:val="center"/>
            <w:hideMark/>
          </w:tcPr>
          <w:p w14:paraId="5653696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laboratorio funcionando</w:t>
            </w:r>
          </w:p>
        </w:tc>
        <w:tc>
          <w:tcPr>
            <w:tcW w:w="1276" w:type="dxa"/>
            <w:tcBorders>
              <w:top w:val="nil"/>
              <w:left w:val="nil"/>
              <w:bottom w:val="single" w:sz="4" w:space="0" w:color="auto"/>
              <w:right w:val="single" w:sz="4" w:space="0" w:color="auto"/>
            </w:tcBorders>
            <w:shd w:val="clear" w:color="auto" w:fill="auto"/>
            <w:vAlign w:val="center"/>
            <w:hideMark/>
          </w:tcPr>
          <w:p w14:paraId="58FF3A8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Acreditación de los laboratorios</w:t>
            </w:r>
          </w:p>
        </w:tc>
        <w:tc>
          <w:tcPr>
            <w:tcW w:w="1134" w:type="dxa"/>
            <w:tcBorders>
              <w:top w:val="nil"/>
              <w:left w:val="nil"/>
              <w:bottom w:val="single" w:sz="4" w:space="0" w:color="auto"/>
              <w:right w:val="single" w:sz="4" w:space="0" w:color="auto"/>
            </w:tcBorders>
            <w:shd w:val="clear" w:color="auto" w:fill="auto"/>
            <w:vAlign w:val="center"/>
            <w:hideMark/>
          </w:tcPr>
          <w:p w14:paraId="527644E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Contar con una red para la vigilancia entomología a nivel nacional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3D7024"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603C6FB"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single" w:sz="4" w:space="0" w:color="auto"/>
              <w:left w:val="nil"/>
              <w:bottom w:val="single" w:sz="4" w:space="0" w:color="auto"/>
              <w:right w:val="single" w:sz="4" w:space="0" w:color="auto"/>
            </w:tcBorders>
            <w:shd w:val="clear" w:color="auto" w:fill="auto"/>
            <w:vAlign w:val="center"/>
          </w:tcPr>
          <w:p w14:paraId="49F563F9"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E2FA3C8" w14:textId="77777777" w:rsidTr="005D5793">
        <w:trPr>
          <w:trHeight w:val="168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08B6821F"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5CAA81E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Fortalecer un sistema de información a través de la implementación de una red de vigilancia entomológica </w:t>
            </w:r>
          </w:p>
        </w:tc>
        <w:tc>
          <w:tcPr>
            <w:tcW w:w="1150" w:type="dxa"/>
            <w:tcBorders>
              <w:top w:val="nil"/>
              <w:left w:val="nil"/>
              <w:bottom w:val="single" w:sz="4" w:space="0" w:color="auto"/>
              <w:right w:val="single" w:sz="4" w:space="0" w:color="auto"/>
            </w:tcBorders>
            <w:shd w:val="clear" w:color="auto" w:fill="auto"/>
            <w:vAlign w:val="center"/>
            <w:hideMark/>
          </w:tcPr>
          <w:p w14:paraId="14456B6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w:t>
            </w:r>
          </w:p>
        </w:tc>
        <w:tc>
          <w:tcPr>
            <w:tcW w:w="1118" w:type="dxa"/>
            <w:tcBorders>
              <w:top w:val="nil"/>
              <w:left w:val="nil"/>
              <w:bottom w:val="single" w:sz="4" w:space="0" w:color="auto"/>
              <w:right w:val="single" w:sz="4" w:space="0" w:color="auto"/>
            </w:tcBorders>
            <w:shd w:val="clear" w:color="auto" w:fill="auto"/>
            <w:vAlign w:val="center"/>
            <w:hideMark/>
          </w:tcPr>
          <w:p w14:paraId="46373AD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redes a nivel nacional y SIBASI</w:t>
            </w:r>
          </w:p>
        </w:tc>
        <w:tc>
          <w:tcPr>
            <w:tcW w:w="1276" w:type="dxa"/>
            <w:tcBorders>
              <w:top w:val="nil"/>
              <w:left w:val="nil"/>
              <w:bottom w:val="single" w:sz="4" w:space="0" w:color="auto"/>
              <w:right w:val="single" w:sz="4" w:space="0" w:color="auto"/>
            </w:tcBorders>
            <w:shd w:val="clear" w:color="auto" w:fill="auto"/>
            <w:vAlign w:val="center"/>
            <w:hideMark/>
          </w:tcPr>
          <w:p w14:paraId="4FDA43A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Informes y actas </w:t>
            </w:r>
          </w:p>
        </w:tc>
        <w:tc>
          <w:tcPr>
            <w:tcW w:w="1134" w:type="dxa"/>
            <w:tcBorders>
              <w:top w:val="nil"/>
              <w:left w:val="nil"/>
              <w:bottom w:val="single" w:sz="4" w:space="0" w:color="auto"/>
              <w:right w:val="single" w:sz="4" w:space="0" w:color="auto"/>
            </w:tcBorders>
            <w:shd w:val="clear" w:color="auto" w:fill="auto"/>
            <w:vAlign w:val="center"/>
            <w:hideMark/>
          </w:tcPr>
          <w:p w14:paraId="0362DBF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Redes funcionando </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9DCC08"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7AA909F2"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41EF8E3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DFF5525" w14:textId="77777777" w:rsidTr="005D5793">
        <w:trPr>
          <w:trHeight w:val="1515"/>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24AAF44B"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4D6AA36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Organizar los recursos humanos dedicados a la actividad de entomología </w:t>
            </w:r>
          </w:p>
        </w:tc>
        <w:tc>
          <w:tcPr>
            <w:tcW w:w="1150" w:type="dxa"/>
            <w:tcBorders>
              <w:top w:val="nil"/>
              <w:left w:val="nil"/>
              <w:bottom w:val="single" w:sz="4" w:space="0" w:color="auto"/>
              <w:right w:val="single" w:sz="4" w:space="0" w:color="auto"/>
            </w:tcBorders>
            <w:shd w:val="clear" w:color="auto" w:fill="auto"/>
            <w:vAlign w:val="center"/>
            <w:hideMark/>
          </w:tcPr>
          <w:p w14:paraId="0F0BB58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Salud Ambiental</w:t>
            </w:r>
          </w:p>
        </w:tc>
        <w:tc>
          <w:tcPr>
            <w:tcW w:w="1118" w:type="dxa"/>
            <w:tcBorders>
              <w:top w:val="nil"/>
              <w:left w:val="nil"/>
              <w:bottom w:val="single" w:sz="4" w:space="0" w:color="auto"/>
              <w:right w:val="single" w:sz="4" w:space="0" w:color="auto"/>
            </w:tcBorders>
            <w:shd w:val="clear" w:color="auto" w:fill="auto"/>
            <w:vAlign w:val="center"/>
            <w:hideMark/>
          </w:tcPr>
          <w:p w14:paraId="4F3FF9B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personal capacitado y trabajando en el área de entomología</w:t>
            </w:r>
          </w:p>
        </w:tc>
        <w:tc>
          <w:tcPr>
            <w:tcW w:w="1276" w:type="dxa"/>
            <w:tcBorders>
              <w:top w:val="nil"/>
              <w:left w:val="nil"/>
              <w:bottom w:val="single" w:sz="4" w:space="0" w:color="auto"/>
              <w:right w:val="single" w:sz="4" w:space="0" w:color="auto"/>
            </w:tcBorders>
            <w:shd w:val="clear" w:color="auto" w:fill="auto"/>
            <w:vAlign w:val="center"/>
            <w:hideMark/>
          </w:tcPr>
          <w:p w14:paraId="645B12F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Certificación de los recursos</w:t>
            </w:r>
          </w:p>
        </w:tc>
        <w:tc>
          <w:tcPr>
            <w:tcW w:w="1134" w:type="dxa"/>
            <w:tcBorders>
              <w:top w:val="nil"/>
              <w:left w:val="nil"/>
              <w:bottom w:val="single" w:sz="4" w:space="0" w:color="auto"/>
              <w:right w:val="single" w:sz="4" w:space="0" w:color="auto"/>
            </w:tcBorders>
            <w:shd w:val="clear" w:color="auto" w:fill="auto"/>
            <w:vAlign w:val="center"/>
            <w:hideMark/>
          </w:tcPr>
          <w:p w14:paraId="14F30D0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Entomólogos capacitados y ejerciendo</w:t>
            </w:r>
          </w:p>
        </w:tc>
        <w:tc>
          <w:tcPr>
            <w:tcW w:w="1417" w:type="dxa"/>
            <w:tcBorders>
              <w:top w:val="nil"/>
              <w:left w:val="single" w:sz="4" w:space="0" w:color="auto"/>
              <w:bottom w:val="single" w:sz="4" w:space="0" w:color="auto"/>
              <w:right w:val="single" w:sz="4" w:space="0" w:color="auto"/>
            </w:tcBorders>
            <w:shd w:val="clear" w:color="auto" w:fill="auto"/>
            <w:vAlign w:val="center"/>
          </w:tcPr>
          <w:p w14:paraId="4B48B9F0"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4011FC96"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0D13DC8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7F14B74" w14:textId="77777777" w:rsidTr="005D5793">
        <w:trPr>
          <w:trHeight w:val="1428"/>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57725830"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58AE0AE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Dotar de insumos y materiales para la vigilancia entomológica y control a nivel local</w:t>
            </w:r>
          </w:p>
        </w:tc>
        <w:tc>
          <w:tcPr>
            <w:tcW w:w="1150" w:type="dxa"/>
            <w:tcBorders>
              <w:top w:val="nil"/>
              <w:left w:val="nil"/>
              <w:bottom w:val="single" w:sz="4" w:space="0" w:color="auto"/>
              <w:right w:val="single" w:sz="4" w:space="0" w:color="auto"/>
            </w:tcBorders>
            <w:shd w:val="clear" w:color="auto" w:fill="auto"/>
            <w:vAlign w:val="center"/>
            <w:hideMark/>
          </w:tcPr>
          <w:p w14:paraId="27E5BF4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Salud Ambiental</w:t>
            </w:r>
          </w:p>
        </w:tc>
        <w:tc>
          <w:tcPr>
            <w:tcW w:w="1118" w:type="dxa"/>
            <w:tcBorders>
              <w:top w:val="nil"/>
              <w:left w:val="nil"/>
              <w:bottom w:val="single" w:sz="4" w:space="0" w:color="auto"/>
              <w:right w:val="single" w:sz="4" w:space="0" w:color="auto"/>
            </w:tcBorders>
            <w:shd w:val="clear" w:color="auto" w:fill="auto"/>
            <w:vAlign w:val="center"/>
            <w:hideMark/>
          </w:tcPr>
          <w:p w14:paraId="33E7BB7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Niveles locales abastecidos</w:t>
            </w:r>
          </w:p>
        </w:tc>
        <w:tc>
          <w:tcPr>
            <w:tcW w:w="1276" w:type="dxa"/>
            <w:tcBorders>
              <w:top w:val="nil"/>
              <w:left w:val="nil"/>
              <w:bottom w:val="single" w:sz="4" w:space="0" w:color="auto"/>
              <w:right w:val="single" w:sz="4" w:space="0" w:color="auto"/>
            </w:tcBorders>
            <w:shd w:val="clear" w:color="auto" w:fill="auto"/>
            <w:vAlign w:val="center"/>
            <w:hideMark/>
          </w:tcPr>
          <w:p w14:paraId="5C0FB8A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inventario de materiales e insumos</w:t>
            </w:r>
          </w:p>
        </w:tc>
        <w:tc>
          <w:tcPr>
            <w:tcW w:w="1134" w:type="dxa"/>
            <w:tcBorders>
              <w:top w:val="nil"/>
              <w:left w:val="nil"/>
              <w:bottom w:val="single" w:sz="4" w:space="0" w:color="auto"/>
              <w:right w:val="single" w:sz="4" w:space="0" w:color="auto"/>
            </w:tcBorders>
            <w:shd w:val="clear" w:color="auto" w:fill="auto"/>
            <w:vAlign w:val="center"/>
            <w:hideMark/>
          </w:tcPr>
          <w:p w14:paraId="622C5C4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niveles locales abastecidos </w:t>
            </w:r>
          </w:p>
        </w:tc>
        <w:tc>
          <w:tcPr>
            <w:tcW w:w="1417" w:type="dxa"/>
            <w:tcBorders>
              <w:top w:val="nil"/>
              <w:left w:val="single" w:sz="4" w:space="0" w:color="auto"/>
              <w:bottom w:val="single" w:sz="4" w:space="0" w:color="auto"/>
              <w:right w:val="single" w:sz="4" w:space="0" w:color="auto"/>
            </w:tcBorders>
            <w:shd w:val="clear" w:color="auto" w:fill="auto"/>
            <w:vAlign w:val="center"/>
          </w:tcPr>
          <w:p w14:paraId="5ADDCA31"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09A299F0"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3DF8416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B006D87" w14:textId="77777777" w:rsidTr="005D5793">
        <w:trPr>
          <w:trHeight w:val="1638"/>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7EE88ED5"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3ABC7E9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Levantamiento semanal de encuestas entomológicas en las áreas de alta prioridad</w:t>
            </w:r>
          </w:p>
        </w:tc>
        <w:tc>
          <w:tcPr>
            <w:tcW w:w="1150" w:type="dxa"/>
            <w:tcBorders>
              <w:top w:val="nil"/>
              <w:left w:val="nil"/>
              <w:bottom w:val="single" w:sz="4" w:space="0" w:color="auto"/>
              <w:right w:val="single" w:sz="4" w:space="0" w:color="auto"/>
            </w:tcBorders>
            <w:shd w:val="clear" w:color="auto" w:fill="auto"/>
            <w:vAlign w:val="center"/>
            <w:hideMark/>
          </w:tcPr>
          <w:p w14:paraId="6C51080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Salud Ambiental</w:t>
            </w:r>
          </w:p>
        </w:tc>
        <w:tc>
          <w:tcPr>
            <w:tcW w:w="1118" w:type="dxa"/>
            <w:tcBorders>
              <w:top w:val="nil"/>
              <w:left w:val="nil"/>
              <w:bottom w:val="single" w:sz="4" w:space="0" w:color="auto"/>
              <w:right w:val="single" w:sz="4" w:space="0" w:color="auto"/>
            </w:tcBorders>
            <w:shd w:val="clear" w:color="auto" w:fill="auto"/>
            <w:vAlign w:val="center"/>
            <w:hideMark/>
          </w:tcPr>
          <w:p w14:paraId="7BAEA01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encuestas semanales</w:t>
            </w:r>
          </w:p>
        </w:tc>
        <w:tc>
          <w:tcPr>
            <w:tcW w:w="1276" w:type="dxa"/>
            <w:tcBorders>
              <w:top w:val="nil"/>
              <w:left w:val="nil"/>
              <w:bottom w:val="single" w:sz="4" w:space="0" w:color="auto"/>
              <w:right w:val="single" w:sz="4" w:space="0" w:color="auto"/>
            </w:tcBorders>
            <w:shd w:val="clear" w:color="auto" w:fill="auto"/>
            <w:vAlign w:val="center"/>
            <w:hideMark/>
          </w:tcPr>
          <w:p w14:paraId="75410D7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sistema de información </w:t>
            </w:r>
          </w:p>
        </w:tc>
        <w:tc>
          <w:tcPr>
            <w:tcW w:w="1134" w:type="dxa"/>
            <w:tcBorders>
              <w:top w:val="nil"/>
              <w:left w:val="nil"/>
              <w:bottom w:val="single" w:sz="4" w:space="0" w:color="auto"/>
              <w:right w:val="single" w:sz="4" w:space="0" w:color="auto"/>
            </w:tcBorders>
            <w:shd w:val="clear" w:color="auto" w:fill="auto"/>
            <w:vAlign w:val="center"/>
            <w:hideMark/>
          </w:tcPr>
          <w:p w14:paraId="5BAD759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vigilancia entomológica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8856EC9"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21F7E6B2"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3E59EDB1"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CDB73DD" w14:textId="77777777" w:rsidTr="005D5793">
        <w:trPr>
          <w:trHeight w:val="1478"/>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7A769FCB"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33DD211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Establecer a nivel de puntos fronterizos un estrategia de vigilancia entomológica diferenciada</w:t>
            </w:r>
          </w:p>
        </w:tc>
        <w:tc>
          <w:tcPr>
            <w:tcW w:w="1150" w:type="dxa"/>
            <w:tcBorders>
              <w:top w:val="nil"/>
              <w:left w:val="nil"/>
              <w:bottom w:val="single" w:sz="4" w:space="0" w:color="auto"/>
              <w:right w:val="single" w:sz="4" w:space="0" w:color="auto"/>
            </w:tcBorders>
            <w:shd w:val="clear" w:color="auto" w:fill="auto"/>
            <w:vAlign w:val="center"/>
            <w:hideMark/>
          </w:tcPr>
          <w:p w14:paraId="454B2A0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Unidad de Salud Ambiental</w:t>
            </w:r>
          </w:p>
        </w:tc>
        <w:tc>
          <w:tcPr>
            <w:tcW w:w="1118" w:type="dxa"/>
            <w:tcBorders>
              <w:top w:val="nil"/>
              <w:left w:val="nil"/>
              <w:bottom w:val="single" w:sz="4" w:space="0" w:color="auto"/>
              <w:right w:val="single" w:sz="4" w:space="0" w:color="auto"/>
            </w:tcBorders>
            <w:shd w:val="clear" w:color="auto" w:fill="auto"/>
            <w:vAlign w:val="center"/>
            <w:hideMark/>
          </w:tcPr>
          <w:p w14:paraId="6F980AA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puntos fronterizos con vigilancia entomológica</w:t>
            </w:r>
          </w:p>
        </w:tc>
        <w:tc>
          <w:tcPr>
            <w:tcW w:w="1276" w:type="dxa"/>
            <w:tcBorders>
              <w:top w:val="nil"/>
              <w:left w:val="nil"/>
              <w:bottom w:val="single" w:sz="4" w:space="0" w:color="auto"/>
              <w:right w:val="single" w:sz="4" w:space="0" w:color="auto"/>
            </w:tcBorders>
            <w:shd w:val="clear" w:color="auto" w:fill="auto"/>
            <w:vAlign w:val="center"/>
            <w:hideMark/>
          </w:tcPr>
          <w:p w14:paraId="36DCDC9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sistema de información </w:t>
            </w:r>
          </w:p>
        </w:tc>
        <w:tc>
          <w:tcPr>
            <w:tcW w:w="1134" w:type="dxa"/>
            <w:tcBorders>
              <w:top w:val="nil"/>
              <w:left w:val="nil"/>
              <w:bottom w:val="single" w:sz="4" w:space="0" w:color="auto"/>
              <w:right w:val="single" w:sz="4" w:space="0" w:color="auto"/>
            </w:tcBorders>
            <w:shd w:val="clear" w:color="auto" w:fill="auto"/>
            <w:vAlign w:val="center"/>
            <w:hideMark/>
          </w:tcPr>
          <w:p w14:paraId="5208654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Vigilancia entomológica en puntos fronterizos</w:t>
            </w:r>
          </w:p>
        </w:tc>
        <w:tc>
          <w:tcPr>
            <w:tcW w:w="1417" w:type="dxa"/>
            <w:tcBorders>
              <w:top w:val="nil"/>
              <w:left w:val="single" w:sz="4" w:space="0" w:color="auto"/>
              <w:bottom w:val="single" w:sz="4" w:space="0" w:color="auto"/>
              <w:right w:val="single" w:sz="4" w:space="0" w:color="auto"/>
            </w:tcBorders>
            <w:shd w:val="clear" w:color="auto" w:fill="auto"/>
            <w:vAlign w:val="center"/>
          </w:tcPr>
          <w:p w14:paraId="272314E3"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07E5211C"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7C33DE1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DE1DC2C" w14:textId="77777777" w:rsidTr="005D5793">
        <w:trPr>
          <w:trHeight w:val="192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39F8D3F4"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19E81C6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y revisión del mapa de riesgo entomológico a nivel nacional</w:t>
            </w:r>
          </w:p>
        </w:tc>
        <w:tc>
          <w:tcPr>
            <w:tcW w:w="1150" w:type="dxa"/>
            <w:tcBorders>
              <w:top w:val="nil"/>
              <w:left w:val="nil"/>
              <w:bottom w:val="single" w:sz="4" w:space="0" w:color="auto"/>
              <w:right w:val="single" w:sz="4" w:space="0" w:color="auto"/>
            </w:tcBorders>
            <w:shd w:val="clear" w:color="auto" w:fill="auto"/>
            <w:vAlign w:val="center"/>
            <w:hideMark/>
          </w:tcPr>
          <w:p w14:paraId="78971A7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57DF797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Parámetro  ento-epidemiologicos</w:t>
            </w:r>
          </w:p>
        </w:tc>
        <w:tc>
          <w:tcPr>
            <w:tcW w:w="1276" w:type="dxa"/>
            <w:tcBorders>
              <w:top w:val="nil"/>
              <w:left w:val="nil"/>
              <w:bottom w:val="single" w:sz="4" w:space="0" w:color="auto"/>
              <w:right w:val="single" w:sz="4" w:space="0" w:color="auto"/>
            </w:tcBorders>
            <w:shd w:val="clear" w:color="auto" w:fill="auto"/>
            <w:vAlign w:val="center"/>
            <w:hideMark/>
          </w:tcPr>
          <w:p w14:paraId="334468A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actualización de parámetros entomológicos en formatos</w:t>
            </w:r>
          </w:p>
        </w:tc>
        <w:tc>
          <w:tcPr>
            <w:tcW w:w="1134" w:type="dxa"/>
            <w:tcBorders>
              <w:top w:val="nil"/>
              <w:left w:val="nil"/>
              <w:bottom w:val="single" w:sz="4" w:space="0" w:color="auto"/>
              <w:right w:val="single" w:sz="4" w:space="0" w:color="auto"/>
            </w:tcBorders>
            <w:shd w:val="clear" w:color="auto" w:fill="auto"/>
            <w:vAlign w:val="center"/>
            <w:hideMark/>
          </w:tcPr>
          <w:p w14:paraId="6270C4D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Priorización  de áreas </w:t>
            </w:r>
          </w:p>
        </w:tc>
        <w:tc>
          <w:tcPr>
            <w:tcW w:w="1417" w:type="dxa"/>
            <w:tcBorders>
              <w:top w:val="nil"/>
              <w:left w:val="single" w:sz="4" w:space="0" w:color="auto"/>
              <w:bottom w:val="single" w:sz="4" w:space="0" w:color="auto"/>
              <w:right w:val="single" w:sz="4" w:space="0" w:color="auto"/>
            </w:tcBorders>
            <w:shd w:val="clear" w:color="auto" w:fill="auto"/>
            <w:vAlign w:val="center"/>
          </w:tcPr>
          <w:p w14:paraId="1B3D0A1C"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0FB99404"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5D7007A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F09AC68" w14:textId="77777777" w:rsidTr="005D5793">
        <w:trPr>
          <w:trHeight w:val="1994"/>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4CC8434C"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39CAA71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Realización de estudios de campo y científicos de entomología</w:t>
            </w:r>
          </w:p>
        </w:tc>
        <w:tc>
          <w:tcPr>
            <w:tcW w:w="1150" w:type="dxa"/>
            <w:tcBorders>
              <w:top w:val="nil"/>
              <w:left w:val="nil"/>
              <w:bottom w:val="single" w:sz="4" w:space="0" w:color="auto"/>
              <w:right w:val="single" w:sz="4" w:space="0" w:color="auto"/>
            </w:tcBorders>
            <w:shd w:val="clear" w:color="auto" w:fill="auto"/>
            <w:vAlign w:val="center"/>
            <w:hideMark/>
          </w:tcPr>
          <w:p w14:paraId="2E79914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w:t>
            </w:r>
          </w:p>
        </w:tc>
        <w:tc>
          <w:tcPr>
            <w:tcW w:w="1118" w:type="dxa"/>
            <w:tcBorders>
              <w:top w:val="nil"/>
              <w:left w:val="nil"/>
              <w:bottom w:val="single" w:sz="4" w:space="0" w:color="auto"/>
              <w:right w:val="single" w:sz="4" w:space="0" w:color="auto"/>
            </w:tcBorders>
            <w:shd w:val="clear" w:color="auto" w:fill="auto"/>
            <w:vAlign w:val="center"/>
            <w:hideMark/>
          </w:tcPr>
          <w:p w14:paraId="08C600F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Total de estudios realizados por SIBASI</w:t>
            </w:r>
          </w:p>
        </w:tc>
        <w:tc>
          <w:tcPr>
            <w:tcW w:w="1276" w:type="dxa"/>
            <w:tcBorders>
              <w:top w:val="nil"/>
              <w:left w:val="nil"/>
              <w:bottom w:val="single" w:sz="4" w:space="0" w:color="auto"/>
              <w:right w:val="single" w:sz="4" w:space="0" w:color="auto"/>
            </w:tcBorders>
            <w:shd w:val="clear" w:color="auto" w:fill="auto"/>
            <w:vAlign w:val="center"/>
            <w:hideMark/>
          </w:tcPr>
          <w:p w14:paraId="2F1EFC5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Documentos y visitas de campo</w:t>
            </w:r>
          </w:p>
        </w:tc>
        <w:tc>
          <w:tcPr>
            <w:tcW w:w="1134" w:type="dxa"/>
            <w:tcBorders>
              <w:top w:val="nil"/>
              <w:left w:val="nil"/>
              <w:bottom w:val="single" w:sz="4" w:space="0" w:color="auto"/>
              <w:right w:val="single" w:sz="4" w:space="0" w:color="auto"/>
            </w:tcBorders>
            <w:shd w:val="clear" w:color="auto" w:fill="auto"/>
            <w:vAlign w:val="center"/>
            <w:hideMark/>
          </w:tcPr>
          <w:p w14:paraId="52C3407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Áreas mejoradas y acciones reorientadas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278CEB2D"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6426DDEF"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421D09B1"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81A85A6" w14:textId="77777777" w:rsidTr="005D5793">
        <w:trPr>
          <w:trHeight w:val="504"/>
          <w:jc w:val="center"/>
        </w:trPr>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14:paraId="6127FB34" w14:textId="77777777" w:rsidR="00AA7F80" w:rsidRPr="009F0627" w:rsidRDefault="00AA7F80" w:rsidP="00AA7F80">
            <w:pPr>
              <w:spacing w:after="0" w:line="276" w:lineRule="auto"/>
              <w:jc w:val="center"/>
              <w:rPr>
                <w:rFonts w:eastAsia="Times New Roman"/>
                <w:color w:val="000000"/>
                <w:sz w:val="20"/>
                <w:szCs w:val="20"/>
                <w:lang w:eastAsia="es-SV"/>
              </w:rPr>
            </w:pPr>
            <w:r w:rsidRPr="009F0627">
              <w:rPr>
                <w:rFonts w:eastAsia="Times New Roman"/>
                <w:color w:val="000000"/>
                <w:sz w:val="20"/>
                <w:szCs w:val="20"/>
                <w:lang w:eastAsia="es-SV"/>
              </w:rPr>
              <w:t xml:space="preserve">Fortalecimiento de estrategia de control vectorial </w:t>
            </w:r>
          </w:p>
        </w:tc>
        <w:tc>
          <w:tcPr>
            <w:tcW w:w="1685" w:type="dxa"/>
            <w:tcBorders>
              <w:top w:val="nil"/>
              <w:left w:val="nil"/>
              <w:bottom w:val="single" w:sz="4" w:space="0" w:color="auto"/>
              <w:right w:val="single" w:sz="4" w:space="0" w:color="auto"/>
            </w:tcBorders>
            <w:shd w:val="clear" w:color="auto" w:fill="auto"/>
            <w:vAlign w:val="center"/>
            <w:hideMark/>
          </w:tcPr>
          <w:p w14:paraId="55DCE99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Establecer convenios estratégicos intersectorial e interinstitucional para el control integral del mosquito </w:t>
            </w:r>
            <w:r w:rsidRPr="009F0627">
              <w:rPr>
                <w:rFonts w:eastAsia="Times New Roman"/>
                <w:i/>
                <w:color w:val="000000"/>
                <w:sz w:val="20"/>
                <w:szCs w:val="20"/>
                <w:lang w:eastAsia="es-SV"/>
              </w:rPr>
              <w:t>Anopheles</w:t>
            </w:r>
            <w:r w:rsidRPr="009F0627">
              <w:rPr>
                <w:rFonts w:eastAsia="Times New Roman"/>
                <w:color w:val="000000"/>
                <w:sz w:val="20"/>
                <w:szCs w:val="20"/>
                <w:lang w:eastAsia="es-SV"/>
              </w:rPr>
              <w:t xml:space="preserve"> en su estado larvario y adulto, con un seguimiento sistemático para el cumplimiento de las responsabilidades establecidas </w:t>
            </w:r>
          </w:p>
        </w:tc>
        <w:tc>
          <w:tcPr>
            <w:tcW w:w="1150" w:type="dxa"/>
            <w:tcBorders>
              <w:top w:val="nil"/>
              <w:left w:val="nil"/>
              <w:bottom w:val="single" w:sz="4" w:space="0" w:color="auto"/>
              <w:right w:val="single" w:sz="4" w:space="0" w:color="auto"/>
            </w:tcBorders>
            <w:shd w:val="clear" w:color="auto" w:fill="auto"/>
            <w:vAlign w:val="center"/>
            <w:hideMark/>
          </w:tcPr>
          <w:p w14:paraId="16FAD8D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305DA1C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convenios diseñados/convenios comprometidos</w:t>
            </w:r>
          </w:p>
        </w:tc>
        <w:tc>
          <w:tcPr>
            <w:tcW w:w="1276" w:type="dxa"/>
            <w:tcBorders>
              <w:top w:val="nil"/>
              <w:left w:val="nil"/>
              <w:bottom w:val="single" w:sz="4" w:space="0" w:color="auto"/>
              <w:right w:val="single" w:sz="4" w:space="0" w:color="auto"/>
            </w:tcBorders>
            <w:shd w:val="clear" w:color="auto" w:fill="auto"/>
            <w:vAlign w:val="center"/>
            <w:hideMark/>
          </w:tcPr>
          <w:p w14:paraId="1313F17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convenios elaborados</w:t>
            </w:r>
          </w:p>
        </w:tc>
        <w:tc>
          <w:tcPr>
            <w:tcW w:w="1134" w:type="dxa"/>
            <w:tcBorders>
              <w:top w:val="nil"/>
              <w:left w:val="nil"/>
              <w:bottom w:val="single" w:sz="4" w:space="0" w:color="auto"/>
              <w:right w:val="single" w:sz="4" w:space="0" w:color="auto"/>
            </w:tcBorders>
            <w:shd w:val="clear" w:color="auto" w:fill="auto"/>
            <w:vAlign w:val="center"/>
            <w:hideMark/>
          </w:tcPr>
          <w:p w14:paraId="7F230F1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convenios aprobados y ratificados</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079DCE"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623DD2C2"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78CB3E1B"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2894201" w14:textId="77777777" w:rsidTr="005D5793">
        <w:trPr>
          <w:trHeight w:val="96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1C860441"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5C5DE80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Crear lineamientos para vigilancia y control vectorial para la fase de eliminación de la Malaria</w:t>
            </w:r>
          </w:p>
        </w:tc>
        <w:tc>
          <w:tcPr>
            <w:tcW w:w="1150" w:type="dxa"/>
            <w:tcBorders>
              <w:top w:val="nil"/>
              <w:left w:val="nil"/>
              <w:bottom w:val="single" w:sz="4" w:space="0" w:color="auto"/>
              <w:right w:val="single" w:sz="4" w:space="0" w:color="auto"/>
            </w:tcBorders>
            <w:shd w:val="clear" w:color="auto" w:fill="auto"/>
            <w:vAlign w:val="center"/>
            <w:hideMark/>
          </w:tcPr>
          <w:p w14:paraId="199A8FF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599288A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normativa vigente elaborada y analizada</w:t>
            </w:r>
          </w:p>
        </w:tc>
        <w:tc>
          <w:tcPr>
            <w:tcW w:w="1276" w:type="dxa"/>
            <w:tcBorders>
              <w:top w:val="nil"/>
              <w:left w:val="nil"/>
              <w:bottom w:val="single" w:sz="4" w:space="0" w:color="auto"/>
              <w:right w:val="single" w:sz="4" w:space="0" w:color="auto"/>
            </w:tcBorders>
            <w:shd w:val="clear" w:color="auto" w:fill="auto"/>
            <w:vAlign w:val="center"/>
            <w:hideMark/>
          </w:tcPr>
          <w:p w14:paraId="6591E4F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normativa elaboradas</w:t>
            </w:r>
          </w:p>
        </w:tc>
        <w:tc>
          <w:tcPr>
            <w:tcW w:w="1134" w:type="dxa"/>
            <w:tcBorders>
              <w:top w:val="nil"/>
              <w:left w:val="nil"/>
              <w:bottom w:val="single" w:sz="4" w:space="0" w:color="auto"/>
              <w:right w:val="single" w:sz="4" w:space="0" w:color="auto"/>
            </w:tcBorders>
            <w:shd w:val="clear" w:color="auto" w:fill="auto"/>
            <w:vAlign w:val="center"/>
            <w:hideMark/>
          </w:tcPr>
          <w:p w14:paraId="290966D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aplicación de la normativa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8BC20A6"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143D5D85"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1139694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17F20B8" w14:textId="77777777" w:rsidTr="005D5793">
        <w:trPr>
          <w:trHeight w:val="240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46B5FF72"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4F15A58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Reorientar las acciones del programa regular con participación comunitaria sostenida según el nuevo modelo de atención integral en salud</w:t>
            </w:r>
          </w:p>
        </w:tc>
        <w:tc>
          <w:tcPr>
            <w:tcW w:w="1150" w:type="dxa"/>
            <w:tcBorders>
              <w:top w:val="nil"/>
              <w:left w:val="nil"/>
              <w:bottom w:val="single" w:sz="4" w:space="0" w:color="auto"/>
              <w:right w:val="single" w:sz="4" w:space="0" w:color="auto"/>
            </w:tcBorders>
            <w:shd w:val="clear" w:color="auto" w:fill="auto"/>
            <w:vAlign w:val="center"/>
            <w:hideMark/>
          </w:tcPr>
          <w:p w14:paraId="0C7B580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72EDACC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Normativa vigente </w:t>
            </w:r>
          </w:p>
        </w:tc>
        <w:tc>
          <w:tcPr>
            <w:tcW w:w="1276" w:type="dxa"/>
            <w:tcBorders>
              <w:top w:val="nil"/>
              <w:left w:val="nil"/>
              <w:bottom w:val="single" w:sz="4" w:space="0" w:color="auto"/>
              <w:right w:val="single" w:sz="4" w:space="0" w:color="auto"/>
            </w:tcBorders>
            <w:shd w:val="clear" w:color="auto" w:fill="auto"/>
            <w:vAlign w:val="center"/>
            <w:hideMark/>
          </w:tcPr>
          <w:p w14:paraId="230B62F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normativa elaboradas</w:t>
            </w:r>
          </w:p>
        </w:tc>
        <w:tc>
          <w:tcPr>
            <w:tcW w:w="1134" w:type="dxa"/>
            <w:tcBorders>
              <w:top w:val="nil"/>
              <w:left w:val="nil"/>
              <w:bottom w:val="single" w:sz="4" w:space="0" w:color="auto"/>
              <w:right w:val="single" w:sz="4" w:space="0" w:color="auto"/>
            </w:tcBorders>
            <w:shd w:val="clear" w:color="auto" w:fill="auto"/>
            <w:vAlign w:val="center"/>
            <w:hideMark/>
          </w:tcPr>
          <w:p w14:paraId="06E112A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Acciones orientadas hacia la eliminación</w:t>
            </w:r>
          </w:p>
        </w:tc>
        <w:tc>
          <w:tcPr>
            <w:tcW w:w="1417" w:type="dxa"/>
            <w:tcBorders>
              <w:top w:val="nil"/>
              <w:left w:val="single" w:sz="4" w:space="0" w:color="auto"/>
              <w:bottom w:val="single" w:sz="4" w:space="0" w:color="auto"/>
              <w:right w:val="single" w:sz="4" w:space="0" w:color="auto"/>
            </w:tcBorders>
            <w:shd w:val="clear" w:color="auto" w:fill="auto"/>
            <w:vAlign w:val="center"/>
          </w:tcPr>
          <w:p w14:paraId="03962203"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31A3722E"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6660252D"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8F1CB74" w14:textId="77777777" w:rsidTr="005D5793">
        <w:trPr>
          <w:trHeight w:val="56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5516DF80"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6989153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Actualización del  diagnóstico de las necesidades de recurso humano, equipos e insumos para el control vectorial de la Malaria y dotación de las mismas</w:t>
            </w:r>
          </w:p>
        </w:tc>
        <w:tc>
          <w:tcPr>
            <w:tcW w:w="1150" w:type="dxa"/>
            <w:tcBorders>
              <w:top w:val="nil"/>
              <w:left w:val="nil"/>
              <w:bottom w:val="single" w:sz="4" w:space="0" w:color="auto"/>
              <w:right w:val="single" w:sz="4" w:space="0" w:color="auto"/>
            </w:tcBorders>
            <w:shd w:val="clear" w:color="auto" w:fill="auto"/>
            <w:vAlign w:val="center"/>
            <w:hideMark/>
          </w:tcPr>
          <w:p w14:paraId="4B00493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650548B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Diagnóstico de necesidades por nivel</w:t>
            </w:r>
          </w:p>
        </w:tc>
        <w:tc>
          <w:tcPr>
            <w:tcW w:w="1276" w:type="dxa"/>
            <w:tcBorders>
              <w:top w:val="nil"/>
              <w:left w:val="nil"/>
              <w:bottom w:val="single" w:sz="4" w:space="0" w:color="auto"/>
              <w:right w:val="single" w:sz="4" w:space="0" w:color="auto"/>
            </w:tcBorders>
            <w:shd w:val="clear" w:color="auto" w:fill="auto"/>
            <w:vAlign w:val="center"/>
            <w:hideMark/>
          </w:tcPr>
          <w:p w14:paraId="16C4C71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 de necesidades</w:t>
            </w:r>
          </w:p>
        </w:tc>
        <w:tc>
          <w:tcPr>
            <w:tcW w:w="1134" w:type="dxa"/>
            <w:tcBorders>
              <w:top w:val="nil"/>
              <w:left w:val="nil"/>
              <w:bottom w:val="single" w:sz="4" w:space="0" w:color="auto"/>
              <w:right w:val="single" w:sz="4" w:space="0" w:color="auto"/>
            </w:tcBorders>
            <w:shd w:val="clear" w:color="auto" w:fill="auto"/>
            <w:vAlign w:val="center"/>
            <w:hideMark/>
          </w:tcPr>
          <w:p w14:paraId="16159E6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Establecimiento y gestión de necesidades</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6BD832"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0251E822"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1B431E65"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0B7CD6C5" w14:textId="77777777" w:rsidTr="005D5793">
        <w:trPr>
          <w:trHeight w:val="120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6F170BE9"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6230E3B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Mantener un sistema adecuado y oportuno  de insumos para el mantenimiento preventivo y correctivo de equipos para el control del vectorial de la Malaria</w:t>
            </w:r>
          </w:p>
        </w:tc>
        <w:tc>
          <w:tcPr>
            <w:tcW w:w="1150" w:type="dxa"/>
            <w:tcBorders>
              <w:top w:val="nil"/>
              <w:left w:val="nil"/>
              <w:bottom w:val="single" w:sz="4" w:space="0" w:color="auto"/>
              <w:right w:val="single" w:sz="4" w:space="0" w:color="auto"/>
            </w:tcBorders>
            <w:shd w:val="clear" w:color="auto" w:fill="auto"/>
            <w:vAlign w:val="center"/>
            <w:hideMark/>
          </w:tcPr>
          <w:p w14:paraId="089C463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6E3D521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Sistema de mantenimiento  </w:t>
            </w:r>
          </w:p>
        </w:tc>
        <w:tc>
          <w:tcPr>
            <w:tcW w:w="1276" w:type="dxa"/>
            <w:tcBorders>
              <w:top w:val="nil"/>
              <w:left w:val="nil"/>
              <w:bottom w:val="single" w:sz="4" w:space="0" w:color="auto"/>
              <w:right w:val="single" w:sz="4" w:space="0" w:color="auto"/>
            </w:tcBorders>
            <w:shd w:val="clear" w:color="auto" w:fill="auto"/>
            <w:vAlign w:val="center"/>
            <w:hideMark/>
          </w:tcPr>
          <w:p w14:paraId="41830E1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mantenimiento  implementado</w:t>
            </w:r>
          </w:p>
        </w:tc>
        <w:tc>
          <w:tcPr>
            <w:tcW w:w="1134" w:type="dxa"/>
            <w:tcBorders>
              <w:top w:val="nil"/>
              <w:left w:val="nil"/>
              <w:bottom w:val="single" w:sz="4" w:space="0" w:color="auto"/>
              <w:right w:val="single" w:sz="4" w:space="0" w:color="auto"/>
            </w:tcBorders>
            <w:shd w:val="clear" w:color="auto" w:fill="auto"/>
            <w:vAlign w:val="center"/>
            <w:hideMark/>
          </w:tcPr>
          <w:p w14:paraId="5BC0DBE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Respuesta oportuna en el abastecimiento de necesidades</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C017D0"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345E4E92"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20F8FFDF"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8A70BDA" w14:textId="77777777" w:rsidTr="005D5793">
        <w:trPr>
          <w:trHeight w:val="144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4F48055A"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190239F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Abordaje oportuno e integral en las acciones de control de caso confirmado de Malaria</w:t>
            </w:r>
          </w:p>
        </w:tc>
        <w:tc>
          <w:tcPr>
            <w:tcW w:w="1150" w:type="dxa"/>
            <w:tcBorders>
              <w:top w:val="nil"/>
              <w:left w:val="nil"/>
              <w:bottom w:val="single" w:sz="4" w:space="0" w:color="auto"/>
              <w:right w:val="single" w:sz="4" w:space="0" w:color="auto"/>
            </w:tcBorders>
            <w:shd w:val="clear" w:color="auto" w:fill="auto"/>
            <w:vAlign w:val="center"/>
            <w:hideMark/>
          </w:tcPr>
          <w:p w14:paraId="0576A4A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33967D8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controles de focos intervenidos oportunamente</w:t>
            </w:r>
          </w:p>
        </w:tc>
        <w:tc>
          <w:tcPr>
            <w:tcW w:w="1276" w:type="dxa"/>
            <w:tcBorders>
              <w:top w:val="nil"/>
              <w:left w:val="nil"/>
              <w:bottom w:val="single" w:sz="4" w:space="0" w:color="auto"/>
              <w:right w:val="single" w:sz="4" w:space="0" w:color="auto"/>
            </w:tcBorders>
            <w:shd w:val="clear" w:color="auto" w:fill="auto"/>
            <w:vAlign w:val="center"/>
            <w:hideMark/>
          </w:tcPr>
          <w:p w14:paraId="2F5B1B2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informes de investigación</w:t>
            </w:r>
          </w:p>
        </w:tc>
        <w:tc>
          <w:tcPr>
            <w:tcW w:w="1134" w:type="dxa"/>
            <w:tcBorders>
              <w:top w:val="nil"/>
              <w:left w:val="nil"/>
              <w:bottom w:val="single" w:sz="4" w:space="0" w:color="auto"/>
              <w:right w:val="single" w:sz="4" w:space="0" w:color="auto"/>
            </w:tcBorders>
            <w:shd w:val="clear" w:color="auto" w:fill="auto"/>
            <w:vAlign w:val="center"/>
            <w:hideMark/>
          </w:tcPr>
          <w:p w14:paraId="552DA95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controles de foco atendidos oportunamente</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C575D2"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5945DA9F"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67E0DDBA"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4E6F46A" w14:textId="77777777" w:rsidTr="005D5793">
        <w:trPr>
          <w:trHeight w:val="120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7B7E7785"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3DBC148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Acciones integral intensificadas para la vigilancia y control vectorial en zona fronterizas </w:t>
            </w:r>
          </w:p>
        </w:tc>
        <w:tc>
          <w:tcPr>
            <w:tcW w:w="1150" w:type="dxa"/>
            <w:tcBorders>
              <w:top w:val="nil"/>
              <w:left w:val="nil"/>
              <w:bottom w:val="single" w:sz="4" w:space="0" w:color="auto"/>
              <w:right w:val="single" w:sz="4" w:space="0" w:color="auto"/>
            </w:tcBorders>
            <w:shd w:val="clear" w:color="auto" w:fill="auto"/>
            <w:vAlign w:val="center"/>
            <w:hideMark/>
          </w:tcPr>
          <w:p w14:paraId="736CC94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2F7265C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intervenciones realizadas en zonas fronterizas</w:t>
            </w:r>
          </w:p>
        </w:tc>
        <w:tc>
          <w:tcPr>
            <w:tcW w:w="1276" w:type="dxa"/>
            <w:tcBorders>
              <w:top w:val="nil"/>
              <w:left w:val="nil"/>
              <w:bottom w:val="single" w:sz="4" w:space="0" w:color="auto"/>
              <w:right w:val="single" w:sz="4" w:space="0" w:color="auto"/>
            </w:tcBorders>
            <w:shd w:val="clear" w:color="auto" w:fill="auto"/>
            <w:vAlign w:val="center"/>
            <w:hideMark/>
          </w:tcPr>
          <w:p w14:paraId="52B7A47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sistema de información </w:t>
            </w:r>
          </w:p>
        </w:tc>
        <w:tc>
          <w:tcPr>
            <w:tcW w:w="1134" w:type="dxa"/>
            <w:tcBorders>
              <w:top w:val="nil"/>
              <w:left w:val="nil"/>
              <w:bottom w:val="single" w:sz="4" w:space="0" w:color="auto"/>
              <w:right w:val="single" w:sz="4" w:space="0" w:color="auto"/>
            </w:tcBorders>
            <w:shd w:val="clear" w:color="auto" w:fill="auto"/>
            <w:vAlign w:val="center"/>
            <w:hideMark/>
          </w:tcPr>
          <w:p w14:paraId="6A2D37E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zonas fronterizas intervenidas y controladas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63C68E7B"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5354DE4C"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79E0ECB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0C5621D" w14:textId="77777777" w:rsidTr="005D5793">
        <w:trPr>
          <w:trHeight w:val="152"/>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6B3B53C2"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5E091DB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Establecer un control de calidad y seguimiento de las acciones integrales para el control de la Malaria a nivel de toda la red</w:t>
            </w:r>
          </w:p>
        </w:tc>
        <w:tc>
          <w:tcPr>
            <w:tcW w:w="1150" w:type="dxa"/>
            <w:tcBorders>
              <w:top w:val="nil"/>
              <w:left w:val="nil"/>
              <w:bottom w:val="single" w:sz="4" w:space="0" w:color="auto"/>
              <w:right w:val="single" w:sz="4" w:space="0" w:color="auto"/>
            </w:tcBorders>
            <w:shd w:val="clear" w:color="auto" w:fill="auto"/>
            <w:vAlign w:val="center"/>
            <w:hideMark/>
          </w:tcPr>
          <w:p w14:paraId="1EC66A4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3CE7C30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controles de calidad realizados</w:t>
            </w:r>
          </w:p>
        </w:tc>
        <w:tc>
          <w:tcPr>
            <w:tcW w:w="1276" w:type="dxa"/>
            <w:tcBorders>
              <w:top w:val="nil"/>
              <w:left w:val="nil"/>
              <w:bottom w:val="single" w:sz="4" w:space="0" w:color="auto"/>
              <w:right w:val="single" w:sz="4" w:space="0" w:color="auto"/>
            </w:tcBorders>
            <w:shd w:val="clear" w:color="auto" w:fill="auto"/>
            <w:vAlign w:val="center"/>
            <w:hideMark/>
          </w:tcPr>
          <w:p w14:paraId="2231442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informes de controles realizados</w:t>
            </w:r>
          </w:p>
        </w:tc>
        <w:tc>
          <w:tcPr>
            <w:tcW w:w="1134" w:type="dxa"/>
            <w:tcBorders>
              <w:top w:val="nil"/>
              <w:left w:val="nil"/>
              <w:bottom w:val="single" w:sz="4" w:space="0" w:color="auto"/>
              <w:right w:val="single" w:sz="4" w:space="0" w:color="auto"/>
            </w:tcBorders>
            <w:shd w:val="clear" w:color="auto" w:fill="auto"/>
            <w:vAlign w:val="center"/>
            <w:hideMark/>
          </w:tcPr>
          <w:p w14:paraId="57103B8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Oportunidad en las intervenciones </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C855BA"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348D9670"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36D126A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720C1E2" w14:textId="77777777" w:rsidTr="005D5793">
        <w:trPr>
          <w:trHeight w:val="210"/>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7F51ACE7"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7B6306D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Estrategia de capacitación continua de los recursos humanos dedicados a vigilancia y control vectorial y dotación de equipos tecnológicos </w:t>
            </w:r>
          </w:p>
        </w:tc>
        <w:tc>
          <w:tcPr>
            <w:tcW w:w="1150" w:type="dxa"/>
            <w:tcBorders>
              <w:top w:val="nil"/>
              <w:left w:val="nil"/>
              <w:bottom w:val="single" w:sz="4" w:space="0" w:color="auto"/>
              <w:right w:val="single" w:sz="4" w:space="0" w:color="auto"/>
            </w:tcBorders>
            <w:shd w:val="clear" w:color="auto" w:fill="auto"/>
            <w:vAlign w:val="center"/>
            <w:hideMark/>
          </w:tcPr>
          <w:p w14:paraId="210B2A5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4463642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recursos capacitados</w:t>
            </w:r>
          </w:p>
        </w:tc>
        <w:tc>
          <w:tcPr>
            <w:tcW w:w="1276" w:type="dxa"/>
            <w:tcBorders>
              <w:top w:val="nil"/>
              <w:left w:val="nil"/>
              <w:bottom w:val="single" w:sz="4" w:space="0" w:color="auto"/>
              <w:right w:val="single" w:sz="4" w:space="0" w:color="auto"/>
            </w:tcBorders>
            <w:shd w:val="clear" w:color="auto" w:fill="auto"/>
            <w:vAlign w:val="center"/>
            <w:hideMark/>
          </w:tcPr>
          <w:p w14:paraId="340525B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asistencia</w:t>
            </w:r>
          </w:p>
        </w:tc>
        <w:tc>
          <w:tcPr>
            <w:tcW w:w="1134" w:type="dxa"/>
            <w:tcBorders>
              <w:top w:val="nil"/>
              <w:left w:val="nil"/>
              <w:bottom w:val="single" w:sz="4" w:space="0" w:color="auto"/>
              <w:right w:val="single" w:sz="4" w:space="0" w:color="auto"/>
            </w:tcBorders>
            <w:shd w:val="clear" w:color="auto" w:fill="auto"/>
            <w:vAlign w:val="center"/>
            <w:hideMark/>
          </w:tcPr>
          <w:p w14:paraId="4485EF7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Personal capacitado</w:t>
            </w:r>
          </w:p>
        </w:tc>
        <w:tc>
          <w:tcPr>
            <w:tcW w:w="1417" w:type="dxa"/>
            <w:tcBorders>
              <w:top w:val="nil"/>
              <w:left w:val="single" w:sz="4" w:space="0" w:color="auto"/>
              <w:bottom w:val="single" w:sz="4" w:space="0" w:color="auto"/>
              <w:right w:val="single" w:sz="4" w:space="0" w:color="auto"/>
            </w:tcBorders>
            <w:shd w:val="clear" w:color="auto" w:fill="auto"/>
            <w:vAlign w:val="center"/>
          </w:tcPr>
          <w:p w14:paraId="6140BBB0"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0B6D3AC3"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78740CE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F2D0567" w14:textId="77777777" w:rsidTr="005D5793">
        <w:trPr>
          <w:trHeight w:val="985"/>
          <w:jc w:val="center"/>
        </w:trPr>
        <w:tc>
          <w:tcPr>
            <w:tcW w:w="1429" w:type="dxa"/>
            <w:vMerge/>
            <w:tcBorders>
              <w:top w:val="nil"/>
              <w:left w:val="single" w:sz="4" w:space="0" w:color="auto"/>
              <w:bottom w:val="single" w:sz="4" w:space="0" w:color="auto"/>
              <w:right w:val="single" w:sz="4" w:space="0" w:color="auto"/>
            </w:tcBorders>
            <w:shd w:val="clear" w:color="auto" w:fill="auto"/>
            <w:vAlign w:val="center"/>
            <w:hideMark/>
          </w:tcPr>
          <w:p w14:paraId="5EBAB039" w14:textId="77777777" w:rsidR="00AA7F80" w:rsidRPr="009F0627" w:rsidRDefault="00AA7F80" w:rsidP="00AA7F80">
            <w:pPr>
              <w:spacing w:after="0" w:line="276" w:lineRule="auto"/>
              <w:rPr>
                <w:rFonts w:eastAsia="Times New Roman"/>
                <w:color w:val="000000"/>
                <w:sz w:val="20"/>
                <w:szCs w:val="20"/>
                <w:lang w:eastAsia="es-SV"/>
              </w:rPr>
            </w:pPr>
          </w:p>
        </w:tc>
        <w:tc>
          <w:tcPr>
            <w:tcW w:w="1685" w:type="dxa"/>
            <w:tcBorders>
              <w:top w:val="nil"/>
              <w:left w:val="nil"/>
              <w:bottom w:val="single" w:sz="4" w:space="0" w:color="auto"/>
              <w:right w:val="single" w:sz="4" w:space="0" w:color="auto"/>
            </w:tcBorders>
            <w:shd w:val="clear" w:color="auto" w:fill="auto"/>
            <w:vAlign w:val="center"/>
            <w:hideMark/>
          </w:tcPr>
          <w:p w14:paraId="3B07729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implementación de estrategia de control ambiental con participación ciudadana con intervenciones multisectoriales</w:t>
            </w:r>
          </w:p>
        </w:tc>
        <w:tc>
          <w:tcPr>
            <w:tcW w:w="1150" w:type="dxa"/>
            <w:tcBorders>
              <w:top w:val="nil"/>
              <w:left w:val="nil"/>
              <w:bottom w:val="single" w:sz="4" w:space="0" w:color="auto"/>
              <w:right w:val="single" w:sz="4" w:space="0" w:color="auto"/>
            </w:tcBorders>
            <w:shd w:val="clear" w:color="auto" w:fill="auto"/>
            <w:vAlign w:val="center"/>
            <w:hideMark/>
          </w:tcPr>
          <w:p w14:paraId="27C3FCA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nivel nacional </w:t>
            </w:r>
          </w:p>
        </w:tc>
        <w:tc>
          <w:tcPr>
            <w:tcW w:w="1118" w:type="dxa"/>
            <w:tcBorders>
              <w:top w:val="nil"/>
              <w:left w:val="nil"/>
              <w:bottom w:val="single" w:sz="4" w:space="0" w:color="auto"/>
              <w:right w:val="single" w:sz="4" w:space="0" w:color="auto"/>
            </w:tcBorders>
            <w:shd w:val="clear" w:color="auto" w:fill="auto"/>
            <w:vAlign w:val="center"/>
            <w:hideMark/>
          </w:tcPr>
          <w:p w14:paraId="24C128F4" w14:textId="77777777" w:rsidR="00AA7F80" w:rsidRPr="009F0627" w:rsidRDefault="00AA7F80" w:rsidP="00AA7F80">
            <w:pPr>
              <w:spacing w:after="0" w:line="276" w:lineRule="auto"/>
              <w:jc w:val="center"/>
              <w:rPr>
                <w:rFonts w:eastAsia="Times New Roman"/>
                <w:color w:val="000000"/>
                <w:sz w:val="20"/>
                <w:szCs w:val="20"/>
                <w:lang w:eastAsia="es-SV"/>
              </w:rPr>
            </w:pPr>
            <w:r w:rsidRPr="009F0627">
              <w:rPr>
                <w:rFonts w:eastAsia="Times New Roman"/>
                <w:color w:val="000000"/>
                <w:sz w:val="20"/>
                <w:szCs w:val="20"/>
                <w:lang w:eastAsia="es-SV"/>
              </w:rPr>
              <w:t>Estrategias de control ambiental implementadas</w:t>
            </w:r>
          </w:p>
        </w:tc>
        <w:tc>
          <w:tcPr>
            <w:tcW w:w="1276" w:type="dxa"/>
            <w:tcBorders>
              <w:top w:val="nil"/>
              <w:left w:val="nil"/>
              <w:bottom w:val="single" w:sz="4" w:space="0" w:color="auto"/>
              <w:right w:val="single" w:sz="4" w:space="0" w:color="auto"/>
            </w:tcBorders>
            <w:shd w:val="clear" w:color="auto" w:fill="auto"/>
            <w:vAlign w:val="center"/>
            <w:hideMark/>
          </w:tcPr>
          <w:p w14:paraId="214CE3A5" w14:textId="77777777" w:rsidR="00AA7F80" w:rsidRPr="009F0627" w:rsidRDefault="00AA7F80" w:rsidP="00AA7F80">
            <w:pPr>
              <w:spacing w:after="0" w:line="276" w:lineRule="auto"/>
              <w:jc w:val="center"/>
              <w:rPr>
                <w:rFonts w:eastAsia="Times New Roman"/>
                <w:color w:val="000000"/>
                <w:sz w:val="20"/>
                <w:szCs w:val="20"/>
                <w:lang w:eastAsia="es-SV"/>
              </w:rPr>
            </w:pPr>
            <w:r w:rsidRPr="009F0627">
              <w:rPr>
                <w:rFonts w:eastAsia="Times New Roman"/>
                <w:color w:val="000000"/>
                <w:sz w:val="20"/>
                <w:szCs w:val="20"/>
                <w:lang w:eastAsia="es-SV"/>
              </w:rPr>
              <w:t>Sistemas de información</w:t>
            </w:r>
          </w:p>
        </w:tc>
        <w:tc>
          <w:tcPr>
            <w:tcW w:w="1134" w:type="dxa"/>
            <w:tcBorders>
              <w:top w:val="nil"/>
              <w:left w:val="nil"/>
              <w:bottom w:val="single" w:sz="4" w:space="0" w:color="auto"/>
              <w:right w:val="single" w:sz="4" w:space="0" w:color="auto"/>
            </w:tcBorders>
            <w:shd w:val="clear" w:color="auto" w:fill="auto"/>
            <w:vAlign w:val="center"/>
            <w:hideMark/>
          </w:tcPr>
          <w:p w14:paraId="1DC603F7"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Estrategias integrales de atención ambiental</w:t>
            </w:r>
          </w:p>
        </w:tc>
        <w:tc>
          <w:tcPr>
            <w:tcW w:w="1417" w:type="dxa"/>
            <w:tcBorders>
              <w:top w:val="nil"/>
              <w:left w:val="single" w:sz="4" w:space="0" w:color="auto"/>
              <w:bottom w:val="single" w:sz="4" w:space="0" w:color="auto"/>
              <w:right w:val="single" w:sz="4" w:space="0" w:color="auto"/>
            </w:tcBorders>
            <w:shd w:val="clear" w:color="auto" w:fill="auto"/>
            <w:vAlign w:val="center"/>
          </w:tcPr>
          <w:p w14:paraId="5092D819" w14:textId="77777777" w:rsidR="00AA7F80" w:rsidRPr="009F0627" w:rsidRDefault="00AA7F80" w:rsidP="00AA7F80">
            <w:pPr>
              <w:spacing w:after="0" w:line="276" w:lineRule="auto"/>
              <w:rPr>
                <w:rFonts w:eastAsia="Times New Roman"/>
                <w:color w:val="000000"/>
                <w:sz w:val="20"/>
                <w:szCs w:val="20"/>
                <w:lang w:eastAsia="es-SV"/>
              </w:rPr>
            </w:pPr>
          </w:p>
        </w:tc>
        <w:tc>
          <w:tcPr>
            <w:tcW w:w="1843" w:type="dxa"/>
            <w:tcBorders>
              <w:top w:val="nil"/>
              <w:left w:val="nil"/>
              <w:bottom w:val="single" w:sz="4" w:space="0" w:color="auto"/>
              <w:right w:val="single" w:sz="4" w:space="0" w:color="auto"/>
            </w:tcBorders>
            <w:shd w:val="clear" w:color="auto" w:fill="auto"/>
            <w:vAlign w:val="center"/>
          </w:tcPr>
          <w:p w14:paraId="2C7907DB" w14:textId="77777777" w:rsidR="00AA7F80" w:rsidRPr="009F0627" w:rsidRDefault="00AA7F80" w:rsidP="00AA7F80">
            <w:pPr>
              <w:spacing w:after="0" w:line="276" w:lineRule="auto"/>
              <w:rPr>
                <w:rFonts w:eastAsia="Times New Roman"/>
                <w:color w:val="000000"/>
                <w:sz w:val="20"/>
                <w:szCs w:val="20"/>
                <w:lang w:eastAsia="es-SV"/>
              </w:rPr>
            </w:pPr>
          </w:p>
        </w:tc>
        <w:tc>
          <w:tcPr>
            <w:tcW w:w="2431" w:type="dxa"/>
            <w:tcBorders>
              <w:top w:val="nil"/>
              <w:left w:val="nil"/>
              <w:bottom w:val="single" w:sz="4" w:space="0" w:color="auto"/>
              <w:right w:val="single" w:sz="4" w:space="0" w:color="auto"/>
            </w:tcBorders>
            <w:shd w:val="clear" w:color="auto" w:fill="auto"/>
            <w:vAlign w:val="center"/>
          </w:tcPr>
          <w:p w14:paraId="3A2F2F0E" w14:textId="77777777" w:rsidR="00AA7F80" w:rsidRPr="009F0627" w:rsidRDefault="00AA7F80" w:rsidP="00AA7F80">
            <w:pPr>
              <w:spacing w:after="0" w:line="276" w:lineRule="auto"/>
              <w:rPr>
                <w:rFonts w:eastAsia="Times New Roman"/>
                <w:color w:val="000000"/>
                <w:sz w:val="20"/>
                <w:szCs w:val="20"/>
                <w:lang w:eastAsia="es-SV"/>
              </w:rPr>
            </w:pPr>
          </w:p>
        </w:tc>
      </w:tr>
    </w:tbl>
    <w:p w14:paraId="3D3507AD" w14:textId="77777777" w:rsidR="00AA7F80" w:rsidRPr="009F0627" w:rsidRDefault="00AA7F80" w:rsidP="00AA7F80">
      <w:pPr>
        <w:spacing w:after="0" w:line="276" w:lineRule="auto"/>
        <w:rPr>
          <w:rFonts w:eastAsia="Times New Roman"/>
          <w:color w:val="000000"/>
          <w:w w:val="120"/>
          <w:sz w:val="20"/>
          <w:szCs w:val="20"/>
        </w:rPr>
      </w:pPr>
    </w:p>
    <w:p w14:paraId="367447B9" w14:textId="77777777" w:rsidR="00AA7F80" w:rsidRPr="009F0627" w:rsidRDefault="00AA7F80" w:rsidP="00AA7F80">
      <w:pPr>
        <w:spacing w:after="0" w:line="276" w:lineRule="auto"/>
        <w:rPr>
          <w:rFonts w:eastAsia="Times New Roman"/>
          <w:color w:val="000000"/>
          <w:w w:val="120"/>
          <w:sz w:val="20"/>
          <w:szCs w:val="20"/>
        </w:rPr>
      </w:pPr>
      <w:r w:rsidRPr="009F0627">
        <w:rPr>
          <w:rFonts w:eastAsia="Times New Roman"/>
          <w:color w:val="000000"/>
          <w:w w:val="120"/>
          <w:sz w:val="20"/>
          <w:szCs w:val="20"/>
        </w:rPr>
        <w:br w:type="page"/>
      </w:r>
    </w:p>
    <w:tbl>
      <w:tblPr>
        <w:tblW w:w="13049" w:type="dxa"/>
        <w:jc w:val="center"/>
        <w:tblCellMar>
          <w:left w:w="70" w:type="dxa"/>
          <w:right w:w="70" w:type="dxa"/>
        </w:tblCellMar>
        <w:tblLook w:val="04A0" w:firstRow="1" w:lastRow="0" w:firstColumn="1" w:lastColumn="0" w:noHBand="0" w:noVBand="1"/>
      </w:tblPr>
      <w:tblGrid>
        <w:gridCol w:w="36"/>
        <w:gridCol w:w="1181"/>
        <w:gridCol w:w="1603"/>
        <w:gridCol w:w="1254"/>
        <w:gridCol w:w="1523"/>
        <w:gridCol w:w="1523"/>
        <w:gridCol w:w="1523"/>
        <w:gridCol w:w="1260"/>
        <w:gridCol w:w="1351"/>
        <w:gridCol w:w="1929"/>
      </w:tblGrid>
      <w:tr w:rsidR="00AA7F80" w:rsidRPr="009F0627" w14:paraId="0F329C9B" w14:textId="77777777" w:rsidTr="00AA7F80">
        <w:trPr>
          <w:trHeight w:val="315"/>
          <w:tblHeader/>
          <w:jc w:val="center"/>
        </w:trPr>
        <w:tc>
          <w:tcPr>
            <w:tcW w:w="13049" w:type="dxa"/>
            <w:gridSpan w:val="10"/>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25F04FD0" w14:textId="77777777" w:rsidR="00AA7F80" w:rsidRPr="009F0627" w:rsidRDefault="00AA7F80" w:rsidP="00AA7F80">
            <w:pPr>
              <w:spacing w:after="0" w:line="276" w:lineRule="auto"/>
              <w:rPr>
                <w:rFonts w:eastAsia="Times New Roman"/>
                <w:b/>
                <w:bCs/>
                <w:color w:val="000000"/>
                <w:sz w:val="20"/>
                <w:szCs w:val="20"/>
                <w:lang w:eastAsia="es-SV"/>
              </w:rPr>
            </w:pPr>
            <w:r w:rsidRPr="009F0627">
              <w:rPr>
                <w:rFonts w:eastAsia="Times New Roman"/>
                <w:b/>
                <w:bCs/>
                <w:color w:val="000000"/>
                <w:sz w:val="20"/>
                <w:szCs w:val="20"/>
                <w:lang w:eastAsia="es-SV"/>
              </w:rPr>
              <w:t>Línea estratégica: Vigilancia epidemiológica y laboratorial</w:t>
            </w:r>
          </w:p>
        </w:tc>
      </w:tr>
      <w:tr w:rsidR="00AA7F80" w:rsidRPr="009F0627" w14:paraId="074D74F6" w14:textId="77777777" w:rsidTr="00AA7F80">
        <w:trPr>
          <w:trHeight w:val="480"/>
          <w:tblHeader/>
          <w:jc w:val="center"/>
        </w:trPr>
        <w:tc>
          <w:tcPr>
            <w:tcW w:w="1083" w:type="dxa"/>
            <w:gridSpan w:val="2"/>
            <w:tcBorders>
              <w:top w:val="nil"/>
              <w:left w:val="single" w:sz="4" w:space="0" w:color="auto"/>
              <w:bottom w:val="single" w:sz="4" w:space="0" w:color="auto"/>
              <w:right w:val="single" w:sz="4" w:space="0" w:color="auto"/>
            </w:tcBorders>
            <w:shd w:val="clear" w:color="auto" w:fill="F2F2F2"/>
            <w:vAlign w:val="center"/>
            <w:hideMark/>
          </w:tcPr>
          <w:p w14:paraId="23AEA91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 xml:space="preserve">Componente </w:t>
            </w:r>
          </w:p>
        </w:tc>
        <w:tc>
          <w:tcPr>
            <w:tcW w:w="1603" w:type="dxa"/>
            <w:tcBorders>
              <w:top w:val="nil"/>
              <w:left w:val="nil"/>
              <w:bottom w:val="single" w:sz="4" w:space="0" w:color="auto"/>
              <w:right w:val="single" w:sz="4" w:space="0" w:color="auto"/>
            </w:tcBorders>
            <w:shd w:val="clear" w:color="auto" w:fill="F2F2F2"/>
            <w:vAlign w:val="center"/>
            <w:hideMark/>
          </w:tcPr>
          <w:p w14:paraId="7E98EB4E"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Actividad</w:t>
            </w:r>
          </w:p>
        </w:tc>
        <w:tc>
          <w:tcPr>
            <w:tcW w:w="1254" w:type="dxa"/>
            <w:tcBorders>
              <w:top w:val="nil"/>
              <w:left w:val="nil"/>
              <w:bottom w:val="single" w:sz="4" w:space="0" w:color="auto"/>
              <w:right w:val="single" w:sz="4" w:space="0" w:color="auto"/>
            </w:tcBorders>
            <w:shd w:val="clear" w:color="auto" w:fill="F2F2F2"/>
            <w:vAlign w:val="center"/>
            <w:hideMark/>
          </w:tcPr>
          <w:p w14:paraId="4B881263"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Responsable</w:t>
            </w:r>
          </w:p>
        </w:tc>
        <w:tc>
          <w:tcPr>
            <w:tcW w:w="1523" w:type="dxa"/>
            <w:tcBorders>
              <w:top w:val="nil"/>
              <w:left w:val="nil"/>
              <w:bottom w:val="single" w:sz="4" w:space="0" w:color="auto"/>
              <w:right w:val="single" w:sz="4" w:space="0" w:color="auto"/>
            </w:tcBorders>
            <w:shd w:val="clear" w:color="auto" w:fill="F2F2F2"/>
            <w:vAlign w:val="center"/>
            <w:hideMark/>
          </w:tcPr>
          <w:p w14:paraId="3E362DF7"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Indicadores verificables</w:t>
            </w:r>
          </w:p>
        </w:tc>
        <w:tc>
          <w:tcPr>
            <w:tcW w:w="1523" w:type="dxa"/>
            <w:tcBorders>
              <w:top w:val="nil"/>
              <w:left w:val="nil"/>
              <w:bottom w:val="single" w:sz="4" w:space="0" w:color="auto"/>
              <w:right w:val="single" w:sz="4" w:space="0" w:color="auto"/>
            </w:tcBorders>
            <w:shd w:val="clear" w:color="auto" w:fill="F2F2F2"/>
            <w:vAlign w:val="center"/>
            <w:hideMark/>
          </w:tcPr>
          <w:p w14:paraId="3F8E39F1"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Fuentes de verificación</w:t>
            </w:r>
          </w:p>
        </w:tc>
        <w:tc>
          <w:tcPr>
            <w:tcW w:w="1523" w:type="dxa"/>
            <w:tcBorders>
              <w:top w:val="nil"/>
              <w:left w:val="nil"/>
              <w:bottom w:val="single" w:sz="4" w:space="0" w:color="auto"/>
              <w:right w:val="single" w:sz="4" w:space="0" w:color="auto"/>
            </w:tcBorders>
            <w:shd w:val="clear" w:color="auto" w:fill="F2F2F2"/>
            <w:vAlign w:val="center"/>
            <w:hideMark/>
          </w:tcPr>
          <w:p w14:paraId="4E51AAE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Resultado</w:t>
            </w:r>
          </w:p>
        </w:tc>
        <w:tc>
          <w:tcPr>
            <w:tcW w:w="1260" w:type="dxa"/>
            <w:tcBorders>
              <w:top w:val="nil"/>
              <w:left w:val="nil"/>
              <w:bottom w:val="single" w:sz="4" w:space="0" w:color="auto"/>
              <w:right w:val="single" w:sz="4" w:space="0" w:color="auto"/>
            </w:tcBorders>
            <w:shd w:val="clear" w:color="auto" w:fill="F2F2F2"/>
            <w:vAlign w:val="center"/>
            <w:hideMark/>
          </w:tcPr>
          <w:p w14:paraId="2E15CC97"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Evaluación de resultados</w:t>
            </w:r>
          </w:p>
        </w:tc>
        <w:tc>
          <w:tcPr>
            <w:tcW w:w="1351" w:type="dxa"/>
            <w:tcBorders>
              <w:top w:val="nil"/>
              <w:left w:val="nil"/>
              <w:bottom w:val="single" w:sz="4" w:space="0" w:color="auto"/>
              <w:right w:val="single" w:sz="4" w:space="0" w:color="auto"/>
            </w:tcBorders>
            <w:shd w:val="clear" w:color="auto" w:fill="F2F2F2"/>
            <w:vAlign w:val="center"/>
            <w:hideMark/>
          </w:tcPr>
          <w:p w14:paraId="1556759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Explique</w:t>
            </w:r>
          </w:p>
        </w:tc>
        <w:tc>
          <w:tcPr>
            <w:tcW w:w="1929" w:type="dxa"/>
            <w:tcBorders>
              <w:top w:val="nil"/>
              <w:left w:val="nil"/>
              <w:bottom w:val="single" w:sz="4" w:space="0" w:color="auto"/>
              <w:right w:val="single" w:sz="4" w:space="0" w:color="auto"/>
            </w:tcBorders>
            <w:shd w:val="clear" w:color="auto" w:fill="F2F2F2"/>
            <w:vAlign w:val="center"/>
            <w:hideMark/>
          </w:tcPr>
          <w:p w14:paraId="30E97580"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Recomendaciones y/o necesidades</w:t>
            </w:r>
          </w:p>
        </w:tc>
      </w:tr>
      <w:tr w:rsidR="00AA7F80" w:rsidRPr="009F0627" w14:paraId="0AE7A2DA" w14:textId="77777777" w:rsidTr="00AA7F80">
        <w:trPr>
          <w:trHeight w:val="1725"/>
          <w:jc w:val="center"/>
        </w:trPr>
        <w:tc>
          <w:tcPr>
            <w:tcW w:w="1083" w:type="dxa"/>
            <w:gridSpan w:val="2"/>
            <w:tcBorders>
              <w:top w:val="nil"/>
              <w:left w:val="single" w:sz="4" w:space="0" w:color="auto"/>
              <w:bottom w:val="single" w:sz="4" w:space="0" w:color="auto"/>
              <w:right w:val="single" w:sz="4" w:space="0" w:color="auto"/>
            </w:tcBorders>
            <w:shd w:val="clear" w:color="auto" w:fill="auto"/>
            <w:vAlign w:val="center"/>
            <w:hideMark/>
          </w:tcPr>
          <w:p w14:paraId="418CC37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w:t>
            </w:r>
          </w:p>
        </w:tc>
        <w:tc>
          <w:tcPr>
            <w:tcW w:w="1603" w:type="dxa"/>
            <w:tcBorders>
              <w:top w:val="nil"/>
              <w:left w:val="nil"/>
              <w:bottom w:val="single" w:sz="4" w:space="0" w:color="auto"/>
              <w:right w:val="single" w:sz="4" w:space="0" w:color="auto"/>
            </w:tcBorders>
            <w:shd w:val="clear" w:color="auto" w:fill="auto"/>
            <w:vAlign w:val="center"/>
            <w:hideMark/>
          </w:tcPr>
          <w:p w14:paraId="50331AE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Instrumentos estandarizados de captura de información del sistema nacional de información</w:t>
            </w:r>
          </w:p>
        </w:tc>
        <w:tc>
          <w:tcPr>
            <w:tcW w:w="1254" w:type="dxa"/>
            <w:tcBorders>
              <w:top w:val="nil"/>
              <w:left w:val="nil"/>
              <w:bottom w:val="single" w:sz="4" w:space="0" w:color="auto"/>
              <w:right w:val="single" w:sz="4" w:space="0" w:color="auto"/>
            </w:tcBorders>
            <w:shd w:val="clear" w:color="auto" w:fill="auto"/>
            <w:vAlign w:val="center"/>
            <w:hideMark/>
          </w:tcPr>
          <w:p w14:paraId="539CAB2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w:t>
            </w:r>
          </w:p>
        </w:tc>
        <w:tc>
          <w:tcPr>
            <w:tcW w:w="1523" w:type="dxa"/>
            <w:tcBorders>
              <w:top w:val="nil"/>
              <w:left w:val="nil"/>
              <w:bottom w:val="single" w:sz="4" w:space="0" w:color="auto"/>
              <w:right w:val="single" w:sz="4" w:space="0" w:color="auto"/>
            </w:tcBorders>
            <w:shd w:val="clear" w:color="auto" w:fill="auto"/>
            <w:vAlign w:val="center"/>
            <w:hideMark/>
          </w:tcPr>
          <w:p w14:paraId="3C5E9B5C" w14:textId="77777777" w:rsidR="00AA7F80" w:rsidRPr="009F0627" w:rsidRDefault="00AA7F80" w:rsidP="00AA7F80">
            <w:pPr>
              <w:spacing w:after="0" w:line="276" w:lineRule="auto"/>
              <w:jc w:val="center"/>
              <w:rPr>
                <w:rFonts w:eastAsia="Times New Roman"/>
                <w:color w:val="000000"/>
                <w:sz w:val="20"/>
                <w:szCs w:val="20"/>
                <w:lang w:eastAsia="es-SV"/>
              </w:rPr>
            </w:pPr>
            <w:r w:rsidRPr="009F0627">
              <w:rPr>
                <w:rFonts w:eastAsia="Times New Roman"/>
                <w:color w:val="000000"/>
                <w:sz w:val="20"/>
                <w:szCs w:val="20"/>
                <w:lang w:eastAsia="es-SV"/>
              </w:rPr>
              <w:t xml:space="preserve">instrumentos de captura elaborados y funcionando </w:t>
            </w:r>
          </w:p>
        </w:tc>
        <w:tc>
          <w:tcPr>
            <w:tcW w:w="1523" w:type="dxa"/>
            <w:tcBorders>
              <w:top w:val="nil"/>
              <w:left w:val="nil"/>
              <w:bottom w:val="single" w:sz="4" w:space="0" w:color="auto"/>
              <w:right w:val="single" w:sz="4" w:space="0" w:color="auto"/>
            </w:tcBorders>
            <w:shd w:val="clear" w:color="auto" w:fill="auto"/>
            <w:vAlign w:val="center"/>
            <w:hideMark/>
          </w:tcPr>
          <w:p w14:paraId="147AE80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información</w:t>
            </w:r>
          </w:p>
        </w:tc>
        <w:tc>
          <w:tcPr>
            <w:tcW w:w="1523" w:type="dxa"/>
            <w:tcBorders>
              <w:top w:val="nil"/>
              <w:left w:val="nil"/>
              <w:bottom w:val="single" w:sz="4" w:space="0" w:color="auto"/>
              <w:right w:val="single" w:sz="4" w:space="0" w:color="auto"/>
            </w:tcBorders>
            <w:shd w:val="clear" w:color="auto" w:fill="auto"/>
            <w:vAlign w:val="center"/>
          </w:tcPr>
          <w:p w14:paraId="4A22F7BB" w14:textId="77777777" w:rsidR="00AA7F80" w:rsidRPr="009F0627" w:rsidRDefault="00AA7F80" w:rsidP="00AA7F80">
            <w:pPr>
              <w:spacing w:after="0" w:line="276" w:lineRule="auto"/>
              <w:rPr>
                <w:rFonts w:eastAsia="Times New Roman"/>
                <w:color w:val="000000"/>
                <w:sz w:val="20"/>
                <w:szCs w:val="20"/>
                <w:lang w:eastAsia="es-SV"/>
              </w:rPr>
            </w:pPr>
          </w:p>
        </w:tc>
        <w:tc>
          <w:tcPr>
            <w:tcW w:w="1260" w:type="dxa"/>
            <w:tcBorders>
              <w:top w:val="nil"/>
              <w:left w:val="nil"/>
              <w:bottom w:val="single" w:sz="4" w:space="0" w:color="auto"/>
              <w:right w:val="single" w:sz="4" w:space="0" w:color="auto"/>
            </w:tcBorders>
            <w:shd w:val="clear" w:color="auto" w:fill="auto"/>
            <w:vAlign w:val="center"/>
          </w:tcPr>
          <w:p w14:paraId="3A868F76"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573A6321"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75F9CAD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DC1C127" w14:textId="77777777" w:rsidTr="00AA7F80">
        <w:trPr>
          <w:gridBefore w:val="1"/>
          <w:wBefore w:w="32" w:type="dxa"/>
          <w:trHeight w:val="2041"/>
          <w:jc w:val="center"/>
        </w:trPr>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14:paraId="735F4BB3"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29E80F4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Capacitación en la utilización y manejo de los instrumentos por el ECO, Equipos de vectores y Colaboradores voluntarios </w:t>
            </w:r>
          </w:p>
        </w:tc>
        <w:tc>
          <w:tcPr>
            <w:tcW w:w="1254" w:type="dxa"/>
            <w:tcBorders>
              <w:top w:val="nil"/>
              <w:left w:val="nil"/>
              <w:bottom w:val="single" w:sz="4" w:space="0" w:color="auto"/>
              <w:right w:val="single" w:sz="4" w:space="0" w:color="auto"/>
            </w:tcBorders>
            <w:shd w:val="clear" w:color="auto" w:fill="auto"/>
            <w:vAlign w:val="center"/>
            <w:hideMark/>
          </w:tcPr>
          <w:p w14:paraId="46A0182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06CB4A7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recursos capacitados</w:t>
            </w:r>
          </w:p>
        </w:tc>
        <w:tc>
          <w:tcPr>
            <w:tcW w:w="1523" w:type="dxa"/>
            <w:tcBorders>
              <w:top w:val="nil"/>
              <w:left w:val="nil"/>
              <w:bottom w:val="single" w:sz="4" w:space="0" w:color="auto"/>
              <w:right w:val="single" w:sz="4" w:space="0" w:color="auto"/>
            </w:tcBorders>
            <w:shd w:val="clear" w:color="auto" w:fill="auto"/>
            <w:vAlign w:val="center"/>
            <w:hideMark/>
          </w:tcPr>
          <w:p w14:paraId="3FF476D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asistentes</w:t>
            </w:r>
          </w:p>
        </w:tc>
        <w:tc>
          <w:tcPr>
            <w:tcW w:w="1523" w:type="dxa"/>
            <w:tcBorders>
              <w:top w:val="nil"/>
              <w:left w:val="nil"/>
              <w:bottom w:val="single" w:sz="4" w:space="0" w:color="auto"/>
              <w:right w:val="single" w:sz="4" w:space="0" w:color="auto"/>
            </w:tcBorders>
            <w:shd w:val="clear" w:color="auto" w:fill="auto"/>
            <w:vAlign w:val="center"/>
            <w:hideMark/>
          </w:tcPr>
          <w:p w14:paraId="20801E7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Uso adecuado de los instrumentos</w:t>
            </w:r>
          </w:p>
        </w:tc>
        <w:tc>
          <w:tcPr>
            <w:tcW w:w="1260" w:type="dxa"/>
            <w:tcBorders>
              <w:top w:val="nil"/>
              <w:left w:val="nil"/>
              <w:bottom w:val="single" w:sz="4" w:space="0" w:color="auto"/>
              <w:right w:val="single" w:sz="4" w:space="0" w:color="auto"/>
            </w:tcBorders>
            <w:shd w:val="clear" w:color="auto" w:fill="auto"/>
            <w:vAlign w:val="center"/>
          </w:tcPr>
          <w:p w14:paraId="6E1DF846"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0ECA79FD"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08B68966"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188F0697" w14:textId="77777777" w:rsidTr="00AA7F80">
        <w:trPr>
          <w:gridBefore w:val="1"/>
          <w:wBefore w:w="32" w:type="dxa"/>
          <w:trHeight w:val="1275"/>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6D1BF0B9"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63EED73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Dotar con equipos y recursos informáticos  </w:t>
            </w:r>
          </w:p>
        </w:tc>
        <w:tc>
          <w:tcPr>
            <w:tcW w:w="1254" w:type="dxa"/>
            <w:tcBorders>
              <w:top w:val="nil"/>
              <w:left w:val="nil"/>
              <w:bottom w:val="single" w:sz="4" w:space="0" w:color="auto"/>
              <w:right w:val="single" w:sz="4" w:space="0" w:color="auto"/>
            </w:tcBorders>
            <w:shd w:val="clear" w:color="auto" w:fill="auto"/>
            <w:vAlign w:val="center"/>
            <w:hideMark/>
          </w:tcPr>
          <w:p w14:paraId="5CC2B23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343CD1E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establecimientos abastecidos con equipos</w:t>
            </w:r>
          </w:p>
        </w:tc>
        <w:tc>
          <w:tcPr>
            <w:tcW w:w="1523" w:type="dxa"/>
            <w:tcBorders>
              <w:top w:val="nil"/>
              <w:left w:val="nil"/>
              <w:bottom w:val="single" w:sz="4" w:space="0" w:color="auto"/>
              <w:right w:val="single" w:sz="4" w:space="0" w:color="auto"/>
            </w:tcBorders>
            <w:shd w:val="clear" w:color="auto" w:fill="auto"/>
            <w:vAlign w:val="center"/>
            <w:hideMark/>
          </w:tcPr>
          <w:p w14:paraId="1C4CB16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listado de establecimientos abastecidos con equipos</w:t>
            </w:r>
          </w:p>
        </w:tc>
        <w:tc>
          <w:tcPr>
            <w:tcW w:w="1523" w:type="dxa"/>
            <w:tcBorders>
              <w:top w:val="nil"/>
              <w:left w:val="nil"/>
              <w:bottom w:val="single" w:sz="4" w:space="0" w:color="auto"/>
              <w:right w:val="single" w:sz="4" w:space="0" w:color="auto"/>
            </w:tcBorders>
            <w:shd w:val="clear" w:color="auto" w:fill="auto"/>
            <w:vAlign w:val="center"/>
            <w:hideMark/>
          </w:tcPr>
          <w:p w14:paraId="453DADC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establecimientos con equipos informáticos y de comunicación</w:t>
            </w:r>
          </w:p>
        </w:tc>
        <w:tc>
          <w:tcPr>
            <w:tcW w:w="1260" w:type="dxa"/>
            <w:tcBorders>
              <w:top w:val="nil"/>
              <w:left w:val="nil"/>
              <w:bottom w:val="single" w:sz="4" w:space="0" w:color="auto"/>
              <w:right w:val="single" w:sz="4" w:space="0" w:color="auto"/>
            </w:tcBorders>
            <w:shd w:val="clear" w:color="auto" w:fill="auto"/>
            <w:vAlign w:val="center"/>
          </w:tcPr>
          <w:p w14:paraId="6A3FA4F2"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26A7BDF8"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0C2F95B5"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545A68A" w14:textId="77777777" w:rsidTr="00AA7F80">
        <w:trPr>
          <w:gridBefore w:val="1"/>
          <w:wBefore w:w="32" w:type="dxa"/>
          <w:trHeight w:val="968"/>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41FC8D6C"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10CA356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Sistematizar la información (sistema)</w:t>
            </w:r>
          </w:p>
        </w:tc>
        <w:tc>
          <w:tcPr>
            <w:tcW w:w="1254" w:type="dxa"/>
            <w:tcBorders>
              <w:top w:val="nil"/>
              <w:left w:val="nil"/>
              <w:bottom w:val="single" w:sz="4" w:space="0" w:color="auto"/>
              <w:right w:val="single" w:sz="4" w:space="0" w:color="auto"/>
            </w:tcBorders>
            <w:shd w:val="clear" w:color="auto" w:fill="auto"/>
            <w:vAlign w:val="center"/>
            <w:hideMark/>
          </w:tcPr>
          <w:p w14:paraId="386FDA6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361B8D4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establecimientos de salud con sistema de información</w:t>
            </w:r>
          </w:p>
        </w:tc>
        <w:tc>
          <w:tcPr>
            <w:tcW w:w="1523" w:type="dxa"/>
            <w:tcBorders>
              <w:top w:val="nil"/>
              <w:left w:val="nil"/>
              <w:bottom w:val="single" w:sz="4" w:space="0" w:color="auto"/>
              <w:right w:val="single" w:sz="4" w:space="0" w:color="auto"/>
            </w:tcBorders>
            <w:shd w:val="clear" w:color="auto" w:fill="auto"/>
            <w:vAlign w:val="center"/>
            <w:hideMark/>
          </w:tcPr>
          <w:p w14:paraId="5A076BB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información</w:t>
            </w:r>
          </w:p>
        </w:tc>
        <w:tc>
          <w:tcPr>
            <w:tcW w:w="1523" w:type="dxa"/>
            <w:tcBorders>
              <w:top w:val="nil"/>
              <w:left w:val="nil"/>
              <w:bottom w:val="single" w:sz="4" w:space="0" w:color="auto"/>
              <w:right w:val="single" w:sz="4" w:space="0" w:color="auto"/>
            </w:tcBorders>
            <w:shd w:val="clear" w:color="auto" w:fill="auto"/>
            <w:vAlign w:val="center"/>
            <w:hideMark/>
          </w:tcPr>
          <w:p w14:paraId="69BBB7D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Uso adecuado de los sistemas de información</w:t>
            </w:r>
          </w:p>
        </w:tc>
        <w:tc>
          <w:tcPr>
            <w:tcW w:w="1260" w:type="dxa"/>
            <w:tcBorders>
              <w:top w:val="nil"/>
              <w:left w:val="nil"/>
              <w:bottom w:val="single" w:sz="4" w:space="0" w:color="auto"/>
              <w:right w:val="single" w:sz="4" w:space="0" w:color="auto"/>
            </w:tcBorders>
            <w:shd w:val="clear" w:color="auto" w:fill="auto"/>
            <w:vAlign w:val="center"/>
          </w:tcPr>
          <w:p w14:paraId="6188E967"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5C6F11FF"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2C124DF6"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5DE00D2" w14:textId="77777777" w:rsidTr="00AA7F80">
        <w:trPr>
          <w:gridBefore w:val="1"/>
          <w:wBefore w:w="32" w:type="dxa"/>
          <w:trHeight w:val="100"/>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6C12E39B"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2BB2AB9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análisis de la información para la gestión</w:t>
            </w:r>
          </w:p>
        </w:tc>
        <w:tc>
          <w:tcPr>
            <w:tcW w:w="1254" w:type="dxa"/>
            <w:tcBorders>
              <w:top w:val="nil"/>
              <w:left w:val="nil"/>
              <w:bottom w:val="single" w:sz="4" w:space="0" w:color="auto"/>
              <w:right w:val="single" w:sz="4" w:space="0" w:color="auto"/>
            </w:tcBorders>
            <w:shd w:val="clear" w:color="auto" w:fill="auto"/>
            <w:vAlign w:val="center"/>
            <w:hideMark/>
          </w:tcPr>
          <w:p w14:paraId="006DAA7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0A31F65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numero de análisis semanales, mensuales y anuales</w:t>
            </w:r>
          </w:p>
        </w:tc>
        <w:tc>
          <w:tcPr>
            <w:tcW w:w="1523" w:type="dxa"/>
            <w:tcBorders>
              <w:top w:val="nil"/>
              <w:left w:val="nil"/>
              <w:bottom w:val="single" w:sz="4" w:space="0" w:color="auto"/>
              <w:right w:val="single" w:sz="4" w:space="0" w:color="auto"/>
            </w:tcBorders>
            <w:shd w:val="clear" w:color="auto" w:fill="auto"/>
            <w:vAlign w:val="center"/>
            <w:hideMark/>
          </w:tcPr>
          <w:p w14:paraId="39C54B2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informes de análisis semanales, mensuales y anuales</w:t>
            </w:r>
          </w:p>
        </w:tc>
        <w:tc>
          <w:tcPr>
            <w:tcW w:w="1523" w:type="dxa"/>
            <w:tcBorders>
              <w:top w:val="nil"/>
              <w:left w:val="nil"/>
              <w:bottom w:val="single" w:sz="4" w:space="0" w:color="auto"/>
              <w:right w:val="single" w:sz="4" w:space="0" w:color="auto"/>
            </w:tcBorders>
            <w:shd w:val="clear" w:color="auto" w:fill="auto"/>
            <w:vAlign w:val="center"/>
            <w:hideMark/>
          </w:tcPr>
          <w:p w14:paraId="60E084F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periódico semanales, mensuales y anuales de la información</w:t>
            </w:r>
          </w:p>
        </w:tc>
        <w:tc>
          <w:tcPr>
            <w:tcW w:w="1260" w:type="dxa"/>
            <w:tcBorders>
              <w:top w:val="nil"/>
              <w:left w:val="nil"/>
              <w:bottom w:val="single" w:sz="4" w:space="0" w:color="auto"/>
              <w:right w:val="single" w:sz="4" w:space="0" w:color="auto"/>
            </w:tcBorders>
            <w:shd w:val="clear" w:color="auto" w:fill="auto"/>
            <w:vAlign w:val="center"/>
          </w:tcPr>
          <w:p w14:paraId="205B15C9"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615F901E"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2A28AF68"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05C3D226" w14:textId="77777777" w:rsidTr="00AA7F80">
        <w:trPr>
          <w:gridBefore w:val="1"/>
          <w:wBefore w:w="32" w:type="dxa"/>
          <w:trHeight w:val="1060"/>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60D26289"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021B117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Estratificación de áreas de riesgo</w:t>
            </w:r>
          </w:p>
        </w:tc>
        <w:tc>
          <w:tcPr>
            <w:tcW w:w="1254" w:type="dxa"/>
            <w:tcBorders>
              <w:top w:val="nil"/>
              <w:left w:val="nil"/>
              <w:bottom w:val="single" w:sz="4" w:space="0" w:color="auto"/>
              <w:right w:val="single" w:sz="4" w:space="0" w:color="auto"/>
            </w:tcBorders>
            <w:shd w:val="clear" w:color="auto" w:fill="auto"/>
            <w:vAlign w:val="center"/>
            <w:hideMark/>
          </w:tcPr>
          <w:p w14:paraId="637ABB9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767B0E6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Número de municipios estratificados</w:t>
            </w:r>
          </w:p>
        </w:tc>
        <w:tc>
          <w:tcPr>
            <w:tcW w:w="1523" w:type="dxa"/>
            <w:tcBorders>
              <w:top w:val="nil"/>
              <w:left w:val="nil"/>
              <w:bottom w:val="single" w:sz="4" w:space="0" w:color="auto"/>
              <w:right w:val="single" w:sz="4" w:space="0" w:color="auto"/>
            </w:tcBorders>
            <w:shd w:val="clear" w:color="auto" w:fill="auto"/>
            <w:vAlign w:val="center"/>
            <w:hideMark/>
          </w:tcPr>
          <w:p w14:paraId="69E597D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 de estratificación</w:t>
            </w:r>
          </w:p>
        </w:tc>
        <w:tc>
          <w:tcPr>
            <w:tcW w:w="1523" w:type="dxa"/>
            <w:tcBorders>
              <w:top w:val="nil"/>
              <w:left w:val="nil"/>
              <w:bottom w:val="single" w:sz="4" w:space="0" w:color="auto"/>
              <w:right w:val="single" w:sz="4" w:space="0" w:color="auto"/>
            </w:tcBorders>
            <w:shd w:val="clear" w:color="auto" w:fill="auto"/>
            <w:vAlign w:val="center"/>
            <w:hideMark/>
          </w:tcPr>
          <w:p w14:paraId="27FF9D2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País  estratificado para Malaria por municipio</w:t>
            </w:r>
          </w:p>
        </w:tc>
        <w:tc>
          <w:tcPr>
            <w:tcW w:w="1260" w:type="dxa"/>
            <w:tcBorders>
              <w:top w:val="nil"/>
              <w:left w:val="nil"/>
              <w:bottom w:val="single" w:sz="4" w:space="0" w:color="auto"/>
              <w:right w:val="single" w:sz="4" w:space="0" w:color="auto"/>
            </w:tcBorders>
            <w:shd w:val="clear" w:color="auto" w:fill="auto"/>
            <w:vAlign w:val="center"/>
          </w:tcPr>
          <w:p w14:paraId="143DA16A"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1B661FB9"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37DBC93C"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3A1AD5FC" w14:textId="77777777" w:rsidTr="00AA7F80">
        <w:trPr>
          <w:gridBefore w:val="1"/>
          <w:wBefore w:w="32" w:type="dxa"/>
          <w:trHeight w:val="499"/>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4461BCFE"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749C372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sistema de vigilancia en puntos fronterizos (ver reglamento sanitario internacional)</w:t>
            </w:r>
          </w:p>
        </w:tc>
        <w:tc>
          <w:tcPr>
            <w:tcW w:w="1254" w:type="dxa"/>
            <w:tcBorders>
              <w:top w:val="nil"/>
              <w:left w:val="nil"/>
              <w:bottom w:val="single" w:sz="4" w:space="0" w:color="auto"/>
              <w:right w:val="single" w:sz="4" w:space="0" w:color="auto"/>
            </w:tcBorders>
            <w:shd w:val="clear" w:color="auto" w:fill="auto"/>
            <w:vAlign w:val="center"/>
            <w:hideMark/>
          </w:tcPr>
          <w:p w14:paraId="27FD066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30EB3D1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Puntos fronterizos con sistema de vigilancia para Malaria</w:t>
            </w:r>
          </w:p>
        </w:tc>
        <w:tc>
          <w:tcPr>
            <w:tcW w:w="1523" w:type="dxa"/>
            <w:tcBorders>
              <w:top w:val="nil"/>
              <w:left w:val="nil"/>
              <w:bottom w:val="single" w:sz="4" w:space="0" w:color="auto"/>
              <w:right w:val="single" w:sz="4" w:space="0" w:color="auto"/>
            </w:tcBorders>
            <w:shd w:val="clear" w:color="auto" w:fill="auto"/>
            <w:vAlign w:val="center"/>
            <w:hideMark/>
          </w:tcPr>
          <w:p w14:paraId="4B94550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información</w:t>
            </w:r>
          </w:p>
        </w:tc>
        <w:tc>
          <w:tcPr>
            <w:tcW w:w="1523" w:type="dxa"/>
            <w:tcBorders>
              <w:top w:val="nil"/>
              <w:left w:val="nil"/>
              <w:bottom w:val="single" w:sz="4" w:space="0" w:color="auto"/>
              <w:right w:val="single" w:sz="4" w:space="0" w:color="auto"/>
            </w:tcBorders>
            <w:shd w:val="clear" w:color="auto" w:fill="auto"/>
            <w:vAlign w:val="center"/>
            <w:hideMark/>
          </w:tcPr>
          <w:p w14:paraId="148DEE8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vigilancia en puntos fronterizos</w:t>
            </w:r>
          </w:p>
        </w:tc>
        <w:tc>
          <w:tcPr>
            <w:tcW w:w="1260" w:type="dxa"/>
            <w:tcBorders>
              <w:top w:val="nil"/>
              <w:left w:val="nil"/>
              <w:bottom w:val="single" w:sz="4" w:space="0" w:color="auto"/>
              <w:right w:val="single" w:sz="4" w:space="0" w:color="auto"/>
            </w:tcBorders>
            <w:shd w:val="clear" w:color="auto" w:fill="auto"/>
            <w:vAlign w:val="center"/>
          </w:tcPr>
          <w:p w14:paraId="2405028B"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6F3F633D"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6DCF05B5"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C875096" w14:textId="77777777" w:rsidTr="00AA7F80">
        <w:trPr>
          <w:gridBefore w:val="1"/>
          <w:wBefore w:w="32" w:type="dxa"/>
          <w:trHeight w:val="1125"/>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328FE74F"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55A9957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Investigaciones epidemiológicas de caso (Mejorar la búsqueda y notificación de casos sospechosos) (definición de caso)</w:t>
            </w:r>
          </w:p>
        </w:tc>
        <w:tc>
          <w:tcPr>
            <w:tcW w:w="1254" w:type="dxa"/>
            <w:tcBorders>
              <w:top w:val="nil"/>
              <w:left w:val="nil"/>
              <w:bottom w:val="single" w:sz="4" w:space="0" w:color="auto"/>
              <w:right w:val="single" w:sz="4" w:space="0" w:color="auto"/>
            </w:tcBorders>
            <w:shd w:val="clear" w:color="auto" w:fill="auto"/>
            <w:vAlign w:val="center"/>
            <w:hideMark/>
          </w:tcPr>
          <w:p w14:paraId="65D7F94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29830D1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 investigaciones de casos realizadas</w:t>
            </w:r>
          </w:p>
        </w:tc>
        <w:tc>
          <w:tcPr>
            <w:tcW w:w="1523" w:type="dxa"/>
            <w:tcBorders>
              <w:top w:val="nil"/>
              <w:left w:val="nil"/>
              <w:bottom w:val="single" w:sz="4" w:space="0" w:color="auto"/>
              <w:right w:val="single" w:sz="4" w:space="0" w:color="auto"/>
            </w:tcBorders>
            <w:shd w:val="clear" w:color="auto" w:fill="auto"/>
            <w:vAlign w:val="center"/>
            <w:hideMark/>
          </w:tcPr>
          <w:p w14:paraId="2399B4E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información</w:t>
            </w:r>
          </w:p>
        </w:tc>
        <w:tc>
          <w:tcPr>
            <w:tcW w:w="1523" w:type="dxa"/>
            <w:tcBorders>
              <w:top w:val="nil"/>
              <w:left w:val="nil"/>
              <w:bottom w:val="single" w:sz="4" w:space="0" w:color="auto"/>
              <w:right w:val="single" w:sz="4" w:space="0" w:color="auto"/>
            </w:tcBorders>
            <w:shd w:val="clear" w:color="auto" w:fill="auto"/>
            <w:vAlign w:val="center"/>
            <w:hideMark/>
          </w:tcPr>
          <w:p w14:paraId="5ABCAB7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investigación epidemiológica a todos los casos </w:t>
            </w:r>
          </w:p>
        </w:tc>
        <w:tc>
          <w:tcPr>
            <w:tcW w:w="1260" w:type="dxa"/>
            <w:tcBorders>
              <w:top w:val="nil"/>
              <w:left w:val="nil"/>
              <w:bottom w:val="single" w:sz="4" w:space="0" w:color="auto"/>
              <w:right w:val="single" w:sz="4" w:space="0" w:color="auto"/>
            </w:tcBorders>
            <w:shd w:val="clear" w:color="auto" w:fill="auto"/>
            <w:vAlign w:val="center"/>
          </w:tcPr>
          <w:p w14:paraId="130B2058"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2CE48C36"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56E3CEF4"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7E5D153" w14:textId="77777777" w:rsidTr="00AA7F80">
        <w:trPr>
          <w:gridBefore w:val="1"/>
          <w:wBefore w:w="32" w:type="dxa"/>
          <w:trHeight w:val="198"/>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6E2B848C"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1688EB0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Realizar investigación para obtener línea base sobre: Eficacia terapéutica, resistencia a los medicamentos antimalaricos en zonas de riesgo, Investigación de prevalencia de Malaria</w:t>
            </w:r>
          </w:p>
        </w:tc>
        <w:tc>
          <w:tcPr>
            <w:tcW w:w="1254" w:type="dxa"/>
            <w:tcBorders>
              <w:top w:val="nil"/>
              <w:left w:val="nil"/>
              <w:bottom w:val="single" w:sz="4" w:space="0" w:color="auto"/>
              <w:right w:val="single" w:sz="4" w:space="0" w:color="auto"/>
            </w:tcBorders>
            <w:shd w:val="clear" w:color="auto" w:fill="auto"/>
            <w:vAlign w:val="center"/>
            <w:hideMark/>
          </w:tcPr>
          <w:p w14:paraId="1DACD18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09EF9A3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 investigaciones sobre resistencia a medicamentos</w:t>
            </w:r>
          </w:p>
        </w:tc>
        <w:tc>
          <w:tcPr>
            <w:tcW w:w="1523" w:type="dxa"/>
            <w:tcBorders>
              <w:top w:val="nil"/>
              <w:left w:val="nil"/>
              <w:bottom w:val="single" w:sz="4" w:space="0" w:color="auto"/>
              <w:right w:val="single" w:sz="4" w:space="0" w:color="auto"/>
            </w:tcBorders>
            <w:shd w:val="clear" w:color="auto" w:fill="auto"/>
            <w:vAlign w:val="center"/>
            <w:hideMark/>
          </w:tcPr>
          <w:p w14:paraId="47FBE5D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protocolo e informe de investigación</w:t>
            </w:r>
          </w:p>
        </w:tc>
        <w:tc>
          <w:tcPr>
            <w:tcW w:w="1523" w:type="dxa"/>
            <w:tcBorders>
              <w:top w:val="nil"/>
              <w:left w:val="nil"/>
              <w:bottom w:val="single" w:sz="4" w:space="0" w:color="auto"/>
              <w:right w:val="single" w:sz="4" w:space="0" w:color="auto"/>
            </w:tcBorders>
            <w:shd w:val="clear" w:color="auto" w:fill="auto"/>
            <w:vAlign w:val="center"/>
            <w:hideMark/>
          </w:tcPr>
          <w:p w14:paraId="25ADCD0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información sobre resistencia a medicamentos antimalaricos en el país</w:t>
            </w:r>
          </w:p>
        </w:tc>
        <w:tc>
          <w:tcPr>
            <w:tcW w:w="1260" w:type="dxa"/>
            <w:tcBorders>
              <w:top w:val="nil"/>
              <w:left w:val="nil"/>
              <w:bottom w:val="single" w:sz="4" w:space="0" w:color="auto"/>
              <w:right w:val="single" w:sz="4" w:space="0" w:color="auto"/>
            </w:tcBorders>
            <w:shd w:val="clear" w:color="auto" w:fill="auto"/>
            <w:vAlign w:val="center"/>
          </w:tcPr>
          <w:p w14:paraId="179FC13E"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66C51B5F"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32B8000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747127C4" w14:textId="77777777" w:rsidTr="00AA7F80">
        <w:trPr>
          <w:trHeight w:val="675"/>
          <w:jc w:val="center"/>
        </w:trPr>
        <w:tc>
          <w:tcPr>
            <w:tcW w:w="1083" w:type="dxa"/>
            <w:gridSpan w:val="2"/>
            <w:tcBorders>
              <w:top w:val="nil"/>
              <w:left w:val="single" w:sz="4" w:space="0" w:color="auto"/>
              <w:bottom w:val="single" w:sz="4" w:space="0" w:color="auto"/>
              <w:right w:val="single" w:sz="4" w:space="0" w:color="auto"/>
            </w:tcBorders>
            <w:shd w:val="clear" w:color="auto" w:fill="auto"/>
            <w:vAlign w:val="center"/>
            <w:hideMark/>
          </w:tcPr>
          <w:p w14:paraId="269C539E" w14:textId="77777777" w:rsidR="00AA7F80" w:rsidRPr="009F0627" w:rsidRDefault="00AA7F80" w:rsidP="00AA7F80">
            <w:pPr>
              <w:spacing w:after="0" w:line="276" w:lineRule="auto"/>
              <w:jc w:val="center"/>
              <w:rPr>
                <w:rFonts w:eastAsia="Times New Roman"/>
                <w:color w:val="000000"/>
                <w:sz w:val="20"/>
                <w:szCs w:val="20"/>
                <w:lang w:eastAsia="es-SV"/>
              </w:rPr>
            </w:pPr>
            <w:r w:rsidRPr="009F0627">
              <w:rPr>
                <w:rFonts w:eastAsia="Times New Roman"/>
                <w:color w:val="000000"/>
                <w:sz w:val="20"/>
                <w:szCs w:val="20"/>
                <w:lang w:eastAsia="es-SV"/>
              </w:rPr>
              <w:t>Vigilancia Laboratorial</w:t>
            </w:r>
          </w:p>
        </w:tc>
        <w:tc>
          <w:tcPr>
            <w:tcW w:w="1603" w:type="dxa"/>
            <w:tcBorders>
              <w:top w:val="nil"/>
              <w:left w:val="nil"/>
              <w:bottom w:val="single" w:sz="4" w:space="0" w:color="auto"/>
              <w:right w:val="single" w:sz="4" w:space="0" w:color="auto"/>
            </w:tcBorders>
            <w:shd w:val="clear" w:color="auto" w:fill="auto"/>
            <w:vAlign w:val="center"/>
            <w:hideMark/>
          </w:tcPr>
          <w:p w14:paraId="56408E8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Reorganizar los lineamiento existentes para la toma y análisis de las muestras </w:t>
            </w:r>
          </w:p>
        </w:tc>
        <w:tc>
          <w:tcPr>
            <w:tcW w:w="1254" w:type="dxa"/>
            <w:tcBorders>
              <w:top w:val="nil"/>
              <w:left w:val="nil"/>
              <w:bottom w:val="single" w:sz="4" w:space="0" w:color="auto"/>
              <w:right w:val="single" w:sz="4" w:space="0" w:color="auto"/>
            </w:tcBorders>
            <w:shd w:val="clear" w:color="auto" w:fill="auto"/>
            <w:vAlign w:val="center"/>
            <w:hideMark/>
          </w:tcPr>
          <w:p w14:paraId="05A9428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496A6C0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lineamiento para toma de muestra </w:t>
            </w:r>
          </w:p>
        </w:tc>
        <w:tc>
          <w:tcPr>
            <w:tcW w:w="1523" w:type="dxa"/>
            <w:tcBorders>
              <w:top w:val="nil"/>
              <w:left w:val="nil"/>
              <w:bottom w:val="single" w:sz="4" w:space="0" w:color="auto"/>
              <w:right w:val="single" w:sz="4" w:space="0" w:color="auto"/>
            </w:tcBorders>
            <w:shd w:val="clear" w:color="auto" w:fill="auto"/>
            <w:vAlign w:val="center"/>
            <w:hideMark/>
          </w:tcPr>
          <w:p w14:paraId="12BEC50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lineamiento para toma de muestra </w:t>
            </w:r>
          </w:p>
        </w:tc>
        <w:tc>
          <w:tcPr>
            <w:tcW w:w="1523" w:type="dxa"/>
            <w:tcBorders>
              <w:top w:val="nil"/>
              <w:left w:val="nil"/>
              <w:bottom w:val="single" w:sz="4" w:space="0" w:color="auto"/>
              <w:right w:val="single" w:sz="4" w:space="0" w:color="auto"/>
            </w:tcBorders>
            <w:shd w:val="clear" w:color="auto" w:fill="auto"/>
            <w:vAlign w:val="center"/>
            <w:hideMark/>
          </w:tcPr>
          <w:p w14:paraId="3B993C6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toma de muestra según lineamientos</w:t>
            </w:r>
          </w:p>
        </w:tc>
        <w:tc>
          <w:tcPr>
            <w:tcW w:w="1260" w:type="dxa"/>
            <w:tcBorders>
              <w:top w:val="nil"/>
              <w:left w:val="nil"/>
              <w:bottom w:val="single" w:sz="4" w:space="0" w:color="auto"/>
              <w:right w:val="single" w:sz="4" w:space="0" w:color="auto"/>
            </w:tcBorders>
            <w:shd w:val="clear" w:color="auto" w:fill="auto"/>
            <w:vAlign w:val="center"/>
          </w:tcPr>
          <w:p w14:paraId="00AF820F"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681D1ADD"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3F9C90F0"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582B805B" w14:textId="77777777" w:rsidTr="00AA7F80">
        <w:trPr>
          <w:gridBefore w:val="1"/>
          <w:wBefore w:w="32" w:type="dxa"/>
          <w:trHeight w:val="623"/>
          <w:jc w:val="center"/>
        </w:trPr>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14:paraId="340F8F94"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5403E08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la red de laboratorios para Malaria</w:t>
            </w:r>
          </w:p>
        </w:tc>
        <w:tc>
          <w:tcPr>
            <w:tcW w:w="1254" w:type="dxa"/>
            <w:tcBorders>
              <w:top w:val="nil"/>
              <w:left w:val="nil"/>
              <w:bottom w:val="single" w:sz="4" w:space="0" w:color="auto"/>
              <w:right w:val="single" w:sz="4" w:space="0" w:color="auto"/>
            </w:tcBorders>
            <w:shd w:val="clear" w:color="auto" w:fill="auto"/>
            <w:vAlign w:val="center"/>
            <w:hideMark/>
          </w:tcPr>
          <w:p w14:paraId="33C98AF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55E5CD9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Red de laboratorios funcionando</w:t>
            </w:r>
          </w:p>
        </w:tc>
        <w:tc>
          <w:tcPr>
            <w:tcW w:w="1523" w:type="dxa"/>
            <w:tcBorders>
              <w:top w:val="nil"/>
              <w:left w:val="nil"/>
              <w:bottom w:val="single" w:sz="4" w:space="0" w:color="auto"/>
              <w:right w:val="single" w:sz="4" w:space="0" w:color="auto"/>
            </w:tcBorders>
            <w:shd w:val="clear" w:color="auto" w:fill="auto"/>
            <w:vAlign w:val="center"/>
            <w:hideMark/>
          </w:tcPr>
          <w:p w14:paraId="6C0E321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 de funcionamiento</w:t>
            </w:r>
          </w:p>
        </w:tc>
        <w:tc>
          <w:tcPr>
            <w:tcW w:w="1523" w:type="dxa"/>
            <w:tcBorders>
              <w:top w:val="nil"/>
              <w:left w:val="nil"/>
              <w:bottom w:val="single" w:sz="4" w:space="0" w:color="auto"/>
              <w:right w:val="single" w:sz="4" w:space="0" w:color="auto"/>
            </w:tcBorders>
            <w:shd w:val="clear" w:color="auto" w:fill="auto"/>
            <w:vAlign w:val="center"/>
            <w:hideMark/>
          </w:tcPr>
          <w:p w14:paraId="77A37FD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estructura de laboratorio organizada</w:t>
            </w:r>
          </w:p>
        </w:tc>
        <w:tc>
          <w:tcPr>
            <w:tcW w:w="1260" w:type="dxa"/>
            <w:tcBorders>
              <w:top w:val="nil"/>
              <w:left w:val="nil"/>
              <w:bottom w:val="single" w:sz="4" w:space="0" w:color="auto"/>
              <w:right w:val="single" w:sz="4" w:space="0" w:color="auto"/>
            </w:tcBorders>
            <w:shd w:val="clear" w:color="auto" w:fill="auto"/>
            <w:vAlign w:val="center"/>
          </w:tcPr>
          <w:p w14:paraId="566BD722"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02291B95"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7E13C9A3"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C7DAAE5" w14:textId="77777777" w:rsidTr="00AA7F80">
        <w:trPr>
          <w:gridBefore w:val="1"/>
          <w:wBefore w:w="32" w:type="dxa"/>
          <w:trHeight w:val="449"/>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17E8037E"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3ADAC9D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Equipamiento materiales, insumos, reactivos para toma, procesamiento y traslado de las muestras</w:t>
            </w:r>
          </w:p>
        </w:tc>
        <w:tc>
          <w:tcPr>
            <w:tcW w:w="1254" w:type="dxa"/>
            <w:tcBorders>
              <w:top w:val="nil"/>
              <w:left w:val="nil"/>
              <w:bottom w:val="single" w:sz="4" w:space="0" w:color="auto"/>
              <w:right w:val="single" w:sz="4" w:space="0" w:color="auto"/>
            </w:tcBorders>
            <w:shd w:val="clear" w:color="auto" w:fill="auto"/>
            <w:vAlign w:val="center"/>
            <w:hideMark/>
          </w:tcPr>
          <w:p w14:paraId="767E51D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67166DE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Laboratorios equipados</w:t>
            </w:r>
          </w:p>
        </w:tc>
        <w:tc>
          <w:tcPr>
            <w:tcW w:w="1523" w:type="dxa"/>
            <w:tcBorders>
              <w:top w:val="nil"/>
              <w:left w:val="nil"/>
              <w:bottom w:val="single" w:sz="4" w:space="0" w:color="auto"/>
              <w:right w:val="single" w:sz="4" w:space="0" w:color="auto"/>
            </w:tcBorders>
            <w:shd w:val="clear" w:color="auto" w:fill="auto"/>
            <w:vAlign w:val="center"/>
            <w:hideMark/>
          </w:tcPr>
          <w:p w14:paraId="628458F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Informes  </w:t>
            </w:r>
          </w:p>
        </w:tc>
        <w:tc>
          <w:tcPr>
            <w:tcW w:w="1523" w:type="dxa"/>
            <w:tcBorders>
              <w:top w:val="nil"/>
              <w:left w:val="nil"/>
              <w:bottom w:val="single" w:sz="4" w:space="0" w:color="auto"/>
              <w:right w:val="single" w:sz="4" w:space="0" w:color="auto"/>
            </w:tcBorders>
            <w:shd w:val="clear" w:color="auto" w:fill="auto"/>
            <w:vAlign w:val="center"/>
            <w:hideMark/>
          </w:tcPr>
          <w:p w14:paraId="0A54FDB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Laboratorios equipados</w:t>
            </w:r>
          </w:p>
        </w:tc>
        <w:tc>
          <w:tcPr>
            <w:tcW w:w="1260" w:type="dxa"/>
            <w:tcBorders>
              <w:top w:val="nil"/>
              <w:left w:val="nil"/>
              <w:bottom w:val="single" w:sz="4" w:space="0" w:color="auto"/>
              <w:right w:val="single" w:sz="4" w:space="0" w:color="auto"/>
            </w:tcBorders>
            <w:shd w:val="clear" w:color="auto" w:fill="auto"/>
            <w:vAlign w:val="center"/>
          </w:tcPr>
          <w:p w14:paraId="7995A84C"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7D665781"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5A37DF48"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638D3F2" w14:textId="77777777" w:rsidTr="00AA7F80">
        <w:trPr>
          <w:gridBefore w:val="1"/>
          <w:wBefore w:w="32" w:type="dxa"/>
          <w:trHeight w:val="1141"/>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6C11CF95"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0255706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Contratación de recurso humano y Capacitación  </w:t>
            </w:r>
          </w:p>
        </w:tc>
        <w:tc>
          <w:tcPr>
            <w:tcW w:w="1254" w:type="dxa"/>
            <w:tcBorders>
              <w:top w:val="nil"/>
              <w:left w:val="nil"/>
              <w:bottom w:val="single" w:sz="4" w:space="0" w:color="auto"/>
              <w:right w:val="single" w:sz="4" w:space="0" w:color="auto"/>
            </w:tcBorders>
            <w:shd w:val="clear" w:color="auto" w:fill="auto"/>
            <w:vAlign w:val="center"/>
            <w:hideMark/>
          </w:tcPr>
          <w:p w14:paraId="22C6013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nivel nacional regional y SIBASIS</w:t>
            </w:r>
          </w:p>
        </w:tc>
        <w:tc>
          <w:tcPr>
            <w:tcW w:w="1523" w:type="dxa"/>
            <w:tcBorders>
              <w:top w:val="nil"/>
              <w:left w:val="nil"/>
              <w:bottom w:val="single" w:sz="4" w:space="0" w:color="auto"/>
              <w:right w:val="single" w:sz="4" w:space="0" w:color="auto"/>
            </w:tcBorders>
            <w:shd w:val="clear" w:color="auto" w:fill="auto"/>
            <w:vAlign w:val="center"/>
            <w:hideMark/>
          </w:tcPr>
          <w:p w14:paraId="2128DCF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Recursos humanos contratados y capacitados</w:t>
            </w:r>
          </w:p>
        </w:tc>
        <w:tc>
          <w:tcPr>
            <w:tcW w:w="1523" w:type="dxa"/>
            <w:tcBorders>
              <w:top w:val="nil"/>
              <w:left w:val="nil"/>
              <w:bottom w:val="single" w:sz="4" w:space="0" w:color="auto"/>
              <w:right w:val="single" w:sz="4" w:space="0" w:color="auto"/>
            </w:tcBorders>
            <w:shd w:val="clear" w:color="auto" w:fill="auto"/>
            <w:vAlign w:val="center"/>
            <w:hideMark/>
          </w:tcPr>
          <w:p w14:paraId="37B0EB1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Listado de recursos </w:t>
            </w:r>
          </w:p>
        </w:tc>
        <w:tc>
          <w:tcPr>
            <w:tcW w:w="1523" w:type="dxa"/>
            <w:tcBorders>
              <w:top w:val="nil"/>
              <w:left w:val="nil"/>
              <w:bottom w:val="single" w:sz="4" w:space="0" w:color="auto"/>
              <w:right w:val="single" w:sz="4" w:space="0" w:color="auto"/>
            </w:tcBorders>
            <w:shd w:val="clear" w:color="auto" w:fill="auto"/>
            <w:vAlign w:val="center"/>
            <w:hideMark/>
          </w:tcPr>
          <w:p w14:paraId="193857A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Capacidad instalada en recurso humano</w:t>
            </w:r>
          </w:p>
        </w:tc>
        <w:tc>
          <w:tcPr>
            <w:tcW w:w="1260" w:type="dxa"/>
            <w:tcBorders>
              <w:top w:val="nil"/>
              <w:left w:val="nil"/>
              <w:bottom w:val="single" w:sz="4" w:space="0" w:color="auto"/>
              <w:right w:val="single" w:sz="4" w:space="0" w:color="auto"/>
            </w:tcBorders>
            <w:shd w:val="clear" w:color="auto" w:fill="auto"/>
            <w:vAlign w:val="center"/>
          </w:tcPr>
          <w:p w14:paraId="21888521"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0D681171"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6C71D658"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62F4A1A" w14:textId="77777777" w:rsidTr="00AA7F80">
        <w:trPr>
          <w:gridBefore w:val="1"/>
          <w:wBefore w:w="32" w:type="dxa"/>
          <w:trHeight w:val="2750"/>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2D27CCFF"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6AF0238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Revisar y actualizar la guía técnica de laboratorio para el diagnóstico de Malaria.</w:t>
            </w:r>
          </w:p>
        </w:tc>
        <w:tc>
          <w:tcPr>
            <w:tcW w:w="1254" w:type="dxa"/>
            <w:tcBorders>
              <w:top w:val="nil"/>
              <w:left w:val="nil"/>
              <w:bottom w:val="single" w:sz="4" w:space="0" w:color="auto"/>
              <w:right w:val="single" w:sz="4" w:space="0" w:color="auto"/>
            </w:tcBorders>
            <w:shd w:val="clear" w:color="auto" w:fill="auto"/>
            <w:vAlign w:val="center"/>
            <w:hideMark/>
          </w:tcPr>
          <w:p w14:paraId="1991056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 Saneamiento Ambiental, Regionales y Regulación.</w:t>
            </w:r>
          </w:p>
        </w:tc>
        <w:tc>
          <w:tcPr>
            <w:tcW w:w="1523" w:type="dxa"/>
            <w:tcBorders>
              <w:top w:val="nil"/>
              <w:left w:val="nil"/>
              <w:bottom w:val="single" w:sz="4" w:space="0" w:color="auto"/>
              <w:right w:val="single" w:sz="4" w:space="0" w:color="auto"/>
            </w:tcBorders>
            <w:shd w:val="clear" w:color="auto" w:fill="auto"/>
            <w:vAlign w:val="center"/>
            <w:hideMark/>
          </w:tcPr>
          <w:p w14:paraId="6B8851BF"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Guía técnica de laboratorio para el diagnóstico de Malaria.</w:t>
            </w:r>
          </w:p>
        </w:tc>
        <w:tc>
          <w:tcPr>
            <w:tcW w:w="1523" w:type="dxa"/>
            <w:tcBorders>
              <w:top w:val="nil"/>
              <w:left w:val="nil"/>
              <w:bottom w:val="single" w:sz="4" w:space="0" w:color="auto"/>
              <w:right w:val="single" w:sz="4" w:space="0" w:color="auto"/>
            </w:tcBorders>
            <w:shd w:val="clear" w:color="auto" w:fill="auto"/>
            <w:vAlign w:val="center"/>
            <w:hideMark/>
          </w:tcPr>
          <w:p w14:paraId="67B501B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Documento</w:t>
            </w:r>
          </w:p>
        </w:tc>
        <w:tc>
          <w:tcPr>
            <w:tcW w:w="1523" w:type="dxa"/>
            <w:tcBorders>
              <w:top w:val="nil"/>
              <w:left w:val="nil"/>
              <w:bottom w:val="single" w:sz="4" w:space="0" w:color="auto"/>
              <w:right w:val="single" w:sz="4" w:space="0" w:color="auto"/>
            </w:tcBorders>
            <w:shd w:val="clear" w:color="auto" w:fill="auto"/>
            <w:vAlign w:val="center"/>
            <w:hideMark/>
          </w:tcPr>
          <w:p w14:paraId="2610016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implementación de la guía para diagnostico</w:t>
            </w:r>
          </w:p>
        </w:tc>
        <w:tc>
          <w:tcPr>
            <w:tcW w:w="1260" w:type="dxa"/>
            <w:tcBorders>
              <w:top w:val="nil"/>
              <w:left w:val="nil"/>
              <w:bottom w:val="single" w:sz="4" w:space="0" w:color="auto"/>
              <w:right w:val="single" w:sz="4" w:space="0" w:color="auto"/>
            </w:tcBorders>
            <w:shd w:val="clear" w:color="auto" w:fill="auto"/>
            <w:vAlign w:val="center"/>
          </w:tcPr>
          <w:p w14:paraId="4F13B007"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4154D8EE"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6F12FAE0"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212234EE" w14:textId="77777777" w:rsidTr="00AA7F80">
        <w:trPr>
          <w:gridBefore w:val="1"/>
          <w:wBefore w:w="32" w:type="dxa"/>
          <w:trHeight w:val="198"/>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1F3AA27C"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27783D2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Implementación progresiva del uso de prueba de diagnóstico rápido en el Laboratorio Central (PCR).</w:t>
            </w:r>
          </w:p>
        </w:tc>
        <w:tc>
          <w:tcPr>
            <w:tcW w:w="1254" w:type="dxa"/>
            <w:tcBorders>
              <w:top w:val="nil"/>
              <w:left w:val="nil"/>
              <w:bottom w:val="single" w:sz="4" w:space="0" w:color="auto"/>
              <w:right w:val="single" w:sz="4" w:space="0" w:color="auto"/>
            </w:tcBorders>
            <w:shd w:val="clear" w:color="auto" w:fill="auto"/>
            <w:vAlign w:val="center"/>
            <w:hideMark/>
          </w:tcPr>
          <w:p w14:paraId="4ACDB27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w:t>
            </w:r>
          </w:p>
        </w:tc>
        <w:tc>
          <w:tcPr>
            <w:tcW w:w="1523" w:type="dxa"/>
            <w:tcBorders>
              <w:top w:val="nil"/>
              <w:left w:val="nil"/>
              <w:bottom w:val="single" w:sz="4" w:space="0" w:color="auto"/>
              <w:right w:val="single" w:sz="4" w:space="0" w:color="auto"/>
            </w:tcBorders>
            <w:shd w:val="clear" w:color="auto" w:fill="auto"/>
            <w:vAlign w:val="center"/>
            <w:hideMark/>
          </w:tcPr>
          <w:p w14:paraId="50436D4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Disponer de la prueba de diagnóstico rápido en el Laboratorio Central.</w:t>
            </w:r>
          </w:p>
        </w:tc>
        <w:tc>
          <w:tcPr>
            <w:tcW w:w="1523" w:type="dxa"/>
            <w:tcBorders>
              <w:top w:val="nil"/>
              <w:left w:val="nil"/>
              <w:bottom w:val="single" w:sz="4" w:space="0" w:color="auto"/>
              <w:right w:val="single" w:sz="4" w:space="0" w:color="auto"/>
            </w:tcBorders>
            <w:shd w:val="clear" w:color="auto" w:fill="auto"/>
            <w:vAlign w:val="center"/>
            <w:hideMark/>
          </w:tcPr>
          <w:p w14:paraId="45C3D03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sistema de información</w:t>
            </w:r>
          </w:p>
        </w:tc>
        <w:tc>
          <w:tcPr>
            <w:tcW w:w="1523" w:type="dxa"/>
            <w:tcBorders>
              <w:top w:val="nil"/>
              <w:left w:val="nil"/>
              <w:bottom w:val="single" w:sz="4" w:space="0" w:color="auto"/>
              <w:right w:val="single" w:sz="4" w:space="0" w:color="auto"/>
            </w:tcBorders>
            <w:shd w:val="clear" w:color="auto" w:fill="auto"/>
            <w:vAlign w:val="center"/>
            <w:hideMark/>
          </w:tcPr>
          <w:p w14:paraId="0417101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diagnosticas por prueba rápida</w:t>
            </w:r>
          </w:p>
        </w:tc>
        <w:tc>
          <w:tcPr>
            <w:tcW w:w="1260" w:type="dxa"/>
            <w:tcBorders>
              <w:top w:val="nil"/>
              <w:left w:val="nil"/>
              <w:bottom w:val="single" w:sz="4" w:space="0" w:color="auto"/>
              <w:right w:val="single" w:sz="4" w:space="0" w:color="auto"/>
            </w:tcBorders>
            <w:shd w:val="clear" w:color="auto" w:fill="auto"/>
            <w:vAlign w:val="center"/>
          </w:tcPr>
          <w:p w14:paraId="03D11ADA"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07FFBE2B"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792F2819"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9E0DDA1" w14:textId="77777777" w:rsidTr="00AA7F80">
        <w:trPr>
          <w:gridBefore w:val="1"/>
          <w:wBefore w:w="32" w:type="dxa"/>
          <w:trHeight w:val="900"/>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38554D07"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3B78D2B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Fortalecer el control de calidad de las lecturas de gota gruesa</w:t>
            </w:r>
          </w:p>
        </w:tc>
        <w:tc>
          <w:tcPr>
            <w:tcW w:w="1254" w:type="dxa"/>
            <w:tcBorders>
              <w:top w:val="nil"/>
              <w:left w:val="nil"/>
              <w:bottom w:val="single" w:sz="4" w:space="0" w:color="auto"/>
              <w:right w:val="single" w:sz="4" w:space="0" w:color="auto"/>
            </w:tcBorders>
            <w:shd w:val="clear" w:color="auto" w:fill="auto"/>
            <w:vAlign w:val="center"/>
            <w:hideMark/>
          </w:tcPr>
          <w:p w14:paraId="2538BA2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w:t>
            </w:r>
          </w:p>
        </w:tc>
        <w:tc>
          <w:tcPr>
            <w:tcW w:w="1523" w:type="dxa"/>
            <w:tcBorders>
              <w:top w:val="nil"/>
              <w:left w:val="nil"/>
              <w:bottom w:val="single" w:sz="4" w:space="0" w:color="auto"/>
              <w:right w:val="single" w:sz="4" w:space="0" w:color="auto"/>
            </w:tcBorders>
            <w:shd w:val="clear" w:color="auto" w:fill="auto"/>
            <w:vAlign w:val="center"/>
            <w:hideMark/>
          </w:tcPr>
          <w:p w14:paraId="0C49634D"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Asegurar la calidad del diagnóstico y la vigilancia epidemiológica.</w:t>
            </w:r>
          </w:p>
        </w:tc>
        <w:tc>
          <w:tcPr>
            <w:tcW w:w="1523" w:type="dxa"/>
            <w:tcBorders>
              <w:top w:val="nil"/>
              <w:left w:val="nil"/>
              <w:bottom w:val="single" w:sz="4" w:space="0" w:color="auto"/>
              <w:right w:val="single" w:sz="4" w:space="0" w:color="auto"/>
            </w:tcBorders>
            <w:shd w:val="clear" w:color="auto" w:fill="auto"/>
            <w:vAlign w:val="center"/>
            <w:hideMark/>
          </w:tcPr>
          <w:p w14:paraId="7673363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informes de control de calidad</w:t>
            </w:r>
          </w:p>
        </w:tc>
        <w:tc>
          <w:tcPr>
            <w:tcW w:w="1523" w:type="dxa"/>
            <w:tcBorders>
              <w:top w:val="nil"/>
              <w:left w:val="nil"/>
              <w:bottom w:val="single" w:sz="4" w:space="0" w:color="auto"/>
              <w:right w:val="single" w:sz="4" w:space="0" w:color="auto"/>
            </w:tcBorders>
            <w:shd w:val="clear" w:color="auto" w:fill="auto"/>
            <w:vAlign w:val="center"/>
            <w:hideMark/>
          </w:tcPr>
          <w:p w14:paraId="3CF4EE59"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control de calidad </w:t>
            </w:r>
          </w:p>
        </w:tc>
        <w:tc>
          <w:tcPr>
            <w:tcW w:w="1260" w:type="dxa"/>
            <w:tcBorders>
              <w:top w:val="nil"/>
              <w:left w:val="nil"/>
              <w:bottom w:val="single" w:sz="4" w:space="0" w:color="auto"/>
              <w:right w:val="single" w:sz="4" w:space="0" w:color="auto"/>
            </w:tcBorders>
            <w:shd w:val="clear" w:color="auto" w:fill="auto"/>
            <w:vAlign w:val="center"/>
          </w:tcPr>
          <w:p w14:paraId="1B688FB2"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155D5E75"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39FD6A39"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62FA5E9A" w14:textId="77777777" w:rsidTr="00AA7F80">
        <w:trPr>
          <w:gridBefore w:val="1"/>
          <w:wBefore w:w="32" w:type="dxa"/>
          <w:trHeight w:val="1260"/>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52A349EC"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5D57B3C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Análisis periódico de los resultados no útiles de gotas gruesas </w:t>
            </w:r>
          </w:p>
        </w:tc>
        <w:tc>
          <w:tcPr>
            <w:tcW w:w="1254" w:type="dxa"/>
            <w:tcBorders>
              <w:top w:val="nil"/>
              <w:left w:val="nil"/>
              <w:bottom w:val="single" w:sz="4" w:space="0" w:color="auto"/>
              <w:right w:val="single" w:sz="4" w:space="0" w:color="auto"/>
            </w:tcBorders>
            <w:shd w:val="clear" w:color="auto" w:fill="auto"/>
            <w:vAlign w:val="center"/>
            <w:hideMark/>
          </w:tcPr>
          <w:p w14:paraId="0899D43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de la Salud (Laboratorio de Referencia Nacional).</w:t>
            </w:r>
          </w:p>
        </w:tc>
        <w:tc>
          <w:tcPr>
            <w:tcW w:w="1523" w:type="dxa"/>
            <w:tcBorders>
              <w:top w:val="nil"/>
              <w:left w:val="nil"/>
              <w:bottom w:val="single" w:sz="4" w:space="0" w:color="auto"/>
              <w:right w:val="single" w:sz="4" w:space="0" w:color="auto"/>
            </w:tcBorders>
            <w:shd w:val="clear" w:color="auto" w:fill="auto"/>
            <w:vAlign w:val="center"/>
            <w:hideMark/>
          </w:tcPr>
          <w:p w14:paraId="106EBE16"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informe de análisis</w:t>
            </w:r>
          </w:p>
        </w:tc>
        <w:tc>
          <w:tcPr>
            <w:tcW w:w="1523" w:type="dxa"/>
            <w:tcBorders>
              <w:top w:val="nil"/>
              <w:left w:val="nil"/>
              <w:bottom w:val="single" w:sz="4" w:space="0" w:color="auto"/>
              <w:right w:val="single" w:sz="4" w:space="0" w:color="auto"/>
            </w:tcBorders>
            <w:shd w:val="clear" w:color="auto" w:fill="auto"/>
            <w:vAlign w:val="center"/>
            <w:hideMark/>
          </w:tcPr>
          <w:p w14:paraId="037F1AC0"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Reportes</w:t>
            </w:r>
          </w:p>
        </w:tc>
        <w:tc>
          <w:tcPr>
            <w:tcW w:w="1523" w:type="dxa"/>
            <w:tcBorders>
              <w:top w:val="nil"/>
              <w:left w:val="nil"/>
              <w:bottom w:val="single" w:sz="4" w:space="0" w:color="auto"/>
              <w:right w:val="single" w:sz="4" w:space="0" w:color="auto"/>
            </w:tcBorders>
            <w:shd w:val="clear" w:color="auto" w:fill="auto"/>
            <w:vAlign w:val="center"/>
            <w:hideMark/>
          </w:tcPr>
          <w:p w14:paraId="3E31F98A"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Análisis de la información</w:t>
            </w:r>
          </w:p>
        </w:tc>
        <w:tc>
          <w:tcPr>
            <w:tcW w:w="1260" w:type="dxa"/>
            <w:tcBorders>
              <w:top w:val="nil"/>
              <w:left w:val="nil"/>
              <w:bottom w:val="single" w:sz="4" w:space="0" w:color="auto"/>
              <w:right w:val="single" w:sz="4" w:space="0" w:color="auto"/>
            </w:tcBorders>
            <w:shd w:val="clear" w:color="auto" w:fill="auto"/>
            <w:vAlign w:val="center"/>
          </w:tcPr>
          <w:p w14:paraId="1E3EE90B"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6E7F1087"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1BA9FA77" w14:textId="77777777" w:rsidR="00AA7F80" w:rsidRPr="009F0627" w:rsidRDefault="00AA7F80" w:rsidP="00AA7F80">
            <w:pPr>
              <w:spacing w:after="0" w:line="276" w:lineRule="auto"/>
              <w:rPr>
                <w:rFonts w:eastAsia="Times New Roman"/>
                <w:color w:val="000000"/>
                <w:sz w:val="20"/>
                <w:szCs w:val="20"/>
                <w:lang w:eastAsia="es-SV"/>
              </w:rPr>
            </w:pPr>
          </w:p>
        </w:tc>
      </w:tr>
      <w:tr w:rsidR="00AA7F80" w:rsidRPr="009F0627" w14:paraId="4E526265" w14:textId="77777777" w:rsidTr="00AA7F80">
        <w:trPr>
          <w:gridBefore w:val="1"/>
          <w:wBefore w:w="32" w:type="dxa"/>
          <w:trHeight w:val="872"/>
          <w:jc w:val="center"/>
        </w:trPr>
        <w:tc>
          <w:tcPr>
            <w:tcW w:w="1051" w:type="dxa"/>
            <w:vMerge/>
            <w:tcBorders>
              <w:top w:val="nil"/>
              <w:left w:val="single" w:sz="4" w:space="0" w:color="auto"/>
              <w:bottom w:val="single" w:sz="4" w:space="0" w:color="auto"/>
              <w:right w:val="single" w:sz="4" w:space="0" w:color="auto"/>
            </w:tcBorders>
            <w:shd w:val="clear" w:color="auto" w:fill="auto"/>
            <w:vAlign w:val="center"/>
            <w:hideMark/>
          </w:tcPr>
          <w:p w14:paraId="3A0C1CB4" w14:textId="77777777" w:rsidR="00AA7F80" w:rsidRPr="009F0627" w:rsidRDefault="00AA7F80" w:rsidP="00AA7F80">
            <w:pPr>
              <w:spacing w:after="0" w:line="276" w:lineRule="auto"/>
              <w:rPr>
                <w:rFonts w:eastAsia="Times New Roman"/>
                <w:color w:val="000000"/>
                <w:sz w:val="20"/>
                <w:szCs w:val="20"/>
                <w:lang w:eastAsia="es-SV"/>
              </w:rPr>
            </w:pPr>
          </w:p>
        </w:tc>
        <w:tc>
          <w:tcPr>
            <w:tcW w:w="1603" w:type="dxa"/>
            <w:tcBorders>
              <w:top w:val="nil"/>
              <w:left w:val="nil"/>
              <w:bottom w:val="single" w:sz="4" w:space="0" w:color="auto"/>
              <w:right w:val="single" w:sz="4" w:space="0" w:color="auto"/>
            </w:tcBorders>
            <w:shd w:val="clear" w:color="auto" w:fill="auto"/>
            <w:vAlign w:val="center"/>
            <w:hideMark/>
          </w:tcPr>
          <w:p w14:paraId="7DB5E84C"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Garantizar los insumos para la toma y envió de muestras para el personal de campo (equipos comunitarios de salud familiar, red de voluntarios, promotores antiMalaria).</w:t>
            </w:r>
          </w:p>
        </w:tc>
        <w:tc>
          <w:tcPr>
            <w:tcW w:w="1254" w:type="dxa"/>
            <w:tcBorders>
              <w:top w:val="nil"/>
              <w:left w:val="nil"/>
              <w:bottom w:val="single" w:sz="4" w:space="0" w:color="auto"/>
              <w:right w:val="single" w:sz="4" w:space="0" w:color="auto"/>
            </w:tcBorders>
            <w:shd w:val="clear" w:color="auto" w:fill="auto"/>
            <w:vAlign w:val="center"/>
            <w:hideMark/>
          </w:tcPr>
          <w:p w14:paraId="469DB3AE"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Direcciones de Vigilancia Sanitaria, Gerencia de Operaciones, Regionales y SIBASI.</w:t>
            </w:r>
          </w:p>
        </w:tc>
        <w:tc>
          <w:tcPr>
            <w:tcW w:w="1523" w:type="dxa"/>
            <w:tcBorders>
              <w:top w:val="nil"/>
              <w:left w:val="nil"/>
              <w:bottom w:val="single" w:sz="4" w:space="0" w:color="auto"/>
              <w:right w:val="single" w:sz="4" w:space="0" w:color="auto"/>
            </w:tcBorders>
            <w:shd w:val="clear" w:color="auto" w:fill="auto"/>
            <w:vAlign w:val="center"/>
            <w:hideMark/>
          </w:tcPr>
          <w:p w14:paraId="2B02EEA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Disponibilidad de insumos para la toma y envió de muestras para el personal de campo   en el 100% de las áreas priorizadas.</w:t>
            </w:r>
          </w:p>
        </w:tc>
        <w:tc>
          <w:tcPr>
            <w:tcW w:w="1523" w:type="dxa"/>
            <w:tcBorders>
              <w:top w:val="nil"/>
              <w:left w:val="nil"/>
              <w:bottom w:val="single" w:sz="4" w:space="0" w:color="auto"/>
              <w:right w:val="single" w:sz="4" w:space="0" w:color="auto"/>
            </w:tcBorders>
            <w:shd w:val="clear" w:color="auto" w:fill="auto"/>
            <w:noWrap/>
            <w:vAlign w:val="center"/>
            <w:hideMark/>
          </w:tcPr>
          <w:p w14:paraId="2A8A71B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Inventarios</w:t>
            </w:r>
          </w:p>
        </w:tc>
        <w:tc>
          <w:tcPr>
            <w:tcW w:w="1523" w:type="dxa"/>
            <w:tcBorders>
              <w:top w:val="nil"/>
              <w:left w:val="nil"/>
              <w:bottom w:val="single" w:sz="4" w:space="0" w:color="auto"/>
              <w:right w:val="single" w:sz="4" w:space="0" w:color="auto"/>
            </w:tcBorders>
            <w:shd w:val="clear" w:color="auto" w:fill="auto"/>
            <w:vAlign w:val="center"/>
            <w:hideMark/>
          </w:tcPr>
          <w:p w14:paraId="1C38FBF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Disponibilidad de insumos </w:t>
            </w:r>
          </w:p>
        </w:tc>
        <w:tc>
          <w:tcPr>
            <w:tcW w:w="1260" w:type="dxa"/>
            <w:tcBorders>
              <w:top w:val="nil"/>
              <w:left w:val="nil"/>
              <w:bottom w:val="single" w:sz="4" w:space="0" w:color="auto"/>
              <w:right w:val="single" w:sz="4" w:space="0" w:color="auto"/>
            </w:tcBorders>
            <w:shd w:val="clear" w:color="auto" w:fill="auto"/>
            <w:vAlign w:val="center"/>
          </w:tcPr>
          <w:p w14:paraId="51269941" w14:textId="77777777" w:rsidR="00AA7F80" w:rsidRPr="009F0627" w:rsidRDefault="00AA7F80" w:rsidP="00AA7F80">
            <w:pPr>
              <w:spacing w:after="0" w:line="276" w:lineRule="auto"/>
              <w:rPr>
                <w:rFonts w:eastAsia="Times New Roman"/>
                <w:color w:val="000000"/>
                <w:sz w:val="20"/>
                <w:szCs w:val="20"/>
                <w:lang w:eastAsia="es-SV"/>
              </w:rPr>
            </w:pPr>
          </w:p>
        </w:tc>
        <w:tc>
          <w:tcPr>
            <w:tcW w:w="1351" w:type="dxa"/>
            <w:tcBorders>
              <w:top w:val="nil"/>
              <w:left w:val="nil"/>
              <w:bottom w:val="single" w:sz="4" w:space="0" w:color="auto"/>
              <w:right w:val="single" w:sz="4" w:space="0" w:color="auto"/>
            </w:tcBorders>
            <w:shd w:val="clear" w:color="auto" w:fill="auto"/>
            <w:vAlign w:val="center"/>
          </w:tcPr>
          <w:p w14:paraId="50D235BE" w14:textId="77777777" w:rsidR="00AA7F80" w:rsidRPr="009F0627" w:rsidRDefault="00AA7F80" w:rsidP="00AA7F80">
            <w:pPr>
              <w:spacing w:after="0" w:line="276" w:lineRule="auto"/>
              <w:rPr>
                <w:rFonts w:eastAsia="Times New Roman"/>
                <w:color w:val="000000"/>
                <w:sz w:val="20"/>
                <w:szCs w:val="20"/>
                <w:lang w:eastAsia="es-SV"/>
              </w:rPr>
            </w:pPr>
          </w:p>
        </w:tc>
        <w:tc>
          <w:tcPr>
            <w:tcW w:w="1929" w:type="dxa"/>
            <w:tcBorders>
              <w:top w:val="nil"/>
              <w:left w:val="nil"/>
              <w:bottom w:val="single" w:sz="4" w:space="0" w:color="auto"/>
              <w:right w:val="single" w:sz="4" w:space="0" w:color="auto"/>
            </w:tcBorders>
            <w:shd w:val="clear" w:color="auto" w:fill="auto"/>
            <w:vAlign w:val="center"/>
          </w:tcPr>
          <w:p w14:paraId="2B649FC7" w14:textId="77777777" w:rsidR="00AA7F80" w:rsidRPr="009F0627" w:rsidRDefault="00AA7F80" w:rsidP="00AA7F80">
            <w:pPr>
              <w:spacing w:after="0" w:line="276" w:lineRule="auto"/>
              <w:rPr>
                <w:rFonts w:eastAsia="Times New Roman"/>
                <w:color w:val="000000"/>
                <w:sz w:val="20"/>
                <w:szCs w:val="20"/>
                <w:lang w:eastAsia="es-SV"/>
              </w:rPr>
            </w:pPr>
          </w:p>
        </w:tc>
      </w:tr>
    </w:tbl>
    <w:p w14:paraId="49959302" w14:textId="77777777" w:rsidR="00AA7F80" w:rsidRPr="009F0627" w:rsidRDefault="00AA7F80" w:rsidP="00AA7F80">
      <w:pPr>
        <w:spacing w:after="0" w:line="276" w:lineRule="auto"/>
        <w:rPr>
          <w:rFonts w:eastAsia="Times New Roman"/>
          <w:color w:val="000000"/>
          <w:w w:val="120"/>
          <w:sz w:val="20"/>
          <w:szCs w:val="20"/>
        </w:rPr>
      </w:pPr>
    </w:p>
    <w:p w14:paraId="0A359729" w14:textId="77777777" w:rsidR="00AA7F80" w:rsidRPr="009F0627" w:rsidRDefault="00AA7F80" w:rsidP="00AA7F80">
      <w:pPr>
        <w:spacing w:after="0" w:line="276" w:lineRule="auto"/>
        <w:rPr>
          <w:rFonts w:eastAsia="Times New Roman"/>
          <w:color w:val="000000"/>
          <w:w w:val="120"/>
          <w:sz w:val="20"/>
          <w:szCs w:val="20"/>
        </w:rPr>
      </w:pPr>
      <w:r w:rsidRPr="009F0627">
        <w:rPr>
          <w:rFonts w:eastAsia="Times New Roman"/>
          <w:color w:val="000000"/>
          <w:w w:val="120"/>
          <w:sz w:val="20"/>
          <w:szCs w:val="20"/>
        </w:rPr>
        <w:br w:type="page"/>
      </w:r>
    </w:p>
    <w:p w14:paraId="44F4B4CB" w14:textId="77777777" w:rsidR="00AA7F80" w:rsidRPr="009F0627" w:rsidRDefault="00AA7F80" w:rsidP="00AA7F80">
      <w:pPr>
        <w:spacing w:after="0" w:line="276" w:lineRule="auto"/>
        <w:rPr>
          <w:rFonts w:eastAsia="Times New Roman"/>
          <w:color w:val="000000"/>
          <w:w w:val="120"/>
          <w:sz w:val="20"/>
          <w:szCs w:val="20"/>
        </w:rPr>
      </w:pPr>
    </w:p>
    <w:tbl>
      <w:tblPr>
        <w:tblW w:w="14029" w:type="dxa"/>
        <w:jc w:val="center"/>
        <w:tblCellMar>
          <w:left w:w="70" w:type="dxa"/>
          <w:right w:w="70" w:type="dxa"/>
        </w:tblCellMar>
        <w:tblLook w:val="04A0" w:firstRow="1" w:lastRow="0" w:firstColumn="1" w:lastColumn="0" w:noHBand="0" w:noVBand="1"/>
      </w:tblPr>
      <w:tblGrid>
        <w:gridCol w:w="1987"/>
        <w:gridCol w:w="1644"/>
        <w:gridCol w:w="1191"/>
        <w:gridCol w:w="1276"/>
        <w:gridCol w:w="1275"/>
        <w:gridCol w:w="1276"/>
        <w:gridCol w:w="1269"/>
        <w:gridCol w:w="2410"/>
        <w:gridCol w:w="1701"/>
      </w:tblGrid>
      <w:tr w:rsidR="00AA7F80" w:rsidRPr="009F0627" w14:paraId="007D6164" w14:textId="77777777" w:rsidTr="00AA7F80">
        <w:trPr>
          <w:trHeight w:val="300"/>
          <w:tblHeader/>
          <w:jc w:val="center"/>
        </w:trPr>
        <w:tc>
          <w:tcPr>
            <w:tcW w:w="14029" w:type="dxa"/>
            <w:gridSpan w:val="9"/>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7AC8B2B9"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Línea estratégica: Certificación de eliminación de Malaria según reglamento OMS</w:t>
            </w:r>
          </w:p>
        </w:tc>
      </w:tr>
      <w:tr w:rsidR="00AA7F80" w:rsidRPr="009F0627" w14:paraId="64B9B1F9" w14:textId="77777777" w:rsidTr="00AA7F80">
        <w:trPr>
          <w:trHeight w:val="480"/>
          <w:tblHeader/>
          <w:jc w:val="center"/>
        </w:trPr>
        <w:tc>
          <w:tcPr>
            <w:tcW w:w="1987" w:type="dxa"/>
            <w:tcBorders>
              <w:top w:val="nil"/>
              <w:left w:val="single" w:sz="4" w:space="0" w:color="auto"/>
              <w:bottom w:val="single" w:sz="4" w:space="0" w:color="auto"/>
              <w:right w:val="single" w:sz="4" w:space="0" w:color="auto"/>
            </w:tcBorders>
            <w:shd w:val="clear" w:color="000000" w:fill="F2F2F2"/>
            <w:vAlign w:val="center"/>
            <w:hideMark/>
          </w:tcPr>
          <w:p w14:paraId="650DE84E" w14:textId="77777777" w:rsidR="00AA7F80" w:rsidRPr="009F0627" w:rsidRDefault="00AA7F80" w:rsidP="00AA7F80">
            <w:pPr>
              <w:spacing w:after="0" w:line="276" w:lineRule="auto"/>
              <w:rPr>
                <w:rFonts w:eastAsia="Times New Roman"/>
                <w:b/>
                <w:bCs/>
                <w:color w:val="000000"/>
                <w:sz w:val="20"/>
                <w:szCs w:val="20"/>
                <w:lang w:eastAsia="es-SV"/>
              </w:rPr>
            </w:pPr>
            <w:r w:rsidRPr="009F0627">
              <w:rPr>
                <w:rFonts w:eastAsia="Times New Roman"/>
                <w:b/>
                <w:bCs/>
                <w:color w:val="000000"/>
                <w:sz w:val="20"/>
                <w:szCs w:val="20"/>
                <w:lang w:eastAsia="es-SV"/>
              </w:rPr>
              <w:t xml:space="preserve">Componente </w:t>
            </w:r>
          </w:p>
        </w:tc>
        <w:tc>
          <w:tcPr>
            <w:tcW w:w="1644" w:type="dxa"/>
            <w:tcBorders>
              <w:top w:val="nil"/>
              <w:left w:val="nil"/>
              <w:bottom w:val="single" w:sz="4" w:space="0" w:color="auto"/>
              <w:right w:val="single" w:sz="4" w:space="0" w:color="auto"/>
            </w:tcBorders>
            <w:shd w:val="clear" w:color="000000" w:fill="F2F2F2"/>
            <w:vAlign w:val="center"/>
            <w:hideMark/>
          </w:tcPr>
          <w:p w14:paraId="6195F444" w14:textId="77777777" w:rsidR="00AA7F80" w:rsidRPr="009F0627" w:rsidRDefault="00AA7F80" w:rsidP="00AA7F80">
            <w:pPr>
              <w:spacing w:after="0" w:line="276" w:lineRule="auto"/>
              <w:jc w:val="both"/>
              <w:rPr>
                <w:rFonts w:eastAsia="Times New Roman"/>
                <w:b/>
                <w:bCs/>
                <w:color w:val="000000"/>
                <w:sz w:val="20"/>
                <w:szCs w:val="20"/>
                <w:lang w:eastAsia="es-SV"/>
              </w:rPr>
            </w:pPr>
            <w:r w:rsidRPr="009F0627">
              <w:rPr>
                <w:rFonts w:eastAsia="Times New Roman"/>
                <w:b/>
                <w:bCs/>
                <w:color w:val="000000"/>
                <w:sz w:val="20"/>
                <w:szCs w:val="20"/>
                <w:lang w:eastAsia="es-SV"/>
              </w:rPr>
              <w:t>Actividad</w:t>
            </w:r>
          </w:p>
        </w:tc>
        <w:tc>
          <w:tcPr>
            <w:tcW w:w="1191" w:type="dxa"/>
            <w:tcBorders>
              <w:top w:val="nil"/>
              <w:left w:val="nil"/>
              <w:bottom w:val="single" w:sz="4" w:space="0" w:color="auto"/>
              <w:right w:val="single" w:sz="4" w:space="0" w:color="auto"/>
            </w:tcBorders>
            <w:shd w:val="clear" w:color="000000" w:fill="F2F2F2"/>
            <w:vAlign w:val="center"/>
            <w:hideMark/>
          </w:tcPr>
          <w:p w14:paraId="50C8CAA4"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Responsable</w:t>
            </w:r>
          </w:p>
        </w:tc>
        <w:tc>
          <w:tcPr>
            <w:tcW w:w="1276" w:type="dxa"/>
            <w:tcBorders>
              <w:top w:val="nil"/>
              <w:left w:val="nil"/>
              <w:bottom w:val="single" w:sz="4" w:space="0" w:color="auto"/>
              <w:right w:val="single" w:sz="4" w:space="0" w:color="auto"/>
            </w:tcBorders>
            <w:shd w:val="clear" w:color="000000" w:fill="F2F2F2"/>
            <w:vAlign w:val="center"/>
            <w:hideMark/>
          </w:tcPr>
          <w:p w14:paraId="4212CBAC"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Indicadores verificables</w:t>
            </w:r>
          </w:p>
        </w:tc>
        <w:tc>
          <w:tcPr>
            <w:tcW w:w="1275" w:type="dxa"/>
            <w:tcBorders>
              <w:top w:val="nil"/>
              <w:left w:val="nil"/>
              <w:bottom w:val="single" w:sz="4" w:space="0" w:color="auto"/>
              <w:right w:val="single" w:sz="4" w:space="0" w:color="auto"/>
            </w:tcBorders>
            <w:shd w:val="clear" w:color="000000" w:fill="F2F2F2"/>
            <w:vAlign w:val="center"/>
            <w:hideMark/>
          </w:tcPr>
          <w:p w14:paraId="661C5402"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Fuentes de verificación</w:t>
            </w:r>
          </w:p>
        </w:tc>
        <w:tc>
          <w:tcPr>
            <w:tcW w:w="1276" w:type="dxa"/>
            <w:tcBorders>
              <w:top w:val="nil"/>
              <w:left w:val="nil"/>
              <w:bottom w:val="single" w:sz="4" w:space="0" w:color="auto"/>
              <w:right w:val="single" w:sz="4" w:space="0" w:color="auto"/>
            </w:tcBorders>
            <w:shd w:val="clear" w:color="000000" w:fill="F2F2F2"/>
            <w:vAlign w:val="center"/>
            <w:hideMark/>
          </w:tcPr>
          <w:p w14:paraId="67CFB85A"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Resultado</w:t>
            </w:r>
          </w:p>
        </w:tc>
        <w:tc>
          <w:tcPr>
            <w:tcW w:w="1269" w:type="dxa"/>
            <w:tcBorders>
              <w:top w:val="nil"/>
              <w:left w:val="nil"/>
              <w:bottom w:val="single" w:sz="4" w:space="0" w:color="auto"/>
              <w:right w:val="single" w:sz="4" w:space="0" w:color="auto"/>
            </w:tcBorders>
            <w:shd w:val="clear" w:color="000000" w:fill="F2F2F2"/>
            <w:vAlign w:val="center"/>
            <w:hideMark/>
          </w:tcPr>
          <w:p w14:paraId="26E0368E"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Evaluación de resultados</w:t>
            </w:r>
          </w:p>
        </w:tc>
        <w:tc>
          <w:tcPr>
            <w:tcW w:w="2410" w:type="dxa"/>
            <w:tcBorders>
              <w:top w:val="nil"/>
              <w:left w:val="nil"/>
              <w:bottom w:val="single" w:sz="4" w:space="0" w:color="auto"/>
              <w:right w:val="single" w:sz="4" w:space="0" w:color="auto"/>
            </w:tcBorders>
            <w:shd w:val="clear" w:color="000000" w:fill="F2F2F2"/>
            <w:vAlign w:val="center"/>
            <w:hideMark/>
          </w:tcPr>
          <w:p w14:paraId="0299A19C"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Explique</w:t>
            </w:r>
          </w:p>
        </w:tc>
        <w:tc>
          <w:tcPr>
            <w:tcW w:w="1701" w:type="dxa"/>
            <w:tcBorders>
              <w:top w:val="nil"/>
              <w:left w:val="nil"/>
              <w:bottom w:val="single" w:sz="4" w:space="0" w:color="auto"/>
              <w:right w:val="single" w:sz="4" w:space="0" w:color="auto"/>
            </w:tcBorders>
            <w:shd w:val="clear" w:color="000000" w:fill="F2F2F2"/>
            <w:vAlign w:val="center"/>
            <w:hideMark/>
          </w:tcPr>
          <w:p w14:paraId="5AD97DBD" w14:textId="77777777" w:rsidR="00AA7F80" w:rsidRPr="009F0627" w:rsidRDefault="00AA7F80" w:rsidP="00AA7F80">
            <w:pPr>
              <w:spacing w:after="0" w:line="276" w:lineRule="auto"/>
              <w:jc w:val="center"/>
              <w:rPr>
                <w:rFonts w:eastAsia="Times New Roman"/>
                <w:b/>
                <w:bCs/>
                <w:color w:val="000000"/>
                <w:sz w:val="20"/>
                <w:szCs w:val="20"/>
                <w:lang w:eastAsia="es-SV"/>
              </w:rPr>
            </w:pPr>
            <w:r w:rsidRPr="009F0627">
              <w:rPr>
                <w:rFonts w:eastAsia="Times New Roman"/>
                <w:b/>
                <w:bCs/>
                <w:color w:val="000000"/>
                <w:sz w:val="20"/>
                <w:szCs w:val="20"/>
                <w:lang w:eastAsia="es-SV"/>
              </w:rPr>
              <w:t>Recomendaciones y/o necesidades</w:t>
            </w:r>
          </w:p>
        </w:tc>
      </w:tr>
      <w:tr w:rsidR="00AA7F80" w:rsidRPr="009F0627" w14:paraId="38BEDA83" w14:textId="77777777" w:rsidTr="00AA7F80">
        <w:trPr>
          <w:trHeight w:val="825"/>
          <w:jc w:val="center"/>
        </w:trPr>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14:paraId="42ED8708"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Organizar un proceso para la certificación de la eliminación</w:t>
            </w:r>
          </w:p>
        </w:tc>
        <w:tc>
          <w:tcPr>
            <w:tcW w:w="1644" w:type="dxa"/>
            <w:tcBorders>
              <w:top w:val="nil"/>
              <w:left w:val="nil"/>
              <w:bottom w:val="single" w:sz="4" w:space="0" w:color="auto"/>
              <w:right w:val="single" w:sz="4" w:space="0" w:color="auto"/>
            </w:tcBorders>
            <w:shd w:val="clear" w:color="auto" w:fill="auto"/>
            <w:vAlign w:val="center"/>
            <w:hideMark/>
          </w:tcPr>
          <w:p w14:paraId="2D621520"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Constitución de los comités de certificación a todos los niveles</w:t>
            </w:r>
          </w:p>
        </w:tc>
        <w:tc>
          <w:tcPr>
            <w:tcW w:w="1191" w:type="dxa"/>
            <w:tcBorders>
              <w:top w:val="nil"/>
              <w:left w:val="nil"/>
              <w:bottom w:val="single" w:sz="4" w:space="0" w:color="auto"/>
              <w:right w:val="single" w:sz="4" w:space="0" w:color="auto"/>
            </w:tcBorders>
            <w:shd w:val="clear" w:color="auto" w:fill="auto"/>
            <w:vAlign w:val="center"/>
            <w:hideMark/>
          </w:tcPr>
          <w:p w14:paraId="26D13096"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Nivel nacional</w:t>
            </w:r>
          </w:p>
        </w:tc>
        <w:tc>
          <w:tcPr>
            <w:tcW w:w="1276" w:type="dxa"/>
            <w:tcBorders>
              <w:top w:val="nil"/>
              <w:left w:val="nil"/>
              <w:bottom w:val="single" w:sz="4" w:space="0" w:color="auto"/>
              <w:right w:val="single" w:sz="4" w:space="0" w:color="auto"/>
            </w:tcBorders>
            <w:shd w:val="clear" w:color="auto" w:fill="auto"/>
            <w:vAlign w:val="center"/>
            <w:hideMark/>
          </w:tcPr>
          <w:p w14:paraId="4241BAAA"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numero de comités constituidos</w:t>
            </w:r>
          </w:p>
        </w:tc>
        <w:tc>
          <w:tcPr>
            <w:tcW w:w="1275" w:type="dxa"/>
            <w:tcBorders>
              <w:top w:val="nil"/>
              <w:left w:val="nil"/>
              <w:bottom w:val="single" w:sz="4" w:space="0" w:color="auto"/>
              <w:right w:val="single" w:sz="4" w:space="0" w:color="auto"/>
            </w:tcBorders>
            <w:shd w:val="clear" w:color="auto" w:fill="auto"/>
            <w:vAlign w:val="center"/>
            <w:hideMark/>
          </w:tcPr>
          <w:p w14:paraId="6EA2F33B"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acta de conformación de comités</w:t>
            </w:r>
          </w:p>
        </w:tc>
        <w:tc>
          <w:tcPr>
            <w:tcW w:w="1276" w:type="dxa"/>
            <w:tcBorders>
              <w:top w:val="nil"/>
              <w:left w:val="nil"/>
              <w:bottom w:val="single" w:sz="4" w:space="0" w:color="auto"/>
              <w:right w:val="single" w:sz="4" w:space="0" w:color="auto"/>
            </w:tcBorders>
            <w:shd w:val="clear" w:color="auto" w:fill="auto"/>
            <w:vAlign w:val="center"/>
            <w:hideMark/>
          </w:tcPr>
          <w:p w14:paraId="7C5A18B7"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comités conformados</w:t>
            </w:r>
          </w:p>
        </w:tc>
        <w:tc>
          <w:tcPr>
            <w:tcW w:w="1269" w:type="dxa"/>
            <w:tcBorders>
              <w:top w:val="nil"/>
              <w:left w:val="nil"/>
              <w:bottom w:val="single" w:sz="4" w:space="0" w:color="auto"/>
              <w:right w:val="single" w:sz="4" w:space="0" w:color="auto"/>
            </w:tcBorders>
            <w:shd w:val="clear" w:color="auto" w:fill="auto"/>
            <w:vAlign w:val="center"/>
          </w:tcPr>
          <w:p w14:paraId="27730F1B"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04174492" w14:textId="77777777" w:rsidR="00AA7F80" w:rsidRPr="009F0627" w:rsidRDefault="00AA7F80" w:rsidP="00AA7F80">
            <w:pPr>
              <w:spacing w:after="0" w:line="276" w:lineRule="auto"/>
              <w:rPr>
                <w:rFonts w:eastAsia="Times New Roman"/>
                <w:color w:val="000000"/>
                <w:sz w:val="20"/>
                <w:szCs w:val="20"/>
                <w:lang w:eastAsia="es-SV"/>
              </w:rPr>
            </w:pPr>
          </w:p>
        </w:tc>
        <w:tc>
          <w:tcPr>
            <w:tcW w:w="1701" w:type="dxa"/>
            <w:tcBorders>
              <w:top w:val="nil"/>
              <w:left w:val="nil"/>
              <w:bottom w:val="single" w:sz="4" w:space="0" w:color="auto"/>
              <w:right w:val="single" w:sz="4" w:space="0" w:color="auto"/>
            </w:tcBorders>
            <w:shd w:val="clear" w:color="auto" w:fill="auto"/>
            <w:vAlign w:val="center"/>
          </w:tcPr>
          <w:p w14:paraId="0BAE4CA4" w14:textId="77777777" w:rsidR="00AA7F80" w:rsidRPr="009F0627" w:rsidRDefault="00AA7F80" w:rsidP="00AA7F80">
            <w:pPr>
              <w:spacing w:after="0" w:line="276" w:lineRule="auto"/>
              <w:jc w:val="both"/>
              <w:rPr>
                <w:rFonts w:eastAsia="Times New Roman"/>
                <w:color w:val="000000"/>
                <w:sz w:val="20"/>
                <w:szCs w:val="20"/>
                <w:lang w:eastAsia="es-SV"/>
              </w:rPr>
            </w:pPr>
          </w:p>
        </w:tc>
      </w:tr>
      <w:tr w:rsidR="00AA7F80" w:rsidRPr="009F0627" w14:paraId="31E712E1" w14:textId="77777777" w:rsidTr="00AA7F80">
        <w:trPr>
          <w:trHeight w:val="966"/>
          <w:jc w:val="center"/>
        </w:trPr>
        <w:tc>
          <w:tcPr>
            <w:tcW w:w="1987" w:type="dxa"/>
            <w:vMerge/>
            <w:tcBorders>
              <w:top w:val="nil"/>
              <w:left w:val="single" w:sz="4" w:space="0" w:color="auto"/>
              <w:bottom w:val="single" w:sz="4" w:space="0" w:color="000000"/>
              <w:right w:val="single" w:sz="4" w:space="0" w:color="auto"/>
            </w:tcBorders>
            <w:vAlign w:val="center"/>
            <w:hideMark/>
          </w:tcPr>
          <w:p w14:paraId="0CD1B081" w14:textId="77777777" w:rsidR="00AA7F80" w:rsidRPr="009F0627" w:rsidRDefault="00AA7F80" w:rsidP="00AA7F80">
            <w:pPr>
              <w:spacing w:after="0" w:line="276" w:lineRule="auto"/>
              <w:rPr>
                <w:rFonts w:eastAsia="Times New Roman"/>
                <w:color w:val="000000"/>
                <w:sz w:val="20"/>
                <w:szCs w:val="20"/>
                <w:lang w:eastAsia="es-SV"/>
              </w:rPr>
            </w:pPr>
          </w:p>
        </w:tc>
        <w:tc>
          <w:tcPr>
            <w:tcW w:w="1644" w:type="dxa"/>
            <w:tcBorders>
              <w:top w:val="nil"/>
              <w:left w:val="nil"/>
              <w:bottom w:val="single" w:sz="4" w:space="0" w:color="auto"/>
              <w:right w:val="single" w:sz="4" w:space="0" w:color="auto"/>
            </w:tcBorders>
            <w:shd w:val="clear" w:color="auto" w:fill="auto"/>
            <w:vAlign w:val="center"/>
            <w:hideMark/>
          </w:tcPr>
          <w:p w14:paraId="636D0154"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Elaboración de la normativa para la certificación de las áreas libres de Malaria</w:t>
            </w:r>
          </w:p>
        </w:tc>
        <w:tc>
          <w:tcPr>
            <w:tcW w:w="1191" w:type="dxa"/>
            <w:tcBorders>
              <w:top w:val="nil"/>
              <w:left w:val="nil"/>
              <w:bottom w:val="single" w:sz="4" w:space="0" w:color="auto"/>
              <w:right w:val="single" w:sz="4" w:space="0" w:color="auto"/>
            </w:tcBorders>
            <w:shd w:val="clear" w:color="auto" w:fill="auto"/>
            <w:vAlign w:val="center"/>
            <w:hideMark/>
          </w:tcPr>
          <w:p w14:paraId="67D8E3C2"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Nivel nacional</w:t>
            </w:r>
          </w:p>
        </w:tc>
        <w:tc>
          <w:tcPr>
            <w:tcW w:w="1276" w:type="dxa"/>
            <w:tcBorders>
              <w:top w:val="nil"/>
              <w:left w:val="nil"/>
              <w:bottom w:val="single" w:sz="4" w:space="0" w:color="auto"/>
              <w:right w:val="single" w:sz="4" w:space="0" w:color="auto"/>
            </w:tcBorders>
            <w:shd w:val="clear" w:color="auto" w:fill="auto"/>
            <w:vAlign w:val="center"/>
            <w:hideMark/>
          </w:tcPr>
          <w:p w14:paraId="06A66711"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Norma</w:t>
            </w:r>
          </w:p>
        </w:tc>
        <w:tc>
          <w:tcPr>
            <w:tcW w:w="1275" w:type="dxa"/>
            <w:tcBorders>
              <w:top w:val="nil"/>
              <w:left w:val="nil"/>
              <w:bottom w:val="single" w:sz="4" w:space="0" w:color="auto"/>
              <w:right w:val="single" w:sz="4" w:space="0" w:color="auto"/>
            </w:tcBorders>
            <w:shd w:val="clear" w:color="auto" w:fill="auto"/>
            <w:vAlign w:val="center"/>
            <w:hideMark/>
          </w:tcPr>
          <w:p w14:paraId="38CCA5A2"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 xml:space="preserve">Documento </w:t>
            </w:r>
          </w:p>
        </w:tc>
        <w:tc>
          <w:tcPr>
            <w:tcW w:w="1276" w:type="dxa"/>
            <w:tcBorders>
              <w:top w:val="nil"/>
              <w:left w:val="nil"/>
              <w:bottom w:val="single" w:sz="4" w:space="0" w:color="auto"/>
              <w:right w:val="single" w:sz="4" w:space="0" w:color="auto"/>
            </w:tcBorders>
            <w:shd w:val="clear" w:color="auto" w:fill="auto"/>
            <w:vAlign w:val="center"/>
            <w:hideMark/>
          </w:tcPr>
          <w:p w14:paraId="1DFB0302"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Normativa para la certificación elaborada </w:t>
            </w:r>
          </w:p>
        </w:tc>
        <w:tc>
          <w:tcPr>
            <w:tcW w:w="1269" w:type="dxa"/>
            <w:tcBorders>
              <w:top w:val="nil"/>
              <w:left w:val="nil"/>
              <w:bottom w:val="single" w:sz="4" w:space="0" w:color="auto"/>
              <w:right w:val="single" w:sz="4" w:space="0" w:color="auto"/>
            </w:tcBorders>
            <w:shd w:val="clear" w:color="auto" w:fill="auto"/>
            <w:vAlign w:val="center"/>
          </w:tcPr>
          <w:p w14:paraId="41AF1E52"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762B0B46"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1701" w:type="dxa"/>
            <w:tcBorders>
              <w:top w:val="nil"/>
              <w:left w:val="nil"/>
              <w:bottom w:val="single" w:sz="4" w:space="0" w:color="auto"/>
              <w:right w:val="single" w:sz="4" w:space="0" w:color="auto"/>
            </w:tcBorders>
            <w:shd w:val="clear" w:color="auto" w:fill="auto"/>
            <w:vAlign w:val="center"/>
          </w:tcPr>
          <w:p w14:paraId="6C5C7450" w14:textId="77777777" w:rsidR="00AA7F80" w:rsidRPr="009F0627" w:rsidRDefault="00AA7F80" w:rsidP="00AA7F80">
            <w:pPr>
              <w:spacing w:after="0" w:line="276" w:lineRule="auto"/>
              <w:jc w:val="both"/>
              <w:rPr>
                <w:rFonts w:eastAsia="Times New Roman"/>
                <w:color w:val="000000"/>
                <w:sz w:val="20"/>
                <w:szCs w:val="20"/>
                <w:lang w:eastAsia="es-SV"/>
              </w:rPr>
            </w:pPr>
          </w:p>
        </w:tc>
      </w:tr>
      <w:tr w:rsidR="00AA7F80" w:rsidRPr="009F0627" w14:paraId="52BC8706" w14:textId="77777777" w:rsidTr="00AA7F80">
        <w:trPr>
          <w:trHeight w:val="1692"/>
          <w:jc w:val="center"/>
        </w:trPr>
        <w:tc>
          <w:tcPr>
            <w:tcW w:w="1987" w:type="dxa"/>
            <w:vMerge/>
            <w:tcBorders>
              <w:top w:val="nil"/>
              <w:left w:val="single" w:sz="4" w:space="0" w:color="auto"/>
              <w:bottom w:val="single" w:sz="4" w:space="0" w:color="000000"/>
              <w:right w:val="single" w:sz="4" w:space="0" w:color="auto"/>
            </w:tcBorders>
            <w:vAlign w:val="center"/>
            <w:hideMark/>
          </w:tcPr>
          <w:p w14:paraId="08CC1849" w14:textId="77777777" w:rsidR="00AA7F80" w:rsidRPr="009F0627" w:rsidRDefault="00AA7F80" w:rsidP="00AA7F80">
            <w:pPr>
              <w:spacing w:after="0" w:line="276" w:lineRule="auto"/>
              <w:rPr>
                <w:rFonts w:eastAsia="Times New Roman"/>
                <w:color w:val="000000"/>
                <w:sz w:val="20"/>
                <w:szCs w:val="20"/>
                <w:lang w:eastAsia="es-SV"/>
              </w:rPr>
            </w:pPr>
          </w:p>
        </w:tc>
        <w:tc>
          <w:tcPr>
            <w:tcW w:w="1644" w:type="dxa"/>
            <w:tcBorders>
              <w:top w:val="nil"/>
              <w:left w:val="nil"/>
              <w:bottom w:val="single" w:sz="4" w:space="0" w:color="auto"/>
              <w:right w:val="single" w:sz="4" w:space="0" w:color="auto"/>
            </w:tcBorders>
            <w:shd w:val="clear" w:color="auto" w:fill="auto"/>
            <w:vAlign w:val="center"/>
            <w:hideMark/>
          </w:tcPr>
          <w:p w14:paraId="18CC5421"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Aprobación intersectorial de la normativa para la certificación de las áreas libres de Malaria</w:t>
            </w:r>
          </w:p>
        </w:tc>
        <w:tc>
          <w:tcPr>
            <w:tcW w:w="1191" w:type="dxa"/>
            <w:tcBorders>
              <w:top w:val="nil"/>
              <w:left w:val="nil"/>
              <w:bottom w:val="single" w:sz="4" w:space="0" w:color="auto"/>
              <w:right w:val="single" w:sz="4" w:space="0" w:color="auto"/>
            </w:tcBorders>
            <w:shd w:val="clear" w:color="auto" w:fill="auto"/>
            <w:vAlign w:val="center"/>
            <w:hideMark/>
          </w:tcPr>
          <w:p w14:paraId="71C444E3"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CISALUD</w:t>
            </w:r>
          </w:p>
        </w:tc>
        <w:tc>
          <w:tcPr>
            <w:tcW w:w="1276" w:type="dxa"/>
            <w:tcBorders>
              <w:top w:val="nil"/>
              <w:left w:val="nil"/>
              <w:bottom w:val="single" w:sz="4" w:space="0" w:color="auto"/>
              <w:right w:val="single" w:sz="4" w:space="0" w:color="auto"/>
            </w:tcBorders>
            <w:shd w:val="clear" w:color="auto" w:fill="auto"/>
            <w:vAlign w:val="center"/>
            <w:hideMark/>
          </w:tcPr>
          <w:p w14:paraId="11939C92"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 xml:space="preserve">Norma </w:t>
            </w:r>
          </w:p>
        </w:tc>
        <w:tc>
          <w:tcPr>
            <w:tcW w:w="1275" w:type="dxa"/>
            <w:tcBorders>
              <w:top w:val="nil"/>
              <w:left w:val="nil"/>
              <w:bottom w:val="single" w:sz="4" w:space="0" w:color="auto"/>
              <w:right w:val="single" w:sz="4" w:space="0" w:color="auto"/>
            </w:tcBorders>
            <w:shd w:val="clear" w:color="auto" w:fill="auto"/>
            <w:vAlign w:val="center"/>
            <w:hideMark/>
          </w:tcPr>
          <w:p w14:paraId="66EA5A4A"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Documento de aprobación</w:t>
            </w:r>
          </w:p>
        </w:tc>
        <w:tc>
          <w:tcPr>
            <w:tcW w:w="1276" w:type="dxa"/>
            <w:tcBorders>
              <w:top w:val="nil"/>
              <w:left w:val="nil"/>
              <w:bottom w:val="single" w:sz="4" w:space="0" w:color="auto"/>
              <w:right w:val="single" w:sz="4" w:space="0" w:color="auto"/>
            </w:tcBorders>
            <w:shd w:val="clear" w:color="auto" w:fill="auto"/>
            <w:vAlign w:val="center"/>
            <w:hideMark/>
          </w:tcPr>
          <w:p w14:paraId="4796AD23"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norma aprobada</w:t>
            </w:r>
          </w:p>
        </w:tc>
        <w:tc>
          <w:tcPr>
            <w:tcW w:w="1269" w:type="dxa"/>
            <w:tcBorders>
              <w:top w:val="nil"/>
              <w:left w:val="nil"/>
              <w:bottom w:val="single" w:sz="4" w:space="0" w:color="auto"/>
              <w:right w:val="single" w:sz="4" w:space="0" w:color="auto"/>
            </w:tcBorders>
            <w:shd w:val="clear" w:color="auto" w:fill="auto"/>
            <w:vAlign w:val="center"/>
          </w:tcPr>
          <w:p w14:paraId="7A7CF2E6"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267F63EF"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1701" w:type="dxa"/>
            <w:tcBorders>
              <w:top w:val="nil"/>
              <w:left w:val="nil"/>
              <w:bottom w:val="single" w:sz="4" w:space="0" w:color="auto"/>
              <w:right w:val="single" w:sz="4" w:space="0" w:color="auto"/>
            </w:tcBorders>
            <w:shd w:val="clear" w:color="auto" w:fill="auto"/>
            <w:vAlign w:val="center"/>
          </w:tcPr>
          <w:p w14:paraId="00297D67" w14:textId="77777777" w:rsidR="00AA7F80" w:rsidRPr="009F0627" w:rsidRDefault="00AA7F80" w:rsidP="00AA7F80">
            <w:pPr>
              <w:spacing w:after="0" w:line="276" w:lineRule="auto"/>
              <w:jc w:val="both"/>
              <w:rPr>
                <w:rFonts w:eastAsia="Times New Roman"/>
                <w:color w:val="000000"/>
                <w:sz w:val="20"/>
                <w:szCs w:val="20"/>
                <w:lang w:eastAsia="es-SV"/>
              </w:rPr>
            </w:pPr>
          </w:p>
        </w:tc>
      </w:tr>
      <w:tr w:rsidR="00AA7F80" w:rsidRPr="009F0627" w14:paraId="70CB27BA" w14:textId="77777777" w:rsidTr="00AA7F80">
        <w:trPr>
          <w:trHeight w:val="738"/>
          <w:jc w:val="center"/>
        </w:trPr>
        <w:tc>
          <w:tcPr>
            <w:tcW w:w="1987" w:type="dxa"/>
            <w:vMerge/>
            <w:tcBorders>
              <w:top w:val="nil"/>
              <w:left w:val="single" w:sz="4" w:space="0" w:color="auto"/>
              <w:bottom w:val="single" w:sz="4" w:space="0" w:color="000000"/>
              <w:right w:val="single" w:sz="4" w:space="0" w:color="auto"/>
            </w:tcBorders>
            <w:vAlign w:val="center"/>
            <w:hideMark/>
          </w:tcPr>
          <w:p w14:paraId="2594CA46" w14:textId="77777777" w:rsidR="00AA7F80" w:rsidRPr="009F0627" w:rsidRDefault="00AA7F80" w:rsidP="00AA7F80">
            <w:pPr>
              <w:spacing w:after="0" w:line="276" w:lineRule="auto"/>
              <w:rPr>
                <w:rFonts w:eastAsia="Times New Roman"/>
                <w:color w:val="000000"/>
                <w:sz w:val="20"/>
                <w:szCs w:val="20"/>
                <w:lang w:eastAsia="es-SV"/>
              </w:rPr>
            </w:pPr>
          </w:p>
        </w:tc>
        <w:tc>
          <w:tcPr>
            <w:tcW w:w="1644" w:type="dxa"/>
            <w:tcBorders>
              <w:top w:val="nil"/>
              <w:left w:val="nil"/>
              <w:bottom w:val="single" w:sz="4" w:space="0" w:color="auto"/>
              <w:right w:val="single" w:sz="4" w:space="0" w:color="auto"/>
            </w:tcBorders>
            <w:shd w:val="clear" w:color="auto" w:fill="auto"/>
            <w:vAlign w:val="center"/>
            <w:hideMark/>
          </w:tcPr>
          <w:p w14:paraId="5820A02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Evaluación sistemática en cada uno de los municipios </w:t>
            </w:r>
          </w:p>
        </w:tc>
        <w:tc>
          <w:tcPr>
            <w:tcW w:w="1191" w:type="dxa"/>
            <w:tcBorders>
              <w:top w:val="nil"/>
              <w:left w:val="nil"/>
              <w:bottom w:val="single" w:sz="4" w:space="0" w:color="auto"/>
              <w:right w:val="single" w:sz="4" w:space="0" w:color="auto"/>
            </w:tcBorders>
            <w:shd w:val="clear" w:color="auto" w:fill="auto"/>
            <w:vAlign w:val="center"/>
            <w:hideMark/>
          </w:tcPr>
          <w:p w14:paraId="76AD690F"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Comités de certificación</w:t>
            </w:r>
          </w:p>
        </w:tc>
        <w:tc>
          <w:tcPr>
            <w:tcW w:w="1276" w:type="dxa"/>
            <w:tcBorders>
              <w:top w:val="nil"/>
              <w:left w:val="nil"/>
              <w:bottom w:val="single" w:sz="4" w:space="0" w:color="auto"/>
              <w:right w:val="single" w:sz="4" w:space="0" w:color="auto"/>
            </w:tcBorders>
            <w:shd w:val="clear" w:color="auto" w:fill="auto"/>
            <w:vAlign w:val="center"/>
            <w:hideMark/>
          </w:tcPr>
          <w:p w14:paraId="75A463AD"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indicadores de certificación</w:t>
            </w:r>
          </w:p>
        </w:tc>
        <w:tc>
          <w:tcPr>
            <w:tcW w:w="1275" w:type="dxa"/>
            <w:tcBorders>
              <w:top w:val="nil"/>
              <w:left w:val="nil"/>
              <w:bottom w:val="single" w:sz="4" w:space="0" w:color="auto"/>
              <w:right w:val="single" w:sz="4" w:space="0" w:color="auto"/>
            </w:tcBorders>
            <w:shd w:val="clear" w:color="auto" w:fill="auto"/>
            <w:vAlign w:val="center"/>
            <w:hideMark/>
          </w:tcPr>
          <w:p w14:paraId="3E90CE2C"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Informe de evaluación</w:t>
            </w:r>
          </w:p>
        </w:tc>
        <w:tc>
          <w:tcPr>
            <w:tcW w:w="1276" w:type="dxa"/>
            <w:tcBorders>
              <w:top w:val="nil"/>
              <w:left w:val="nil"/>
              <w:bottom w:val="single" w:sz="4" w:space="0" w:color="auto"/>
              <w:right w:val="single" w:sz="4" w:space="0" w:color="auto"/>
            </w:tcBorders>
            <w:shd w:val="clear" w:color="auto" w:fill="auto"/>
            <w:vAlign w:val="center"/>
            <w:hideMark/>
          </w:tcPr>
          <w:p w14:paraId="54423E3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Certificación de municipios</w:t>
            </w:r>
          </w:p>
        </w:tc>
        <w:tc>
          <w:tcPr>
            <w:tcW w:w="1269" w:type="dxa"/>
            <w:tcBorders>
              <w:top w:val="nil"/>
              <w:left w:val="nil"/>
              <w:bottom w:val="single" w:sz="4" w:space="0" w:color="auto"/>
              <w:right w:val="single" w:sz="4" w:space="0" w:color="auto"/>
            </w:tcBorders>
            <w:shd w:val="clear" w:color="auto" w:fill="auto"/>
            <w:vAlign w:val="center"/>
          </w:tcPr>
          <w:p w14:paraId="0C5A4BE2"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7F1DC689"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1701" w:type="dxa"/>
            <w:tcBorders>
              <w:top w:val="nil"/>
              <w:left w:val="nil"/>
              <w:bottom w:val="single" w:sz="4" w:space="0" w:color="auto"/>
              <w:right w:val="single" w:sz="4" w:space="0" w:color="auto"/>
            </w:tcBorders>
            <w:shd w:val="clear" w:color="auto" w:fill="auto"/>
            <w:vAlign w:val="center"/>
          </w:tcPr>
          <w:p w14:paraId="345660C5" w14:textId="77777777" w:rsidR="00AA7F80" w:rsidRPr="009F0627" w:rsidRDefault="00AA7F80" w:rsidP="00AA7F80">
            <w:pPr>
              <w:spacing w:after="0" w:line="276" w:lineRule="auto"/>
              <w:jc w:val="both"/>
              <w:rPr>
                <w:rFonts w:eastAsia="Times New Roman"/>
                <w:color w:val="000000"/>
                <w:sz w:val="20"/>
                <w:szCs w:val="20"/>
                <w:lang w:eastAsia="es-SV"/>
              </w:rPr>
            </w:pPr>
          </w:p>
        </w:tc>
      </w:tr>
      <w:tr w:rsidR="00AA7F80" w:rsidRPr="009F0627" w14:paraId="5847F226" w14:textId="77777777" w:rsidTr="00AA7F80">
        <w:trPr>
          <w:trHeight w:val="605"/>
          <w:jc w:val="center"/>
        </w:trPr>
        <w:tc>
          <w:tcPr>
            <w:tcW w:w="1987" w:type="dxa"/>
            <w:vMerge/>
            <w:tcBorders>
              <w:top w:val="nil"/>
              <w:left w:val="single" w:sz="4" w:space="0" w:color="auto"/>
              <w:bottom w:val="single" w:sz="4" w:space="0" w:color="000000"/>
              <w:right w:val="single" w:sz="4" w:space="0" w:color="auto"/>
            </w:tcBorders>
            <w:vAlign w:val="center"/>
            <w:hideMark/>
          </w:tcPr>
          <w:p w14:paraId="3CBFF352" w14:textId="77777777" w:rsidR="00AA7F80" w:rsidRPr="009F0627" w:rsidRDefault="00AA7F80" w:rsidP="00AA7F80">
            <w:pPr>
              <w:spacing w:after="0" w:line="276" w:lineRule="auto"/>
              <w:rPr>
                <w:rFonts w:eastAsia="Times New Roman"/>
                <w:color w:val="000000"/>
                <w:sz w:val="20"/>
                <w:szCs w:val="20"/>
                <w:lang w:eastAsia="es-SV"/>
              </w:rPr>
            </w:pPr>
          </w:p>
        </w:tc>
        <w:tc>
          <w:tcPr>
            <w:tcW w:w="1644" w:type="dxa"/>
            <w:tcBorders>
              <w:top w:val="nil"/>
              <w:left w:val="nil"/>
              <w:bottom w:val="single" w:sz="4" w:space="0" w:color="auto"/>
              <w:right w:val="single" w:sz="4" w:space="0" w:color="auto"/>
            </w:tcBorders>
            <w:shd w:val="clear" w:color="auto" w:fill="auto"/>
            <w:vAlign w:val="center"/>
            <w:hideMark/>
          </w:tcPr>
          <w:p w14:paraId="2AE6683B"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 xml:space="preserve">Presentación de informe de certificación a las autoridades </w:t>
            </w:r>
          </w:p>
        </w:tc>
        <w:tc>
          <w:tcPr>
            <w:tcW w:w="1191" w:type="dxa"/>
            <w:tcBorders>
              <w:top w:val="nil"/>
              <w:left w:val="nil"/>
              <w:bottom w:val="single" w:sz="4" w:space="0" w:color="auto"/>
              <w:right w:val="single" w:sz="4" w:space="0" w:color="auto"/>
            </w:tcBorders>
            <w:shd w:val="clear" w:color="auto" w:fill="auto"/>
            <w:vAlign w:val="center"/>
            <w:hideMark/>
          </w:tcPr>
          <w:p w14:paraId="6439784C"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Comisión Nacional</w:t>
            </w:r>
          </w:p>
        </w:tc>
        <w:tc>
          <w:tcPr>
            <w:tcW w:w="1276" w:type="dxa"/>
            <w:tcBorders>
              <w:top w:val="nil"/>
              <w:left w:val="nil"/>
              <w:bottom w:val="single" w:sz="4" w:space="0" w:color="auto"/>
              <w:right w:val="single" w:sz="4" w:space="0" w:color="auto"/>
            </w:tcBorders>
            <w:shd w:val="clear" w:color="auto" w:fill="auto"/>
            <w:vAlign w:val="center"/>
            <w:hideMark/>
          </w:tcPr>
          <w:p w14:paraId="0BC8E5C9"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indicadores de certificación</w:t>
            </w:r>
          </w:p>
        </w:tc>
        <w:tc>
          <w:tcPr>
            <w:tcW w:w="1275" w:type="dxa"/>
            <w:tcBorders>
              <w:top w:val="nil"/>
              <w:left w:val="nil"/>
              <w:bottom w:val="single" w:sz="4" w:space="0" w:color="auto"/>
              <w:right w:val="single" w:sz="4" w:space="0" w:color="auto"/>
            </w:tcBorders>
            <w:shd w:val="clear" w:color="auto" w:fill="auto"/>
            <w:vAlign w:val="center"/>
            <w:hideMark/>
          </w:tcPr>
          <w:p w14:paraId="35241242" w14:textId="77777777" w:rsidR="00AA7F80" w:rsidRPr="009F0627" w:rsidRDefault="00AA7F80" w:rsidP="00AA7F80">
            <w:pPr>
              <w:spacing w:after="0" w:line="276" w:lineRule="auto"/>
              <w:jc w:val="both"/>
              <w:rPr>
                <w:rFonts w:eastAsia="Times New Roman"/>
                <w:color w:val="000000"/>
                <w:sz w:val="20"/>
                <w:szCs w:val="20"/>
                <w:lang w:eastAsia="es-SV"/>
              </w:rPr>
            </w:pPr>
            <w:r w:rsidRPr="009F0627">
              <w:rPr>
                <w:rFonts w:eastAsia="Times New Roman"/>
                <w:color w:val="000000"/>
                <w:sz w:val="20"/>
                <w:szCs w:val="20"/>
                <w:lang w:eastAsia="es-SV"/>
              </w:rPr>
              <w:t>informe de certificación</w:t>
            </w:r>
          </w:p>
        </w:tc>
        <w:tc>
          <w:tcPr>
            <w:tcW w:w="1276" w:type="dxa"/>
            <w:tcBorders>
              <w:top w:val="nil"/>
              <w:left w:val="nil"/>
              <w:bottom w:val="single" w:sz="4" w:space="0" w:color="auto"/>
              <w:right w:val="single" w:sz="4" w:space="0" w:color="auto"/>
            </w:tcBorders>
            <w:shd w:val="clear" w:color="auto" w:fill="auto"/>
            <w:vAlign w:val="center"/>
            <w:hideMark/>
          </w:tcPr>
          <w:p w14:paraId="43DD3755" w14:textId="77777777" w:rsidR="00AA7F80" w:rsidRPr="009F0627" w:rsidRDefault="00AA7F80" w:rsidP="00AA7F80">
            <w:pPr>
              <w:spacing w:after="0" w:line="276" w:lineRule="auto"/>
              <w:rPr>
                <w:rFonts w:eastAsia="Times New Roman"/>
                <w:color w:val="000000"/>
                <w:sz w:val="20"/>
                <w:szCs w:val="20"/>
                <w:lang w:eastAsia="es-SV"/>
              </w:rPr>
            </w:pPr>
            <w:r w:rsidRPr="009F0627">
              <w:rPr>
                <w:rFonts w:eastAsia="Times New Roman"/>
                <w:color w:val="000000"/>
                <w:sz w:val="20"/>
                <w:szCs w:val="20"/>
                <w:lang w:eastAsia="es-SV"/>
              </w:rPr>
              <w:t>Territorio certificado</w:t>
            </w:r>
          </w:p>
        </w:tc>
        <w:tc>
          <w:tcPr>
            <w:tcW w:w="1269" w:type="dxa"/>
            <w:tcBorders>
              <w:top w:val="nil"/>
              <w:left w:val="nil"/>
              <w:bottom w:val="single" w:sz="4" w:space="0" w:color="auto"/>
              <w:right w:val="single" w:sz="4" w:space="0" w:color="auto"/>
            </w:tcBorders>
            <w:shd w:val="clear" w:color="auto" w:fill="auto"/>
            <w:vAlign w:val="center"/>
          </w:tcPr>
          <w:p w14:paraId="18A08B0D"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2410" w:type="dxa"/>
            <w:tcBorders>
              <w:top w:val="nil"/>
              <w:left w:val="nil"/>
              <w:bottom w:val="single" w:sz="4" w:space="0" w:color="auto"/>
              <w:right w:val="single" w:sz="4" w:space="0" w:color="auto"/>
            </w:tcBorders>
            <w:shd w:val="clear" w:color="auto" w:fill="auto"/>
            <w:vAlign w:val="center"/>
          </w:tcPr>
          <w:p w14:paraId="62033D06" w14:textId="77777777" w:rsidR="00AA7F80" w:rsidRPr="009F0627" w:rsidRDefault="00AA7F80" w:rsidP="00AA7F80">
            <w:pPr>
              <w:spacing w:after="0" w:line="276" w:lineRule="auto"/>
              <w:jc w:val="both"/>
              <w:rPr>
                <w:rFonts w:eastAsia="Times New Roman"/>
                <w:color w:val="000000"/>
                <w:sz w:val="20"/>
                <w:szCs w:val="20"/>
                <w:lang w:eastAsia="es-SV"/>
              </w:rPr>
            </w:pPr>
          </w:p>
        </w:tc>
        <w:tc>
          <w:tcPr>
            <w:tcW w:w="1701" w:type="dxa"/>
            <w:tcBorders>
              <w:top w:val="nil"/>
              <w:left w:val="nil"/>
              <w:bottom w:val="single" w:sz="4" w:space="0" w:color="auto"/>
              <w:right w:val="single" w:sz="4" w:space="0" w:color="auto"/>
            </w:tcBorders>
            <w:shd w:val="clear" w:color="auto" w:fill="auto"/>
            <w:vAlign w:val="center"/>
          </w:tcPr>
          <w:p w14:paraId="3148FE13" w14:textId="77777777" w:rsidR="00AA7F80" w:rsidRPr="009F0627" w:rsidRDefault="00AA7F80" w:rsidP="00AA7F80">
            <w:pPr>
              <w:spacing w:after="0" w:line="276" w:lineRule="auto"/>
              <w:jc w:val="both"/>
              <w:rPr>
                <w:rFonts w:eastAsia="Times New Roman"/>
                <w:color w:val="000000"/>
                <w:sz w:val="20"/>
                <w:szCs w:val="20"/>
                <w:lang w:eastAsia="es-SV"/>
              </w:rPr>
            </w:pPr>
          </w:p>
        </w:tc>
      </w:tr>
    </w:tbl>
    <w:p w14:paraId="5B216E13" w14:textId="77777777" w:rsidR="00AA7F80" w:rsidRPr="009F0627" w:rsidRDefault="00AA7F80" w:rsidP="00AA7F80">
      <w:pPr>
        <w:spacing w:line="276" w:lineRule="auto"/>
        <w:rPr>
          <w:rFonts w:eastAsia="Times New Roman"/>
          <w:color w:val="000000"/>
          <w:w w:val="120"/>
          <w:sz w:val="20"/>
          <w:szCs w:val="20"/>
        </w:rPr>
        <w:sectPr w:rsidR="00AA7F80" w:rsidRPr="009F0627" w:rsidSect="00296716">
          <w:endnotePr>
            <w:numFmt w:val="decimal"/>
          </w:endnotePr>
          <w:type w:val="nextColumn"/>
          <w:pgSz w:w="15840" w:h="12240" w:orient="landscape" w:code="1"/>
          <w:pgMar w:top="1418" w:right="1418" w:bottom="1418" w:left="1701" w:header="709" w:footer="709" w:gutter="0"/>
          <w:cols w:space="708"/>
          <w:docGrid w:linePitch="360"/>
        </w:sectPr>
      </w:pPr>
    </w:p>
    <w:p w14:paraId="2C88B9AD" w14:textId="77777777" w:rsidR="00AA7F80" w:rsidRDefault="00AA7F80" w:rsidP="00AA7F80">
      <w:pPr>
        <w:spacing w:line="276" w:lineRule="auto"/>
        <w:rPr>
          <w:rFonts w:eastAsia="Times New Roman"/>
          <w:color w:val="000000"/>
          <w:w w:val="120"/>
          <w:sz w:val="24"/>
          <w:szCs w:val="20"/>
        </w:rPr>
      </w:pPr>
    </w:p>
    <w:p w14:paraId="1447F578" w14:textId="77777777" w:rsidR="00AA7F80" w:rsidRPr="005D5793" w:rsidRDefault="00AA7F80" w:rsidP="00AA7F80">
      <w:pPr>
        <w:spacing w:after="0" w:line="276" w:lineRule="auto"/>
        <w:rPr>
          <w:rFonts w:eastAsia="Times New Roman"/>
          <w:b/>
          <w:color w:val="000000"/>
          <w:sz w:val="24"/>
          <w:lang w:eastAsia="es-SV"/>
        </w:rPr>
      </w:pPr>
      <w:r w:rsidRPr="005D5793">
        <w:rPr>
          <w:rFonts w:eastAsia="Times New Roman"/>
          <w:b/>
          <w:color w:val="000000"/>
          <w:sz w:val="24"/>
          <w:lang w:eastAsia="es-SV"/>
        </w:rPr>
        <w:t>ANEXO 8</w:t>
      </w:r>
    </w:p>
    <w:p w14:paraId="27A0CB58" w14:textId="77777777" w:rsidR="00AA7F80" w:rsidRPr="005D5793" w:rsidRDefault="00AA7F80" w:rsidP="00AA7F80">
      <w:pPr>
        <w:spacing w:after="0" w:line="276" w:lineRule="auto"/>
        <w:jc w:val="both"/>
        <w:rPr>
          <w:rFonts w:eastAsia="Times New Roman"/>
          <w:b/>
          <w:color w:val="000000"/>
          <w:sz w:val="24"/>
          <w:lang w:eastAsia="es-SV"/>
        </w:rPr>
      </w:pPr>
      <w:r w:rsidRPr="005D5793">
        <w:rPr>
          <w:rFonts w:eastAsia="Times New Roman"/>
          <w:b/>
          <w:color w:val="000000"/>
          <w:sz w:val="24"/>
          <w:lang w:eastAsia="es-SV"/>
        </w:rPr>
        <w:t>MATRIZ DE EVALUACIÓN DE CAPACIDAD INSTALADA DE LAS REGIONES DE SALUD EN LA IMPLEMENTACIÓN DEL PLAN DE ELIMINACIÓN DE MALARIA 2011 – 2014. EL SALVADOR</w:t>
      </w:r>
    </w:p>
    <w:p w14:paraId="5EA5C522" w14:textId="77777777" w:rsidR="00AA7F80" w:rsidRPr="00216222" w:rsidRDefault="00AA7F80" w:rsidP="00AA7F80">
      <w:pPr>
        <w:spacing w:after="0" w:line="276" w:lineRule="auto"/>
        <w:jc w:val="both"/>
        <w:rPr>
          <w:rFonts w:eastAsia="Times New Roman"/>
          <w:b/>
          <w:color w:val="000000"/>
          <w:lang w:eastAsia="es-SV"/>
        </w:rPr>
      </w:pPr>
    </w:p>
    <w:p w14:paraId="1888A536" w14:textId="77777777" w:rsidR="00AA7F80" w:rsidRPr="00216222" w:rsidRDefault="00AA7F80" w:rsidP="00AA7F80">
      <w:pPr>
        <w:numPr>
          <w:ilvl w:val="0"/>
          <w:numId w:val="1"/>
        </w:numPr>
        <w:spacing w:after="0" w:line="276" w:lineRule="auto"/>
        <w:jc w:val="both"/>
        <w:rPr>
          <w:rFonts w:eastAsia="Times New Roman"/>
          <w:b/>
          <w:color w:val="000000"/>
          <w:lang w:eastAsia="es-SV"/>
        </w:rPr>
      </w:pPr>
      <w:r w:rsidRPr="00216222">
        <w:rPr>
          <w:rFonts w:eastAsia="Times New Roman"/>
          <w:b/>
          <w:color w:val="000000"/>
          <w:lang w:eastAsia="es-SV"/>
        </w:rPr>
        <w:t>MATRIZ DE CAPACIDAD INSTALADA REGIÓN DE SALUD OCCIDENTAL</w:t>
      </w:r>
    </w:p>
    <w:tbl>
      <w:tblPr>
        <w:tblW w:w="12469" w:type="dxa"/>
        <w:jc w:val="center"/>
        <w:tblCellMar>
          <w:left w:w="70" w:type="dxa"/>
          <w:right w:w="70" w:type="dxa"/>
        </w:tblCellMar>
        <w:tblLook w:val="04A0" w:firstRow="1" w:lastRow="0" w:firstColumn="1" w:lastColumn="0" w:noHBand="0" w:noVBand="1"/>
      </w:tblPr>
      <w:tblGrid>
        <w:gridCol w:w="1418"/>
        <w:gridCol w:w="3024"/>
        <w:gridCol w:w="808"/>
        <w:gridCol w:w="808"/>
        <w:gridCol w:w="620"/>
        <w:gridCol w:w="772"/>
        <w:gridCol w:w="863"/>
        <w:gridCol w:w="808"/>
        <w:gridCol w:w="863"/>
        <w:gridCol w:w="808"/>
        <w:gridCol w:w="1677"/>
      </w:tblGrid>
      <w:tr w:rsidR="00AA7F80" w:rsidRPr="005A1761" w14:paraId="494D85B5" w14:textId="77777777" w:rsidTr="00AA7F80">
        <w:trPr>
          <w:trHeight w:val="300"/>
          <w:tblHeader/>
          <w:jc w:val="center"/>
        </w:trPr>
        <w:tc>
          <w:tcPr>
            <w:tcW w:w="12469" w:type="dxa"/>
            <w:gridSpan w:val="11"/>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36C5C2"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Región Occidental</w:t>
            </w:r>
          </w:p>
        </w:tc>
      </w:tr>
      <w:tr w:rsidR="00AA7F80" w:rsidRPr="005A1761" w14:paraId="6C6E1239" w14:textId="77777777" w:rsidTr="00AA7F80">
        <w:trPr>
          <w:trHeight w:val="300"/>
          <w:tblHeader/>
          <w:jc w:val="center"/>
        </w:trPr>
        <w:tc>
          <w:tcPr>
            <w:tcW w:w="12469" w:type="dxa"/>
            <w:gridSpan w:val="11"/>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0F4F9D"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 xml:space="preserve">Capacidad Instalada por SIBASI, para la vigilancia, atención médica, control, promoción y educación de enfermedades vectorizadas </w:t>
            </w:r>
          </w:p>
        </w:tc>
      </w:tr>
      <w:tr w:rsidR="00AA7F80" w:rsidRPr="005A1761" w14:paraId="4EDD4981" w14:textId="77777777" w:rsidTr="00AA7F80">
        <w:trPr>
          <w:trHeight w:val="300"/>
          <w:tblHeader/>
          <w:jc w:val="center"/>
        </w:trPr>
        <w:tc>
          <w:tcPr>
            <w:tcW w:w="141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5BE0CE4"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Rubros</w:t>
            </w:r>
          </w:p>
        </w:tc>
        <w:tc>
          <w:tcPr>
            <w:tcW w:w="3024" w:type="dxa"/>
            <w:vMerge w:val="restart"/>
            <w:tcBorders>
              <w:top w:val="nil"/>
              <w:left w:val="single" w:sz="4" w:space="0" w:color="auto"/>
              <w:bottom w:val="single" w:sz="4" w:space="0" w:color="auto"/>
              <w:right w:val="single" w:sz="4" w:space="0" w:color="auto"/>
            </w:tcBorders>
            <w:shd w:val="clear" w:color="000000" w:fill="F2F2F2"/>
            <w:vAlign w:val="center"/>
            <w:hideMark/>
          </w:tcPr>
          <w:p w14:paraId="77016E27"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Recursos, materiales, equipos e insumos</w:t>
            </w:r>
          </w:p>
        </w:tc>
        <w:tc>
          <w:tcPr>
            <w:tcW w:w="4679"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CEBBA85"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SIBASI</w:t>
            </w:r>
          </w:p>
        </w:tc>
        <w:tc>
          <w:tcPr>
            <w:tcW w:w="1671"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5F269B"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Total</w:t>
            </w:r>
          </w:p>
        </w:tc>
        <w:tc>
          <w:tcPr>
            <w:tcW w:w="167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F58DB2E"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Incremento o disminución al 2014</w:t>
            </w:r>
          </w:p>
        </w:tc>
      </w:tr>
      <w:tr w:rsidR="00AA7F80" w:rsidRPr="005A1761" w14:paraId="3355B7C2" w14:textId="77777777" w:rsidTr="00AA7F80">
        <w:trPr>
          <w:trHeight w:val="300"/>
          <w:tblHeader/>
          <w:jc w:val="center"/>
        </w:trPr>
        <w:tc>
          <w:tcPr>
            <w:tcW w:w="1418" w:type="dxa"/>
            <w:vMerge/>
            <w:tcBorders>
              <w:top w:val="nil"/>
              <w:left w:val="single" w:sz="4" w:space="0" w:color="auto"/>
              <w:bottom w:val="single" w:sz="4" w:space="0" w:color="auto"/>
              <w:right w:val="single" w:sz="4" w:space="0" w:color="auto"/>
            </w:tcBorders>
            <w:vAlign w:val="center"/>
            <w:hideMark/>
          </w:tcPr>
          <w:p w14:paraId="1A59B2E1" w14:textId="77777777" w:rsidR="00AA7F80" w:rsidRPr="005A1761" w:rsidRDefault="00AA7F80" w:rsidP="00AA7F80">
            <w:pPr>
              <w:spacing w:after="0" w:line="240" w:lineRule="auto"/>
              <w:rPr>
                <w:rFonts w:eastAsia="Times New Roman"/>
                <w:b/>
                <w:bCs/>
                <w:sz w:val="20"/>
                <w:szCs w:val="20"/>
                <w:lang w:eastAsia="es-SV"/>
              </w:rPr>
            </w:pPr>
          </w:p>
        </w:tc>
        <w:tc>
          <w:tcPr>
            <w:tcW w:w="3024" w:type="dxa"/>
            <w:vMerge/>
            <w:tcBorders>
              <w:top w:val="nil"/>
              <w:left w:val="single" w:sz="4" w:space="0" w:color="auto"/>
              <w:bottom w:val="single" w:sz="4" w:space="0" w:color="auto"/>
              <w:right w:val="single" w:sz="4" w:space="0" w:color="auto"/>
            </w:tcBorders>
            <w:vAlign w:val="center"/>
            <w:hideMark/>
          </w:tcPr>
          <w:p w14:paraId="7E30337B" w14:textId="77777777" w:rsidR="00AA7F80" w:rsidRPr="005A1761" w:rsidRDefault="00AA7F80" w:rsidP="00AA7F80">
            <w:pPr>
              <w:spacing w:after="0" w:line="240" w:lineRule="auto"/>
              <w:rPr>
                <w:rFonts w:eastAsia="Times New Roman"/>
                <w:b/>
                <w:bCs/>
                <w:sz w:val="20"/>
                <w:szCs w:val="20"/>
                <w:lang w:eastAsia="es-SV"/>
              </w:rPr>
            </w:pPr>
          </w:p>
        </w:tc>
        <w:tc>
          <w:tcPr>
            <w:tcW w:w="161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A33FC68"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Sonsonate</w:t>
            </w:r>
          </w:p>
        </w:tc>
        <w:tc>
          <w:tcPr>
            <w:tcW w:w="139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766EC09"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Santa Ana</w:t>
            </w:r>
          </w:p>
        </w:tc>
        <w:tc>
          <w:tcPr>
            <w:tcW w:w="167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279EF56"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Ahuachapán</w:t>
            </w: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14:paraId="3ADF7675" w14:textId="77777777" w:rsidR="00AA7F80" w:rsidRPr="005A1761" w:rsidRDefault="00AA7F80" w:rsidP="00AA7F80">
            <w:pPr>
              <w:spacing w:after="0" w:line="240" w:lineRule="auto"/>
              <w:rPr>
                <w:rFonts w:eastAsia="Times New Roman"/>
                <w:b/>
                <w:bCs/>
                <w:sz w:val="20"/>
                <w:szCs w:val="20"/>
                <w:lang w:eastAsia="es-SV"/>
              </w:rPr>
            </w:pPr>
          </w:p>
        </w:tc>
        <w:tc>
          <w:tcPr>
            <w:tcW w:w="1677" w:type="dxa"/>
            <w:vMerge/>
            <w:tcBorders>
              <w:top w:val="nil"/>
              <w:left w:val="single" w:sz="4" w:space="0" w:color="auto"/>
              <w:bottom w:val="single" w:sz="4" w:space="0" w:color="auto"/>
              <w:right w:val="single" w:sz="4" w:space="0" w:color="auto"/>
            </w:tcBorders>
            <w:vAlign w:val="center"/>
            <w:hideMark/>
          </w:tcPr>
          <w:p w14:paraId="29D03388" w14:textId="77777777" w:rsidR="00AA7F80" w:rsidRPr="005A1761" w:rsidRDefault="00AA7F80" w:rsidP="00AA7F80">
            <w:pPr>
              <w:spacing w:after="0" w:line="240" w:lineRule="auto"/>
              <w:rPr>
                <w:rFonts w:eastAsia="Times New Roman"/>
                <w:b/>
                <w:bCs/>
                <w:sz w:val="20"/>
                <w:szCs w:val="20"/>
                <w:lang w:eastAsia="es-SV"/>
              </w:rPr>
            </w:pPr>
          </w:p>
        </w:tc>
      </w:tr>
      <w:tr w:rsidR="00AA7F80" w:rsidRPr="005A1761" w14:paraId="0060C028" w14:textId="77777777" w:rsidTr="00AA7F80">
        <w:trPr>
          <w:trHeight w:val="300"/>
          <w:tblHeader/>
          <w:jc w:val="center"/>
        </w:trPr>
        <w:tc>
          <w:tcPr>
            <w:tcW w:w="1418" w:type="dxa"/>
            <w:vMerge/>
            <w:tcBorders>
              <w:top w:val="nil"/>
              <w:left w:val="single" w:sz="4" w:space="0" w:color="auto"/>
              <w:bottom w:val="single" w:sz="4" w:space="0" w:color="auto"/>
              <w:right w:val="single" w:sz="4" w:space="0" w:color="auto"/>
            </w:tcBorders>
            <w:vAlign w:val="center"/>
            <w:hideMark/>
          </w:tcPr>
          <w:p w14:paraId="7A774EA9" w14:textId="77777777" w:rsidR="00AA7F80" w:rsidRPr="005A1761" w:rsidRDefault="00AA7F80" w:rsidP="00AA7F80">
            <w:pPr>
              <w:spacing w:after="0" w:line="240" w:lineRule="auto"/>
              <w:rPr>
                <w:rFonts w:eastAsia="Times New Roman"/>
                <w:b/>
                <w:bCs/>
                <w:sz w:val="20"/>
                <w:szCs w:val="20"/>
                <w:lang w:eastAsia="es-SV"/>
              </w:rPr>
            </w:pPr>
          </w:p>
        </w:tc>
        <w:tc>
          <w:tcPr>
            <w:tcW w:w="3024" w:type="dxa"/>
            <w:vMerge/>
            <w:tcBorders>
              <w:top w:val="nil"/>
              <w:left w:val="single" w:sz="4" w:space="0" w:color="auto"/>
              <w:bottom w:val="single" w:sz="4" w:space="0" w:color="auto"/>
              <w:right w:val="single" w:sz="4" w:space="0" w:color="auto"/>
            </w:tcBorders>
            <w:vAlign w:val="center"/>
            <w:hideMark/>
          </w:tcPr>
          <w:p w14:paraId="4E11AAA5" w14:textId="77777777" w:rsidR="00AA7F80" w:rsidRPr="005A1761" w:rsidRDefault="00AA7F80" w:rsidP="00AA7F80">
            <w:pPr>
              <w:spacing w:after="0" w:line="240" w:lineRule="auto"/>
              <w:rPr>
                <w:rFonts w:eastAsia="Times New Roman"/>
                <w:b/>
                <w:bCs/>
                <w:sz w:val="20"/>
                <w:szCs w:val="20"/>
                <w:lang w:eastAsia="es-SV"/>
              </w:rPr>
            </w:pPr>
          </w:p>
        </w:tc>
        <w:tc>
          <w:tcPr>
            <w:tcW w:w="808" w:type="dxa"/>
            <w:tcBorders>
              <w:top w:val="nil"/>
              <w:left w:val="nil"/>
              <w:bottom w:val="single" w:sz="4" w:space="0" w:color="auto"/>
              <w:right w:val="single" w:sz="4" w:space="0" w:color="auto"/>
            </w:tcBorders>
            <w:shd w:val="clear" w:color="000000" w:fill="F2F2F2"/>
            <w:noWrap/>
            <w:vAlign w:val="center"/>
            <w:hideMark/>
          </w:tcPr>
          <w:p w14:paraId="16CC6285"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2011</w:t>
            </w:r>
          </w:p>
        </w:tc>
        <w:tc>
          <w:tcPr>
            <w:tcW w:w="808" w:type="dxa"/>
            <w:tcBorders>
              <w:top w:val="nil"/>
              <w:left w:val="nil"/>
              <w:bottom w:val="single" w:sz="4" w:space="0" w:color="auto"/>
              <w:right w:val="single" w:sz="4" w:space="0" w:color="auto"/>
            </w:tcBorders>
            <w:shd w:val="clear" w:color="000000" w:fill="F2F2F2"/>
            <w:noWrap/>
            <w:vAlign w:val="center"/>
            <w:hideMark/>
          </w:tcPr>
          <w:p w14:paraId="39EC5558"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2014</w:t>
            </w:r>
          </w:p>
        </w:tc>
        <w:tc>
          <w:tcPr>
            <w:tcW w:w="620" w:type="dxa"/>
            <w:tcBorders>
              <w:top w:val="nil"/>
              <w:left w:val="nil"/>
              <w:bottom w:val="single" w:sz="4" w:space="0" w:color="auto"/>
              <w:right w:val="single" w:sz="4" w:space="0" w:color="auto"/>
            </w:tcBorders>
            <w:shd w:val="clear" w:color="000000" w:fill="F2F2F2"/>
            <w:noWrap/>
            <w:vAlign w:val="center"/>
            <w:hideMark/>
          </w:tcPr>
          <w:p w14:paraId="3A92E052"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2011</w:t>
            </w:r>
          </w:p>
        </w:tc>
        <w:tc>
          <w:tcPr>
            <w:tcW w:w="772" w:type="dxa"/>
            <w:tcBorders>
              <w:top w:val="nil"/>
              <w:left w:val="nil"/>
              <w:bottom w:val="single" w:sz="4" w:space="0" w:color="auto"/>
              <w:right w:val="single" w:sz="4" w:space="0" w:color="auto"/>
            </w:tcBorders>
            <w:shd w:val="clear" w:color="000000" w:fill="F2F2F2"/>
            <w:noWrap/>
            <w:vAlign w:val="center"/>
            <w:hideMark/>
          </w:tcPr>
          <w:p w14:paraId="2FB46AFA"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2014</w:t>
            </w:r>
          </w:p>
        </w:tc>
        <w:tc>
          <w:tcPr>
            <w:tcW w:w="863" w:type="dxa"/>
            <w:tcBorders>
              <w:top w:val="nil"/>
              <w:left w:val="nil"/>
              <w:bottom w:val="single" w:sz="4" w:space="0" w:color="auto"/>
              <w:right w:val="single" w:sz="4" w:space="0" w:color="auto"/>
            </w:tcBorders>
            <w:shd w:val="clear" w:color="000000" w:fill="F2F2F2"/>
            <w:noWrap/>
            <w:vAlign w:val="center"/>
            <w:hideMark/>
          </w:tcPr>
          <w:p w14:paraId="3778D3B6"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2011</w:t>
            </w:r>
          </w:p>
        </w:tc>
        <w:tc>
          <w:tcPr>
            <w:tcW w:w="808" w:type="dxa"/>
            <w:tcBorders>
              <w:top w:val="nil"/>
              <w:left w:val="nil"/>
              <w:bottom w:val="single" w:sz="4" w:space="0" w:color="auto"/>
              <w:right w:val="single" w:sz="4" w:space="0" w:color="auto"/>
            </w:tcBorders>
            <w:shd w:val="clear" w:color="000000" w:fill="F2F2F2"/>
            <w:noWrap/>
            <w:vAlign w:val="center"/>
            <w:hideMark/>
          </w:tcPr>
          <w:p w14:paraId="315EAD42"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2014</w:t>
            </w:r>
          </w:p>
        </w:tc>
        <w:tc>
          <w:tcPr>
            <w:tcW w:w="863" w:type="dxa"/>
            <w:tcBorders>
              <w:top w:val="nil"/>
              <w:left w:val="nil"/>
              <w:bottom w:val="single" w:sz="4" w:space="0" w:color="auto"/>
              <w:right w:val="single" w:sz="4" w:space="0" w:color="auto"/>
            </w:tcBorders>
            <w:shd w:val="clear" w:color="000000" w:fill="F2F2F2"/>
            <w:noWrap/>
            <w:vAlign w:val="center"/>
            <w:hideMark/>
          </w:tcPr>
          <w:p w14:paraId="1829830A"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2011</w:t>
            </w:r>
          </w:p>
        </w:tc>
        <w:tc>
          <w:tcPr>
            <w:tcW w:w="808" w:type="dxa"/>
            <w:tcBorders>
              <w:top w:val="nil"/>
              <w:left w:val="nil"/>
              <w:bottom w:val="single" w:sz="4" w:space="0" w:color="auto"/>
              <w:right w:val="single" w:sz="4" w:space="0" w:color="auto"/>
            </w:tcBorders>
            <w:shd w:val="clear" w:color="000000" w:fill="F2F2F2"/>
            <w:noWrap/>
            <w:vAlign w:val="center"/>
            <w:hideMark/>
          </w:tcPr>
          <w:p w14:paraId="0B94C3BE" w14:textId="77777777" w:rsidR="00AA7F80" w:rsidRPr="005A1761" w:rsidRDefault="00AA7F80" w:rsidP="00AA7F80">
            <w:pPr>
              <w:spacing w:after="0" w:line="240" w:lineRule="auto"/>
              <w:jc w:val="center"/>
              <w:rPr>
                <w:rFonts w:eastAsia="Times New Roman"/>
                <w:b/>
                <w:bCs/>
                <w:sz w:val="20"/>
                <w:szCs w:val="20"/>
                <w:lang w:eastAsia="es-SV"/>
              </w:rPr>
            </w:pPr>
            <w:r w:rsidRPr="005A1761">
              <w:rPr>
                <w:rFonts w:eastAsia="Times New Roman"/>
                <w:b/>
                <w:bCs/>
                <w:sz w:val="20"/>
                <w:szCs w:val="20"/>
                <w:lang w:eastAsia="es-SV"/>
              </w:rPr>
              <w:t>2014</w:t>
            </w:r>
          </w:p>
        </w:tc>
        <w:tc>
          <w:tcPr>
            <w:tcW w:w="1677" w:type="dxa"/>
            <w:vMerge/>
            <w:tcBorders>
              <w:top w:val="nil"/>
              <w:left w:val="single" w:sz="4" w:space="0" w:color="auto"/>
              <w:bottom w:val="single" w:sz="4" w:space="0" w:color="auto"/>
              <w:right w:val="single" w:sz="4" w:space="0" w:color="auto"/>
            </w:tcBorders>
            <w:vAlign w:val="center"/>
            <w:hideMark/>
          </w:tcPr>
          <w:p w14:paraId="652610D6" w14:textId="77777777" w:rsidR="00AA7F80" w:rsidRPr="005A1761" w:rsidRDefault="00AA7F80" w:rsidP="00AA7F80">
            <w:pPr>
              <w:spacing w:after="0" w:line="240" w:lineRule="auto"/>
              <w:rPr>
                <w:rFonts w:eastAsia="Times New Roman"/>
                <w:b/>
                <w:bCs/>
                <w:sz w:val="20"/>
                <w:szCs w:val="20"/>
                <w:lang w:eastAsia="es-SV"/>
              </w:rPr>
            </w:pPr>
          </w:p>
        </w:tc>
      </w:tr>
      <w:tr w:rsidR="00AA7F80" w:rsidRPr="005A1761" w14:paraId="50DC1558" w14:textId="77777777" w:rsidTr="00AA7F80">
        <w:trPr>
          <w:trHeight w:val="300"/>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AB86CEA"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Recurso Humano Existente</w:t>
            </w:r>
          </w:p>
        </w:tc>
        <w:tc>
          <w:tcPr>
            <w:tcW w:w="3024" w:type="dxa"/>
            <w:tcBorders>
              <w:top w:val="nil"/>
              <w:left w:val="nil"/>
              <w:bottom w:val="single" w:sz="4" w:space="0" w:color="auto"/>
              <w:right w:val="single" w:sz="4" w:space="0" w:color="auto"/>
            </w:tcBorders>
            <w:shd w:val="clear" w:color="auto" w:fill="auto"/>
            <w:noWrap/>
            <w:vAlign w:val="center"/>
            <w:hideMark/>
          </w:tcPr>
          <w:p w14:paraId="30371132"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Promotores de Salud</w:t>
            </w:r>
          </w:p>
        </w:tc>
        <w:tc>
          <w:tcPr>
            <w:tcW w:w="808" w:type="dxa"/>
            <w:tcBorders>
              <w:top w:val="nil"/>
              <w:left w:val="nil"/>
              <w:bottom w:val="single" w:sz="4" w:space="0" w:color="auto"/>
              <w:right w:val="single" w:sz="4" w:space="0" w:color="auto"/>
            </w:tcBorders>
            <w:shd w:val="clear" w:color="auto" w:fill="auto"/>
            <w:noWrap/>
            <w:vAlign w:val="center"/>
            <w:hideMark/>
          </w:tcPr>
          <w:p w14:paraId="4B9B784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289</w:t>
            </w:r>
          </w:p>
        </w:tc>
        <w:tc>
          <w:tcPr>
            <w:tcW w:w="808" w:type="dxa"/>
            <w:tcBorders>
              <w:top w:val="nil"/>
              <w:left w:val="nil"/>
              <w:bottom w:val="single" w:sz="4" w:space="0" w:color="auto"/>
              <w:right w:val="single" w:sz="4" w:space="0" w:color="auto"/>
            </w:tcBorders>
            <w:shd w:val="clear" w:color="auto" w:fill="auto"/>
            <w:noWrap/>
            <w:vAlign w:val="center"/>
            <w:hideMark/>
          </w:tcPr>
          <w:p w14:paraId="26619F0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300</w:t>
            </w:r>
          </w:p>
        </w:tc>
        <w:tc>
          <w:tcPr>
            <w:tcW w:w="620" w:type="dxa"/>
            <w:tcBorders>
              <w:top w:val="nil"/>
              <w:left w:val="nil"/>
              <w:bottom w:val="single" w:sz="4" w:space="0" w:color="auto"/>
              <w:right w:val="single" w:sz="4" w:space="0" w:color="auto"/>
            </w:tcBorders>
            <w:shd w:val="clear" w:color="auto" w:fill="auto"/>
            <w:noWrap/>
            <w:vAlign w:val="center"/>
            <w:hideMark/>
          </w:tcPr>
          <w:p w14:paraId="0A1E664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180</w:t>
            </w:r>
          </w:p>
        </w:tc>
        <w:tc>
          <w:tcPr>
            <w:tcW w:w="772" w:type="dxa"/>
            <w:tcBorders>
              <w:top w:val="nil"/>
              <w:left w:val="nil"/>
              <w:bottom w:val="single" w:sz="4" w:space="0" w:color="auto"/>
              <w:right w:val="single" w:sz="4" w:space="0" w:color="auto"/>
            </w:tcBorders>
            <w:shd w:val="clear" w:color="auto" w:fill="auto"/>
            <w:noWrap/>
            <w:vAlign w:val="center"/>
            <w:hideMark/>
          </w:tcPr>
          <w:p w14:paraId="4B455A2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186</w:t>
            </w:r>
          </w:p>
        </w:tc>
        <w:tc>
          <w:tcPr>
            <w:tcW w:w="863" w:type="dxa"/>
            <w:tcBorders>
              <w:top w:val="nil"/>
              <w:left w:val="nil"/>
              <w:bottom w:val="single" w:sz="4" w:space="0" w:color="auto"/>
              <w:right w:val="single" w:sz="4" w:space="0" w:color="auto"/>
            </w:tcBorders>
            <w:shd w:val="clear" w:color="auto" w:fill="auto"/>
            <w:noWrap/>
            <w:vAlign w:val="center"/>
            <w:hideMark/>
          </w:tcPr>
          <w:p w14:paraId="3EA046C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285</w:t>
            </w:r>
          </w:p>
        </w:tc>
        <w:tc>
          <w:tcPr>
            <w:tcW w:w="808" w:type="dxa"/>
            <w:tcBorders>
              <w:top w:val="nil"/>
              <w:left w:val="nil"/>
              <w:bottom w:val="single" w:sz="4" w:space="0" w:color="auto"/>
              <w:right w:val="single" w:sz="4" w:space="0" w:color="auto"/>
            </w:tcBorders>
            <w:shd w:val="clear" w:color="auto" w:fill="auto"/>
            <w:noWrap/>
            <w:vAlign w:val="center"/>
            <w:hideMark/>
          </w:tcPr>
          <w:p w14:paraId="25C864D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272</w:t>
            </w:r>
          </w:p>
        </w:tc>
        <w:tc>
          <w:tcPr>
            <w:tcW w:w="863" w:type="dxa"/>
            <w:tcBorders>
              <w:top w:val="nil"/>
              <w:left w:val="nil"/>
              <w:bottom w:val="single" w:sz="4" w:space="0" w:color="auto"/>
              <w:right w:val="single" w:sz="4" w:space="0" w:color="auto"/>
            </w:tcBorders>
            <w:shd w:val="clear" w:color="auto" w:fill="auto"/>
            <w:noWrap/>
            <w:vAlign w:val="center"/>
            <w:hideMark/>
          </w:tcPr>
          <w:p w14:paraId="13D13B1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754</w:t>
            </w:r>
          </w:p>
        </w:tc>
        <w:tc>
          <w:tcPr>
            <w:tcW w:w="808" w:type="dxa"/>
            <w:tcBorders>
              <w:top w:val="nil"/>
              <w:left w:val="nil"/>
              <w:bottom w:val="single" w:sz="4" w:space="0" w:color="auto"/>
              <w:right w:val="single" w:sz="4" w:space="0" w:color="auto"/>
            </w:tcBorders>
            <w:shd w:val="clear" w:color="000000" w:fill="F2F2F2"/>
            <w:noWrap/>
            <w:vAlign w:val="center"/>
            <w:hideMark/>
          </w:tcPr>
          <w:p w14:paraId="5CD4908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758</w:t>
            </w:r>
          </w:p>
        </w:tc>
        <w:tc>
          <w:tcPr>
            <w:tcW w:w="1677" w:type="dxa"/>
            <w:tcBorders>
              <w:top w:val="nil"/>
              <w:left w:val="nil"/>
              <w:bottom w:val="single" w:sz="4" w:space="0" w:color="auto"/>
              <w:right w:val="single" w:sz="4" w:space="0" w:color="auto"/>
            </w:tcBorders>
            <w:shd w:val="clear" w:color="auto" w:fill="auto"/>
            <w:noWrap/>
            <w:vAlign w:val="bottom"/>
            <w:hideMark/>
          </w:tcPr>
          <w:p w14:paraId="61BAA86C"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4.0</w:t>
            </w:r>
          </w:p>
        </w:tc>
      </w:tr>
      <w:tr w:rsidR="00AA7F80" w:rsidRPr="005A1761" w14:paraId="7B66B4E8"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262BB034"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75138F8F"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Promotores de Malaria</w:t>
            </w:r>
          </w:p>
        </w:tc>
        <w:tc>
          <w:tcPr>
            <w:tcW w:w="808" w:type="dxa"/>
            <w:tcBorders>
              <w:top w:val="nil"/>
              <w:left w:val="nil"/>
              <w:bottom w:val="single" w:sz="4" w:space="0" w:color="auto"/>
              <w:right w:val="single" w:sz="4" w:space="0" w:color="auto"/>
            </w:tcBorders>
            <w:shd w:val="clear" w:color="auto" w:fill="auto"/>
            <w:noWrap/>
            <w:vAlign w:val="center"/>
            <w:hideMark/>
          </w:tcPr>
          <w:p w14:paraId="0A77448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w:t>
            </w:r>
          </w:p>
        </w:tc>
        <w:tc>
          <w:tcPr>
            <w:tcW w:w="808" w:type="dxa"/>
            <w:tcBorders>
              <w:top w:val="nil"/>
              <w:left w:val="nil"/>
              <w:bottom w:val="single" w:sz="4" w:space="0" w:color="auto"/>
              <w:right w:val="single" w:sz="4" w:space="0" w:color="auto"/>
            </w:tcBorders>
            <w:shd w:val="clear" w:color="auto" w:fill="auto"/>
            <w:noWrap/>
            <w:vAlign w:val="center"/>
            <w:hideMark/>
          </w:tcPr>
          <w:p w14:paraId="1C8CD85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27</w:t>
            </w:r>
          </w:p>
        </w:tc>
        <w:tc>
          <w:tcPr>
            <w:tcW w:w="620" w:type="dxa"/>
            <w:tcBorders>
              <w:top w:val="nil"/>
              <w:left w:val="nil"/>
              <w:bottom w:val="single" w:sz="4" w:space="0" w:color="auto"/>
              <w:right w:val="single" w:sz="4" w:space="0" w:color="auto"/>
            </w:tcBorders>
            <w:shd w:val="clear" w:color="auto" w:fill="auto"/>
            <w:noWrap/>
            <w:vAlign w:val="center"/>
            <w:hideMark/>
          </w:tcPr>
          <w:p w14:paraId="62537D2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w:t>
            </w:r>
          </w:p>
        </w:tc>
        <w:tc>
          <w:tcPr>
            <w:tcW w:w="772" w:type="dxa"/>
            <w:tcBorders>
              <w:top w:val="nil"/>
              <w:left w:val="nil"/>
              <w:bottom w:val="single" w:sz="4" w:space="0" w:color="auto"/>
              <w:right w:val="single" w:sz="4" w:space="0" w:color="auto"/>
            </w:tcBorders>
            <w:shd w:val="clear" w:color="auto" w:fill="auto"/>
            <w:noWrap/>
            <w:vAlign w:val="center"/>
            <w:hideMark/>
          </w:tcPr>
          <w:p w14:paraId="37F455C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w:t>
            </w:r>
          </w:p>
        </w:tc>
        <w:tc>
          <w:tcPr>
            <w:tcW w:w="863" w:type="dxa"/>
            <w:tcBorders>
              <w:top w:val="nil"/>
              <w:left w:val="nil"/>
              <w:bottom w:val="single" w:sz="4" w:space="0" w:color="auto"/>
              <w:right w:val="single" w:sz="4" w:space="0" w:color="auto"/>
            </w:tcBorders>
            <w:shd w:val="clear" w:color="auto" w:fill="auto"/>
            <w:noWrap/>
            <w:vAlign w:val="center"/>
            <w:hideMark/>
          </w:tcPr>
          <w:p w14:paraId="338C41C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w:t>
            </w:r>
          </w:p>
        </w:tc>
        <w:tc>
          <w:tcPr>
            <w:tcW w:w="808" w:type="dxa"/>
            <w:tcBorders>
              <w:top w:val="nil"/>
              <w:left w:val="nil"/>
              <w:bottom w:val="single" w:sz="4" w:space="0" w:color="auto"/>
              <w:right w:val="single" w:sz="4" w:space="0" w:color="auto"/>
            </w:tcBorders>
            <w:shd w:val="clear" w:color="auto" w:fill="auto"/>
            <w:noWrap/>
            <w:vAlign w:val="center"/>
            <w:hideMark/>
          </w:tcPr>
          <w:p w14:paraId="26C48B3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27</w:t>
            </w:r>
          </w:p>
        </w:tc>
        <w:tc>
          <w:tcPr>
            <w:tcW w:w="863" w:type="dxa"/>
            <w:tcBorders>
              <w:top w:val="nil"/>
              <w:left w:val="nil"/>
              <w:bottom w:val="single" w:sz="4" w:space="0" w:color="auto"/>
              <w:right w:val="single" w:sz="4" w:space="0" w:color="auto"/>
            </w:tcBorders>
            <w:shd w:val="clear" w:color="auto" w:fill="auto"/>
            <w:noWrap/>
            <w:vAlign w:val="center"/>
            <w:hideMark/>
          </w:tcPr>
          <w:p w14:paraId="5D1DBCF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65</w:t>
            </w:r>
          </w:p>
        </w:tc>
        <w:tc>
          <w:tcPr>
            <w:tcW w:w="808" w:type="dxa"/>
            <w:tcBorders>
              <w:top w:val="nil"/>
              <w:left w:val="nil"/>
              <w:bottom w:val="single" w:sz="4" w:space="0" w:color="auto"/>
              <w:right w:val="single" w:sz="4" w:space="0" w:color="auto"/>
            </w:tcBorders>
            <w:shd w:val="clear" w:color="000000" w:fill="F2F2F2"/>
            <w:noWrap/>
            <w:vAlign w:val="center"/>
            <w:hideMark/>
          </w:tcPr>
          <w:p w14:paraId="58E6E62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63</w:t>
            </w:r>
          </w:p>
        </w:tc>
        <w:tc>
          <w:tcPr>
            <w:tcW w:w="1677" w:type="dxa"/>
            <w:tcBorders>
              <w:top w:val="nil"/>
              <w:left w:val="nil"/>
              <w:bottom w:val="single" w:sz="4" w:space="0" w:color="auto"/>
              <w:right w:val="single" w:sz="4" w:space="0" w:color="auto"/>
            </w:tcBorders>
            <w:shd w:val="clear" w:color="auto" w:fill="auto"/>
            <w:noWrap/>
            <w:vAlign w:val="bottom"/>
            <w:hideMark/>
          </w:tcPr>
          <w:p w14:paraId="2D178C1B"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-2.0</w:t>
            </w:r>
          </w:p>
        </w:tc>
      </w:tr>
      <w:tr w:rsidR="00AA7F80" w:rsidRPr="005A1761" w14:paraId="5477735C" w14:textId="77777777" w:rsidTr="00AA7F80">
        <w:trPr>
          <w:trHeight w:val="600"/>
          <w:jc w:val="center"/>
        </w:trPr>
        <w:tc>
          <w:tcPr>
            <w:tcW w:w="1418" w:type="dxa"/>
            <w:vMerge/>
            <w:tcBorders>
              <w:top w:val="nil"/>
              <w:left w:val="single" w:sz="4" w:space="0" w:color="auto"/>
              <w:bottom w:val="single" w:sz="4" w:space="0" w:color="auto"/>
              <w:right w:val="single" w:sz="4" w:space="0" w:color="auto"/>
            </w:tcBorders>
            <w:vAlign w:val="center"/>
            <w:hideMark/>
          </w:tcPr>
          <w:p w14:paraId="2E3724F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1491D4CD"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Inspector de Saneamiento Ambiental</w:t>
            </w:r>
          </w:p>
        </w:tc>
        <w:tc>
          <w:tcPr>
            <w:tcW w:w="808" w:type="dxa"/>
            <w:tcBorders>
              <w:top w:val="nil"/>
              <w:left w:val="nil"/>
              <w:bottom w:val="single" w:sz="4" w:space="0" w:color="auto"/>
              <w:right w:val="single" w:sz="4" w:space="0" w:color="auto"/>
            </w:tcBorders>
            <w:shd w:val="clear" w:color="auto" w:fill="auto"/>
            <w:noWrap/>
            <w:vAlign w:val="center"/>
            <w:hideMark/>
          </w:tcPr>
          <w:p w14:paraId="399D715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29</w:t>
            </w:r>
          </w:p>
        </w:tc>
        <w:tc>
          <w:tcPr>
            <w:tcW w:w="808" w:type="dxa"/>
            <w:tcBorders>
              <w:top w:val="nil"/>
              <w:left w:val="nil"/>
              <w:bottom w:val="single" w:sz="4" w:space="0" w:color="auto"/>
              <w:right w:val="single" w:sz="4" w:space="0" w:color="auto"/>
            </w:tcBorders>
            <w:shd w:val="clear" w:color="auto" w:fill="auto"/>
            <w:noWrap/>
            <w:vAlign w:val="center"/>
            <w:hideMark/>
          </w:tcPr>
          <w:p w14:paraId="68132C7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32</w:t>
            </w:r>
          </w:p>
        </w:tc>
        <w:tc>
          <w:tcPr>
            <w:tcW w:w="620" w:type="dxa"/>
            <w:tcBorders>
              <w:top w:val="nil"/>
              <w:left w:val="nil"/>
              <w:bottom w:val="single" w:sz="4" w:space="0" w:color="auto"/>
              <w:right w:val="single" w:sz="4" w:space="0" w:color="auto"/>
            </w:tcBorders>
            <w:shd w:val="clear" w:color="auto" w:fill="auto"/>
            <w:noWrap/>
            <w:vAlign w:val="center"/>
            <w:hideMark/>
          </w:tcPr>
          <w:p w14:paraId="429EB59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46</w:t>
            </w:r>
          </w:p>
        </w:tc>
        <w:tc>
          <w:tcPr>
            <w:tcW w:w="772" w:type="dxa"/>
            <w:tcBorders>
              <w:top w:val="nil"/>
              <w:left w:val="nil"/>
              <w:bottom w:val="single" w:sz="4" w:space="0" w:color="auto"/>
              <w:right w:val="single" w:sz="4" w:space="0" w:color="auto"/>
            </w:tcBorders>
            <w:shd w:val="clear" w:color="auto" w:fill="auto"/>
            <w:noWrap/>
            <w:vAlign w:val="center"/>
            <w:hideMark/>
          </w:tcPr>
          <w:p w14:paraId="5DA9373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45</w:t>
            </w:r>
          </w:p>
        </w:tc>
        <w:tc>
          <w:tcPr>
            <w:tcW w:w="863" w:type="dxa"/>
            <w:tcBorders>
              <w:top w:val="nil"/>
              <w:left w:val="nil"/>
              <w:bottom w:val="single" w:sz="4" w:space="0" w:color="auto"/>
              <w:right w:val="single" w:sz="4" w:space="0" w:color="auto"/>
            </w:tcBorders>
            <w:shd w:val="clear" w:color="auto" w:fill="auto"/>
            <w:noWrap/>
            <w:vAlign w:val="center"/>
            <w:hideMark/>
          </w:tcPr>
          <w:p w14:paraId="3FB7751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20</w:t>
            </w:r>
          </w:p>
        </w:tc>
        <w:tc>
          <w:tcPr>
            <w:tcW w:w="808" w:type="dxa"/>
            <w:tcBorders>
              <w:top w:val="nil"/>
              <w:left w:val="nil"/>
              <w:bottom w:val="single" w:sz="4" w:space="0" w:color="auto"/>
              <w:right w:val="single" w:sz="4" w:space="0" w:color="auto"/>
            </w:tcBorders>
            <w:shd w:val="clear" w:color="auto" w:fill="auto"/>
            <w:noWrap/>
            <w:vAlign w:val="center"/>
            <w:hideMark/>
          </w:tcPr>
          <w:p w14:paraId="7C14043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18</w:t>
            </w:r>
          </w:p>
        </w:tc>
        <w:tc>
          <w:tcPr>
            <w:tcW w:w="863" w:type="dxa"/>
            <w:tcBorders>
              <w:top w:val="nil"/>
              <w:left w:val="nil"/>
              <w:bottom w:val="single" w:sz="4" w:space="0" w:color="auto"/>
              <w:right w:val="single" w:sz="4" w:space="0" w:color="auto"/>
            </w:tcBorders>
            <w:shd w:val="clear" w:color="auto" w:fill="auto"/>
            <w:noWrap/>
            <w:vAlign w:val="center"/>
            <w:hideMark/>
          </w:tcPr>
          <w:p w14:paraId="26F1A9E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95</w:t>
            </w:r>
          </w:p>
        </w:tc>
        <w:tc>
          <w:tcPr>
            <w:tcW w:w="808" w:type="dxa"/>
            <w:tcBorders>
              <w:top w:val="nil"/>
              <w:left w:val="nil"/>
              <w:bottom w:val="single" w:sz="4" w:space="0" w:color="auto"/>
              <w:right w:val="single" w:sz="4" w:space="0" w:color="auto"/>
            </w:tcBorders>
            <w:shd w:val="clear" w:color="000000" w:fill="F2F2F2"/>
            <w:noWrap/>
            <w:vAlign w:val="center"/>
            <w:hideMark/>
          </w:tcPr>
          <w:p w14:paraId="20102EE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95</w:t>
            </w:r>
          </w:p>
        </w:tc>
        <w:tc>
          <w:tcPr>
            <w:tcW w:w="1677" w:type="dxa"/>
            <w:tcBorders>
              <w:top w:val="nil"/>
              <w:left w:val="nil"/>
              <w:bottom w:val="single" w:sz="4" w:space="0" w:color="auto"/>
              <w:right w:val="single" w:sz="4" w:space="0" w:color="auto"/>
            </w:tcBorders>
            <w:shd w:val="clear" w:color="auto" w:fill="auto"/>
            <w:noWrap/>
            <w:vAlign w:val="bottom"/>
            <w:hideMark/>
          </w:tcPr>
          <w:p w14:paraId="27E34269"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4569A37A"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059179A0"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38F3A380"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Antidengue</w:t>
            </w:r>
          </w:p>
        </w:tc>
        <w:tc>
          <w:tcPr>
            <w:tcW w:w="808" w:type="dxa"/>
            <w:tcBorders>
              <w:top w:val="nil"/>
              <w:left w:val="nil"/>
              <w:bottom w:val="single" w:sz="4" w:space="0" w:color="auto"/>
              <w:right w:val="single" w:sz="4" w:space="0" w:color="auto"/>
            </w:tcBorders>
            <w:shd w:val="clear" w:color="auto" w:fill="auto"/>
            <w:noWrap/>
            <w:vAlign w:val="center"/>
            <w:hideMark/>
          </w:tcPr>
          <w:p w14:paraId="75D43E1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808" w:type="dxa"/>
            <w:tcBorders>
              <w:top w:val="nil"/>
              <w:left w:val="nil"/>
              <w:bottom w:val="single" w:sz="4" w:space="0" w:color="auto"/>
              <w:right w:val="single" w:sz="4" w:space="0" w:color="auto"/>
            </w:tcBorders>
            <w:shd w:val="clear" w:color="auto" w:fill="auto"/>
            <w:noWrap/>
            <w:vAlign w:val="center"/>
            <w:hideMark/>
          </w:tcPr>
          <w:p w14:paraId="6A5DE07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620" w:type="dxa"/>
            <w:tcBorders>
              <w:top w:val="nil"/>
              <w:left w:val="nil"/>
              <w:bottom w:val="single" w:sz="4" w:space="0" w:color="auto"/>
              <w:right w:val="single" w:sz="4" w:space="0" w:color="auto"/>
            </w:tcBorders>
            <w:shd w:val="clear" w:color="auto" w:fill="auto"/>
            <w:noWrap/>
            <w:vAlign w:val="center"/>
            <w:hideMark/>
          </w:tcPr>
          <w:p w14:paraId="2E797B1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18</w:t>
            </w:r>
          </w:p>
        </w:tc>
        <w:tc>
          <w:tcPr>
            <w:tcW w:w="772" w:type="dxa"/>
            <w:tcBorders>
              <w:top w:val="nil"/>
              <w:left w:val="nil"/>
              <w:bottom w:val="single" w:sz="4" w:space="0" w:color="auto"/>
              <w:right w:val="single" w:sz="4" w:space="0" w:color="auto"/>
            </w:tcBorders>
            <w:shd w:val="clear" w:color="auto" w:fill="auto"/>
            <w:noWrap/>
            <w:vAlign w:val="center"/>
            <w:hideMark/>
          </w:tcPr>
          <w:p w14:paraId="0574FCB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15</w:t>
            </w:r>
          </w:p>
        </w:tc>
        <w:tc>
          <w:tcPr>
            <w:tcW w:w="863" w:type="dxa"/>
            <w:tcBorders>
              <w:top w:val="nil"/>
              <w:left w:val="nil"/>
              <w:bottom w:val="single" w:sz="4" w:space="0" w:color="auto"/>
              <w:right w:val="single" w:sz="4" w:space="0" w:color="auto"/>
            </w:tcBorders>
            <w:shd w:val="clear" w:color="auto" w:fill="auto"/>
            <w:noWrap/>
            <w:vAlign w:val="center"/>
            <w:hideMark/>
          </w:tcPr>
          <w:p w14:paraId="7410225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w:t>
            </w:r>
          </w:p>
        </w:tc>
        <w:tc>
          <w:tcPr>
            <w:tcW w:w="808" w:type="dxa"/>
            <w:tcBorders>
              <w:top w:val="nil"/>
              <w:left w:val="nil"/>
              <w:bottom w:val="single" w:sz="4" w:space="0" w:color="auto"/>
              <w:right w:val="single" w:sz="4" w:space="0" w:color="auto"/>
            </w:tcBorders>
            <w:shd w:val="clear" w:color="auto" w:fill="auto"/>
            <w:noWrap/>
            <w:vAlign w:val="center"/>
            <w:hideMark/>
          </w:tcPr>
          <w:p w14:paraId="2A025B5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w:t>
            </w:r>
          </w:p>
        </w:tc>
        <w:tc>
          <w:tcPr>
            <w:tcW w:w="863" w:type="dxa"/>
            <w:tcBorders>
              <w:top w:val="nil"/>
              <w:left w:val="nil"/>
              <w:bottom w:val="single" w:sz="4" w:space="0" w:color="auto"/>
              <w:right w:val="single" w:sz="4" w:space="0" w:color="auto"/>
            </w:tcBorders>
            <w:shd w:val="clear" w:color="auto" w:fill="auto"/>
            <w:noWrap/>
            <w:vAlign w:val="center"/>
            <w:hideMark/>
          </w:tcPr>
          <w:p w14:paraId="3776FCA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37</w:t>
            </w:r>
          </w:p>
        </w:tc>
        <w:tc>
          <w:tcPr>
            <w:tcW w:w="808" w:type="dxa"/>
            <w:tcBorders>
              <w:top w:val="nil"/>
              <w:left w:val="nil"/>
              <w:bottom w:val="single" w:sz="4" w:space="0" w:color="auto"/>
              <w:right w:val="single" w:sz="4" w:space="0" w:color="auto"/>
            </w:tcBorders>
            <w:shd w:val="clear" w:color="000000" w:fill="F2F2F2"/>
            <w:noWrap/>
            <w:vAlign w:val="center"/>
            <w:hideMark/>
          </w:tcPr>
          <w:p w14:paraId="6AC6BF7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29</w:t>
            </w:r>
          </w:p>
        </w:tc>
        <w:tc>
          <w:tcPr>
            <w:tcW w:w="1677" w:type="dxa"/>
            <w:tcBorders>
              <w:top w:val="nil"/>
              <w:left w:val="nil"/>
              <w:bottom w:val="single" w:sz="4" w:space="0" w:color="auto"/>
              <w:right w:val="single" w:sz="4" w:space="0" w:color="auto"/>
            </w:tcBorders>
            <w:shd w:val="clear" w:color="auto" w:fill="auto"/>
            <w:noWrap/>
            <w:vAlign w:val="bottom"/>
            <w:hideMark/>
          </w:tcPr>
          <w:p w14:paraId="65AD5383"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-8.0</w:t>
            </w:r>
          </w:p>
        </w:tc>
      </w:tr>
      <w:tr w:rsidR="00AA7F80" w:rsidRPr="005A1761" w14:paraId="632AC879"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00B165D4"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309C15B6"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Microscopistas</w:t>
            </w:r>
          </w:p>
        </w:tc>
        <w:tc>
          <w:tcPr>
            <w:tcW w:w="808" w:type="dxa"/>
            <w:tcBorders>
              <w:top w:val="nil"/>
              <w:left w:val="nil"/>
              <w:bottom w:val="single" w:sz="4" w:space="0" w:color="auto"/>
              <w:right w:val="single" w:sz="4" w:space="0" w:color="auto"/>
            </w:tcBorders>
            <w:shd w:val="clear" w:color="auto" w:fill="auto"/>
            <w:noWrap/>
            <w:vAlign w:val="center"/>
            <w:hideMark/>
          </w:tcPr>
          <w:p w14:paraId="6EF9BA9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noWrap/>
            <w:vAlign w:val="center"/>
            <w:hideMark/>
          </w:tcPr>
          <w:p w14:paraId="7D77FF2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620" w:type="dxa"/>
            <w:tcBorders>
              <w:top w:val="nil"/>
              <w:left w:val="nil"/>
              <w:bottom w:val="single" w:sz="4" w:space="0" w:color="auto"/>
              <w:right w:val="single" w:sz="4" w:space="0" w:color="auto"/>
            </w:tcBorders>
            <w:shd w:val="clear" w:color="auto" w:fill="auto"/>
            <w:noWrap/>
            <w:vAlign w:val="center"/>
            <w:hideMark/>
          </w:tcPr>
          <w:p w14:paraId="7F8501C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772" w:type="dxa"/>
            <w:tcBorders>
              <w:top w:val="nil"/>
              <w:left w:val="nil"/>
              <w:bottom w:val="single" w:sz="4" w:space="0" w:color="auto"/>
              <w:right w:val="single" w:sz="4" w:space="0" w:color="auto"/>
            </w:tcBorders>
            <w:shd w:val="clear" w:color="auto" w:fill="auto"/>
            <w:noWrap/>
            <w:vAlign w:val="center"/>
            <w:hideMark/>
          </w:tcPr>
          <w:p w14:paraId="2CA2954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74447D4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noWrap/>
            <w:vAlign w:val="center"/>
            <w:hideMark/>
          </w:tcPr>
          <w:p w14:paraId="028631F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71383E5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808" w:type="dxa"/>
            <w:tcBorders>
              <w:top w:val="nil"/>
              <w:left w:val="nil"/>
              <w:bottom w:val="single" w:sz="4" w:space="0" w:color="auto"/>
              <w:right w:val="single" w:sz="4" w:space="0" w:color="auto"/>
            </w:tcBorders>
            <w:shd w:val="clear" w:color="000000" w:fill="F2F2F2"/>
            <w:noWrap/>
            <w:vAlign w:val="center"/>
            <w:hideMark/>
          </w:tcPr>
          <w:p w14:paraId="15BBF5B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1677" w:type="dxa"/>
            <w:tcBorders>
              <w:top w:val="nil"/>
              <w:left w:val="nil"/>
              <w:bottom w:val="single" w:sz="4" w:space="0" w:color="auto"/>
              <w:right w:val="single" w:sz="4" w:space="0" w:color="auto"/>
            </w:tcBorders>
            <w:shd w:val="clear" w:color="auto" w:fill="auto"/>
            <w:noWrap/>
            <w:vAlign w:val="bottom"/>
            <w:hideMark/>
          </w:tcPr>
          <w:p w14:paraId="66CD0AF8"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0C9F39EE"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7B59B7E0"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3BEFF81F"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Epidemiólogo</w:t>
            </w:r>
          </w:p>
        </w:tc>
        <w:tc>
          <w:tcPr>
            <w:tcW w:w="808" w:type="dxa"/>
            <w:tcBorders>
              <w:top w:val="nil"/>
              <w:left w:val="nil"/>
              <w:bottom w:val="single" w:sz="4" w:space="0" w:color="auto"/>
              <w:right w:val="single" w:sz="4" w:space="0" w:color="auto"/>
            </w:tcBorders>
            <w:shd w:val="clear" w:color="auto" w:fill="auto"/>
            <w:noWrap/>
            <w:vAlign w:val="center"/>
            <w:hideMark/>
          </w:tcPr>
          <w:p w14:paraId="000E9EE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08" w:type="dxa"/>
            <w:tcBorders>
              <w:top w:val="nil"/>
              <w:left w:val="nil"/>
              <w:bottom w:val="single" w:sz="4" w:space="0" w:color="auto"/>
              <w:right w:val="single" w:sz="4" w:space="0" w:color="auto"/>
            </w:tcBorders>
            <w:shd w:val="clear" w:color="auto" w:fill="auto"/>
            <w:noWrap/>
            <w:vAlign w:val="center"/>
            <w:hideMark/>
          </w:tcPr>
          <w:p w14:paraId="4BF284A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620" w:type="dxa"/>
            <w:tcBorders>
              <w:top w:val="nil"/>
              <w:left w:val="nil"/>
              <w:bottom w:val="single" w:sz="4" w:space="0" w:color="auto"/>
              <w:right w:val="single" w:sz="4" w:space="0" w:color="auto"/>
            </w:tcBorders>
            <w:shd w:val="clear" w:color="auto" w:fill="auto"/>
            <w:noWrap/>
            <w:vAlign w:val="center"/>
            <w:hideMark/>
          </w:tcPr>
          <w:p w14:paraId="31D866E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772" w:type="dxa"/>
            <w:tcBorders>
              <w:top w:val="nil"/>
              <w:left w:val="nil"/>
              <w:bottom w:val="single" w:sz="4" w:space="0" w:color="auto"/>
              <w:right w:val="single" w:sz="4" w:space="0" w:color="auto"/>
            </w:tcBorders>
            <w:shd w:val="clear" w:color="auto" w:fill="auto"/>
            <w:noWrap/>
            <w:vAlign w:val="center"/>
            <w:hideMark/>
          </w:tcPr>
          <w:p w14:paraId="55F121D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1EABC7C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08" w:type="dxa"/>
            <w:tcBorders>
              <w:top w:val="nil"/>
              <w:left w:val="nil"/>
              <w:bottom w:val="single" w:sz="4" w:space="0" w:color="auto"/>
              <w:right w:val="single" w:sz="4" w:space="0" w:color="auto"/>
            </w:tcBorders>
            <w:shd w:val="clear" w:color="auto" w:fill="auto"/>
            <w:noWrap/>
            <w:vAlign w:val="center"/>
            <w:hideMark/>
          </w:tcPr>
          <w:p w14:paraId="3F1B667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1935FEC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08" w:type="dxa"/>
            <w:tcBorders>
              <w:top w:val="nil"/>
              <w:left w:val="nil"/>
              <w:bottom w:val="single" w:sz="4" w:space="0" w:color="auto"/>
              <w:right w:val="single" w:sz="4" w:space="0" w:color="auto"/>
            </w:tcBorders>
            <w:shd w:val="clear" w:color="000000" w:fill="F2F2F2"/>
            <w:noWrap/>
            <w:vAlign w:val="center"/>
            <w:hideMark/>
          </w:tcPr>
          <w:p w14:paraId="477AF5B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1677" w:type="dxa"/>
            <w:tcBorders>
              <w:top w:val="nil"/>
              <w:left w:val="nil"/>
              <w:bottom w:val="single" w:sz="4" w:space="0" w:color="auto"/>
              <w:right w:val="single" w:sz="4" w:space="0" w:color="auto"/>
            </w:tcBorders>
            <w:shd w:val="clear" w:color="auto" w:fill="auto"/>
            <w:noWrap/>
            <w:vAlign w:val="bottom"/>
            <w:hideMark/>
          </w:tcPr>
          <w:p w14:paraId="5330A7B9"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16DE1733"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537E0B25"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257E6050"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Médicos</w:t>
            </w:r>
          </w:p>
        </w:tc>
        <w:tc>
          <w:tcPr>
            <w:tcW w:w="808" w:type="dxa"/>
            <w:tcBorders>
              <w:top w:val="nil"/>
              <w:left w:val="nil"/>
              <w:bottom w:val="single" w:sz="4" w:space="0" w:color="auto"/>
              <w:right w:val="single" w:sz="4" w:space="0" w:color="auto"/>
            </w:tcBorders>
            <w:shd w:val="clear" w:color="auto" w:fill="auto"/>
            <w:noWrap/>
            <w:vAlign w:val="center"/>
            <w:hideMark/>
          </w:tcPr>
          <w:p w14:paraId="7C4196A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49</w:t>
            </w:r>
          </w:p>
        </w:tc>
        <w:tc>
          <w:tcPr>
            <w:tcW w:w="808" w:type="dxa"/>
            <w:tcBorders>
              <w:top w:val="nil"/>
              <w:left w:val="nil"/>
              <w:bottom w:val="single" w:sz="4" w:space="0" w:color="auto"/>
              <w:right w:val="single" w:sz="4" w:space="0" w:color="auto"/>
            </w:tcBorders>
            <w:shd w:val="clear" w:color="auto" w:fill="auto"/>
            <w:noWrap/>
            <w:vAlign w:val="center"/>
            <w:hideMark/>
          </w:tcPr>
          <w:p w14:paraId="7B3E853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58</w:t>
            </w:r>
          </w:p>
        </w:tc>
        <w:tc>
          <w:tcPr>
            <w:tcW w:w="620" w:type="dxa"/>
            <w:tcBorders>
              <w:top w:val="nil"/>
              <w:left w:val="nil"/>
              <w:bottom w:val="single" w:sz="4" w:space="0" w:color="auto"/>
              <w:right w:val="single" w:sz="4" w:space="0" w:color="auto"/>
            </w:tcBorders>
            <w:shd w:val="clear" w:color="auto" w:fill="auto"/>
            <w:noWrap/>
            <w:vAlign w:val="center"/>
            <w:hideMark/>
          </w:tcPr>
          <w:p w14:paraId="2888D64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137</w:t>
            </w:r>
          </w:p>
        </w:tc>
        <w:tc>
          <w:tcPr>
            <w:tcW w:w="772" w:type="dxa"/>
            <w:tcBorders>
              <w:top w:val="nil"/>
              <w:left w:val="nil"/>
              <w:bottom w:val="single" w:sz="4" w:space="0" w:color="auto"/>
              <w:right w:val="single" w:sz="4" w:space="0" w:color="auto"/>
            </w:tcBorders>
            <w:shd w:val="clear" w:color="auto" w:fill="auto"/>
            <w:noWrap/>
            <w:vAlign w:val="center"/>
            <w:hideMark/>
          </w:tcPr>
          <w:p w14:paraId="24908F0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138</w:t>
            </w:r>
          </w:p>
        </w:tc>
        <w:tc>
          <w:tcPr>
            <w:tcW w:w="863" w:type="dxa"/>
            <w:tcBorders>
              <w:top w:val="nil"/>
              <w:left w:val="nil"/>
              <w:bottom w:val="single" w:sz="4" w:space="0" w:color="auto"/>
              <w:right w:val="single" w:sz="4" w:space="0" w:color="auto"/>
            </w:tcBorders>
            <w:shd w:val="clear" w:color="auto" w:fill="auto"/>
            <w:noWrap/>
            <w:vAlign w:val="center"/>
            <w:hideMark/>
          </w:tcPr>
          <w:p w14:paraId="58CAB17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86</w:t>
            </w:r>
          </w:p>
        </w:tc>
        <w:tc>
          <w:tcPr>
            <w:tcW w:w="808" w:type="dxa"/>
            <w:tcBorders>
              <w:top w:val="nil"/>
              <w:left w:val="nil"/>
              <w:bottom w:val="single" w:sz="4" w:space="0" w:color="auto"/>
              <w:right w:val="single" w:sz="4" w:space="0" w:color="auto"/>
            </w:tcBorders>
            <w:shd w:val="clear" w:color="auto" w:fill="auto"/>
            <w:noWrap/>
            <w:vAlign w:val="center"/>
            <w:hideMark/>
          </w:tcPr>
          <w:p w14:paraId="7307F4F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91</w:t>
            </w:r>
          </w:p>
        </w:tc>
        <w:tc>
          <w:tcPr>
            <w:tcW w:w="863" w:type="dxa"/>
            <w:tcBorders>
              <w:top w:val="nil"/>
              <w:left w:val="nil"/>
              <w:bottom w:val="single" w:sz="4" w:space="0" w:color="auto"/>
              <w:right w:val="single" w:sz="4" w:space="0" w:color="auto"/>
            </w:tcBorders>
            <w:shd w:val="clear" w:color="auto" w:fill="auto"/>
            <w:noWrap/>
            <w:vAlign w:val="center"/>
            <w:hideMark/>
          </w:tcPr>
          <w:p w14:paraId="134E229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272</w:t>
            </w:r>
          </w:p>
        </w:tc>
        <w:tc>
          <w:tcPr>
            <w:tcW w:w="808" w:type="dxa"/>
            <w:tcBorders>
              <w:top w:val="nil"/>
              <w:left w:val="nil"/>
              <w:bottom w:val="single" w:sz="4" w:space="0" w:color="auto"/>
              <w:right w:val="single" w:sz="4" w:space="0" w:color="auto"/>
            </w:tcBorders>
            <w:shd w:val="clear" w:color="000000" w:fill="F2F2F2"/>
            <w:noWrap/>
            <w:vAlign w:val="center"/>
            <w:hideMark/>
          </w:tcPr>
          <w:p w14:paraId="3791D9C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287</w:t>
            </w:r>
          </w:p>
        </w:tc>
        <w:tc>
          <w:tcPr>
            <w:tcW w:w="1677" w:type="dxa"/>
            <w:tcBorders>
              <w:top w:val="nil"/>
              <w:left w:val="nil"/>
              <w:bottom w:val="single" w:sz="4" w:space="0" w:color="auto"/>
              <w:right w:val="single" w:sz="4" w:space="0" w:color="auto"/>
            </w:tcBorders>
            <w:shd w:val="clear" w:color="auto" w:fill="auto"/>
            <w:noWrap/>
            <w:vAlign w:val="bottom"/>
            <w:hideMark/>
          </w:tcPr>
          <w:p w14:paraId="715CF98A"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15.0</w:t>
            </w:r>
          </w:p>
        </w:tc>
      </w:tr>
      <w:tr w:rsidR="00AA7F80" w:rsidRPr="005A1761" w14:paraId="66B74A81"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612CC0F0"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0CF2A6FC"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Enfermeras</w:t>
            </w:r>
          </w:p>
        </w:tc>
        <w:tc>
          <w:tcPr>
            <w:tcW w:w="808" w:type="dxa"/>
            <w:tcBorders>
              <w:top w:val="nil"/>
              <w:left w:val="nil"/>
              <w:bottom w:val="single" w:sz="4" w:space="0" w:color="auto"/>
              <w:right w:val="single" w:sz="4" w:space="0" w:color="auto"/>
            </w:tcBorders>
            <w:shd w:val="clear" w:color="auto" w:fill="auto"/>
            <w:noWrap/>
            <w:vAlign w:val="center"/>
            <w:hideMark/>
          </w:tcPr>
          <w:p w14:paraId="53FCC55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90</w:t>
            </w:r>
          </w:p>
        </w:tc>
        <w:tc>
          <w:tcPr>
            <w:tcW w:w="808" w:type="dxa"/>
            <w:tcBorders>
              <w:top w:val="nil"/>
              <w:left w:val="nil"/>
              <w:bottom w:val="single" w:sz="4" w:space="0" w:color="auto"/>
              <w:right w:val="single" w:sz="4" w:space="0" w:color="auto"/>
            </w:tcBorders>
            <w:shd w:val="clear" w:color="auto" w:fill="auto"/>
            <w:noWrap/>
            <w:vAlign w:val="center"/>
            <w:hideMark/>
          </w:tcPr>
          <w:p w14:paraId="232AC85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117</w:t>
            </w:r>
          </w:p>
        </w:tc>
        <w:tc>
          <w:tcPr>
            <w:tcW w:w="620" w:type="dxa"/>
            <w:tcBorders>
              <w:top w:val="nil"/>
              <w:left w:val="nil"/>
              <w:bottom w:val="single" w:sz="4" w:space="0" w:color="auto"/>
              <w:right w:val="single" w:sz="4" w:space="0" w:color="auto"/>
            </w:tcBorders>
            <w:shd w:val="clear" w:color="auto" w:fill="auto"/>
            <w:noWrap/>
            <w:vAlign w:val="center"/>
            <w:hideMark/>
          </w:tcPr>
          <w:p w14:paraId="3B54542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60</w:t>
            </w:r>
          </w:p>
        </w:tc>
        <w:tc>
          <w:tcPr>
            <w:tcW w:w="772" w:type="dxa"/>
            <w:tcBorders>
              <w:top w:val="nil"/>
              <w:left w:val="nil"/>
              <w:bottom w:val="single" w:sz="4" w:space="0" w:color="auto"/>
              <w:right w:val="single" w:sz="4" w:space="0" w:color="auto"/>
            </w:tcBorders>
            <w:shd w:val="clear" w:color="auto" w:fill="auto"/>
            <w:noWrap/>
            <w:vAlign w:val="center"/>
            <w:hideMark/>
          </w:tcPr>
          <w:p w14:paraId="2D2D058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82</w:t>
            </w:r>
          </w:p>
        </w:tc>
        <w:tc>
          <w:tcPr>
            <w:tcW w:w="863" w:type="dxa"/>
            <w:tcBorders>
              <w:top w:val="nil"/>
              <w:left w:val="nil"/>
              <w:bottom w:val="single" w:sz="4" w:space="0" w:color="auto"/>
              <w:right w:val="single" w:sz="4" w:space="0" w:color="auto"/>
            </w:tcBorders>
            <w:shd w:val="clear" w:color="auto" w:fill="auto"/>
            <w:noWrap/>
            <w:vAlign w:val="center"/>
            <w:hideMark/>
          </w:tcPr>
          <w:p w14:paraId="3339F01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147</w:t>
            </w:r>
          </w:p>
        </w:tc>
        <w:tc>
          <w:tcPr>
            <w:tcW w:w="808" w:type="dxa"/>
            <w:tcBorders>
              <w:top w:val="nil"/>
              <w:left w:val="nil"/>
              <w:bottom w:val="single" w:sz="4" w:space="0" w:color="auto"/>
              <w:right w:val="single" w:sz="4" w:space="0" w:color="auto"/>
            </w:tcBorders>
            <w:shd w:val="clear" w:color="auto" w:fill="auto"/>
            <w:noWrap/>
            <w:vAlign w:val="center"/>
            <w:hideMark/>
          </w:tcPr>
          <w:p w14:paraId="50BBCF2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151</w:t>
            </w:r>
          </w:p>
        </w:tc>
        <w:tc>
          <w:tcPr>
            <w:tcW w:w="863" w:type="dxa"/>
            <w:tcBorders>
              <w:top w:val="nil"/>
              <w:left w:val="nil"/>
              <w:bottom w:val="single" w:sz="4" w:space="0" w:color="auto"/>
              <w:right w:val="single" w:sz="4" w:space="0" w:color="auto"/>
            </w:tcBorders>
            <w:shd w:val="clear" w:color="auto" w:fill="auto"/>
            <w:noWrap/>
            <w:vAlign w:val="center"/>
            <w:hideMark/>
          </w:tcPr>
          <w:p w14:paraId="5008267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297</w:t>
            </w:r>
          </w:p>
        </w:tc>
        <w:tc>
          <w:tcPr>
            <w:tcW w:w="808" w:type="dxa"/>
            <w:tcBorders>
              <w:top w:val="nil"/>
              <w:left w:val="nil"/>
              <w:bottom w:val="single" w:sz="4" w:space="0" w:color="auto"/>
              <w:right w:val="single" w:sz="4" w:space="0" w:color="auto"/>
            </w:tcBorders>
            <w:shd w:val="clear" w:color="000000" w:fill="F2F2F2"/>
            <w:noWrap/>
            <w:vAlign w:val="center"/>
            <w:hideMark/>
          </w:tcPr>
          <w:p w14:paraId="63B7E49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350</w:t>
            </w:r>
          </w:p>
        </w:tc>
        <w:tc>
          <w:tcPr>
            <w:tcW w:w="1677" w:type="dxa"/>
            <w:tcBorders>
              <w:top w:val="nil"/>
              <w:left w:val="nil"/>
              <w:bottom w:val="single" w:sz="4" w:space="0" w:color="auto"/>
              <w:right w:val="single" w:sz="4" w:space="0" w:color="auto"/>
            </w:tcBorders>
            <w:shd w:val="clear" w:color="auto" w:fill="auto"/>
            <w:noWrap/>
            <w:vAlign w:val="bottom"/>
            <w:hideMark/>
          </w:tcPr>
          <w:p w14:paraId="20C95464"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53.0</w:t>
            </w:r>
          </w:p>
        </w:tc>
      </w:tr>
      <w:tr w:rsidR="00AA7F80" w:rsidRPr="005A1761" w14:paraId="2EB89ED6"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20B23053"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6EF4A47C"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Educadores para la Salud</w:t>
            </w:r>
          </w:p>
        </w:tc>
        <w:tc>
          <w:tcPr>
            <w:tcW w:w="808" w:type="dxa"/>
            <w:tcBorders>
              <w:top w:val="nil"/>
              <w:left w:val="nil"/>
              <w:bottom w:val="single" w:sz="4" w:space="0" w:color="auto"/>
              <w:right w:val="single" w:sz="4" w:space="0" w:color="auto"/>
            </w:tcBorders>
            <w:shd w:val="clear" w:color="auto" w:fill="auto"/>
            <w:noWrap/>
            <w:vAlign w:val="center"/>
            <w:hideMark/>
          </w:tcPr>
          <w:p w14:paraId="3A571C1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08" w:type="dxa"/>
            <w:tcBorders>
              <w:top w:val="nil"/>
              <w:left w:val="nil"/>
              <w:bottom w:val="single" w:sz="4" w:space="0" w:color="auto"/>
              <w:right w:val="single" w:sz="4" w:space="0" w:color="auto"/>
            </w:tcBorders>
            <w:shd w:val="clear" w:color="auto" w:fill="auto"/>
            <w:noWrap/>
            <w:vAlign w:val="center"/>
            <w:hideMark/>
          </w:tcPr>
          <w:p w14:paraId="3ADC64C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620" w:type="dxa"/>
            <w:tcBorders>
              <w:top w:val="nil"/>
              <w:left w:val="nil"/>
              <w:bottom w:val="single" w:sz="4" w:space="0" w:color="auto"/>
              <w:right w:val="single" w:sz="4" w:space="0" w:color="auto"/>
            </w:tcBorders>
            <w:shd w:val="clear" w:color="auto" w:fill="auto"/>
            <w:noWrap/>
            <w:vAlign w:val="center"/>
            <w:hideMark/>
          </w:tcPr>
          <w:p w14:paraId="3412433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772" w:type="dxa"/>
            <w:tcBorders>
              <w:top w:val="nil"/>
              <w:left w:val="nil"/>
              <w:bottom w:val="single" w:sz="4" w:space="0" w:color="auto"/>
              <w:right w:val="single" w:sz="4" w:space="0" w:color="auto"/>
            </w:tcBorders>
            <w:shd w:val="clear" w:color="auto" w:fill="auto"/>
            <w:noWrap/>
            <w:vAlign w:val="center"/>
            <w:hideMark/>
          </w:tcPr>
          <w:p w14:paraId="3BAA500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0FCDFB3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08" w:type="dxa"/>
            <w:tcBorders>
              <w:top w:val="nil"/>
              <w:left w:val="nil"/>
              <w:bottom w:val="single" w:sz="4" w:space="0" w:color="auto"/>
              <w:right w:val="single" w:sz="4" w:space="0" w:color="auto"/>
            </w:tcBorders>
            <w:shd w:val="clear" w:color="auto" w:fill="auto"/>
            <w:noWrap/>
            <w:vAlign w:val="center"/>
            <w:hideMark/>
          </w:tcPr>
          <w:p w14:paraId="6C2AFD1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63" w:type="dxa"/>
            <w:tcBorders>
              <w:top w:val="nil"/>
              <w:left w:val="nil"/>
              <w:bottom w:val="single" w:sz="4" w:space="0" w:color="auto"/>
              <w:right w:val="single" w:sz="4" w:space="0" w:color="auto"/>
            </w:tcBorders>
            <w:shd w:val="clear" w:color="auto" w:fill="auto"/>
            <w:noWrap/>
            <w:vAlign w:val="center"/>
            <w:hideMark/>
          </w:tcPr>
          <w:p w14:paraId="483C373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808" w:type="dxa"/>
            <w:tcBorders>
              <w:top w:val="nil"/>
              <w:left w:val="nil"/>
              <w:bottom w:val="single" w:sz="4" w:space="0" w:color="auto"/>
              <w:right w:val="single" w:sz="4" w:space="0" w:color="auto"/>
            </w:tcBorders>
            <w:shd w:val="clear" w:color="000000" w:fill="F2F2F2"/>
            <w:noWrap/>
            <w:vAlign w:val="center"/>
            <w:hideMark/>
          </w:tcPr>
          <w:p w14:paraId="491F2D7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w:t>
            </w:r>
          </w:p>
        </w:tc>
        <w:tc>
          <w:tcPr>
            <w:tcW w:w="1677" w:type="dxa"/>
            <w:tcBorders>
              <w:top w:val="nil"/>
              <w:left w:val="nil"/>
              <w:bottom w:val="single" w:sz="4" w:space="0" w:color="auto"/>
              <w:right w:val="single" w:sz="4" w:space="0" w:color="auto"/>
            </w:tcBorders>
            <w:shd w:val="clear" w:color="auto" w:fill="auto"/>
            <w:noWrap/>
            <w:vAlign w:val="bottom"/>
            <w:hideMark/>
          </w:tcPr>
          <w:p w14:paraId="4C2125EC"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2.0</w:t>
            </w:r>
          </w:p>
        </w:tc>
      </w:tr>
      <w:tr w:rsidR="00AA7F80" w:rsidRPr="005A1761" w14:paraId="4A7FAC0C"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7BB231E2"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7E30A981"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Colaboradores Voluntarios</w:t>
            </w:r>
          </w:p>
        </w:tc>
        <w:tc>
          <w:tcPr>
            <w:tcW w:w="808" w:type="dxa"/>
            <w:tcBorders>
              <w:top w:val="nil"/>
              <w:left w:val="nil"/>
              <w:bottom w:val="single" w:sz="4" w:space="0" w:color="auto"/>
              <w:right w:val="single" w:sz="4" w:space="0" w:color="auto"/>
            </w:tcBorders>
            <w:shd w:val="clear" w:color="auto" w:fill="auto"/>
            <w:noWrap/>
            <w:vAlign w:val="center"/>
            <w:hideMark/>
          </w:tcPr>
          <w:p w14:paraId="2BE3A43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220</w:t>
            </w:r>
          </w:p>
        </w:tc>
        <w:tc>
          <w:tcPr>
            <w:tcW w:w="808" w:type="dxa"/>
            <w:tcBorders>
              <w:top w:val="nil"/>
              <w:left w:val="nil"/>
              <w:bottom w:val="single" w:sz="4" w:space="0" w:color="auto"/>
              <w:right w:val="single" w:sz="4" w:space="0" w:color="auto"/>
            </w:tcBorders>
            <w:shd w:val="clear" w:color="auto" w:fill="auto"/>
            <w:noWrap/>
            <w:vAlign w:val="center"/>
            <w:hideMark/>
          </w:tcPr>
          <w:p w14:paraId="571E95A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191</w:t>
            </w:r>
          </w:p>
        </w:tc>
        <w:tc>
          <w:tcPr>
            <w:tcW w:w="620" w:type="dxa"/>
            <w:tcBorders>
              <w:top w:val="nil"/>
              <w:left w:val="nil"/>
              <w:bottom w:val="single" w:sz="4" w:space="0" w:color="auto"/>
              <w:right w:val="single" w:sz="4" w:space="0" w:color="auto"/>
            </w:tcBorders>
            <w:shd w:val="clear" w:color="auto" w:fill="auto"/>
            <w:noWrap/>
            <w:vAlign w:val="center"/>
            <w:hideMark/>
          </w:tcPr>
          <w:p w14:paraId="4B61490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224</w:t>
            </w:r>
          </w:p>
        </w:tc>
        <w:tc>
          <w:tcPr>
            <w:tcW w:w="772" w:type="dxa"/>
            <w:tcBorders>
              <w:top w:val="nil"/>
              <w:left w:val="nil"/>
              <w:bottom w:val="single" w:sz="4" w:space="0" w:color="auto"/>
              <w:right w:val="single" w:sz="4" w:space="0" w:color="auto"/>
            </w:tcBorders>
            <w:shd w:val="clear" w:color="auto" w:fill="auto"/>
            <w:noWrap/>
            <w:vAlign w:val="center"/>
            <w:hideMark/>
          </w:tcPr>
          <w:p w14:paraId="6E3B149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224</w:t>
            </w:r>
          </w:p>
        </w:tc>
        <w:tc>
          <w:tcPr>
            <w:tcW w:w="863" w:type="dxa"/>
            <w:tcBorders>
              <w:top w:val="nil"/>
              <w:left w:val="nil"/>
              <w:bottom w:val="single" w:sz="4" w:space="0" w:color="auto"/>
              <w:right w:val="single" w:sz="4" w:space="0" w:color="auto"/>
            </w:tcBorders>
            <w:shd w:val="clear" w:color="auto" w:fill="auto"/>
            <w:noWrap/>
            <w:vAlign w:val="center"/>
            <w:hideMark/>
          </w:tcPr>
          <w:p w14:paraId="6B92B60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196</w:t>
            </w:r>
          </w:p>
        </w:tc>
        <w:tc>
          <w:tcPr>
            <w:tcW w:w="808" w:type="dxa"/>
            <w:tcBorders>
              <w:top w:val="nil"/>
              <w:left w:val="nil"/>
              <w:bottom w:val="single" w:sz="4" w:space="0" w:color="auto"/>
              <w:right w:val="single" w:sz="4" w:space="0" w:color="auto"/>
            </w:tcBorders>
            <w:shd w:val="clear" w:color="auto" w:fill="auto"/>
            <w:noWrap/>
            <w:vAlign w:val="center"/>
            <w:hideMark/>
          </w:tcPr>
          <w:p w14:paraId="765E396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190</w:t>
            </w:r>
          </w:p>
        </w:tc>
        <w:tc>
          <w:tcPr>
            <w:tcW w:w="863" w:type="dxa"/>
            <w:tcBorders>
              <w:top w:val="nil"/>
              <w:left w:val="nil"/>
              <w:bottom w:val="single" w:sz="4" w:space="0" w:color="auto"/>
              <w:right w:val="single" w:sz="4" w:space="0" w:color="auto"/>
            </w:tcBorders>
            <w:shd w:val="clear" w:color="auto" w:fill="auto"/>
            <w:noWrap/>
            <w:vAlign w:val="center"/>
            <w:hideMark/>
          </w:tcPr>
          <w:p w14:paraId="17CE19C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640</w:t>
            </w:r>
          </w:p>
        </w:tc>
        <w:tc>
          <w:tcPr>
            <w:tcW w:w="808" w:type="dxa"/>
            <w:tcBorders>
              <w:top w:val="nil"/>
              <w:left w:val="nil"/>
              <w:bottom w:val="single" w:sz="4" w:space="0" w:color="auto"/>
              <w:right w:val="single" w:sz="4" w:space="0" w:color="auto"/>
            </w:tcBorders>
            <w:shd w:val="clear" w:color="000000" w:fill="F2F2F2"/>
            <w:noWrap/>
            <w:vAlign w:val="center"/>
            <w:hideMark/>
          </w:tcPr>
          <w:p w14:paraId="58C0125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605</w:t>
            </w:r>
          </w:p>
        </w:tc>
        <w:tc>
          <w:tcPr>
            <w:tcW w:w="1677" w:type="dxa"/>
            <w:tcBorders>
              <w:top w:val="nil"/>
              <w:left w:val="nil"/>
              <w:bottom w:val="single" w:sz="4" w:space="0" w:color="auto"/>
              <w:right w:val="single" w:sz="4" w:space="0" w:color="auto"/>
            </w:tcBorders>
            <w:shd w:val="clear" w:color="auto" w:fill="auto"/>
            <w:noWrap/>
            <w:vAlign w:val="bottom"/>
            <w:hideMark/>
          </w:tcPr>
          <w:p w14:paraId="5B8CFAD5"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-35.0</w:t>
            </w:r>
          </w:p>
        </w:tc>
      </w:tr>
      <w:tr w:rsidR="00AA7F80" w:rsidRPr="005A1761" w14:paraId="2541ABAB" w14:textId="77777777" w:rsidTr="00AA7F80">
        <w:trPr>
          <w:trHeight w:val="300"/>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EF82D11"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Medios de Transporte Existente</w:t>
            </w:r>
          </w:p>
        </w:tc>
        <w:tc>
          <w:tcPr>
            <w:tcW w:w="3024" w:type="dxa"/>
            <w:tcBorders>
              <w:top w:val="nil"/>
              <w:left w:val="nil"/>
              <w:bottom w:val="single" w:sz="4" w:space="0" w:color="auto"/>
              <w:right w:val="single" w:sz="4" w:space="0" w:color="auto"/>
            </w:tcBorders>
            <w:shd w:val="clear" w:color="auto" w:fill="auto"/>
            <w:noWrap/>
            <w:vAlign w:val="center"/>
            <w:hideMark/>
          </w:tcPr>
          <w:p w14:paraId="31E59D73"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Motos (Vectores/PDS/Insp)</w:t>
            </w:r>
          </w:p>
        </w:tc>
        <w:tc>
          <w:tcPr>
            <w:tcW w:w="808" w:type="dxa"/>
            <w:tcBorders>
              <w:top w:val="nil"/>
              <w:left w:val="nil"/>
              <w:bottom w:val="single" w:sz="4" w:space="0" w:color="auto"/>
              <w:right w:val="single" w:sz="4" w:space="0" w:color="auto"/>
            </w:tcBorders>
            <w:shd w:val="clear" w:color="auto" w:fill="auto"/>
            <w:noWrap/>
            <w:vAlign w:val="center"/>
            <w:hideMark/>
          </w:tcPr>
          <w:p w14:paraId="50D6081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32</w:t>
            </w:r>
          </w:p>
        </w:tc>
        <w:tc>
          <w:tcPr>
            <w:tcW w:w="808" w:type="dxa"/>
            <w:tcBorders>
              <w:top w:val="nil"/>
              <w:left w:val="nil"/>
              <w:bottom w:val="single" w:sz="4" w:space="0" w:color="auto"/>
              <w:right w:val="single" w:sz="4" w:space="0" w:color="auto"/>
            </w:tcBorders>
            <w:shd w:val="clear" w:color="auto" w:fill="auto"/>
            <w:noWrap/>
            <w:vAlign w:val="center"/>
            <w:hideMark/>
          </w:tcPr>
          <w:p w14:paraId="3E002BF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41</w:t>
            </w:r>
          </w:p>
        </w:tc>
        <w:tc>
          <w:tcPr>
            <w:tcW w:w="620" w:type="dxa"/>
            <w:tcBorders>
              <w:top w:val="nil"/>
              <w:left w:val="nil"/>
              <w:bottom w:val="single" w:sz="4" w:space="0" w:color="auto"/>
              <w:right w:val="single" w:sz="4" w:space="0" w:color="auto"/>
            </w:tcBorders>
            <w:shd w:val="clear" w:color="auto" w:fill="auto"/>
            <w:noWrap/>
            <w:vAlign w:val="center"/>
            <w:hideMark/>
          </w:tcPr>
          <w:p w14:paraId="27A4BBD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w:t>
            </w:r>
          </w:p>
        </w:tc>
        <w:tc>
          <w:tcPr>
            <w:tcW w:w="772" w:type="dxa"/>
            <w:tcBorders>
              <w:top w:val="nil"/>
              <w:left w:val="nil"/>
              <w:bottom w:val="single" w:sz="4" w:space="0" w:color="auto"/>
              <w:right w:val="single" w:sz="4" w:space="0" w:color="auto"/>
            </w:tcBorders>
            <w:shd w:val="clear" w:color="auto" w:fill="auto"/>
            <w:noWrap/>
            <w:vAlign w:val="center"/>
            <w:hideMark/>
          </w:tcPr>
          <w:p w14:paraId="75C6F7A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w:t>
            </w:r>
          </w:p>
        </w:tc>
        <w:tc>
          <w:tcPr>
            <w:tcW w:w="863" w:type="dxa"/>
            <w:tcBorders>
              <w:top w:val="nil"/>
              <w:left w:val="nil"/>
              <w:bottom w:val="single" w:sz="4" w:space="0" w:color="auto"/>
              <w:right w:val="single" w:sz="4" w:space="0" w:color="auto"/>
            </w:tcBorders>
            <w:shd w:val="clear" w:color="auto" w:fill="auto"/>
            <w:noWrap/>
            <w:vAlign w:val="center"/>
            <w:hideMark/>
          </w:tcPr>
          <w:p w14:paraId="6D17A59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26</w:t>
            </w:r>
          </w:p>
        </w:tc>
        <w:tc>
          <w:tcPr>
            <w:tcW w:w="808" w:type="dxa"/>
            <w:tcBorders>
              <w:top w:val="nil"/>
              <w:left w:val="nil"/>
              <w:bottom w:val="single" w:sz="4" w:space="0" w:color="auto"/>
              <w:right w:val="single" w:sz="4" w:space="0" w:color="auto"/>
            </w:tcBorders>
            <w:shd w:val="clear" w:color="auto" w:fill="auto"/>
            <w:noWrap/>
            <w:vAlign w:val="center"/>
            <w:hideMark/>
          </w:tcPr>
          <w:p w14:paraId="3F39AA9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46</w:t>
            </w:r>
          </w:p>
        </w:tc>
        <w:tc>
          <w:tcPr>
            <w:tcW w:w="863" w:type="dxa"/>
            <w:tcBorders>
              <w:top w:val="nil"/>
              <w:left w:val="nil"/>
              <w:bottom w:val="single" w:sz="4" w:space="0" w:color="auto"/>
              <w:right w:val="single" w:sz="4" w:space="0" w:color="auto"/>
            </w:tcBorders>
            <w:shd w:val="clear" w:color="auto" w:fill="auto"/>
            <w:noWrap/>
            <w:vAlign w:val="center"/>
            <w:hideMark/>
          </w:tcPr>
          <w:p w14:paraId="2252370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65</w:t>
            </w:r>
          </w:p>
        </w:tc>
        <w:tc>
          <w:tcPr>
            <w:tcW w:w="808" w:type="dxa"/>
            <w:tcBorders>
              <w:top w:val="nil"/>
              <w:left w:val="nil"/>
              <w:bottom w:val="single" w:sz="4" w:space="0" w:color="auto"/>
              <w:right w:val="single" w:sz="4" w:space="0" w:color="auto"/>
            </w:tcBorders>
            <w:shd w:val="clear" w:color="000000" w:fill="F2F2F2"/>
            <w:noWrap/>
            <w:vAlign w:val="center"/>
            <w:hideMark/>
          </w:tcPr>
          <w:p w14:paraId="4714D42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94</w:t>
            </w:r>
          </w:p>
        </w:tc>
        <w:tc>
          <w:tcPr>
            <w:tcW w:w="1677" w:type="dxa"/>
            <w:tcBorders>
              <w:top w:val="nil"/>
              <w:left w:val="nil"/>
              <w:bottom w:val="single" w:sz="4" w:space="0" w:color="auto"/>
              <w:right w:val="single" w:sz="4" w:space="0" w:color="auto"/>
            </w:tcBorders>
            <w:shd w:val="clear" w:color="auto" w:fill="auto"/>
            <w:noWrap/>
            <w:vAlign w:val="bottom"/>
            <w:hideMark/>
          </w:tcPr>
          <w:p w14:paraId="051C2EF2"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29.0</w:t>
            </w:r>
          </w:p>
        </w:tc>
      </w:tr>
      <w:tr w:rsidR="00AA7F80" w:rsidRPr="005A1761" w14:paraId="73B36B5C"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636389F9"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7CB100E7"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Vehículos (Vectores/PDS/Insp)</w:t>
            </w:r>
          </w:p>
        </w:tc>
        <w:tc>
          <w:tcPr>
            <w:tcW w:w="808" w:type="dxa"/>
            <w:tcBorders>
              <w:top w:val="nil"/>
              <w:left w:val="nil"/>
              <w:bottom w:val="single" w:sz="4" w:space="0" w:color="auto"/>
              <w:right w:val="single" w:sz="4" w:space="0" w:color="auto"/>
            </w:tcBorders>
            <w:shd w:val="clear" w:color="auto" w:fill="auto"/>
            <w:noWrap/>
            <w:vAlign w:val="center"/>
            <w:hideMark/>
          </w:tcPr>
          <w:p w14:paraId="2D7C89E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noWrap/>
            <w:vAlign w:val="center"/>
            <w:hideMark/>
          </w:tcPr>
          <w:p w14:paraId="1DC2BFE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620" w:type="dxa"/>
            <w:tcBorders>
              <w:top w:val="nil"/>
              <w:left w:val="nil"/>
              <w:bottom w:val="single" w:sz="4" w:space="0" w:color="auto"/>
              <w:right w:val="single" w:sz="4" w:space="0" w:color="auto"/>
            </w:tcBorders>
            <w:shd w:val="clear" w:color="auto" w:fill="auto"/>
            <w:noWrap/>
            <w:vAlign w:val="center"/>
            <w:hideMark/>
          </w:tcPr>
          <w:p w14:paraId="5349C79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772" w:type="dxa"/>
            <w:tcBorders>
              <w:top w:val="nil"/>
              <w:left w:val="nil"/>
              <w:bottom w:val="single" w:sz="4" w:space="0" w:color="auto"/>
              <w:right w:val="single" w:sz="4" w:space="0" w:color="auto"/>
            </w:tcBorders>
            <w:shd w:val="clear" w:color="auto" w:fill="auto"/>
            <w:noWrap/>
            <w:vAlign w:val="center"/>
            <w:hideMark/>
          </w:tcPr>
          <w:p w14:paraId="507B5D5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27B9099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08" w:type="dxa"/>
            <w:tcBorders>
              <w:top w:val="nil"/>
              <w:left w:val="nil"/>
              <w:bottom w:val="single" w:sz="4" w:space="0" w:color="auto"/>
              <w:right w:val="single" w:sz="4" w:space="0" w:color="auto"/>
            </w:tcBorders>
            <w:shd w:val="clear" w:color="auto" w:fill="auto"/>
            <w:noWrap/>
            <w:vAlign w:val="center"/>
            <w:hideMark/>
          </w:tcPr>
          <w:p w14:paraId="00B1625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3016427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808" w:type="dxa"/>
            <w:tcBorders>
              <w:top w:val="nil"/>
              <w:left w:val="nil"/>
              <w:bottom w:val="single" w:sz="4" w:space="0" w:color="auto"/>
              <w:right w:val="single" w:sz="4" w:space="0" w:color="auto"/>
            </w:tcBorders>
            <w:shd w:val="clear" w:color="000000" w:fill="F2F2F2"/>
            <w:noWrap/>
            <w:vAlign w:val="center"/>
            <w:hideMark/>
          </w:tcPr>
          <w:p w14:paraId="610115D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1677" w:type="dxa"/>
            <w:tcBorders>
              <w:top w:val="nil"/>
              <w:left w:val="nil"/>
              <w:bottom w:val="single" w:sz="4" w:space="0" w:color="auto"/>
              <w:right w:val="single" w:sz="4" w:space="0" w:color="auto"/>
            </w:tcBorders>
            <w:shd w:val="clear" w:color="auto" w:fill="auto"/>
            <w:noWrap/>
            <w:vAlign w:val="bottom"/>
            <w:hideMark/>
          </w:tcPr>
          <w:p w14:paraId="01B0B8EF"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095984F9"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452A8DA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0C89195C"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 xml:space="preserve">Otros </w:t>
            </w:r>
          </w:p>
        </w:tc>
        <w:tc>
          <w:tcPr>
            <w:tcW w:w="808" w:type="dxa"/>
            <w:tcBorders>
              <w:top w:val="nil"/>
              <w:left w:val="nil"/>
              <w:bottom w:val="single" w:sz="4" w:space="0" w:color="auto"/>
              <w:right w:val="single" w:sz="4" w:space="0" w:color="auto"/>
            </w:tcBorders>
            <w:shd w:val="clear" w:color="auto" w:fill="auto"/>
            <w:noWrap/>
            <w:vAlign w:val="center"/>
            <w:hideMark/>
          </w:tcPr>
          <w:p w14:paraId="029EA22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noWrap/>
            <w:vAlign w:val="center"/>
            <w:hideMark/>
          </w:tcPr>
          <w:p w14:paraId="1ABFBA2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620" w:type="dxa"/>
            <w:tcBorders>
              <w:top w:val="nil"/>
              <w:left w:val="nil"/>
              <w:bottom w:val="single" w:sz="4" w:space="0" w:color="auto"/>
              <w:right w:val="single" w:sz="4" w:space="0" w:color="auto"/>
            </w:tcBorders>
            <w:shd w:val="clear" w:color="auto" w:fill="auto"/>
            <w:noWrap/>
            <w:vAlign w:val="center"/>
            <w:hideMark/>
          </w:tcPr>
          <w:p w14:paraId="4855AAB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1983D81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7205FCD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noWrap/>
            <w:vAlign w:val="center"/>
            <w:hideMark/>
          </w:tcPr>
          <w:p w14:paraId="6AC1A21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217337A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000000" w:fill="F2F2F2"/>
            <w:noWrap/>
            <w:vAlign w:val="center"/>
            <w:hideMark/>
          </w:tcPr>
          <w:p w14:paraId="5C29B99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1677" w:type="dxa"/>
            <w:tcBorders>
              <w:top w:val="nil"/>
              <w:left w:val="nil"/>
              <w:bottom w:val="single" w:sz="4" w:space="0" w:color="auto"/>
              <w:right w:val="single" w:sz="4" w:space="0" w:color="auto"/>
            </w:tcBorders>
            <w:shd w:val="clear" w:color="auto" w:fill="auto"/>
            <w:noWrap/>
            <w:vAlign w:val="bottom"/>
            <w:hideMark/>
          </w:tcPr>
          <w:p w14:paraId="47C27043"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4CFA3C16" w14:textId="77777777" w:rsidTr="00AA7F80">
        <w:trPr>
          <w:trHeight w:val="600"/>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A4EF4A3"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Equipos de Vigilancia y Control Existentes</w:t>
            </w:r>
          </w:p>
        </w:tc>
        <w:tc>
          <w:tcPr>
            <w:tcW w:w="3024" w:type="dxa"/>
            <w:tcBorders>
              <w:top w:val="nil"/>
              <w:left w:val="nil"/>
              <w:bottom w:val="single" w:sz="4" w:space="0" w:color="auto"/>
              <w:right w:val="single" w:sz="4" w:space="0" w:color="auto"/>
            </w:tcBorders>
            <w:shd w:val="clear" w:color="auto" w:fill="auto"/>
            <w:vAlign w:val="center"/>
            <w:hideMark/>
          </w:tcPr>
          <w:p w14:paraId="520BE330"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Equipos de fumigación térmica</w:t>
            </w:r>
          </w:p>
        </w:tc>
        <w:tc>
          <w:tcPr>
            <w:tcW w:w="808" w:type="dxa"/>
            <w:tcBorders>
              <w:top w:val="nil"/>
              <w:left w:val="nil"/>
              <w:bottom w:val="single" w:sz="4" w:space="0" w:color="auto"/>
              <w:right w:val="single" w:sz="4" w:space="0" w:color="auto"/>
            </w:tcBorders>
            <w:shd w:val="clear" w:color="auto" w:fill="auto"/>
            <w:vAlign w:val="center"/>
            <w:hideMark/>
          </w:tcPr>
          <w:p w14:paraId="2D17775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20</w:t>
            </w:r>
          </w:p>
        </w:tc>
        <w:tc>
          <w:tcPr>
            <w:tcW w:w="808" w:type="dxa"/>
            <w:tcBorders>
              <w:top w:val="nil"/>
              <w:left w:val="nil"/>
              <w:bottom w:val="single" w:sz="4" w:space="0" w:color="auto"/>
              <w:right w:val="single" w:sz="4" w:space="0" w:color="auto"/>
            </w:tcBorders>
            <w:shd w:val="clear" w:color="auto" w:fill="auto"/>
            <w:vAlign w:val="center"/>
            <w:hideMark/>
          </w:tcPr>
          <w:p w14:paraId="784A025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24</w:t>
            </w:r>
          </w:p>
        </w:tc>
        <w:tc>
          <w:tcPr>
            <w:tcW w:w="620" w:type="dxa"/>
            <w:tcBorders>
              <w:top w:val="nil"/>
              <w:left w:val="nil"/>
              <w:bottom w:val="single" w:sz="4" w:space="0" w:color="auto"/>
              <w:right w:val="single" w:sz="4" w:space="0" w:color="auto"/>
            </w:tcBorders>
            <w:shd w:val="clear" w:color="auto" w:fill="auto"/>
            <w:noWrap/>
            <w:vAlign w:val="center"/>
            <w:hideMark/>
          </w:tcPr>
          <w:p w14:paraId="4A48DD9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w:t>
            </w:r>
          </w:p>
        </w:tc>
        <w:tc>
          <w:tcPr>
            <w:tcW w:w="772" w:type="dxa"/>
            <w:tcBorders>
              <w:top w:val="nil"/>
              <w:left w:val="nil"/>
              <w:bottom w:val="single" w:sz="4" w:space="0" w:color="auto"/>
              <w:right w:val="single" w:sz="4" w:space="0" w:color="auto"/>
            </w:tcBorders>
            <w:shd w:val="clear" w:color="auto" w:fill="auto"/>
            <w:noWrap/>
            <w:vAlign w:val="center"/>
            <w:hideMark/>
          </w:tcPr>
          <w:p w14:paraId="6869817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9</w:t>
            </w:r>
          </w:p>
        </w:tc>
        <w:tc>
          <w:tcPr>
            <w:tcW w:w="863" w:type="dxa"/>
            <w:tcBorders>
              <w:top w:val="nil"/>
              <w:left w:val="nil"/>
              <w:bottom w:val="single" w:sz="4" w:space="0" w:color="auto"/>
              <w:right w:val="single" w:sz="4" w:space="0" w:color="auto"/>
            </w:tcBorders>
            <w:shd w:val="clear" w:color="auto" w:fill="auto"/>
            <w:noWrap/>
            <w:vAlign w:val="center"/>
            <w:hideMark/>
          </w:tcPr>
          <w:p w14:paraId="329847A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56</w:t>
            </w:r>
          </w:p>
        </w:tc>
        <w:tc>
          <w:tcPr>
            <w:tcW w:w="808" w:type="dxa"/>
            <w:tcBorders>
              <w:top w:val="nil"/>
              <w:left w:val="nil"/>
              <w:bottom w:val="single" w:sz="4" w:space="0" w:color="auto"/>
              <w:right w:val="single" w:sz="4" w:space="0" w:color="auto"/>
            </w:tcBorders>
            <w:shd w:val="clear" w:color="auto" w:fill="auto"/>
            <w:noWrap/>
            <w:vAlign w:val="center"/>
            <w:hideMark/>
          </w:tcPr>
          <w:p w14:paraId="1701F64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56</w:t>
            </w:r>
          </w:p>
        </w:tc>
        <w:tc>
          <w:tcPr>
            <w:tcW w:w="863" w:type="dxa"/>
            <w:tcBorders>
              <w:top w:val="nil"/>
              <w:left w:val="nil"/>
              <w:bottom w:val="single" w:sz="4" w:space="0" w:color="auto"/>
              <w:right w:val="single" w:sz="4" w:space="0" w:color="auto"/>
            </w:tcBorders>
            <w:shd w:val="clear" w:color="auto" w:fill="auto"/>
            <w:noWrap/>
            <w:vAlign w:val="center"/>
            <w:hideMark/>
          </w:tcPr>
          <w:p w14:paraId="41522AD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85</w:t>
            </w:r>
          </w:p>
        </w:tc>
        <w:tc>
          <w:tcPr>
            <w:tcW w:w="808" w:type="dxa"/>
            <w:tcBorders>
              <w:top w:val="nil"/>
              <w:left w:val="nil"/>
              <w:bottom w:val="single" w:sz="4" w:space="0" w:color="auto"/>
              <w:right w:val="single" w:sz="4" w:space="0" w:color="auto"/>
            </w:tcBorders>
            <w:shd w:val="clear" w:color="000000" w:fill="F2F2F2"/>
            <w:noWrap/>
            <w:vAlign w:val="center"/>
            <w:hideMark/>
          </w:tcPr>
          <w:p w14:paraId="0841FED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89</w:t>
            </w:r>
          </w:p>
        </w:tc>
        <w:tc>
          <w:tcPr>
            <w:tcW w:w="1677" w:type="dxa"/>
            <w:tcBorders>
              <w:top w:val="nil"/>
              <w:left w:val="nil"/>
              <w:bottom w:val="single" w:sz="4" w:space="0" w:color="auto"/>
              <w:right w:val="single" w:sz="4" w:space="0" w:color="auto"/>
            </w:tcBorders>
            <w:shd w:val="clear" w:color="auto" w:fill="auto"/>
            <w:noWrap/>
            <w:vAlign w:val="bottom"/>
            <w:hideMark/>
          </w:tcPr>
          <w:p w14:paraId="66D9CF7F"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4.0</w:t>
            </w:r>
          </w:p>
        </w:tc>
      </w:tr>
      <w:tr w:rsidR="00AA7F80" w:rsidRPr="005A1761" w14:paraId="7AE93176" w14:textId="77777777" w:rsidTr="00AA7F80">
        <w:trPr>
          <w:trHeight w:val="600"/>
          <w:jc w:val="center"/>
        </w:trPr>
        <w:tc>
          <w:tcPr>
            <w:tcW w:w="1418" w:type="dxa"/>
            <w:vMerge/>
            <w:tcBorders>
              <w:top w:val="nil"/>
              <w:left w:val="single" w:sz="4" w:space="0" w:color="auto"/>
              <w:bottom w:val="single" w:sz="4" w:space="0" w:color="auto"/>
              <w:right w:val="single" w:sz="4" w:space="0" w:color="auto"/>
            </w:tcBorders>
            <w:vAlign w:val="center"/>
            <w:hideMark/>
          </w:tcPr>
          <w:p w14:paraId="36E008FC"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4BC58217"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Equipos de Rociado (Hutson)</w:t>
            </w:r>
          </w:p>
        </w:tc>
        <w:tc>
          <w:tcPr>
            <w:tcW w:w="808" w:type="dxa"/>
            <w:tcBorders>
              <w:top w:val="nil"/>
              <w:left w:val="nil"/>
              <w:bottom w:val="single" w:sz="4" w:space="0" w:color="auto"/>
              <w:right w:val="single" w:sz="4" w:space="0" w:color="auto"/>
            </w:tcBorders>
            <w:shd w:val="clear" w:color="auto" w:fill="auto"/>
            <w:vAlign w:val="center"/>
            <w:hideMark/>
          </w:tcPr>
          <w:p w14:paraId="731C7E5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30</w:t>
            </w:r>
          </w:p>
        </w:tc>
        <w:tc>
          <w:tcPr>
            <w:tcW w:w="808" w:type="dxa"/>
            <w:tcBorders>
              <w:top w:val="nil"/>
              <w:left w:val="nil"/>
              <w:bottom w:val="single" w:sz="4" w:space="0" w:color="auto"/>
              <w:right w:val="single" w:sz="4" w:space="0" w:color="auto"/>
            </w:tcBorders>
            <w:shd w:val="clear" w:color="auto" w:fill="auto"/>
            <w:vAlign w:val="center"/>
            <w:hideMark/>
          </w:tcPr>
          <w:p w14:paraId="27272B6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30</w:t>
            </w:r>
          </w:p>
        </w:tc>
        <w:tc>
          <w:tcPr>
            <w:tcW w:w="620" w:type="dxa"/>
            <w:tcBorders>
              <w:top w:val="nil"/>
              <w:left w:val="nil"/>
              <w:bottom w:val="single" w:sz="4" w:space="0" w:color="auto"/>
              <w:right w:val="single" w:sz="4" w:space="0" w:color="auto"/>
            </w:tcBorders>
            <w:shd w:val="clear" w:color="auto" w:fill="auto"/>
            <w:noWrap/>
            <w:vAlign w:val="center"/>
            <w:hideMark/>
          </w:tcPr>
          <w:p w14:paraId="24B965B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35</w:t>
            </w:r>
          </w:p>
        </w:tc>
        <w:tc>
          <w:tcPr>
            <w:tcW w:w="772" w:type="dxa"/>
            <w:tcBorders>
              <w:top w:val="nil"/>
              <w:left w:val="nil"/>
              <w:bottom w:val="single" w:sz="4" w:space="0" w:color="auto"/>
              <w:right w:val="single" w:sz="4" w:space="0" w:color="auto"/>
            </w:tcBorders>
            <w:shd w:val="clear" w:color="auto" w:fill="auto"/>
            <w:noWrap/>
            <w:vAlign w:val="center"/>
            <w:hideMark/>
          </w:tcPr>
          <w:p w14:paraId="777EE52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36</w:t>
            </w:r>
          </w:p>
        </w:tc>
        <w:tc>
          <w:tcPr>
            <w:tcW w:w="863" w:type="dxa"/>
            <w:tcBorders>
              <w:top w:val="nil"/>
              <w:left w:val="nil"/>
              <w:bottom w:val="single" w:sz="4" w:space="0" w:color="auto"/>
              <w:right w:val="single" w:sz="4" w:space="0" w:color="auto"/>
            </w:tcBorders>
            <w:shd w:val="clear" w:color="auto" w:fill="auto"/>
            <w:noWrap/>
            <w:vAlign w:val="center"/>
            <w:hideMark/>
          </w:tcPr>
          <w:p w14:paraId="5A2A0FA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72</w:t>
            </w:r>
          </w:p>
        </w:tc>
        <w:tc>
          <w:tcPr>
            <w:tcW w:w="808" w:type="dxa"/>
            <w:tcBorders>
              <w:top w:val="nil"/>
              <w:left w:val="nil"/>
              <w:bottom w:val="single" w:sz="4" w:space="0" w:color="auto"/>
              <w:right w:val="single" w:sz="4" w:space="0" w:color="auto"/>
            </w:tcBorders>
            <w:shd w:val="clear" w:color="auto" w:fill="auto"/>
            <w:noWrap/>
            <w:vAlign w:val="center"/>
            <w:hideMark/>
          </w:tcPr>
          <w:p w14:paraId="1AA7C86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72</w:t>
            </w:r>
          </w:p>
        </w:tc>
        <w:tc>
          <w:tcPr>
            <w:tcW w:w="863" w:type="dxa"/>
            <w:tcBorders>
              <w:top w:val="nil"/>
              <w:left w:val="nil"/>
              <w:bottom w:val="single" w:sz="4" w:space="0" w:color="auto"/>
              <w:right w:val="single" w:sz="4" w:space="0" w:color="auto"/>
            </w:tcBorders>
            <w:shd w:val="clear" w:color="auto" w:fill="auto"/>
            <w:noWrap/>
            <w:vAlign w:val="center"/>
            <w:hideMark/>
          </w:tcPr>
          <w:p w14:paraId="31BFAA2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137</w:t>
            </w:r>
          </w:p>
        </w:tc>
        <w:tc>
          <w:tcPr>
            <w:tcW w:w="808" w:type="dxa"/>
            <w:tcBorders>
              <w:top w:val="nil"/>
              <w:left w:val="nil"/>
              <w:bottom w:val="single" w:sz="4" w:space="0" w:color="auto"/>
              <w:right w:val="single" w:sz="4" w:space="0" w:color="auto"/>
            </w:tcBorders>
            <w:shd w:val="clear" w:color="000000" w:fill="F2F2F2"/>
            <w:noWrap/>
            <w:vAlign w:val="center"/>
            <w:hideMark/>
          </w:tcPr>
          <w:p w14:paraId="20EF5D6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138</w:t>
            </w:r>
          </w:p>
        </w:tc>
        <w:tc>
          <w:tcPr>
            <w:tcW w:w="1677" w:type="dxa"/>
            <w:tcBorders>
              <w:top w:val="nil"/>
              <w:left w:val="nil"/>
              <w:bottom w:val="single" w:sz="4" w:space="0" w:color="auto"/>
              <w:right w:val="single" w:sz="4" w:space="0" w:color="auto"/>
            </w:tcBorders>
            <w:shd w:val="clear" w:color="auto" w:fill="auto"/>
            <w:noWrap/>
            <w:vAlign w:val="bottom"/>
            <w:hideMark/>
          </w:tcPr>
          <w:p w14:paraId="19DE2975"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1.0</w:t>
            </w:r>
          </w:p>
        </w:tc>
      </w:tr>
      <w:tr w:rsidR="00AA7F80" w:rsidRPr="005A1761" w14:paraId="042C7031"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5F1B726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3B00C10B"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No. de otros equipos de rociado</w:t>
            </w:r>
          </w:p>
        </w:tc>
        <w:tc>
          <w:tcPr>
            <w:tcW w:w="808" w:type="dxa"/>
            <w:tcBorders>
              <w:top w:val="nil"/>
              <w:left w:val="nil"/>
              <w:bottom w:val="single" w:sz="4" w:space="0" w:color="auto"/>
              <w:right w:val="single" w:sz="4" w:space="0" w:color="auto"/>
            </w:tcBorders>
            <w:shd w:val="clear" w:color="auto" w:fill="auto"/>
            <w:vAlign w:val="center"/>
            <w:hideMark/>
          </w:tcPr>
          <w:p w14:paraId="26FAA4D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vAlign w:val="center"/>
            <w:hideMark/>
          </w:tcPr>
          <w:p w14:paraId="7893219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620" w:type="dxa"/>
            <w:tcBorders>
              <w:top w:val="nil"/>
              <w:left w:val="nil"/>
              <w:bottom w:val="single" w:sz="4" w:space="0" w:color="auto"/>
              <w:right w:val="single" w:sz="4" w:space="0" w:color="auto"/>
            </w:tcBorders>
            <w:shd w:val="clear" w:color="auto" w:fill="auto"/>
            <w:noWrap/>
            <w:vAlign w:val="center"/>
            <w:hideMark/>
          </w:tcPr>
          <w:p w14:paraId="3F7BF13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772" w:type="dxa"/>
            <w:tcBorders>
              <w:top w:val="nil"/>
              <w:left w:val="nil"/>
              <w:bottom w:val="single" w:sz="4" w:space="0" w:color="auto"/>
              <w:right w:val="single" w:sz="4" w:space="0" w:color="auto"/>
            </w:tcBorders>
            <w:shd w:val="clear" w:color="auto" w:fill="auto"/>
            <w:noWrap/>
            <w:vAlign w:val="center"/>
            <w:hideMark/>
          </w:tcPr>
          <w:p w14:paraId="10E1017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863" w:type="dxa"/>
            <w:tcBorders>
              <w:top w:val="nil"/>
              <w:left w:val="nil"/>
              <w:bottom w:val="single" w:sz="4" w:space="0" w:color="auto"/>
              <w:right w:val="single" w:sz="4" w:space="0" w:color="auto"/>
            </w:tcBorders>
            <w:shd w:val="clear" w:color="auto" w:fill="auto"/>
            <w:noWrap/>
            <w:vAlign w:val="center"/>
            <w:hideMark/>
          </w:tcPr>
          <w:p w14:paraId="230277E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noWrap/>
            <w:vAlign w:val="center"/>
            <w:hideMark/>
          </w:tcPr>
          <w:p w14:paraId="30BE461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0E9489A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808" w:type="dxa"/>
            <w:tcBorders>
              <w:top w:val="nil"/>
              <w:left w:val="nil"/>
              <w:bottom w:val="single" w:sz="4" w:space="0" w:color="auto"/>
              <w:right w:val="single" w:sz="4" w:space="0" w:color="auto"/>
            </w:tcBorders>
            <w:shd w:val="clear" w:color="000000" w:fill="F2F2F2"/>
            <w:noWrap/>
            <w:vAlign w:val="center"/>
            <w:hideMark/>
          </w:tcPr>
          <w:p w14:paraId="73725BB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1677" w:type="dxa"/>
            <w:tcBorders>
              <w:top w:val="nil"/>
              <w:left w:val="nil"/>
              <w:bottom w:val="single" w:sz="4" w:space="0" w:color="auto"/>
              <w:right w:val="single" w:sz="4" w:space="0" w:color="auto"/>
            </w:tcBorders>
            <w:shd w:val="clear" w:color="auto" w:fill="auto"/>
            <w:noWrap/>
            <w:vAlign w:val="bottom"/>
            <w:hideMark/>
          </w:tcPr>
          <w:p w14:paraId="05360362"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70B5FA0A" w14:textId="77777777" w:rsidTr="00AA7F80">
        <w:trPr>
          <w:trHeight w:val="289"/>
          <w:jc w:val="center"/>
        </w:trPr>
        <w:tc>
          <w:tcPr>
            <w:tcW w:w="1418" w:type="dxa"/>
            <w:vMerge/>
            <w:tcBorders>
              <w:top w:val="nil"/>
              <w:left w:val="single" w:sz="4" w:space="0" w:color="auto"/>
              <w:bottom w:val="single" w:sz="4" w:space="0" w:color="auto"/>
              <w:right w:val="single" w:sz="4" w:space="0" w:color="auto"/>
            </w:tcBorders>
            <w:vAlign w:val="center"/>
            <w:hideMark/>
          </w:tcPr>
          <w:p w14:paraId="37D8B402"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0F7E9103"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 xml:space="preserve">N° de Equipos de Captura de Larvas </w:t>
            </w:r>
          </w:p>
        </w:tc>
        <w:tc>
          <w:tcPr>
            <w:tcW w:w="808" w:type="dxa"/>
            <w:tcBorders>
              <w:top w:val="nil"/>
              <w:left w:val="nil"/>
              <w:bottom w:val="single" w:sz="4" w:space="0" w:color="auto"/>
              <w:right w:val="single" w:sz="4" w:space="0" w:color="auto"/>
            </w:tcBorders>
            <w:shd w:val="clear" w:color="auto" w:fill="auto"/>
            <w:vAlign w:val="center"/>
            <w:hideMark/>
          </w:tcPr>
          <w:p w14:paraId="058DE33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vAlign w:val="center"/>
            <w:hideMark/>
          </w:tcPr>
          <w:p w14:paraId="2F52F85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620" w:type="dxa"/>
            <w:tcBorders>
              <w:top w:val="nil"/>
              <w:left w:val="nil"/>
              <w:bottom w:val="single" w:sz="4" w:space="0" w:color="auto"/>
              <w:right w:val="single" w:sz="4" w:space="0" w:color="auto"/>
            </w:tcBorders>
            <w:shd w:val="clear" w:color="auto" w:fill="auto"/>
            <w:noWrap/>
            <w:vAlign w:val="center"/>
            <w:hideMark/>
          </w:tcPr>
          <w:p w14:paraId="1D0D29D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772" w:type="dxa"/>
            <w:tcBorders>
              <w:top w:val="nil"/>
              <w:left w:val="nil"/>
              <w:bottom w:val="single" w:sz="4" w:space="0" w:color="auto"/>
              <w:right w:val="single" w:sz="4" w:space="0" w:color="auto"/>
            </w:tcBorders>
            <w:shd w:val="clear" w:color="auto" w:fill="auto"/>
            <w:noWrap/>
            <w:vAlign w:val="center"/>
            <w:hideMark/>
          </w:tcPr>
          <w:p w14:paraId="1D0C1FD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752D333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noWrap/>
            <w:vAlign w:val="center"/>
            <w:hideMark/>
          </w:tcPr>
          <w:p w14:paraId="6211EDB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64D861C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808" w:type="dxa"/>
            <w:tcBorders>
              <w:top w:val="nil"/>
              <w:left w:val="nil"/>
              <w:bottom w:val="single" w:sz="4" w:space="0" w:color="auto"/>
              <w:right w:val="single" w:sz="4" w:space="0" w:color="auto"/>
            </w:tcBorders>
            <w:shd w:val="clear" w:color="000000" w:fill="F2F2F2"/>
            <w:noWrap/>
            <w:vAlign w:val="center"/>
            <w:hideMark/>
          </w:tcPr>
          <w:p w14:paraId="5C2B541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1677" w:type="dxa"/>
            <w:tcBorders>
              <w:top w:val="nil"/>
              <w:left w:val="nil"/>
              <w:bottom w:val="single" w:sz="4" w:space="0" w:color="auto"/>
              <w:right w:val="single" w:sz="4" w:space="0" w:color="auto"/>
            </w:tcBorders>
            <w:shd w:val="clear" w:color="auto" w:fill="auto"/>
            <w:noWrap/>
            <w:vAlign w:val="bottom"/>
            <w:hideMark/>
          </w:tcPr>
          <w:p w14:paraId="05463042"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w:t>
            </w:r>
          </w:p>
        </w:tc>
      </w:tr>
      <w:tr w:rsidR="00AA7F80" w:rsidRPr="005A1761" w14:paraId="3D5C23DC" w14:textId="77777777" w:rsidTr="00AA7F80">
        <w:trPr>
          <w:trHeight w:val="431"/>
          <w:jc w:val="center"/>
        </w:trPr>
        <w:tc>
          <w:tcPr>
            <w:tcW w:w="1418" w:type="dxa"/>
            <w:vMerge/>
            <w:tcBorders>
              <w:top w:val="nil"/>
              <w:left w:val="single" w:sz="4" w:space="0" w:color="auto"/>
              <w:bottom w:val="single" w:sz="4" w:space="0" w:color="auto"/>
              <w:right w:val="single" w:sz="4" w:space="0" w:color="auto"/>
            </w:tcBorders>
            <w:vAlign w:val="center"/>
            <w:hideMark/>
          </w:tcPr>
          <w:p w14:paraId="104635F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70910098"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 xml:space="preserve">N° de Equipos de Captura de Adulto (vector) </w:t>
            </w:r>
          </w:p>
        </w:tc>
        <w:tc>
          <w:tcPr>
            <w:tcW w:w="808" w:type="dxa"/>
            <w:tcBorders>
              <w:top w:val="nil"/>
              <w:left w:val="nil"/>
              <w:bottom w:val="single" w:sz="4" w:space="0" w:color="auto"/>
              <w:right w:val="single" w:sz="4" w:space="0" w:color="auto"/>
            </w:tcBorders>
            <w:shd w:val="clear" w:color="auto" w:fill="auto"/>
            <w:vAlign w:val="center"/>
            <w:hideMark/>
          </w:tcPr>
          <w:p w14:paraId="05D0CC7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808" w:type="dxa"/>
            <w:tcBorders>
              <w:top w:val="nil"/>
              <w:left w:val="nil"/>
              <w:bottom w:val="single" w:sz="4" w:space="0" w:color="auto"/>
              <w:right w:val="single" w:sz="4" w:space="0" w:color="auto"/>
            </w:tcBorders>
            <w:shd w:val="clear" w:color="auto" w:fill="auto"/>
            <w:vAlign w:val="center"/>
            <w:hideMark/>
          </w:tcPr>
          <w:p w14:paraId="363FE36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620" w:type="dxa"/>
            <w:tcBorders>
              <w:top w:val="nil"/>
              <w:left w:val="nil"/>
              <w:bottom w:val="single" w:sz="4" w:space="0" w:color="auto"/>
              <w:right w:val="single" w:sz="4" w:space="0" w:color="auto"/>
            </w:tcBorders>
            <w:shd w:val="clear" w:color="auto" w:fill="auto"/>
            <w:noWrap/>
            <w:vAlign w:val="center"/>
            <w:hideMark/>
          </w:tcPr>
          <w:p w14:paraId="4C03531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w:t>
            </w:r>
          </w:p>
        </w:tc>
        <w:tc>
          <w:tcPr>
            <w:tcW w:w="772" w:type="dxa"/>
            <w:tcBorders>
              <w:top w:val="nil"/>
              <w:left w:val="nil"/>
              <w:bottom w:val="single" w:sz="4" w:space="0" w:color="auto"/>
              <w:right w:val="single" w:sz="4" w:space="0" w:color="auto"/>
            </w:tcBorders>
            <w:shd w:val="clear" w:color="auto" w:fill="auto"/>
            <w:noWrap/>
            <w:vAlign w:val="center"/>
            <w:hideMark/>
          </w:tcPr>
          <w:p w14:paraId="3697521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66348FF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w:t>
            </w:r>
          </w:p>
        </w:tc>
        <w:tc>
          <w:tcPr>
            <w:tcW w:w="808" w:type="dxa"/>
            <w:tcBorders>
              <w:top w:val="nil"/>
              <w:left w:val="nil"/>
              <w:bottom w:val="single" w:sz="4" w:space="0" w:color="auto"/>
              <w:right w:val="single" w:sz="4" w:space="0" w:color="auto"/>
            </w:tcBorders>
            <w:shd w:val="clear" w:color="auto" w:fill="auto"/>
            <w:noWrap/>
            <w:vAlign w:val="center"/>
            <w:hideMark/>
          </w:tcPr>
          <w:p w14:paraId="0985157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519511F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20</w:t>
            </w:r>
          </w:p>
        </w:tc>
        <w:tc>
          <w:tcPr>
            <w:tcW w:w="808" w:type="dxa"/>
            <w:tcBorders>
              <w:top w:val="nil"/>
              <w:left w:val="nil"/>
              <w:bottom w:val="single" w:sz="4" w:space="0" w:color="auto"/>
              <w:right w:val="single" w:sz="4" w:space="0" w:color="auto"/>
            </w:tcBorders>
            <w:shd w:val="clear" w:color="000000" w:fill="F2F2F2"/>
            <w:noWrap/>
            <w:vAlign w:val="center"/>
            <w:hideMark/>
          </w:tcPr>
          <w:p w14:paraId="5EDE9F6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w:t>
            </w:r>
          </w:p>
        </w:tc>
        <w:tc>
          <w:tcPr>
            <w:tcW w:w="1677" w:type="dxa"/>
            <w:tcBorders>
              <w:top w:val="nil"/>
              <w:left w:val="nil"/>
              <w:bottom w:val="single" w:sz="4" w:space="0" w:color="auto"/>
              <w:right w:val="single" w:sz="4" w:space="0" w:color="auto"/>
            </w:tcBorders>
            <w:shd w:val="clear" w:color="auto" w:fill="auto"/>
            <w:noWrap/>
            <w:vAlign w:val="bottom"/>
            <w:hideMark/>
          </w:tcPr>
          <w:p w14:paraId="1D96CDA6"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-7</w:t>
            </w:r>
          </w:p>
        </w:tc>
      </w:tr>
      <w:tr w:rsidR="00AA7F80" w:rsidRPr="005A1761" w14:paraId="4F8D9C60"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12D87E80"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1679A43B"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Láminas</w:t>
            </w:r>
          </w:p>
        </w:tc>
        <w:tc>
          <w:tcPr>
            <w:tcW w:w="808" w:type="dxa"/>
            <w:tcBorders>
              <w:top w:val="nil"/>
              <w:left w:val="nil"/>
              <w:bottom w:val="single" w:sz="4" w:space="0" w:color="auto"/>
              <w:right w:val="single" w:sz="4" w:space="0" w:color="auto"/>
            </w:tcBorders>
            <w:shd w:val="clear" w:color="auto" w:fill="auto"/>
            <w:vAlign w:val="center"/>
            <w:hideMark/>
          </w:tcPr>
          <w:p w14:paraId="539E39F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14000</w:t>
            </w:r>
          </w:p>
        </w:tc>
        <w:tc>
          <w:tcPr>
            <w:tcW w:w="808" w:type="dxa"/>
            <w:tcBorders>
              <w:top w:val="nil"/>
              <w:left w:val="nil"/>
              <w:bottom w:val="single" w:sz="4" w:space="0" w:color="auto"/>
              <w:right w:val="single" w:sz="4" w:space="0" w:color="auto"/>
            </w:tcBorders>
            <w:shd w:val="clear" w:color="auto" w:fill="auto"/>
            <w:vAlign w:val="center"/>
            <w:hideMark/>
          </w:tcPr>
          <w:p w14:paraId="782253A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14000</w:t>
            </w:r>
          </w:p>
        </w:tc>
        <w:tc>
          <w:tcPr>
            <w:tcW w:w="620" w:type="dxa"/>
            <w:tcBorders>
              <w:top w:val="nil"/>
              <w:left w:val="nil"/>
              <w:bottom w:val="single" w:sz="4" w:space="0" w:color="auto"/>
              <w:right w:val="single" w:sz="4" w:space="0" w:color="auto"/>
            </w:tcBorders>
            <w:shd w:val="clear" w:color="auto" w:fill="auto"/>
            <w:noWrap/>
            <w:vAlign w:val="center"/>
            <w:hideMark/>
          </w:tcPr>
          <w:p w14:paraId="57EF295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5000</w:t>
            </w:r>
          </w:p>
        </w:tc>
        <w:tc>
          <w:tcPr>
            <w:tcW w:w="772" w:type="dxa"/>
            <w:tcBorders>
              <w:top w:val="nil"/>
              <w:left w:val="nil"/>
              <w:bottom w:val="single" w:sz="4" w:space="0" w:color="auto"/>
              <w:right w:val="single" w:sz="4" w:space="0" w:color="auto"/>
            </w:tcBorders>
            <w:shd w:val="clear" w:color="auto" w:fill="auto"/>
            <w:noWrap/>
            <w:vAlign w:val="center"/>
            <w:hideMark/>
          </w:tcPr>
          <w:p w14:paraId="0D11F78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5000</w:t>
            </w:r>
          </w:p>
        </w:tc>
        <w:tc>
          <w:tcPr>
            <w:tcW w:w="863" w:type="dxa"/>
            <w:tcBorders>
              <w:top w:val="nil"/>
              <w:left w:val="nil"/>
              <w:bottom w:val="single" w:sz="4" w:space="0" w:color="auto"/>
              <w:right w:val="single" w:sz="4" w:space="0" w:color="auto"/>
            </w:tcBorders>
            <w:shd w:val="clear" w:color="auto" w:fill="auto"/>
            <w:noWrap/>
            <w:vAlign w:val="center"/>
            <w:hideMark/>
          </w:tcPr>
          <w:p w14:paraId="0550BDE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12339</w:t>
            </w:r>
          </w:p>
        </w:tc>
        <w:tc>
          <w:tcPr>
            <w:tcW w:w="808" w:type="dxa"/>
            <w:tcBorders>
              <w:top w:val="nil"/>
              <w:left w:val="nil"/>
              <w:bottom w:val="single" w:sz="4" w:space="0" w:color="auto"/>
              <w:right w:val="single" w:sz="4" w:space="0" w:color="auto"/>
            </w:tcBorders>
            <w:shd w:val="clear" w:color="auto" w:fill="auto"/>
            <w:noWrap/>
            <w:vAlign w:val="center"/>
            <w:hideMark/>
          </w:tcPr>
          <w:p w14:paraId="0590DBB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14361</w:t>
            </w:r>
          </w:p>
        </w:tc>
        <w:tc>
          <w:tcPr>
            <w:tcW w:w="863" w:type="dxa"/>
            <w:tcBorders>
              <w:top w:val="nil"/>
              <w:left w:val="nil"/>
              <w:bottom w:val="single" w:sz="4" w:space="0" w:color="auto"/>
              <w:right w:val="single" w:sz="4" w:space="0" w:color="auto"/>
            </w:tcBorders>
            <w:shd w:val="clear" w:color="auto" w:fill="auto"/>
            <w:noWrap/>
            <w:vAlign w:val="center"/>
            <w:hideMark/>
          </w:tcPr>
          <w:p w14:paraId="2149F52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31339</w:t>
            </w:r>
          </w:p>
        </w:tc>
        <w:tc>
          <w:tcPr>
            <w:tcW w:w="808" w:type="dxa"/>
            <w:tcBorders>
              <w:top w:val="nil"/>
              <w:left w:val="nil"/>
              <w:bottom w:val="single" w:sz="4" w:space="0" w:color="auto"/>
              <w:right w:val="single" w:sz="4" w:space="0" w:color="auto"/>
            </w:tcBorders>
            <w:shd w:val="clear" w:color="000000" w:fill="F2F2F2"/>
            <w:noWrap/>
            <w:vAlign w:val="center"/>
            <w:hideMark/>
          </w:tcPr>
          <w:p w14:paraId="2D4F258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33361</w:t>
            </w:r>
          </w:p>
        </w:tc>
        <w:tc>
          <w:tcPr>
            <w:tcW w:w="1677" w:type="dxa"/>
            <w:tcBorders>
              <w:top w:val="nil"/>
              <w:left w:val="nil"/>
              <w:bottom w:val="single" w:sz="4" w:space="0" w:color="auto"/>
              <w:right w:val="single" w:sz="4" w:space="0" w:color="auto"/>
            </w:tcBorders>
            <w:shd w:val="clear" w:color="auto" w:fill="auto"/>
            <w:noWrap/>
            <w:vAlign w:val="bottom"/>
            <w:hideMark/>
          </w:tcPr>
          <w:p w14:paraId="505E5FCA"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2022.0</w:t>
            </w:r>
          </w:p>
        </w:tc>
      </w:tr>
      <w:tr w:rsidR="00AA7F80" w:rsidRPr="005A1761" w14:paraId="5141DC93"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06B50078"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68DFBD27"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Portalaminas</w:t>
            </w:r>
          </w:p>
        </w:tc>
        <w:tc>
          <w:tcPr>
            <w:tcW w:w="808" w:type="dxa"/>
            <w:tcBorders>
              <w:top w:val="nil"/>
              <w:left w:val="nil"/>
              <w:bottom w:val="single" w:sz="4" w:space="0" w:color="auto"/>
              <w:right w:val="single" w:sz="4" w:space="0" w:color="auto"/>
            </w:tcBorders>
            <w:shd w:val="clear" w:color="auto" w:fill="auto"/>
            <w:vAlign w:val="center"/>
            <w:hideMark/>
          </w:tcPr>
          <w:p w14:paraId="6A687EE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150</w:t>
            </w:r>
          </w:p>
        </w:tc>
        <w:tc>
          <w:tcPr>
            <w:tcW w:w="808" w:type="dxa"/>
            <w:tcBorders>
              <w:top w:val="nil"/>
              <w:left w:val="nil"/>
              <w:bottom w:val="single" w:sz="4" w:space="0" w:color="auto"/>
              <w:right w:val="single" w:sz="4" w:space="0" w:color="auto"/>
            </w:tcBorders>
            <w:shd w:val="clear" w:color="auto" w:fill="auto"/>
            <w:vAlign w:val="center"/>
            <w:hideMark/>
          </w:tcPr>
          <w:p w14:paraId="45D90F7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200</w:t>
            </w:r>
          </w:p>
        </w:tc>
        <w:tc>
          <w:tcPr>
            <w:tcW w:w="620" w:type="dxa"/>
            <w:tcBorders>
              <w:top w:val="nil"/>
              <w:left w:val="nil"/>
              <w:bottom w:val="single" w:sz="4" w:space="0" w:color="auto"/>
              <w:right w:val="single" w:sz="4" w:space="0" w:color="auto"/>
            </w:tcBorders>
            <w:shd w:val="clear" w:color="auto" w:fill="auto"/>
            <w:noWrap/>
            <w:vAlign w:val="center"/>
            <w:hideMark/>
          </w:tcPr>
          <w:p w14:paraId="33329D1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224</w:t>
            </w:r>
          </w:p>
        </w:tc>
        <w:tc>
          <w:tcPr>
            <w:tcW w:w="772" w:type="dxa"/>
            <w:tcBorders>
              <w:top w:val="nil"/>
              <w:left w:val="nil"/>
              <w:bottom w:val="single" w:sz="4" w:space="0" w:color="auto"/>
              <w:right w:val="single" w:sz="4" w:space="0" w:color="auto"/>
            </w:tcBorders>
            <w:shd w:val="clear" w:color="auto" w:fill="auto"/>
            <w:noWrap/>
            <w:vAlign w:val="center"/>
            <w:hideMark/>
          </w:tcPr>
          <w:p w14:paraId="37C0A3C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224</w:t>
            </w:r>
          </w:p>
        </w:tc>
        <w:tc>
          <w:tcPr>
            <w:tcW w:w="863" w:type="dxa"/>
            <w:tcBorders>
              <w:top w:val="nil"/>
              <w:left w:val="nil"/>
              <w:bottom w:val="single" w:sz="4" w:space="0" w:color="auto"/>
              <w:right w:val="single" w:sz="4" w:space="0" w:color="auto"/>
            </w:tcBorders>
            <w:shd w:val="clear" w:color="auto" w:fill="auto"/>
            <w:noWrap/>
            <w:vAlign w:val="center"/>
            <w:hideMark/>
          </w:tcPr>
          <w:p w14:paraId="7457631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645</w:t>
            </w:r>
          </w:p>
        </w:tc>
        <w:tc>
          <w:tcPr>
            <w:tcW w:w="808" w:type="dxa"/>
            <w:tcBorders>
              <w:top w:val="nil"/>
              <w:left w:val="nil"/>
              <w:bottom w:val="single" w:sz="4" w:space="0" w:color="auto"/>
              <w:right w:val="single" w:sz="4" w:space="0" w:color="auto"/>
            </w:tcBorders>
            <w:shd w:val="clear" w:color="auto" w:fill="auto"/>
            <w:noWrap/>
            <w:vAlign w:val="center"/>
            <w:hideMark/>
          </w:tcPr>
          <w:p w14:paraId="5780DE0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300</w:t>
            </w:r>
          </w:p>
        </w:tc>
        <w:tc>
          <w:tcPr>
            <w:tcW w:w="863" w:type="dxa"/>
            <w:tcBorders>
              <w:top w:val="nil"/>
              <w:left w:val="nil"/>
              <w:bottom w:val="single" w:sz="4" w:space="0" w:color="auto"/>
              <w:right w:val="single" w:sz="4" w:space="0" w:color="auto"/>
            </w:tcBorders>
            <w:shd w:val="clear" w:color="auto" w:fill="auto"/>
            <w:noWrap/>
            <w:vAlign w:val="center"/>
            <w:hideMark/>
          </w:tcPr>
          <w:p w14:paraId="05D3158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1019</w:t>
            </w:r>
          </w:p>
        </w:tc>
        <w:tc>
          <w:tcPr>
            <w:tcW w:w="808" w:type="dxa"/>
            <w:tcBorders>
              <w:top w:val="nil"/>
              <w:left w:val="nil"/>
              <w:bottom w:val="single" w:sz="4" w:space="0" w:color="auto"/>
              <w:right w:val="single" w:sz="4" w:space="0" w:color="auto"/>
            </w:tcBorders>
            <w:shd w:val="clear" w:color="000000" w:fill="F2F2F2"/>
            <w:noWrap/>
            <w:vAlign w:val="center"/>
            <w:hideMark/>
          </w:tcPr>
          <w:p w14:paraId="0DECB09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724</w:t>
            </w:r>
          </w:p>
        </w:tc>
        <w:tc>
          <w:tcPr>
            <w:tcW w:w="1677" w:type="dxa"/>
            <w:tcBorders>
              <w:top w:val="nil"/>
              <w:left w:val="nil"/>
              <w:bottom w:val="single" w:sz="4" w:space="0" w:color="auto"/>
              <w:right w:val="single" w:sz="4" w:space="0" w:color="auto"/>
            </w:tcBorders>
            <w:shd w:val="clear" w:color="auto" w:fill="auto"/>
            <w:noWrap/>
            <w:vAlign w:val="bottom"/>
            <w:hideMark/>
          </w:tcPr>
          <w:p w14:paraId="4C4013BB"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-295.0</w:t>
            </w:r>
          </w:p>
        </w:tc>
      </w:tr>
      <w:tr w:rsidR="00AA7F80" w:rsidRPr="005A1761" w14:paraId="12B0B843"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66B7E5F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37FE2A85"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 de Microscopios bacteriológico</w:t>
            </w:r>
          </w:p>
        </w:tc>
        <w:tc>
          <w:tcPr>
            <w:tcW w:w="808" w:type="dxa"/>
            <w:tcBorders>
              <w:top w:val="nil"/>
              <w:left w:val="nil"/>
              <w:bottom w:val="single" w:sz="4" w:space="0" w:color="auto"/>
              <w:right w:val="single" w:sz="4" w:space="0" w:color="auto"/>
            </w:tcBorders>
            <w:shd w:val="clear" w:color="auto" w:fill="auto"/>
            <w:vAlign w:val="center"/>
            <w:hideMark/>
          </w:tcPr>
          <w:p w14:paraId="2CB1F87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808" w:type="dxa"/>
            <w:tcBorders>
              <w:top w:val="nil"/>
              <w:left w:val="nil"/>
              <w:bottom w:val="single" w:sz="4" w:space="0" w:color="auto"/>
              <w:right w:val="single" w:sz="4" w:space="0" w:color="auto"/>
            </w:tcBorders>
            <w:shd w:val="clear" w:color="auto" w:fill="auto"/>
            <w:vAlign w:val="center"/>
            <w:hideMark/>
          </w:tcPr>
          <w:p w14:paraId="429610B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620" w:type="dxa"/>
            <w:tcBorders>
              <w:top w:val="nil"/>
              <w:left w:val="nil"/>
              <w:bottom w:val="single" w:sz="4" w:space="0" w:color="auto"/>
              <w:right w:val="single" w:sz="4" w:space="0" w:color="auto"/>
            </w:tcBorders>
            <w:shd w:val="clear" w:color="auto" w:fill="auto"/>
            <w:noWrap/>
            <w:vAlign w:val="center"/>
            <w:hideMark/>
          </w:tcPr>
          <w:p w14:paraId="120C701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772" w:type="dxa"/>
            <w:tcBorders>
              <w:top w:val="nil"/>
              <w:left w:val="nil"/>
              <w:bottom w:val="single" w:sz="4" w:space="0" w:color="auto"/>
              <w:right w:val="single" w:sz="4" w:space="0" w:color="auto"/>
            </w:tcBorders>
            <w:shd w:val="clear" w:color="auto" w:fill="auto"/>
            <w:noWrap/>
            <w:vAlign w:val="center"/>
            <w:hideMark/>
          </w:tcPr>
          <w:p w14:paraId="0234BE8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3C7E264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16</w:t>
            </w:r>
          </w:p>
        </w:tc>
        <w:tc>
          <w:tcPr>
            <w:tcW w:w="808" w:type="dxa"/>
            <w:tcBorders>
              <w:top w:val="nil"/>
              <w:left w:val="nil"/>
              <w:bottom w:val="single" w:sz="4" w:space="0" w:color="auto"/>
              <w:right w:val="single" w:sz="4" w:space="0" w:color="auto"/>
            </w:tcBorders>
            <w:shd w:val="clear" w:color="auto" w:fill="auto"/>
            <w:noWrap/>
            <w:vAlign w:val="center"/>
            <w:hideMark/>
          </w:tcPr>
          <w:p w14:paraId="4E8F0E1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16</w:t>
            </w:r>
          </w:p>
        </w:tc>
        <w:tc>
          <w:tcPr>
            <w:tcW w:w="863" w:type="dxa"/>
            <w:tcBorders>
              <w:top w:val="nil"/>
              <w:left w:val="nil"/>
              <w:bottom w:val="single" w:sz="4" w:space="0" w:color="auto"/>
              <w:right w:val="single" w:sz="4" w:space="0" w:color="auto"/>
            </w:tcBorders>
            <w:shd w:val="clear" w:color="auto" w:fill="auto"/>
            <w:noWrap/>
            <w:vAlign w:val="center"/>
            <w:hideMark/>
          </w:tcPr>
          <w:p w14:paraId="611D78B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w:t>
            </w:r>
          </w:p>
        </w:tc>
        <w:tc>
          <w:tcPr>
            <w:tcW w:w="808" w:type="dxa"/>
            <w:tcBorders>
              <w:top w:val="nil"/>
              <w:left w:val="nil"/>
              <w:bottom w:val="single" w:sz="4" w:space="0" w:color="auto"/>
              <w:right w:val="single" w:sz="4" w:space="0" w:color="auto"/>
            </w:tcBorders>
            <w:shd w:val="clear" w:color="000000" w:fill="F2F2F2"/>
            <w:noWrap/>
            <w:vAlign w:val="center"/>
            <w:hideMark/>
          </w:tcPr>
          <w:p w14:paraId="42AC692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w:t>
            </w:r>
          </w:p>
        </w:tc>
        <w:tc>
          <w:tcPr>
            <w:tcW w:w="1677" w:type="dxa"/>
            <w:tcBorders>
              <w:top w:val="nil"/>
              <w:left w:val="nil"/>
              <w:bottom w:val="single" w:sz="4" w:space="0" w:color="auto"/>
              <w:right w:val="single" w:sz="4" w:space="0" w:color="auto"/>
            </w:tcBorders>
            <w:shd w:val="clear" w:color="auto" w:fill="auto"/>
            <w:noWrap/>
            <w:vAlign w:val="bottom"/>
            <w:hideMark/>
          </w:tcPr>
          <w:p w14:paraId="6B4A0BB9"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086EACBA"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2099A62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4187E868"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 xml:space="preserve">N° de Microscopios estereoscópico Que estos ya están caducando con su vida útil. </w:t>
            </w:r>
          </w:p>
        </w:tc>
        <w:tc>
          <w:tcPr>
            <w:tcW w:w="808" w:type="dxa"/>
            <w:tcBorders>
              <w:top w:val="nil"/>
              <w:left w:val="nil"/>
              <w:bottom w:val="single" w:sz="4" w:space="0" w:color="auto"/>
              <w:right w:val="single" w:sz="4" w:space="0" w:color="auto"/>
            </w:tcBorders>
            <w:shd w:val="clear" w:color="auto" w:fill="auto"/>
            <w:vAlign w:val="center"/>
            <w:hideMark/>
          </w:tcPr>
          <w:p w14:paraId="15EBA72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08" w:type="dxa"/>
            <w:tcBorders>
              <w:top w:val="nil"/>
              <w:left w:val="nil"/>
              <w:bottom w:val="single" w:sz="4" w:space="0" w:color="auto"/>
              <w:right w:val="single" w:sz="4" w:space="0" w:color="auto"/>
            </w:tcBorders>
            <w:shd w:val="clear" w:color="auto" w:fill="auto"/>
            <w:vAlign w:val="center"/>
            <w:hideMark/>
          </w:tcPr>
          <w:p w14:paraId="0C77BCE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620" w:type="dxa"/>
            <w:tcBorders>
              <w:top w:val="nil"/>
              <w:left w:val="nil"/>
              <w:bottom w:val="single" w:sz="4" w:space="0" w:color="auto"/>
              <w:right w:val="single" w:sz="4" w:space="0" w:color="auto"/>
            </w:tcBorders>
            <w:shd w:val="clear" w:color="auto" w:fill="auto"/>
            <w:noWrap/>
            <w:vAlign w:val="center"/>
            <w:hideMark/>
          </w:tcPr>
          <w:p w14:paraId="68961BC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772" w:type="dxa"/>
            <w:tcBorders>
              <w:top w:val="nil"/>
              <w:left w:val="nil"/>
              <w:bottom w:val="single" w:sz="4" w:space="0" w:color="auto"/>
              <w:right w:val="single" w:sz="4" w:space="0" w:color="auto"/>
            </w:tcBorders>
            <w:shd w:val="clear" w:color="auto" w:fill="auto"/>
            <w:noWrap/>
            <w:vAlign w:val="center"/>
            <w:hideMark/>
          </w:tcPr>
          <w:p w14:paraId="61B41D1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noWrap/>
            <w:vAlign w:val="center"/>
            <w:hideMark/>
          </w:tcPr>
          <w:p w14:paraId="55CD1B5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08" w:type="dxa"/>
            <w:tcBorders>
              <w:top w:val="nil"/>
              <w:left w:val="nil"/>
              <w:bottom w:val="single" w:sz="4" w:space="0" w:color="auto"/>
              <w:right w:val="single" w:sz="4" w:space="0" w:color="auto"/>
            </w:tcBorders>
            <w:shd w:val="clear" w:color="auto" w:fill="auto"/>
            <w:noWrap/>
            <w:vAlign w:val="center"/>
            <w:hideMark/>
          </w:tcPr>
          <w:p w14:paraId="389E37C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63" w:type="dxa"/>
            <w:tcBorders>
              <w:top w:val="nil"/>
              <w:left w:val="nil"/>
              <w:bottom w:val="single" w:sz="4" w:space="0" w:color="auto"/>
              <w:right w:val="single" w:sz="4" w:space="0" w:color="auto"/>
            </w:tcBorders>
            <w:shd w:val="clear" w:color="auto" w:fill="auto"/>
            <w:noWrap/>
            <w:vAlign w:val="center"/>
            <w:hideMark/>
          </w:tcPr>
          <w:p w14:paraId="28CF04C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808" w:type="dxa"/>
            <w:tcBorders>
              <w:top w:val="nil"/>
              <w:left w:val="nil"/>
              <w:bottom w:val="single" w:sz="4" w:space="0" w:color="auto"/>
              <w:right w:val="single" w:sz="4" w:space="0" w:color="auto"/>
            </w:tcBorders>
            <w:shd w:val="clear" w:color="000000" w:fill="F2F2F2"/>
            <w:noWrap/>
            <w:vAlign w:val="center"/>
            <w:hideMark/>
          </w:tcPr>
          <w:p w14:paraId="28F7B35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1677" w:type="dxa"/>
            <w:tcBorders>
              <w:top w:val="nil"/>
              <w:left w:val="nil"/>
              <w:bottom w:val="single" w:sz="4" w:space="0" w:color="auto"/>
              <w:right w:val="single" w:sz="4" w:space="0" w:color="auto"/>
            </w:tcBorders>
            <w:shd w:val="clear" w:color="auto" w:fill="auto"/>
            <w:noWrap/>
            <w:vAlign w:val="bottom"/>
            <w:hideMark/>
          </w:tcPr>
          <w:p w14:paraId="41A8EBE6"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 xml:space="preserve">0 </w:t>
            </w:r>
          </w:p>
        </w:tc>
      </w:tr>
      <w:tr w:rsidR="00AA7F80" w:rsidRPr="005A1761" w14:paraId="76EAD433"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18E50AB4"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25D85889"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No. de Lancetas</w:t>
            </w:r>
          </w:p>
        </w:tc>
        <w:tc>
          <w:tcPr>
            <w:tcW w:w="808" w:type="dxa"/>
            <w:tcBorders>
              <w:top w:val="nil"/>
              <w:left w:val="nil"/>
              <w:bottom w:val="single" w:sz="4" w:space="0" w:color="auto"/>
              <w:right w:val="single" w:sz="4" w:space="0" w:color="auto"/>
            </w:tcBorders>
            <w:shd w:val="clear" w:color="auto" w:fill="auto"/>
            <w:vAlign w:val="center"/>
            <w:hideMark/>
          </w:tcPr>
          <w:p w14:paraId="77C93BA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14000</w:t>
            </w:r>
          </w:p>
        </w:tc>
        <w:tc>
          <w:tcPr>
            <w:tcW w:w="808" w:type="dxa"/>
            <w:tcBorders>
              <w:top w:val="nil"/>
              <w:left w:val="nil"/>
              <w:bottom w:val="single" w:sz="4" w:space="0" w:color="auto"/>
              <w:right w:val="single" w:sz="4" w:space="0" w:color="auto"/>
            </w:tcBorders>
            <w:shd w:val="clear" w:color="auto" w:fill="auto"/>
            <w:vAlign w:val="center"/>
            <w:hideMark/>
          </w:tcPr>
          <w:p w14:paraId="7E01BB1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14000</w:t>
            </w:r>
          </w:p>
        </w:tc>
        <w:tc>
          <w:tcPr>
            <w:tcW w:w="620" w:type="dxa"/>
            <w:tcBorders>
              <w:top w:val="nil"/>
              <w:left w:val="nil"/>
              <w:bottom w:val="single" w:sz="4" w:space="0" w:color="auto"/>
              <w:right w:val="single" w:sz="4" w:space="0" w:color="auto"/>
            </w:tcBorders>
            <w:shd w:val="clear" w:color="auto" w:fill="auto"/>
            <w:noWrap/>
            <w:vAlign w:val="center"/>
            <w:hideMark/>
          </w:tcPr>
          <w:p w14:paraId="2372A03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5000</w:t>
            </w:r>
          </w:p>
        </w:tc>
        <w:tc>
          <w:tcPr>
            <w:tcW w:w="772" w:type="dxa"/>
            <w:tcBorders>
              <w:top w:val="nil"/>
              <w:left w:val="nil"/>
              <w:bottom w:val="single" w:sz="4" w:space="0" w:color="auto"/>
              <w:right w:val="single" w:sz="4" w:space="0" w:color="auto"/>
            </w:tcBorders>
            <w:shd w:val="clear" w:color="auto" w:fill="auto"/>
            <w:noWrap/>
            <w:vAlign w:val="center"/>
            <w:hideMark/>
          </w:tcPr>
          <w:p w14:paraId="7F7A4A5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5000</w:t>
            </w:r>
          </w:p>
        </w:tc>
        <w:tc>
          <w:tcPr>
            <w:tcW w:w="863" w:type="dxa"/>
            <w:tcBorders>
              <w:top w:val="nil"/>
              <w:left w:val="nil"/>
              <w:bottom w:val="single" w:sz="4" w:space="0" w:color="auto"/>
              <w:right w:val="single" w:sz="4" w:space="0" w:color="auto"/>
            </w:tcBorders>
            <w:shd w:val="clear" w:color="auto" w:fill="auto"/>
            <w:noWrap/>
            <w:vAlign w:val="center"/>
            <w:hideMark/>
          </w:tcPr>
          <w:p w14:paraId="11836B1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12339</w:t>
            </w:r>
          </w:p>
        </w:tc>
        <w:tc>
          <w:tcPr>
            <w:tcW w:w="808" w:type="dxa"/>
            <w:tcBorders>
              <w:top w:val="nil"/>
              <w:left w:val="nil"/>
              <w:bottom w:val="single" w:sz="4" w:space="0" w:color="auto"/>
              <w:right w:val="single" w:sz="4" w:space="0" w:color="auto"/>
            </w:tcBorders>
            <w:shd w:val="clear" w:color="auto" w:fill="auto"/>
            <w:noWrap/>
            <w:vAlign w:val="center"/>
            <w:hideMark/>
          </w:tcPr>
          <w:p w14:paraId="79B0FA4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14361</w:t>
            </w:r>
          </w:p>
        </w:tc>
        <w:tc>
          <w:tcPr>
            <w:tcW w:w="863" w:type="dxa"/>
            <w:tcBorders>
              <w:top w:val="nil"/>
              <w:left w:val="nil"/>
              <w:bottom w:val="single" w:sz="4" w:space="0" w:color="auto"/>
              <w:right w:val="single" w:sz="4" w:space="0" w:color="auto"/>
            </w:tcBorders>
            <w:shd w:val="clear" w:color="auto" w:fill="auto"/>
            <w:noWrap/>
            <w:vAlign w:val="center"/>
            <w:hideMark/>
          </w:tcPr>
          <w:p w14:paraId="157F096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31339</w:t>
            </w:r>
          </w:p>
        </w:tc>
        <w:tc>
          <w:tcPr>
            <w:tcW w:w="808" w:type="dxa"/>
            <w:tcBorders>
              <w:top w:val="nil"/>
              <w:left w:val="nil"/>
              <w:bottom w:val="single" w:sz="4" w:space="0" w:color="auto"/>
              <w:right w:val="single" w:sz="4" w:space="0" w:color="auto"/>
            </w:tcBorders>
            <w:shd w:val="clear" w:color="000000" w:fill="F2F2F2"/>
            <w:noWrap/>
            <w:vAlign w:val="center"/>
            <w:hideMark/>
          </w:tcPr>
          <w:p w14:paraId="4597AB1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33361</w:t>
            </w:r>
          </w:p>
        </w:tc>
        <w:tc>
          <w:tcPr>
            <w:tcW w:w="1677" w:type="dxa"/>
            <w:tcBorders>
              <w:top w:val="nil"/>
              <w:left w:val="nil"/>
              <w:bottom w:val="single" w:sz="4" w:space="0" w:color="auto"/>
              <w:right w:val="single" w:sz="4" w:space="0" w:color="auto"/>
            </w:tcBorders>
            <w:shd w:val="clear" w:color="auto" w:fill="auto"/>
            <w:noWrap/>
            <w:vAlign w:val="bottom"/>
            <w:hideMark/>
          </w:tcPr>
          <w:p w14:paraId="668AD3C3"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2022.0</w:t>
            </w:r>
          </w:p>
        </w:tc>
      </w:tr>
      <w:tr w:rsidR="00AA7F80" w:rsidRPr="005A1761" w14:paraId="76E6BE3F" w14:textId="77777777" w:rsidTr="00AA7F80">
        <w:trPr>
          <w:trHeight w:val="300"/>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9DBAC1A"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Materiales e Insumos Existentes</w:t>
            </w:r>
          </w:p>
        </w:tc>
        <w:tc>
          <w:tcPr>
            <w:tcW w:w="3024" w:type="dxa"/>
            <w:tcBorders>
              <w:top w:val="nil"/>
              <w:left w:val="nil"/>
              <w:bottom w:val="single" w:sz="4" w:space="0" w:color="auto"/>
              <w:right w:val="single" w:sz="4" w:space="0" w:color="auto"/>
            </w:tcBorders>
            <w:shd w:val="clear" w:color="auto" w:fill="auto"/>
            <w:noWrap/>
            <w:vAlign w:val="center"/>
            <w:hideMark/>
          </w:tcPr>
          <w:p w14:paraId="6B6639C9"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 xml:space="preserve">Diésel </w:t>
            </w:r>
          </w:p>
        </w:tc>
        <w:tc>
          <w:tcPr>
            <w:tcW w:w="808" w:type="dxa"/>
            <w:tcBorders>
              <w:top w:val="nil"/>
              <w:left w:val="nil"/>
              <w:bottom w:val="single" w:sz="4" w:space="0" w:color="auto"/>
              <w:right w:val="single" w:sz="4" w:space="0" w:color="auto"/>
            </w:tcBorders>
            <w:shd w:val="clear" w:color="auto" w:fill="auto"/>
            <w:vAlign w:val="center"/>
            <w:hideMark/>
          </w:tcPr>
          <w:p w14:paraId="4BC3B3C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3840</w:t>
            </w:r>
          </w:p>
        </w:tc>
        <w:tc>
          <w:tcPr>
            <w:tcW w:w="808" w:type="dxa"/>
            <w:tcBorders>
              <w:top w:val="nil"/>
              <w:left w:val="nil"/>
              <w:bottom w:val="single" w:sz="4" w:space="0" w:color="auto"/>
              <w:right w:val="single" w:sz="4" w:space="0" w:color="auto"/>
            </w:tcBorders>
            <w:shd w:val="clear" w:color="auto" w:fill="auto"/>
            <w:vAlign w:val="center"/>
            <w:hideMark/>
          </w:tcPr>
          <w:p w14:paraId="2DD4B88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3840</w:t>
            </w:r>
          </w:p>
        </w:tc>
        <w:tc>
          <w:tcPr>
            <w:tcW w:w="620" w:type="dxa"/>
            <w:tcBorders>
              <w:top w:val="nil"/>
              <w:left w:val="nil"/>
              <w:bottom w:val="single" w:sz="4" w:space="0" w:color="auto"/>
              <w:right w:val="single" w:sz="4" w:space="0" w:color="auto"/>
            </w:tcBorders>
            <w:shd w:val="clear" w:color="auto" w:fill="auto"/>
            <w:noWrap/>
            <w:vAlign w:val="center"/>
            <w:hideMark/>
          </w:tcPr>
          <w:p w14:paraId="54B7E7B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2E4114B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11C3D9D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1856.5</w:t>
            </w:r>
          </w:p>
        </w:tc>
        <w:tc>
          <w:tcPr>
            <w:tcW w:w="808" w:type="dxa"/>
            <w:tcBorders>
              <w:top w:val="nil"/>
              <w:left w:val="nil"/>
              <w:bottom w:val="single" w:sz="4" w:space="0" w:color="auto"/>
              <w:right w:val="single" w:sz="4" w:space="0" w:color="auto"/>
            </w:tcBorders>
            <w:shd w:val="clear" w:color="auto" w:fill="auto"/>
            <w:noWrap/>
            <w:vAlign w:val="center"/>
            <w:hideMark/>
          </w:tcPr>
          <w:p w14:paraId="2189CE0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63.5</w:t>
            </w:r>
          </w:p>
        </w:tc>
        <w:tc>
          <w:tcPr>
            <w:tcW w:w="863" w:type="dxa"/>
            <w:tcBorders>
              <w:top w:val="nil"/>
              <w:left w:val="nil"/>
              <w:bottom w:val="single" w:sz="4" w:space="0" w:color="auto"/>
              <w:right w:val="single" w:sz="4" w:space="0" w:color="auto"/>
            </w:tcBorders>
            <w:shd w:val="clear" w:color="auto" w:fill="auto"/>
            <w:noWrap/>
            <w:vAlign w:val="center"/>
            <w:hideMark/>
          </w:tcPr>
          <w:p w14:paraId="3EB194B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5696.5</w:t>
            </w:r>
          </w:p>
        </w:tc>
        <w:tc>
          <w:tcPr>
            <w:tcW w:w="808" w:type="dxa"/>
            <w:tcBorders>
              <w:top w:val="nil"/>
              <w:left w:val="nil"/>
              <w:bottom w:val="single" w:sz="4" w:space="0" w:color="auto"/>
              <w:right w:val="single" w:sz="4" w:space="0" w:color="auto"/>
            </w:tcBorders>
            <w:shd w:val="clear" w:color="000000" w:fill="F2F2F2"/>
            <w:noWrap/>
            <w:vAlign w:val="center"/>
            <w:hideMark/>
          </w:tcPr>
          <w:p w14:paraId="3DA431B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3904</w:t>
            </w:r>
          </w:p>
        </w:tc>
        <w:tc>
          <w:tcPr>
            <w:tcW w:w="1677" w:type="dxa"/>
            <w:tcBorders>
              <w:top w:val="nil"/>
              <w:left w:val="nil"/>
              <w:bottom w:val="single" w:sz="4" w:space="0" w:color="auto"/>
              <w:right w:val="single" w:sz="4" w:space="0" w:color="auto"/>
            </w:tcBorders>
            <w:shd w:val="clear" w:color="auto" w:fill="auto"/>
            <w:noWrap/>
            <w:vAlign w:val="bottom"/>
            <w:hideMark/>
          </w:tcPr>
          <w:p w14:paraId="5F12FFA8"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-1793.0</w:t>
            </w:r>
          </w:p>
        </w:tc>
      </w:tr>
      <w:tr w:rsidR="00AA7F80" w:rsidRPr="005A1761" w14:paraId="7A77E1D5"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0D1D7E83"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3F8B1260"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Gasolina</w:t>
            </w:r>
          </w:p>
        </w:tc>
        <w:tc>
          <w:tcPr>
            <w:tcW w:w="808" w:type="dxa"/>
            <w:tcBorders>
              <w:top w:val="nil"/>
              <w:left w:val="nil"/>
              <w:bottom w:val="single" w:sz="4" w:space="0" w:color="auto"/>
              <w:right w:val="single" w:sz="4" w:space="0" w:color="auto"/>
            </w:tcBorders>
            <w:shd w:val="clear" w:color="auto" w:fill="auto"/>
            <w:vAlign w:val="center"/>
            <w:hideMark/>
          </w:tcPr>
          <w:p w14:paraId="554CBBD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1320</w:t>
            </w:r>
          </w:p>
        </w:tc>
        <w:tc>
          <w:tcPr>
            <w:tcW w:w="808" w:type="dxa"/>
            <w:tcBorders>
              <w:top w:val="nil"/>
              <w:left w:val="nil"/>
              <w:bottom w:val="single" w:sz="4" w:space="0" w:color="auto"/>
              <w:right w:val="single" w:sz="4" w:space="0" w:color="auto"/>
            </w:tcBorders>
            <w:shd w:val="clear" w:color="auto" w:fill="auto"/>
            <w:vAlign w:val="center"/>
            <w:hideMark/>
          </w:tcPr>
          <w:p w14:paraId="7BCF5EE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1320</w:t>
            </w:r>
          </w:p>
        </w:tc>
        <w:tc>
          <w:tcPr>
            <w:tcW w:w="620" w:type="dxa"/>
            <w:tcBorders>
              <w:top w:val="nil"/>
              <w:left w:val="nil"/>
              <w:bottom w:val="single" w:sz="4" w:space="0" w:color="auto"/>
              <w:right w:val="single" w:sz="4" w:space="0" w:color="auto"/>
            </w:tcBorders>
            <w:shd w:val="clear" w:color="auto" w:fill="auto"/>
            <w:noWrap/>
            <w:vAlign w:val="center"/>
            <w:hideMark/>
          </w:tcPr>
          <w:p w14:paraId="5D78B36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7A87A7C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413C2E9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51.9</w:t>
            </w:r>
          </w:p>
        </w:tc>
        <w:tc>
          <w:tcPr>
            <w:tcW w:w="808" w:type="dxa"/>
            <w:tcBorders>
              <w:top w:val="nil"/>
              <w:left w:val="nil"/>
              <w:bottom w:val="single" w:sz="4" w:space="0" w:color="auto"/>
              <w:right w:val="single" w:sz="4" w:space="0" w:color="auto"/>
            </w:tcBorders>
            <w:shd w:val="clear" w:color="auto" w:fill="auto"/>
            <w:noWrap/>
            <w:vAlign w:val="center"/>
            <w:hideMark/>
          </w:tcPr>
          <w:p w14:paraId="3CD46B2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19.54</w:t>
            </w:r>
          </w:p>
        </w:tc>
        <w:tc>
          <w:tcPr>
            <w:tcW w:w="863" w:type="dxa"/>
            <w:tcBorders>
              <w:top w:val="nil"/>
              <w:left w:val="nil"/>
              <w:bottom w:val="single" w:sz="4" w:space="0" w:color="auto"/>
              <w:right w:val="single" w:sz="4" w:space="0" w:color="auto"/>
            </w:tcBorders>
            <w:shd w:val="clear" w:color="auto" w:fill="auto"/>
            <w:noWrap/>
            <w:vAlign w:val="center"/>
            <w:hideMark/>
          </w:tcPr>
          <w:p w14:paraId="3C1F097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1371.9</w:t>
            </w:r>
          </w:p>
        </w:tc>
        <w:tc>
          <w:tcPr>
            <w:tcW w:w="808" w:type="dxa"/>
            <w:tcBorders>
              <w:top w:val="nil"/>
              <w:left w:val="nil"/>
              <w:bottom w:val="single" w:sz="4" w:space="0" w:color="auto"/>
              <w:right w:val="single" w:sz="4" w:space="0" w:color="auto"/>
            </w:tcBorders>
            <w:shd w:val="clear" w:color="000000" w:fill="F2F2F2"/>
            <w:noWrap/>
            <w:vAlign w:val="center"/>
            <w:hideMark/>
          </w:tcPr>
          <w:p w14:paraId="0DBAD55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1340</w:t>
            </w:r>
          </w:p>
        </w:tc>
        <w:tc>
          <w:tcPr>
            <w:tcW w:w="1677" w:type="dxa"/>
            <w:tcBorders>
              <w:top w:val="nil"/>
              <w:left w:val="nil"/>
              <w:bottom w:val="single" w:sz="4" w:space="0" w:color="auto"/>
              <w:right w:val="single" w:sz="4" w:space="0" w:color="auto"/>
            </w:tcBorders>
            <w:shd w:val="clear" w:color="auto" w:fill="auto"/>
            <w:noWrap/>
            <w:vAlign w:val="bottom"/>
            <w:hideMark/>
          </w:tcPr>
          <w:p w14:paraId="53979D3C"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-32.4</w:t>
            </w:r>
          </w:p>
        </w:tc>
      </w:tr>
      <w:tr w:rsidR="00AA7F80" w:rsidRPr="005A1761" w14:paraId="4726833D"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641F9CD1"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2BCFE242"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Litros de Insecticida adulticida ULV</w:t>
            </w:r>
          </w:p>
        </w:tc>
        <w:tc>
          <w:tcPr>
            <w:tcW w:w="808" w:type="dxa"/>
            <w:tcBorders>
              <w:top w:val="nil"/>
              <w:left w:val="nil"/>
              <w:bottom w:val="single" w:sz="4" w:space="0" w:color="auto"/>
              <w:right w:val="single" w:sz="4" w:space="0" w:color="auto"/>
            </w:tcBorders>
            <w:shd w:val="clear" w:color="auto" w:fill="auto"/>
            <w:vAlign w:val="center"/>
            <w:hideMark/>
          </w:tcPr>
          <w:p w14:paraId="6127B9C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230</w:t>
            </w:r>
          </w:p>
        </w:tc>
        <w:tc>
          <w:tcPr>
            <w:tcW w:w="808" w:type="dxa"/>
            <w:tcBorders>
              <w:top w:val="nil"/>
              <w:left w:val="nil"/>
              <w:bottom w:val="single" w:sz="4" w:space="0" w:color="auto"/>
              <w:right w:val="single" w:sz="4" w:space="0" w:color="auto"/>
            </w:tcBorders>
            <w:shd w:val="clear" w:color="auto" w:fill="auto"/>
            <w:vAlign w:val="center"/>
            <w:hideMark/>
          </w:tcPr>
          <w:p w14:paraId="4C0E927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60</w:t>
            </w:r>
          </w:p>
        </w:tc>
        <w:tc>
          <w:tcPr>
            <w:tcW w:w="620" w:type="dxa"/>
            <w:tcBorders>
              <w:top w:val="nil"/>
              <w:left w:val="nil"/>
              <w:bottom w:val="single" w:sz="4" w:space="0" w:color="auto"/>
              <w:right w:val="single" w:sz="4" w:space="0" w:color="auto"/>
            </w:tcBorders>
            <w:shd w:val="clear" w:color="auto" w:fill="auto"/>
            <w:noWrap/>
            <w:vAlign w:val="center"/>
            <w:hideMark/>
          </w:tcPr>
          <w:p w14:paraId="66156ED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5F49195F"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125F3C5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194</w:t>
            </w:r>
          </w:p>
        </w:tc>
        <w:tc>
          <w:tcPr>
            <w:tcW w:w="808" w:type="dxa"/>
            <w:tcBorders>
              <w:top w:val="nil"/>
              <w:left w:val="nil"/>
              <w:bottom w:val="single" w:sz="4" w:space="0" w:color="auto"/>
              <w:right w:val="single" w:sz="4" w:space="0" w:color="auto"/>
            </w:tcBorders>
            <w:shd w:val="clear" w:color="auto" w:fill="auto"/>
            <w:noWrap/>
            <w:vAlign w:val="center"/>
            <w:hideMark/>
          </w:tcPr>
          <w:p w14:paraId="6A9B700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w:t>
            </w:r>
          </w:p>
        </w:tc>
        <w:tc>
          <w:tcPr>
            <w:tcW w:w="863" w:type="dxa"/>
            <w:tcBorders>
              <w:top w:val="nil"/>
              <w:left w:val="nil"/>
              <w:bottom w:val="single" w:sz="4" w:space="0" w:color="auto"/>
              <w:right w:val="single" w:sz="4" w:space="0" w:color="auto"/>
            </w:tcBorders>
            <w:shd w:val="clear" w:color="auto" w:fill="auto"/>
            <w:noWrap/>
            <w:vAlign w:val="center"/>
            <w:hideMark/>
          </w:tcPr>
          <w:p w14:paraId="6824EDB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424</w:t>
            </w:r>
          </w:p>
        </w:tc>
        <w:tc>
          <w:tcPr>
            <w:tcW w:w="808" w:type="dxa"/>
            <w:tcBorders>
              <w:top w:val="nil"/>
              <w:left w:val="nil"/>
              <w:bottom w:val="single" w:sz="4" w:space="0" w:color="auto"/>
              <w:right w:val="single" w:sz="4" w:space="0" w:color="auto"/>
            </w:tcBorders>
            <w:shd w:val="clear" w:color="000000" w:fill="F2F2F2"/>
            <w:noWrap/>
            <w:vAlign w:val="center"/>
            <w:hideMark/>
          </w:tcPr>
          <w:p w14:paraId="6BC0826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68</w:t>
            </w:r>
          </w:p>
        </w:tc>
        <w:tc>
          <w:tcPr>
            <w:tcW w:w="1677" w:type="dxa"/>
            <w:tcBorders>
              <w:top w:val="nil"/>
              <w:left w:val="nil"/>
              <w:bottom w:val="single" w:sz="4" w:space="0" w:color="auto"/>
              <w:right w:val="single" w:sz="4" w:space="0" w:color="auto"/>
            </w:tcBorders>
            <w:shd w:val="clear" w:color="auto" w:fill="auto"/>
            <w:noWrap/>
            <w:vAlign w:val="bottom"/>
            <w:hideMark/>
          </w:tcPr>
          <w:p w14:paraId="5356E1F0"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-356.0</w:t>
            </w:r>
          </w:p>
        </w:tc>
      </w:tr>
      <w:tr w:rsidR="00AA7F80" w:rsidRPr="005A1761" w14:paraId="5E69E3F9"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2B8586D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3C92AB1D"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Kg/Lts de Insecticida residual (PH/Emulsión)</w:t>
            </w:r>
          </w:p>
        </w:tc>
        <w:tc>
          <w:tcPr>
            <w:tcW w:w="808" w:type="dxa"/>
            <w:tcBorders>
              <w:top w:val="nil"/>
              <w:left w:val="nil"/>
              <w:bottom w:val="single" w:sz="4" w:space="0" w:color="auto"/>
              <w:right w:val="single" w:sz="4" w:space="0" w:color="auto"/>
            </w:tcBorders>
            <w:shd w:val="clear" w:color="auto" w:fill="auto"/>
            <w:vAlign w:val="center"/>
            <w:hideMark/>
          </w:tcPr>
          <w:p w14:paraId="61BB5C8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125</w:t>
            </w:r>
          </w:p>
        </w:tc>
        <w:tc>
          <w:tcPr>
            <w:tcW w:w="808" w:type="dxa"/>
            <w:tcBorders>
              <w:top w:val="nil"/>
              <w:left w:val="nil"/>
              <w:bottom w:val="single" w:sz="4" w:space="0" w:color="auto"/>
              <w:right w:val="single" w:sz="4" w:space="0" w:color="auto"/>
            </w:tcBorders>
            <w:shd w:val="clear" w:color="auto" w:fill="auto"/>
            <w:vAlign w:val="center"/>
            <w:hideMark/>
          </w:tcPr>
          <w:p w14:paraId="6BD9EE4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15</w:t>
            </w:r>
          </w:p>
        </w:tc>
        <w:tc>
          <w:tcPr>
            <w:tcW w:w="620" w:type="dxa"/>
            <w:tcBorders>
              <w:top w:val="nil"/>
              <w:left w:val="nil"/>
              <w:bottom w:val="single" w:sz="4" w:space="0" w:color="auto"/>
              <w:right w:val="single" w:sz="4" w:space="0" w:color="auto"/>
            </w:tcBorders>
            <w:shd w:val="clear" w:color="auto" w:fill="auto"/>
            <w:noWrap/>
            <w:vAlign w:val="center"/>
            <w:hideMark/>
          </w:tcPr>
          <w:p w14:paraId="2296F2F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13F380D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7FA277C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46</w:t>
            </w:r>
          </w:p>
        </w:tc>
        <w:tc>
          <w:tcPr>
            <w:tcW w:w="808" w:type="dxa"/>
            <w:tcBorders>
              <w:top w:val="nil"/>
              <w:left w:val="nil"/>
              <w:bottom w:val="single" w:sz="4" w:space="0" w:color="auto"/>
              <w:right w:val="single" w:sz="4" w:space="0" w:color="auto"/>
            </w:tcBorders>
            <w:shd w:val="clear" w:color="auto" w:fill="auto"/>
            <w:noWrap/>
            <w:vAlign w:val="center"/>
            <w:hideMark/>
          </w:tcPr>
          <w:p w14:paraId="16DA8FB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13</w:t>
            </w:r>
          </w:p>
        </w:tc>
        <w:tc>
          <w:tcPr>
            <w:tcW w:w="863" w:type="dxa"/>
            <w:tcBorders>
              <w:top w:val="nil"/>
              <w:left w:val="nil"/>
              <w:bottom w:val="single" w:sz="4" w:space="0" w:color="auto"/>
              <w:right w:val="single" w:sz="4" w:space="0" w:color="auto"/>
            </w:tcBorders>
            <w:shd w:val="clear" w:color="auto" w:fill="auto"/>
            <w:noWrap/>
            <w:vAlign w:val="center"/>
            <w:hideMark/>
          </w:tcPr>
          <w:p w14:paraId="59C8721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171</w:t>
            </w:r>
          </w:p>
        </w:tc>
        <w:tc>
          <w:tcPr>
            <w:tcW w:w="808" w:type="dxa"/>
            <w:tcBorders>
              <w:top w:val="nil"/>
              <w:left w:val="nil"/>
              <w:bottom w:val="single" w:sz="4" w:space="0" w:color="auto"/>
              <w:right w:val="single" w:sz="4" w:space="0" w:color="auto"/>
            </w:tcBorders>
            <w:shd w:val="clear" w:color="000000" w:fill="F2F2F2"/>
            <w:noWrap/>
            <w:vAlign w:val="center"/>
            <w:hideMark/>
          </w:tcPr>
          <w:p w14:paraId="79CEAE6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28</w:t>
            </w:r>
          </w:p>
        </w:tc>
        <w:tc>
          <w:tcPr>
            <w:tcW w:w="1677" w:type="dxa"/>
            <w:tcBorders>
              <w:top w:val="nil"/>
              <w:left w:val="nil"/>
              <w:bottom w:val="single" w:sz="4" w:space="0" w:color="auto"/>
              <w:right w:val="single" w:sz="4" w:space="0" w:color="auto"/>
            </w:tcBorders>
            <w:shd w:val="clear" w:color="auto" w:fill="auto"/>
            <w:noWrap/>
            <w:vAlign w:val="bottom"/>
            <w:hideMark/>
          </w:tcPr>
          <w:p w14:paraId="0906A162"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-143.0</w:t>
            </w:r>
          </w:p>
        </w:tc>
      </w:tr>
      <w:tr w:rsidR="00AA7F80" w:rsidRPr="005A1761" w14:paraId="34739417"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1F5BAA37"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1A9DC2E5"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Litros de Larvicida</w:t>
            </w:r>
          </w:p>
        </w:tc>
        <w:tc>
          <w:tcPr>
            <w:tcW w:w="808" w:type="dxa"/>
            <w:tcBorders>
              <w:top w:val="nil"/>
              <w:left w:val="nil"/>
              <w:bottom w:val="single" w:sz="4" w:space="0" w:color="auto"/>
              <w:right w:val="single" w:sz="4" w:space="0" w:color="auto"/>
            </w:tcBorders>
            <w:shd w:val="clear" w:color="auto" w:fill="auto"/>
            <w:vAlign w:val="center"/>
            <w:hideMark/>
          </w:tcPr>
          <w:p w14:paraId="314A868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30</w:t>
            </w:r>
          </w:p>
        </w:tc>
        <w:tc>
          <w:tcPr>
            <w:tcW w:w="808" w:type="dxa"/>
            <w:tcBorders>
              <w:top w:val="nil"/>
              <w:left w:val="nil"/>
              <w:bottom w:val="single" w:sz="4" w:space="0" w:color="auto"/>
              <w:right w:val="single" w:sz="4" w:space="0" w:color="auto"/>
            </w:tcBorders>
            <w:shd w:val="clear" w:color="auto" w:fill="auto"/>
            <w:vAlign w:val="center"/>
            <w:hideMark/>
          </w:tcPr>
          <w:p w14:paraId="13180A3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25</w:t>
            </w:r>
          </w:p>
        </w:tc>
        <w:tc>
          <w:tcPr>
            <w:tcW w:w="620" w:type="dxa"/>
            <w:tcBorders>
              <w:top w:val="nil"/>
              <w:left w:val="nil"/>
              <w:bottom w:val="single" w:sz="4" w:space="0" w:color="auto"/>
              <w:right w:val="single" w:sz="4" w:space="0" w:color="auto"/>
            </w:tcBorders>
            <w:shd w:val="clear" w:color="auto" w:fill="auto"/>
            <w:noWrap/>
            <w:vAlign w:val="center"/>
            <w:hideMark/>
          </w:tcPr>
          <w:p w14:paraId="1C4CAEA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772" w:type="dxa"/>
            <w:tcBorders>
              <w:top w:val="nil"/>
              <w:left w:val="nil"/>
              <w:bottom w:val="single" w:sz="4" w:space="0" w:color="auto"/>
              <w:right w:val="single" w:sz="4" w:space="0" w:color="auto"/>
            </w:tcBorders>
            <w:shd w:val="clear" w:color="auto" w:fill="auto"/>
            <w:noWrap/>
            <w:vAlign w:val="center"/>
            <w:hideMark/>
          </w:tcPr>
          <w:p w14:paraId="44D5323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863" w:type="dxa"/>
            <w:tcBorders>
              <w:top w:val="nil"/>
              <w:left w:val="nil"/>
              <w:bottom w:val="single" w:sz="4" w:space="0" w:color="auto"/>
              <w:right w:val="single" w:sz="4" w:space="0" w:color="auto"/>
            </w:tcBorders>
            <w:shd w:val="clear" w:color="auto" w:fill="auto"/>
            <w:noWrap/>
            <w:vAlign w:val="center"/>
            <w:hideMark/>
          </w:tcPr>
          <w:p w14:paraId="41F4DB0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46</w:t>
            </w:r>
          </w:p>
        </w:tc>
        <w:tc>
          <w:tcPr>
            <w:tcW w:w="808" w:type="dxa"/>
            <w:tcBorders>
              <w:top w:val="nil"/>
              <w:left w:val="nil"/>
              <w:bottom w:val="single" w:sz="4" w:space="0" w:color="auto"/>
              <w:right w:val="single" w:sz="4" w:space="0" w:color="auto"/>
            </w:tcBorders>
            <w:shd w:val="clear" w:color="auto" w:fill="auto"/>
            <w:noWrap/>
            <w:vAlign w:val="center"/>
            <w:hideMark/>
          </w:tcPr>
          <w:p w14:paraId="69843E7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16</w:t>
            </w:r>
          </w:p>
        </w:tc>
        <w:tc>
          <w:tcPr>
            <w:tcW w:w="863" w:type="dxa"/>
            <w:tcBorders>
              <w:top w:val="nil"/>
              <w:left w:val="nil"/>
              <w:bottom w:val="single" w:sz="4" w:space="0" w:color="auto"/>
              <w:right w:val="single" w:sz="4" w:space="0" w:color="auto"/>
            </w:tcBorders>
            <w:shd w:val="clear" w:color="auto" w:fill="auto"/>
            <w:noWrap/>
            <w:vAlign w:val="center"/>
            <w:hideMark/>
          </w:tcPr>
          <w:p w14:paraId="115E272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86</w:t>
            </w:r>
          </w:p>
        </w:tc>
        <w:tc>
          <w:tcPr>
            <w:tcW w:w="808" w:type="dxa"/>
            <w:tcBorders>
              <w:top w:val="nil"/>
              <w:left w:val="nil"/>
              <w:bottom w:val="single" w:sz="4" w:space="0" w:color="auto"/>
              <w:right w:val="single" w:sz="4" w:space="0" w:color="auto"/>
            </w:tcBorders>
            <w:shd w:val="clear" w:color="000000" w:fill="F2F2F2"/>
            <w:noWrap/>
            <w:vAlign w:val="center"/>
            <w:hideMark/>
          </w:tcPr>
          <w:p w14:paraId="6411435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51</w:t>
            </w:r>
          </w:p>
        </w:tc>
        <w:tc>
          <w:tcPr>
            <w:tcW w:w="1677" w:type="dxa"/>
            <w:tcBorders>
              <w:top w:val="nil"/>
              <w:left w:val="nil"/>
              <w:bottom w:val="single" w:sz="4" w:space="0" w:color="auto"/>
              <w:right w:val="single" w:sz="4" w:space="0" w:color="auto"/>
            </w:tcBorders>
            <w:shd w:val="clear" w:color="auto" w:fill="auto"/>
            <w:noWrap/>
            <w:vAlign w:val="bottom"/>
            <w:hideMark/>
          </w:tcPr>
          <w:p w14:paraId="0551F6BE"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-35.0</w:t>
            </w:r>
          </w:p>
        </w:tc>
      </w:tr>
      <w:tr w:rsidR="00AA7F80" w:rsidRPr="005A1761" w14:paraId="22AC3688" w14:textId="77777777" w:rsidTr="00AA7F80">
        <w:trPr>
          <w:trHeight w:val="300"/>
          <w:jc w:val="center"/>
        </w:trPr>
        <w:tc>
          <w:tcPr>
            <w:tcW w:w="1418" w:type="dxa"/>
            <w:vMerge/>
            <w:tcBorders>
              <w:top w:val="nil"/>
              <w:left w:val="single" w:sz="4" w:space="0" w:color="auto"/>
              <w:bottom w:val="single" w:sz="4" w:space="0" w:color="auto"/>
              <w:right w:val="single" w:sz="4" w:space="0" w:color="auto"/>
            </w:tcBorders>
            <w:vAlign w:val="center"/>
            <w:hideMark/>
          </w:tcPr>
          <w:p w14:paraId="5105119E"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noWrap/>
            <w:vAlign w:val="center"/>
            <w:hideMark/>
          </w:tcPr>
          <w:p w14:paraId="4A81BD61"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Medicamento Antimalaricos (cientos)</w:t>
            </w:r>
          </w:p>
        </w:tc>
        <w:tc>
          <w:tcPr>
            <w:tcW w:w="808" w:type="dxa"/>
            <w:tcBorders>
              <w:top w:val="nil"/>
              <w:left w:val="nil"/>
              <w:bottom w:val="single" w:sz="4" w:space="0" w:color="auto"/>
              <w:right w:val="single" w:sz="4" w:space="0" w:color="auto"/>
            </w:tcBorders>
            <w:shd w:val="clear" w:color="auto" w:fill="auto"/>
            <w:vAlign w:val="center"/>
            <w:hideMark/>
          </w:tcPr>
          <w:p w14:paraId="6E4B0A0D"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270</w:t>
            </w:r>
          </w:p>
        </w:tc>
        <w:tc>
          <w:tcPr>
            <w:tcW w:w="808" w:type="dxa"/>
            <w:tcBorders>
              <w:top w:val="nil"/>
              <w:left w:val="nil"/>
              <w:bottom w:val="single" w:sz="4" w:space="0" w:color="auto"/>
              <w:right w:val="single" w:sz="4" w:space="0" w:color="auto"/>
            </w:tcBorders>
            <w:shd w:val="clear" w:color="auto" w:fill="auto"/>
            <w:vAlign w:val="center"/>
            <w:hideMark/>
          </w:tcPr>
          <w:p w14:paraId="4FCD906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620" w:type="dxa"/>
            <w:tcBorders>
              <w:top w:val="nil"/>
              <w:left w:val="nil"/>
              <w:bottom w:val="single" w:sz="4" w:space="0" w:color="auto"/>
              <w:right w:val="single" w:sz="4" w:space="0" w:color="auto"/>
            </w:tcBorders>
            <w:shd w:val="clear" w:color="auto" w:fill="auto"/>
            <w:noWrap/>
            <w:vAlign w:val="center"/>
            <w:hideMark/>
          </w:tcPr>
          <w:p w14:paraId="1C2AA19B"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2A86826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0544E9F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167</w:t>
            </w:r>
          </w:p>
        </w:tc>
        <w:tc>
          <w:tcPr>
            <w:tcW w:w="808" w:type="dxa"/>
            <w:tcBorders>
              <w:top w:val="nil"/>
              <w:left w:val="nil"/>
              <w:bottom w:val="single" w:sz="4" w:space="0" w:color="auto"/>
              <w:right w:val="single" w:sz="4" w:space="0" w:color="auto"/>
            </w:tcBorders>
            <w:shd w:val="clear" w:color="auto" w:fill="auto"/>
            <w:noWrap/>
            <w:vAlign w:val="center"/>
            <w:hideMark/>
          </w:tcPr>
          <w:p w14:paraId="3FD0154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2CCC0966"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437</w:t>
            </w:r>
          </w:p>
        </w:tc>
        <w:tc>
          <w:tcPr>
            <w:tcW w:w="808" w:type="dxa"/>
            <w:tcBorders>
              <w:top w:val="nil"/>
              <w:left w:val="nil"/>
              <w:bottom w:val="single" w:sz="4" w:space="0" w:color="auto"/>
              <w:right w:val="single" w:sz="4" w:space="0" w:color="auto"/>
            </w:tcBorders>
            <w:shd w:val="clear" w:color="000000" w:fill="F2F2F2"/>
            <w:noWrap/>
            <w:vAlign w:val="center"/>
            <w:hideMark/>
          </w:tcPr>
          <w:p w14:paraId="2A915D08"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1677" w:type="dxa"/>
            <w:tcBorders>
              <w:top w:val="nil"/>
              <w:left w:val="nil"/>
              <w:bottom w:val="single" w:sz="4" w:space="0" w:color="auto"/>
              <w:right w:val="single" w:sz="4" w:space="0" w:color="auto"/>
            </w:tcBorders>
            <w:shd w:val="clear" w:color="auto" w:fill="auto"/>
            <w:noWrap/>
            <w:vAlign w:val="bottom"/>
            <w:hideMark/>
          </w:tcPr>
          <w:p w14:paraId="25AAC09E"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-437.0</w:t>
            </w:r>
          </w:p>
        </w:tc>
      </w:tr>
      <w:tr w:rsidR="00AA7F80" w:rsidRPr="005A1761" w14:paraId="1717E913" w14:textId="77777777" w:rsidTr="00AA7F80">
        <w:trPr>
          <w:trHeight w:val="600"/>
          <w:jc w:val="center"/>
        </w:trPr>
        <w:tc>
          <w:tcPr>
            <w:tcW w:w="1418" w:type="dxa"/>
            <w:vMerge/>
            <w:tcBorders>
              <w:top w:val="nil"/>
              <w:left w:val="single" w:sz="4" w:space="0" w:color="auto"/>
              <w:bottom w:val="single" w:sz="4" w:space="0" w:color="auto"/>
              <w:right w:val="single" w:sz="4" w:space="0" w:color="auto"/>
            </w:tcBorders>
            <w:vAlign w:val="center"/>
            <w:hideMark/>
          </w:tcPr>
          <w:p w14:paraId="43B4BDAC"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07DD4727"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Lineamientos Impresos de abordaje de Malaria</w:t>
            </w:r>
          </w:p>
        </w:tc>
        <w:tc>
          <w:tcPr>
            <w:tcW w:w="808" w:type="dxa"/>
            <w:tcBorders>
              <w:top w:val="nil"/>
              <w:left w:val="nil"/>
              <w:bottom w:val="single" w:sz="4" w:space="0" w:color="auto"/>
              <w:right w:val="single" w:sz="4" w:space="0" w:color="auto"/>
            </w:tcBorders>
            <w:shd w:val="clear" w:color="auto" w:fill="auto"/>
            <w:vAlign w:val="center"/>
            <w:hideMark/>
          </w:tcPr>
          <w:p w14:paraId="4EFF6A9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vAlign w:val="center"/>
            <w:hideMark/>
          </w:tcPr>
          <w:p w14:paraId="37A8673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620" w:type="dxa"/>
            <w:tcBorders>
              <w:top w:val="nil"/>
              <w:left w:val="nil"/>
              <w:bottom w:val="single" w:sz="4" w:space="0" w:color="auto"/>
              <w:right w:val="single" w:sz="4" w:space="0" w:color="auto"/>
            </w:tcBorders>
            <w:shd w:val="clear" w:color="auto" w:fill="auto"/>
            <w:noWrap/>
            <w:vAlign w:val="center"/>
            <w:hideMark/>
          </w:tcPr>
          <w:p w14:paraId="528C6C5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772" w:type="dxa"/>
            <w:tcBorders>
              <w:top w:val="nil"/>
              <w:left w:val="nil"/>
              <w:bottom w:val="single" w:sz="4" w:space="0" w:color="auto"/>
              <w:right w:val="single" w:sz="4" w:space="0" w:color="auto"/>
            </w:tcBorders>
            <w:shd w:val="clear" w:color="auto" w:fill="auto"/>
            <w:noWrap/>
            <w:vAlign w:val="center"/>
            <w:hideMark/>
          </w:tcPr>
          <w:p w14:paraId="70252AC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5CE6368E"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noWrap/>
            <w:vAlign w:val="center"/>
            <w:hideMark/>
          </w:tcPr>
          <w:p w14:paraId="06C7DCF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center"/>
            <w:hideMark/>
          </w:tcPr>
          <w:p w14:paraId="3C74175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000000" w:fill="F2F2F2"/>
            <w:noWrap/>
            <w:vAlign w:val="center"/>
            <w:hideMark/>
          </w:tcPr>
          <w:p w14:paraId="4CAF4B60"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1677" w:type="dxa"/>
            <w:tcBorders>
              <w:top w:val="nil"/>
              <w:left w:val="nil"/>
              <w:bottom w:val="single" w:sz="4" w:space="0" w:color="auto"/>
              <w:right w:val="single" w:sz="4" w:space="0" w:color="auto"/>
            </w:tcBorders>
            <w:shd w:val="clear" w:color="auto" w:fill="auto"/>
            <w:noWrap/>
            <w:vAlign w:val="bottom"/>
            <w:hideMark/>
          </w:tcPr>
          <w:p w14:paraId="7BEB909E"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0.0</w:t>
            </w:r>
          </w:p>
        </w:tc>
      </w:tr>
      <w:tr w:rsidR="00AA7F80" w:rsidRPr="005A1761" w14:paraId="398D86B3" w14:textId="77777777" w:rsidTr="00AA7F80">
        <w:trPr>
          <w:trHeight w:val="289"/>
          <w:jc w:val="center"/>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0B55322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Equipos de  informática</w:t>
            </w:r>
          </w:p>
        </w:tc>
        <w:tc>
          <w:tcPr>
            <w:tcW w:w="3024" w:type="dxa"/>
            <w:tcBorders>
              <w:top w:val="nil"/>
              <w:left w:val="nil"/>
              <w:bottom w:val="single" w:sz="4" w:space="0" w:color="auto"/>
              <w:right w:val="single" w:sz="4" w:space="0" w:color="auto"/>
            </w:tcBorders>
            <w:shd w:val="clear" w:color="auto" w:fill="auto"/>
            <w:vAlign w:val="center"/>
            <w:hideMark/>
          </w:tcPr>
          <w:p w14:paraId="5E70E69E"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Computadores</w:t>
            </w:r>
          </w:p>
        </w:tc>
        <w:tc>
          <w:tcPr>
            <w:tcW w:w="808" w:type="dxa"/>
            <w:tcBorders>
              <w:top w:val="nil"/>
              <w:left w:val="nil"/>
              <w:bottom w:val="nil"/>
              <w:right w:val="nil"/>
            </w:tcBorders>
            <w:shd w:val="clear" w:color="auto" w:fill="auto"/>
            <w:noWrap/>
            <w:vAlign w:val="bottom"/>
            <w:hideMark/>
          </w:tcPr>
          <w:p w14:paraId="2C4C11F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single" w:sz="4" w:space="0" w:color="auto"/>
              <w:bottom w:val="single" w:sz="4" w:space="0" w:color="auto"/>
              <w:right w:val="single" w:sz="4" w:space="0" w:color="auto"/>
            </w:tcBorders>
            <w:shd w:val="clear" w:color="auto" w:fill="auto"/>
            <w:vAlign w:val="center"/>
            <w:hideMark/>
          </w:tcPr>
          <w:p w14:paraId="7D591C8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620" w:type="dxa"/>
            <w:tcBorders>
              <w:top w:val="nil"/>
              <w:left w:val="nil"/>
              <w:bottom w:val="single" w:sz="4" w:space="0" w:color="auto"/>
              <w:right w:val="single" w:sz="4" w:space="0" w:color="auto"/>
            </w:tcBorders>
            <w:shd w:val="clear" w:color="auto" w:fill="auto"/>
            <w:vAlign w:val="center"/>
            <w:hideMark/>
          </w:tcPr>
          <w:p w14:paraId="5EA80F9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772" w:type="dxa"/>
            <w:tcBorders>
              <w:top w:val="nil"/>
              <w:left w:val="nil"/>
              <w:bottom w:val="single" w:sz="4" w:space="0" w:color="auto"/>
              <w:right w:val="single" w:sz="4" w:space="0" w:color="auto"/>
            </w:tcBorders>
            <w:shd w:val="clear" w:color="auto" w:fill="auto"/>
            <w:vAlign w:val="center"/>
            <w:hideMark/>
          </w:tcPr>
          <w:p w14:paraId="706A84F1"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5</w:t>
            </w:r>
          </w:p>
        </w:tc>
        <w:tc>
          <w:tcPr>
            <w:tcW w:w="863" w:type="dxa"/>
            <w:tcBorders>
              <w:top w:val="nil"/>
              <w:left w:val="nil"/>
              <w:bottom w:val="single" w:sz="4" w:space="0" w:color="auto"/>
              <w:right w:val="single" w:sz="4" w:space="0" w:color="auto"/>
            </w:tcBorders>
            <w:shd w:val="clear" w:color="auto" w:fill="auto"/>
            <w:vAlign w:val="center"/>
            <w:hideMark/>
          </w:tcPr>
          <w:p w14:paraId="417B0C2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vAlign w:val="center"/>
            <w:hideMark/>
          </w:tcPr>
          <w:p w14:paraId="288D547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50EEF49C"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7</w:t>
            </w:r>
          </w:p>
        </w:tc>
        <w:tc>
          <w:tcPr>
            <w:tcW w:w="808" w:type="dxa"/>
            <w:tcBorders>
              <w:top w:val="nil"/>
              <w:left w:val="nil"/>
              <w:bottom w:val="single" w:sz="4" w:space="0" w:color="auto"/>
              <w:right w:val="single" w:sz="4" w:space="0" w:color="auto"/>
            </w:tcBorders>
            <w:shd w:val="clear" w:color="000000" w:fill="F2F2F2"/>
            <w:noWrap/>
            <w:vAlign w:val="center"/>
            <w:hideMark/>
          </w:tcPr>
          <w:p w14:paraId="7A2ADD29"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10</w:t>
            </w:r>
          </w:p>
        </w:tc>
        <w:tc>
          <w:tcPr>
            <w:tcW w:w="1677" w:type="dxa"/>
            <w:tcBorders>
              <w:top w:val="nil"/>
              <w:left w:val="nil"/>
              <w:bottom w:val="single" w:sz="4" w:space="0" w:color="auto"/>
              <w:right w:val="single" w:sz="4" w:space="0" w:color="auto"/>
            </w:tcBorders>
            <w:shd w:val="clear" w:color="auto" w:fill="auto"/>
            <w:noWrap/>
            <w:vAlign w:val="bottom"/>
            <w:hideMark/>
          </w:tcPr>
          <w:p w14:paraId="59735B97"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3.0</w:t>
            </w:r>
          </w:p>
        </w:tc>
      </w:tr>
      <w:tr w:rsidR="00AA7F80" w:rsidRPr="005A1761" w14:paraId="6BD17CB4" w14:textId="77777777" w:rsidTr="00AA7F80">
        <w:trPr>
          <w:trHeight w:val="300"/>
          <w:jc w:val="center"/>
        </w:trPr>
        <w:tc>
          <w:tcPr>
            <w:tcW w:w="1418" w:type="dxa"/>
            <w:vMerge/>
            <w:tcBorders>
              <w:top w:val="nil"/>
              <w:left w:val="single" w:sz="4" w:space="0" w:color="auto"/>
              <w:bottom w:val="single" w:sz="4" w:space="0" w:color="000000"/>
              <w:right w:val="single" w:sz="4" w:space="0" w:color="auto"/>
            </w:tcBorders>
            <w:vAlign w:val="center"/>
            <w:hideMark/>
          </w:tcPr>
          <w:p w14:paraId="05754883" w14:textId="77777777" w:rsidR="00AA7F80" w:rsidRPr="005A1761" w:rsidRDefault="00AA7F80" w:rsidP="00AA7F80">
            <w:pPr>
              <w:spacing w:after="0" w:line="240" w:lineRule="auto"/>
              <w:rPr>
                <w:rFonts w:eastAsia="Times New Roman"/>
                <w:sz w:val="20"/>
                <w:szCs w:val="20"/>
                <w:lang w:eastAsia="es-SV"/>
              </w:rPr>
            </w:pPr>
          </w:p>
        </w:tc>
        <w:tc>
          <w:tcPr>
            <w:tcW w:w="3024" w:type="dxa"/>
            <w:tcBorders>
              <w:top w:val="nil"/>
              <w:left w:val="nil"/>
              <w:bottom w:val="single" w:sz="4" w:space="0" w:color="auto"/>
              <w:right w:val="single" w:sz="4" w:space="0" w:color="auto"/>
            </w:tcBorders>
            <w:shd w:val="clear" w:color="auto" w:fill="auto"/>
            <w:vAlign w:val="center"/>
            <w:hideMark/>
          </w:tcPr>
          <w:p w14:paraId="7F6B8800" w14:textId="77777777" w:rsidR="00AA7F80" w:rsidRPr="005A1761" w:rsidRDefault="00AA7F80" w:rsidP="00AA7F80">
            <w:pPr>
              <w:spacing w:after="0" w:line="240" w:lineRule="auto"/>
              <w:rPr>
                <w:rFonts w:eastAsia="Times New Roman"/>
                <w:sz w:val="20"/>
                <w:szCs w:val="20"/>
                <w:lang w:eastAsia="es-SV"/>
              </w:rPr>
            </w:pPr>
            <w:r w:rsidRPr="005A1761">
              <w:rPr>
                <w:rFonts w:eastAsia="Times New Roman"/>
                <w:sz w:val="20"/>
                <w:szCs w:val="20"/>
                <w:lang w:eastAsia="es-SV"/>
              </w:rPr>
              <w:t>impresores</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5B4D73F7"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0</w:t>
            </w:r>
          </w:p>
        </w:tc>
        <w:tc>
          <w:tcPr>
            <w:tcW w:w="808" w:type="dxa"/>
            <w:tcBorders>
              <w:top w:val="nil"/>
              <w:left w:val="nil"/>
              <w:bottom w:val="single" w:sz="4" w:space="0" w:color="auto"/>
              <w:right w:val="single" w:sz="4" w:space="0" w:color="auto"/>
            </w:tcBorders>
            <w:shd w:val="clear" w:color="auto" w:fill="auto"/>
            <w:vAlign w:val="center"/>
            <w:hideMark/>
          </w:tcPr>
          <w:p w14:paraId="4566B042"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620" w:type="dxa"/>
            <w:tcBorders>
              <w:top w:val="nil"/>
              <w:left w:val="nil"/>
              <w:bottom w:val="single" w:sz="4" w:space="0" w:color="auto"/>
              <w:right w:val="single" w:sz="4" w:space="0" w:color="auto"/>
            </w:tcBorders>
            <w:shd w:val="clear" w:color="auto" w:fill="auto"/>
            <w:vAlign w:val="center"/>
            <w:hideMark/>
          </w:tcPr>
          <w:p w14:paraId="0F84B28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772" w:type="dxa"/>
            <w:tcBorders>
              <w:top w:val="nil"/>
              <w:left w:val="nil"/>
              <w:bottom w:val="single" w:sz="4" w:space="0" w:color="auto"/>
              <w:right w:val="single" w:sz="4" w:space="0" w:color="auto"/>
            </w:tcBorders>
            <w:shd w:val="clear" w:color="auto" w:fill="auto"/>
            <w:vAlign w:val="center"/>
            <w:hideMark/>
          </w:tcPr>
          <w:p w14:paraId="70C21473"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1</w:t>
            </w:r>
          </w:p>
        </w:tc>
        <w:tc>
          <w:tcPr>
            <w:tcW w:w="863" w:type="dxa"/>
            <w:tcBorders>
              <w:top w:val="nil"/>
              <w:left w:val="nil"/>
              <w:bottom w:val="single" w:sz="4" w:space="0" w:color="auto"/>
              <w:right w:val="single" w:sz="4" w:space="0" w:color="auto"/>
            </w:tcBorders>
            <w:shd w:val="clear" w:color="auto" w:fill="auto"/>
            <w:vAlign w:val="center"/>
            <w:hideMark/>
          </w:tcPr>
          <w:p w14:paraId="6097621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08" w:type="dxa"/>
            <w:tcBorders>
              <w:top w:val="nil"/>
              <w:left w:val="nil"/>
              <w:bottom w:val="single" w:sz="4" w:space="0" w:color="auto"/>
              <w:right w:val="single" w:sz="4" w:space="0" w:color="auto"/>
            </w:tcBorders>
            <w:shd w:val="clear" w:color="auto" w:fill="auto"/>
            <w:vAlign w:val="center"/>
            <w:hideMark/>
          </w:tcPr>
          <w:p w14:paraId="2A9AA575"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2</w:t>
            </w:r>
          </w:p>
        </w:tc>
        <w:tc>
          <w:tcPr>
            <w:tcW w:w="863" w:type="dxa"/>
            <w:tcBorders>
              <w:top w:val="nil"/>
              <w:left w:val="nil"/>
              <w:bottom w:val="single" w:sz="4" w:space="0" w:color="auto"/>
              <w:right w:val="single" w:sz="4" w:space="0" w:color="auto"/>
            </w:tcBorders>
            <w:shd w:val="clear" w:color="auto" w:fill="auto"/>
            <w:noWrap/>
            <w:vAlign w:val="center"/>
            <w:hideMark/>
          </w:tcPr>
          <w:p w14:paraId="09CA4D94"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3</w:t>
            </w:r>
          </w:p>
        </w:tc>
        <w:tc>
          <w:tcPr>
            <w:tcW w:w="808" w:type="dxa"/>
            <w:tcBorders>
              <w:top w:val="nil"/>
              <w:left w:val="nil"/>
              <w:bottom w:val="single" w:sz="4" w:space="0" w:color="auto"/>
              <w:right w:val="single" w:sz="4" w:space="0" w:color="auto"/>
            </w:tcBorders>
            <w:shd w:val="clear" w:color="000000" w:fill="F2F2F2"/>
            <w:noWrap/>
            <w:vAlign w:val="center"/>
            <w:hideMark/>
          </w:tcPr>
          <w:p w14:paraId="310ED29A" w14:textId="77777777" w:rsidR="00AA7F80" w:rsidRPr="005A1761" w:rsidRDefault="00AA7F80" w:rsidP="00AA7F80">
            <w:pPr>
              <w:spacing w:after="0" w:line="240" w:lineRule="auto"/>
              <w:jc w:val="center"/>
              <w:rPr>
                <w:rFonts w:eastAsia="Times New Roman"/>
                <w:sz w:val="20"/>
                <w:szCs w:val="20"/>
                <w:lang w:eastAsia="es-SV"/>
              </w:rPr>
            </w:pPr>
            <w:r w:rsidRPr="005A1761">
              <w:rPr>
                <w:rFonts w:eastAsia="Times New Roman"/>
                <w:sz w:val="20"/>
                <w:szCs w:val="20"/>
                <w:lang w:eastAsia="es-SV"/>
              </w:rPr>
              <w:t>4</w:t>
            </w:r>
          </w:p>
        </w:tc>
        <w:tc>
          <w:tcPr>
            <w:tcW w:w="1677" w:type="dxa"/>
            <w:tcBorders>
              <w:top w:val="nil"/>
              <w:left w:val="nil"/>
              <w:bottom w:val="single" w:sz="4" w:space="0" w:color="auto"/>
              <w:right w:val="single" w:sz="4" w:space="0" w:color="auto"/>
            </w:tcBorders>
            <w:shd w:val="clear" w:color="auto" w:fill="auto"/>
            <w:noWrap/>
            <w:vAlign w:val="bottom"/>
            <w:hideMark/>
          </w:tcPr>
          <w:p w14:paraId="20B21B64" w14:textId="77777777" w:rsidR="00AA7F80" w:rsidRPr="005A1761" w:rsidRDefault="00AA7F80" w:rsidP="00AA7F80">
            <w:pPr>
              <w:spacing w:after="0" w:line="240" w:lineRule="auto"/>
              <w:jc w:val="right"/>
              <w:rPr>
                <w:rFonts w:eastAsia="Times New Roman"/>
                <w:sz w:val="20"/>
                <w:szCs w:val="20"/>
                <w:lang w:eastAsia="es-SV"/>
              </w:rPr>
            </w:pPr>
            <w:r w:rsidRPr="005A1761">
              <w:rPr>
                <w:rFonts w:eastAsia="Times New Roman"/>
                <w:sz w:val="20"/>
                <w:szCs w:val="20"/>
                <w:lang w:eastAsia="es-SV"/>
              </w:rPr>
              <w:t>1.0</w:t>
            </w:r>
          </w:p>
        </w:tc>
      </w:tr>
    </w:tbl>
    <w:p w14:paraId="5EA9FA21" w14:textId="77777777" w:rsidR="00AA7F80" w:rsidRDefault="00AA7F80" w:rsidP="00AA7F80">
      <w:pPr>
        <w:spacing w:after="0" w:line="276" w:lineRule="auto"/>
        <w:jc w:val="both"/>
        <w:rPr>
          <w:rFonts w:eastAsia="Times New Roman"/>
          <w:sz w:val="20"/>
          <w:szCs w:val="20"/>
          <w:lang w:eastAsia="es-SV"/>
        </w:rPr>
      </w:pPr>
      <w:r>
        <w:rPr>
          <w:rFonts w:eastAsia="Times New Roman"/>
          <w:b/>
          <w:color w:val="000000"/>
          <w:lang w:eastAsia="es-SV"/>
        </w:rPr>
        <w:t xml:space="preserve">*. </w:t>
      </w:r>
      <w:r w:rsidRPr="00216222">
        <w:rPr>
          <w:rFonts w:eastAsia="Times New Roman"/>
          <w:sz w:val="20"/>
          <w:szCs w:val="20"/>
          <w:lang w:eastAsia="es-SV"/>
        </w:rPr>
        <w:t xml:space="preserve"> En el 2011 </w:t>
      </w:r>
      <w:r>
        <w:rPr>
          <w:rFonts w:eastAsia="Times New Roman"/>
          <w:sz w:val="20"/>
          <w:szCs w:val="20"/>
          <w:lang w:eastAsia="es-SV"/>
        </w:rPr>
        <w:t xml:space="preserve">los equipos </w:t>
      </w:r>
      <w:r w:rsidRPr="00216222">
        <w:rPr>
          <w:rFonts w:eastAsia="Times New Roman"/>
          <w:sz w:val="20"/>
          <w:szCs w:val="20"/>
          <w:lang w:eastAsia="es-SV"/>
        </w:rPr>
        <w:t>fueron asignados por MINSAL en los tres departamentos</w:t>
      </w:r>
      <w:r>
        <w:rPr>
          <w:rFonts w:eastAsia="Times New Roman"/>
          <w:sz w:val="20"/>
          <w:szCs w:val="20"/>
          <w:lang w:eastAsia="es-SV"/>
        </w:rPr>
        <w:t xml:space="preserve">; </w:t>
      </w:r>
      <w:r w:rsidRPr="00216222">
        <w:rPr>
          <w:rFonts w:eastAsia="Times New Roman"/>
          <w:sz w:val="20"/>
          <w:szCs w:val="20"/>
          <w:lang w:eastAsia="es-SV"/>
        </w:rPr>
        <w:t xml:space="preserve">en el 2014 fueron comprados por parte del personal de </w:t>
      </w:r>
      <w:r>
        <w:rPr>
          <w:rFonts w:eastAsia="Times New Roman"/>
          <w:sz w:val="20"/>
          <w:szCs w:val="20"/>
          <w:lang w:eastAsia="es-SV"/>
        </w:rPr>
        <w:t>Malaria, en Santa Ana solamente es un equipo</w:t>
      </w:r>
      <w:r w:rsidRPr="00216222">
        <w:rPr>
          <w:rFonts w:eastAsia="Times New Roman"/>
          <w:sz w:val="20"/>
          <w:szCs w:val="20"/>
          <w:lang w:eastAsia="es-SV"/>
        </w:rPr>
        <w:t xml:space="preserve"> porque</w:t>
      </w:r>
      <w:r>
        <w:rPr>
          <w:rFonts w:eastAsia="Times New Roman"/>
          <w:sz w:val="20"/>
          <w:szCs w:val="20"/>
          <w:lang w:eastAsia="es-SV"/>
        </w:rPr>
        <w:t xml:space="preserve"> (S</w:t>
      </w:r>
      <w:r w:rsidRPr="00216222">
        <w:rPr>
          <w:rFonts w:eastAsia="Times New Roman"/>
          <w:sz w:val="20"/>
          <w:szCs w:val="20"/>
          <w:lang w:eastAsia="es-SV"/>
        </w:rPr>
        <w:t>e jubiló un compañero</w:t>
      </w:r>
      <w:r>
        <w:rPr>
          <w:rFonts w:eastAsia="Times New Roman"/>
          <w:sz w:val="20"/>
          <w:szCs w:val="20"/>
          <w:lang w:eastAsia="es-SV"/>
        </w:rPr>
        <w:t>)</w:t>
      </w:r>
      <w:r w:rsidRPr="00216222">
        <w:rPr>
          <w:rFonts w:eastAsia="Times New Roman"/>
          <w:sz w:val="20"/>
          <w:szCs w:val="20"/>
          <w:lang w:eastAsia="es-SV"/>
        </w:rPr>
        <w:t>.</w:t>
      </w:r>
    </w:p>
    <w:p w14:paraId="39ED9DD4" w14:textId="77777777" w:rsidR="00AA7F80" w:rsidRPr="00216222" w:rsidRDefault="00AA7F80" w:rsidP="00AA7F80">
      <w:pPr>
        <w:spacing w:after="0" w:line="276" w:lineRule="auto"/>
        <w:jc w:val="both"/>
        <w:rPr>
          <w:rFonts w:eastAsia="Times New Roman"/>
          <w:b/>
          <w:color w:val="000000"/>
          <w:lang w:eastAsia="es-SV"/>
        </w:rPr>
      </w:pPr>
      <w:r>
        <w:rPr>
          <w:rFonts w:eastAsia="Times New Roman"/>
          <w:b/>
          <w:color w:val="000000"/>
          <w:lang w:eastAsia="es-SV"/>
        </w:rPr>
        <w:t xml:space="preserve">**. </w:t>
      </w:r>
      <w:r w:rsidRPr="00216222">
        <w:rPr>
          <w:rFonts w:eastAsia="Times New Roman"/>
          <w:sz w:val="20"/>
          <w:szCs w:val="20"/>
          <w:lang w:eastAsia="es-SV"/>
        </w:rPr>
        <w:t xml:space="preserve">En 2014 Sta. Ana 1 y en Ahuachapán 2.  </w:t>
      </w:r>
      <w:r>
        <w:rPr>
          <w:rFonts w:eastAsia="Times New Roman"/>
          <w:sz w:val="20"/>
          <w:szCs w:val="20"/>
          <w:lang w:eastAsia="es-SV"/>
        </w:rPr>
        <w:t xml:space="preserve">Los demás equipos </w:t>
      </w:r>
      <w:r w:rsidRPr="00216222">
        <w:rPr>
          <w:rFonts w:eastAsia="Times New Roman"/>
          <w:sz w:val="20"/>
          <w:szCs w:val="20"/>
          <w:lang w:eastAsia="es-SV"/>
        </w:rPr>
        <w:t>se arruinaron</w:t>
      </w:r>
    </w:p>
    <w:p w14:paraId="6BCC9FAF" w14:textId="77777777" w:rsidR="00AA7F80" w:rsidRPr="00216222" w:rsidRDefault="00AA7F80" w:rsidP="00AA7F80">
      <w:pPr>
        <w:spacing w:after="0" w:line="276" w:lineRule="auto"/>
        <w:jc w:val="both"/>
        <w:rPr>
          <w:rFonts w:eastAsia="Times New Roman"/>
          <w:b/>
          <w:color w:val="000000"/>
          <w:lang w:eastAsia="es-SV"/>
        </w:rPr>
      </w:pPr>
    </w:p>
    <w:p w14:paraId="2416FC54" w14:textId="77777777" w:rsidR="00AA7F80" w:rsidRPr="00216222" w:rsidRDefault="00AA7F80" w:rsidP="00AA7F80">
      <w:pPr>
        <w:numPr>
          <w:ilvl w:val="0"/>
          <w:numId w:val="1"/>
        </w:numPr>
        <w:spacing w:after="0" w:line="276" w:lineRule="auto"/>
        <w:jc w:val="both"/>
        <w:rPr>
          <w:rFonts w:eastAsia="Times New Roman"/>
          <w:b/>
          <w:color w:val="000000"/>
          <w:lang w:eastAsia="es-SV"/>
        </w:rPr>
      </w:pPr>
      <w:r w:rsidRPr="00216222">
        <w:rPr>
          <w:rFonts w:eastAsia="Times New Roman"/>
          <w:b/>
          <w:color w:val="000000"/>
          <w:lang w:eastAsia="es-SV"/>
        </w:rPr>
        <w:br w:type="page"/>
        <w:t>MATRIZ DE CAPACIDAD INSTALADA REGIÓN DE SALUD CENTRAL</w:t>
      </w:r>
    </w:p>
    <w:p w14:paraId="20DAF0D1" w14:textId="77777777" w:rsidR="00AA7F80" w:rsidRPr="00216222" w:rsidRDefault="00AA7F80" w:rsidP="00AA7F80">
      <w:pPr>
        <w:spacing w:after="0" w:line="276" w:lineRule="auto"/>
        <w:jc w:val="both"/>
        <w:rPr>
          <w:rFonts w:eastAsia="Times New Roman"/>
          <w:b/>
          <w:color w:val="000000"/>
          <w:lang w:eastAsia="es-SV"/>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418"/>
        <w:gridCol w:w="3722"/>
        <w:gridCol w:w="696"/>
        <w:gridCol w:w="808"/>
        <w:gridCol w:w="696"/>
        <w:gridCol w:w="1121"/>
        <w:gridCol w:w="807"/>
        <w:gridCol w:w="808"/>
        <w:gridCol w:w="1830"/>
      </w:tblGrid>
      <w:tr w:rsidR="00AA7F80" w:rsidRPr="00216222" w14:paraId="069D2C2A" w14:textId="77777777" w:rsidTr="00AA7F80">
        <w:trPr>
          <w:trHeight w:val="300"/>
          <w:tblHeader/>
        </w:trPr>
        <w:tc>
          <w:tcPr>
            <w:tcW w:w="11906" w:type="dxa"/>
            <w:gridSpan w:val="9"/>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0A5554A6"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Región Central</w:t>
            </w:r>
          </w:p>
        </w:tc>
      </w:tr>
      <w:tr w:rsidR="00AA7F80" w:rsidRPr="00216222" w14:paraId="52C3632A" w14:textId="77777777" w:rsidTr="00AA7F80">
        <w:trPr>
          <w:trHeight w:val="300"/>
          <w:tblHeader/>
        </w:trPr>
        <w:tc>
          <w:tcPr>
            <w:tcW w:w="11906" w:type="dxa"/>
            <w:gridSpan w:val="9"/>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56B40227"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Capacidad Instalada por SIBASI, para vigilancia, atención clínica, control, promoción y educación de Enfermedades Vectorizadas</w:t>
            </w:r>
          </w:p>
        </w:tc>
      </w:tr>
      <w:tr w:rsidR="00AA7F80" w:rsidRPr="00216222" w14:paraId="0223A238" w14:textId="77777777" w:rsidTr="00AA7F80">
        <w:trPr>
          <w:trHeight w:val="300"/>
          <w:tblHeader/>
        </w:trPr>
        <w:tc>
          <w:tcPr>
            <w:tcW w:w="1418"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2CC029A9" w14:textId="77777777" w:rsidR="00AA7F80" w:rsidRPr="00216222" w:rsidRDefault="00AA7F80" w:rsidP="00AA7F80">
            <w:pPr>
              <w:suppressAutoHyphens/>
              <w:spacing w:after="0" w:line="240" w:lineRule="auto"/>
              <w:jc w:val="center"/>
            </w:pPr>
            <w:r w:rsidRPr="00216222">
              <w:rPr>
                <w:rFonts w:eastAsia="Times New Roman"/>
                <w:b/>
                <w:bCs/>
                <w:lang w:eastAsia="es-SV"/>
              </w:rPr>
              <w:t xml:space="preserve">Rubros </w:t>
            </w:r>
          </w:p>
        </w:tc>
        <w:tc>
          <w:tcPr>
            <w:tcW w:w="3722"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630B0558" w14:textId="77777777" w:rsidR="00AA7F80" w:rsidRPr="00216222" w:rsidRDefault="00AA7F80" w:rsidP="00AA7F80">
            <w:pPr>
              <w:suppressAutoHyphens/>
              <w:spacing w:after="0" w:line="240" w:lineRule="auto"/>
              <w:jc w:val="center"/>
            </w:pPr>
            <w:r w:rsidRPr="00216222">
              <w:rPr>
                <w:rFonts w:eastAsia="Times New Roman"/>
                <w:b/>
                <w:bCs/>
                <w:lang w:eastAsia="es-SV"/>
              </w:rPr>
              <w:t xml:space="preserve">Recursos, materiales, equipos e insumos </w:t>
            </w:r>
          </w:p>
        </w:tc>
        <w:tc>
          <w:tcPr>
            <w:tcW w:w="3321" w:type="dxa"/>
            <w:gridSpan w:val="4"/>
            <w:tcBorders>
              <w:top w:val="single" w:sz="4" w:space="0" w:color="00000A"/>
              <w:bottom w:val="single" w:sz="4" w:space="0" w:color="00000A"/>
              <w:right w:val="single" w:sz="4" w:space="0" w:color="00000A"/>
            </w:tcBorders>
            <w:shd w:val="clear" w:color="auto" w:fill="F2F2F2"/>
            <w:vAlign w:val="center"/>
          </w:tcPr>
          <w:p w14:paraId="38D8EFB7"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SIBASI</w:t>
            </w:r>
          </w:p>
        </w:tc>
        <w:tc>
          <w:tcPr>
            <w:tcW w:w="1615" w:type="dxa"/>
            <w:gridSpan w:val="2"/>
            <w:vMerge w:val="restart"/>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57104C9"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 xml:space="preserve">Total </w:t>
            </w:r>
          </w:p>
        </w:tc>
        <w:tc>
          <w:tcPr>
            <w:tcW w:w="1830"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0BD193E6"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Incremento o disminución al 2014</w:t>
            </w:r>
          </w:p>
        </w:tc>
      </w:tr>
      <w:tr w:rsidR="00AA7F80" w:rsidRPr="00216222" w14:paraId="18541DF1" w14:textId="77777777" w:rsidTr="00AA7F80">
        <w:trPr>
          <w:trHeight w:val="300"/>
          <w:tblHeader/>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2C12F2A5" w14:textId="77777777" w:rsidR="00AA7F80" w:rsidRPr="00216222" w:rsidRDefault="00AA7F80" w:rsidP="00AA7F80">
            <w:pPr>
              <w:suppressAutoHyphens/>
              <w:spacing w:after="0" w:line="240" w:lineRule="auto"/>
            </w:pPr>
          </w:p>
        </w:tc>
        <w:tc>
          <w:tcPr>
            <w:tcW w:w="3722" w:type="dxa"/>
            <w:vMerge/>
            <w:tcBorders>
              <w:left w:val="single" w:sz="4" w:space="0" w:color="00000A"/>
              <w:bottom w:val="single" w:sz="4" w:space="0" w:color="00000A"/>
              <w:right w:val="single" w:sz="4" w:space="0" w:color="00000A"/>
            </w:tcBorders>
            <w:shd w:val="clear" w:color="auto" w:fill="auto"/>
            <w:tcMar>
              <w:left w:w="65" w:type="dxa"/>
            </w:tcMar>
            <w:vAlign w:val="center"/>
          </w:tcPr>
          <w:p w14:paraId="6DF3758A" w14:textId="77777777" w:rsidR="00AA7F80" w:rsidRPr="00216222" w:rsidRDefault="00AA7F80" w:rsidP="00AA7F80">
            <w:pPr>
              <w:suppressAutoHyphens/>
              <w:spacing w:after="0" w:line="240" w:lineRule="auto"/>
            </w:pPr>
          </w:p>
        </w:tc>
        <w:tc>
          <w:tcPr>
            <w:tcW w:w="1504" w:type="dxa"/>
            <w:gridSpan w:val="2"/>
            <w:tcBorders>
              <w:top w:val="single" w:sz="4" w:space="0" w:color="00000A"/>
              <w:bottom w:val="single" w:sz="4" w:space="0" w:color="00000A"/>
              <w:right w:val="single" w:sz="4" w:space="0" w:color="00000A"/>
            </w:tcBorders>
            <w:shd w:val="clear" w:color="auto" w:fill="F2F2F2"/>
            <w:vAlign w:val="center"/>
          </w:tcPr>
          <w:p w14:paraId="2FF1188F"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 xml:space="preserve"> La Libertad</w:t>
            </w:r>
          </w:p>
        </w:tc>
        <w:tc>
          <w:tcPr>
            <w:tcW w:w="1817" w:type="dxa"/>
            <w:gridSpan w:val="2"/>
            <w:tcBorders>
              <w:top w:val="single" w:sz="4" w:space="0" w:color="00000A"/>
              <w:bottom w:val="single" w:sz="4" w:space="0" w:color="00000A"/>
              <w:right w:val="single" w:sz="4" w:space="0" w:color="00000A"/>
            </w:tcBorders>
            <w:shd w:val="clear" w:color="auto" w:fill="F2F2F2"/>
            <w:vAlign w:val="center"/>
          </w:tcPr>
          <w:p w14:paraId="4F47EF4E"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 xml:space="preserve"> Chalatenango</w:t>
            </w:r>
          </w:p>
        </w:tc>
        <w:tc>
          <w:tcPr>
            <w:tcW w:w="161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5B45682" w14:textId="77777777" w:rsidR="00AA7F80" w:rsidRPr="00216222" w:rsidRDefault="00AA7F80" w:rsidP="00AA7F80">
            <w:pPr>
              <w:suppressAutoHyphens/>
              <w:spacing w:after="0" w:line="240" w:lineRule="auto"/>
            </w:pPr>
          </w:p>
        </w:tc>
        <w:tc>
          <w:tcPr>
            <w:tcW w:w="1830"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2678488" w14:textId="77777777" w:rsidR="00AA7F80" w:rsidRPr="00216222" w:rsidRDefault="00AA7F80" w:rsidP="00AA7F80">
            <w:pPr>
              <w:suppressAutoHyphens/>
              <w:spacing w:after="0" w:line="240" w:lineRule="auto"/>
            </w:pPr>
          </w:p>
        </w:tc>
      </w:tr>
      <w:tr w:rsidR="00AA7F80" w:rsidRPr="00216222" w14:paraId="1E0207FE" w14:textId="77777777" w:rsidTr="00AA7F80">
        <w:trPr>
          <w:trHeight w:val="300"/>
          <w:tblHeader/>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6E0D536E" w14:textId="77777777" w:rsidR="00AA7F80" w:rsidRPr="00216222" w:rsidRDefault="00AA7F80" w:rsidP="00AA7F80">
            <w:pPr>
              <w:suppressAutoHyphens/>
              <w:spacing w:after="0" w:line="240" w:lineRule="auto"/>
            </w:pPr>
          </w:p>
        </w:tc>
        <w:tc>
          <w:tcPr>
            <w:tcW w:w="3722"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0469B99" w14:textId="77777777" w:rsidR="00AA7F80" w:rsidRPr="00216222" w:rsidRDefault="00AA7F80" w:rsidP="00AA7F80">
            <w:pPr>
              <w:suppressAutoHyphens/>
              <w:spacing w:after="0" w:line="240" w:lineRule="auto"/>
            </w:pPr>
          </w:p>
        </w:tc>
        <w:tc>
          <w:tcPr>
            <w:tcW w:w="696" w:type="dxa"/>
            <w:tcBorders>
              <w:bottom w:val="single" w:sz="4" w:space="0" w:color="00000A"/>
              <w:right w:val="single" w:sz="4" w:space="0" w:color="00000A"/>
            </w:tcBorders>
            <w:shd w:val="clear" w:color="auto" w:fill="F2F2F2"/>
            <w:vAlign w:val="center"/>
          </w:tcPr>
          <w:p w14:paraId="7FCC0123"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2011</w:t>
            </w:r>
          </w:p>
        </w:tc>
        <w:tc>
          <w:tcPr>
            <w:tcW w:w="808" w:type="dxa"/>
            <w:tcBorders>
              <w:bottom w:val="single" w:sz="4" w:space="0" w:color="00000A"/>
              <w:right w:val="single" w:sz="4" w:space="0" w:color="00000A"/>
            </w:tcBorders>
            <w:shd w:val="clear" w:color="auto" w:fill="F2F2F2"/>
            <w:vAlign w:val="center"/>
          </w:tcPr>
          <w:p w14:paraId="5054A3A2"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2014</w:t>
            </w:r>
          </w:p>
        </w:tc>
        <w:tc>
          <w:tcPr>
            <w:tcW w:w="696" w:type="dxa"/>
            <w:tcBorders>
              <w:bottom w:val="single" w:sz="4" w:space="0" w:color="00000A"/>
              <w:right w:val="single" w:sz="4" w:space="0" w:color="00000A"/>
            </w:tcBorders>
            <w:shd w:val="clear" w:color="auto" w:fill="F2F2F2"/>
            <w:vAlign w:val="center"/>
          </w:tcPr>
          <w:p w14:paraId="5A166ADF"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2011</w:t>
            </w:r>
          </w:p>
        </w:tc>
        <w:tc>
          <w:tcPr>
            <w:tcW w:w="1121" w:type="dxa"/>
            <w:tcBorders>
              <w:right w:val="single" w:sz="4" w:space="0" w:color="00000A"/>
            </w:tcBorders>
            <w:shd w:val="clear" w:color="auto" w:fill="F2F2F2"/>
            <w:vAlign w:val="center"/>
          </w:tcPr>
          <w:p w14:paraId="290ED1DE" w14:textId="77777777" w:rsidR="00AA7F80" w:rsidRPr="00216222" w:rsidRDefault="00AA7F80" w:rsidP="00AA7F80">
            <w:pPr>
              <w:suppressAutoHyphens/>
              <w:spacing w:after="0" w:line="240" w:lineRule="auto"/>
              <w:jc w:val="center"/>
            </w:pPr>
            <w:r w:rsidRPr="00216222">
              <w:rPr>
                <w:rFonts w:eastAsia="Times New Roman"/>
                <w:b/>
                <w:bCs/>
                <w:color w:val="000000"/>
                <w:lang w:eastAsia="es-SV"/>
              </w:rPr>
              <w:t>2014</w:t>
            </w:r>
          </w:p>
        </w:tc>
        <w:tc>
          <w:tcPr>
            <w:tcW w:w="807" w:type="dxa"/>
            <w:tcBorders>
              <w:bottom w:val="single" w:sz="4" w:space="0" w:color="00000A"/>
              <w:right w:val="single" w:sz="4" w:space="0" w:color="00000A"/>
            </w:tcBorders>
            <w:shd w:val="clear" w:color="auto" w:fill="F2F2F2"/>
            <w:vAlign w:val="center"/>
          </w:tcPr>
          <w:p w14:paraId="3895F7DB" w14:textId="77777777" w:rsidR="00AA7F80" w:rsidRPr="00216222" w:rsidRDefault="00AA7F80" w:rsidP="00AA7F80">
            <w:pPr>
              <w:suppressAutoHyphens/>
              <w:spacing w:after="0" w:line="240" w:lineRule="auto"/>
              <w:jc w:val="center"/>
            </w:pPr>
            <w:r w:rsidRPr="00216222">
              <w:rPr>
                <w:rFonts w:eastAsia="Times New Roman"/>
                <w:b/>
                <w:bCs/>
                <w:lang w:eastAsia="es-SV"/>
              </w:rPr>
              <w:t>2011</w:t>
            </w:r>
          </w:p>
        </w:tc>
        <w:tc>
          <w:tcPr>
            <w:tcW w:w="808" w:type="dxa"/>
            <w:tcBorders>
              <w:bottom w:val="single" w:sz="4" w:space="0" w:color="00000A"/>
              <w:right w:val="single" w:sz="4" w:space="0" w:color="00000A"/>
            </w:tcBorders>
            <w:shd w:val="clear" w:color="auto" w:fill="F2F2F2"/>
            <w:vAlign w:val="center"/>
          </w:tcPr>
          <w:p w14:paraId="6C526DF7" w14:textId="77777777" w:rsidR="00AA7F80" w:rsidRPr="00216222" w:rsidRDefault="00AA7F80" w:rsidP="00AA7F80">
            <w:pPr>
              <w:suppressAutoHyphens/>
              <w:spacing w:after="0" w:line="240" w:lineRule="auto"/>
              <w:jc w:val="center"/>
            </w:pPr>
            <w:r w:rsidRPr="00216222">
              <w:rPr>
                <w:rFonts w:eastAsia="Times New Roman"/>
                <w:b/>
                <w:bCs/>
                <w:lang w:eastAsia="es-SV"/>
              </w:rPr>
              <w:t>2014</w:t>
            </w:r>
          </w:p>
        </w:tc>
        <w:tc>
          <w:tcPr>
            <w:tcW w:w="1830"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1517BAA" w14:textId="77777777" w:rsidR="00AA7F80" w:rsidRPr="00216222" w:rsidRDefault="00AA7F80" w:rsidP="00AA7F80">
            <w:pPr>
              <w:suppressAutoHyphens/>
              <w:spacing w:after="0" w:line="240" w:lineRule="auto"/>
            </w:pPr>
          </w:p>
        </w:tc>
      </w:tr>
      <w:tr w:rsidR="00AA7F80" w:rsidRPr="00216222" w14:paraId="04369F09" w14:textId="77777777" w:rsidTr="00AA7F80">
        <w:trPr>
          <w:trHeight w:val="300"/>
        </w:trPr>
        <w:tc>
          <w:tcPr>
            <w:tcW w:w="1418" w:type="dxa"/>
            <w:vMerge w:val="restart"/>
            <w:tcBorders>
              <w:left w:val="single" w:sz="4" w:space="0" w:color="00000A"/>
              <w:bottom w:val="single" w:sz="4" w:space="0" w:color="00000A"/>
              <w:right w:val="single" w:sz="4" w:space="0" w:color="00000A"/>
            </w:tcBorders>
            <w:shd w:val="clear" w:color="auto" w:fill="FFFFFF"/>
            <w:tcMar>
              <w:left w:w="65" w:type="dxa"/>
            </w:tcMar>
            <w:vAlign w:val="center"/>
          </w:tcPr>
          <w:p w14:paraId="4EF96FF1" w14:textId="77777777" w:rsidR="00AA7F80" w:rsidRPr="00216222" w:rsidRDefault="00AA7F80" w:rsidP="00AA7F80">
            <w:pPr>
              <w:suppressAutoHyphens/>
              <w:spacing w:after="0" w:line="240" w:lineRule="auto"/>
            </w:pPr>
            <w:r>
              <w:rPr>
                <w:rFonts w:eastAsia="Times New Roman"/>
                <w:lang w:eastAsia="es-SV"/>
              </w:rPr>
              <w:t xml:space="preserve"> </w:t>
            </w:r>
            <w:r w:rsidRPr="00216222">
              <w:rPr>
                <w:rFonts w:eastAsia="Times New Roman"/>
                <w:lang w:eastAsia="es-SV"/>
              </w:rPr>
              <w:t>Recurso Humano Existente</w:t>
            </w:r>
          </w:p>
        </w:tc>
        <w:tc>
          <w:tcPr>
            <w:tcW w:w="3722" w:type="dxa"/>
            <w:tcBorders>
              <w:bottom w:val="single" w:sz="4" w:space="0" w:color="00000A"/>
              <w:right w:val="single" w:sz="4" w:space="0" w:color="00000A"/>
            </w:tcBorders>
            <w:shd w:val="clear" w:color="auto" w:fill="FFFFFF"/>
            <w:vAlign w:val="center"/>
          </w:tcPr>
          <w:p w14:paraId="52485421" w14:textId="77777777" w:rsidR="00AA7F80" w:rsidRPr="00216222" w:rsidRDefault="00AA7F80" w:rsidP="00AA7F80">
            <w:pPr>
              <w:suppressAutoHyphens/>
              <w:spacing w:after="0" w:line="240" w:lineRule="auto"/>
            </w:pPr>
            <w:r w:rsidRPr="00216222">
              <w:rPr>
                <w:rFonts w:eastAsia="Times New Roman"/>
                <w:lang w:eastAsia="es-SV"/>
              </w:rPr>
              <w:t>N° de Promotores de Salud</w:t>
            </w:r>
          </w:p>
        </w:tc>
        <w:tc>
          <w:tcPr>
            <w:tcW w:w="696" w:type="dxa"/>
            <w:tcBorders>
              <w:bottom w:val="single" w:sz="4" w:space="0" w:color="00000A"/>
              <w:right w:val="single" w:sz="4" w:space="0" w:color="00000A"/>
            </w:tcBorders>
            <w:shd w:val="clear" w:color="auto" w:fill="FFFFFF"/>
            <w:vAlign w:val="center"/>
          </w:tcPr>
          <w:p w14:paraId="3BD05F30" w14:textId="77777777" w:rsidR="00AA7F80" w:rsidRPr="00216222" w:rsidRDefault="00AA7F80" w:rsidP="00AA7F80">
            <w:pPr>
              <w:suppressAutoHyphens/>
              <w:spacing w:after="0" w:line="240" w:lineRule="auto"/>
              <w:jc w:val="center"/>
            </w:pPr>
            <w:r w:rsidRPr="00216222">
              <w:rPr>
                <w:rFonts w:eastAsia="Times New Roman"/>
                <w:color w:val="000000"/>
                <w:lang w:eastAsia="es-SV"/>
              </w:rPr>
              <w:t>216</w:t>
            </w:r>
          </w:p>
        </w:tc>
        <w:tc>
          <w:tcPr>
            <w:tcW w:w="808" w:type="dxa"/>
            <w:tcBorders>
              <w:bottom w:val="single" w:sz="4" w:space="0" w:color="00000A"/>
              <w:right w:val="single" w:sz="4" w:space="0" w:color="00000A"/>
            </w:tcBorders>
            <w:shd w:val="clear" w:color="auto" w:fill="FFFFFF"/>
            <w:vAlign w:val="center"/>
          </w:tcPr>
          <w:p w14:paraId="43E08F2D" w14:textId="77777777" w:rsidR="00AA7F80" w:rsidRPr="00216222" w:rsidRDefault="00AA7F80" w:rsidP="00AA7F80">
            <w:pPr>
              <w:suppressAutoHyphens/>
              <w:spacing w:after="0" w:line="240" w:lineRule="auto"/>
              <w:jc w:val="center"/>
            </w:pPr>
            <w:r w:rsidRPr="00216222">
              <w:rPr>
                <w:rFonts w:eastAsia="Times New Roman"/>
                <w:color w:val="000000"/>
                <w:lang w:eastAsia="es-SV"/>
              </w:rPr>
              <w:t>244</w:t>
            </w:r>
          </w:p>
        </w:tc>
        <w:tc>
          <w:tcPr>
            <w:tcW w:w="696" w:type="dxa"/>
            <w:tcBorders>
              <w:bottom w:val="single" w:sz="4" w:space="0" w:color="00000A"/>
            </w:tcBorders>
            <w:shd w:val="clear" w:color="auto" w:fill="FFFFFF"/>
            <w:vAlign w:val="center"/>
          </w:tcPr>
          <w:p w14:paraId="18E189EA" w14:textId="77777777" w:rsidR="00AA7F80" w:rsidRPr="00216222" w:rsidRDefault="00AA7F80" w:rsidP="00AA7F80">
            <w:pPr>
              <w:suppressAutoHyphens/>
              <w:spacing w:after="0" w:line="240" w:lineRule="auto"/>
              <w:jc w:val="center"/>
            </w:pPr>
            <w:r w:rsidRPr="00216222">
              <w:rPr>
                <w:rFonts w:eastAsia="Times New Roman"/>
                <w:color w:val="000000"/>
                <w:lang w:eastAsia="es-SV"/>
              </w:rPr>
              <w:t>224</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F74A44F" w14:textId="77777777" w:rsidR="00AA7F80" w:rsidRPr="00216222" w:rsidRDefault="00AA7F80" w:rsidP="00AA7F80">
            <w:pPr>
              <w:suppressAutoHyphens/>
              <w:spacing w:after="0" w:line="240" w:lineRule="auto"/>
              <w:jc w:val="center"/>
            </w:pPr>
            <w:r w:rsidRPr="00216222">
              <w:rPr>
                <w:rFonts w:eastAsia="Times New Roman"/>
                <w:color w:val="000000"/>
                <w:lang w:eastAsia="es-SV"/>
              </w:rPr>
              <w:t>208</w:t>
            </w:r>
          </w:p>
        </w:tc>
        <w:tc>
          <w:tcPr>
            <w:tcW w:w="807" w:type="dxa"/>
            <w:tcBorders>
              <w:bottom w:val="single" w:sz="4" w:space="0" w:color="00000A"/>
              <w:right w:val="single" w:sz="4" w:space="0" w:color="00000A"/>
            </w:tcBorders>
            <w:shd w:val="clear" w:color="auto" w:fill="FFFFFF"/>
            <w:vAlign w:val="center"/>
          </w:tcPr>
          <w:p w14:paraId="58D03D6B" w14:textId="77777777" w:rsidR="00AA7F80" w:rsidRPr="00216222" w:rsidRDefault="00AA7F80" w:rsidP="00AA7F80">
            <w:pPr>
              <w:suppressAutoHyphens/>
              <w:spacing w:after="0" w:line="240" w:lineRule="auto"/>
              <w:jc w:val="center"/>
            </w:pPr>
            <w:r w:rsidRPr="00216222">
              <w:rPr>
                <w:rFonts w:eastAsia="Times New Roman"/>
                <w:lang w:eastAsia="es-SV"/>
              </w:rPr>
              <w:t>440</w:t>
            </w:r>
          </w:p>
        </w:tc>
        <w:tc>
          <w:tcPr>
            <w:tcW w:w="808" w:type="dxa"/>
            <w:tcBorders>
              <w:bottom w:val="single" w:sz="4" w:space="0" w:color="00000A"/>
              <w:right w:val="single" w:sz="4" w:space="0" w:color="00000A"/>
            </w:tcBorders>
            <w:shd w:val="clear" w:color="auto" w:fill="FFFFFF"/>
            <w:vAlign w:val="center"/>
          </w:tcPr>
          <w:p w14:paraId="47D12017" w14:textId="77777777" w:rsidR="00AA7F80" w:rsidRPr="00216222" w:rsidRDefault="00AA7F80" w:rsidP="00AA7F80">
            <w:pPr>
              <w:suppressAutoHyphens/>
              <w:spacing w:after="0" w:line="240" w:lineRule="auto"/>
              <w:jc w:val="center"/>
            </w:pPr>
            <w:r w:rsidRPr="00216222">
              <w:rPr>
                <w:rFonts w:eastAsia="Times New Roman"/>
                <w:lang w:eastAsia="es-SV"/>
              </w:rPr>
              <w:t>452</w:t>
            </w:r>
          </w:p>
        </w:tc>
        <w:tc>
          <w:tcPr>
            <w:tcW w:w="1830" w:type="dxa"/>
            <w:tcBorders>
              <w:bottom w:val="single" w:sz="4" w:space="0" w:color="00000A"/>
              <w:right w:val="single" w:sz="4" w:space="0" w:color="00000A"/>
            </w:tcBorders>
            <w:shd w:val="clear" w:color="auto" w:fill="FFFFFF"/>
            <w:vAlign w:val="bottom"/>
          </w:tcPr>
          <w:p w14:paraId="3CC8F39D" w14:textId="77777777" w:rsidR="00AA7F80" w:rsidRPr="00216222" w:rsidRDefault="00AA7F80" w:rsidP="00AA7F80">
            <w:pPr>
              <w:suppressAutoHyphens/>
              <w:spacing w:after="0" w:line="240" w:lineRule="auto"/>
              <w:jc w:val="right"/>
            </w:pPr>
            <w:r w:rsidRPr="00216222">
              <w:rPr>
                <w:rFonts w:eastAsia="Times New Roman"/>
                <w:color w:val="000000"/>
                <w:lang w:eastAsia="es-SV"/>
              </w:rPr>
              <w:t>12.0</w:t>
            </w:r>
          </w:p>
        </w:tc>
      </w:tr>
      <w:tr w:rsidR="00AA7F80" w:rsidRPr="00216222" w14:paraId="2F7B3F96"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E7FDD4F"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A59ECA6" w14:textId="77777777" w:rsidR="00AA7F80" w:rsidRPr="00216222" w:rsidRDefault="00AA7F80" w:rsidP="00AA7F80">
            <w:pPr>
              <w:suppressAutoHyphens/>
              <w:spacing w:after="0" w:line="240" w:lineRule="auto"/>
            </w:pPr>
            <w:r w:rsidRPr="00216222">
              <w:rPr>
                <w:rFonts w:eastAsia="Times New Roman"/>
                <w:lang w:eastAsia="es-SV"/>
              </w:rPr>
              <w:t>N° de Promotor de Malaria</w:t>
            </w:r>
          </w:p>
        </w:tc>
        <w:tc>
          <w:tcPr>
            <w:tcW w:w="696" w:type="dxa"/>
            <w:tcBorders>
              <w:bottom w:val="single" w:sz="4" w:space="0" w:color="00000A"/>
              <w:right w:val="single" w:sz="4" w:space="0" w:color="00000A"/>
            </w:tcBorders>
            <w:shd w:val="clear" w:color="auto" w:fill="FFFFFF"/>
            <w:vAlign w:val="center"/>
          </w:tcPr>
          <w:p w14:paraId="76D88B0C" w14:textId="77777777" w:rsidR="00AA7F80" w:rsidRPr="00216222" w:rsidRDefault="00AA7F80" w:rsidP="00AA7F80">
            <w:pPr>
              <w:suppressAutoHyphens/>
              <w:spacing w:after="0" w:line="240" w:lineRule="auto"/>
              <w:jc w:val="center"/>
            </w:pPr>
            <w:r w:rsidRPr="00216222">
              <w:rPr>
                <w:rFonts w:eastAsia="Times New Roman"/>
                <w:color w:val="000000"/>
                <w:lang w:eastAsia="es-SV"/>
              </w:rPr>
              <w:t>16</w:t>
            </w:r>
          </w:p>
        </w:tc>
        <w:tc>
          <w:tcPr>
            <w:tcW w:w="808" w:type="dxa"/>
            <w:tcBorders>
              <w:bottom w:val="single" w:sz="4" w:space="0" w:color="00000A"/>
              <w:right w:val="single" w:sz="4" w:space="0" w:color="00000A"/>
            </w:tcBorders>
            <w:shd w:val="clear" w:color="auto" w:fill="FFFFFF"/>
            <w:vAlign w:val="center"/>
          </w:tcPr>
          <w:p w14:paraId="6C5B3707" w14:textId="77777777" w:rsidR="00AA7F80" w:rsidRPr="00216222" w:rsidRDefault="00AA7F80" w:rsidP="00AA7F80">
            <w:pPr>
              <w:suppressAutoHyphens/>
              <w:spacing w:after="0" w:line="240" w:lineRule="auto"/>
              <w:jc w:val="center"/>
            </w:pPr>
            <w:r w:rsidRPr="00216222">
              <w:rPr>
                <w:rFonts w:eastAsia="Times New Roman"/>
                <w:color w:val="000000"/>
                <w:lang w:eastAsia="es-SV"/>
              </w:rPr>
              <w:t>16</w:t>
            </w:r>
          </w:p>
        </w:tc>
        <w:tc>
          <w:tcPr>
            <w:tcW w:w="696" w:type="dxa"/>
            <w:tcBorders>
              <w:bottom w:val="single" w:sz="4" w:space="0" w:color="00000A"/>
            </w:tcBorders>
            <w:shd w:val="clear" w:color="auto" w:fill="FFFFFF"/>
            <w:vAlign w:val="center"/>
          </w:tcPr>
          <w:p w14:paraId="025B0880" w14:textId="77777777" w:rsidR="00AA7F80" w:rsidRPr="00216222" w:rsidRDefault="00AA7F80" w:rsidP="00AA7F80">
            <w:pPr>
              <w:suppressAutoHyphens/>
              <w:spacing w:after="0" w:line="240" w:lineRule="auto"/>
              <w:jc w:val="center"/>
            </w:pPr>
            <w:r w:rsidRPr="00216222">
              <w:rPr>
                <w:rFonts w:eastAsia="Times New Roman"/>
                <w:color w:val="000000"/>
                <w:lang w:eastAsia="es-SV"/>
              </w:rPr>
              <w:t>14</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961BAD6" w14:textId="77777777" w:rsidR="00AA7F80" w:rsidRPr="00216222" w:rsidRDefault="00AA7F80" w:rsidP="00AA7F80">
            <w:pPr>
              <w:suppressAutoHyphens/>
              <w:spacing w:after="0" w:line="240" w:lineRule="auto"/>
              <w:jc w:val="center"/>
            </w:pPr>
            <w:r w:rsidRPr="00216222">
              <w:rPr>
                <w:rFonts w:eastAsia="Times New Roman"/>
                <w:color w:val="000000"/>
                <w:lang w:eastAsia="es-SV"/>
              </w:rPr>
              <w:t>11</w:t>
            </w:r>
          </w:p>
        </w:tc>
        <w:tc>
          <w:tcPr>
            <w:tcW w:w="807" w:type="dxa"/>
            <w:tcBorders>
              <w:bottom w:val="single" w:sz="4" w:space="0" w:color="00000A"/>
              <w:right w:val="single" w:sz="4" w:space="0" w:color="00000A"/>
            </w:tcBorders>
            <w:shd w:val="clear" w:color="auto" w:fill="FFFFFF"/>
            <w:vAlign w:val="center"/>
          </w:tcPr>
          <w:p w14:paraId="3549A79F" w14:textId="77777777" w:rsidR="00AA7F80" w:rsidRPr="00216222" w:rsidRDefault="00AA7F80" w:rsidP="00AA7F80">
            <w:pPr>
              <w:suppressAutoHyphens/>
              <w:spacing w:after="0" w:line="240" w:lineRule="auto"/>
              <w:jc w:val="center"/>
            </w:pPr>
            <w:r w:rsidRPr="00216222">
              <w:rPr>
                <w:rFonts w:eastAsia="Times New Roman"/>
                <w:lang w:eastAsia="es-SV"/>
              </w:rPr>
              <w:t>30</w:t>
            </w:r>
          </w:p>
        </w:tc>
        <w:tc>
          <w:tcPr>
            <w:tcW w:w="808" w:type="dxa"/>
            <w:tcBorders>
              <w:bottom w:val="single" w:sz="4" w:space="0" w:color="00000A"/>
              <w:right w:val="single" w:sz="4" w:space="0" w:color="00000A"/>
            </w:tcBorders>
            <w:shd w:val="clear" w:color="auto" w:fill="FFFFFF"/>
            <w:vAlign w:val="center"/>
          </w:tcPr>
          <w:p w14:paraId="65B03D53" w14:textId="77777777" w:rsidR="00AA7F80" w:rsidRPr="00216222" w:rsidRDefault="00AA7F80" w:rsidP="00AA7F80">
            <w:pPr>
              <w:suppressAutoHyphens/>
              <w:spacing w:after="0" w:line="240" w:lineRule="auto"/>
              <w:jc w:val="center"/>
            </w:pPr>
            <w:r w:rsidRPr="00216222">
              <w:rPr>
                <w:rFonts w:eastAsia="Times New Roman"/>
                <w:lang w:eastAsia="es-SV"/>
              </w:rPr>
              <w:t>27</w:t>
            </w:r>
          </w:p>
        </w:tc>
        <w:tc>
          <w:tcPr>
            <w:tcW w:w="1830" w:type="dxa"/>
            <w:tcBorders>
              <w:bottom w:val="single" w:sz="4" w:space="0" w:color="00000A"/>
              <w:right w:val="single" w:sz="4" w:space="0" w:color="00000A"/>
            </w:tcBorders>
            <w:shd w:val="clear" w:color="auto" w:fill="FFFFFF"/>
            <w:vAlign w:val="bottom"/>
          </w:tcPr>
          <w:p w14:paraId="352D8CB1" w14:textId="77777777" w:rsidR="00AA7F80" w:rsidRPr="00216222" w:rsidRDefault="00AA7F80" w:rsidP="00AA7F80">
            <w:pPr>
              <w:suppressAutoHyphens/>
              <w:spacing w:after="0" w:line="240" w:lineRule="auto"/>
              <w:jc w:val="right"/>
            </w:pPr>
            <w:r w:rsidRPr="00216222">
              <w:rPr>
                <w:rFonts w:eastAsia="Times New Roman"/>
                <w:color w:val="000000"/>
                <w:lang w:eastAsia="es-SV"/>
              </w:rPr>
              <w:t>-3.0</w:t>
            </w:r>
          </w:p>
        </w:tc>
      </w:tr>
      <w:tr w:rsidR="00AA7F80" w:rsidRPr="00216222" w14:paraId="4308A058"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26433CCE"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C80601B" w14:textId="77777777" w:rsidR="00AA7F80" w:rsidRPr="00216222" w:rsidRDefault="00AA7F80" w:rsidP="00AA7F80">
            <w:pPr>
              <w:suppressAutoHyphens/>
              <w:spacing w:after="0" w:line="240" w:lineRule="auto"/>
            </w:pPr>
            <w:r w:rsidRPr="00216222">
              <w:rPr>
                <w:rFonts w:eastAsia="Times New Roman"/>
                <w:lang w:eastAsia="es-SV"/>
              </w:rPr>
              <w:t>Entomólogo</w:t>
            </w:r>
          </w:p>
        </w:tc>
        <w:tc>
          <w:tcPr>
            <w:tcW w:w="696" w:type="dxa"/>
            <w:tcBorders>
              <w:bottom w:val="single" w:sz="4" w:space="0" w:color="00000A"/>
              <w:right w:val="single" w:sz="4" w:space="0" w:color="00000A"/>
            </w:tcBorders>
            <w:shd w:val="clear" w:color="auto" w:fill="FFFFFF"/>
            <w:vAlign w:val="center"/>
          </w:tcPr>
          <w:p w14:paraId="63F3F1A1" w14:textId="77777777" w:rsidR="00AA7F80" w:rsidRPr="00216222" w:rsidRDefault="00AA7F80" w:rsidP="00AA7F80">
            <w:pPr>
              <w:suppressAutoHyphens/>
              <w:spacing w:after="0" w:line="240" w:lineRule="auto"/>
              <w:jc w:val="center"/>
            </w:pPr>
            <w:r w:rsidRPr="00216222">
              <w:rPr>
                <w:rFonts w:eastAsia="Times New Roman"/>
                <w:color w:val="000000"/>
                <w:lang w:eastAsia="es-SV"/>
              </w:rPr>
              <w:t>2</w:t>
            </w:r>
          </w:p>
        </w:tc>
        <w:tc>
          <w:tcPr>
            <w:tcW w:w="808" w:type="dxa"/>
            <w:tcBorders>
              <w:bottom w:val="single" w:sz="4" w:space="0" w:color="00000A"/>
              <w:right w:val="single" w:sz="4" w:space="0" w:color="00000A"/>
            </w:tcBorders>
            <w:shd w:val="clear" w:color="auto" w:fill="FFFFFF"/>
            <w:vAlign w:val="center"/>
          </w:tcPr>
          <w:p w14:paraId="20899737"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696" w:type="dxa"/>
            <w:tcBorders>
              <w:bottom w:val="single" w:sz="4" w:space="0" w:color="00000A"/>
            </w:tcBorders>
            <w:shd w:val="clear" w:color="auto" w:fill="FFFFFF"/>
            <w:vAlign w:val="center"/>
          </w:tcPr>
          <w:p w14:paraId="597AD7C5" w14:textId="77777777" w:rsidR="00AA7F80" w:rsidRPr="00216222" w:rsidRDefault="00AA7F80" w:rsidP="00AA7F80">
            <w:pPr>
              <w:suppressAutoHyphens/>
              <w:spacing w:after="0" w:line="240" w:lineRule="auto"/>
              <w:jc w:val="center"/>
            </w:pPr>
            <w:r w:rsidRPr="00216222">
              <w:rPr>
                <w:rFonts w:eastAsia="Times New Roman"/>
                <w:color w:val="000000"/>
                <w:lang w:eastAsia="es-SV"/>
              </w:rPr>
              <w:t>2</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58B482A5"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807" w:type="dxa"/>
            <w:tcBorders>
              <w:bottom w:val="single" w:sz="4" w:space="0" w:color="00000A"/>
              <w:right w:val="single" w:sz="4" w:space="0" w:color="00000A"/>
            </w:tcBorders>
            <w:shd w:val="clear" w:color="auto" w:fill="FFFFFF"/>
            <w:vAlign w:val="center"/>
          </w:tcPr>
          <w:p w14:paraId="2004EB3B" w14:textId="77777777" w:rsidR="00AA7F80" w:rsidRPr="00216222" w:rsidRDefault="00AA7F80" w:rsidP="00AA7F80">
            <w:pPr>
              <w:suppressAutoHyphens/>
              <w:spacing w:after="0" w:line="240" w:lineRule="auto"/>
              <w:jc w:val="center"/>
            </w:pPr>
            <w:r w:rsidRPr="00216222">
              <w:rPr>
                <w:rFonts w:eastAsia="Times New Roman"/>
                <w:lang w:eastAsia="es-SV"/>
              </w:rPr>
              <w:t>4</w:t>
            </w:r>
          </w:p>
        </w:tc>
        <w:tc>
          <w:tcPr>
            <w:tcW w:w="808" w:type="dxa"/>
            <w:tcBorders>
              <w:bottom w:val="single" w:sz="4" w:space="0" w:color="00000A"/>
              <w:right w:val="single" w:sz="4" w:space="0" w:color="00000A"/>
            </w:tcBorders>
            <w:shd w:val="clear" w:color="auto" w:fill="FFFFFF"/>
            <w:vAlign w:val="center"/>
          </w:tcPr>
          <w:p w14:paraId="77C0F080" w14:textId="77777777" w:rsidR="00AA7F80" w:rsidRPr="00216222" w:rsidRDefault="00AA7F80" w:rsidP="00AA7F80">
            <w:pPr>
              <w:suppressAutoHyphens/>
              <w:spacing w:after="0" w:line="240" w:lineRule="auto"/>
              <w:jc w:val="center"/>
            </w:pPr>
            <w:r w:rsidRPr="00216222">
              <w:rPr>
                <w:rFonts w:eastAsia="Times New Roman"/>
                <w:lang w:eastAsia="es-SV"/>
              </w:rPr>
              <w:t>2</w:t>
            </w:r>
          </w:p>
        </w:tc>
        <w:tc>
          <w:tcPr>
            <w:tcW w:w="1830" w:type="dxa"/>
            <w:tcBorders>
              <w:bottom w:val="single" w:sz="4" w:space="0" w:color="00000A"/>
              <w:right w:val="single" w:sz="4" w:space="0" w:color="00000A"/>
            </w:tcBorders>
            <w:shd w:val="clear" w:color="auto" w:fill="FFFFFF"/>
            <w:vAlign w:val="bottom"/>
          </w:tcPr>
          <w:p w14:paraId="3FD755F0" w14:textId="77777777" w:rsidR="00AA7F80" w:rsidRPr="00216222" w:rsidRDefault="00AA7F80" w:rsidP="00AA7F80">
            <w:pPr>
              <w:suppressAutoHyphens/>
              <w:spacing w:after="0" w:line="240" w:lineRule="auto"/>
              <w:jc w:val="right"/>
            </w:pPr>
            <w:r w:rsidRPr="00216222">
              <w:rPr>
                <w:rFonts w:eastAsia="Times New Roman"/>
                <w:color w:val="000000"/>
                <w:lang w:eastAsia="es-SV"/>
              </w:rPr>
              <w:t>-2.0</w:t>
            </w:r>
          </w:p>
        </w:tc>
      </w:tr>
      <w:tr w:rsidR="00AA7F80" w:rsidRPr="00216222" w14:paraId="76692A29"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CFC26BC"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3066E12D" w14:textId="77777777" w:rsidR="00AA7F80" w:rsidRPr="00216222" w:rsidRDefault="00AA7F80" w:rsidP="00AA7F80">
            <w:pPr>
              <w:suppressAutoHyphens/>
              <w:spacing w:after="0" w:line="240" w:lineRule="auto"/>
            </w:pPr>
            <w:r w:rsidRPr="00216222">
              <w:rPr>
                <w:rFonts w:eastAsia="Times New Roman"/>
                <w:lang w:eastAsia="es-SV"/>
              </w:rPr>
              <w:t>Técnico en Reparación de equipos</w:t>
            </w:r>
          </w:p>
        </w:tc>
        <w:tc>
          <w:tcPr>
            <w:tcW w:w="696" w:type="dxa"/>
            <w:tcBorders>
              <w:bottom w:val="single" w:sz="4" w:space="0" w:color="00000A"/>
              <w:right w:val="single" w:sz="4" w:space="0" w:color="00000A"/>
            </w:tcBorders>
            <w:shd w:val="clear" w:color="auto" w:fill="FFFFFF"/>
            <w:vAlign w:val="center"/>
          </w:tcPr>
          <w:p w14:paraId="75D93DE2"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2A27EC55"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696" w:type="dxa"/>
            <w:tcBorders>
              <w:bottom w:val="single" w:sz="4" w:space="0" w:color="00000A"/>
            </w:tcBorders>
            <w:shd w:val="clear" w:color="auto" w:fill="FFFFFF"/>
            <w:vAlign w:val="center"/>
          </w:tcPr>
          <w:p w14:paraId="58A23BA4"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62D6D659" w14:textId="77777777" w:rsidR="00AA7F80" w:rsidRPr="00216222" w:rsidRDefault="00AA7F80" w:rsidP="00AA7F80">
            <w:pPr>
              <w:suppressAutoHyphens/>
              <w:spacing w:after="0" w:line="240" w:lineRule="auto"/>
              <w:jc w:val="center"/>
            </w:pPr>
            <w:r w:rsidRPr="00216222">
              <w:rPr>
                <w:rFonts w:eastAsia="Times New Roman"/>
                <w:color w:val="000000"/>
                <w:lang w:eastAsia="es-SV"/>
              </w:rPr>
              <w:t>2</w:t>
            </w:r>
          </w:p>
        </w:tc>
        <w:tc>
          <w:tcPr>
            <w:tcW w:w="807" w:type="dxa"/>
            <w:tcBorders>
              <w:bottom w:val="single" w:sz="4" w:space="0" w:color="00000A"/>
              <w:right w:val="single" w:sz="4" w:space="0" w:color="00000A"/>
            </w:tcBorders>
            <w:shd w:val="clear" w:color="auto" w:fill="FFFFFF"/>
            <w:vAlign w:val="center"/>
          </w:tcPr>
          <w:p w14:paraId="66E9F104"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37D01ABE" w14:textId="77777777" w:rsidR="00AA7F80" w:rsidRPr="00216222" w:rsidRDefault="00AA7F80" w:rsidP="00AA7F80">
            <w:pPr>
              <w:suppressAutoHyphens/>
              <w:spacing w:after="0" w:line="240" w:lineRule="auto"/>
              <w:jc w:val="center"/>
            </w:pPr>
            <w:r w:rsidRPr="00216222">
              <w:rPr>
                <w:rFonts w:eastAsia="Times New Roman"/>
                <w:lang w:eastAsia="es-SV"/>
              </w:rPr>
              <w:t>2</w:t>
            </w:r>
          </w:p>
        </w:tc>
        <w:tc>
          <w:tcPr>
            <w:tcW w:w="1830" w:type="dxa"/>
            <w:tcBorders>
              <w:bottom w:val="single" w:sz="4" w:space="0" w:color="00000A"/>
              <w:right w:val="single" w:sz="4" w:space="0" w:color="00000A"/>
            </w:tcBorders>
            <w:shd w:val="clear" w:color="auto" w:fill="FFFFFF"/>
            <w:vAlign w:val="bottom"/>
          </w:tcPr>
          <w:p w14:paraId="459EC144" w14:textId="77777777" w:rsidR="00AA7F80" w:rsidRPr="00216222" w:rsidRDefault="00AA7F80" w:rsidP="00AA7F80">
            <w:pPr>
              <w:suppressAutoHyphens/>
              <w:spacing w:after="0" w:line="240" w:lineRule="auto"/>
              <w:jc w:val="right"/>
            </w:pPr>
            <w:r w:rsidRPr="00216222">
              <w:rPr>
                <w:rFonts w:eastAsia="Times New Roman"/>
                <w:color w:val="000000"/>
                <w:lang w:eastAsia="es-SV"/>
              </w:rPr>
              <w:t>2.0</w:t>
            </w:r>
          </w:p>
        </w:tc>
      </w:tr>
      <w:tr w:rsidR="00AA7F80" w:rsidRPr="00216222" w14:paraId="0A3784DD" w14:textId="77777777" w:rsidTr="00AA7F80">
        <w:trPr>
          <w:trHeight w:val="6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B836CA4"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3BEBB242" w14:textId="77777777" w:rsidR="00AA7F80" w:rsidRPr="00216222" w:rsidRDefault="00AA7F80" w:rsidP="00AA7F80">
            <w:pPr>
              <w:suppressAutoHyphens/>
              <w:spacing w:after="0" w:line="240" w:lineRule="auto"/>
            </w:pPr>
            <w:r w:rsidRPr="00216222">
              <w:rPr>
                <w:rFonts w:eastAsia="Times New Roman"/>
                <w:lang w:eastAsia="es-SV"/>
              </w:rPr>
              <w:t>N° de Inspector de Saneamiento Ambiental</w:t>
            </w:r>
          </w:p>
        </w:tc>
        <w:tc>
          <w:tcPr>
            <w:tcW w:w="696" w:type="dxa"/>
            <w:tcBorders>
              <w:bottom w:val="single" w:sz="4" w:space="0" w:color="00000A"/>
              <w:right w:val="single" w:sz="4" w:space="0" w:color="00000A"/>
            </w:tcBorders>
            <w:shd w:val="clear" w:color="auto" w:fill="FFFFFF"/>
            <w:vAlign w:val="center"/>
          </w:tcPr>
          <w:p w14:paraId="5C227048" w14:textId="77777777" w:rsidR="00AA7F80" w:rsidRPr="00216222" w:rsidRDefault="00AA7F80" w:rsidP="00AA7F80">
            <w:pPr>
              <w:suppressAutoHyphens/>
              <w:spacing w:after="0" w:line="240" w:lineRule="auto"/>
              <w:jc w:val="center"/>
            </w:pPr>
            <w:r w:rsidRPr="00216222">
              <w:rPr>
                <w:rFonts w:eastAsia="Times New Roman"/>
                <w:color w:val="000000"/>
                <w:lang w:eastAsia="es-SV"/>
              </w:rPr>
              <w:t>40</w:t>
            </w:r>
          </w:p>
        </w:tc>
        <w:tc>
          <w:tcPr>
            <w:tcW w:w="808" w:type="dxa"/>
            <w:tcBorders>
              <w:bottom w:val="single" w:sz="4" w:space="0" w:color="00000A"/>
              <w:right w:val="single" w:sz="4" w:space="0" w:color="00000A"/>
            </w:tcBorders>
            <w:shd w:val="clear" w:color="auto" w:fill="FFFFFF"/>
            <w:vAlign w:val="center"/>
          </w:tcPr>
          <w:p w14:paraId="303A5FFC" w14:textId="77777777" w:rsidR="00AA7F80" w:rsidRPr="00216222" w:rsidRDefault="00AA7F80" w:rsidP="00AA7F80">
            <w:pPr>
              <w:suppressAutoHyphens/>
              <w:spacing w:after="0" w:line="240" w:lineRule="auto"/>
              <w:jc w:val="center"/>
            </w:pPr>
            <w:r w:rsidRPr="00216222">
              <w:rPr>
                <w:rFonts w:eastAsia="Times New Roman"/>
                <w:color w:val="000000"/>
                <w:lang w:eastAsia="es-SV"/>
              </w:rPr>
              <w:t>54</w:t>
            </w:r>
          </w:p>
        </w:tc>
        <w:tc>
          <w:tcPr>
            <w:tcW w:w="696" w:type="dxa"/>
            <w:tcBorders>
              <w:bottom w:val="single" w:sz="4" w:space="0" w:color="00000A"/>
            </w:tcBorders>
            <w:shd w:val="clear" w:color="auto" w:fill="FFFFFF"/>
            <w:vAlign w:val="center"/>
          </w:tcPr>
          <w:p w14:paraId="4A811A9E" w14:textId="77777777" w:rsidR="00AA7F80" w:rsidRPr="00216222" w:rsidRDefault="00AA7F80" w:rsidP="00AA7F80">
            <w:pPr>
              <w:suppressAutoHyphens/>
              <w:spacing w:after="0" w:line="240" w:lineRule="auto"/>
              <w:jc w:val="center"/>
            </w:pPr>
            <w:r w:rsidRPr="00216222">
              <w:rPr>
                <w:rFonts w:eastAsia="Times New Roman"/>
                <w:color w:val="000000"/>
                <w:lang w:eastAsia="es-SV"/>
              </w:rPr>
              <w:t>32</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55E6F198" w14:textId="77777777" w:rsidR="00AA7F80" w:rsidRPr="00216222" w:rsidRDefault="00AA7F80" w:rsidP="00AA7F80">
            <w:pPr>
              <w:suppressAutoHyphens/>
              <w:spacing w:after="0" w:line="240" w:lineRule="auto"/>
              <w:jc w:val="center"/>
            </w:pPr>
            <w:r w:rsidRPr="00216222">
              <w:rPr>
                <w:rFonts w:eastAsia="Times New Roman"/>
                <w:color w:val="000000"/>
                <w:lang w:eastAsia="es-SV"/>
              </w:rPr>
              <w:t>38</w:t>
            </w:r>
          </w:p>
        </w:tc>
        <w:tc>
          <w:tcPr>
            <w:tcW w:w="807" w:type="dxa"/>
            <w:tcBorders>
              <w:bottom w:val="single" w:sz="4" w:space="0" w:color="00000A"/>
              <w:right w:val="single" w:sz="4" w:space="0" w:color="00000A"/>
            </w:tcBorders>
            <w:shd w:val="clear" w:color="auto" w:fill="FFFFFF"/>
            <w:vAlign w:val="center"/>
          </w:tcPr>
          <w:p w14:paraId="17CF3807" w14:textId="77777777" w:rsidR="00AA7F80" w:rsidRPr="00216222" w:rsidRDefault="00AA7F80" w:rsidP="00AA7F80">
            <w:pPr>
              <w:suppressAutoHyphens/>
              <w:spacing w:after="0" w:line="240" w:lineRule="auto"/>
              <w:jc w:val="center"/>
            </w:pPr>
            <w:r w:rsidRPr="00216222">
              <w:rPr>
                <w:rFonts w:eastAsia="Times New Roman"/>
                <w:lang w:eastAsia="es-SV"/>
              </w:rPr>
              <w:t>72</w:t>
            </w:r>
          </w:p>
        </w:tc>
        <w:tc>
          <w:tcPr>
            <w:tcW w:w="808" w:type="dxa"/>
            <w:tcBorders>
              <w:bottom w:val="single" w:sz="4" w:space="0" w:color="00000A"/>
              <w:right w:val="single" w:sz="4" w:space="0" w:color="00000A"/>
            </w:tcBorders>
            <w:shd w:val="clear" w:color="auto" w:fill="FFFFFF"/>
            <w:vAlign w:val="center"/>
          </w:tcPr>
          <w:p w14:paraId="03A515ED" w14:textId="77777777" w:rsidR="00AA7F80" w:rsidRPr="00216222" w:rsidRDefault="00AA7F80" w:rsidP="00AA7F80">
            <w:pPr>
              <w:suppressAutoHyphens/>
              <w:spacing w:after="0" w:line="240" w:lineRule="auto"/>
              <w:jc w:val="center"/>
            </w:pPr>
            <w:r w:rsidRPr="00216222">
              <w:rPr>
                <w:rFonts w:eastAsia="Times New Roman"/>
                <w:lang w:eastAsia="es-SV"/>
              </w:rPr>
              <w:t>92</w:t>
            </w:r>
          </w:p>
        </w:tc>
        <w:tc>
          <w:tcPr>
            <w:tcW w:w="1830" w:type="dxa"/>
            <w:tcBorders>
              <w:bottom w:val="single" w:sz="4" w:space="0" w:color="00000A"/>
              <w:right w:val="single" w:sz="4" w:space="0" w:color="00000A"/>
            </w:tcBorders>
            <w:shd w:val="clear" w:color="auto" w:fill="FFFFFF"/>
            <w:vAlign w:val="bottom"/>
          </w:tcPr>
          <w:p w14:paraId="6F46CD1B" w14:textId="77777777" w:rsidR="00AA7F80" w:rsidRPr="00216222" w:rsidRDefault="00AA7F80" w:rsidP="00AA7F80">
            <w:pPr>
              <w:suppressAutoHyphens/>
              <w:spacing w:after="0" w:line="240" w:lineRule="auto"/>
              <w:jc w:val="right"/>
            </w:pPr>
            <w:r w:rsidRPr="00216222">
              <w:rPr>
                <w:rFonts w:eastAsia="Times New Roman"/>
                <w:color w:val="000000"/>
                <w:lang w:eastAsia="es-SV"/>
              </w:rPr>
              <w:t>20.0</w:t>
            </w:r>
          </w:p>
        </w:tc>
      </w:tr>
      <w:tr w:rsidR="00AA7F80" w:rsidRPr="00216222" w14:paraId="34E7CC88"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EF0D619"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8523F52" w14:textId="77777777" w:rsidR="00AA7F80" w:rsidRPr="00216222" w:rsidRDefault="00AA7F80" w:rsidP="00AA7F80">
            <w:pPr>
              <w:suppressAutoHyphens/>
              <w:spacing w:after="0" w:line="240" w:lineRule="auto"/>
            </w:pPr>
            <w:r w:rsidRPr="00216222">
              <w:rPr>
                <w:rFonts w:eastAsia="Times New Roman"/>
                <w:lang w:eastAsia="es-SV"/>
              </w:rPr>
              <w:t>Antidengue</w:t>
            </w:r>
          </w:p>
        </w:tc>
        <w:tc>
          <w:tcPr>
            <w:tcW w:w="696" w:type="dxa"/>
            <w:tcBorders>
              <w:bottom w:val="single" w:sz="4" w:space="0" w:color="00000A"/>
              <w:right w:val="single" w:sz="4" w:space="0" w:color="00000A"/>
            </w:tcBorders>
            <w:shd w:val="clear" w:color="auto" w:fill="FFFFFF"/>
            <w:vAlign w:val="center"/>
          </w:tcPr>
          <w:p w14:paraId="1653F626" w14:textId="77777777" w:rsidR="00AA7F80" w:rsidRPr="00216222" w:rsidRDefault="00AA7F80" w:rsidP="00AA7F80">
            <w:pPr>
              <w:suppressAutoHyphens/>
              <w:spacing w:after="0" w:line="240" w:lineRule="auto"/>
              <w:jc w:val="center"/>
            </w:pPr>
            <w:r w:rsidRPr="000A270C">
              <w:t>8</w:t>
            </w:r>
          </w:p>
        </w:tc>
        <w:tc>
          <w:tcPr>
            <w:tcW w:w="808" w:type="dxa"/>
            <w:tcBorders>
              <w:bottom w:val="single" w:sz="4" w:space="0" w:color="00000A"/>
              <w:right w:val="single" w:sz="4" w:space="0" w:color="00000A"/>
            </w:tcBorders>
            <w:shd w:val="clear" w:color="auto" w:fill="FFFFFF"/>
            <w:vAlign w:val="center"/>
          </w:tcPr>
          <w:p w14:paraId="2E16BC9D" w14:textId="77777777" w:rsidR="00AA7F80" w:rsidRPr="00216222" w:rsidRDefault="00AA7F80" w:rsidP="00AA7F80">
            <w:pPr>
              <w:suppressAutoHyphens/>
              <w:spacing w:after="0" w:line="240" w:lineRule="auto"/>
              <w:jc w:val="center"/>
            </w:pPr>
            <w:r w:rsidRPr="000A270C">
              <w:t>8</w:t>
            </w:r>
          </w:p>
        </w:tc>
        <w:tc>
          <w:tcPr>
            <w:tcW w:w="696" w:type="dxa"/>
            <w:tcBorders>
              <w:bottom w:val="single" w:sz="4" w:space="0" w:color="00000A"/>
            </w:tcBorders>
            <w:shd w:val="clear" w:color="auto" w:fill="FFFFFF"/>
            <w:vAlign w:val="center"/>
          </w:tcPr>
          <w:p w14:paraId="394E9E57" w14:textId="77777777" w:rsidR="00AA7F80" w:rsidRPr="00216222" w:rsidRDefault="00AA7F80" w:rsidP="00AA7F80">
            <w:pPr>
              <w:suppressAutoHyphens/>
              <w:spacing w:after="0" w:line="240" w:lineRule="auto"/>
              <w:jc w:val="center"/>
            </w:pPr>
            <w:r w:rsidRPr="000A270C">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181D3824" w14:textId="77777777" w:rsidR="00AA7F80" w:rsidRPr="00216222" w:rsidRDefault="00AA7F80" w:rsidP="00AA7F80">
            <w:pPr>
              <w:suppressAutoHyphens/>
              <w:spacing w:after="0" w:line="240" w:lineRule="auto"/>
              <w:jc w:val="center"/>
            </w:pPr>
            <w:r w:rsidRPr="000A270C">
              <w:t>0</w:t>
            </w:r>
          </w:p>
        </w:tc>
        <w:tc>
          <w:tcPr>
            <w:tcW w:w="807" w:type="dxa"/>
            <w:tcBorders>
              <w:bottom w:val="single" w:sz="4" w:space="0" w:color="00000A"/>
              <w:right w:val="single" w:sz="4" w:space="0" w:color="00000A"/>
            </w:tcBorders>
            <w:shd w:val="clear" w:color="auto" w:fill="FFFFFF"/>
            <w:vAlign w:val="center"/>
          </w:tcPr>
          <w:p w14:paraId="33FF69F6" w14:textId="77777777" w:rsidR="00AA7F80" w:rsidRPr="00216222" w:rsidRDefault="00AA7F80" w:rsidP="00AA7F80">
            <w:pPr>
              <w:suppressAutoHyphens/>
              <w:spacing w:after="0" w:line="240" w:lineRule="auto"/>
              <w:jc w:val="center"/>
            </w:pPr>
            <w:r w:rsidRPr="000A270C">
              <w:t>8</w:t>
            </w:r>
          </w:p>
        </w:tc>
        <w:tc>
          <w:tcPr>
            <w:tcW w:w="808" w:type="dxa"/>
            <w:tcBorders>
              <w:bottom w:val="single" w:sz="4" w:space="0" w:color="00000A"/>
              <w:right w:val="single" w:sz="4" w:space="0" w:color="00000A"/>
            </w:tcBorders>
            <w:shd w:val="clear" w:color="auto" w:fill="FFFFFF"/>
            <w:vAlign w:val="center"/>
          </w:tcPr>
          <w:p w14:paraId="6890D4A3" w14:textId="77777777" w:rsidR="00AA7F80" w:rsidRPr="00216222" w:rsidRDefault="00AA7F80" w:rsidP="00AA7F80">
            <w:pPr>
              <w:suppressAutoHyphens/>
              <w:spacing w:after="0" w:line="240" w:lineRule="auto"/>
              <w:jc w:val="center"/>
            </w:pPr>
            <w:r w:rsidRPr="000A270C">
              <w:t>8</w:t>
            </w:r>
          </w:p>
        </w:tc>
        <w:tc>
          <w:tcPr>
            <w:tcW w:w="1830" w:type="dxa"/>
            <w:tcBorders>
              <w:bottom w:val="single" w:sz="4" w:space="0" w:color="00000A"/>
              <w:right w:val="single" w:sz="4" w:space="0" w:color="00000A"/>
            </w:tcBorders>
            <w:shd w:val="clear" w:color="auto" w:fill="FFFFFF"/>
            <w:vAlign w:val="bottom"/>
          </w:tcPr>
          <w:p w14:paraId="173A5BFE" w14:textId="77777777" w:rsidR="00AA7F80" w:rsidRPr="00216222" w:rsidRDefault="00AA7F80" w:rsidP="00AA7F80">
            <w:pPr>
              <w:suppressAutoHyphens/>
              <w:spacing w:after="0" w:line="240" w:lineRule="auto"/>
              <w:jc w:val="right"/>
            </w:pPr>
            <w:r w:rsidRPr="000A270C">
              <w:t>0.0</w:t>
            </w:r>
          </w:p>
        </w:tc>
      </w:tr>
      <w:tr w:rsidR="00AA7F80" w:rsidRPr="00216222" w14:paraId="491F2027"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B9E4C28"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2DC70B3" w14:textId="77777777" w:rsidR="00AA7F80" w:rsidRPr="00216222" w:rsidRDefault="00AA7F80" w:rsidP="00AA7F80">
            <w:pPr>
              <w:suppressAutoHyphens/>
              <w:spacing w:after="0" w:line="240" w:lineRule="auto"/>
            </w:pPr>
            <w:r w:rsidRPr="00216222">
              <w:rPr>
                <w:rFonts w:eastAsia="Times New Roman"/>
                <w:lang w:eastAsia="es-SV"/>
              </w:rPr>
              <w:t>N° de Microscopistas</w:t>
            </w:r>
          </w:p>
        </w:tc>
        <w:tc>
          <w:tcPr>
            <w:tcW w:w="696" w:type="dxa"/>
            <w:tcBorders>
              <w:bottom w:val="single" w:sz="4" w:space="0" w:color="00000A"/>
              <w:right w:val="single" w:sz="4" w:space="0" w:color="00000A"/>
            </w:tcBorders>
            <w:shd w:val="clear" w:color="auto" w:fill="FFFFFF"/>
            <w:vAlign w:val="center"/>
          </w:tcPr>
          <w:p w14:paraId="1DDC5886" w14:textId="77777777" w:rsidR="00AA7F80" w:rsidRPr="00216222" w:rsidRDefault="00AA7F80" w:rsidP="00AA7F80">
            <w:pPr>
              <w:suppressAutoHyphens/>
              <w:spacing w:after="0" w:line="240" w:lineRule="auto"/>
              <w:jc w:val="center"/>
            </w:pPr>
            <w:r w:rsidRPr="000A270C">
              <w:t>1</w:t>
            </w:r>
          </w:p>
        </w:tc>
        <w:tc>
          <w:tcPr>
            <w:tcW w:w="808" w:type="dxa"/>
            <w:tcBorders>
              <w:bottom w:val="single" w:sz="4" w:space="0" w:color="00000A"/>
              <w:right w:val="single" w:sz="4" w:space="0" w:color="00000A"/>
            </w:tcBorders>
            <w:shd w:val="clear" w:color="auto" w:fill="FFFFFF"/>
            <w:vAlign w:val="center"/>
          </w:tcPr>
          <w:p w14:paraId="293CC9D3" w14:textId="77777777" w:rsidR="00AA7F80" w:rsidRPr="00216222" w:rsidRDefault="00AA7F80" w:rsidP="00AA7F80">
            <w:pPr>
              <w:suppressAutoHyphens/>
              <w:spacing w:after="0" w:line="240" w:lineRule="auto"/>
              <w:jc w:val="center"/>
            </w:pPr>
            <w:r w:rsidRPr="000A270C">
              <w:t>0</w:t>
            </w:r>
          </w:p>
        </w:tc>
        <w:tc>
          <w:tcPr>
            <w:tcW w:w="696" w:type="dxa"/>
            <w:tcBorders>
              <w:bottom w:val="single" w:sz="4" w:space="0" w:color="00000A"/>
            </w:tcBorders>
            <w:shd w:val="clear" w:color="auto" w:fill="FFFFFF"/>
            <w:vAlign w:val="center"/>
          </w:tcPr>
          <w:p w14:paraId="1C175F86" w14:textId="77777777" w:rsidR="00AA7F80" w:rsidRPr="00216222" w:rsidRDefault="00AA7F80" w:rsidP="00AA7F80">
            <w:pPr>
              <w:suppressAutoHyphens/>
              <w:spacing w:after="0" w:line="240" w:lineRule="auto"/>
              <w:jc w:val="center"/>
            </w:pPr>
            <w:r w:rsidRPr="000A270C">
              <w:t>6</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47B8502D" w14:textId="77777777" w:rsidR="00AA7F80" w:rsidRPr="00216222" w:rsidRDefault="00AA7F80" w:rsidP="00AA7F80">
            <w:pPr>
              <w:suppressAutoHyphens/>
              <w:spacing w:after="0" w:line="240" w:lineRule="auto"/>
              <w:jc w:val="center"/>
            </w:pPr>
            <w:r w:rsidRPr="000A270C">
              <w:t>2</w:t>
            </w:r>
          </w:p>
        </w:tc>
        <w:tc>
          <w:tcPr>
            <w:tcW w:w="807" w:type="dxa"/>
            <w:tcBorders>
              <w:bottom w:val="single" w:sz="4" w:space="0" w:color="00000A"/>
              <w:right w:val="single" w:sz="4" w:space="0" w:color="00000A"/>
            </w:tcBorders>
            <w:shd w:val="clear" w:color="auto" w:fill="FFFFFF"/>
            <w:vAlign w:val="center"/>
          </w:tcPr>
          <w:p w14:paraId="04E8A68B" w14:textId="77777777" w:rsidR="00AA7F80" w:rsidRPr="00216222" w:rsidRDefault="00AA7F80" w:rsidP="00AA7F80">
            <w:pPr>
              <w:suppressAutoHyphens/>
              <w:spacing w:after="0" w:line="240" w:lineRule="auto"/>
              <w:jc w:val="center"/>
            </w:pPr>
            <w:r w:rsidRPr="000A270C">
              <w:t>7</w:t>
            </w:r>
          </w:p>
        </w:tc>
        <w:tc>
          <w:tcPr>
            <w:tcW w:w="808" w:type="dxa"/>
            <w:tcBorders>
              <w:bottom w:val="single" w:sz="4" w:space="0" w:color="00000A"/>
              <w:right w:val="single" w:sz="4" w:space="0" w:color="00000A"/>
            </w:tcBorders>
            <w:shd w:val="clear" w:color="auto" w:fill="FFFFFF"/>
            <w:vAlign w:val="center"/>
          </w:tcPr>
          <w:p w14:paraId="6C49CDF4" w14:textId="77777777" w:rsidR="00AA7F80" w:rsidRPr="00216222" w:rsidRDefault="00AA7F80" w:rsidP="00AA7F80">
            <w:pPr>
              <w:suppressAutoHyphens/>
              <w:spacing w:after="0" w:line="240" w:lineRule="auto"/>
              <w:jc w:val="center"/>
            </w:pPr>
            <w:r w:rsidRPr="000A270C">
              <w:t>2</w:t>
            </w:r>
          </w:p>
        </w:tc>
        <w:tc>
          <w:tcPr>
            <w:tcW w:w="1830" w:type="dxa"/>
            <w:tcBorders>
              <w:bottom w:val="single" w:sz="4" w:space="0" w:color="00000A"/>
              <w:right w:val="single" w:sz="4" w:space="0" w:color="00000A"/>
            </w:tcBorders>
            <w:shd w:val="clear" w:color="auto" w:fill="FFFFFF"/>
            <w:vAlign w:val="bottom"/>
          </w:tcPr>
          <w:p w14:paraId="666EF0F7" w14:textId="77777777" w:rsidR="00AA7F80" w:rsidRPr="00216222" w:rsidRDefault="00AA7F80" w:rsidP="00AA7F80">
            <w:pPr>
              <w:suppressAutoHyphens/>
              <w:spacing w:after="0" w:line="240" w:lineRule="auto"/>
              <w:jc w:val="right"/>
            </w:pPr>
            <w:r w:rsidRPr="00216222">
              <w:t>2</w:t>
            </w:r>
          </w:p>
        </w:tc>
      </w:tr>
      <w:tr w:rsidR="00AA7F80" w:rsidRPr="00216222" w14:paraId="3AAFAB3E"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A214BA3"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A5F9363" w14:textId="77777777" w:rsidR="00AA7F80" w:rsidRPr="00216222" w:rsidRDefault="00AA7F80" w:rsidP="00AA7F80">
            <w:pPr>
              <w:suppressAutoHyphens/>
              <w:spacing w:after="0" w:line="240" w:lineRule="auto"/>
            </w:pPr>
            <w:r w:rsidRPr="00216222">
              <w:rPr>
                <w:rFonts w:eastAsia="Times New Roman"/>
                <w:lang w:eastAsia="es-SV"/>
              </w:rPr>
              <w:t>N° de Epidemiólogo</w:t>
            </w:r>
          </w:p>
        </w:tc>
        <w:tc>
          <w:tcPr>
            <w:tcW w:w="696" w:type="dxa"/>
            <w:tcBorders>
              <w:bottom w:val="single" w:sz="4" w:space="0" w:color="00000A"/>
              <w:right w:val="single" w:sz="4" w:space="0" w:color="00000A"/>
            </w:tcBorders>
            <w:shd w:val="clear" w:color="auto" w:fill="FFFFFF"/>
            <w:vAlign w:val="center"/>
          </w:tcPr>
          <w:p w14:paraId="3FA641BD" w14:textId="77777777" w:rsidR="00AA7F80" w:rsidRPr="00216222" w:rsidRDefault="00AA7F80" w:rsidP="00AA7F80">
            <w:pPr>
              <w:suppressAutoHyphens/>
              <w:spacing w:after="0" w:line="240" w:lineRule="auto"/>
              <w:jc w:val="center"/>
            </w:pPr>
            <w:r w:rsidRPr="000A270C">
              <w:t>2</w:t>
            </w:r>
          </w:p>
        </w:tc>
        <w:tc>
          <w:tcPr>
            <w:tcW w:w="808" w:type="dxa"/>
            <w:tcBorders>
              <w:bottom w:val="single" w:sz="4" w:space="0" w:color="00000A"/>
              <w:right w:val="single" w:sz="4" w:space="0" w:color="00000A"/>
            </w:tcBorders>
            <w:shd w:val="clear" w:color="auto" w:fill="FFFFFF"/>
            <w:vAlign w:val="center"/>
          </w:tcPr>
          <w:p w14:paraId="6834C467" w14:textId="77777777" w:rsidR="00AA7F80" w:rsidRPr="00216222" w:rsidRDefault="00AA7F80" w:rsidP="00AA7F80">
            <w:pPr>
              <w:suppressAutoHyphens/>
              <w:spacing w:after="0" w:line="240" w:lineRule="auto"/>
              <w:jc w:val="center"/>
            </w:pPr>
            <w:r w:rsidRPr="000A270C">
              <w:t>1</w:t>
            </w:r>
          </w:p>
        </w:tc>
        <w:tc>
          <w:tcPr>
            <w:tcW w:w="696" w:type="dxa"/>
            <w:tcBorders>
              <w:bottom w:val="single" w:sz="4" w:space="0" w:color="00000A"/>
            </w:tcBorders>
            <w:shd w:val="clear" w:color="auto" w:fill="FFFFFF"/>
            <w:vAlign w:val="center"/>
          </w:tcPr>
          <w:p w14:paraId="4B5F8DF7" w14:textId="77777777" w:rsidR="00AA7F80" w:rsidRPr="00216222" w:rsidRDefault="00AA7F80" w:rsidP="00AA7F80">
            <w:pPr>
              <w:suppressAutoHyphens/>
              <w:spacing w:after="0" w:line="240" w:lineRule="auto"/>
              <w:jc w:val="center"/>
            </w:pPr>
            <w:r w:rsidRPr="000A270C">
              <w:t>1</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2BD621CF" w14:textId="77777777" w:rsidR="00AA7F80" w:rsidRPr="00216222" w:rsidRDefault="00AA7F80" w:rsidP="00AA7F80">
            <w:pPr>
              <w:suppressAutoHyphens/>
              <w:spacing w:after="0" w:line="240" w:lineRule="auto"/>
              <w:jc w:val="center"/>
            </w:pPr>
            <w:r w:rsidRPr="000A270C">
              <w:t>1</w:t>
            </w:r>
          </w:p>
        </w:tc>
        <w:tc>
          <w:tcPr>
            <w:tcW w:w="807" w:type="dxa"/>
            <w:tcBorders>
              <w:bottom w:val="single" w:sz="4" w:space="0" w:color="00000A"/>
              <w:right w:val="single" w:sz="4" w:space="0" w:color="00000A"/>
            </w:tcBorders>
            <w:shd w:val="clear" w:color="auto" w:fill="FFFFFF"/>
            <w:vAlign w:val="center"/>
          </w:tcPr>
          <w:p w14:paraId="50DBDD50" w14:textId="77777777" w:rsidR="00AA7F80" w:rsidRPr="00216222" w:rsidRDefault="00AA7F80" w:rsidP="00AA7F80">
            <w:pPr>
              <w:suppressAutoHyphens/>
              <w:spacing w:after="0" w:line="240" w:lineRule="auto"/>
              <w:jc w:val="center"/>
            </w:pPr>
            <w:r w:rsidRPr="000A270C">
              <w:t>3</w:t>
            </w:r>
          </w:p>
        </w:tc>
        <w:tc>
          <w:tcPr>
            <w:tcW w:w="808" w:type="dxa"/>
            <w:tcBorders>
              <w:bottom w:val="single" w:sz="4" w:space="0" w:color="00000A"/>
              <w:right w:val="single" w:sz="4" w:space="0" w:color="00000A"/>
            </w:tcBorders>
            <w:shd w:val="clear" w:color="auto" w:fill="FFFFFF"/>
            <w:vAlign w:val="center"/>
          </w:tcPr>
          <w:p w14:paraId="1DC61B1C" w14:textId="77777777" w:rsidR="00AA7F80" w:rsidRPr="00216222" w:rsidRDefault="00AA7F80" w:rsidP="00AA7F80">
            <w:pPr>
              <w:suppressAutoHyphens/>
              <w:spacing w:after="0" w:line="240" w:lineRule="auto"/>
              <w:jc w:val="center"/>
            </w:pPr>
            <w:r w:rsidRPr="000A270C">
              <w:t>2</w:t>
            </w:r>
          </w:p>
        </w:tc>
        <w:tc>
          <w:tcPr>
            <w:tcW w:w="1830" w:type="dxa"/>
            <w:tcBorders>
              <w:bottom w:val="single" w:sz="4" w:space="0" w:color="00000A"/>
              <w:right w:val="single" w:sz="4" w:space="0" w:color="00000A"/>
            </w:tcBorders>
            <w:shd w:val="clear" w:color="auto" w:fill="FFFFFF"/>
            <w:vAlign w:val="bottom"/>
          </w:tcPr>
          <w:p w14:paraId="540ABADE" w14:textId="77777777" w:rsidR="00AA7F80" w:rsidRPr="00216222" w:rsidRDefault="00AA7F80" w:rsidP="00AA7F80">
            <w:pPr>
              <w:suppressAutoHyphens/>
              <w:spacing w:after="0" w:line="240" w:lineRule="auto"/>
              <w:jc w:val="right"/>
            </w:pPr>
            <w:r w:rsidRPr="000A270C">
              <w:t>-1.0</w:t>
            </w:r>
          </w:p>
        </w:tc>
      </w:tr>
      <w:tr w:rsidR="00AA7F80" w:rsidRPr="00216222" w14:paraId="29EC5464"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0494624"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161473AD" w14:textId="77777777" w:rsidR="00AA7F80" w:rsidRPr="00216222" w:rsidRDefault="00AA7F80" w:rsidP="00AA7F80">
            <w:pPr>
              <w:suppressAutoHyphens/>
              <w:spacing w:after="0" w:line="240" w:lineRule="auto"/>
            </w:pPr>
            <w:r w:rsidRPr="00216222">
              <w:rPr>
                <w:rFonts w:eastAsia="Times New Roman"/>
                <w:lang w:eastAsia="es-SV"/>
              </w:rPr>
              <w:t xml:space="preserve">N° de Médicos </w:t>
            </w:r>
          </w:p>
        </w:tc>
        <w:tc>
          <w:tcPr>
            <w:tcW w:w="696" w:type="dxa"/>
            <w:tcBorders>
              <w:bottom w:val="single" w:sz="4" w:space="0" w:color="00000A"/>
              <w:right w:val="single" w:sz="4" w:space="0" w:color="00000A"/>
            </w:tcBorders>
            <w:shd w:val="clear" w:color="auto" w:fill="FFFFFF"/>
            <w:vAlign w:val="center"/>
          </w:tcPr>
          <w:p w14:paraId="29A667DA" w14:textId="77777777" w:rsidR="00AA7F80" w:rsidRPr="00216222" w:rsidRDefault="00AA7F80" w:rsidP="00AA7F80">
            <w:pPr>
              <w:suppressAutoHyphens/>
              <w:spacing w:after="0" w:line="240" w:lineRule="auto"/>
              <w:jc w:val="center"/>
            </w:pPr>
            <w:r w:rsidRPr="000A270C">
              <w:t>168</w:t>
            </w:r>
          </w:p>
        </w:tc>
        <w:tc>
          <w:tcPr>
            <w:tcW w:w="808" w:type="dxa"/>
            <w:tcBorders>
              <w:bottom w:val="single" w:sz="4" w:space="0" w:color="00000A"/>
              <w:right w:val="single" w:sz="4" w:space="0" w:color="00000A"/>
            </w:tcBorders>
            <w:shd w:val="clear" w:color="auto" w:fill="FFFFFF"/>
            <w:vAlign w:val="center"/>
          </w:tcPr>
          <w:p w14:paraId="6FEADA49" w14:textId="77777777" w:rsidR="00AA7F80" w:rsidRPr="00216222" w:rsidRDefault="00AA7F80" w:rsidP="00AA7F80">
            <w:pPr>
              <w:suppressAutoHyphens/>
              <w:spacing w:after="0" w:line="240" w:lineRule="auto"/>
              <w:jc w:val="center"/>
            </w:pPr>
            <w:r w:rsidRPr="000A270C">
              <w:t>184</w:t>
            </w:r>
          </w:p>
        </w:tc>
        <w:tc>
          <w:tcPr>
            <w:tcW w:w="696" w:type="dxa"/>
            <w:tcBorders>
              <w:bottom w:val="single" w:sz="4" w:space="0" w:color="00000A"/>
            </w:tcBorders>
            <w:shd w:val="clear" w:color="auto" w:fill="FFFFFF"/>
            <w:vAlign w:val="center"/>
          </w:tcPr>
          <w:p w14:paraId="1FC50880" w14:textId="77777777" w:rsidR="00AA7F80" w:rsidRPr="00216222" w:rsidRDefault="00AA7F80" w:rsidP="00AA7F80">
            <w:pPr>
              <w:suppressAutoHyphens/>
              <w:spacing w:after="0" w:line="240" w:lineRule="auto"/>
              <w:jc w:val="center"/>
            </w:pPr>
            <w:r w:rsidRPr="000A270C">
              <w:t>110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64E3D237" w14:textId="77777777" w:rsidR="00AA7F80" w:rsidRPr="00216222" w:rsidRDefault="00AA7F80" w:rsidP="00AA7F80">
            <w:pPr>
              <w:suppressAutoHyphens/>
              <w:spacing w:after="0" w:line="240" w:lineRule="auto"/>
              <w:jc w:val="center"/>
            </w:pPr>
            <w:r w:rsidRPr="000A270C">
              <w:t>100</w:t>
            </w:r>
          </w:p>
        </w:tc>
        <w:tc>
          <w:tcPr>
            <w:tcW w:w="807" w:type="dxa"/>
            <w:tcBorders>
              <w:bottom w:val="single" w:sz="4" w:space="0" w:color="00000A"/>
              <w:right w:val="single" w:sz="4" w:space="0" w:color="00000A"/>
            </w:tcBorders>
            <w:shd w:val="clear" w:color="auto" w:fill="FFFFFF"/>
            <w:vAlign w:val="center"/>
          </w:tcPr>
          <w:p w14:paraId="13047F45" w14:textId="77777777" w:rsidR="00AA7F80" w:rsidRPr="00216222" w:rsidRDefault="00AA7F80" w:rsidP="00AA7F80">
            <w:pPr>
              <w:suppressAutoHyphens/>
              <w:spacing w:after="0" w:line="240" w:lineRule="auto"/>
              <w:jc w:val="center"/>
            </w:pPr>
            <w:r w:rsidRPr="000A270C">
              <w:t>278</w:t>
            </w:r>
          </w:p>
        </w:tc>
        <w:tc>
          <w:tcPr>
            <w:tcW w:w="808" w:type="dxa"/>
            <w:tcBorders>
              <w:bottom w:val="single" w:sz="4" w:space="0" w:color="00000A"/>
              <w:right w:val="single" w:sz="4" w:space="0" w:color="00000A"/>
            </w:tcBorders>
            <w:shd w:val="clear" w:color="auto" w:fill="FFFFFF"/>
            <w:vAlign w:val="center"/>
          </w:tcPr>
          <w:p w14:paraId="2E933423" w14:textId="77777777" w:rsidR="00AA7F80" w:rsidRPr="00216222" w:rsidRDefault="00AA7F80" w:rsidP="00AA7F80">
            <w:pPr>
              <w:suppressAutoHyphens/>
              <w:spacing w:after="0" w:line="240" w:lineRule="auto"/>
              <w:jc w:val="center"/>
            </w:pPr>
            <w:r w:rsidRPr="000A270C">
              <w:t>284</w:t>
            </w:r>
          </w:p>
        </w:tc>
        <w:tc>
          <w:tcPr>
            <w:tcW w:w="1830" w:type="dxa"/>
            <w:tcBorders>
              <w:bottom w:val="single" w:sz="4" w:space="0" w:color="00000A"/>
              <w:right w:val="single" w:sz="4" w:space="0" w:color="00000A"/>
            </w:tcBorders>
            <w:shd w:val="clear" w:color="auto" w:fill="FFFFFF"/>
            <w:vAlign w:val="bottom"/>
          </w:tcPr>
          <w:p w14:paraId="6043F3C9" w14:textId="77777777" w:rsidR="00AA7F80" w:rsidRPr="00216222" w:rsidRDefault="00AA7F80" w:rsidP="00AA7F80">
            <w:pPr>
              <w:suppressAutoHyphens/>
              <w:spacing w:after="0" w:line="240" w:lineRule="auto"/>
              <w:jc w:val="right"/>
            </w:pPr>
            <w:r w:rsidRPr="000A270C">
              <w:t>6.0</w:t>
            </w:r>
          </w:p>
        </w:tc>
      </w:tr>
      <w:tr w:rsidR="00AA7F80" w:rsidRPr="00216222" w14:paraId="644F4DD8"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6A6E4928"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23F972A7" w14:textId="77777777" w:rsidR="00AA7F80" w:rsidRPr="00216222" w:rsidRDefault="00AA7F80" w:rsidP="00AA7F80">
            <w:pPr>
              <w:suppressAutoHyphens/>
              <w:spacing w:after="0" w:line="240" w:lineRule="auto"/>
            </w:pPr>
            <w:r w:rsidRPr="00216222">
              <w:rPr>
                <w:rFonts w:eastAsia="Times New Roman"/>
                <w:lang w:eastAsia="es-SV"/>
              </w:rPr>
              <w:t>N° de Enfermeras</w:t>
            </w:r>
          </w:p>
        </w:tc>
        <w:tc>
          <w:tcPr>
            <w:tcW w:w="696" w:type="dxa"/>
            <w:tcBorders>
              <w:bottom w:val="single" w:sz="4" w:space="0" w:color="00000A"/>
              <w:right w:val="single" w:sz="4" w:space="0" w:color="00000A"/>
            </w:tcBorders>
            <w:shd w:val="clear" w:color="auto" w:fill="FFFFFF"/>
            <w:vAlign w:val="center"/>
          </w:tcPr>
          <w:p w14:paraId="33B03275" w14:textId="77777777" w:rsidR="00AA7F80" w:rsidRPr="00216222" w:rsidRDefault="00AA7F80" w:rsidP="00AA7F80">
            <w:pPr>
              <w:suppressAutoHyphens/>
              <w:spacing w:after="0" w:line="240" w:lineRule="auto"/>
              <w:jc w:val="center"/>
            </w:pPr>
            <w:r w:rsidRPr="000A270C">
              <w:t>162</w:t>
            </w:r>
          </w:p>
        </w:tc>
        <w:tc>
          <w:tcPr>
            <w:tcW w:w="808" w:type="dxa"/>
            <w:tcBorders>
              <w:bottom w:val="single" w:sz="4" w:space="0" w:color="00000A"/>
              <w:right w:val="single" w:sz="4" w:space="0" w:color="00000A"/>
            </w:tcBorders>
            <w:shd w:val="clear" w:color="auto" w:fill="FFFFFF"/>
            <w:vAlign w:val="center"/>
          </w:tcPr>
          <w:p w14:paraId="098C786A" w14:textId="77777777" w:rsidR="00AA7F80" w:rsidRPr="00216222" w:rsidRDefault="00AA7F80" w:rsidP="00AA7F80">
            <w:pPr>
              <w:suppressAutoHyphens/>
              <w:spacing w:after="0" w:line="240" w:lineRule="auto"/>
              <w:jc w:val="center"/>
            </w:pPr>
            <w:r w:rsidRPr="000A270C">
              <w:t>162</w:t>
            </w:r>
          </w:p>
        </w:tc>
        <w:tc>
          <w:tcPr>
            <w:tcW w:w="696" w:type="dxa"/>
            <w:tcBorders>
              <w:bottom w:val="single" w:sz="4" w:space="0" w:color="00000A"/>
            </w:tcBorders>
            <w:shd w:val="clear" w:color="auto" w:fill="FFFFFF"/>
            <w:vAlign w:val="center"/>
          </w:tcPr>
          <w:p w14:paraId="6CF4400A" w14:textId="77777777" w:rsidR="00AA7F80" w:rsidRPr="00216222" w:rsidRDefault="00AA7F80" w:rsidP="00AA7F80">
            <w:pPr>
              <w:suppressAutoHyphens/>
              <w:spacing w:after="0" w:line="240" w:lineRule="auto"/>
              <w:jc w:val="center"/>
            </w:pPr>
            <w:r w:rsidRPr="000A270C">
              <w:t> </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149AF0C" w14:textId="77777777" w:rsidR="00AA7F80" w:rsidRPr="00216222" w:rsidRDefault="00AA7F80" w:rsidP="00AA7F80">
            <w:pPr>
              <w:suppressAutoHyphens/>
              <w:spacing w:after="0" w:line="240" w:lineRule="auto"/>
              <w:jc w:val="center"/>
            </w:pPr>
            <w:r w:rsidRPr="000A270C">
              <w:t>94</w:t>
            </w:r>
          </w:p>
        </w:tc>
        <w:tc>
          <w:tcPr>
            <w:tcW w:w="807" w:type="dxa"/>
            <w:tcBorders>
              <w:bottom w:val="single" w:sz="4" w:space="0" w:color="00000A"/>
              <w:right w:val="single" w:sz="4" w:space="0" w:color="00000A"/>
            </w:tcBorders>
            <w:shd w:val="clear" w:color="auto" w:fill="FFFFFF"/>
            <w:vAlign w:val="center"/>
          </w:tcPr>
          <w:p w14:paraId="32CD6376" w14:textId="77777777" w:rsidR="00AA7F80" w:rsidRPr="00216222" w:rsidRDefault="00AA7F80" w:rsidP="00AA7F80">
            <w:pPr>
              <w:suppressAutoHyphens/>
              <w:spacing w:after="0" w:line="240" w:lineRule="auto"/>
              <w:jc w:val="center"/>
            </w:pPr>
            <w:r w:rsidRPr="000A270C">
              <w:t>162</w:t>
            </w:r>
          </w:p>
        </w:tc>
        <w:tc>
          <w:tcPr>
            <w:tcW w:w="808" w:type="dxa"/>
            <w:tcBorders>
              <w:bottom w:val="single" w:sz="4" w:space="0" w:color="00000A"/>
              <w:right w:val="single" w:sz="4" w:space="0" w:color="00000A"/>
            </w:tcBorders>
            <w:shd w:val="clear" w:color="auto" w:fill="FFFFFF"/>
            <w:vAlign w:val="center"/>
          </w:tcPr>
          <w:p w14:paraId="0C6D6256" w14:textId="77777777" w:rsidR="00AA7F80" w:rsidRPr="00216222" w:rsidRDefault="00AA7F80" w:rsidP="00AA7F80">
            <w:pPr>
              <w:suppressAutoHyphens/>
              <w:spacing w:after="0" w:line="240" w:lineRule="auto"/>
              <w:jc w:val="center"/>
            </w:pPr>
            <w:r w:rsidRPr="000A270C">
              <w:t>256</w:t>
            </w:r>
          </w:p>
        </w:tc>
        <w:tc>
          <w:tcPr>
            <w:tcW w:w="1830" w:type="dxa"/>
            <w:tcBorders>
              <w:bottom w:val="single" w:sz="4" w:space="0" w:color="00000A"/>
              <w:right w:val="single" w:sz="4" w:space="0" w:color="00000A"/>
            </w:tcBorders>
            <w:shd w:val="clear" w:color="auto" w:fill="FFFFFF"/>
            <w:vAlign w:val="bottom"/>
          </w:tcPr>
          <w:p w14:paraId="5B62471F" w14:textId="77777777" w:rsidR="00AA7F80" w:rsidRPr="00216222" w:rsidRDefault="00AA7F80" w:rsidP="00AA7F80">
            <w:pPr>
              <w:suppressAutoHyphens/>
              <w:spacing w:after="0" w:line="240" w:lineRule="auto"/>
              <w:jc w:val="right"/>
            </w:pPr>
            <w:r w:rsidRPr="000A270C">
              <w:t>94.0</w:t>
            </w:r>
          </w:p>
        </w:tc>
      </w:tr>
      <w:tr w:rsidR="00AA7F80" w:rsidRPr="00216222" w14:paraId="08D4673B"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516A52A6"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6F19BD1" w14:textId="77777777" w:rsidR="00AA7F80" w:rsidRPr="00216222" w:rsidRDefault="00AA7F80" w:rsidP="00AA7F80">
            <w:pPr>
              <w:suppressAutoHyphens/>
              <w:spacing w:after="0" w:line="240" w:lineRule="auto"/>
            </w:pPr>
            <w:r w:rsidRPr="00216222">
              <w:rPr>
                <w:rFonts w:eastAsia="Times New Roman"/>
                <w:lang w:eastAsia="es-SV"/>
              </w:rPr>
              <w:t>N° de Educadores para la Salud</w:t>
            </w:r>
          </w:p>
        </w:tc>
        <w:tc>
          <w:tcPr>
            <w:tcW w:w="696" w:type="dxa"/>
            <w:tcBorders>
              <w:bottom w:val="single" w:sz="4" w:space="0" w:color="00000A"/>
              <w:right w:val="single" w:sz="4" w:space="0" w:color="00000A"/>
            </w:tcBorders>
            <w:shd w:val="clear" w:color="auto" w:fill="FFFFFF"/>
            <w:vAlign w:val="center"/>
          </w:tcPr>
          <w:p w14:paraId="2DF3A83F" w14:textId="77777777" w:rsidR="00AA7F80" w:rsidRPr="00216222" w:rsidRDefault="00AA7F80" w:rsidP="00AA7F80">
            <w:pPr>
              <w:suppressAutoHyphens/>
              <w:spacing w:after="0" w:line="240" w:lineRule="auto"/>
              <w:jc w:val="center"/>
            </w:pPr>
            <w:r w:rsidRPr="000A270C">
              <w:t>3</w:t>
            </w:r>
          </w:p>
        </w:tc>
        <w:tc>
          <w:tcPr>
            <w:tcW w:w="808" w:type="dxa"/>
            <w:tcBorders>
              <w:bottom w:val="single" w:sz="4" w:space="0" w:color="00000A"/>
              <w:right w:val="single" w:sz="4" w:space="0" w:color="00000A"/>
            </w:tcBorders>
            <w:shd w:val="clear" w:color="auto" w:fill="FFFFFF"/>
            <w:vAlign w:val="center"/>
          </w:tcPr>
          <w:p w14:paraId="778A5485" w14:textId="77777777" w:rsidR="00AA7F80" w:rsidRPr="00216222" w:rsidRDefault="00AA7F80" w:rsidP="00AA7F80">
            <w:pPr>
              <w:suppressAutoHyphens/>
              <w:spacing w:after="0" w:line="240" w:lineRule="auto"/>
              <w:jc w:val="center"/>
            </w:pPr>
            <w:r w:rsidRPr="000A270C">
              <w:t>4</w:t>
            </w:r>
          </w:p>
        </w:tc>
        <w:tc>
          <w:tcPr>
            <w:tcW w:w="696" w:type="dxa"/>
            <w:tcBorders>
              <w:bottom w:val="single" w:sz="4" w:space="0" w:color="00000A"/>
            </w:tcBorders>
            <w:shd w:val="clear" w:color="auto" w:fill="FFFFFF"/>
            <w:vAlign w:val="center"/>
          </w:tcPr>
          <w:p w14:paraId="10D97824" w14:textId="77777777" w:rsidR="00AA7F80" w:rsidRPr="00216222" w:rsidRDefault="00AA7F80" w:rsidP="00AA7F80">
            <w:pPr>
              <w:suppressAutoHyphens/>
              <w:spacing w:after="0" w:line="240" w:lineRule="auto"/>
              <w:jc w:val="center"/>
            </w:pPr>
            <w:r w:rsidRPr="000A270C">
              <w:t>5</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01E2C071" w14:textId="77777777" w:rsidR="00AA7F80" w:rsidRPr="00216222" w:rsidRDefault="00AA7F80" w:rsidP="00AA7F80">
            <w:pPr>
              <w:suppressAutoHyphens/>
              <w:spacing w:after="0" w:line="240" w:lineRule="auto"/>
              <w:jc w:val="center"/>
            </w:pPr>
            <w:r w:rsidRPr="000A270C">
              <w:t>6</w:t>
            </w:r>
          </w:p>
        </w:tc>
        <w:tc>
          <w:tcPr>
            <w:tcW w:w="807" w:type="dxa"/>
            <w:tcBorders>
              <w:bottom w:val="single" w:sz="4" w:space="0" w:color="00000A"/>
              <w:right w:val="single" w:sz="4" w:space="0" w:color="00000A"/>
            </w:tcBorders>
            <w:shd w:val="clear" w:color="auto" w:fill="FFFFFF"/>
            <w:vAlign w:val="center"/>
          </w:tcPr>
          <w:p w14:paraId="72FD6DD7" w14:textId="77777777" w:rsidR="00AA7F80" w:rsidRPr="00216222" w:rsidRDefault="00AA7F80" w:rsidP="00AA7F80">
            <w:pPr>
              <w:suppressAutoHyphens/>
              <w:spacing w:after="0" w:line="240" w:lineRule="auto"/>
              <w:jc w:val="center"/>
            </w:pPr>
            <w:r w:rsidRPr="000A270C">
              <w:t>8</w:t>
            </w:r>
          </w:p>
        </w:tc>
        <w:tc>
          <w:tcPr>
            <w:tcW w:w="808" w:type="dxa"/>
            <w:tcBorders>
              <w:bottom w:val="single" w:sz="4" w:space="0" w:color="00000A"/>
              <w:right w:val="single" w:sz="4" w:space="0" w:color="00000A"/>
            </w:tcBorders>
            <w:shd w:val="clear" w:color="auto" w:fill="FFFFFF"/>
            <w:vAlign w:val="center"/>
          </w:tcPr>
          <w:p w14:paraId="7F6BB32F" w14:textId="77777777" w:rsidR="00AA7F80" w:rsidRPr="00216222" w:rsidRDefault="00AA7F80" w:rsidP="00AA7F80">
            <w:pPr>
              <w:suppressAutoHyphens/>
              <w:spacing w:after="0" w:line="240" w:lineRule="auto"/>
              <w:jc w:val="center"/>
            </w:pPr>
            <w:r w:rsidRPr="000A270C">
              <w:t>10</w:t>
            </w:r>
          </w:p>
        </w:tc>
        <w:tc>
          <w:tcPr>
            <w:tcW w:w="1830" w:type="dxa"/>
            <w:tcBorders>
              <w:bottom w:val="single" w:sz="4" w:space="0" w:color="00000A"/>
              <w:right w:val="single" w:sz="4" w:space="0" w:color="00000A"/>
            </w:tcBorders>
            <w:shd w:val="clear" w:color="auto" w:fill="FFFFFF"/>
            <w:vAlign w:val="bottom"/>
          </w:tcPr>
          <w:p w14:paraId="61C6205C" w14:textId="77777777" w:rsidR="00AA7F80" w:rsidRPr="00216222" w:rsidRDefault="00AA7F80" w:rsidP="00AA7F80">
            <w:pPr>
              <w:suppressAutoHyphens/>
              <w:spacing w:after="0" w:line="240" w:lineRule="auto"/>
              <w:jc w:val="right"/>
            </w:pPr>
            <w:r w:rsidRPr="00216222">
              <w:t>1</w:t>
            </w:r>
          </w:p>
        </w:tc>
      </w:tr>
      <w:tr w:rsidR="00AA7F80" w:rsidRPr="00216222" w14:paraId="59DC0C00"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5788F4EF"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3C295F00" w14:textId="77777777" w:rsidR="00AA7F80" w:rsidRPr="00216222" w:rsidRDefault="00AA7F80" w:rsidP="00AA7F80">
            <w:pPr>
              <w:suppressAutoHyphens/>
              <w:spacing w:after="0" w:line="240" w:lineRule="auto"/>
            </w:pPr>
            <w:r w:rsidRPr="00216222">
              <w:rPr>
                <w:rFonts w:eastAsia="Times New Roman"/>
                <w:lang w:eastAsia="es-SV"/>
              </w:rPr>
              <w:t xml:space="preserve">N° de Colaboradores voluntarios </w:t>
            </w:r>
          </w:p>
        </w:tc>
        <w:tc>
          <w:tcPr>
            <w:tcW w:w="696" w:type="dxa"/>
            <w:tcBorders>
              <w:bottom w:val="single" w:sz="4" w:space="0" w:color="00000A"/>
              <w:right w:val="single" w:sz="4" w:space="0" w:color="00000A"/>
            </w:tcBorders>
            <w:shd w:val="clear" w:color="auto" w:fill="FFFFFF"/>
            <w:vAlign w:val="center"/>
          </w:tcPr>
          <w:p w14:paraId="1A2E453D" w14:textId="77777777" w:rsidR="00AA7F80" w:rsidRPr="00216222" w:rsidRDefault="00AA7F80" w:rsidP="00AA7F80">
            <w:pPr>
              <w:suppressAutoHyphens/>
              <w:spacing w:after="0" w:line="240" w:lineRule="auto"/>
              <w:jc w:val="center"/>
            </w:pPr>
            <w:r w:rsidRPr="000A270C">
              <w:t>265</w:t>
            </w:r>
          </w:p>
        </w:tc>
        <w:tc>
          <w:tcPr>
            <w:tcW w:w="808" w:type="dxa"/>
            <w:tcBorders>
              <w:bottom w:val="single" w:sz="4" w:space="0" w:color="00000A"/>
              <w:right w:val="single" w:sz="4" w:space="0" w:color="00000A"/>
            </w:tcBorders>
            <w:shd w:val="clear" w:color="auto" w:fill="FFFFFF"/>
            <w:vAlign w:val="center"/>
          </w:tcPr>
          <w:p w14:paraId="7C22FE83" w14:textId="77777777" w:rsidR="00AA7F80" w:rsidRPr="00216222" w:rsidRDefault="00AA7F80" w:rsidP="00AA7F80">
            <w:pPr>
              <w:suppressAutoHyphens/>
              <w:spacing w:after="0" w:line="240" w:lineRule="auto"/>
              <w:jc w:val="center"/>
            </w:pPr>
            <w:r w:rsidRPr="000A270C">
              <w:t>266</w:t>
            </w:r>
          </w:p>
        </w:tc>
        <w:tc>
          <w:tcPr>
            <w:tcW w:w="696" w:type="dxa"/>
            <w:tcBorders>
              <w:bottom w:val="single" w:sz="4" w:space="0" w:color="00000A"/>
            </w:tcBorders>
            <w:shd w:val="clear" w:color="auto" w:fill="FFFFFF"/>
            <w:vAlign w:val="center"/>
          </w:tcPr>
          <w:p w14:paraId="658AE11F" w14:textId="77777777" w:rsidR="00AA7F80" w:rsidRPr="00216222" w:rsidRDefault="00AA7F80" w:rsidP="00AA7F80">
            <w:pPr>
              <w:suppressAutoHyphens/>
              <w:spacing w:after="0" w:line="240" w:lineRule="auto"/>
              <w:jc w:val="center"/>
            </w:pPr>
            <w:r w:rsidRPr="000A270C">
              <w:t>206</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1BEB5415" w14:textId="77777777" w:rsidR="00AA7F80" w:rsidRPr="00216222" w:rsidRDefault="00AA7F80" w:rsidP="00AA7F80">
            <w:pPr>
              <w:suppressAutoHyphens/>
              <w:spacing w:after="0" w:line="240" w:lineRule="auto"/>
              <w:jc w:val="center"/>
            </w:pPr>
            <w:r w:rsidRPr="000A270C">
              <w:t>206</w:t>
            </w:r>
          </w:p>
        </w:tc>
        <w:tc>
          <w:tcPr>
            <w:tcW w:w="807" w:type="dxa"/>
            <w:tcBorders>
              <w:bottom w:val="single" w:sz="4" w:space="0" w:color="00000A"/>
              <w:right w:val="single" w:sz="4" w:space="0" w:color="00000A"/>
            </w:tcBorders>
            <w:shd w:val="clear" w:color="auto" w:fill="FFFFFF"/>
            <w:vAlign w:val="center"/>
          </w:tcPr>
          <w:p w14:paraId="2E0559BC" w14:textId="77777777" w:rsidR="00AA7F80" w:rsidRPr="00216222" w:rsidRDefault="00AA7F80" w:rsidP="00AA7F80">
            <w:pPr>
              <w:suppressAutoHyphens/>
              <w:spacing w:after="0" w:line="240" w:lineRule="auto"/>
              <w:jc w:val="center"/>
            </w:pPr>
            <w:r w:rsidRPr="000A270C">
              <w:t>471</w:t>
            </w:r>
          </w:p>
        </w:tc>
        <w:tc>
          <w:tcPr>
            <w:tcW w:w="808" w:type="dxa"/>
            <w:tcBorders>
              <w:bottom w:val="single" w:sz="4" w:space="0" w:color="00000A"/>
              <w:right w:val="single" w:sz="4" w:space="0" w:color="00000A"/>
            </w:tcBorders>
            <w:shd w:val="clear" w:color="auto" w:fill="FFFFFF"/>
            <w:vAlign w:val="center"/>
          </w:tcPr>
          <w:p w14:paraId="1E504C4D" w14:textId="77777777" w:rsidR="00AA7F80" w:rsidRPr="00216222" w:rsidRDefault="00AA7F80" w:rsidP="00AA7F80">
            <w:pPr>
              <w:suppressAutoHyphens/>
              <w:spacing w:after="0" w:line="240" w:lineRule="auto"/>
              <w:jc w:val="center"/>
            </w:pPr>
            <w:r w:rsidRPr="000A270C">
              <w:t>472</w:t>
            </w:r>
          </w:p>
        </w:tc>
        <w:tc>
          <w:tcPr>
            <w:tcW w:w="1830" w:type="dxa"/>
            <w:tcBorders>
              <w:bottom w:val="single" w:sz="4" w:space="0" w:color="00000A"/>
              <w:right w:val="single" w:sz="4" w:space="0" w:color="00000A"/>
            </w:tcBorders>
            <w:shd w:val="clear" w:color="auto" w:fill="FFFFFF"/>
            <w:vAlign w:val="bottom"/>
          </w:tcPr>
          <w:p w14:paraId="098BF8FF" w14:textId="77777777" w:rsidR="00AA7F80" w:rsidRPr="00216222" w:rsidRDefault="00AA7F80" w:rsidP="00AA7F80">
            <w:pPr>
              <w:suppressAutoHyphens/>
              <w:spacing w:after="0" w:line="240" w:lineRule="auto"/>
              <w:jc w:val="right"/>
            </w:pPr>
            <w:r w:rsidRPr="000A270C">
              <w:t>1.0</w:t>
            </w:r>
          </w:p>
        </w:tc>
      </w:tr>
      <w:tr w:rsidR="00AA7F80" w:rsidRPr="00216222" w14:paraId="4DD54347" w14:textId="77777777" w:rsidTr="00AA7F80">
        <w:trPr>
          <w:trHeight w:val="300"/>
        </w:trPr>
        <w:tc>
          <w:tcPr>
            <w:tcW w:w="1418" w:type="dxa"/>
            <w:vMerge w:val="restart"/>
            <w:tcBorders>
              <w:left w:val="single" w:sz="4" w:space="0" w:color="00000A"/>
              <w:bottom w:val="single" w:sz="4" w:space="0" w:color="00000A"/>
              <w:right w:val="single" w:sz="4" w:space="0" w:color="00000A"/>
            </w:tcBorders>
            <w:shd w:val="clear" w:color="auto" w:fill="FFFFFF"/>
            <w:tcMar>
              <w:left w:w="65" w:type="dxa"/>
            </w:tcMar>
            <w:vAlign w:val="center"/>
          </w:tcPr>
          <w:p w14:paraId="69C55322" w14:textId="77777777" w:rsidR="00AA7F80" w:rsidRPr="00216222" w:rsidRDefault="00AA7F80" w:rsidP="00AA7F80">
            <w:pPr>
              <w:suppressAutoHyphens/>
              <w:spacing w:after="0" w:line="240" w:lineRule="auto"/>
            </w:pPr>
            <w:r w:rsidRPr="00216222">
              <w:rPr>
                <w:rFonts w:eastAsia="Times New Roman"/>
                <w:lang w:eastAsia="es-SV"/>
              </w:rPr>
              <w:t>Medios de Transporte Existente</w:t>
            </w:r>
          </w:p>
        </w:tc>
        <w:tc>
          <w:tcPr>
            <w:tcW w:w="3722" w:type="dxa"/>
            <w:tcBorders>
              <w:bottom w:val="single" w:sz="4" w:space="0" w:color="00000A"/>
              <w:right w:val="single" w:sz="4" w:space="0" w:color="00000A"/>
            </w:tcBorders>
            <w:shd w:val="clear" w:color="auto" w:fill="FFFFFF"/>
            <w:vAlign w:val="center"/>
          </w:tcPr>
          <w:p w14:paraId="52133836" w14:textId="77777777" w:rsidR="00AA7F80" w:rsidRPr="00216222" w:rsidRDefault="00AA7F80" w:rsidP="00AA7F80">
            <w:pPr>
              <w:suppressAutoHyphens/>
              <w:spacing w:after="0" w:line="240" w:lineRule="auto"/>
            </w:pPr>
            <w:r w:rsidRPr="00216222">
              <w:rPr>
                <w:rFonts w:eastAsia="Times New Roman"/>
                <w:lang w:eastAsia="es-SV"/>
              </w:rPr>
              <w:t>N° de Motos (Vectores/PDS/Insp)</w:t>
            </w:r>
          </w:p>
        </w:tc>
        <w:tc>
          <w:tcPr>
            <w:tcW w:w="696" w:type="dxa"/>
            <w:tcBorders>
              <w:bottom w:val="single" w:sz="4" w:space="0" w:color="00000A"/>
              <w:right w:val="single" w:sz="4" w:space="0" w:color="00000A"/>
            </w:tcBorders>
            <w:shd w:val="clear" w:color="auto" w:fill="FFFFFF"/>
            <w:vAlign w:val="center"/>
          </w:tcPr>
          <w:p w14:paraId="466048EF" w14:textId="77777777" w:rsidR="00AA7F80" w:rsidRPr="00216222" w:rsidRDefault="00AA7F80" w:rsidP="00AA7F80">
            <w:pPr>
              <w:suppressAutoHyphens/>
              <w:spacing w:after="0" w:line="240" w:lineRule="auto"/>
              <w:jc w:val="center"/>
            </w:pPr>
            <w:r w:rsidRPr="000A270C">
              <w:t>5</w:t>
            </w:r>
          </w:p>
        </w:tc>
        <w:tc>
          <w:tcPr>
            <w:tcW w:w="808" w:type="dxa"/>
            <w:tcBorders>
              <w:bottom w:val="single" w:sz="4" w:space="0" w:color="00000A"/>
              <w:right w:val="single" w:sz="4" w:space="0" w:color="00000A"/>
            </w:tcBorders>
            <w:shd w:val="clear" w:color="auto" w:fill="FFFFFF"/>
            <w:vAlign w:val="center"/>
          </w:tcPr>
          <w:p w14:paraId="76DAC014" w14:textId="77777777" w:rsidR="00AA7F80" w:rsidRPr="00216222" w:rsidRDefault="00AA7F80" w:rsidP="00AA7F80">
            <w:pPr>
              <w:suppressAutoHyphens/>
              <w:spacing w:after="0" w:line="240" w:lineRule="auto"/>
              <w:jc w:val="center"/>
            </w:pPr>
            <w:r w:rsidRPr="000A270C">
              <w:t>2</w:t>
            </w:r>
          </w:p>
        </w:tc>
        <w:tc>
          <w:tcPr>
            <w:tcW w:w="696" w:type="dxa"/>
            <w:tcBorders>
              <w:bottom w:val="single" w:sz="4" w:space="0" w:color="00000A"/>
            </w:tcBorders>
            <w:shd w:val="clear" w:color="auto" w:fill="FFFFFF"/>
            <w:vAlign w:val="center"/>
          </w:tcPr>
          <w:p w14:paraId="4107B581" w14:textId="77777777" w:rsidR="00AA7F80" w:rsidRPr="00216222" w:rsidRDefault="00AA7F80" w:rsidP="00AA7F80">
            <w:pPr>
              <w:suppressAutoHyphens/>
              <w:spacing w:after="0" w:line="240" w:lineRule="auto"/>
              <w:jc w:val="center"/>
            </w:pPr>
            <w:r w:rsidRPr="000A270C">
              <w:t>4</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5FCAE19D" w14:textId="77777777" w:rsidR="00AA7F80" w:rsidRPr="00216222" w:rsidRDefault="00AA7F80" w:rsidP="00AA7F80">
            <w:pPr>
              <w:suppressAutoHyphens/>
              <w:spacing w:after="0" w:line="240" w:lineRule="auto"/>
              <w:jc w:val="center"/>
            </w:pPr>
            <w:r w:rsidRPr="000A270C">
              <w:t>4</w:t>
            </w:r>
          </w:p>
        </w:tc>
        <w:tc>
          <w:tcPr>
            <w:tcW w:w="807" w:type="dxa"/>
            <w:tcBorders>
              <w:bottom w:val="single" w:sz="4" w:space="0" w:color="00000A"/>
              <w:right w:val="single" w:sz="4" w:space="0" w:color="00000A"/>
            </w:tcBorders>
            <w:shd w:val="clear" w:color="auto" w:fill="FFFFFF"/>
            <w:vAlign w:val="center"/>
          </w:tcPr>
          <w:p w14:paraId="053E3661" w14:textId="77777777" w:rsidR="00AA7F80" w:rsidRPr="00216222" w:rsidRDefault="00AA7F80" w:rsidP="00AA7F80">
            <w:pPr>
              <w:suppressAutoHyphens/>
              <w:spacing w:after="0" w:line="240" w:lineRule="auto"/>
              <w:jc w:val="center"/>
            </w:pPr>
            <w:r w:rsidRPr="000A270C">
              <w:t>9</w:t>
            </w:r>
          </w:p>
        </w:tc>
        <w:tc>
          <w:tcPr>
            <w:tcW w:w="808" w:type="dxa"/>
            <w:tcBorders>
              <w:bottom w:val="single" w:sz="4" w:space="0" w:color="00000A"/>
              <w:right w:val="single" w:sz="4" w:space="0" w:color="00000A"/>
            </w:tcBorders>
            <w:shd w:val="clear" w:color="auto" w:fill="FFFFFF"/>
            <w:vAlign w:val="center"/>
          </w:tcPr>
          <w:p w14:paraId="3EB8E1C2" w14:textId="77777777" w:rsidR="00AA7F80" w:rsidRPr="00216222" w:rsidRDefault="00AA7F80" w:rsidP="00AA7F80">
            <w:pPr>
              <w:suppressAutoHyphens/>
              <w:spacing w:after="0" w:line="240" w:lineRule="auto"/>
              <w:jc w:val="center"/>
            </w:pPr>
            <w:r w:rsidRPr="000A270C">
              <w:t>6</w:t>
            </w:r>
          </w:p>
        </w:tc>
        <w:tc>
          <w:tcPr>
            <w:tcW w:w="1830" w:type="dxa"/>
            <w:tcBorders>
              <w:bottom w:val="single" w:sz="4" w:space="0" w:color="00000A"/>
              <w:right w:val="single" w:sz="4" w:space="0" w:color="00000A"/>
            </w:tcBorders>
            <w:shd w:val="clear" w:color="auto" w:fill="FFFFFF"/>
            <w:vAlign w:val="bottom"/>
          </w:tcPr>
          <w:p w14:paraId="55B9A3FF" w14:textId="77777777" w:rsidR="00AA7F80" w:rsidRPr="00216222" w:rsidRDefault="00AA7F80" w:rsidP="00AA7F80">
            <w:pPr>
              <w:suppressAutoHyphens/>
              <w:spacing w:after="0" w:line="240" w:lineRule="auto"/>
              <w:jc w:val="right"/>
            </w:pPr>
            <w:r w:rsidRPr="000A270C">
              <w:t>-3.0</w:t>
            </w:r>
          </w:p>
        </w:tc>
      </w:tr>
      <w:tr w:rsidR="00AA7F80" w:rsidRPr="00216222" w14:paraId="4F2AF188"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982EC3D"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EAD93C8" w14:textId="77777777" w:rsidR="00AA7F80" w:rsidRPr="00216222" w:rsidRDefault="00AA7F80" w:rsidP="00AA7F80">
            <w:pPr>
              <w:suppressAutoHyphens/>
              <w:spacing w:after="0" w:line="240" w:lineRule="auto"/>
            </w:pPr>
            <w:r w:rsidRPr="00216222">
              <w:rPr>
                <w:rFonts w:eastAsia="Times New Roman"/>
                <w:lang w:eastAsia="es-SV"/>
              </w:rPr>
              <w:t>N° de Vehículos (Vectores/PDS/Insp)</w:t>
            </w:r>
          </w:p>
        </w:tc>
        <w:tc>
          <w:tcPr>
            <w:tcW w:w="696" w:type="dxa"/>
            <w:tcBorders>
              <w:bottom w:val="single" w:sz="4" w:space="0" w:color="00000A"/>
              <w:right w:val="single" w:sz="4" w:space="0" w:color="00000A"/>
            </w:tcBorders>
            <w:shd w:val="clear" w:color="auto" w:fill="FFFFFF"/>
            <w:vAlign w:val="center"/>
          </w:tcPr>
          <w:p w14:paraId="640B65A0" w14:textId="77777777" w:rsidR="00AA7F80" w:rsidRPr="00216222" w:rsidRDefault="00AA7F80" w:rsidP="00AA7F80">
            <w:pPr>
              <w:suppressAutoHyphens/>
              <w:spacing w:after="0" w:line="240" w:lineRule="auto"/>
              <w:jc w:val="center"/>
            </w:pPr>
            <w:r w:rsidRPr="000A270C">
              <w:t>1</w:t>
            </w:r>
          </w:p>
        </w:tc>
        <w:tc>
          <w:tcPr>
            <w:tcW w:w="808" w:type="dxa"/>
            <w:tcBorders>
              <w:bottom w:val="single" w:sz="4" w:space="0" w:color="00000A"/>
              <w:right w:val="single" w:sz="4" w:space="0" w:color="00000A"/>
            </w:tcBorders>
            <w:shd w:val="clear" w:color="auto" w:fill="FFFFFF"/>
            <w:vAlign w:val="center"/>
          </w:tcPr>
          <w:p w14:paraId="2446A2A3" w14:textId="77777777" w:rsidR="00AA7F80" w:rsidRPr="00216222" w:rsidRDefault="00AA7F80" w:rsidP="00AA7F80">
            <w:pPr>
              <w:suppressAutoHyphens/>
              <w:spacing w:after="0" w:line="240" w:lineRule="auto"/>
              <w:jc w:val="center"/>
            </w:pPr>
            <w:r w:rsidRPr="000A270C">
              <w:t>1</w:t>
            </w:r>
          </w:p>
        </w:tc>
        <w:tc>
          <w:tcPr>
            <w:tcW w:w="696" w:type="dxa"/>
            <w:tcBorders>
              <w:bottom w:val="single" w:sz="4" w:space="0" w:color="00000A"/>
            </w:tcBorders>
            <w:shd w:val="clear" w:color="auto" w:fill="FFFFFF"/>
            <w:vAlign w:val="center"/>
          </w:tcPr>
          <w:p w14:paraId="44DA1630" w14:textId="77777777" w:rsidR="00AA7F80" w:rsidRPr="00216222" w:rsidRDefault="00AA7F80" w:rsidP="00AA7F80">
            <w:pPr>
              <w:suppressAutoHyphens/>
              <w:spacing w:after="0" w:line="240" w:lineRule="auto"/>
              <w:jc w:val="center"/>
            </w:pPr>
            <w:r w:rsidRPr="000A270C">
              <w:t>1</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D921A82" w14:textId="77777777" w:rsidR="00AA7F80" w:rsidRPr="00216222" w:rsidRDefault="00AA7F80" w:rsidP="00AA7F80">
            <w:pPr>
              <w:suppressAutoHyphens/>
              <w:spacing w:after="0" w:line="240" w:lineRule="auto"/>
              <w:jc w:val="center"/>
            </w:pPr>
            <w:r w:rsidRPr="000A270C">
              <w:t>1</w:t>
            </w:r>
          </w:p>
        </w:tc>
        <w:tc>
          <w:tcPr>
            <w:tcW w:w="807" w:type="dxa"/>
            <w:tcBorders>
              <w:bottom w:val="single" w:sz="4" w:space="0" w:color="00000A"/>
              <w:right w:val="single" w:sz="4" w:space="0" w:color="00000A"/>
            </w:tcBorders>
            <w:shd w:val="clear" w:color="auto" w:fill="FFFFFF"/>
            <w:vAlign w:val="center"/>
          </w:tcPr>
          <w:p w14:paraId="690FDCB8" w14:textId="77777777" w:rsidR="00AA7F80" w:rsidRPr="00216222" w:rsidRDefault="00AA7F80" w:rsidP="00AA7F80">
            <w:pPr>
              <w:suppressAutoHyphens/>
              <w:spacing w:after="0" w:line="240" w:lineRule="auto"/>
              <w:jc w:val="center"/>
            </w:pPr>
            <w:r w:rsidRPr="000A270C">
              <w:t>2</w:t>
            </w:r>
          </w:p>
        </w:tc>
        <w:tc>
          <w:tcPr>
            <w:tcW w:w="808" w:type="dxa"/>
            <w:tcBorders>
              <w:bottom w:val="single" w:sz="4" w:space="0" w:color="00000A"/>
              <w:right w:val="single" w:sz="4" w:space="0" w:color="00000A"/>
            </w:tcBorders>
            <w:shd w:val="clear" w:color="auto" w:fill="FFFFFF"/>
            <w:vAlign w:val="center"/>
          </w:tcPr>
          <w:p w14:paraId="2093637A" w14:textId="77777777" w:rsidR="00AA7F80" w:rsidRPr="00216222" w:rsidRDefault="00AA7F80" w:rsidP="00AA7F80">
            <w:pPr>
              <w:suppressAutoHyphens/>
              <w:spacing w:after="0" w:line="240" w:lineRule="auto"/>
              <w:jc w:val="center"/>
            </w:pPr>
            <w:r w:rsidRPr="000A270C">
              <w:t>2</w:t>
            </w:r>
          </w:p>
        </w:tc>
        <w:tc>
          <w:tcPr>
            <w:tcW w:w="1830" w:type="dxa"/>
            <w:tcBorders>
              <w:bottom w:val="single" w:sz="4" w:space="0" w:color="00000A"/>
              <w:right w:val="single" w:sz="4" w:space="0" w:color="00000A"/>
            </w:tcBorders>
            <w:shd w:val="clear" w:color="auto" w:fill="FFFFFF"/>
            <w:vAlign w:val="bottom"/>
          </w:tcPr>
          <w:p w14:paraId="515BF09F" w14:textId="77777777" w:rsidR="00AA7F80" w:rsidRPr="00216222" w:rsidRDefault="00AA7F80" w:rsidP="00AA7F80">
            <w:pPr>
              <w:suppressAutoHyphens/>
              <w:spacing w:after="0" w:line="240" w:lineRule="auto"/>
            </w:pPr>
            <w:r w:rsidRPr="000A270C">
              <w:t xml:space="preserve"> menos 2</w:t>
            </w:r>
          </w:p>
        </w:tc>
      </w:tr>
      <w:tr w:rsidR="00AA7F80" w:rsidRPr="00216222" w14:paraId="46E8AC6A"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D80CC38"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112743B5" w14:textId="77777777" w:rsidR="00AA7F80" w:rsidRPr="00216222" w:rsidRDefault="00AA7F80" w:rsidP="00AA7F80">
            <w:pPr>
              <w:suppressAutoHyphens/>
              <w:spacing w:after="0" w:line="240" w:lineRule="auto"/>
            </w:pPr>
            <w:r w:rsidRPr="00216222">
              <w:rPr>
                <w:rFonts w:eastAsia="Times New Roman"/>
                <w:lang w:eastAsia="es-SV"/>
              </w:rPr>
              <w:t>Otros</w:t>
            </w:r>
          </w:p>
        </w:tc>
        <w:tc>
          <w:tcPr>
            <w:tcW w:w="696" w:type="dxa"/>
            <w:tcBorders>
              <w:bottom w:val="single" w:sz="4" w:space="0" w:color="00000A"/>
              <w:right w:val="single" w:sz="4" w:space="0" w:color="00000A"/>
            </w:tcBorders>
            <w:shd w:val="clear" w:color="auto" w:fill="FFFFFF"/>
            <w:vAlign w:val="center"/>
          </w:tcPr>
          <w:p w14:paraId="2A5D358C"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54DBF794"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696" w:type="dxa"/>
            <w:tcBorders>
              <w:bottom w:val="single" w:sz="4" w:space="0" w:color="00000A"/>
            </w:tcBorders>
            <w:shd w:val="clear" w:color="auto" w:fill="FFFFFF"/>
            <w:vAlign w:val="center"/>
          </w:tcPr>
          <w:p w14:paraId="15B5B9B1"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7A1755E"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08208E96"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640AD8A5"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1830" w:type="dxa"/>
            <w:tcBorders>
              <w:bottom w:val="single" w:sz="4" w:space="0" w:color="00000A"/>
              <w:right w:val="single" w:sz="4" w:space="0" w:color="00000A"/>
            </w:tcBorders>
            <w:shd w:val="clear" w:color="auto" w:fill="FFFFFF"/>
            <w:vAlign w:val="bottom"/>
          </w:tcPr>
          <w:p w14:paraId="0F262F13" w14:textId="77777777" w:rsidR="00AA7F80" w:rsidRPr="00216222" w:rsidRDefault="00AA7F80" w:rsidP="00AA7F80">
            <w:pPr>
              <w:suppressAutoHyphens/>
              <w:spacing w:after="0" w:line="240" w:lineRule="auto"/>
              <w:jc w:val="right"/>
            </w:pPr>
            <w:r w:rsidRPr="00216222">
              <w:rPr>
                <w:rFonts w:eastAsia="Times New Roman"/>
                <w:color w:val="000000"/>
                <w:lang w:eastAsia="es-SV"/>
              </w:rPr>
              <w:t>0.0</w:t>
            </w:r>
          </w:p>
        </w:tc>
      </w:tr>
      <w:tr w:rsidR="00AA7F80" w:rsidRPr="00216222" w14:paraId="6FEA5458" w14:textId="77777777" w:rsidTr="00AA7F80">
        <w:trPr>
          <w:trHeight w:val="366"/>
        </w:trPr>
        <w:tc>
          <w:tcPr>
            <w:tcW w:w="1418" w:type="dxa"/>
            <w:vMerge w:val="restart"/>
            <w:tcBorders>
              <w:left w:val="single" w:sz="4" w:space="0" w:color="00000A"/>
              <w:bottom w:val="single" w:sz="4" w:space="0" w:color="00000A"/>
              <w:right w:val="single" w:sz="4" w:space="0" w:color="00000A"/>
            </w:tcBorders>
            <w:shd w:val="clear" w:color="auto" w:fill="FFFFFF"/>
            <w:tcMar>
              <w:left w:w="65" w:type="dxa"/>
            </w:tcMar>
            <w:vAlign w:val="center"/>
          </w:tcPr>
          <w:p w14:paraId="672B4768" w14:textId="77777777" w:rsidR="00AA7F80" w:rsidRPr="000A270C" w:rsidRDefault="00AA7F80" w:rsidP="00AA7F80">
            <w:pPr>
              <w:suppressAutoHyphens/>
              <w:spacing w:after="0" w:line="240" w:lineRule="auto"/>
            </w:pPr>
            <w:r w:rsidRPr="000A270C">
              <w:rPr>
                <w:rFonts w:eastAsia="Times New Roman"/>
                <w:lang w:eastAsia="es-SV"/>
              </w:rPr>
              <w:t>Equipos de Vigilancia y control Existente</w:t>
            </w:r>
          </w:p>
        </w:tc>
        <w:tc>
          <w:tcPr>
            <w:tcW w:w="3722" w:type="dxa"/>
            <w:tcBorders>
              <w:bottom w:val="single" w:sz="4" w:space="0" w:color="00000A"/>
              <w:right w:val="single" w:sz="4" w:space="0" w:color="00000A"/>
            </w:tcBorders>
            <w:shd w:val="clear" w:color="auto" w:fill="FFFFFF"/>
            <w:vAlign w:val="center"/>
          </w:tcPr>
          <w:p w14:paraId="025F4603" w14:textId="77777777" w:rsidR="00AA7F80" w:rsidRPr="000A270C" w:rsidRDefault="00AA7F80" w:rsidP="00AA7F80">
            <w:pPr>
              <w:suppressAutoHyphens/>
              <w:spacing w:after="0" w:line="240" w:lineRule="auto"/>
            </w:pPr>
            <w:r w:rsidRPr="000A270C">
              <w:rPr>
                <w:rFonts w:eastAsia="Times New Roman"/>
                <w:lang w:eastAsia="es-SV"/>
              </w:rPr>
              <w:t>N° de Equipos de Fumigación Térmica</w:t>
            </w:r>
          </w:p>
        </w:tc>
        <w:tc>
          <w:tcPr>
            <w:tcW w:w="696" w:type="dxa"/>
            <w:tcBorders>
              <w:bottom w:val="single" w:sz="4" w:space="0" w:color="00000A"/>
              <w:right w:val="single" w:sz="4" w:space="0" w:color="00000A"/>
            </w:tcBorders>
            <w:shd w:val="clear" w:color="auto" w:fill="FFFFFF"/>
            <w:vAlign w:val="center"/>
          </w:tcPr>
          <w:p w14:paraId="1C0DA3C7" w14:textId="77777777" w:rsidR="00AA7F80" w:rsidRPr="00216222" w:rsidRDefault="00AA7F80" w:rsidP="00AA7F80">
            <w:pPr>
              <w:suppressAutoHyphens/>
              <w:spacing w:after="0" w:line="240" w:lineRule="auto"/>
              <w:jc w:val="center"/>
            </w:pPr>
            <w:r w:rsidRPr="00216222">
              <w:rPr>
                <w:rFonts w:eastAsia="Times New Roman"/>
                <w:color w:val="000000"/>
                <w:lang w:eastAsia="es-SV"/>
              </w:rPr>
              <w:t>34</w:t>
            </w:r>
          </w:p>
        </w:tc>
        <w:tc>
          <w:tcPr>
            <w:tcW w:w="808" w:type="dxa"/>
            <w:tcBorders>
              <w:bottom w:val="single" w:sz="4" w:space="0" w:color="00000A"/>
              <w:right w:val="single" w:sz="4" w:space="0" w:color="00000A"/>
            </w:tcBorders>
            <w:shd w:val="clear" w:color="auto" w:fill="FFFFFF"/>
            <w:vAlign w:val="center"/>
          </w:tcPr>
          <w:p w14:paraId="5250D619" w14:textId="77777777" w:rsidR="00AA7F80" w:rsidRPr="00216222" w:rsidRDefault="00AA7F80" w:rsidP="00AA7F80">
            <w:pPr>
              <w:suppressAutoHyphens/>
              <w:spacing w:after="0" w:line="240" w:lineRule="auto"/>
              <w:jc w:val="center"/>
            </w:pPr>
            <w:r w:rsidRPr="00216222">
              <w:rPr>
                <w:rFonts w:eastAsia="Times New Roman"/>
                <w:color w:val="000000"/>
                <w:lang w:eastAsia="es-SV"/>
              </w:rPr>
              <w:t>26</w:t>
            </w:r>
          </w:p>
        </w:tc>
        <w:tc>
          <w:tcPr>
            <w:tcW w:w="696" w:type="dxa"/>
            <w:tcBorders>
              <w:bottom w:val="single" w:sz="4" w:space="0" w:color="00000A"/>
            </w:tcBorders>
            <w:shd w:val="clear" w:color="auto" w:fill="FFFFFF"/>
            <w:vAlign w:val="center"/>
          </w:tcPr>
          <w:p w14:paraId="02324E88" w14:textId="77777777" w:rsidR="00AA7F80" w:rsidRPr="00216222" w:rsidRDefault="00AA7F80" w:rsidP="00AA7F80">
            <w:pPr>
              <w:suppressAutoHyphens/>
              <w:spacing w:after="0" w:line="240" w:lineRule="auto"/>
              <w:jc w:val="center"/>
            </w:pPr>
            <w:r w:rsidRPr="00216222">
              <w:rPr>
                <w:rFonts w:eastAsia="Times New Roman"/>
                <w:color w:val="000000"/>
                <w:lang w:eastAsia="es-SV"/>
              </w:rPr>
              <w:t>39</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5EFB7BE4" w14:textId="77777777" w:rsidR="00AA7F80" w:rsidRPr="00216222" w:rsidRDefault="00AA7F80" w:rsidP="00AA7F80">
            <w:pPr>
              <w:suppressAutoHyphens/>
              <w:spacing w:after="0" w:line="240" w:lineRule="auto"/>
              <w:jc w:val="center"/>
            </w:pPr>
            <w:r w:rsidRPr="00216222">
              <w:rPr>
                <w:rFonts w:eastAsia="Times New Roman"/>
                <w:color w:val="000000"/>
                <w:lang w:eastAsia="es-SV"/>
              </w:rPr>
              <w:t>4</w:t>
            </w:r>
          </w:p>
        </w:tc>
        <w:tc>
          <w:tcPr>
            <w:tcW w:w="807" w:type="dxa"/>
            <w:tcBorders>
              <w:bottom w:val="single" w:sz="4" w:space="0" w:color="00000A"/>
              <w:right w:val="single" w:sz="4" w:space="0" w:color="00000A"/>
            </w:tcBorders>
            <w:shd w:val="clear" w:color="auto" w:fill="FFFFFF"/>
            <w:vAlign w:val="center"/>
          </w:tcPr>
          <w:p w14:paraId="70CCB46B" w14:textId="77777777" w:rsidR="00AA7F80" w:rsidRPr="00216222" w:rsidRDefault="00AA7F80" w:rsidP="00AA7F80">
            <w:pPr>
              <w:suppressAutoHyphens/>
              <w:spacing w:after="0" w:line="240" w:lineRule="auto"/>
              <w:jc w:val="center"/>
            </w:pPr>
            <w:r w:rsidRPr="00216222">
              <w:rPr>
                <w:rFonts w:eastAsia="Times New Roman"/>
                <w:lang w:eastAsia="es-SV"/>
              </w:rPr>
              <w:t>73</w:t>
            </w:r>
          </w:p>
        </w:tc>
        <w:tc>
          <w:tcPr>
            <w:tcW w:w="808" w:type="dxa"/>
            <w:tcBorders>
              <w:bottom w:val="single" w:sz="4" w:space="0" w:color="00000A"/>
              <w:right w:val="single" w:sz="4" w:space="0" w:color="00000A"/>
            </w:tcBorders>
            <w:shd w:val="clear" w:color="auto" w:fill="FFFFFF"/>
            <w:vAlign w:val="center"/>
          </w:tcPr>
          <w:p w14:paraId="78324E80" w14:textId="77777777" w:rsidR="00AA7F80" w:rsidRPr="00216222" w:rsidRDefault="00AA7F80" w:rsidP="00AA7F80">
            <w:pPr>
              <w:suppressAutoHyphens/>
              <w:spacing w:after="0" w:line="240" w:lineRule="auto"/>
              <w:jc w:val="center"/>
            </w:pPr>
            <w:r w:rsidRPr="00216222">
              <w:rPr>
                <w:rFonts w:eastAsia="Times New Roman"/>
                <w:lang w:eastAsia="es-SV"/>
              </w:rPr>
              <w:t>30</w:t>
            </w:r>
          </w:p>
        </w:tc>
        <w:tc>
          <w:tcPr>
            <w:tcW w:w="1830" w:type="dxa"/>
            <w:tcBorders>
              <w:bottom w:val="single" w:sz="4" w:space="0" w:color="00000A"/>
              <w:right w:val="single" w:sz="4" w:space="0" w:color="00000A"/>
            </w:tcBorders>
            <w:shd w:val="clear" w:color="auto" w:fill="FFFFFF"/>
            <w:vAlign w:val="bottom"/>
          </w:tcPr>
          <w:p w14:paraId="3CFA786A" w14:textId="77777777" w:rsidR="00AA7F80" w:rsidRPr="00216222" w:rsidRDefault="00AA7F80" w:rsidP="00AA7F80">
            <w:pPr>
              <w:suppressAutoHyphens/>
              <w:spacing w:after="0" w:line="240" w:lineRule="auto"/>
              <w:jc w:val="right"/>
            </w:pPr>
            <w:r w:rsidRPr="00216222">
              <w:rPr>
                <w:rFonts w:eastAsia="Times New Roman"/>
                <w:color w:val="000000"/>
                <w:lang w:eastAsia="es-SV"/>
              </w:rPr>
              <w:t>-43.0</w:t>
            </w:r>
          </w:p>
        </w:tc>
      </w:tr>
      <w:tr w:rsidR="00AA7F80" w:rsidRPr="00216222" w14:paraId="54D3265E" w14:textId="77777777" w:rsidTr="00AA7F80">
        <w:trPr>
          <w:trHeight w:val="287"/>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BB2AC02" w14:textId="77777777" w:rsidR="00AA7F80" w:rsidRPr="000A270C"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607D7BE7" w14:textId="77777777" w:rsidR="00AA7F80" w:rsidRPr="000A270C" w:rsidRDefault="00AA7F80" w:rsidP="00AA7F80">
            <w:pPr>
              <w:suppressAutoHyphens/>
              <w:spacing w:after="0" w:line="240" w:lineRule="auto"/>
            </w:pPr>
            <w:r w:rsidRPr="000A270C">
              <w:rPr>
                <w:rFonts w:eastAsia="Times New Roman"/>
                <w:lang w:eastAsia="es-SV"/>
              </w:rPr>
              <w:t>N° de Equipos de Rociado (Hutson)</w:t>
            </w:r>
          </w:p>
        </w:tc>
        <w:tc>
          <w:tcPr>
            <w:tcW w:w="696" w:type="dxa"/>
            <w:tcBorders>
              <w:bottom w:val="single" w:sz="4" w:space="0" w:color="00000A"/>
              <w:right w:val="single" w:sz="4" w:space="0" w:color="00000A"/>
            </w:tcBorders>
            <w:shd w:val="clear" w:color="auto" w:fill="FFFFFF"/>
            <w:vAlign w:val="center"/>
          </w:tcPr>
          <w:p w14:paraId="49072914" w14:textId="77777777" w:rsidR="00AA7F80" w:rsidRPr="00216222" w:rsidRDefault="00AA7F80" w:rsidP="00AA7F80">
            <w:pPr>
              <w:suppressAutoHyphens/>
              <w:spacing w:after="0" w:line="240" w:lineRule="auto"/>
              <w:jc w:val="center"/>
            </w:pPr>
            <w:r w:rsidRPr="00216222">
              <w:rPr>
                <w:rFonts w:eastAsia="Times New Roman"/>
                <w:color w:val="000000"/>
                <w:lang w:eastAsia="es-SV"/>
              </w:rPr>
              <w:t>30</w:t>
            </w:r>
          </w:p>
        </w:tc>
        <w:tc>
          <w:tcPr>
            <w:tcW w:w="808" w:type="dxa"/>
            <w:tcBorders>
              <w:bottom w:val="single" w:sz="4" w:space="0" w:color="00000A"/>
              <w:right w:val="single" w:sz="4" w:space="0" w:color="00000A"/>
            </w:tcBorders>
            <w:shd w:val="clear" w:color="auto" w:fill="FFFFFF"/>
            <w:vAlign w:val="center"/>
          </w:tcPr>
          <w:p w14:paraId="32BFCE24" w14:textId="77777777" w:rsidR="00AA7F80" w:rsidRPr="00216222" w:rsidRDefault="00AA7F80" w:rsidP="00AA7F80">
            <w:pPr>
              <w:suppressAutoHyphens/>
              <w:spacing w:after="0" w:line="240" w:lineRule="auto"/>
              <w:jc w:val="center"/>
            </w:pPr>
            <w:r w:rsidRPr="00216222">
              <w:rPr>
                <w:rFonts w:eastAsia="Times New Roman"/>
                <w:color w:val="000000"/>
                <w:lang w:eastAsia="es-SV"/>
              </w:rPr>
              <w:t>20</w:t>
            </w:r>
          </w:p>
        </w:tc>
        <w:tc>
          <w:tcPr>
            <w:tcW w:w="696" w:type="dxa"/>
            <w:tcBorders>
              <w:bottom w:val="single" w:sz="4" w:space="0" w:color="00000A"/>
            </w:tcBorders>
            <w:shd w:val="clear" w:color="auto" w:fill="FFFFFF"/>
            <w:vAlign w:val="center"/>
          </w:tcPr>
          <w:p w14:paraId="035407CF" w14:textId="77777777" w:rsidR="00AA7F80" w:rsidRPr="00216222" w:rsidRDefault="00AA7F80" w:rsidP="00AA7F80">
            <w:pPr>
              <w:suppressAutoHyphens/>
              <w:spacing w:after="0" w:line="240" w:lineRule="auto"/>
              <w:jc w:val="center"/>
            </w:pPr>
            <w:r w:rsidRPr="00216222">
              <w:rPr>
                <w:rFonts w:eastAsia="Times New Roman"/>
                <w:color w:val="000000"/>
                <w:lang w:eastAsia="es-SV"/>
              </w:rPr>
              <w:t>4</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49BC43AD" w14:textId="77777777" w:rsidR="00AA7F80" w:rsidRPr="00216222" w:rsidRDefault="00AA7F80" w:rsidP="00AA7F80">
            <w:pPr>
              <w:suppressAutoHyphens/>
              <w:spacing w:after="0" w:line="240" w:lineRule="auto"/>
              <w:jc w:val="center"/>
            </w:pPr>
            <w:r w:rsidRPr="00216222">
              <w:rPr>
                <w:rFonts w:eastAsia="Times New Roman"/>
                <w:color w:val="000000"/>
                <w:lang w:eastAsia="es-SV"/>
              </w:rPr>
              <w:t>39</w:t>
            </w:r>
          </w:p>
        </w:tc>
        <w:tc>
          <w:tcPr>
            <w:tcW w:w="807" w:type="dxa"/>
            <w:tcBorders>
              <w:bottom w:val="single" w:sz="4" w:space="0" w:color="00000A"/>
              <w:right w:val="single" w:sz="4" w:space="0" w:color="00000A"/>
            </w:tcBorders>
            <w:shd w:val="clear" w:color="auto" w:fill="FFFFFF"/>
            <w:vAlign w:val="center"/>
          </w:tcPr>
          <w:p w14:paraId="567D1585" w14:textId="77777777" w:rsidR="00AA7F80" w:rsidRPr="00216222" w:rsidRDefault="00AA7F80" w:rsidP="00AA7F80">
            <w:pPr>
              <w:suppressAutoHyphens/>
              <w:spacing w:after="0" w:line="240" w:lineRule="auto"/>
              <w:jc w:val="center"/>
            </w:pPr>
            <w:r w:rsidRPr="00216222">
              <w:rPr>
                <w:rFonts w:eastAsia="Times New Roman"/>
                <w:lang w:eastAsia="es-SV"/>
              </w:rPr>
              <w:t>34</w:t>
            </w:r>
          </w:p>
        </w:tc>
        <w:tc>
          <w:tcPr>
            <w:tcW w:w="808" w:type="dxa"/>
            <w:tcBorders>
              <w:bottom w:val="single" w:sz="4" w:space="0" w:color="00000A"/>
              <w:right w:val="single" w:sz="4" w:space="0" w:color="00000A"/>
            </w:tcBorders>
            <w:shd w:val="clear" w:color="auto" w:fill="FFFFFF"/>
            <w:vAlign w:val="center"/>
          </w:tcPr>
          <w:p w14:paraId="17AF7FB6" w14:textId="77777777" w:rsidR="00AA7F80" w:rsidRPr="00216222" w:rsidRDefault="00AA7F80" w:rsidP="00AA7F80">
            <w:pPr>
              <w:suppressAutoHyphens/>
              <w:spacing w:after="0" w:line="240" w:lineRule="auto"/>
              <w:jc w:val="center"/>
            </w:pPr>
            <w:r w:rsidRPr="00216222">
              <w:rPr>
                <w:rFonts w:eastAsia="Times New Roman"/>
                <w:lang w:eastAsia="es-SV"/>
              </w:rPr>
              <w:t>59</w:t>
            </w:r>
          </w:p>
        </w:tc>
        <w:tc>
          <w:tcPr>
            <w:tcW w:w="1830" w:type="dxa"/>
            <w:tcBorders>
              <w:bottom w:val="single" w:sz="4" w:space="0" w:color="00000A"/>
              <w:right w:val="single" w:sz="4" w:space="0" w:color="00000A"/>
            </w:tcBorders>
            <w:shd w:val="clear" w:color="auto" w:fill="FFFFFF"/>
            <w:vAlign w:val="bottom"/>
          </w:tcPr>
          <w:p w14:paraId="42C32E47" w14:textId="77777777" w:rsidR="00AA7F80" w:rsidRPr="00216222" w:rsidRDefault="00AA7F80" w:rsidP="00AA7F80">
            <w:pPr>
              <w:suppressAutoHyphens/>
              <w:spacing w:after="0" w:line="240" w:lineRule="auto"/>
              <w:jc w:val="right"/>
            </w:pPr>
            <w:r w:rsidRPr="00216222">
              <w:rPr>
                <w:rFonts w:eastAsia="Times New Roman"/>
                <w:color w:val="000000"/>
                <w:lang w:eastAsia="es-SV"/>
              </w:rPr>
              <w:t>25.0</w:t>
            </w:r>
          </w:p>
        </w:tc>
      </w:tr>
      <w:tr w:rsidR="00AA7F80" w:rsidRPr="00216222" w14:paraId="7CF5B431"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373D66A" w14:textId="77777777" w:rsidR="00AA7F80" w:rsidRPr="000A270C"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DF57A6C" w14:textId="77777777" w:rsidR="00AA7F80" w:rsidRPr="000A270C" w:rsidRDefault="00AA7F80" w:rsidP="00AA7F80">
            <w:pPr>
              <w:suppressAutoHyphens/>
              <w:spacing w:after="0" w:line="240" w:lineRule="auto"/>
            </w:pPr>
            <w:r w:rsidRPr="000A270C">
              <w:rPr>
                <w:rFonts w:eastAsia="Times New Roman"/>
                <w:lang w:eastAsia="es-SV"/>
              </w:rPr>
              <w:t>No. de otros equipos de rociado</w:t>
            </w:r>
          </w:p>
        </w:tc>
        <w:tc>
          <w:tcPr>
            <w:tcW w:w="696" w:type="dxa"/>
            <w:tcBorders>
              <w:bottom w:val="single" w:sz="4" w:space="0" w:color="00000A"/>
              <w:right w:val="single" w:sz="4" w:space="0" w:color="00000A"/>
            </w:tcBorders>
            <w:shd w:val="clear" w:color="auto" w:fill="FFFFFF"/>
            <w:vAlign w:val="center"/>
          </w:tcPr>
          <w:p w14:paraId="5D6659E0" w14:textId="77777777" w:rsidR="00AA7F80" w:rsidRPr="00216222" w:rsidRDefault="00AA7F80" w:rsidP="00AA7F80">
            <w:pPr>
              <w:suppressAutoHyphens/>
              <w:spacing w:after="0" w:line="240" w:lineRule="auto"/>
              <w:jc w:val="center"/>
            </w:pPr>
            <w:r w:rsidRPr="00216222">
              <w:rPr>
                <w:rFonts w:eastAsia="Times New Roman"/>
                <w:color w:val="000000"/>
                <w:lang w:eastAsia="es-SV"/>
              </w:rPr>
              <w:t>5</w:t>
            </w:r>
          </w:p>
        </w:tc>
        <w:tc>
          <w:tcPr>
            <w:tcW w:w="808" w:type="dxa"/>
            <w:tcBorders>
              <w:bottom w:val="single" w:sz="4" w:space="0" w:color="00000A"/>
              <w:right w:val="single" w:sz="4" w:space="0" w:color="00000A"/>
            </w:tcBorders>
            <w:shd w:val="clear" w:color="auto" w:fill="FFFFFF"/>
            <w:vAlign w:val="center"/>
          </w:tcPr>
          <w:p w14:paraId="3A92BBA5"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696" w:type="dxa"/>
            <w:tcBorders>
              <w:bottom w:val="single" w:sz="4" w:space="0" w:color="00000A"/>
            </w:tcBorders>
            <w:shd w:val="clear" w:color="auto" w:fill="FFFFFF"/>
            <w:vAlign w:val="center"/>
          </w:tcPr>
          <w:p w14:paraId="2A35778B"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6037D7BA"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595BD84E" w14:textId="77777777" w:rsidR="00AA7F80" w:rsidRPr="00216222" w:rsidRDefault="00AA7F80" w:rsidP="00AA7F80">
            <w:pPr>
              <w:suppressAutoHyphens/>
              <w:spacing w:after="0" w:line="240" w:lineRule="auto"/>
              <w:jc w:val="center"/>
            </w:pPr>
            <w:r w:rsidRPr="00216222">
              <w:rPr>
                <w:rFonts w:eastAsia="Times New Roman"/>
                <w:lang w:eastAsia="es-SV"/>
              </w:rPr>
              <w:t>5</w:t>
            </w:r>
          </w:p>
        </w:tc>
        <w:tc>
          <w:tcPr>
            <w:tcW w:w="808" w:type="dxa"/>
            <w:tcBorders>
              <w:bottom w:val="single" w:sz="4" w:space="0" w:color="00000A"/>
              <w:right w:val="single" w:sz="4" w:space="0" w:color="00000A"/>
            </w:tcBorders>
            <w:shd w:val="clear" w:color="auto" w:fill="FFFFFF"/>
            <w:vAlign w:val="center"/>
          </w:tcPr>
          <w:p w14:paraId="33860B18"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1830" w:type="dxa"/>
            <w:tcBorders>
              <w:bottom w:val="single" w:sz="4" w:space="0" w:color="00000A"/>
              <w:right w:val="single" w:sz="4" w:space="0" w:color="00000A"/>
            </w:tcBorders>
            <w:shd w:val="clear" w:color="auto" w:fill="FFFFFF"/>
            <w:vAlign w:val="bottom"/>
          </w:tcPr>
          <w:p w14:paraId="38645AA1" w14:textId="77777777" w:rsidR="00AA7F80" w:rsidRPr="00216222" w:rsidRDefault="00AA7F80" w:rsidP="00AA7F80">
            <w:pPr>
              <w:suppressAutoHyphens/>
              <w:spacing w:after="0" w:line="240" w:lineRule="auto"/>
              <w:jc w:val="right"/>
            </w:pPr>
            <w:r w:rsidRPr="00216222">
              <w:rPr>
                <w:rFonts w:eastAsia="Times New Roman"/>
                <w:color w:val="000000"/>
                <w:lang w:eastAsia="es-SV"/>
              </w:rPr>
              <w:t>-5.0</w:t>
            </w:r>
          </w:p>
        </w:tc>
      </w:tr>
      <w:tr w:rsidR="00AA7F80" w:rsidRPr="00216222" w14:paraId="139D338D" w14:textId="77777777" w:rsidTr="00AA7F80">
        <w:trPr>
          <w:trHeight w:val="381"/>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790EB69B" w14:textId="77777777" w:rsidR="00AA7F80" w:rsidRPr="000A270C"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4804D6C" w14:textId="77777777" w:rsidR="00AA7F80" w:rsidRPr="000A270C" w:rsidRDefault="00AA7F80" w:rsidP="00AA7F80">
            <w:pPr>
              <w:suppressAutoHyphens/>
              <w:spacing w:after="0" w:line="240" w:lineRule="auto"/>
            </w:pPr>
            <w:r w:rsidRPr="000A270C">
              <w:rPr>
                <w:rFonts w:eastAsia="Times New Roman"/>
                <w:lang w:eastAsia="es-SV"/>
              </w:rPr>
              <w:t>N° de Equipos de captura de larvas</w:t>
            </w:r>
          </w:p>
        </w:tc>
        <w:tc>
          <w:tcPr>
            <w:tcW w:w="696" w:type="dxa"/>
            <w:tcBorders>
              <w:bottom w:val="single" w:sz="4" w:space="0" w:color="00000A"/>
              <w:right w:val="single" w:sz="4" w:space="0" w:color="00000A"/>
            </w:tcBorders>
            <w:shd w:val="clear" w:color="auto" w:fill="FFFFFF"/>
            <w:vAlign w:val="center"/>
          </w:tcPr>
          <w:p w14:paraId="0926FE7B"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1</w:t>
            </w:r>
          </w:p>
        </w:tc>
        <w:tc>
          <w:tcPr>
            <w:tcW w:w="808" w:type="dxa"/>
            <w:tcBorders>
              <w:bottom w:val="single" w:sz="4" w:space="0" w:color="00000A"/>
              <w:right w:val="single" w:sz="4" w:space="0" w:color="00000A"/>
            </w:tcBorders>
            <w:shd w:val="clear" w:color="auto" w:fill="FFFFFF"/>
            <w:vAlign w:val="center"/>
          </w:tcPr>
          <w:p w14:paraId="37FD6AC8"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1</w:t>
            </w:r>
          </w:p>
        </w:tc>
        <w:tc>
          <w:tcPr>
            <w:tcW w:w="696" w:type="dxa"/>
            <w:tcBorders>
              <w:bottom w:val="single" w:sz="4" w:space="0" w:color="00000A"/>
            </w:tcBorders>
            <w:shd w:val="clear" w:color="auto" w:fill="FFFFFF"/>
            <w:vAlign w:val="center"/>
          </w:tcPr>
          <w:p w14:paraId="0FF65A0B"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8E9143C"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1</w:t>
            </w:r>
          </w:p>
        </w:tc>
        <w:tc>
          <w:tcPr>
            <w:tcW w:w="807" w:type="dxa"/>
            <w:tcBorders>
              <w:bottom w:val="single" w:sz="4" w:space="0" w:color="00000A"/>
              <w:right w:val="single" w:sz="4" w:space="0" w:color="00000A"/>
            </w:tcBorders>
            <w:shd w:val="clear" w:color="auto" w:fill="FFFFFF"/>
            <w:vAlign w:val="center"/>
          </w:tcPr>
          <w:p w14:paraId="20BA4380"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1</w:t>
            </w:r>
          </w:p>
        </w:tc>
        <w:tc>
          <w:tcPr>
            <w:tcW w:w="808" w:type="dxa"/>
            <w:tcBorders>
              <w:bottom w:val="single" w:sz="4" w:space="0" w:color="00000A"/>
              <w:right w:val="single" w:sz="4" w:space="0" w:color="00000A"/>
            </w:tcBorders>
            <w:shd w:val="clear" w:color="auto" w:fill="FFFFFF"/>
            <w:vAlign w:val="center"/>
          </w:tcPr>
          <w:p w14:paraId="24BC492A"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2</w:t>
            </w:r>
          </w:p>
        </w:tc>
        <w:tc>
          <w:tcPr>
            <w:tcW w:w="1830" w:type="dxa"/>
            <w:tcBorders>
              <w:bottom w:val="single" w:sz="4" w:space="0" w:color="00000A"/>
              <w:right w:val="single" w:sz="4" w:space="0" w:color="00000A"/>
            </w:tcBorders>
            <w:shd w:val="clear" w:color="auto" w:fill="FFFFFF"/>
            <w:vAlign w:val="bottom"/>
          </w:tcPr>
          <w:p w14:paraId="664F848E" w14:textId="77777777" w:rsidR="00AA7F80" w:rsidRPr="000A270C" w:rsidRDefault="00AA7F80" w:rsidP="00AA7F80">
            <w:pPr>
              <w:suppressAutoHyphens/>
              <w:spacing w:after="0" w:line="240" w:lineRule="auto"/>
              <w:jc w:val="right"/>
              <w:rPr>
                <w:rFonts w:eastAsia="Times New Roman"/>
                <w:lang w:eastAsia="es-SV"/>
              </w:rPr>
            </w:pPr>
            <w:r w:rsidRPr="000A270C">
              <w:rPr>
                <w:rFonts w:eastAsia="Times New Roman"/>
                <w:lang w:eastAsia="es-SV"/>
              </w:rPr>
              <w:t>1.0</w:t>
            </w:r>
          </w:p>
        </w:tc>
      </w:tr>
      <w:tr w:rsidR="00AA7F80" w:rsidRPr="00216222" w14:paraId="2BEADEB6" w14:textId="77777777" w:rsidTr="00AA7F80">
        <w:trPr>
          <w:trHeight w:val="415"/>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0CF5449" w14:textId="77777777" w:rsidR="00AA7F80" w:rsidRPr="000A270C"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CE12080" w14:textId="77777777" w:rsidR="00AA7F80" w:rsidRPr="000A270C" w:rsidRDefault="00AA7F80" w:rsidP="00AA7F80">
            <w:pPr>
              <w:suppressAutoHyphens/>
              <w:spacing w:after="0" w:line="240" w:lineRule="auto"/>
            </w:pPr>
            <w:r w:rsidRPr="000A270C">
              <w:rPr>
                <w:rFonts w:eastAsia="Times New Roman"/>
                <w:lang w:eastAsia="es-SV"/>
              </w:rPr>
              <w:t>N° de Equipos de captura de adultos (vector)</w:t>
            </w:r>
          </w:p>
        </w:tc>
        <w:tc>
          <w:tcPr>
            <w:tcW w:w="696" w:type="dxa"/>
            <w:tcBorders>
              <w:bottom w:val="single" w:sz="4" w:space="0" w:color="00000A"/>
              <w:right w:val="single" w:sz="4" w:space="0" w:color="00000A"/>
            </w:tcBorders>
            <w:shd w:val="clear" w:color="auto" w:fill="FFFFFF"/>
            <w:vAlign w:val="center"/>
          </w:tcPr>
          <w:p w14:paraId="63A8C03D"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5BE3DA2C"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2</w:t>
            </w:r>
          </w:p>
        </w:tc>
        <w:tc>
          <w:tcPr>
            <w:tcW w:w="696" w:type="dxa"/>
            <w:tcBorders>
              <w:bottom w:val="single" w:sz="4" w:space="0" w:color="00000A"/>
            </w:tcBorders>
            <w:shd w:val="clear" w:color="auto" w:fill="FFFFFF"/>
            <w:vAlign w:val="center"/>
          </w:tcPr>
          <w:p w14:paraId="4F35A70B"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585641C3"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0025BDD8"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42F0BF71" w14:textId="77777777" w:rsidR="00AA7F80" w:rsidRPr="000A270C" w:rsidRDefault="00AA7F80" w:rsidP="00AA7F80">
            <w:pPr>
              <w:suppressAutoHyphens/>
              <w:spacing w:after="0" w:line="240" w:lineRule="auto"/>
              <w:jc w:val="center"/>
              <w:rPr>
                <w:rFonts w:eastAsia="Times New Roman"/>
                <w:color w:val="000000"/>
                <w:lang w:eastAsia="es-SV"/>
              </w:rPr>
            </w:pPr>
            <w:r w:rsidRPr="000A270C">
              <w:rPr>
                <w:rFonts w:eastAsia="Times New Roman"/>
                <w:color w:val="000000"/>
                <w:lang w:eastAsia="es-SV"/>
              </w:rPr>
              <w:t>2</w:t>
            </w:r>
          </w:p>
        </w:tc>
        <w:tc>
          <w:tcPr>
            <w:tcW w:w="1830" w:type="dxa"/>
            <w:tcBorders>
              <w:bottom w:val="single" w:sz="4" w:space="0" w:color="00000A"/>
              <w:right w:val="single" w:sz="4" w:space="0" w:color="00000A"/>
            </w:tcBorders>
            <w:shd w:val="clear" w:color="auto" w:fill="FFFFFF"/>
            <w:vAlign w:val="bottom"/>
          </w:tcPr>
          <w:p w14:paraId="28ED1FD4" w14:textId="77777777" w:rsidR="00AA7F80" w:rsidRPr="000A270C" w:rsidRDefault="00AA7F80" w:rsidP="00AA7F80">
            <w:pPr>
              <w:suppressAutoHyphens/>
              <w:spacing w:after="0" w:line="240" w:lineRule="auto"/>
              <w:jc w:val="right"/>
              <w:rPr>
                <w:rFonts w:eastAsia="Times New Roman"/>
                <w:lang w:eastAsia="es-SV"/>
              </w:rPr>
            </w:pPr>
            <w:r w:rsidRPr="000A270C">
              <w:rPr>
                <w:rFonts w:eastAsia="Times New Roman"/>
                <w:lang w:eastAsia="es-SV"/>
              </w:rPr>
              <w:t>2.0</w:t>
            </w:r>
          </w:p>
        </w:tc>
      </w:tr>
      <w:tr w:rsidR="00AA7F80" w:rsidRPr="00216222" w14:paraId="531CA17B"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6C6EA5A9"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6BD6316A" w14:textId="77777777" w:rsidR="00AA7F80" w:rsidRPr="00216222" w:rsidRDefault="00AA7F80" w:rsidP="00AA7F80">
            <w:pPr>
              <w:suppressAutoHyphens/>
              <w:spacing w:after="0" w:line="240" w:lineRule="auto"/>
            </w:pPr>
            <w:r w:rsidRPr="00216222">
              <w:rPr>
                <w:rFonts w:eastAsia="Times New Roman"/>
                <w:lang w:eastAsia="es-SV"/>
              </w:rPr>
              <w:t>N° de Laminas</w:t>
            </w:r>
          </w:p>
        </w:tc>
        <w:tc>
          <w:tcPr>
            <w:tcW w:w="696" w:type="dxa"/>
            <w:tcBorders>
              <w:bottom w:val="single" w:sz="4" w:space="0" w:color="00000A"/>
              <w:right w:val="single" w:sz="4" w:space="0" w:color="00000A"/>
            </w:tcBorders>
            <w:shd w:val="clear" w:color="auto" w:fill="FFFFFF"/>
            <w:vAlign w:val="center"/>
          </w:tcPr>
          <w:p w14:paraId="13329470" w14:textId="77777777" w:rsidR="00AA7F80" w:rsidRPr="00216222" w:rsidRDefault="00AA7F80" w:rsidP="00AA7F80">
            <w:pPr>
              <w:suppressAutoHyphens/>
              <w:spacing w:after="0" w:line="240" w:lineRule="auto"/>
              <w:jc w:val="center"/>
            </w:pPr>
            <w:r w:rsidRPr="00216222">
              <w:rPr>
                <w:rFonts w:eastAsia="Times New Roman"/>
                <w:color w:val="000000"/>
                <w:lang w:eastAsia="es-SV"/>
              </w:rPr>
              <w:t>9000</w:t>
            </w:r>
          </w:p>
        </w:tc>
        <w:tc>
          <w:tcPr>
            <w:tcW w:w="808" w:type="dxa"/>
            <w:tcBorders>
              <w:bottom w:val="single" w:sz="4" w:space="0" w:color="00000A"/>
              <w:right w:val="single" w:sz="4" w:space="0" w:color="00000A"/>
            </w:tcBorders>
            <w:shd w:val="clear" w:color="auto" w:fill="FFFFFF"/>
            <w:vAlign w:val="center"/>
          </w:tcPr>
          <w:p w14:paraId="167559F1" w14:textId="77777777" w:rsidR="00AA7F80" w:rsidRPr="00216222" w:rsidRDefault="00AA7F80" w:rsidP="00AA7F80">
            <w:pPr>
              <w:suppressAutoHyphens/>
              <w:spacing w:after="0" w:line="240" w:lineRule="auto"/>
              <w:jc w:val="center"/>
            </w:pPr>
            <w:r w:rsidRPr="00216222">
              <w:rPr>
                <w:rFonts w:eastAsia="Times New Roman"/>
                <w:color w:val="000000"/>
                <w:lang w:eastAsia="es-SV"/>
              </w:rPr>
              <w:t>400</w:t>
            </w:r>
          </w:p>
        </w:tc>
        <w:tc>
          <w:tcPr>
            <w:tcW w:w="696" w:type="dxa"/>
            <w:tcBorders>
              <w:bottom w:val="single" w:sz="4" w:space="0" w:color="00000A"/>
            </w:tcBorders>
            <w:shd w:val="clear" w:color="auto" w:fill="FFFFFF"/>
            <w:vAlign w:val="center"/>
          </w:tcPr>
          <w:p w14:paraId="2F083071" w14:textId="77777777" w:rsidR="00AA7F80" w:rsidRPr="00216222" w:rsidRDefault="00AA7F80" w:rsidP="00AA7F80">
            <w:pPr>
              <w:suppressAutoHyphens/>
              <w:spacing w:after="0" w:line="240" w:lineRule="auto"/>
              <w:jc w:val="center"/>
            </w:pPr>
            <w:r w:rsidRPr="00216222">
              <w:rPr>
                <w:rFonts w:eastAsia="Times New Roman"/>
                <w:color w:val="000000"/>
                <w:lang w:eastAsia="es-SV"/>
              </w:rPr>
              <w:t>2500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68373A3D" w14:textId="77777777" w:rsidR="00AA7F80" w:rsidRPr="00216222" w:rsidRDefault="00AA7F80" w:rsidP="00AA7F80">
            <w:pPr>
              <w:suppressAutoHyphens/>
              <w:spacing w:after="0" w:line="240" w:lineRule="auto"/>
              <w:jc w:val="center"/>
            </w:pPr>
            <w:r w:rsidRPr="00216222">
              <w:rPr>
                <w:rFonts w:eastAsia="Times New Roman"/>
                <w:color w:val="000000"/>
                <w:lang w:eastAsia="es-SV"/>
              </w:rPr>
              <w:t>3000</w:t>
            </w:r>
          </w:p>
        </w:tc>
        <w:tc>
          <w:tcPr>
            <w:tcW w:w="807" w:type="dxa"/>
            <w:tcBorders>
              <w:bottom w:val="single" w:sz="4" w:space="0" w:color="00000A"/>
              <w:right w:val="single" w:sz="4" w:space="0" w:color="00000A"/>
            </w:tcBorders>
            <w:shd w:val="clear" w:color="auto" w:fill="FFFFFF"/>
            <w:vAlign w:val="center"/>
          </w:tcPr>
          <w:p w14:paraId="29C2122C" w14:textId="77777777" w:rsidR="00AA7F80" w:rsidRPr="00216222" w:rsidRDefault="00AA7F80" w:rsidP="00AA7F80">
            <w:pPr>
              <w:suppressAutoHyphens/>
              <w:spacing w:after="0" w:line="240" w:lineRule="auto"/>
              <w:jc w:val="center"/>
            </w:pPr>
            <w:r w:rsidRPr="00216222">
              <w:rPr>
                <w:rFonts w:eastAsia="Times New Roman"/>
                <w:lang w:eastAsia="es-SV"/>
              </w:rPr>
              <w:t>11500</w:t>
            </w:r>
          </w:p>
        </w:tc>
        <w:tc>
          <w:tcPr>
            <w:tcW w:w="808" w:type="dxa"/>
            <w:tcBorders>
              <w:bottom w:val="single" w:sz="4" w:space="0" w:color="00000A"/>
              <w:right w:val="single" w:sz="4" w:space="0" w:color="00000A"/>
            </w:tcBorders>
            <w:shd w:val="clear" w:color="auto" w:fill="FFFFFF"/>
            <w:vAlign w:val="center"/>
          </w:tcPr>
          <w:p w14:paraId="153FFDED" w14:textId="77777777" w:rsidR="00AA7F80" w:rsidRPr="00216222" w:rsidRDefault="00AA7F80" w:rsidP="00AA7F80">
            <w:pPr>
              <w:suppressAutoHyphens/>
              <w:spacing w:after="0" w:line="240" w:lineRule="auto"/>
              <w:jc w:val="center"/>
            </w:pPr>
            <w:r w:rsidRPr="00216222">
              <w:rPr>
                <w:rFonts w:eastAsia="Times New Roman"/>
                <w:lang w:eastAsia="es-SV"/>
              </w:rPr>
              <w:t>3400</w:t>
            </w:r>
          </w:p>
        </w:tc>
        <w:tc>
          <w:tcPr>
            <w:tcW w:w="1830" w:type="dxa"/>
            <w:tcBorders>
              <w:bottom w:val="single" w:sz="4" w:space="0" w:color="00000A"/>
              <w:right w:val="single" w:sz="4" w:space="0" w:color="00000A"/>
            </w:tcBorders>
            <w:shd w:val="clear" w:color="auto" w:fill="FFFFFF"/>
            <w:vAlign w:val="bottom"/>
          </w:tcPr>
          <w:p w14:paraId="52FD1BB4" w14:textId="77777777" w:rsidR="00AA7F80" w:rsidRPr="00216222" w:rsidRDefault="00AA7F80" w:rsidP="00AA7F80">
            <w:pPr>
              <w:suppressAutoHyphens/>
              <w:spacing w:after="0" w:line="240" w:lineRule="auto"/>
              <w:jc w:val="right"/>
            </w:pPr>
            <w:r w:rsidRPr="00216222">
              <w:rPr>
                <w:rFonts w:eastAsia="Times New Roman"/>
                <w:color w:val="000000"/>
                <w:lang w:eastAsia="es-SV"/>
              </w:rPr>
              <w:t>-8100.0</w:t>
            </w:r>
          </w:p>
        </w:tc>
      </w:tr>
      <w:tr w:rsidR="00AA7F80" w:rsidRPr="00216222" w14:paraId="19665BFA"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C6BC467"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1D5A594B" w14:textId="77777777" w:rsidR="00AA7F80" w:rsidRPr="00216222" w:rsidRDefault="00AA7F80" w:rsidP="00AA7F80">
            <w:pPr>
              <w:suppressAutoHyphens/>
              <w:spacing w:after="0" w:line="240" w:lineRule="auto"/>
            </w:pPr>
            <w:r w:rsidRPr="00216222">
              <w:rPr>
                <w:rFonts w:eastAsia="Times New Roman"/>
                <w:lang w:eastAsia="es-SV"/>
              </w:rPr>
              <w:t>N° de Portalaminas</w:t>
            </w:r>
          </w:p>
        </w:tc>
        <w:tc>
          <w:tcPr>
            <w:tcW w:w="696" w:type="dxa"/>
            <w:tcBorders>
              <w:bottom w:val="single" w:sz="4" w:space="0" w:color="00000A"/>
              <w:right w:val="single" w:sz="4" w:space="0" w:color="00000A"/>
            </w:tcBorders>
            <w:shd w:val="clear" w:color="auto" w:fill="FFFFFF"/>
            <w:vAlign w:val="center"/>
          </w:tcPr>
          <w:p w14:paraId="2E205CBA" w14:textId="77777777" w:rsidR="00AA7F80" w:rsidRPr="00216222" w:rsidRDefault="00AA7F80" w:rsidP="00AA7F80">
            <w:pPr>
              <w:suppressAutoHyphens/>
              <w:spacing w:after="0" w:line="240" w:lineRule="auto"/>
              <w:jc w:val="center"/>
            </w:pPr>
            <w:r w:rsidRPr="00216222">
              <w:rPr>
                <w:rFonts w:eastAsia="Times New Roman"/>
                <w:color w:val="000000"/>
                <w:lang w:eastAsia="es-SV"/>
              </w:rPr>
              <w:t>46</w:t>
            </w:r>
          </w:p>
        </w:tc>
        <w:tc>
          <w:tcPr>
            <w:tcW w:w="808" w:type="dxa"/>
            <w:tcBorders>
              <w:bottom w:val="single" w:sz="4" w:space="0" w:color="00000A"/>
              <w:right w:val="single" w:sz="4" w:space="0" w:color="00000A"/>
            </w:tcBorders>
            <w:shd w:val="clear" w:color="auto" w:fill="FFFFFF"/>
            <w:vAlign w:val="center"/>
          </w:tcPr>
          <w:p w14:paraId="2A92142D" w14:textId="77777777" w:rsidR="00AA7F80" w:rsidRPr="00216222" w:rsidRDefault="00AA7F80" w:rsidP="00AA7F80">
            <w:pPr>
              <w:suppressAutoHyphens/>
              <w:spacing w:after="0" w:line="240" w:lineRule="auto"/>
              <w:jc w:val="center"/>
            </w:pPr>
            <w:r w:rsidRPr="00216222">
              <w:rPr>
                <w:rFonts w:eastAsia="Times New Roman"/>
                <w:color w:val="000000"/>
                <w:lang w:eastAsia="es-SV"/>
              </w:rPr>
              <w:t>12</w:t>
            </w:r>
          </w:p>
        </w:tc>
        <w:tc>
          <w:tcPr>
            <w:tcW w:w="696" w:type="dxa"/>
            <w:tcBorders>
              <w:bottom w:val="single" w:sz="4" w:space="0" w:color="00000A"/>
            </w:tcBorders>
            <w:shd w:val="clear" w:color="auto" w:fill="FFFFFF"/>
            <w:vAlign w:val="center"/>
          </w:tcPr>
          <w:p w14:paraId="411CDC90" w14:textId="77777777" w:rsidR="00AA7F80" w:rsidRPr="00216222" w:rsidRDefault="00AA7F80" w:rsidP="00AA7F80">
            <w:pPr>
              <w:suppressAutoHyphens/>
              <w:spacing w:after="0" w:line="240" w:lineRule="auto"/>
              <w:jc w:val="center"/>
            </w:pPr>
            <w:r w:rsidRPr="00216222">
              <w:rPr>
                <w:rFonts w:eastAsia="Times New Roman"/>
                <w:color w:val="000000"/>
                <w:lang w:eastAsia="es-SV"/>
              </w:rPr>
              <w:t>84</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0B464E77" w14:textId="77777777" w:rsidR="00AA7F80" w:rsidRPr="00216222" w:rsidRDefault="00AA7F80" w:rsidP="00AA7F80">
            <w:pPr>
              <w:suppressAutoHyphens/>
              <w:spacing w:after="0" w:line="240" w:lineRule="auto"/>
              <w:jc w:val="center"/>
            </w:pPr>
            <w:r w:rsidRPr="00216222">
              <w:rPr>
                <w:rFonts w:eastAsia="Times New Roman"/>
                <w:color w:val="000000"/>
                <w:lang w:eastAsia="es-SV"/>
              </w:rPr>
              <w:t>20</w:t>
            </w:r>
          </w:p>
        </w:tc>
        <w:tc>
          <w:tcPr>
            <w:tcW w:w="807" w:type="dxa"/>
            <w:tcBorders>
              <w:bottom w:val="single" w:sz="4" w:space="0" w:color="00000A"/>
              <w:right w:val="single" w:sz="4" w:space="0" w:color="00000A"/>
            </w:tcBorders>
            <w:shd w:val="clear" w:color="auto" w:fill="FFFFFF"/>
            <w:vAlign w:val="center"/>
          </w:tcPr>
          <w:p w14:paraId="233CF004" w14:textId="77777777" w:rsidR="00AA7F80" w:rsidRPr="00216222" w:rsidRDefault="00AA7F80" w:rsidP="00AA7F80">
            <w:pPr>
              <w:suppressAutoHyphens/>
              <w:spacing w:after="0" w:line="240" w:lineRule="auto"/>
              <w:jc w:val="center"/>
            </w:pPr>
            <w:r w:rsidRPr="00216222">
              <w:rPr>
                <w:rFonts w:eastAsia="Times New Roman"/>
                <w:lang w:eastAsia="es-SV"/>
              </w:rPr>
              <w:t>130</w:t>
            </w:r>
          </w:p>
        </w:tc>
        <w:tc>
          <w:tcPr>
            <w:tcW w:w="808" w:type="dxa"/>
            <w:tcBorders>
              <w:bottom w:val="single" w:sz="4" w:space="0" w:color="00000A"/>
              <w:right w:val="single" w:sz="4" w:space="0" w:color="00000A"/>
            </w:tcBorders>
            <w:shd w:val="clear" w:color="auto" w:fill="FFFFFF"/>
            <w:vAlign w:val="center"/>
          </w:tcPr>
          <w:p w14:paraId="73D0998C" w14:textId="77777777" w:rsidR="00AA7F80" w:rsidRPr="00216222" w:rsidRDefault="00AA7F80" w:rsidP="00AA7F80">
            <w:pPr>
              <w:suppressAutoHyphens/>
              <w:spacing w:after="0" w:line="240" w:lineRule="auto"/>
              <w:jc w:val="center"/>
            </w:pPr>
            <w:r w:rsidRPr="00216222">
              <w:rPr>
                <w:rFonts w:eastAsia="Times New Roman"/>
                <w:lang w:eastAsia="es-SV"/>
              </w:rPr>
              <w:t>32</w:t>
            </w:r>
          </w:p>
        </w:tc>
        <w:tc>
          <w:tcPr>
            <w:tcW w:w="1830" w:type="dxa"/>
            <w:tcBorders>
              <w:bottom w:val="single" w:sz="4" w:space="0" w:color="00000A"/>
              <w:right w:val="single" w:sz="4" w:space="0" w:color="00000A"/>
            </w:tcBorders>
            <w:shd w:val="clear" w:color="auto" w:fill="FFFFFF"/>
            <w:vAlign w:val="bottom"/>
          </w:tcPr>
          <w:p w14:paraId="249F96BB" w14:textId="77777777" w:rsidR="00AA7F80" w:rsidRPr="00216222" w:rsidRDefault="00AA7F80" w:rsidP="00AA7F80">
            <w:pPr>
              <w:suppressAutoHyphens/>
              <w:spacing w:after="0" w:line="240" w:lineRule="auto"/>
              <w:jc w:val="right"/>
            </w:pPr>
            <w:r w:rsidRPr="00216222">
              <w:rPr>
                <w:rFonts w:eastAsia="Times New Roman"/>
                <w:color w:val="000000"/>
                <w:lang w:eastAsia="es-SV"/>
              </w:rPr>
              <w:t>-98.0</w:t>
            </w:r>
          </w:p>
        </w:tc>
      </w:tr>
      <w:tr w:rsidR="00AA7F80" w:rsidRPr="00216222" w14:paraId="7D625AE6"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6E349B6"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588F6DF5" w14:textId="77777777" w:rsidR="00AA7F80" w:rsidRPr="00216222" w:rsidRDefault="00AA7F80" w:rsidP="00AA7F80">
            <w:pPr>
              <w:suppressAutoHyphens/>
              <w:spacing w:after="0" w:line="240" w:lineRule="auto"/>
            </w:pPr>
            <w:r w:rsidRPr="00216222">
              <w:rPr>
                <w:rFonts w:eastAsia="Times New Roman"/>
                <w:lang w:eastAsia="es-SV"/>
              </w:rPr>
              <w:t>N° de Microscopios bacteriológico</w:t>
            </w:r>
          </w:p>
        </w:tc>
        <w:tc>
          <w:tcPr>
            <w:tcW w:w="696" w:type="dxa"/>
            <w:tcBorders>
              <w:bottom w:val="single" w:sz="4" w:space="0" w:color="00000A"/>
              <w:right w:val="single" w:sz="4" w:space="0" w:color="00000A"/>
            </w:tcBorders>
            <w:shd w:val="clear" w:color="auto" w:fill="FFFFFF"/>
            <w:vAlign w:val="center"/>
          </w:tcPr>
          <w:p w14:paraId="117A3B9B"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194D567E"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696" w:type="dxa"/>
            <w:tcBorders>
              <w:bottom w:val="single" w:sz="4" w:space="0" w:color="00000A"/>
            </w:tcBorders>
            <w:shd w:val="clear" w:color="auto" w:fill="FFFFFF"/>
            <w:vAlign w:val="center"/>
          </w:tcPr>
          <w:p w14:paraId="46FBE78E"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48EF0CE0" w14:textId="77777777" w:rsidR="00AA7F80" w:rsidRPr="00216222" w:rsidRDefault="00AA7F80" w:rsidP="00AA7F80">
            <w:pPr>
              <w:suppressAutoHyphens/>
              <w:spacing w:after="0" w:line="240" w:lineRule="auto"/>
              <w:jc w:val="center"/>
            </w:pPr>
            <w:r w:rsidRPr="00216222">
              <w:rPr>
                <w:rFonts w:eastAsia="Times New Roman"/>
                <w:color w:val="000000"/>
                <w:lang w:eastAsia="es-SV"/>
              </w:rPr>
              <w:t>2</w:t>
            </w:r>
          </w:p>
        </w:tc>
        <w:tc>
          <w:tcPr>
            <w:tcW w:w="807" w:type="dxa"/>
            <w:tcBorders>
              <w:bottom w:val="single" w:sz="4" w:space="0" w:color="00000A"/>
              <w:right w:val="single" w:sz="4" w:space="0" w:color="00000A"/>
            </w:tcBorders>
            <w:shd w:val="clear" w:color="auto" w:fill="FFFFFF"/>
            <w:vAlign w:val="center"/>
          </w:tcPr>
          <w:p w14:paraId="15CDC27F"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11AB42CE" w14:textId="77777777" w:rsidR="00AA7F80" w:rsidRPr="00216222" w:rsidRDefault="00AA7F80" w:rsidP="00AA7F80">
            <w:pPr>
              <w:suppressAutoHyphens/>
              <w:spacing w:after="0" w:line="240" w:lineRule="auto"/>
              <w:jc w:val="center"/>
            </w:pPr>
            <w:r w:rsidRPr="00216222">
              <w:rPr>
                <w:rFonts w:eastAsia="Times New Roman"/>
                <w:lang w:eastAsia="es-SV"/>
              </w:rPr>
              <w:t>3</w:t>
            </w:r>
          </w:p>
        </w:tc>
        <w:tc>
          <w:tcPr>
            <w:tcW w:w="1830" w:type="dxa"/>
            <w:tcBorders>
              <w:bottom w:val="single" w:sz="4" w:space="0" w:color="00000A"/>
              <w:right w:val="single" w:sz="4" w:space="0" w:color="00000A"/>
            </w:tcBorders>
            <w:shd w:val="clear" w:color="auto" w:fill="FFFFFF"/>
            <w:vAlign w:val="bottom"/>
          </w:tcPr>
          <w:p w14:paraId="722E82F1" w14:textId="77777777" w:rsidR="00AA7F80" w:rsidRPr="00216222" w:rsidRDefault="00AA7F80" w:rsidP="00AA7F80">
            <w:pPr>
              <w:suppressAutoHyphens/>
              <w:spacing w:after="0" w:line="240" w:lineRule="auto"/>
              <w:jc w:val="right"/>
            </w:pPr>
            <w:r w:rsidRPr="00216222">
              <w:rPr>
                <w:rFonts w:eastAsia="Times New Roman"/>
                <w:color w:val="000000"/>
                <w:lang w:eastAsia="es-SV"/>
              </w:rPr>
              <w:t>3.0</w:t>
            </w:r>
          </w:p>
        </w:tc>
      </w:tr>
      <w:tr w:rsidR="00AA7F80" w:rsidRPr="00216222" w14:paraId="27E90B83"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146136E"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38642FC3" w14:textId="77777777" w:rsidR="00AA7F80" w:rsidRPr="00216222" w:rsidRDefault="00AA7F80" w:rsidP="00AA7F80">
            <w:pPr>
              <w:suppressAutoHyphens/>
              <w:spacing w:after="0" w:line="240" w:lineRule="auto"/>
            </w:pPr>
            <w:r w:rsidRPr="00216222">
              <w:rPr>
                <w:rFonts w:eastAsia="Times New Roman"/>
                <w:lang w:eastAsia="es-SV"/>
              </w:rPr>
              <w:t>N° de Microscopios estereoscópico</w:t>
            </w:r>
          </w:p>
        </w:tc>
        <w:tc>
          <w:tcPr>
            <w:tcW w:w="696" w:type="dxa"/>
            <w:tcBorders>
              <w:bottom w:val="single" w:sz="4" w:space="0" w:color="00000A"/>
              <w:right w:val="single" w:sz="4" w:space="0" w:color="00000A"/>
            </w:tcBorders>
            <w:shd w:val="clear" w:color="auto" w:fill="FFFFFF"/>
            <w:vAlign w:val="center"/>
          </w:tcPr>
          <w:p w14:paraId="76892CA5"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808" w:type="dxa"/>
            <w:tcBorders>
              <w:bottom w:val="single" w:sz="4" w:space="0" w:color="00000A"/>
              <w:right w:val="single" w:sz="4" w:space="0" w:color="00000A"/>
            </w:tcBorders>
            <w:shd w:val="clear" w:color="auto" w:fill="FFFFFF"/>
            <w:vAlign w:val="center"/>
          </w:tcPr>
          <w:p w14:paraId="0782A9DC"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696" w:type="dxa"/>
            <w:tcBorders>
              <w:bottom w:val="single" w:sz="4" w:space="0" w:color="00000A"/>
            </w:tcBorders>
            <w:shd w:val="clear" w:color="auto" w:fill="FFFFFF"/>
            <w:vAlign w:val="center"/>
          </w:tcPr>
          <w:p w14:paraId="3ABB1066"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3570EABA" w14:textId="77777777" w:rsidR="00AA7F80" w:rsidRPr="00216222" w:rsidRDefault="00AA7F80" w:rsidP="00AA7F80">
            <w:pPr>
              <w:suppressAutoHyphens/>
              <w:spacing w:after="0" w:line="240" w:lineRule="auto"/>
              <w:jc w:val="center"/>
            </w:pPr>
            <w:r w:rsidRPr="00134F05">
              <w:t>0</w:t>
            </w:r>
          </w:p>
        </w:tc>
        <w:tc>
          <w:tcPr>
            <w:tcW w:w="807" w:type="dxa"/>
            <w:tcBorders>
              <w:bottom w:val="single" w:sz="4" w:space="0" w:color="00000A"/>
              <w:right w:val="single" w:sz="4" w:space="0" w:color="00000A"/>
            </w:tcBorders>
            <w:shd w:val="clear" w:color="auto" w:fill="FFFFFF"/>
            <w:vAlign w:val="center"/>
          </w:tcPr>
          <w:p w14:paraId="47E9BAF6" w14:textId="77777777" w:rsidR="00AA7F80" w:rsidRPr="00216222" w:rsidRDefault="00AA7F80" w:rsidP="00AA7F80">
            <w:pPr>
              <w:suppressAutoHyphens/>
              <w:spacing w:after="0" w:line="240" w:lineRule="auto"/>
              <w:jc w:val="center"/>
            </w:pPr>
            <w:r w:rsidRPr="00216222">
              <w:rPr>
                <w:rFonts w:eastAsia="Times New Roman"/>
                <w:lang w:eastAsia="es-SV"/>
              </w:rPr>
              <w:t>2</w:t>
            </w:r>
          </w:p>
        </w:tc>
        <w:tc>
          <w:tcPr>
            <w:tcW w:w="808" w:type="dxa"/>
            <w:tcBorders>
              <w:bottom w:val="single" w:sz="4" w:space="0" w:color="00000A"/>
              <w:right w:val="single" w:sz="4" w:space="0" w:color="00000A"/>
            </w:tcBorders>
            <w:shd w:val="clear" w:color="auto" w:fill="FFFFFF"/>
            <w:vAlign w:val="center"/>
          </w:tcPr>
          <w:p w14:paraId="6CB63D97" w14:textId="77777777" w:rsidR="00AA7F80" w:rsidRPr="00216222" w:rsidRDefault="00AA7F80" w:rsidP="00AA7F80">
            <w:pPr>
              <w:suppressAutoHyphens/>
              <w:spacing w:after="0" w:line="240" w:lineRule="auto"/>
              <w:jc w:val="center"/>
            </w:pPr>
            <w:r w:rsidRPr="00216222">
              <w:rPr>
                <w:rFonts w:eastAsia="Times New Roman"/>
                <w:lang w:eastAsia="es-SV"/>
              </w:rPr>
              <w:t>1</w:t>
            </w:r>
          </w:p>
        </w:tc>
        <w:tc>
          <w:tcPr>
            <w:tcW w:w="1830" w:type="dxa"/>
            <w:tcBorders>
              <w:bottom w:val="single" w:sz="4" w:space="0" w:color="00000A"/>
              <w:right w:val="single" w:sz="4" w:space="0" w:color="00000A"/>
            </w:tcBorders>
            <w:shd w:val="clear" w:color="auto" w:fill="FFFFFF"/>
            <w:vAlign w:val="bottom"/>
          </w:tcPr>
          <w:p w14:paraId="2665BBF9" w14:textId="77777777" w:rsidR="00AA7F80" w:rsidRPr="00216222" w:rsidRDefault="00AA7F80" w:rsidP="00AA7F80">
            <w:pPr>
              <w:suppressAutoHyphens/>
              <w:spacing w:after="0" w:line="240" w:lineRule="auto"/>
              <w:jc w:val="right"/>
            </w:pPr>
            <w:r w:rsidRPr="00216222">
              <w:rPr>
                <w:rFonts w:eastAsia="Times New Roman"/>
                <w:color w:val="000000"/>
                <w:lang w:eastAsia="es-SV"/>
              </w:rPr>
              <w:t>-1.0</w:t>
            </w:r>
          </w:p>
        </w:tc>
      </w:tr>
      <w:tr w:rsidR="00AA7F80" w:rsidRPr="00216222" w14:paraId="2DC62615"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326B6214"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5C9E69AA" w14:textId="77777777" w:rsidR="00AA7F80" w:rsidRPr="00216222" w:rsidRDefault="00AA7F80" w:rsidP="00AA7F80">
            <w:pPr>
              <w:suppressAutoHyphens/>
              <w:spacing w:after="0" w:line="240" w:lineRule="auto"/>
            </w:pPr>
            <w:r w:rsidRPr="00216222">
              <w:rPr>
                <w:rFonts w:eastAsia="Times New Roman"/>
                <w:lang w:eastAsia="es-SV"/>
              </w:rPr>
              <w:t>No. de Lancetas</w:t>
            </w:r>
          </w:p>
        </w:tc>
        <w:tc>
          <w:tcPr>
            <w:tcW w:w="696" w:type="dxa"/>
            <w:tcBorders>
              <w:bottom w:val="single" w:sz="4" w:space="0" w:color="00000A"/>
              <w:right w:val="single" w:sz="4" w:space="0" w:color="00000A"/>
            </w:tcBorders>
            <w:shd w:val="clear" w:color="auto" w:fill="FFFFFF"/>
            <w:vAlign w:val="center"/>
          </w:tcPr>
          <w:p w14:paraId="444874C7"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2AB4BDDA" w14:textId="77777777" w:rsidR="00AA7F80" w:rsidRPr="00216222" w:rsidRDefault="00AA7F80" w:rsidP="00AA7F80">
            <w:pPr>
              <w:suppressAutoHyphens/>
              <w:spacing w:after="0" w:line="240" w:lineRule="auto"/>
              <w:jc w:val="center"/>
            </w:pPr>
            <w:r w:rsidRPr="00216222">
              <w:rPr>
                <w:rFonts w:eastAsia="Times New Roman"/>
                <w:color w:val="000000"/>
                <w:lang w:eastAsia="es-SV"/>
              </w:rPr>
              <w:t>10000</w:t>
            </w:r>
          </w:p>
        </w:tc>
        <w:tc>
          <w:tcPr>
            <w:tcW w:w="696" w:type="dxa"/>
            <w:tcBorders>
              <w:bottom w:val="single" w:sz="4" w:space="0" w:color="00000A"/>
            </w:tcBorders>
            <w:shd w:val="clear" w:color="auto" w:fill="FFFFFF"/>
            <w:vAlign w:val="center"/>
          </w:tcPr>
          <w:p w14:paraId="72E41993"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33B62440" w14:textId="77777777" w:rsidR="00AA7F80" w:rsidRPr="00216222" w:rsidRDefault="00AA7F80" w:rsidP="00AA7F80">
            <w:pPr>
              <w:suppressAutoHyphens/>
              <w:spacing w:after="0" w:line="240" w:lineRule="auto"/>
              <w:jc w:val="center"/>
            </w:pPr>
            <w:r w:rsidRPr="00216222">
              <w:rPr>
                <w:rFonts w:eastAsia="Times New Roman"/>
                <w:color w:val="000000"/>
                <w:lang w:eastAsia="es-SV"/>
              </w:rPr>
              <w:t>3500</w:t>
            </w:r>
          </w:p>
        </w:tc>
        <w:tc>
          <w:tcPr>
            <w:tcW w:w="807" w:type="dxa"/>
            <w:tcBorders>
              <w:bottom w:val="single" w:sz="4" w:space="0" w:color="00000A"/>
              <w:right w:val="single" w:sz="4" w:space="0" w:color="00000A"/>
            </w:tcBorders>
            <w:shd w:val="clear" w:color="auto" w:fill="FFFFFF"/>
            <w:vAlign w:val="center"/>
          </w:tcPr>
          <w:p w14:paraId="6D996ADD"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31A5824B" w14:textId="77777777" w:rsidR="00AA7F80" w:rsidRPr="00216222" w:rsidRDefault="00AA7F80" w:rsidP="00AA7F80">
            <w:pPr>
              <w:suppressAutoHyphens/>
              <w:spacing w:after="0" w:line="240" w:lineRule="auto"/>
              <w:jc w:val="center"/>
            </w:pPr>
            <w:r w:rsidRPr="00216222">
              <w:rPr>
                <w:rFonts w:eastAsia="Times New Roman"/>
                <w:lang w:eastAsia="es-SV"/>
              </w:rPr>
              <w:t>13500</w:t>
            </w:r>
          </w:p>
        </w:tc>
        <w:tc>
          <w:tcPr>
            <w:tcW w:w="1830" w:type="dxa"/>
            <w:tcBorders>
              <w:bottom w:val="single" w:sz="4" w:space="0" w:color="00000A"/>
              <w:right w:val="single" w:sz="4" w:space="0" w:color="00000A"/>
            </w:tcBorders>
            <w:shd w:val="clear" w:color="auto" w:fill="FFFFFF"/>
            <w:vAlign w:val="bottom"/>
          </w:tcPr>
          <w:p w14:paraId="35844134" w14:textId="77777777" w:rsidR="00AA7F80" w:rsidRPr="00216222" w:rsidRDefault="00AA7F80" w:rsidP="00AA7F80">
            <w:pPr>
              <w:suppressAutoHyphens/>
              <w:spacing w:after="0" w:line="240" w:lineRule="auto"/>
              <w:jc w:val="right"/>
            </w:pPr>
            <w:r w:rsidRPr="00216222">
              <w:rPr>
                <w:rFonts w:eastAsia="Times New Roman"/>
                <w:color w:val="000000"/>
                <w:lang w:eastAsia="es-SV"/>
              </w:rPr>
              <w:t>13500.0</w:t>
            </w:r>
          </w:p>
        </w:tc>
      </w:tr>
      <w:tr w:rsidR="00AA7F80" w:rsidRPr="00216222" w14:paraId="74A3E028" w14:textId="77777777" w:rsidTr="00AA7F80">
        <w:trPr>
          <w:trHeight w:val="300"/>
        </w:trPr>
        <w:tc>
          <w:tcPr>
            <w:tcW w:w="1418" w:type="dxa"/>
            <w:vMerge w:val="restart"/>
            <w:tcBorders>
              <w:left w:val="single" w:sz="4" w:space="0" w:color="00000A"/>
              <w:bottom w:val="single" w:sz="4" w:space="0" w:color="00000A"/>
              <w:right w:val="single" w:sz="4" w:space="0" w:color="00000A"/>
            </w:tcBorders>
            <w:shd w:val="clear" w:color="auto" w:fill="FFFFFF"/>
            <w:tcMar>
              <w:left w:w="65" w:type="dxa"/>
            </w:tcMar>
            <w:vAlign w:val="center"/>
          </w:tcPr>
          <w:p w14:paraId="25AFC454" w14:textId="77777777" w:rsidR="00AA7F80" w:rsidRPr="00216222" w:rsidRDefault="00AA7F80" w:rsidP="00AA7F80">
            <w:pPr>
              <w:suppressAutoHyphens/>
              <w:spacing w:after="0" w:line="240" w:lineRule="auto"/>
            </w:pPr>
            <w:r w:rsidRPr="00216222">
              <w:rPr>
                <w:rFonts w:eastAsia="Times New Roman"/>
                <w:lang w:eastAsia="es-SV"/>
              </w:rPr>
              <w:t>Materiales e Insumos Existente</w:t>
            </w:r>
          </w:p>
        </w:tc>
        <w:tc>
          <w:tcPr>
            <w:tcW w:w="3722" w:type="dxa"/>
            <w:tcBorders>
              <w:bottom w:val="single" w:sz="4" w:space="0" w:color="00000A"/>
              <w:right w:val="single" w:sz="4" w:space="0" w:color="00000A"/>
            </w:tcBorders>
            <w:shd w:val="clear" w:color="auto" w:fill="FFFFFF"/>
            <w:vAlign w:val="center"/>
          </w:tcPr>
          <w:p w14:paraId="630B960B" w14:textId="77777777" w:rsidR="00AA7F80" w:rsidRPr="00216222" w:rsidRDefault="00AA7F80" w:rsidP="00AA7F80">
            <w:pPr>
              <w:suppressAutoHyphens/>
              <w:spacing w:after="0" w:line="240" w:lineRule="auto"/>
            </w:pPr>
            <w:r w:rsidRPr="00134F05">
              <w:t>Diésel Gls</w:t>
            </w:r>
          </w:p>
        </w:tc>
        <w:tc>
          <w:tcPr>
            <w:tcW w:w="696" w:type="dxa"/>
            <w:tcBorders>
              <w:bottom w:val="single" w:sz="4" w:space="0" w:color="00000A"/>
              <w:right w:val="single" w:sz="4" w:space="0" w:color="00000A"/>
            </w:tcBorders>
            <w:shd w:val="clear" w:color="auto" w:fill="FFFFFF"/>
          </w:tcPr>
          <w:p w14:paraId="4E88016E" w14:textId="77777777" w:rsidR="00AA7F80" w:rsidRPr="00216222" w:rsidRDefault="00AA7F80" w:rsidP="00AA7F80">
            <w:pPr>
              <w:suppressAutoHyphens/>
              <w:spacing w:after="0" w:line="240" w:lineRule="auto"/>
              <w:jc w:val="center"/>
            </w:pPr>
            <w:r w:rsidRPr="00C560C3">
              <w:t>285</w:t>
            </w:r>
          </w:p>
        </w:tc>
        <w:tc>
          <w:tcPr>
            <w:tcW w:w="808" w:type="dxa"/>
            <w:tcBorders>
              <w:bottom w:val="single" w:sz="4" w:space="0" w:color="00000A"/>
              <w:right w:val="single" w:sz="4" w:space="0" w:color="00000A"/>
            </w:tcBorders>
            <w:shd w:val="clear" w:color="auto" w:fill="FFFFFF"/>
          </w:tcPr>
          <w:p w14:paraId="52ABC635" w14:textId="77777777" w:rsidR="00AA7F80" w:rsidRPr="00216222" w:rsidRDefault="00AA7F80" w:rsidP="00AA7F80">
            <w:pPr>
              <w:suppressAutoHyphens/>
              <w:spacing w:after="0" w:line="240" w:lineRule="auto"/>
              <w:jc w:val="center"/>
            </w:pPr>
            <w:r w:rsidRPr="00C560C3">
              <w:t>15503</w:t>
            </w:r>
          </w:p>
        </w:tc>
        <w:tc>
          <w:tcPr>
            <w:tcW w:w="696" w:type="dxa"/>
            <w:tcBorders>
              <w:bottom w:val="single" w:sz="4" w:space="0" w:color="00000A"/>
            </w:tcBorders>
            <w:shd w:val="clear" w:color="auto" w:fill="FFFFFF"/>
          </w:tcPr>
          <w:p w14:paraId="22DFB2A7" w14:textId="77777777" w:rsidR="00AA7F80" w:rsidRPr="00216222" w:rsidRDefault="00AA7F80" w:rsidP="00AA7F80">
            <w:pPr>
              <w:suppressAutoHyphens/>
              <w:spacing w:after="0" w:line="240" w:lineRule="auto"/>
              <w:jc w:val="center"/>
            </w:pPr>
            <w:r w:rsidRPr="00C560C3">
              <w:t>190</w:t>
            </w:r>
          </w:p>
        </w:tc>
        <w:tc>
          <w:tcPr>
            <w:tcW w:w="1121" w:type="dxa"/>
            <w:tcBorders>
              <w:left w:val="single" w:sz="4" w:space="0" w:color="00000A"/>
              <w:bottom w:val="single" w:sz="4" w:space="0" w:color="00000A"/>
              <w:right w:val="single" w:sz="4" w:space="0" w:color="00000A"/>
            </w:tcBorders>
            <w:shd w:val="clear" w:color="auto" w:fill="FFFFFF"/>
            <w:tcMar>
              <w:left w:w="65" w:type="dxa"/>
            </w:tcMar>
          </w:tcPr>
          <w:p w14:paraId="7AD56A82" w14:textId="77777777" w:rsidR="00AA7F80" w:rsidRPr="00216222" w:rsidRDefault="00AA7F80" w:rsidP="00AA7F80">
            <w:pPr>
              <w:suppressAutoHyphens/>
              <w:spacing w:after="0" w:line="240" w:lineRule="auto"/>
              <w:jc w:val="center"/>
            </w:pPr>
            <w:r w:rsidRPr="00C560C3">
              <w:t>476</w:t>
            </w:r>
          </w:p>
        </w:tc>
        <w:tc>
          <w:tcPr>
            <w:tcW w:w="807" w:type="dxa"/>
            <w:tcBorders>
              <w:bottom w:val="single" w:sz="4" w:space="0" w:color="00000A"/>
              <w:right w:val="single" w:sz="4" w:space="0" w:color="00000A"/>
            </w:tcBorders>
            <w:shd w:val="clear" w:color="auto" w:fill="FFFFFF"/>
          </w:tcPr>
          <w:p w14:paraId="6864061E" w14:textId="77777777" w:rsidR="00AA7F80" w:rsidRPr="00216222" w:rsidRDefault="00AA7F80" w:rsidP="00AA7F80">
            <w:pPr>
              <w:suppressAutoHyphens/>
              <w:spacing w:after="0" w:line="240" w:lineRule="auto"/>
            </w:pPr>
            <w:r w:rsidRPr="008274AA">
              <w:t>1800</w:t>
            </w:r>
          </w:p>
        </w:tc>
        <w:tc>
          <w:tcPr>
            <w:tcW w:w="808" w:type="dxa"/>
            <w:tcBorders>
              <w:bottom w:val="single" w:sz="4" w:space="0" w:color="00000A"/>
              <w:right w:val="single" w:sz="4" w:space="0" w:color="00000A"/>
            </w:tcBorders>
            <w:shd w:val="clear" w:color="auto" w:fill="FFFFFF"/>
          </w:tcPr>
          <w:p w14:paraId="604BA7B4" w14:textId="77777777" w:rsidR="00AA7F80" w:rsidRPr="00216222" w:rsidRDefault="00AA7F80" w:rsidP="00AA7F80">
            <w:pPr>
              <w:suppressAutoHyphens/>
              <w:spacing w:after="0" w:line="240" w:lineRule="auto"/>
              <w:jc w:val="center"/>
            </w:pPr>
            <w:r w:rsidRPr="008274AA">
              <w:t>15,979</w:t>
            </w:r>
          </w:p>
        </w:tc>
        <w:tc>
          <w:tcPr>
            <w:tcW w:w="1830" w:type="dxa"/>
            <w:tcBorders>
              <w:bottom w:val="single" w:sz="4" w:space="0" w:color="00000A"/>
              <w:right w:val="single" w:sz="4" w:space="0" w:color="00000A"/>
            </w:tcBorders>
            <w:shd w:val="clear" w:color="auto" w:fill="FFFFFF"/>
          </w:tcPr>
          <w:p w14:paraId="516D996E" w14:textId="77777777" w:rsidR="00AA7F80" w:rsidRPr="00216222" w:rsidRDefault="00AA7F80" w:rsidP="00AA7F80">
            <w:pPr>
              <w:suppressAutoHyphens/>
              <w:spacing w:after="0" w:line="240" w:lineRule="auto"/>
              <w:jc w:val="right"/>
            </w:pPr>
            <w:r w:rsidRPr="008274AA">
              <w:t>14,179</w:t>
            </w:r>
          </w:p>
        </w:tc>
      </w:tr>
      <w:tr w:rsidR="00AA7F80" w:rsidRPr="00216222" w14:paraId="408B9443"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DDB5E82"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3C5845B" w14:textId="77777777" w:rsidR="00AA7F80" w:rsidRPr="00216222" w:rsidRDefault="00AA7F80" w:rsidP="00AA7F80">
            <w:pPr>
              <w:suppressAutoHyphens/>
              <w:spacing w:after="0" w:line="240" w:lineRule="auto"/>
            </w:pPr>
            <w:r w:rsidRPr="00134F05">
              <w:t>Gasolina Gls</w:t>
            </w:r>
          </w:p>
        </w:tc>
        <w:tc>
          <w:tcPr>
            <w:tcW w:w="696" w:type="dxa"/>
            <w:tcBorders>
              <w:bottom w:val="single" w:sz="4" w:space="0" w:color="00000A"/>
              <w:right w:val="single" w:sz="4" w:space="0" w:color="00000A"/>
            </w:tcBorders>
            <w:shd w:val="clear" w:color="auto" w:fill="FFFFFF"/>
          </w:tcPr>
          <w:p w14:paraId="7B737CCF" w14:textId="77777777" w:rsidR="00AA7F80" w:rsidRPr="00216222" w:rsidRDefault="00AA7F80" w:rsidP="00AA7F80">
            <w:pPr>
              <w:suppressAutoHyphens/>
              <w:spacing w:after="0" w:line="240" w:lineRule="auto"/>
              <w:jc w:val="center"/>
            </w:pPr>
            <w:r w:rsidRPr="00C560C3">
              <w:t>17</w:t>
            </w:r>
          </w:p>
        </w:tc>
        <w:tc>
          <w:tcPr>
            <w:tcW w:w="808" w:type="dxa"/>
            <w:tcBorders>
              <w:bottom w:val="single" w:sz="4" w:space="0" w:color="00000A"/>
              <w:right w:val="single" w:sz="4" w:space="0" w:color="00000A"/>
            </w:tcBorders>
            <w:shd w:val="clear" w:color="auto" w:fill="FFFFFF"/>
          </w:tcPr>
          <w:p w14:paraId="188804D1" w14:textId="77777777" w:rsidR="00AA7F80" w:rsidRPr="00216222" w:rsidRDefault="00AA7F80" w:rsidP="00AA7F80">
            <w:pPr>
              <w:suppressAutoHyphens/>
              <w:spacing w:after="0" w:line="240" w:lineRule="auto"/>
              <w:jc w:val="center"/>
            </w:pPr>
            <w:r w:rsidRPr="00C560C3">
              <w:t>930</w:t>
            </w:r>
          </w:p>
        </w:tc>
        <w:tc>
          <w:tcPr>
            <w:tcW w:w="696" w:type="dxa"/>
            <w:tcBorders>
              <w:bottom w:val="single" w:sz="4" w:space="0" w:color="00000A"/>
            </w:tcBorders>
            <w:shd w:val="clear" w:color="auto" w:fill="FFFFFF"/>
          </w:tcPr>
          <w:p w14:paraId="352D83E4" w14:textId="77777777" w:rsidR="00AA7F80" w:rsidRPr="00216222" w:rsidRDefault="00AA7F80" w:rsidP="00AA7F80">
            <w:pPr>
              <w:suppressAutoHyphens/>
              <w:spacing w:after="0" w:line="240" w:lineRule="auto"/>
              <w:jc w:val="center"/>
            </w:pPr>
            <w:r w:rsidRPr="00C560C3">
              <w:t>11</w:t>
            </w:r>
          </w:p>
        </w:tc>
        <w:tc>
          <w:tcPr>
            <w:tcW w:w="1121" w:type="dxa"/>
            <w:tcBorders>
              <w:left w:val="single" w:sz="4" w:space="0" w:color="00000A"/>
              <w:bottom w:val="single" w:sz="4" w:space="0" w:color="00000A"/>
              <w:right w:val="single" w:sz="4" w:space="0" w:color="00000A"/>
            </w:tcBorders>
            <w:shd w:val="clear" w:color="auto" w:fill="FFFFFF"/>
            <w:tcMar>
              <w:left w:w="65" w:type="dxa"/>
            </w:tcMar>
          </w:tcPr>
          <w:p w14:paraId="2E29A3FC" w14:textId="77777777" w:rsidR="00AA7F80" w:rsidRPr="00216222" w:rsidRDefault="00AA7F80" w:rsidP="00AA7F80">
            <w:pPr>
              <w:suppressAutoHyphens/>
              <w:spacing w:after="0" w:line="240" w:lineRule="auto"/>
              <w:jc w:val="center"/>
            </w:pPr>
            <w:r w:rsidRPr="00C560C3">
              <w:t>29</w:t>
            </w:r>
          </w:p>
        </w:tc>
        <w:tc>
          <w:tcPr>
            <w:tcW w:w="807" w:type="dxa"/>
            <w:tcBorders>
              <w:bottom w:val="single" w:sz="4" w:space="0" w:color="00000A"/>
              <w:right w:val="single" w:sz="4" w:space="0" w:color="00000A"/>
            </w:tcBorders>
            <w:shd w:val="clear" w:color="auto" w:fill="FFFFFF"/>
          </w:tcPr>
          <w:p w14:paraId="0E84D271" w14:textId="77777777" w:rsidR="00AA7F80" w:rsidRPr="00216222" w:rsidRDefault="00AA7F80" w:rsidP="00AA7F80">
            <w:pPr>
              <w:suppressAutoHyphens/>
              <w:spacing w:after="0" w:line="240" w:lineRule="auto"/>
              <w:jc w:val="center"/>
            </w:pPr>
            <w:r w:rsidRPr="006100B4">
              <w:t>29</w:t>
            </w:r>
          </w:p>
        </w:tc>
        <w:tc>
          <w:tcPr>
            <w:tcW w:w="808" w:type="dxa"/>
            <w:tcBorders>
              <w:bottom w:val="single" w:sz="4" w:space="0" w:color="00000A"/>
              <w:right w:val="single" w:sz="4" w:space="0" w:color="00000A"/>
            </w:tcBorders>
            <w:shd w:val="clear" w:color="auto" w:fill="FFFFFF"/>
          </w:tcPr>
          <w:p w14:paraId="1889EF00" w14:textId="77777777" w:rsidR="00AA7F80" w:rsidRPr="00216222" w:rsidRDefault="00AA7F80" w:rsidP="00AA7F80">
            <w:pPr>
              <w:suppressAutoHyphens/>
              <w:spacing w:after="0" w:line="240" w:lineRule="auto"/>
              <w:jc w:val="center"/>
            </w:pPr>
            <w:r w:rsidRPr="006100B4">
              <w:t>959</w:t>
            </w:r>
          </w:p>
        </w:tc>
        <w:tc>
          <w:tcPr>
            <w:tcW w:w="1830" w:type="dxa"/>
            <w:tcBorders>
              <w:bottom w:val="single" w:sz="4" w:space="0" w:color="00000A"/>
              <w:right w:val="single" w:sz="4" w:space="0" w:color="00000A"/>
            </w:tcBorders>
            <w:shd w:val="clear" w:color="auto" w:fill="FFFFFF"/>
          </w:tcPr>
          <w:p w14:paraId="7EA2A472" w14:textId="77777777" w:rsidR="00AA7F80" w:rsidRPr="00216222" w:rsidRDefault="00AA7F80" w:rsidP="00AA7F80">
            <w:pPr>
              <w:suppressAutoHyphens/>
              <w:spacing w:after="0" w:line="240" w:lineRule="auto"/>
              <w:jc w:val="right"/>
            </w:pPr>
            <w:r w:rsidRPr="006100B4">
              <w:t>930</w:t>
            </w:r>
          </w:p>
        </w:tc>
      </w:tr>
      <w:tr w:rsidR="00AA7F80" w:rsidRPr="00216222" w14:paraId="0AEBECEE"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5C3A914"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E3A3CD4" w14:textId="77777777" w:rsidR="00AA7F80" w:rsidRPr="00216222" w:rsidRDefault="00AA7F80" w:rsidP="00AA7F80">
            <w:pPr>
              <w:suppressAutoHyphens/>
              <w:spacing w:after="0" w:line="240" w:lineRule="auto"/>
            </w:pPr>
            <w:r w:rsidRPr="00134F05">
              <w:t>Litros de Insecticida adulticida ULV</w:t>
            </w:r>
          </w:p>
        </w:tc>
        <w:tc>
          <w:tcPr>
            <w:tcW w:w="696" w:type="dxa"/>
            <w:tcBorders>
              <w:bottom w:val="single" w:sz="4" w:space="0" w:color="00000A"/>
              <w:right w:val="single" w:sz="4" w:space="0" w:color="00000A"/>
            </w:tcBorders>
            <w:shd w:val="clear" w:color="auto" w:fill="FFFFFF"/>
            <w:vAlign w:val="center"/>
          </w:tcPr>
          <w:p w14:paraId="1B3C85AE" w14:textId="77777777" w:rsidR="00AA7F80" w:rsidRPr="00216222" w:rsidRDefault="00AA7F80" w:rsidP="00AA7F80">
            <w:pPr>
              <w:suppressAutoHyphens/>
              <w:spacing w:after="0" w:line="240" w:lineRule="auto"/>
              <w:jc w:val="center"/>
            </w:pPr>
            <w:r w:rsidRPr="00134F05">
              <w:t>30</w:t>
            </w:r>
          </w:p>
        </w:tc>
        <w:tc>
          <w:tcPr>
            <w:tcW w:w="808" w:type="dxa"/>
            <w:tcBorders>
              <w:bottom w:val="single" w:sz="4" w:space="0" w:color="00000A"/>
              <w:right w:val="single" w:sz="4" w:space="0" w:color="00000A"/>
            </w:tcBorders>
            <w:shd w:val="clear" w:color="auto" w:fill="FFFFFF"/>
            <w:vAlign w:val="center"/>
          </w:tcPr>
          <w:p w14:paraId="7BE13701" w14:textId="77777777" w:rsidR="00AA7F80" w:rsidRPr="00216222" w:rsidRDefault="00AA7F80" w:rsidP="00AA7F80">
            <w:pPr>
              <w:suppressAutoHyphens/>
              <w:spacing w:after="0" w:line="240" w:lineRule="auto"/>
              <w:jc w:val="center"/>
            </w:pPr>
            <w:r w:rsidRPr="00134F05">
              <w:t>1630</w:t>
            </w:r>
          </w:p>
        </w:tc>
        <w:tc>
          <w:tcPr>
            <w:tcW w:w="696" w:type="dxa"/>
            <w:tcBorders>
              <w:bottom w:val="single" w:sz="4" w:space="0" w:color="00000A"/>
            </w:tcBorders>
            <w:shd w:val="clear" w:color="auto" w:fill="FFFFFF"/>
            <w:vAlign w:val="center"/>
          </w:tcPr>
          <w:p w14:paraId="0A08168E" w14:textId="77777777" w:rsidR="00AA7F80" w:rsidRPr="00216222" w:rsidRDefault="00AA7F80" w:rsidP="00AA7F80">
            <w:pPr>
              <w:suppressAutoHyphens/>
              <w:spacing w:after="0" w:line="240" w:lineRule="auto"/>
              <w:jc w:val="center"/>
            </w:pPr>
            <w:r w:rsidRPr="00134F05">
              <w:t>20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355FC5B" w14:textId="77777777" w:rsidR="00AA7F80" w:rsidRPr="00216222" w:rsidRDefault="00AA7F80" w:rsidP="00AA7F80">
            <w:pPr>
              <w:suppressAutoHyphens/>
              <w:spacing w:after="0" w:line="240" w:lineRule="auto"/>
              <w:jc w:val="center"/>
            </w:pPr>
            <w:r w:rsidRPr="00134F05">
              <w:t>50</w:t>
            </w:r>
          </w:p>
        </w:tc>
        <w:tc>
          <w:tcPr>
            <w:tcW w:w="807" w:type="dxa"/>
            <w:tcBorders>
              <w:bottom w:val="single" w:sz="4" w:space="0" w:color="00000A"/>
              <w:right w:val="single" w:sz="4" w:space="0" w:color="00000A"/>
            </w:tcBorders>
            <w:shd w:val="clear" w:color="auto" w:fill="FFFFFF"/>
            <w:vAlign w:val="center"/>
          </w:tcPr>
          <w:p w14:paraId="44BF26CB" w14:textId="77777777" w:rsidR="00AA7F80" w:rsidRPr="00216222" w:rsidRDefault="00AA7F80" w:rsidP="00AA7F80">
            <w:pPr>
              <w:suppressAutoHyphens/>
              <w:spacing w:after="0" w:line="240" w:lineRule="auto"/>
              <w:jc w:val="center"/>
            </w:pPr>
            <w:r w:rsidRPr="00134F05">
              <w:t>50</w:t>
            </w:r>
          </w:p>
        </w:tc>
        <w:tc>
          <w:tcPr>
            <w:tcW w:w="808" w:type="dxa"/>
            <w:tcBorders>
              <w:bottom w:val="single" w:sz="4" w:space="0" w:color="00000A"/>
              <w:right w:val="single" w:sz="4" w:space="0" w:color="00000A"/>
            </w:tcBorders>
            <w:shd w:val="clear" w:color="auto" w:fill="FFFFFF"/>
            <w:vAlign w:val="center"/>
          </w:tcPr>
          <w:p w14:paraId="74401DC6" w14:textId="77777777" w:rsidR="00AA7F80" w:rsidRPr="00216222" w:rsidRDefault="00AA7F80" w:rsidP="00AA7F80">
            <w:pPr>
              <w:suppressAutoHyphens/>
              <w:spacing w:after="0" w:line="240" w:lineRule="auto"/>
              <w:jc w:val="center"/>
            </w:pPr>
            <w:r w:rsidRPr="00134F05">
              <w:t>1680</w:t>
            </w:r>
          </w:p>
        </w:tc>
        <w:tc>
          <w:tcPr>
            <w:tcW w:w="1830" w:type="dxa"/>
            <w:tcBorders>
              <w:bottom w:val="single" w:sz="4" w:space="0" w:color="00000A"/>
              <w:right w:val="single" w:sz="4" w:space="0" w:color="00000A"/>
            </w:tcBorders>
            <w:shd w:val="clear" w:color="auto" w:fill="FFFFFF"/>
            <w:vAlign w:val="bottom"/>
          </w:tcPr>
          <w:p w14:paraId="5AC32193" w14:textId="77777777" w:rsidR="00AA7F80" w:rsidRPr="00216222" w:rsidRDefault="00AA7F80" w:rsidP="00AA7F80">
            <w:pPr>
              <w:suppressAutoHyphens/>
              <w:spacing w:after="0" w:line="240" w:lineRule="auto"/>
              <w:jc w:val="right"/>
            </w:pPr>
            <w:r w:rsidRPr="00134F05">
              <w:t>1630.0</w:t>
            </w:r>
          </w:p>
        </w:tc>
      </w:tr>
      <w:tr w:rsidR="00AA7F80" w:rsidRPr="00216222" w14:paraId="0F6DECB6"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7ED28DA"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0044E421" w14:textId="77777777" w:rsidR="00AA7F80" w:rsidRPr="00216222" w:rsidRDefault="00AA7F80" w:rsidP="00AA7F80">
            <w:pPr>
              <w:suppressAutoHyphens/>
              <w:spacing w:after="0" w:line="240" w:lineRule="auto"/>
            </w:pPr>
            <w:r w:rsidRPr="00134F05">
              <w:t>Kg/Lts de Insecticida residual (PH/Emulsión)</w:t>
            </w:r>
          </w:p>
        </w:tc>
        <w:tc>
          <w:tcPr>
            <w:tcW w:w="696" w:type="dxa"/>
            <w:tcBorders>
              <w:bottom w:val="single" w:sz="4" w:space="0" w:color="00000A"/>
              <w:right w:val="single" w:sz="4" w:space="0" w:color="00000A"/>
            </w:tcBorders>
            <w:shd w:val="clear" w:color="auto" w:fill="FFFFFF"/>
            <w:vAlign w:val="center"/>
          </w:tcPr>
          <w:p w14:paraId="6DF06A8D" w14:textId="77777777" w:rsidR="00AA7F80" w:rsidRPr="00216222" w:rsidRDefault="00AA7F80" w:rsidP="00AA7F80">
            <w:pPr>
              <w:suppressAutoHyphens/>
              <w:spacing w:after="0" w:line="240" w:lineRule="auto"/>
              <w:jc w:val="center"/>
            </w:pPr>
            <w:r w:rsidRPr="00134F05">
              <w:t>0 </w:t>
            </w:r>
          </w:p>
        </w:tc>
        <w:tc>
          <w:tcPr>
            <w:tcW w:w="808" w:type="dxa"/>
            <w:tcBorders>
              <w:bottom w:val="single" w:sz="4" w:space="0" w:color="00000A"/>
              <w:right w:val="single" w:sz="4" w:space="0" w:color="00000A"/>
            </w:tcBorders>
            <w:shd w:val="clear" w:color="auto" w:fill="FFFFFF"/>
            <w:vAlign w:val="center"/>
          </w:tcPr>
          <w:p w14:paraId="3B3495A4" w14:textId="77777777" w:rsidR="00AA7F80" w:rsidRPr="00216222" w:rsidRDefault="00AA7F80" w:rsidP="00AA7F80">
            <w:pPr>
              <w:suppressAutoHyphens/>
              <w:spacing w:after="0" w:line="240" w:lineRule="auto"/>
              <w:jc w:val="center"/>
            </w:pPr>
            <w:r w:rsidRPr="00134F05">
              <w:t>0</w:t>
            </w:r>
          </w:p>
        </w:tc>
        <w:tc>
          <w:tcPr>
            <w:tcW w:w="696" w:type="dxa"/>
            <w:tcBorders>
              <w:bottom w:val="single" w:sz="4" w:space="0" w:color="00000A"/>
            </w:tcBorders>
            <w:shd w:val="clear" w:color="auto" w:fill="FFFFFF"/>
            <w:vAlign w:val="center"/>
          </w:tcPr>
          <w:p w14:paraId="6B5D8486" w14:textId="77777777" w:rsidR="00AA7F80" w:rsidRPr="00216222" w:rsidRDefault="00AA7F80" w:rsidP="00AA7F80">
            <w:pPr>
              <w:suppressAutoHyphens/>
              <w:spacing w:after="0" w:line="240" w:lineRule="auto"/>
              <w:jc w:val="center"/>
            </w:pPr>
            <w:r w:rsidRPr="00134F05">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7DB2019C" w14:textId="77777777" w:rsidR="00AA7F80" w:rsidRPr="00216222" w:rsidRDefault="00AA7F80" w:rsidP="00AA7F80">
            <w:pPr>
              <w:suppressAutoHyphens/>
              <w:spacing w:after="0" w:line="240" w:lineRule="auto"/>
              <w:jc w:val="center"/>
            </w:pPr>
            <w:r w:rsidRPr="00134F05">
              <w:t>0</w:t>
            </w:r>
          </w:p>
        </w:tc>
        <w:tc>
          <w:tcPr>
            <w:tcW w:w="807" w:type="dxa"/>
            <w:tcBorders>
              <w:bottom w:val="single" w:sz="4" w:space="0" w:color="00000A"/>
              <w:right w:val="single" w:sz="4" w:space="0" w:color="00000A"/>
            </w:tcBorders>
            <w:shd w:val="clear" w:color="auto" w:fill="FFFFFF"/>
            <w:vAlign w:val="center"/>
          </w:tcPr>
          <w:p w14:paraId="30F4C478" w14:textId="77777777" w:rsidR="00AA7F80" w:rsidRPr="00216222" w:rsidRDefault="00AA7F80" w:rsidP="00AA7F80">
            <w:pPr>
              <w:suppressAutoHyphens/>
              <w:spacing w:after="0" w:line="240" w:lineRule="auto"/>
              <w:jc w:val="center"/>
            </w:pPr>
            <w:r w:rsidRPr="00134F05">
              <w:t>0</w:t>
            </w:r>
          </w:p>
        </w:tc>
        <w:tc>
          <w:tcPr>
            <w:tcW w:w="808" w:type="dxa"/>
            <w:tcBorders>
              <w:bottom w:val="single" w:sz="4" w:space="0" w:color="00000A"/>
              <w:right w:val="single" w:sz="4" w:space="0" w:color="00000A"/>
            </w:tcBorders>
            <w:shd w:val="clear" w:color="auto" w:fill="FFFFFF"/>
            <w:vAlign w:val="center"/>
          </w:tcPr>
          <w:p w14:paraId="392200BE" w14:textId="77777777" w:rsidR="00AA7F80" w:rsidRPr="00216222" w:rsidRDefault="00AA7F80" w:rsidP="00AA7F80">
            <w:pPr>
              <w:suppressAutoHyphens/>
              <w:spacing w:after="0" w:line="240" w:lineRule="auto"/>
              <w:jc w:val="center"/>
            </w:pPr>
            <w:r w:rsidRPr="00134F05">
              <w:t>0</w:t>
            </w:r>
          </w:p>
        </w:tc>
        <w:tc>
          <w:tcPr>
            <w:tcW w:w="1830" w:type="dxa"/>
            <w:tcBorders>
              <w:bottom w:val="single" w:sz="4" w:space="0" w:color="00000A"/>
              <w:right w:val="single" w:sz="4" w:space="0" w:color="00000A"/>
            </w:tcBorders>
            <w:shd w:val="clear" w:color="auto" w:fill="FFFFFF"/>
            <w:vAlign w:val="center"/>
          </w:tcPr>
          <w:p w14:paraId="688347FF" w14:textId="77777777" w:rsidR="00AA7F80" w:rsidRPr="00216222" w:rsidRDefault="00AA7F80" w:rsidP="00AA7F80">
            <w:pPr>
              <w:suppressAutoHyphens/>
              <w:spacing w:after="0" w:line="240" w:lineRule="auto"/>
              <w:jc w:val="right"/>
            </w:pPr>
            <w:r w:rsidRPr="00134F05">
              <w:t>0.0</w:t>
            </w:r>
          </w:p>
        </w:tc>
      </w:tr>
      <w:tr w:rsidR="00AA7F80" w:rsidRPr="00216222" w14:paraId="3699154A"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71ECB40"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43681484" w14:textId="77777777" w:rsidR="00AA7F80" w:rsidRPr="00216222" w:rsidRDefault="00AA7F80" w:rsidP="00AA7F80">
            <w:pPr>
              <w:suppressAutoHyphens/>
              <w:spacing w:after="0" w:line="240" w:lineRule="auto"/>
            </w:pPr>
            <w:r w:rsidRPr="00216222">
              <w:rPr>
                <w:rFonts w:eastAsia="Times New Roman"/>
                <w:lang w:eastAsia="es-SV"/>
              </w:rPr>
              <w:t>Litros de Larvicida</w:t>
            </w:r>
          </w:p>
        </w:tc>
        <w:tc>
          <w:tcPr>
            <w:tcW w:w="696" w:type="dxa"/>
            <w:tcBorders>
              <w:bottom w:val="single" w:sz="4" w:space="0" w:color="00000A"/>
              <w:right w:val="single" w:sz="4" w:space="0" w:color="00000A"/>
            </w:tcBorders>
            <w:shd w:val="clear" w:color="auto" w:fill="FFFFFF"/>
            <w:vAlign w:val="center"/>
          </w:tcPr>
          <w:p w14:paraId="0AE7E39F" w14:textId="77777777" w:rsidR="00AA7F80" w:rsidRPr="00216222" w:rsidRDefault="00AA7F80" w:rsidP="00AA7F80">
            <w:pPr>
              <w:suppressAutoHyphens/>
              <w:spacing w:after="0" w:line="240" w:lineRule="auto"/>
              <w:jc w:val="center"/>
            </w:pPr>
            <w:r w:rsidRPr="00216222">
              <w:rPr>
                <w:rFonts w:eastAsia="Times New Roman"/>
                <w:color w:val="000000"/>
                <w:lang w:eastAsia="es-SV"/>
              </w:rPr>
              <w:t>20</w:t>
            </w:r>
          </w:p>
        </w:tc>
        <w:tc>
          <w:tcPr>
            <w:tcW w:w="808" w:type="dxa"/>
            <w:tcBorders>
              <w:bottom w:val="single" w:sz="4" w:space="0" w:color="00000A"/>
              <w:right w:val="single" w:sz="4" w:space="0" w:color="00000A"/>
            </w:tcBorders>
            <w:shd w:val="clear" w:color="auto" w:fill="FFFFFF"/>
            <w:vAlign w:val="center"/>
          </w:tcPr>
          <w:p w14:paraId="7D14122A" w14:textId="77777777" w:rsidR="00AA7F80" w:rsidRPr="00216222" w:rsidRDefault="00AA7F80" w:rsidP="00AA7F80">
            <w:pPr>
              <w:suppressAutoHyphens/>
              <w:spacing w:after="0" w:line="240" w:lineRule="auto"/>
              <w:jc w:val="center"/>
            </w:pPr>
            <w:r w:rsidRPr="00216222">
              <w:rPr>
                <w:rFonts w:eastAsia="Times New Roman"/>
                <w:color w:val="000000"/>
                <w:lang w:eastAsia="es-SV"/>
              </w:rPr>
              <w:t>490</w:t>
            </w:r>
          </w:p>
        </w:tc>
        <w:tc>
          <w:tcPr>
            <w:tcW w:w="696" w:type="dxa"/>
            <w:tcBorders>
              <w:bottom w:val="single" w:sz="4" w:space="0" w:color="00000A"/>
            </w:tcBorders>
            <w:shd w:val="clear" w:color="auto" w:fill="FFFFFF"/>
            <w:vAlign w:val="center"/>
          </w:tcPr>
          <w:p w14:paraId="0609D96F" w14:textId="77777777" w:rsidR="00AA7F80" w:rsidRPr="00216222" w:rsidRDefault="00AA7F80" w:rsidP="00AA7F80">
            <w:pPr>
              <w:suppressAutoHyphens/>
              <w:spacing w:after="0" w:line="240" w:lineRule="auto"/>
              <w:jc w:val="center"/>
            </w:pPr>
            <w:r w:rsidRPr="00216222">
              <w:rPr>
                <w:rFonts w:eastAsia="Times New Roman"/>
                <w:color w:val="000000"/>
                <w:lang w:eastAsia="es-SV"/>
              </w:rPr>
              <w:t>20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42E73AAF" w14:textId="77777777" w:rsidR="00AA7F80" w:rsidRPr="00216222" w:rsidRDefault="00AA7F80" w:rsidP="00AA7F80">
            <w:pPr>
              <w:suppressAutoHyphens/>
              <w:spacing w:after="0" w:line="240" w:lineRule="auto"/>
              <w:jc w:val="center"/>
            </w:pPr>
            <w:r w:rsidRPr="00216222">
              <w:rPr>
                <w:rFonts w:eastAsia="Times New Roman"/>
                <w:color w:val="000000"/>
                <w:lang w:eastAsia="es-SV"/>
              </w:rPr>
              <w:t>40</w:t>
            </w:r>
          </w:p>
        </w:tc>
        <w:tc>
          <w:tcPr>
            <w:tcW w:w="807" w:type="dxa"/>
            <w:tcBorders>
              <w:bottom w:val="single" w:sz="4" w:space="0" w:color="00000A"/>
              <w:right w:val="single" w:sz="4" w:space="0" w:color="00000A"/>
            </w:tcBorders>
            <w:shd w:val="clear" w:color="auto" w:fill="FFFFFF"/>
            <w:vAlign w:val="center"/>
          </w:tcPr>
          <w:p w14:paraId="3BC330BA" w14:textId="77777777" w:rsidR="00AA7F80" w:rsidRPr="00216222" w:rsidRDefault="00AA7F80" w:rsidP="00AA7F80">
            <w:pPr>
              <w:suppressAutoHyphens/>
              <w:spacing w:after="0" w:line="240" w:lineRule="auto"/>
              <w:jc w:val="center"/>
            </w:pPr>
            <w:r w:rsidRPr="00216222">
              <w:rPr>
                <w:rFonts w:eastAsia="Times New Roman"/>
                <w:lang w:eastAsia="es-SV"/>
              </w:rPr>
              <w:t>40</w:t>
            </w:r>
          </w:p>
        </w:tc>
        <w:tc>
          <w:tcPr>
            <w:tcW w:w="808" w:type="dxa"/>
            <w:tcBorders>
              <w:bottom w:val="single" w:sz="4" w:space="0" w:color="00000A"/>
              <w:right w:val="single" w:sz="4" w:space="0" w:color="00000A"/>
            </w:tcBorders>
            <w:shd w:val="clear" w:color="auto" w:fill="FFFFFF"/>
            <w:vAlign w:val="center"/>
          </w:tcPr>
          <w:p w14:paraId="4A3131A7" w14:textId="77777777" w:rsidR="00AA7F80" w:rsidRPr="00216222" w:rsidRDefault="00AA7F80" w:rsidP="00AA7F80">
            <w:pPr>
              <w:suppressAutoHyphens/>
              <w:spacing w:after="0" w:line="240" w:lineRule="auto"/>
              <w:jc w:val="center"/>
            </w:pPr>
            <w:r w:rsidRPr="00216222">
              <w:rPr>
                <w:rFonts w:eastAsia="Times New Roman"/>
                <w:lang w:eastAsia="es-SV"/>
              </w:rPr>
              <w:t>530</w:t>
            </w:r>
          </w:p>
        </w:tc>
        <w:tc>
          <w:tcPr>
            <w:tcW w:w="1830" w:type="dxa"/>
            <w:tcBorders>
              <w:bottom w:val="single" w:sz="4" w:space="0" w:color="00000A"/>
              <w:right w:val="single" w:sz="4" w:space="0" w:color="00000A"/>
            </w:tcBorders>
            <w:shd w:val="clear" w:color="auto" w:fill="FFFFFF"/>
            <w:vAlign w:val="bottom"/>
          </w:tcPr>
          <w:p w14:paraId="5C4AA497" w14:textId="77777777" w:rsidR="00AA7F80" w:rsidRPr="00216222" w:rsidRDefault="00AA7F80" w:rsidP="00AA7F80">
            <w:pPr>
              <w:suppressAutoHyphens/>
              <w:spacing w:after="0" w:line="240" w:lineRule="auto"/>
              <w:jc w:val="right"/>
            </w:pPr>
            <w:r w:rsidRPr="00216222">
              <w:rPr>
                <w:rFonts w:eastAsia="Times New Roman"/>
                <w:color w:val="000000"/>
                <w:lang w:eastAsia="es-SV"/>
              </w:rPr>
              <w:t>490.0</w:t>
            </w:r>
          </w:p>
        </w:tc>
      </w:tr>
      <w:tr w:rsidR="00AA7F80" w:rsidRPr="00216222" w14:paraId="08F58F20"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29D288F5"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0CDCE703" w14:textId="77777777" w:rsidR="00AA7F80" w:rsidRPr="00216222" w:rsidRDefault="00AA7F80" w:rsidP="00AA7F80">
            <w:pPr>
              <w:suppressAutoHyphens/>
              <w:spacing w:after="0" w:line="240" w:lineRule="auto"/>
            </w:pPr>
            <w:r w:rsidRPr="00216222">
              <w:rPr>
                <w:rFonts w:eastAsia="Times New Roman"/>
                <w:lang w:eastAsia="es-SV"/>
              </w:rPr>
              <w:t>Medicamento Antimalaricos (cientos)</w:t>
            </w:r>
          </w:p>
        </w:tc>
        <w:tc>
          <w:tcPr>
            <w:tcW w:w="696" w:type="dxa"/>
            <w:tcBorders>
              <w:bottom w:val="single" w:sz="4" w:space="0" w:color="00000A"/>
              <w:right w:val="single" w:sz="4" w:space="0" w:color="00000A"/>
            </w:tcBorders>
            <w:shd w:val="clear" w:color="auto" w:fill="FFFFFF"/>
            <w:vAlign w:val="center"/>
          </w:tcPr>
          <w:p w14:paraId="119726EC" w14:textId="77777777" w:rsidR="00AA7F80" w:rsidRPr="00216222" w:rsidRDefault="00AA7F80" w:rsidP="00AA7F80">
            <w:pPr>
              <w:suppressAutoHyphens/>
              <w:spacing w:after="0" w:line="240" w:lineRule="auto"/>
              <w:jc w:val="center"/>
            </w:pPr>
            <w:r w:rsidRPr="00216222">
              <w:rPr>
                <w:rFonts w:eastAsia="Times New Roman"/>
                <w:color w:val="000000"/>
                <w:lang w:eastAsia="es-SV"/>
              </w:rPr>
              <w:t>2500</w:t>
            </w:r>
          </w:p>
        </w:tc>
        <w:tc>
          <w:tcPr>
            <w:tcW w:w="808" w:type="dxa"/>
            <w:shd w:val="clear" w:color="auto" w:fill="FFFFFF"/>
            <w:vAlign w:val="bottom"/>
          </w:tcPr>
          <w:p w14:paraId="6EBCF47D" w14:textId="77777777" w:rsidR="00AA7F80" w:rsidRPr="00216222" w:rsidRDefault="00AA7F80" w:rsidP="00AA7F80">
            <w:pPr>
              <w:suppressAutoHyphens/>
              <w:spacing w:after="0" w:line="240" w:lineRule="auto"/>
              <w:jc w:val="right"/>
            </w:pPr>
            <w:r w:rsidRPr="00216222">
              <w:rPr>
                <w:rFonts w:eastAsia="Times New Roman"/>
                <w:color w:val="000000"/>
                <w:lang w:eastAsia="es-SV"/>
              </w:rPr>
              <w:t>0</w:t>
            </w:r>
          </w:p>
        </w:tc>
        <w:tc>
          <w:tcPr>
            <w:tcW w:w="696" w:type="dxa"/>
            <w:tcBorders>
              <w:left w:val="single" w:sz="4" w:space="0" w:color="00000A"/>
              <w:bottom w:val="single" w:sz="4" w:space="0" w:color="00000A"/>
            </w:tcBorders>
            <w:shd w:val="clear" w:color="auto" w:fill="FFFFFF"/>
            <w:tcMar>
              <w:left w:w="65" w:type="dxa"/>
            </w:tcMar>
            <w:vAlign w:val="center"/>
          </w:tcPr>
          <w:p w14:paraId="61FC478F"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2652255F"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387080FC" w14:textId="77777777" w:rsidR="00AA7F80" w:rsidRPr="00216222" w:rsidRDefault="00AA7F80" w:rsidP="00AA7F80">
            <w:pPr>
              <w:suppressAutoHyphens/>
              <w:spacing w:after="0" w:line="240" w:lineRule="auto"/>
              <w:jc w:val="center"/>
            </w:pPr>
            <w:r w:rsidRPr="00216222">
              <w:rPr>
                <w:rFonts w:eastAsia="Times New Roman"/>
                <w:lang w:eastAsia="es-SV"/>
              </w:rPr>
              <w:t>2500</w:t>
            </w:r>
          </w:p>
        </w:tc>
        <w:tc>
          <w:tcPr>
            <w:tcW w:w="808" w:type="dxa"/>
            <w:tcBorders>
              <w:bottom w:val="single" w:sz="4" w:space="0" w:color="00000A"/>
              <w:right w:val="single" w:sz="4" w:space="0" w:color="00000A"/>
            </w:tcBorders>
            <w:shd w:val="clear" w:color="auto" w:fill="FFFFFF"/>
            <w:vAlign w:val="center"/>
          </w:tcPr>
          <w:p w14:paraId="4F11045C"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1830" w:type="dxa"/>
            <w:tcBorders>
              <w:bottom w:val="single" w:sz="4" w:space="0" w:color="00000A"/>
              <w:right w:val="single" w:sz="4" w:space="0" w:color="00000A"/>
            </w:tcBorders>
            <w:shd w:val="clear" w:color="auto" w:fill="FFFFFF"/>
            <w:vAlign w:val="bottom"/>
          </w:tcPr>
          <w:p w14:paraId="5AE11BD5" w14:textId="77777777" w:rsidR="00AA7F80" w:rsidRPr="00216222" w:rsidRDefault="00AA7F80" w:rsidP="00AA7F80">
            <w:pPr>
              <w:suppressAutoHyphens/>
              <w:spacing w:after="0" w:line="240" w:lineRule="auto"/>
              <w:jc w:val="right"/>
            </w:pPr>
            <w:r w:rsidRPr="00216222">
              <w:rPr>
                <w:rFonts w:eastAsia="Times New Roman"/>
                <w:color w:val="000000"/>
                <w:lang w:eastAsia="es-SV"/>
              </w:rPr>
              <w:t>-2500.0</w:t>
            </w:r>
          </w:p>
        </w:tc>
      </w:tr>
      <w:tr w:rsidR="00AA7F80" w:rsidRPr="00216222" w14:paraId="44AAB064" w14:textId="77777777" w:rsidTr="00AA7F80">
        <w:trPr>
          <w:trHeight w:val="6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F8082CF"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10272448" w14:textId="77777777" w:rsidR="00AA7F80" w:rsidRPr="00216222" w:rsidRDefault="00AA7F80" w:rsidP="00AA7F80">
            <w:pPr>
              <w:suppressAutoHyphens/>
              <w:spacing w:after="0" w:line="240" w:lineRule="auto"/>
            </w:pPr>
            <w:r w:rsidRPr="00216222">
              <w:rPr>
                <w:rFonts w:eastAsia="Times New Roman"/>
                <w:lang w:eastAsia="es-SV"/>
              </w:rPr>
              <w:t>Lineamientos impresos de abordaje de Malaria</w:t>
            </w:r>
          </w:p>
        </w:tc>
        <w:tc>
          <w:tcPr>
            <w:tcW w:w="696" w:type="dxa"/>
            <w:tcBorders>
              <w:bottom w:val="single" w:sz="4" w:space="0" w:color="00000A"/>
              <w:right w:val="single" w:sz="4" w:space="0" w:color="00000A"/>
            </w:tcBorders>
            <w:shd w:val="clear" w:color="auto" w:fill="FFFFFF"/>
            <w:vAlign w:val="center"/>
          </w:tcPr>
          <w:p w14:paraId="48A792E8"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top w:val="single" w:sz="4" w:space="0" w:color="00000A"/>
              <w:bottom w:val="single" w:sz="4" w:space="0" w:color="00000A"/>
              <w:right w:val="single" w:sz="4" w:space="0" w:color="00000A"/>
            </w:tcBorders>
            <w:shd w:val="clear" w:color="auto" w:fill="FFFFFF"/>
            <w:vAlign w:val="center"/>
          </w:tcPr>
          <w:p w14:paraId="5FBBA353"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696" w:type="dxa"/>
            <w:tcBorders>
              <w:bottom w:val="single" w:sz="4" w:space="0" w:color="00000A"/>
            </w:tcBorders>
            <w:shd w:val="clear" w:color="auto" w:fill="FFFFFF"/>
            <w:vAlign w:val="center"/>
          </w:tcPr>
          <w:p w14:paraId="3C758736"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03D0F737"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02A8AF3C"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1C573165"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1830" w:type="dxa"/>
            <w:tcBorders>
              <w:bottom w:val="single" w:sz="4" w:space="0" w:color="00000A"/>
              <w:right w:val="single" w:sz="4" w:space="0" w:color="00000A"/>
            </w:tcBorders>
            <w:shd w:val="clear" w:color="auto" w:fill="FFFFFF"/>
            <w:vAlign w:val="bottom"/>
          </w:tcPr>
          <w:p w14:paraId="580EA3B1" w14:textId="77777777" w:rsidR="00AA7F80" w:rsidRPr="00216222" w:rsidRDefault="00AA7F80" w:rsidP="00AA7F80">
            <w:pPr>
              <w:suppressAutoHyphens/>
              <w:spacing w:after="0" w:line="240" w:lineRule="auto"/>
              <w:jc w:val="right"/>
            </w:pPr>
            <w:r w:rsidRPr="00216222">
              <w:rPr>
                <w:rFonts w:eastAsia="Times New Roman"/>
                <w:color w:val="000000"/>
                <w:lang w:eastAsia="es-SV"/>
              </w:rPr>
              <w:t>0.0</w:t>
            </w:r>
          </w:p>
        </w:tc>
      </w:tr>
      <w:tr w:rsidR="00AA7F80" w:rsidRPr="00216222" w14:paraId="080A9FAD" w14:textId="77777777" w:rsidTr="00AA7F80">
        <w:trPr>
          <w:trHeight w:val="300"/>
        </w:trPr>
        <w:tc>
          <w:tcPr>
            <w:tcW w:w="1418" w:type="dxa"/>
            <w:vMerge w:val="restart"/>
            <w:tcBorders>
              <w:left w:val="single" w:sz="4" w:space="0" w:color="00000A"/>
              <w:bottom w:val="single" w:sz="4" w:space="0" w:color="00000A"/>
              <w:right w:val="single" w:sz="4" w:space="0" w:color="00000A"/>
            </w:tcBorders>
            <w:shd w:val="clear" w:color="auto" w:fill="FFFFFF"/>
            <w:tcMar>
              <w:left w:w="65" w:type="dxa"/>
            </w:tcMar>
            <w:vAlign w:val="center"/>
          </w:tcPr>
          <w:p w14:paraId="633DC62A" w14:textId="77777777" w:rsidR="00AA7F80" w:rsidRPr="00216222" w:rsidRDefault="00AA7F80" w:rsidP="00AA7F80">
            <w:pPr>
              <w:suppressAutoHyphens/>
              <w:spacing w:after="0" w:line="240" w:lineRule="auto"/>
              <w:jc w:val="center"/>
            </w:pPr>
            <w:r w:rsidRPr="00216222">
              <w:rPr>
                <w:rFonts w:eastAsia="Times New Roman"/>
                <w:lang w:eastAsia="es-SV"/>
              </w:rPr>
              <w:t>Equipos de  informática</w:t>
            </w:r>
          </w:p>
        </w:tc>
        <w:tc>
          <w:tcPr>
            <w:tcW w:w="3722" w:type="dxa"/>
            <w:tcBorders>
              <w:bottom w:val="single" w:sz="4" w:space="0" w:color="00000A"/>
              <w:right w:val="single" w:sz="4" w:space="0" w:color="00000A"/>
            </w:tcBorders>
            <w:shd w:val="clear" w:color="auto" w:fill="FFFFFF"/>
            <w:vAlign w:val="center"/>
          </w:tcPr>
          <w:p w14:paraId="53E8314B" w14:textId="77777777" w:rsidR="00AA7F80" w:rsidRPr="00216222" w:rsidRDefault="00AA7F80" w:rsidP="00AA7F80">
            <w:pPr>
              <w:suppressAutoHyphens/>
              <w:spacing w:after="0" w:line="240" w:lineRule="auto"/>
            </w:pPr>
            <w:r w:rsidRPr="00216222">
              <w:rPr>
                <w:rFonts w:eastAsia="Times New Roman"/>
                <w:lang w:eastAsia="es-SV"/>
              </w:rPr>
              <w:t>Computadores</w:t>
            </w:r>
          </w:p>
        </w:tc>
        <w:tc>
          <w:tcPr>
            <w:tcW w:w="696" w:type="dxa"/>
            <w:tcBorders>
              <w:bottom w:val="single" w:sz="4" w:space="0" w:color="00000A"/>
              <w:right w:val="single" w:sz="4" w:space="0" w:color="00000A"/>
            </w:tcBorders>
            <w:shd w:val="clear" w:color="auto" w:fill="FFFFFF"/>
            <w:vAlign w:val="center"/>
          </w:tcPr>
          <w:p w14:paraId="0DB7E3A4"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808" w:type="dxa"/>
            <w:tcBorders>
              <w:bottom w:val="single" w:sz="4" w:space="0" w:color="00000A"/>
              <w:right w:val="single" w:sz="4" w:space="0" w:color="00000A"/>
            </w:tcBorders>
            <w:shd w:val="clear" w:color="auto" w:fill="FFFFFF"/>
            <w:vAlign w:val="center"/>
          </w:tcPr>
          <w:p w14:paraId="62A4B270"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696" w:type="dxa"/>
            <w:tcBorders>
              <w:bottom w:val="single" w:sz="4" w:space="0" w:color="00000A"/>
            </w:tcBorders>
            <w:shd w:val="clear" w:color="auto" w:fill="FFFFFF"/>
            <w:vAlign w:val="center"/>
          </w:tcPr>
          <w:p w14:paraId="635E64CD" w14:textId="77777777" w:rsidR="00AA7F80" w:rsidRPr="00216222" w:rsidRDefault="00AA7F80" w:rsidP="00AA7F80">
            <w:pPr>
              <w:suppressAutoHyphens/>
              <w:spacing w:after="0" w:line="240" w:lineRule="auto"/>
              <w:jc w:val="center"/>
            </w:pPr>
            <w:r w:rsidRPr="00134F05">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374DFED0" w14:textId="77777777" w:rsidR="00AA7F80" w:rsidRPr="00216222" w:rsidRDefault="00AA7F80" w:rsidP="00AA7F80">
            <w:pPr>
              <w:suppressAutoHyphens/>
              <w:spacing w:after="0" w:line="240" w:lineRule="auto"/>
              <w:jc w:val="center"/>
            </w:pPr>
            <w:r w:rsidRPr="00216222">
              <w:rPr>
                <w:rFonts w:eastAsia="Times New Roman"/>
                <w:color w:val="000000"/>
                <w:lang w:eastAsia="es-SV"/>
              </w:rPr>
              <w:t>2</w:t>
            </w:r>
          </w:p>
        </w:tc>
        <w:tc>
          <w:tcPr>
            <w:tcW w:w="807" w:type="dxa"/>
            <w:tcBorders>
              <w:bottom w:val="single" w:sz="4" w:space="0" w:color="00000A"/>
              <w:right w:val="single" w:sz="4" w:space="0" w:color="00000A"/>
            </w:tcBorders>
            <w:shd w:val="clear" w:color="auto" w:fill="FFFFFF"/>
            <w:vAlign w:val="center"/>
          </w:tcPr>
          <w:p w14:paraId="46355272" w14:textId="77777777" w:rsidR="00AA7F80" w:rsidRPr="00216222" w:rsidRDefault="00AA7F80" w:rsidP="00AA7F80">
            <w:pPr>
              <w:suppressAutoHyphens/>
              <w:spacing w:after="0" w:line="240" w:lineRule="auto"/>
              <w:jc w:val="center"/>
            </w:pPr>
            <w:r w:rsidRPr="00216222">
              <w:rPr>
                <w:rFonts w:eastAsia="Times New Roman"/>
                <w:lang w:eastAsia="es-SV"/>
              </w:rPr>
              <w:t>1</w:t>
            </w:r>
          </w:p>
        </w:tc>
        <w:tc>
          <w:tcPr>
            <w:tcW w:w="808" w:type="dxa"/>
            <w:tcBorders>
              <w:bottom w:val="single" w:sz="4" w:space="0" w:color="00000A"/>
              <w:right w:val="single" w:sz="4" w:space="0" w:color="00000A"/>
            </w:tcBorders>
            <w:shd w:val="clear" w:color="auto" w:fill="FFFFFF"/>
            <w:vAlign w:val="center"/>
          </w:tcPr>
          <w:p w14:paraId="06A8B3F0" w14:textId="77777777" w:rsidR="00AA7F80" w:rsidRPr="00216222" w:rsidRDefault="00AA7F80" w:rsidP="00AA7F80">
            <w:pPr>
              <w:suppressAutoHyphens/>
              <w:spacing w:after="0" w:line="240" w:lineRule="auto"/>
              <w:jc w:val="center"/>
            </w:pPr>
            <w:r w:rsidRPr="00216222">
              <w:rPr>
                <w:rFonts w:eastAsia="Times New Roman"/>
                <w:lang w:eastAsia="es-SV"/>
              </w:rPr>
              <w:t>3</w:t>
            </w:r>
          </w:p>
        </w:tc>
        <w:tc>
          <w:tcPr>
            <w:tcW w:w="1830" w:type="dxa"/>
            <w:tcBorders>
              <w:bottom w:val="single" w:sz="4" w:space="0" w:color="00000A"/>
              <w:right w:val="single" w:sz="4" w:space="0" w:color="00000A"/>
            </w:tcBorders>
            <w:shd w:val="clear" w:color="auto" w:fill="FFFFFF"/>
            <w:vAlign w:val="bottom"/>
          </w:tcPr>
          <w:p w14:paraId="110BAD78" w14:textId="77777777" w:rsidR="00AA7F80" w:rsidRPr="00216222" w:rsidRDefault="00AA7F80" w:rsidP="00AA7F80">
            <w:pPr>
              <w:suppressAutoHyphens/>
              <w:spacing w:after="0" w:line="240" w:lineRule="auto"/>
              <w:jc w:val="right"/>
            </w:pPr>
            <w:r w:rsidRPr="00216222">
              <w:rPr>
                <w:rFonts w:eastAsia="Times New Roman"/>
                <w:color w:val="000000"/>
                <w:lang w:eastAsia="es-SV"/>
              </w:rPr>
              <w:t>2.0</w:t>
            </w:r>
          </w:p>
        </w:tc>
      </w:tr>
      <w:tr w:rsidR="00AA7F80" w:rsidRPr="00216222" w14:paraId="08117550" w14:textId="77777777" w:rsidTr="00AA7F80">
        <w:trPr>
          <w:trHeight w:val="300"/>
        </w:trPr>
        <w:tc>
          <w:tcPr>
            <w:tcW w:w="141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A9C637A" w14:textId="77777777" w:rsidR="00AA7F80" w:rsidRPr="00216222" w:rsidRDefault="00AA7F80" w:rsidP="00AA7F80">
            <w:pPr>
              <w:suppressAutoHyphens/>
              <w:spacing w:after="0" w:line="240" w:lineRule="auto"/>
            </w:pPr>
          </w:p>
        </w:tc>
        <w:tc>
          <w:tcPr>
            <w:tcW w:w="3722" w:type="dxa"/>
            <w:tcBorders>
              <w:bottom w:val="single" w:sz="4" w:space="0" w:color="00000A"/>
              <w:right w:val="single" w:sz="4" w:space="0" w:color="00000A"/>
            </w:tcBorders>
            <w:shd w:val="clear" w:color="auto" w:fill="FFFFFF"/>
            <w:vAlign w:val="center"/>
          </w:tcPr>
          <w:p w14:paraId="7CA0F890" w14:textId="77777777" w:rsidR="00AA7F80" w:rsidRPr="00216222" w:rsidRDefault="00AA7F80" w:rsidP="00AA7F80">
            <w:pPr>
              <w:suppressAutoHyphens/>
              <w:spacing w:after="0" w:line="240" w:lineRule="auto"/>
            </w:pPr>
            <w:r w:rsidRPr="00216222">
              <w:rPr>
                <w:rFonts w:eastAsia="Times New Roman"/>
                <w:lang w:eastAsia="es-SV"/>
              </w:rPr>
              <w:t>impresores</w:t>
            </w:r>
          </w:p>
        </w:tc>
        <w:tc>
          <w:tcPr>
            <w:tcW w:w="696" w:type="dxa"/>
            <w:tcBorders>
              <w:bottom w:val="single" w:sz="4" w:space="0" w:color="00000A"/>
              <w:right w:val="single" w:sz="4" w:space="0" w:color="00000A"/>
            </w:tcBorders>
            <w:shd w:val="clear" w:color="auto" w:fill="FFFFFF"/>
            <w:vAlign w:val="center"/>
          </w:tcPr>
          <w:p w14:paraId="466CA3D3"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8" w:type="dxa"/>
            <w:tcBorders>
              <w:bottom w:val="single" w:sz="4" w:space="0" w:color="00000A"/>
              <w:right w:val="single" w:sz="4" w:space="0" w:color="00000A"/>
            </w:tcBorders>
            <w:shd w:val="clear" w:color="auto" w:fill="FFFFFF"/>
            <w:vAlign w:val="center"/>
          </w:tcPr>
          <w:p w14:paraId="50D5A4B3" w14:textId="77777777" w:rsidR="00AA7F80" w:rsidRPr="00216222" w:rsidRDefault="00AA7F80" w:rsidP="00AA7F80">
            <w:pPr>
              <w:suppressAutoHyphens/>
              <w:spacing w:after="0" w:line="240" w:lineRule="auto"/>
              <w:jc w:val="center"/>
            </w:pPr>
            <w:r w:rsidRPr="00216222">
              <w:rPr>
                <w:rFonts w:eastAsia="Times New Roman"/>
                <w:color w:val="000000"/>
                <w:lang w:eastAsia="es-SV"/>
              </w:rPr>
              <w:t>1</w:t>
            </w:r>
          </w:p>
        </w:tc>
        <w:tc>
          <w:tcPr>
            <w:tcW w:w="696" w:type="dxa"/>
            <w:tcBorders>
              <w:bottom w:val="single" w:sz="4" w:space="0" w:color="00000A"/>
            </w:tcBorders>
            <w:shd w:val="clear" w:color="auto" w:fill="FFFFFF"/>
            <w:vAlign w:val="center"/>
          </w:tcPr>
          <w:p w14:paraId="2F1C5912" w14:textId="77777777" w:rsidR="00AA7F80" w:rsidRPr="00216222" w:rsidRDefault="00AA7F80" w:rsidP="00AA7F80">
            <w:pPr>
              <w:suppressAutoHyphens/>
              <w:spacing w:after="0" w:line="240" w:lineRule="auto"/>
              <w:jc w:val="center"/>
            </w:pPr>
            <w:r w:rsidRPr="00134F05">
              <w:t>0</w:t>
            </w:r>
          </w:p>
        </w:tc>
        <w:tc>
          <w:tcPr>
            <w:tcW w:w="1121" w:type="dxa"/>
            <w:tcBorders>
              <w:left w:val="single" w:sz="4" w:space="0" w:color="00000A"/>
              <w:bottom w:val="single" w:sz="4" w:space="0" w:color="00000A"/>
              <w:right w:val="single" w:sz="4" w:space="0" w:color="00000A"/>
            </w:tcBorders>
            <w:shd w:val="clear" w:color="auto" w:fill="FFFFFF"/>
            <w:tcMar>
              <w:left w:w="65" w:type="dxa"/>
            </w:tcMar>
            <w:vAlign w:val="center"/>
          </w:tcPr>
          <w:p w14:paraId="6D91CC8C" w14:textId="77777777" w:rsidR="00AA7F80" w:rsidRPr="00216222" w:rsidRDefault="00AA7F80" w:rsidP="00AA7F80">
            <w:pPr>
              <w:suppressAutoHyphens/>
              <w:spacing w:after="0" w:line="240" w:lineRule="auto"/>
              <w:jc w:val="center"/>
            </w:pPr>
            <w:r w:rsidRPr="00216222">
              <w:rPr>
                <w:rFonts w:eastAsia="Times New Roman"/>
                <w:color w:val="000000"/>
                <w:lang w:eastAsia="es-SV"/>
              </w:rPr>
              <w:t>0</w:t>
            </w:r>
          </w:p>
        </w:tc>
        <w:tc>
          <w:tcPr>
            <w:tcW w:w="807" w:type="dxa"/>
            <w:tcBorders>
              <w:bottom w:val="single" w:sz="4" w:space="0" w:color="00000A"/>
              <w:right w:val="single" w:sz="4" w:space="0" w:color="00000A"/>
            </w:tcBorders>
            <w:shd w:val="clear" w:color="auto" w:fill="FFFFFF"/>
            <w:vAlign w:val="center"/>
          </w:tcPr>
          <w:p w14:paraId="0D60FBDE" w14:textId="77777777" w:rsidR="00AA7F80" w:rsidRPr="00216222" w:rsidRDefault="00AA7F80" w:rsidP="00AA7F80">
            <w:pPr>
              <w:suppressAutoHyphens/>
              <w:spacing w:after="0" w:line="240" w:lineRule="auto"/>
              <w:jc w:val="center"/>
            </w:pPr>
            <w:r w:rsidRPr="00216222">
              <w:rPr>
                <w:rFonts w:eastAsia="Times New Roman"/>
                <w:lang w:eastAsia="es-SV"/>
              </w:rPr>
              <w:t>0</w:t>
            </w:r>
          </w:p>
        </w:tc>
        <w:tc>
          <w:tcPr>
            <w:tcW w:w="808" w:type="dxa"/>
            <w:tcBorders>
              <w:bottom w:val="single" w:sz="4" w:space="0" w:color="00000A"/>
              <w:right w:val="single" w:sz="4" w:space="0" w:color="00000A"/>
            </w:tcBorders>
            <w:shd w:val="clear" w:color="auto" w:fill="FFFFFF"/>
            <w:vAlign w:val="center"/>
          </w:tcPr>
          <w:p w14:paraId="5CAB216E" w14:textId="77777777" w:rsidR="00AA7F80" w:rsidRPr="00216222" w:rsidRDefault="00AA7F80" w:rsidP="00AA7F80">
            <w:pPr>
              <w:suppressAutoHyphens/>
              <w:spacing w:after="0" w:line="240" w:lineRule="auto"/>
              <w:jc w:val="center"/>
            </w:pPr>
            <w:r w:rsidRPr="00216222">
              <w:rPr>
                <w:rFonts w:eastAsia="Times New Roman"/>
                <w:lang w:eastAsia="es-SV"/>
              </w:rPr>
              <w:t>1</w:t>
            </w:r>
          </w:p>
        </w:tc>
        <w:tc>
          <w:tcPr>
            <w:tcW w:w="1830" w:type="dxa"/>
            <w:tcBorders>
              <w:bottom w:val="single" w:sz="4" w:space="0" w:color="00000A"/>
              <w:right w:val="single" w:sz="4" w:space="0" w:color="00000A"/>
            </w:tcBorders>
            <w:shd w:val="clear" w:color="auto" w:fill="FFFFFF"/>
            <w:vAlign w:val="bottom"/>
          </w:tcPr>
          <w:p w14:paraId="2C2E5221" w14:textId="77777777" w:rsidR="00AA7F80" w:rsidRPr="00216222" w:rsidRDefault="00AA7F80" w:rsidP="00AA7F80">
            <w:pPr>
              <w:suppressAutoHyphens/>
              <w:spacing w:after="0" w:line="240" w:lineRule="auto"/>
              <w:jc w:val="right"/>
            </w:pPr>
            <w:r w:rsidRPr="00216222">
              <w:rPr>
                <w:rFonts w:eastAsia="Times New Roman"/>
                <w:color w:val="000000"/>
                <w:lang w:eastAsia="es-SV"/>
              </w:rPr>
              <w:t>1.0</w:t>
            </w:r>
          </w:p>
        </w:tc>
      </w:tr>
    </w:tbl>
    <w:p w14:paraId="20CE2FD1" w14:textId="77777777" w:rsidR="00AA7F80" w:rsidRPr="00216222" w:rsidRDefault="00AA7F80" w:rsidP="00AA7F80">
      <w:pPr>
        <w:spacing w:after="0" w:line="276" w:lineRule="auto"/>
        <w:jc w:val="both"/>
        <w:rPr>
          <w:rFonts w:eastAsia="Times New Roman"/>
          <w:b/>
          <w:color w:val="000000"/>
          <w:lang w:eastAsia="es-SV"/>
        </w:rPr>
      </w:pPr>
    </w:p>
    <w:p w14:paraId="210D2FC8" w14:textId="77777777" w:rsidR="00AA7F80" w:rsidRPr="00216222" w:rsidRDefault="00AA7F80" w:rsidP="00AA7F80">
      <w:pPr>
        <w:spacing w:after="0" w:line="276" w:lineRule="auto"/>
        <w:jc w:val="both"/>
        <w:rPr>
          <w:rFonts w:eastAsia="Times New Roman"/>
          <w:b/>
          <w:color w:val="000000"/>
          <w:lang w:eastAsia="es-SV"/>
        </w:rPr>
      </w:pPr>
      <w:r>
        <w:rPr>
          <w:rFonts w:eastAsia="Times New Roman"/>
          <w:b/>
          <w:color w:val="000000"/>
          <w:lang w:eastAsia="es-SV"/>
        </w:rPr>
        <w:br w:type="page"/>
      </w:r>
    </w:p>
    <w:p w14:paraId="11EED0BE" w14:textId="77777777" w:rsidR="00AA7F80" w:rsidRPr="00216222" w:rsidRDefault="00AA7F80" w:rsidP="00AA7F80">
      <w:pPr>
        <w:numPr>
          <w:ilvl w:val="0"/>
          <w:numId w:val="1"/>
        </w:numPr>
        <w:spacing w:after="0" w:line="276" w:lineRule="auto"/>
        <w:jc w:val="both"/>
        <w:rPr>
          <w:rFonts w:eastAsia="Times New Roman"/>
          <w:b/>
          <w:color w:val="000000"/>
          <w:lang w:eastAsia="es-SV"/>
        </w:rPr>
      </w:pPr>
      <w:r w:rsidRPr="00216222">
        <w:rPr>
          <w:rFonts w:eastAsia="Times New Roman"/>
          <w:b/>
          <w:color w:val="000000"/>
          <w:lang w:eastAsia="es-SV"/>
        </w:rPr>
        <w:t>MATRIZ DE CAPACIDAD INSTALADA REGIÓN DE SALUD METROPOLITANA</w:t>
      </w:r>
    </w:p>
    <w:p w14:paraId="11CACEA3" w14:textId="77777777" w:rsidR="00AA7F80" w:rsidRDefault="00AA7F80" w:rsidP="00AA7F80">
      <w:pPr>
        <w:spacing w:after="0" w:line="276" w:lineRule="auto"/>
        <w:jc w:val="both"/>
        <w:rPr>
          <w:rFonts w:eastAsia="Times New Roman"/>
          <w:b/>
          <w:color w:val="000000"/>
          <w:lang w:eastAsia="es-SV"/>
        </w:rPr>
      </w:pPr>
    </w:p>
    <w:tbl>
      <w:tblPr>
        <w:tblW w:w="12001" w:type="dxa"/>
        <w:jc w:val="center"/>
        <w:tblCellMar>
          <w:left w:w="70" w:type="dxa"/>
          <w:right w:w="70" w:type="dxa"/>
        </w:tblCellMar>
        <w:tblLook w:val="04A0" w:firstRow="1" w:lastRow="0" w:firstColumn="1" w:lastColumn="0" w:noHBand="0" w:noVBand="1"/>
      </w:tblPr>
      <w:tblGrid>
        <w:gridCol w:w="1457"/>
        <w:gridCol w:w="3107"/>
        <w:gridCol w:w="546"/>
        <w:gridCol w:w="546"/>
        <w:gridCol w:w="546"/>
        <w:gridCol w:w="546"/>
        <w:gridCol w:w="637"/>
        <w:gridCol w:w="646"/>
        <w:gridCol w:w="646"/>
        <w:gridCol w:w="646"/>
        <w:gridCol w:w="637"/>
        <w:gridCol w:w="637"/>
        <w:gridCol w:w="1404"/>
      </w:tblGrid>
      <w:tr w:rsidR="00AA7F80" w:rsidRPr="00DF4078" w14:paraId="5D3D26EA" w14:textId="77777777" w:rsidTr="00AA7F80">
        <w:trPr>
          <w:trHeight w:val="300"/>
          <w:tblHeader/>
          <w:jc w:val="center"/>
        </w:trPr>
        <w:tc>
          <w:tcPr>
            <w:tcW w:w="12001" w:type="dxa"/>
            <w:gridSpan w:val="13"/>
            <w:tcBorders>
              <w:top w:val="single" w:sz="4" w:space="0" w:color="auto"/>
              <w:left w:val="single" w:sz="4" w:space="0" w:color="auto"/>
              <w:bottom w:val="single" w:sz="4" w:space="0" w:color="auto"/>
              <w:right w:val="single" w:sz="4" w:space="0" w:color="auto"/>
            </w:tcBorders>
            <w:shd w:val="clear" w:color="000000" w:fill="F2F2F2"/>
            <w:vAlign w:val="center"/>
            <w:hideMark/>
          </w:tcPr>
          <w:p w14:paraId="2C65ECE0"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Región Metropolitana</w:t>
            </w:r>
          </w:p>
        </w:tc>
      </w:tr>
      <w:tr w:rsidR="00AA7F80" w:rsidRPr="00DF4078" w14:paraId="4CBB4A7F" w14:textId="77777777" w:rsidTr="00AA7F80">
        <w:trPr>
          <w:trHeight w:val="300"/>
          <w:tblHeader/>
          <w:jc w:val="center"/>
        </w:trPr>
        <w:tc>
          <w:tcPr>
            <w:tcW w:w="12001" w:type="dxa"/>
            <w:gridSpan w:val="13"/>
            <w:tcBorders>
              <w:top w:val="single" w:sz="4" w:space="0" w:color="auto"/>
              <w:left w:val="single" w:sz="4" w:space="0" w:color="auto"/>
              <w:bottom w:val="single" w:sz="4" w:space="0" w:color="auto"/>
              <w:right w:val="single" w:sz="4" w:space="0" w:color="auto"/>
            </w:tcBorders>
            <w:shd w:val="clear" w:color="000000" w:fill="F2F2F2"/>
            <w:vAlign w:val="center"/>
            <w:hideMark/>
          </w:tcPr>
          <w:p w14:paraId="0E0ABB2C"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Capacidad Instalada por SIBASI, para la vigilancia, atención médica, control, promoción y educación de enfermedades vectorizadas</w:t>
            </w:r>
          </w:p>
        </w:tc>
      </w:tr>
      <w:tr w:rsidR="00AA7F80" w:rsidRPr="00DF4078" w14:paraId="14423ED3" w14:textId="77777777" w:rsidTr="00AA7F80">
        <w:trPr>
          <w:trHeight w:val="390"/>
          <w:tblHeader/>
          <w:jc w:val="center"/>
        </w:trPr>
        <w:tc>
          <w:tcPr>
            <w:tcW w:w="1457" w:type="dxa"/>
            <w:vMerge w:val="restart"/>
            <w:tcBorders>
              <w:top w:val="nil"/>
              <w:left w:val="single" w:sz="4" w:space="0" w:color="auto"/>
              <w:bottom w:val="single" w:sz="4" w:space="0" w:color="auto"/>
              <w:right w:val="single" w:sz="4" w:space="0" w:color="auto"/>
            </w:tcBorders>
            <w:shd w:val="clear" w:color="000000" w:fill="F2F2F2"/>
            <w:vAlign w:val="center"/>
            <w:hideMark/>
          </w:tcPr>
          <w:p w14:paraId="4825B6DD"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Rubros</w:t>
            </w:r>
          </w:p>
        </w:tc>
        <w:tc>
          <w:tcPr>
            <w:tcW w:w="3107" w:type="dxa"/>
            <w:vMerge w:val="restart"/>
            <w:tcBorders>
              <w:top w:val="nil"/>
              <w:left w:val="single" w:sz="4" w:space="0" w:color="auto"/>
              <w:bottom w:val="single" w:sz="4" w:space="0" w:color="auto"/>
              <w:right w:val="single" w:sz="4" w:space="0" w:color="auto"/>
            </w:tcBorders>
            <w:shd w:val="clear" w:color="000000" w:fill="F2F2F2"/>
            <w:vAlign w:val="center"/>
            <w:hideMark/>
          </w:tcPr>
          <w:p w14:paraId="69E5161F"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Recursos, materiales, equipos e insumos</w:t>
            </w:r>
          </w:p>
        </w:tc>
        <w:tc>
          <w:tcPr>
            <w:tcW w:w="4759" w:type="dxa"/>
            <w:gridSpan w:val="8"/>
            <w:tcBorders>
              <w:top w:val="single" w:sz="4" w:space="0" w:color="auto"/>
              <w:left w:val="nil"/>
              <w:bottom w:val="single" w:sz="4" w:space="0" w:color="auto"/>
              <w:right w:val="single" w:sz="4" w:space="0" w:color="auto"/>
            </w:tcBorders>
            <w:shd w:val="clear" w:color="000000" w:fill="F2F2F2"/>
            <w:vAlign w:val="center"/>
            <w:hideMark/>
          </w:tcPr>
          <w:p w14:paraId="148E9B4D"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SIBASI</w:t>
            </w:r>
          </w:p>
        </w:tc>
        <w:tc>
          <w:tcPr>
            <w:tcW w:w="1274"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DE88C00"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Total</w:t>
            </w:r>
          </w:p>
        </w:tc>
        <w:tc>
          <w:tcPr>
            <w:tcW w:w="1404" w:type="dxa"/>
            <w:vMerge w:val="restart"/>
            <w:tcBorders>
              <w:top w:val="nil"/>
              <w:left w:val="single" w:sz="4" w:space="0" w:color="auto"/>
              <w:bottom w:val="single" w:sz="4" w:space="0" w:color="auto"/>
              <w:right w:val="single" w:sz="4" w:space="0" w:color="auto"/>
            </w:tcBorders>
            <w:shd w:val="clear" w:color="000000" w:fill="F2F2F2"/>
            <w:vAlign w:val="center"/>
            <w:hideMark/>
          </w:tcPr>
          <w:p w14:paraId="1D4FAA3A"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Incremento o disminución al 2014</w:t>
            </w:r>
          </w:p>
        </w:tc>
      </w:tr>
      <w:tr w:rsidR="00AA7F80" w:rsidRPr="00DF4078" w14:paraId="7F21E86F" w14:textId="77777777" w:rsidTr="00AA7F80">
        <w:trPr>
          <w:trHeight w:val="300"/>
          <w:tblHeader/>
          <w:jc w:val="center"/>
        </w:trPr>
        <w:tc>
          <w:tcPr>
            <w:tcW w:w="1457" w:type="dxa"/>
            <w:vMerge/>
            <w:tcBorders>
              <w:top w:val="nil"/>
              <w:left w:val="single" w:sz="4" w:space="0" w:color="auto"/>
              <w:bottom w:val="single" w:sz="4" w:space="0" w:color="auto"/>
              <w:right w:val="single" w:sz="4" w:space="0" w:color="auto"/>
            </w:tcBorders>
            <w:vAlign w:val="center"/>
            <w:hideMark/>
          </w:tcPr>
          <w:p w14:paraId="4C70F0A1" w14:textId="77777777" w:rsidR="00AA7F80" w:rsidRPr="00DF4078" w:rsidRDefault="00AA7F80" w:rsidP="00AA7F80">
            <w:pPr>
              <w:spacing w:after="0" w:line="240" w:lineRule="auto"/>
              <w:rPr>
                <w:rFonts w:eastAsia="Times New Roman"/>
                <w:b/>
                <w:bCs/>
                <w:color w:val="000000"/>
                <w:sz w:val="20"/>
                <w:szCs w:val="20"/>
                <w:lang w:eastAsia="es-SV"/>
              </w:rPr>
            </w:pPr>
          </w:p>
        </w:tc>
        <w:tc>
          <w:tcPr>
            <w:tcW w:w="3107" w:type="dxa"/>
            <w:vMerge/>
            <w:tcBorders>
              <w:top w:val="nil"/>
              <w:left w:val="single" w:sz="4" w:space="0" w:color="auto"/>
              <w:bottom w:val="single" w:sz="4" w:space="0" w:color="auto"/>
              <w:right w:val="single" w:sz="4" w:space="0" w:color="auto"/>
            </w:tcBorders>
            <w:vAlign w:val="center"/>
            <w:hideMark/>
          </w:tcPr>
          <w:p w14:paraId="23CC315F" w14:textId="77777777" w:rsidR="00AA7F80" w:rsidRPr="00DF4078" w:rsidRDefault="00AA7F80" w:rsidP="00AA7F80">
            <w:pPr>
              <w:spacing w:after="0" w:line="240" w:lineRule="auto"/>
              <w:rPr>
                <w:rFonts w:eastAsia="Times New Roman"/>
                <w:b/>
                <w:bCs/>
                <w:color w:val="000000"/>
                <w:sz w:val="20"/>
                <w:szCs w:val="20"/>
                <w:lang w:eastAsia="es-SV"/>
              </w:rPr>
            </w:pPr>
          </w:p>
        </w:tc>
        <w:tc>
          <w:tcPr>
            <w:tcW w:w="1092" w:type="dxa"/>
            <w:gridSpan w:val="2"/>
            <w:tcBorders>
              <w:top w:val="single" w:sz="4" w:space="0" w:color="auto"/>
              <w:left w:val="nil"/>
              <w:bottom w:val="single" w:sz="4" w:space="0" w:color="auto"/>
              <w:right w:val="single" w:sz="4" w:space="0" w:color="auto"/>
            </w:tcBorders>
            <w:shd w:val="clear" w:color="000000" w:fill="F2F2F2"/>
            <w:vAlign w:val="center"/>
            <w:hideMark/>
          </w:tcPr>
          <w:p w14:paraId="6B8EDE07"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CENTRO</w:t>
            </w:r>
          </w:p>
        </w:tc>
        <w:tc>
          <w:tcPr>
            <w:tcW w:w="1092" w:type="dxa"/>
            <w:gridSpan w:val="2"/>
            <w:tcBorders>
              <w:top w:val="single" w:sz="4" w:space="0" w:color="auto"/>
              <w:left w:val="nil"/>
              <w:bottom w:val="single" w:sz="4" w:space="0" w:color="auto"/>
              <w:right w:val="single" w:sz="4" w:space="0" w:color="auto"/>
            </w:tcBorders>
            <w:shd w:val="clear" w:color="000000" w:fill="F2F2F2"/>
            <w:vAlign w:val="center"/>
            <w:hideMark/>
          </w:tcPr>
          <w:p w14:paraId="62E8AE8C"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NORTE</w:t>
            </w:r>
          </w:p>
        </w:tc>
        <w:tc>
          <w:tcPr>
            <w:tcW w:w="1283" w:type="dxa"/>
            <w:gridSpan w:val="2"/>
            <w:tcBorders>
              <w:top w:val="single" w:sz="4" w:space="0" w:color="auto"/>
              <w:left w:val="nil"/>
              <w:bottom w:val="single" w:sz="4" w:space="0" w:color="auto"/>
              <w:right w:val="single" w:sz="4" w:space="0" w:color="auto"/>
            </w:tcBorders>
            <w:shd w:val="clear" w:color="000000" w:fill="F2F2F2"/>
            <w:vAlign w:val="center"/>
            <w:hideMark/>
          </w:tcPr>
          <w:p w14:paraId="137D2261"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ORIENTE</w:t>
            </w:r>
          </w:p>
        </w:tc>
        <w:tc>
          <w:tcPr>
            <w:tcW w:w="1292" w:type="dxa"/>
            <w:gridSpan w:val="2"/>
            <w:tcBorders>
              <w:top w:val="single" w:sz="4" w:space="0" w:color="auto"/>
              <w:left w:val="nil"/>
              <w:bottom w:val="single" w:sz="4" w:space="0" w:color="auto"/>
              <w:right w:val="single" w:sz="4" w:space="0" w:color="auto"/>
            </w:tcBorders>
            <w:shd w:val="clear" w:color="000000" w:fill="F2F2F2"/>
            <w:vAlign w:val="center"/>
            <w:hideMark/>
          </w:tcPr>
          <w:p w14:paraId="429C9DD5"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SUR</w:t>
            </w:r>
          </w:p>
        </w:tc>
        <w:tc>
          <w:tcPr>
            <w:tcW w:w="1274" w:type="dxa"/>
            <w:gridSpan w:val="2"/>
            <w:vMerge/>
            <w:tcBorders>
              <w:top w:val="single" w:sz="4" w:space="0" w:color="auto"/>
              <w:left w:val="single" w:sz="4" w:space="0" w:color="auto"/>
              <w:bottom w:val="single" w:sz="4" w:space="0" w:color="auto"/>
              <w:right w:val="single" w:sz="4" w:space="0" w:color="auto"/>
            </w:tcBorders>
            <w:vAlign w:val="center"/>
            <w:hideMark/>
          </w:tcPr>
          <w:p w14:paraId="0D5FCFDF" w14:textId="77777777" w:rsidR="00AA7F80" w:rsidRPr="00DF4078" w:rsidRDefault="00AA7F80" w:rsidP="00AA7F80">
            <w:pPr>
              <w:spacing w:after="0" w:line="240" w:lineRule="auto"/>
              <w:rPr>
                <w:rFonts w:eastAsia="Times New Roman"/>
                <w:b/>
                <w:bCs/>
                <w:color w:val="000000"/>
                <w:sz w:val="20"/>
                <w:szCs w:val="20"/>
                <w:lang w:eastAsia="es-SV"/>
              </w:rPr>
            </w:pPr>
          </w:p>
        </w:tc>
        <w:tc>
          <w:tcPr>
            <w:tcW w:w="1404" w:type="dxa"/>
            <w:vMerge/>
            <w:tcBorders>
              <w:top w:val="nil"/>
              <w:left w:val="single" w:sz="4" w:space="0" w:color="auto"/>
              <w:bottom w:val="single" w:sz="4" w:space="0" w:color="auto"/>
              <w:right w:val="single" w:sz="4" w:space="0" w:color="auto"/>
            </w:tcBorders>
            <w:vAlign w:val="center"/>
            <w:hideMark/>
          </w:tcPr>
          <w:p w14:paraId="2FB6492C" w14:textId="77777777" w:rsidR="00AA7F80" w:rsidRPr="00DF4078" w:rsidRDefault="00AA7F80" w:rsidP="00AA7F80">
            <w:pPr>
              <w:spacing w:after="0" w:line="240" w:lineRule="auto"/>
              <w:rPr>
                <w:rFonts w:eastAsia="Times New Roman"/>
                <w:b/>
                <w:bCs/>
                <w:color w:val="000000"/>
                <w:sz w:val="20"/>
                <w:szCs w:val="20"/>
                <w:lang w:eastAsia="es-SV"/>
              </w:rPr>
            </w:pPr>
          </w:p>
        </w:tc>
      </w:tr>
      <w:tr w:rsidR="00AA7F80" w:rsidRPr="00DF4078" w14:paraId="680214BE" w14:textId="77777777" w:rsidTr="00AA7F80">
        <w:trPr>
          <w:trHeight w:val="300"/>
          <w:tblHeader/>
          <w:jc w:val="center"/>
        </w:trPr>
        <w:tc>
          <w:tcPr>
            <w:tcW w:w="1457" w:type="dxa"/>
            <w:vMerge/>
            <w:tcBorders>
              <w:top w:val="nil"/>
              <w:left w:val="single" w:sz="4" w:space="0" w:color="auto"/>
              <w:bottom w:val="single" w:sz="4" w:space="0" w:color="auto"/>
              <w:right w:val="single" w:sz="4" w:space="0" w:color="auto"/>
            </w:tcBorders>
            <w:vAlign w:val="center"/>
            <w:hideMark/>
          </w:tcPr>
          <w:p w14:paraId="52DEE727" w14:textId="77777777" w:rsidR="00AA7F80" w:rsidRPr="00DF4078" w:rsidRDefault="00AA7F80" w:rsidP="00AA7F80">
            <w:pPr>
              <w:spacing w:after="0" w:line="240" w:lineRule="auto"/>
              <w:rPr>
                <w:rFonts w:eastAsia="Times New Roman"/>
                <w:b/>
                <w:bCs/>
                <w:color w:val="000000"/>
                <w:sz w:val="20"/>
                <w:szCs w:val="20"/>
                <w:lang w:eastAsia="es-SV"/>
              </w:rPr>
            </w:pPr>
          </w:p>
        </w:tc>
        <w:tc>
          <w:tcPr>
            <w:tcW w:w="3107" w:type="dxa"/>
            <w:vMerge/>
            <w:tcBorders>
              <w:top w:val="nil"/>
              <w:left w:val="single" w:sz="4" w:space="0" w:color="auto"/>
              <w:bottom w:val="single" w:sz="4" w:space="0" w:color="auto"/>
              <w:right w:val="single" w:sz="4" w:space="0" w:color="auto"/>
            </w:tcBorders>
            <w:vAlign w:val="center"/>
            <w:hideMark/>
          </w:tcPr>
          <w:p w14:paraId="4C56B4AF" w14:textId="77777777" w:rsidR="00AA7F80" w:rsidRPr="00DF4078" w:rsidRDefault="00AA7F80" w:rsidP="00AA7F80">
            <w:pPr>
              <w:spacing w:after="0" w:line="240" w:lineRule="auto"/>
              <w:rPr>
                <w:rFonts w:eastAsia="Times New Roman"/>
                <w:b/>
                <w:bCs/>
                <w:color w:val="000000"/>
                <w:sz w:val="20"/>
                <w:szCs w:val="20"/>
                <w:lang w:eastAsia="es-SV"/>
              </w:rPr>
            </w:pPr>
          </w:p>
        </w:tc>
        <w:tc>
          <w:tcPr>
            <w:tcW w:w="546" w:type="dxa"/>
            <w:tcBorders>
              <w:top w:val="nil"/>
              <w:left w:val="nil"/>
              <w:bottom w:val="single" w:sz="4" w:space="0" w:color="auto"/>
              <w:right w:val="single" w:sz="4" w:space="0" w:color="auto"/>
            </w:tcBorders>
            <w:shd w:val="clear" w:color="000000" w:fill="F2F2F2"/>
            <w:vAlign w:val="center"/>
            <w:hideMark/>
          </w:tcPr>
          <w:p w14:paraId="355E7E88"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2011</w:t>
            </w:r>
          </w:p>
        </w:tc>
        <w:tc>
          <w:tcPr>
            <w:tcW w:w="546" w:type="dxa"/>
            <w:tcBorders>
              <w:top w:val="nil"/>
              <w:left w:val="nil"/>
              <w:bottom w:val="single" w:sz="4" w:space="0" w:color="auto"/>
              <w:right w:val="single" w:sz="4" w:space="0" w:color="auto"/>
            </w:tcBorders>
            <w:shd w:val="clear" w:color="000000" w:fill="F2F2F2"/>
            <w:vAlign w:val="center"/>
            <w:hideMark/>
          </w:tcPr>
          <w:p w14:paraId="052902E6"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2014</w:t>
            </w:r>
          </w:p>
        </w:tc>
        <w:tc>
          <w:tcPr>
            <w:tcW w:w="546" w:type="dxa"/>
            <w:tcBorders>
              <w:top w:val="nil"/>
              <w:left w:val="nil"/>
              <w:bottom w:val="single" w:sz="4" w:space="0" w:color="auto"/>
              <w:right w:val="single" w:sz="4" w:space="0" w:color="auto"/>
            </w:tcBorders>
            <w:shd w:val="clear" w:color="000000" w:fill="F2F2F2"/>
            <w:vAlign w:val="center"/>
            <w:hideMark/>
          </w:tcPr>
          <w:p w14:paraId="1160DCB7"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2011</w:t>
            </w:r>
          </w:p>
        </w:tc>
        <w:tc>
          <w:tcPr>
            <w:tcW w:w="546" w:type="dxa"/>
            <w:tcBorders>
              <w:top w:val="nil"/>
              <w:left w:val="nil"/>
              <w:bottom w:val="single" w:sz="4" w:space="0" w:color="auto"/>
              <w:right w:val="single" w:sz="4" w:space="0" w:color="auto"/>
            </w:tcBorders>
            <w:shd w:val="clear" w:color="000000" w:fill="F2F2F2"/>
            <w:vAlign w:val="center"/>
            <w:hideMark/>
          </w:tcPr>
          <w:p w14:paraId="4C0023EF"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2014</w:t>
            </w:r>
          </w:p>
        </w:tc>
        <w:tc>
          <w:tcPr>
            <w:tcW w:w="637" w:type="dxa"/>
            <w:tcBorders>
              <w:top w:val="nil"/>
              <w:left w:val="nil"/>
              <w:bottom w:val="single" w:sz="4" w:space="0" w:color="auto"/>
              <w:right w:val="single" w:sz="4" w:space="0" w:color="auto"/>
            </w:tcBorders>
            <w:shd w:val="clear" w:color="000000" w:fill="F2F2F2"/>
            <w:vAlign w:val="center"/>
            <w:hideMark/>
          </w:tcPr>
          <w:p w14:paraId="3C6F5E4B"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2011</w:t>
            </w:r>
          </w:p>
        </w:tc>
        <w:tc>
          <w:tcPr>
            <w:tcW w:w="646" w:type="dxa"/>
            <w:tcBorders>
              <w:top w:val="nil"/>
              <w:left w:val="nil"/>
              <w:bottom w:val="single" w:sz="4" w:space="0" w:color="auto"/>
              <w:right w:val="single" w:sz="4" w:space="0" w:color="auto"/>
            </w:tcBorders>
            <w:shd w:val="clear" w:color="000000" w:fill="F2F2F2"/>
            <w:vAlign w:val="center"/>
            <w:hideMark/>
          </w:tcPr>
          <w:p w14:paraId="17812E41"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2014</w:t>
            </w:r>
          </w:p>
        </w:tc>
        <w:tc>
          <w:tcPr>
            <w:tcW w:w="646" w:type="dxa"/>
            <w:tcBorders>
              <w:top w:val="nil"/>
              <w:left w:val="nil"/>
              <w:bottom w:val="single" w:sz="4" w:space="0" w:color="auto"/>
              <w:right w:val="single" w:sz="4" w:space="0" w:color="auto"/>
            </w:tcBorders>
            <w:shd w:val="clear" w:color="000000" w:fill="F2F2F2"/>
            <w:vAlign w:val="center"/>
            <w:hideMark/>
          </w:tcPr>
          <w:p w14:paraId="51D82045"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2011</w:t>
            </w:r>
          </w:p>
        </w:tc>
        <w:tc>
          <w:tcPr>
            <w:tcW w:w="646" w:type="dxa"/>
            <w:tcBorders>
              <w:top w:val="nil"/>
              <w:left w:val="nil"/>
              <w:bottom w:val="single" w:sz="4" w:space="0" w:color="auto"/>
              <w:right w:val="single" w:sz="4" w:space="0" w:color="auto"/>
            </w:tcBorders>
            <w:shd w:val="clear" w:color="000000" w:fill="F2F2F2"/>
            <w:vAlign w:val="center"/>
            <w:hideMark/>
          </w:tcPr>
          <w:p w14:paraId="6B5ADACB"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2014</w:t>
            </w:r>
          </w:p>
        </w:tc>
        <w:tc>
          <w:tcPr>
            <w:tcW w:w="637" w:type="dxa"/>
            <w:tcBorders>
              <w:top w:val="nil"/>
              <w:left w:val="nil"/>
              <w:bottom w:val="single" w:sz="4" w:space="0" w:color="auto"/>
              <w:right w:val="single" w:sz="4" w:space="0" w:color="auto"/>
            </w:tcBorders>
            <w:shd w:val="clear" w:color="000000" w:fill="F2F2F2"/>
            <w:vAlign w:val="center"/>
            <w:hideMark/>
          </w:tcPr>
          <w:p w14:paraId="178894E3"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2011</w:t>
            </w:r>
          </w:p>
        </w:tc>
        <w:tc>
          <w:tcPr>
            <w:tcW w:w="637" w:type="dxa"/>
            <w:tcBorders>
              <w:top w:val="nil"/>
              <w:left w:val="nil"/>
              <w:bottom w:val="single" w:sz="4" w:space="0" w:color="auto"/>
              <w:right w:val="single" w:sz="4" w:space="0" w:color="auto"/>
            </w:tcBorders>
            <w:shd w:val="clear" w:color="000000" w:fill="F2F2F2"/>
            <w:vAlign w:val="center"/>
            <w:hideMark/>
          </w:tcPr>
          <w:p w14:paraId="6DC474BF" w14:textId="77777777" w:rsidR="00AA7F80" w:rsidRPr="00DF4078" w:rsidRDefault="00AA7F80" w:rsidP="00AA7F80">
            <w:pPr>
              <w:spacing w:after="0" w:line="240" w:lineRule="auto"/>
              <w:jc w:val="center"/>
              <w:rPr>
                <w:rFonts w:eastAsia="Times New Roman"/>
                <w:b/>
                <w:bCs/>
                <w:color w:val="000000"/>
                <w:sz w:val="20"/>
                <w:szCs w:val="20"/>
                <w:lang w:eastAsia="es-SV"/>
              </w:rPr>
            </w:pPr>
            <w:r w:rsidRPr="00DF4078">
              <w:rPr>
                <w:rFonts w:eastAsia="Times New Roman"/>
                <w:b/>
                <w:bCs/>
                <w:color w:val="000000"/>
                <w:sz w:val="20"/>
                <w:szCs w:val="20"/>
                <w:lang w:eastAsia="es-SV"/>
              </w:rPr>
              <w:t>2014</w:t>
            </w:r>
          </w:p>
        </w:tc>
        <w:tc>
          <w:tcPr>
            <w:tcW w:w="1404" w:type="dxa"/>
            <w:vMerge/>
            <w:tcBorders>
              <w:top w:val="nil"/>
              <w:left w:val="single" w:sz="4" w:space="0" w:color="auto"/>
              <w:bottom w:val="single" w:sz="4" w:space="0" w:color="auto"/>
              <w:right w:val="single" w:sz="4" w:space="0" w:color="auto"/>
            </w:tcBorders>
            <w:vAlign w:val="center"/>
            <w:hideMark/>
          </w:tcPr>
          <w:p w14:paraId="24BFAAA4" w14:textId="77777777" w:rsidR="00AA7F80" w:rsidRPr="00DF4078" w:rsidRDefault="00AA7F80" w:rsidP="00AA7F80">
            <w:pPr>
              <w:spacing w:after="0" w:line="240" w:lineRule="auto"/>
              <w:rPr>
                <w:rFonts w:eastAsia="Times New Roman"/>
                <w:b/>
                <w:bCs/>
                <w:color w:val="000000"/>
                <w:sz w:val="20"/>
                <w:szCs w:val="20"/>
                <w:lang w:eastAsia="es-SV"/>
              </w:rPr>
            </w:pPr>
          </w:p>
        </w:tc>
      </w:tr>
      <w:tr w:rsidR="00AA7F80" w:rsidRPr="00DF4078" w14:paraId="652BB492" w14:textId="77777777" w:rsidTr="00AA7F80">
        <w:trPr>
          <w:trHeight w:val="355"/>
          <w:jc w:val="center"/>
        </w:trPr>
        <w:tc>
          <w:tcPr>
            <w:tcW w:w="14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E29B96"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Recurso Humano Existente</w:t>
            </w:r>
          </w:p>
        </w:tc>
        <w:tc>
          <w:tcPr>
            <w:tcW w:w="3107" w:type="dxa"/>
            <w:tcBorders>
              <w:top w:val="nil"/>
              <w:left w:val="nil"/>
              <w:bottom w:val="single" w:sz="4" w:space="0" w:color="auto"/>
              <w:right w:val="single" w:sz="4" w:space="0" w:color="auto"/>
            </w:tcBorders>
            <w:shd w:val="clear" w:color="000000" w:fill="FFFFFF"/>
            <w:vAlign w:val="center"/>
            <w:hideMark/>
          </w:tcPr>
          <w:p w14:paraId="3A7785CF"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Promotores de Salud</w:t>
            </w:r>
          </w:p>
        </w:tc>
        <w:tc>
          <w:tcPr>
            <w:tcW w:w="546" w:type="dxa"/>
            <w:tcBorders>
              <w:top w:val="nil"/>
              <w:left w:val="nil"/>
              <w:bottom w:val="single" w:sz="4" w:space="0" w:color="auto"/>
              <w:right w:val="single" w:sz="4" w:space="0" w:color="auto"/>
            </w:tcBorders>
            <w:shd w:val="clear" w:color="000000" w:fill="FFFFFF"/>
            <w:vAlign w:val="center"/>
            <w:hideMark/>
          </w:tcPr>
          <w:p w14:paraId="1655388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20</w:t>
            </w:r>
          </w:p>
        </w:tc>
        <w:tc>
          <w:tcPr>
            <w:tcW w:w="546" w:type="dxa"/>
            <w:tcBorders>
              <w:top w:val="nil"/>
              <w:left w:val="nil"/>
              <w:bottom w:val="single" w:sz="4" w:space="0" w:color="auto"/>
              <w:right w:val="single" w:sz="4" w:space="0" w:color="auto"/>
            </w:tcBorders>
            <w:shd w:val="clear" w:color="000000" w:fill="FFFFFF"/>
            <w:vAlign w:val="center"/>
            <w:hideMark/>
          </w:tcPr>
          <w:p w14:paraId="5E6592B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80</w:t>
            </w:r>
          </w:p>
        </w:tc>
        <w:tc>
          <w:tcPr>
            <w:tcW w:w="546" w:type="dxa"/>
            <w:tcBorders>
              <w:top w:val="nil"/>
              <w:left w:val="nil"/>
              <w:bottom w:val="single" w:sz="4" w:space="0" w:color="auto"/>
              <w:right w:val="single" w:sz="4" w:space="0" w:color="auto"/>
            </w:tcBorders>
            <w:shd w:val="clear" w:color="000000" w:fill="FFFFFF"/>
            <w:vAlign w:val="center"/>
            <w:hideMark/>
          </w:tcPr>
          <w:p w14:paraId="79B9645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41</w:t>
            </w:r>
          </w:p>
        </w:tc>
        <w:tc>
          <w:tcPr>
            <w:tcW w:w="546" w:type="dxa"/>
            <w:tcBorders>
              <w:top w:val="nil"/>
              <w:left w:val="nil"/>
              <w:bottom w:val="single" w:sz="4" w:space="0" w:color="auto"/>
              <w:right w:val="single" w:sz="4" w:space="0" w:color="auto"/>
            </w:tcBorders>
            <w:shd w:val="clear" w:color="000000" w:fill="FFFFFF"/>
            <w:vAlign w:val="center"/>
            <w:hideMark/>
          </w:tcPr>
          <w:p w14:paraId="584C62B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52</w:t>
            </w:r>
          </w:p>
        </w:tc>
        <w:tc>
          <w:tcPr>
            <w:tcW w:w="637" w:type="dxa"/>
            <w:tcBorders>
              <w:top w:val="nil"/>
              <w:left w:val="nil"/>
              <w:bottom w:val="single" w:sz="4" w:space="0" w:color="auto"/>
              <w:right w:val="single" w:sz="4" w:space="0" w:color="auto"/>
            </w:tcBorders>
            <w:shd w:val="clear" w:color="000000" w:fill="FFFFFF"/>
            <w:vAlign w:val="center"/>
            <w:hideMark/>
          </w:tcPr>
          <w:p w14:paraId="05739DA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45</w:t>
            </w:r>
          </w:p>
        </w:tc>
        <w:tc>
          <w:tcPr>
            <w:tcW w:w="646" w:type="dxa"/>
            <w:tcBorders>
              <w:top w:val="nil"/>
              <w:left w:val="nil"/>
              <w:bottom w:val="single" w:sz="4" w:space="0" w:color="auto"/>
              <w:right w:val="single" w:sz="4" w:space="0" w:color="auto"/>
            </w:tcBorders>
            <w:shd w:val="clear" w:color="000000" w:fill="FFFFFF"/>
            <w:vAlign w:val="center"/>
            <w:hideMark/>
          </w:tcPr>
          <w:p w14:paraId="3F732E9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52</w:t>
            </w:r>
          </w:p>
        </w:tc>
        <w:tc>
          <w:tcPr>
            <w:tcW w:w="646" w:type="dxa"/>
            <w:tcBorders>
              <w:top w:val="nil"/>
              <w:left w:val="nil"/>
              <w:bottom w:val="single" w:sz="4" w:space="0" w:color="auto"/>
              <w:right w:val="single" w:sz="4" w:space="0" w:color="auto"/>
            </w:tcBorders>
            <w:shd w:val="clear" w:color="000000" w:fill="FFFFFF"/>
            <w:vAlign w:val="center"/>
            <w:hideMark/>
          </w:tcPr>
          <w:p w14:paraId="40CE149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78</w:t>
            </w:r>
          </w:p>
        </w:tc>
        <w:tc>
          <w:tcPr>
            <w:tcW w:w="646" w:type="dxa"/>
            <w:tcBorders>
              <w:top w:val="nil"/>
              <w:left w:val="nil"/>
              <w:bottom w:val="single" w:sz="4" w:space="0" w:color="auto"/>
              <w:right w:val="single" w:sz="4" w:space="0" w:color="auto"/>
            </w:tcBorders>
            <w:shd w:val="clear" w:color="000000" w:fill="FFFFFF"/>
            <w:vAlign w:val="center"/>
            <w:hideMark/>
          </w:tcPr>
          <w:p w14:paraId="3CF7D8B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88</w:t>
            </w:r>
          </w:p>
        </w:tc>
        <w:tc>
          <w:tcPr>
            <w:tcW w:w="637" w:type="dxa"/>
            <w:tcBorders>
              <w:top w:val="nil"/>
              <w:left w:val="nil"/>
              <w:bottom w:val="single" w:sz="4" w:space="0" w:color="auto"/>
              <w:right w:val="single" w:sz="4" w:space="0" w:color="auto"/>
            </w:tcBorders>
            <w:shd w:val="clear" w:color="000000" w:fill="FFFFFF"/>
            <w:vAlign w:val="center"/>
            <w:hideMark/>
          </w:tcPr>
          <w:p w14:paraId="0B42B13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184</w:t>
            </w:r>
          </w:p>
        </w:tc>
        <w:tc>
          <w:tcPr>
            <w:tcW w:w="637" w:type="dxa"/>
            <w:tcBorders>
              <w:top w:val="nil"/>
              <w:left w:val="nil"/>
              <w:bottom w:val="single" w:sz="4" w:space="0" w:color="auto"/>
              <w:right w:val="single" w:sz="4" w:space="0" w:color="auto"/>
            </w:tcBorders>
            <w:shd w:val="clear" w:color="000000" w:fill="F2F2F2"/>
            <w:vAlign w:val="center"/>
            <w:hideMark/>
          </w:tcPr>
          <w:p w14:paraId="18963E3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272</w:t>
            </w:r>
          </w:p>
        </w:tc>
        <w:tc>
          <w:tcPr>
            <w:tcW w:w="1404" w:type="dxa"/>
            <w:tcBorders>
              <w:top w:val="nil"/>
              <w:left w:val="nil"/>
              <w:bottom w:val="single" w:sz="4" w:space="0" w:color="auto"/>
              <w:right w:val="single" w:sz="4" w:space="0" w:color="auto"/>
            </w:tcBorders>
            <w:shd w:val="clear" w:color="000000" w:fill="FFFFFF"/>
            <w:vAlign w:val="center"/>
            <w:hideMark/>
          </w:tcPr>
          <w:p w14:paraId="56DC86C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88</w:t>
            </w:r>
          </w:p>
        </w:tc>
      </w:tr>
      <w:tr w:rsidR="00AA7F80" w:rsidRPr="00DF4078" w14:paraId="004B75F1" w14:textId="77777777" w:rsidTr="00AA7F80">
        <w:trPr>
          <w:trHeight w:val="275"/>
          <w:jc w:val="center"/>
        </w:trPr>
        <w:tc>
          <w:tcPr>
            <w:tcW w:w="1457" w:type="dxa"/>
            <w:vMerge/>
            <w:tcBorders>
              <w:top w:val="nil"/>
              <w:left w:val="single" w:sz="4" w:space="0" w:color="auto"/>
              <w:bottom w:val="single" w:sz="4" w:space="0" w:color="auto"/>
              <w:right w:val="single" w:sz="4" w:space="0" w:color="auto"/>
            </w:tcBorders>
            <w:vAlign w:val="center"/>
            <w:hideMark/>
          </w:tcPr>
          <w:p w14:paraId="58BB1FED"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1DC4AD9A"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Promotores de Malaria</w:t>
            </w:r>
          </w:p>
        </w:tc>
        <w:tc>
          <w:tcPr>
            <w:tcW w:w="546" w:type="dxa"/>
            <w:tcBorders>
              <w:top w:val="nil"/>
              <w:left w:val="nil"/>
              <w:bottom w:val="single" w:sz="4" w:space="0" w:color="auto"/>
              <w:right w:val="single" w:sz="4" w:space="0" w:color="auto"/>
            </w:tcBorders>
            <w:shd w:val="clear" w:color="000000" w:fill="FFFFFF"/>
            <w:vAlign w:val="center"/>
            <w:hideMark/>
          </w:tcPr>
          <w:p w14:paraId="1D44B30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6F9400D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1BF0D28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w:t>
            </w:r>
          </w:p>
        </w:tc>
        <w:tc>
          <w:tcPr>
            <w:tcW w:w="546" w:type="dxa"/>
            <w:tcBorders>
              <w:top w:val="nil"/>
              <w:left w:val="nil"/>
              <w:bottom w:val="single" w:sz="4" w:space="0" w:color="auto"/>
              <w:right w:val="single" w:sz="4" w:space="0" w:color="auto"/>
            </w:tcBorders>
            <w:shd w:val="clear" w:color="000000" w:fill="FFFFFF"/>
            <w:vAlign w:val="center"/>
            <w:hideMark/>
          </w:tcPr>
          <w:p w14:paraId="00CA701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w:t>
            </w:r>
          </w:p>
        </w:tc>
        <w:tc>
          <w:tcPr>
            <w:tcW w:w="637" w:type="dxa"/>
            <w:tcBorders>
              <w:top w:val="nil"/>
              <w:left w:val="nil"/>
              <w:bottom w:val="single" w:sz="4" w:space="0" w:color="auto"/>
              <w:right w:val="single" w:sz="4" w:space="0" w:color="auto"/>
            </w:tcBorders>
            <w:shd w:val="clear" w:color="000000" w:fill="FFFFFF"/>
            <w:vAlign w:val="center"/>
            <w:hideMark/>
          </w:tcPr>
          <w:p w14:paraId="713A3E4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46" w:type="dxa"/>
            <w:tcBorders>
              <w:top w:val="nil"/>
              <w:left w:val="nil"/>
              <w:bottom w:val="single" w:sz="4" w:space="0" w:color="auto"/>
              <w:right w:val="single" w:sz="4" w:space="0" w:color="auto"/>
            </w:tcBorders>
            <w:shd w:val="clear" w:color="000000" w:fill="FFFFFF"/>
            <w:vAlign w:val="center"/>
            <w:hideMark/>
          </w:tcPr>
          <w:p w14:paraId="627303A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46" w:type="dxa"/>
            <w:tcBorders>
              <w:top w:val="nil"/>
              <w:left w:val="nil"/>
              <w:bottom w:val="single" w:sz="4" w:space="0" w:color="auto"/>
              <w:right w:val="single" w:sz="4" w:space="0" w:color="auto"/>
            </w:tcBorders>
            <w:shd w:val="clear" w:color="000000" w:fill="FFFFFF"/>
            <w:vAlign w:val="center"/>
            <w:hideMark/>
          </w:tcPr>
          <w:p w14:paraId="7160F4E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646" w:type="dxa"/>
            <w:tcBorders>
              <w:top w:val="nil"/>
              <w:left w:val="nil"/>
              <w:bottom w:val="single" w:sz="4" w:space="0" w:color="auto"/>
              <w:right w:val="single" w:sz="4" w:space="0" w:color="auto"/>
            </w:tcBorders>
            <w:shd w:val="clear" w:color="000000" w:fill="FFFFFF"/>
            <w:vAlign w:val="center"/>
            <w:hideMark/>
          </w:tcPr>
          <w:p w14:paraId="2FA0928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637" w:type="dxa"/>
            <w:tcBorders>
              <w:top w:val="nil"/>
              <w:left w:val="nil"/>
              <w:bottom w:val="single" w:sz="4" w:space="0" w:color="auto"/>
              <w:right w:val="single" w:sz="4" w:space="0" w:color="auto"/>
            </w:tcBorders>
            <w:shd w:val="clear" w:color="000000" w:fill="FFFFFF"/>
            <w:vAlign w:val="center"/>
            <w:hideMark/>
          </w:tcPr>
          <w:p w14:paraId="3E21C62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13</w:t>
            </w:r>
          </w:p>
        </w:tc>
        <w:tc>
          <w:tcPr>
            <w:tcW w:w="637" w:type="dxa"/>
            <w:tcBorders>
              <w:top w:val="nil"/>
              <w:left w:val="nil"/>
              <w:bottom w:val="single" w:sz="4" w:space="0" w:color="auto"/>
              <w:right w:val="single" w:sz="4" w:space="0" w:color="auto"/>
            </w:tcBorders>
            <w:shd w:val="clear" w:color="000000" w:fill="F2F2F2"/>
            <w:vAlign w:val="center"/>
            <w:hideMark/>
          </w:tcPr>
          <w:p w14:paraId="30BC2EE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13</w:t>
            </w:r>
          </w:p>
        </w:tc>
        <w:tc>
          <w:tcPr>
            <w:tcW w:w="1404" w:type="dxa"/>
            <w:tcBorders>
              <w:top w:val="nil"/>
              <w:left w:val="nil"/>
              <w:bottom w:val="single" w:sz="4" w:space="0" w:color="auto"/>
              <w:right w:val="single" w:sz="4" w:space="0" w:color="auto"/>
            </w:tcBorders>
            <w:shd w:val="clear" w:color="000000" w:fill="FFFFFF"/>
            <w:vAlign w:val="center"/>
            <w:hideMark/>
          </w:tcPr>
          <w:p w14:paraId="3E5FE7C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07D176BD" w14:textId="77777777" w:rsidTr="00AA7F80">
        <w:trPr>
          <w:trHeight w:val="435"/>
          <w:jc w:val="center"/>
        </w:trPr>
        <w:tc>
          <w:tcPr>
            <w:tcW w:w="1457" w:type="dxa"/>
            <w:vMerge/>
            <w:tcBorders>
              <w:top w:val="nil"/>
              <w:left w:val="single" w:sz="4" w:space="0" w:color="auto"/>
              <w:bottom w:val="single" w:sz="4" w:space="0" w:color="auto"/>
              <w:right w:val="single" w:sz="4" w:space="0" w:color="auto"/>
            </w:tcBorders>
            <w:vAlign w:val="center"/>
            <w:hideMark/>
          </w:tcPr>
          <w:p w14:paraId="69F85E50"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8471301"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Inspector de Saneamiento Ambiental</w:t>
            </w:r>
          </w:p>
        </w:tc>
        <w:tc>
          <w:tcPr>
            <w:tcW w:w="546" w:type="dxa"/>
            <w:tcBorders>
              <w:top w:val="nil"/>
              <w:left w:val="nil"/>
              <w:bottom w:val="single" w:sz="4" w:space="0" w:color="auto"/>
              <w:right w:val="single" w:sz="4" w:space="0" w:color="auto"/>
            </w:tcBorders>
            <w:shd w:val="clear" w:color="000000" w:fill="FFFFFF"/>
            <w:vAlign w:val="center"/>
            <w:hideMark/>
          </w:tcPr>
          <w:p w14:paraId="59B103D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51</w:t>
            </w:r>
          </w:p>
        </w:tc>
        <w:tc>
          <w:tcPr>
            <w:tcW w:w="546" w:type="dxa"/>
            <w:tcBorders>
              <w:top w:val="nil"/>
              <w:left w:val="nil"/>
              <w:bottom w:val="single" w:sz="4" w:space="0" w:color="auto"/>
              <w:right w:val="single" w:sz="4" w:space="0" w:color="auto"/>
            </w:tcBorders>
            <w:shd w:val="clear" w:color="000000" w:fill="FFFFFF"/>
            <w:vAlign w:val="center"/>
            <w:hideMark/>
          </w:tcPr>
          <w:p w14:paraId="76EC963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52</w:t>
            </w:r>
          </w:p>
        </w:tc>
        <w:tc>
          <w:tcPr>
            <w:tcW w:w="546" w:type="dxa"/>
            <w:tcBorders>
              <w:top w:val="nil"/>
              <w:left w:val="nil"/>
              <w:bottom w:val="single" w:sz="4" w:space="0" w:color="auto"/>
              <w:right w:val="single" w:sz="4" w:space="0" w:color="auto"/>
            </w:tcBorders>
            <w:shd w:val="clear" w:color="000000" w:fill="FFFFFF"/>
            <w:vAlign w:val="center"/>
            <w:hideMark/>
          </w:tcPr>
          <w:p w14:paraId="6D4C5AC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21</w:t>
            </w:r>
          </w:p>
        </w:tc>
        <w:tc>
          <w:tcPr>
            <w:tcW w:w="546" w:type="dxa"/>
            <w:tcBorders>
              <w:top w:val="nil"/>
              <w:left w:val="nil"/>
              <w:bottom w:val="single" w:sz="4" w:space="0" w:color="auto"/>
              <w:right w:val="single" w:sz="4" w:space="0" w:color="auto"/>
            </w:tcBorders>
            <w:shd w:val="clear" w:color="000000" w:fill="FFFFFF"/>
            <w:vAlign w:val="center"/>
            <w:hideMark/>
          </w:tcPr>
          <w:p w14:paraId="254476F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22</w:t>
            </w:r>
          </w:p>
        </w:tc>
        <w:tc>
          <w:tcPr>
            <w:tcW w:w="637" w:type="dxa"/>
            <w:tcBorders>
              <w:top w:val="nil"/>
              <w:left w:val="nil"/>
              <w:bottom w:val="single" w:sz="4" w:space="0" w:color="auto"/>
              <w:right w:val="single" w:sz="4" w:space="0" w:color="auto"/>
            </w:tcBorders>
            <w:shd w:val="clear" w:color="000000" w:fill="FFFFFF"/>
            <w:vAlign w:val="center"/>
            <w:hideMark/>
          </w:tcPr>
          <w:p w14:paraId="4E94AB6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34</w:t>
            </w:r>
          </w:p>
        </w:tc>
        <w:tc>
          <w:tcPr>
            <w:tcW w:w="646" w:type="dxa"/>
            <w:tcBorders>
              <w:top w:val="nil"/>
              <w:left w:val="nil"/>
              <w:bottom w:val="single" w:sz="4" w:space="0" w:color="auto"/>
              <w:right w:val="single" w:sz="4" w:space="0" w:color="auto"/>
            </w:tcBorders>
            <w:shd w:val="clear" w:color="000000" w:fill="FFFFFF"/>
            <w:vAlign w:val="center"/>
            <w:hideMark/>
          </w:tcPr>
          <w:p w14:paraId="387FBDA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36</w:t>
            </w:r>
          </w:p>
        </w:tc>
        <w:tc>
          <w:tcPr>
            <w:tcW w:w="646" w:type="dxa"/>
            <w:tcBorders>
              <w:top w:val="nil"/>
              <w:left w:val="nil"/>
              <w:bottom w:val="single" w:sz="4" w:space="0" w:color="auto"/>
              <w:right w:val="single" w:sz="4" w:space="0" w:color="auto"/>
            </w:tcBorders>
            <w:shd w:val="clear" w:color="000000" w:fill="FFFFFF"/>
            <w:vAlign w:val="center"/>
            <w:hideMark/>
          </w:tcPr>
          <w:p w14:paraId="179B442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19</w:t>
            </w:r>
          </w:p>
        </w:tc>
        <w:tc>
          <w:tcPr>
            <w:tcW w:w="646" w:type="dxa"/>
            <w:tcBorders>
              <w:top w:val="nil"/>
              <w:left w:val="nil"/>
              <w:bottom w:val="single" w:sz="4" w:space="0" w:color="auto"/>
              <w:right w:val="single" w:sz="4" w:space="0" w:color="auto"/>
            </w:tcBorders>
            <w:shd w:val="clear" w:color="000000" w:fill="FFFFFF"/>
            <w:vAlign w:val="center"/>
            <w:hideMark/>
          </w:tcPr>
          <w:p w14:paraId="3A9149A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22</w:t>
            </w:r>
          </w:p>
        </w:tc>
        <w:tc>
          <w:tcPr>
            <w:tcW w:w="637" w:type="dxa"/>
            <w:tcBorders>
              <w:top w:val="nil"/>
              <w:left w:val="nil"/>
              <w:bottom w:val="single" w:sz="4" w:space="0" w:color="auto"/>
              <w:right w:val="single" w:sz="4" w:space="0" w:color="auto"/>
            </w:tcBorders>
            <w:shd w:val="clear" w:color="000000" w:fill="FFFFFF"/>
            <w:vAlign w:val="center"/>
            <w:hideMark/>
          </w:tcPr>
          <w:p w14:paraId="72C3773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125</w:t>
            </w:r>
          </w:p>
        </w:tc>
        <w:tc>
          <w:tcPr>
            <w:tcW w:w="637" w:type="dxa"/>
            <w:tcBorders>
              <w:top w:val="nil"/>
              <w:left w:val="nil"/>
              <w:bottom w:val="single" w:sz="4" w:space="0" w:color="auto"/>
              <w:right w:val="single" w:sz="4" w:space="0" w:color="auto"/>
            </w:tcBorders>
            <w:shd w:val="clear" w:color="000000" w:fill="F2F2F2"/>
            <w:vAlign w:val="center"/>
            <w:hideMark/>
          </w:tcPr>
          <w:p w14:paraId="4FC05F6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132</w:t>
            </w:r>
          </w:p>
        </w:tc>
        <w:tc>
          <w:tcPr>
            <w:tcW w:w="1404" w:type="dxa"/>
            <w:tcBorders>
              <w:top w:val="nil"/>
              <w:left w:val="nil"/>
              <w:bottom w:val="single" w:sz="4" w:space="0" w:color="auto"/>
              <w:right w:val="single" w:sz="4" w:space="0" w:color="auto"/>
            </w:tcBorders>
            <w:shd w:val="clear" w:color="000000" w:fill="FFFFFF"/>
            <w:vAlign w:val="center"/>
            <w:hideMark/>
          </w:tcPr>
          <w:p w14:paraId="2217D84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w:t>
            </w:r>
          </w:p>
        </w:tc>
      </w:tr>
      <w:tr w:rsidR="00AA7F80" w:rsidRPr="00DF4078" w14:paraId="6EDE0ED0" w14:textId="77777777" w:rsidTr="00AA7F80">
        <w:trPr>
          <w:trHeight w:val="300"/>
          <w:jc w:val="center"/>
        </w:trPr>
        <w:tc>
          <w:tcPr>
            <w:tcW w:w="1457" w:type="dxa"/>
            <w:vMerge/>
            <w:tcBorders>
              <w:top w:val="nil"/>
              <w:left w:val="single" w:sz="4" w:space="0" w:color="auto"/>
              <w:bottom w:val="single" w:sz="4" w:space="0" w:color="auto"/>
              <w:right w:val="single" w:sz="4" w:space="0" w:color="auto"/>
            </w:tcBorders>
            <w:vAlign w:val="center"/>
            <w:hideMark/>
          </w:tcPr>
          <w:p w14:paraId="09C4DAB3"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6006B4AE"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Antidengue</w:t>
            </w:r>
          </w:p>
        </w:tc>
        <w:tc>
          <w:tcPr>
            <w:tcW w:w="546" w:type="dxa"/>
            <w:tcBorders>
              <w:top w:val="nil"/>
              <w:left w:val="nil"/>
              <w:bottom w:val="single" w:sz="4" w:space="0" w:color="auto"/>
              <w:right w:val="single" w:sz="4" w:space="0" w:color="auto"/>
            </w:tcBorders>
            <w:shd w:val="clear" w:color="000000" w:fill="FFFFFF"/>
            <w:vAlign w:val="center"/>
            <w:hideMark/>
          </w:tcPr>
          <w:p w14:paraId="7C4E652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15</w:t>
            </w:r>
          </w:p>
        </w:tc>
        <w:tc>
          <w:tcPr>
            <w:tcW w:w="546" w:type="dxa"/>
            <w:tcBorders>
              <w:top w:val="nil"/>
              <w:left w:val="nil"/>
              <w:bottom w:val="single" w:sz="4" w:space="0" w:color="auto"/>
              <w:right w:val="single" w:sz="4" w:space="0" w:color="auto"/>
            </w:tcBorders>
            <w:shd w:val="clear" w:color="000000" w:fill="FFFFFF"/>
            <w:vAlign w:val="center"/>
            <w:hideMark/>
          </w:tcPr>
          <w:p w14:paraId="668A8EB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13</w:t>
            </w:r>
          </w:p>
        </w:tc>
        <w:tc>
          <w:tcPr>
            <w:tcW w:w="546" w:type="dxa"/>
            <w:tcBorders>
              <w:top w:val="nil"/>
              <w:left w:val="nil"/>
              <w:bottom w:val="single" w:sz="4" w:space="0" w:color="auto"/>
              <w:right w:val="single" w:sz="4" w:space="0" w:color="auto"/>
            </w:tcBorders>
            <w:shd w:val="clear" w:color="000000" w:fill="FFFFFF"/>
            <w:vAlign w:val="center"/>
            <w:hideMark/>
          </w:tcPr>
          <w:p w14:paraId="6C92A3E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w:t>
            </w:r>
          </w:p>
        </w:tc>
        <w:tc>
          <w:tcPr>
            <w:tcW w:w="546" w:type="dxa"/>
            <w:tcBorders>
              <w:top w:val="nil"/>
              <w:left w:val="nil"/>
              <w:bottom w:val="single" w:sz="4" w:space="0" w:color="auto"/>
              <w:right w:val="single" w:sz="4" w:space="0" w:color="auto"/>
            </w:tcBorders>
            <w:shd w:val="clear" w:color="000000" w:fill="FFFFFF"/>
            <w:vAlign w:val="center"/>
            <w:hideMark/>
          </w:tcPr>
          <w:p w14:paraId="50A7AEF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w:t>
            </w:r>
          </w:p>
        </w:tc>
        <w:tc>
          <w:tcPr>
            <w:tcW w:w="637" w:type="dxa"/>
            <w:tcBorders>
              <w:top w:val="nil"/>
              <w:left w:val="nil"/>
              <w:bottom w:val="single" w:sz="4" w:space="0" w:color="auto"/>
              <w:right w:val="single" w:sz="4" w:space="0" w:color="auto"/>
            </w:tcBorders>
            <w:shd w:val="clear" w:color="000000" w:fill="FFFFFF"/>
            <w:vAlign w:val="center"/>
            <w:hideMark/>
          </w:tcPr>
          <w:p w14:paraId="4BEF002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16</w:t>
            </w:r>
          </w:p>
        </w:tc>
        <w:tc>
          <w:tcPr>
            <w:tcW w:w="646" w:type="dxa"/>
            <w:tcBorders>
              <w:top w:val="nil"/>
              <w:left w:val="nil"/>
              <w:bottom w:val="single" w:sz="4" w:space="0" w:color="auto"/>
              <w:right w:val="single" w:sz="4" w:space="0" w:color="auto"/>
            </w:tcBorders>
            <w:shd w:val="clear" w:color="000000" w:fill="FFFFFF"/>
            <w:vAlign w:val="center"/>
            <w:hideMark/>
          </w:tcPr>
          <w:p w14:paraId="2AE4F51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14</w:t>
            </w:r>
          </w:p>
        </w:tc>
        <w:tc>
          <w:tcPr>
            <w:tcW w:w="646" w:type="dxa"/>
            <w:tcBorders>
              <w:top w:val="nil"/>
              <w:left w:val="nil"/>
              <w:bottom w:val="single" w:sz="4" w:space="0" w:color="auto"/>
              <w:right w:val="single" w:sz="4" w:space="0" w:color="auto"/>
            </w:tcBorders>
            <w:shd w:val="clear" w:color="000000" w:fill="FFFFFF"/>
            <w:vAlign w:val="center"/>
            <w:hideMark/>
          </w:tcPr>
          <w:p w14:paraId="2C9C2E6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8</w:t>
            </w:r>
          </w:p>
        </w:tc>
        <w:tc>
          <w:tcPr>
            <w:tcW w:w="646" w:type="dxa"/>
            <w:tcBorders>
              <w:top w:val="nil"/>
              <w:left w:val="nil"/>
              <w:bottom w:val="single" w:sz="4" w:space="0" w:color="auto"/>
              <w:right w:val="single" w:sz="4" w:space="0" w:color="auto"/>
            </w:tcBorders>
            <w:shd w:val="clear" w:color="000000" w:fill="FFFFFF"/>
            <w:vAlign w:val="center"/>
            <w:hideMark/>
          </w:tcPr>
          <w:p w14:paraId="7EAE041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w:t>
            </w:r>
          </w:p>
        </w:tc>
        <w:tc>
          <w:tcPr>
            <w:tcW w:w="637" w:type="dxa"/>
            <w:tcBorders>
              <w:top w:val="nil"/>
              <w:left w:val="nil"/>
              <w:bottom w:val="single" w:sz="4" w:space="0" w:color="auto"/>
              <w:right w:val="single" w:sz="4" w:space="0" w:color="auto"/>
            </w:tcBorders>
            <w:shd w:val="clear" w:color="000000" w:fill="FFFFFF"/>
            <w:vAlign w:val="center"/>
            <w:hideMark/>
          </w:tcPr>
          <w:p w14:paraId="74DF767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48</w:t>
            </w:r>
          </w:p>
        </w:tc>
        <w:tc>
          <w:tcPr>
            <w:tcW w:w="637" w:type="dxa"/>
            <w:tcBorders>
              <w:top w:val="nil"/>
              <w:left w:val="nil"/>
              <w:bottom w:val="single" w:sz="4" w:space="0" w:color="auto"/>
              <w:right w:val="single" w:sz="4" w:space="0" w:color="auto"/>
            </w:tcBorders>
            <w:shd w:val="clear" w:color="000000" w:fill="F2F2F2"/>
            <w:vAlign w:val="center"/>
            <w:hideMark/>
          </w:tcPr>
          <w:p w14:paraId="3BD08F2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c>
          <w:tcPr>
            <w:tcW w:w="1404" w:type="dxa"/>
            <w:tcBorders>
              <w:top w:val="nil"/>
              <w:left w:val="nil"/>
              <w:bottom w:val="single" w:sz="4" w:space="0" w:color="auto"/>
              <w:right w:val="single" w:sz="4" w:space="0" w:color="auto"/>
            </w:tcBorders>
            <w:shd w:val="clear" w:color="000000" w:fill="FFFFFF"/>
            <w:vAlign w:val="center"/>
            <w:hideMark/>
          </w:tcPr>
          <w:p w14:paraId="4B1139A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r>
      <w:tr w:rsidR="00AA7F80" w:rsidRPr="00DF4078" w14:paraId="16312CA0" w14:textId="77777777" w:rsidTr="00AA7F80">
        <w:trPr>
          <w:trHeight w:val="318"/>
          <w:jc w:val="center"/>
        </w:trPr>
        <w:tc>
          <w:tcPr>
            <w:tcW w:w="1457" w:type="dxa"/>
            <w:vMerge/>
            <w:tcBorders>
              <w:top w:val="nil"/>
              <w:left w:val="single" w:sz="4" w:space="0" w:color="auto"/>
              <w:bottom w:val="single" w:sz="4" w:space="0" w:color="auto"/>
              <w:right w:val="single" w:sz="4" w:space="0" w:color="auto"/>
            </w:tcBorders>
            <w:vAlign w:val="center"/>
            <w:hideMark/>
          </w:tcPr>
          <w:p w14:paraId="57EB3C85"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67D9700"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Microscopistas</w:t>
            </w:r>
          </w:p>
        </w:tc>
        <w:tc>
          <w:tcPr>
            <w:tcW w:w="546" w:type="dxa"/>
            <w:tcBorders>
              <w:top w:val="nil"/>
              <w:left w:val="nil"/>
              <w:bottom w:val="single" w:sz="4" w:space="0" w:color="auto"/>
              <w:right w:val="single" w:sz="4" w:space="0" w:color="auto"/>
            </w:tcBorders>
            <w:shd w:val="clear" w:color="000000" w:fill="FFFFFF"/>
            <w:vAlign w:val="center"/>
            <w:hideMark/>
          </w:tcPr>
          <w:p w14:paraId="4B16CF4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51B202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3CAC481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3856536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62C96C7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6453860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34957C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5FB8CDE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4FBFC65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2F2F2"/>
            <w:vAlign w:val="center"/>
            <w:hideMark/>
          </w:tcPr>
          <w:p w14:paraId="0B291D5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1404" w:type="dxa"/>
            <w:tcBorders>
              <w:top w:val="nil"/>
              <w:left w:val="nil"/>
              <w:bottom w:val="single" w:sz="4" w:space="0" w:color="auto"/>
              <w:right w:val="single" w:sz="4" w:space="0" w:color="auto"/>
            </w:tcBorders>
            <w:shd w:val="clear" w:color="000000" w:fill="FFFFFF"/>
            <w:vAlign w:val="center"/>
            <w:hideMark/>
          </w:tcPr>
          <w:p w14:paraId="4357B11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r>
      <w:tr w:rsidR="00AA7F80" w:rsidRPr="00DF4078" w14:paraId="622AFB44" w14:textId="77777777" w:rsidTr="00AA7F80">
        <w:trPr>
          <w:trHeight w:val="267"/>
          <w:jc w:val="center"/>
        </w:trPr>
        <w:tc>
          <w:tcPr>
            <w:tcW w:w="1457" w:type="dxa"/>
            <w:vMerge/>
            <w:tcBorders>
              <w:top w:val="nil"/>
              <w:left w:val="single" w:sz="4" w:space="0" w:color="auto"/>
              <w:bottom w:val="single" w:sz="4" w:space="0" w:color="auto"/>
              <w:right w:val="single" w:sz="4" w:space="0" w:color="auto"/>
            </w:tcBorders>
            <w:vAlign w:val="center"/>
            <w:hideMark/>
          </w:tcPr>
          <w:p w14:paraId="7789C03A"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AA0638F"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Epidemiólogo</w:t>
            </w:r>
          </w:p>
        </w:tc>
        <w:tc>
          <w:tcPr>
            <w:tcW w:w="546" w:type="dxa"/>
            <w:tcBorders>
              <w:top w:val="nil"/>
              <w:left w:val="nil"/>
              <w:bottom w:val="single" w:sz="4" w:space="0" w:color="auto"/>
              <w:right w:val="single" w:sz="4" w:space="0" w:color="auto"/>
            </w:tcBorders>
            <w:shd w:val="clear" w:color="000000" w:fill="FFFFFF"/>
            <w:vAlign w:val="center"/>
            <w:hideMark/>
          </w:tcPr>
          <w:p w14:paraId="761853C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1E5278E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5CF5ACC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57F3481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2B21210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30FCC36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6BE08F7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20EDCF8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5E3E761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37" w:type="dxa"/>
            <w:tcBorders>
              <w:top w:val="nil"/>
              <w:left w:val="nil"/>
              <w:bottom w:val="single" w:sz="4" w:space="0" w:color="auto"/>
              <w:right w:val="single" w:sz="4" w:space="0" w:color="auto"/>
            </w:tcBorders>
            <w:shd w:val="clear" w:color="000000" w:fill="F2F2F2"/>
            <w:vAlign w:val="center"/>
            <w:hideMark/>
          </w:tcPr>
          <w:p w14:paraId="1D44E4E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1404" w:type="dxa"/>
            <w:tcBorders>
              <w:top w:val="nil"/>
              <w:left w:val="nil"/>
              <w:bottom w:val="single" w:sz="4" w:space="0" w:color="auto"/>
              <w:right w:val="single" w:sz="4" w:space="0" w:color="auto"/>
            </w:tcBorders>
            <w:shd w:val="clear" w:color="000000" w:fill="FFFFFF"/>
            <w:vAlign w:val="center"/>
            <w:hideMark/>
          </w:tcPr>
          <w:p w14:paraId="770DA97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4E1BED02" w14:textId="77777777" w:rsidTr="00AA7F80">
        <w:trPr>
          <w:trHeight w:val="285"/>
          <w:jc w:val="center"/>
        </w:trPr>
        <w:tc>
          <w:tcPr>
            <w:tcW w:w="1457" w:type="dxa"/>
            <w:vMerge/>
            <w:tcBorders>
              <w:top w:val="nil"/>
              <w:left w:val="single" w:sz="4" w:space="0" w:color="auto"/>
              <w:bottom w:val="single" w:sz="4" w:space="0" w:color="auto"/>
              <w:right w:val="single" w:sz="4" w:space="0" w:color="auto"/>
            </w:tcBorders>
            <w:vAlign w:val="center"/>
            <w:hideMark/>
          </w:tcPr>
          <w:p w14:paraId="25F65305"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5DBAF32"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Médicos</w:t>
            </w:r>
          </w:p>
        </w:tc>
        <w:tc>
          <w:tcPr>
            <w:tcW w:w="546" w:type="dxa"/>
            <w:tcBorders>
              <w:top w:val="nil"/>
              <w:left w:val="nil"/>
              <w:bottom w:val="single" w:sz="4" w:space="0" w:color="auto"/>
              <w:right w:val="single" w:sz="4" w:space="0" w:color="auto"/>
            </w:tcBorders>
            <w:shd w:val="clear" w:color="000000" w:fill="FFFFFF"/>
            <w:vAlign w:val="center"/>
            <w:hideMark/>
          </w:tcPr>
          <w:p w14:paraId="07DCFCD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180</w:t>
            </w:r>
          </w:p>
        </w:tc>
        <w:tc>
          <w:tcPr>
            <w:tcW w:w="546" w:type="dxa"/>
            <w:tcBorders>
              <w:top w:val="nil"/>
              <w:left w:val="nil"/>
              <w:bottom w:val="single" w:sz="4" w:space="0" w:color="auto"/>
              <w:right w:val="single" w:sz="4" w:space="0" w:color="auto"/>
            </w:tcBorders>
            <w:shd w:val="clear" w:color="000000" w:fill="FFFFFF"/>
            <w:vAlign w:val="center"/>
            <w:hideMark/>
          </w:tcPr>
          <w:p w14:paraId="43DC785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226</w:t>
            </w:r>
          </w:p>
        </w:tc>
        <w:tc>
          <w:tcPr>
            <w:tcW w:w="546" w:type="dxa"/>
            <w:tcBorders>
              <w:top w:val="nil"/>
              <w:left w:val="nil"/>
              <w:bottom w:val="single" w:sz="4" w:space="0" w:color="auto"/>
              <w:right w:val="single" w:sz="4" w:space="0" w:color="auto"/>
            </w:tcBorders>
            <w:shd w:val="clear" w:color="000000" w:fill="FFFFFF"/>
            <w:vAlign w:val="center"/>
            <w:hideMark/>
          </w:tcPr>
          <w:p w14:paraId="7C011F8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50</w:t>
            </w:r>
          </w:p>
        </w:tc>
        <w:tc>
          <w:tcPr>
            <w:tcW w:w="546" w:type="dxa"/>
            <w:tcBorders>
              <w:top w:val="nil"/>
              <w:left w:val="nil"/>
              <w:bottom w:val="single" w:sz="4" w:space="0" w:color="auto"/>
              <w:right w:val="single" w:sz="4" w:space="0" w:color="auto"/>
            </w:tcBorders>
            <w:shd w:val="clear" w:color="000000" w:fill="FFFFFF"/>
            <w:vAlign w:val="center"/>
            <w:hideMark/>
          </w:tcPr>
          <w:p w14:paraId="522294C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57</w:t>
            </w:r>
          </w:p>
        </w:tc>
        <w:tc>
          <w:tcPr>
            <w:tcW w:w="637" w:type="dxa"/>
            <w:tcBorders>
              <w:top w:val="nil"/>
              <w:left w:val="nil"/>
              <w:bottom w:val="single" w:sz="4" w:space="0" w:color="auto"/>
              <w:right w:val="single" w:sz="4" w:space="0" w:color="auto"/>
            </w:tcBorders>
            <w:shd w:val="clear" w:color="000000" w:fill="FFFFFF"/>
            <w:vAlign w:val="center"/>
            <w:hideMark/>
          </w:tcPr>
          <w:p w14:paraId="13B21B9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55 </w:t>
            </w:r>
          </w:p>
        </w:tc>
        <w:tc>
          <w:tcPr>
            <w:tcW w:w="646" w:type="dxa"/>
            <w:tcBorders>
              <w:top w:val="nil"/>
              <w:left w:val="nil"/>
              <w:bottom w:val="single" w:sz="4" w:space="0" w:color="auto"/>
              <w:right w:val="single" w:sz="4" w:space="0" w:color="auto"/>
            </w:tcBorders>
            <w:shd w:val="clear" w:color="000000" w:fill="FFFFFF"/>
            <w:vAlign w:val="center"/>
            <w:hideMark/>
          </w:tcPr>
          <w:p w14:paraId="32DA2BE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78</w:t>
            </w:r>
          </w:p>
        </w:tc>
        <w:tc>
          <w:tcPr>
            <w:tcW w:w="646" w:type="dxa"/>
            <w:tcBorders>
              <w:top w:val="nil"/>
              <w:left w:val="nil"/>
              <w:bottom w:val="single" w:sz="4" w:space="0" w:color="auto"/>
              <w:right w:val="single" w:sz="4" w:space="0" w:color="auto"/>
            </w:tcBorders>
            <w:shd w:val="clear" w:color="000000" w:fill="FFFFFF"/>
            <w:vAlign w:val="center"/>
            <w:hideMark/>
          </w:tcPr>
          <w:p w14:paraId="76D31CE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60 </w:t>
            </w:r>
          </w:p>
        </w:tc>
        <w:tc>
          <w:tcPr>
            <w:tcW w:w="646" w:type="dxa"/>
            <w:tcBorders>
              <w:top w:val="nil"/>
              <w:left w:val="nil"/>
              <w:bottom w:val="single" w:sz="4" w:space="0" w:color="auto"/>
              <w:right w:val="single" w:sz="4" w:space="0" w:color="auto"/>
            </w:tcBorders>
            <w:shd w:val="clear" w:color="000000" w:fill="FFFFFF"/>
            <w:vAlign w:val="center"/>
            <w:hideMark/>
          </w:tcPr>
          <w:p w14:paraId="1C08978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71</w:t>
            </w:r>
          </w:p>
        </w:tc>
        <w:tc>
          <w:tcPr>
            <w:tcW w:w="637" w:type="dxa"/>
            <w:tcBorders>
              <w:top w:val="nil"/>
              <w:left w:val="nil"/>
              <w:bottom w:val="single" w:sz="4" w:space="0" w:color="auto"/>
              <w:right w:val="single" w:sz="4" w:space="0" w:color="auto"/>
            </w:tcBorders>
            <w:shd w:val="clear" w:color="000000" w:fill="FFFFFF"/>
            <w:vAlign w:val="center"/>
            <w:hideMark/>
          </w:tcPr>
          <w:p w14:paraId="10AA903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345</w:t>
            </w:r>
          </w:p>
        </w:tc>
        <w:tc>
          <w:tcPr>
            <w:tcW w:w="637" w:type="dxa"/>
            <w:tcBorders>
              <w:top w:val="nil"/>
              <w:left w:val="nil"/>
              <w:bottom w:val="single" w:sz="4" w:space="0" w:color="auto"/>
              <w:right w:val="single" w:sz="4" w:space="0" w:color="auto"/>
            </w:tcBorders>
            <w:shd w:val="clear" w:color="000000" w:fill="F2F2F2"/>
            <w:vAlign w:val="center"/>
            <w:hideMark/>
          </w:tcPr>
          <w:p w14:paraId="7A6BEE0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432</w:t>
            </w:r>
          </w:p>
        </w:tc>
        <w:tc>
          <w:tcPr>
            <w:tcW w:w="1404" w:type="dxa"/>
            <w:tcBorders>
              <w:top w:val="nil"/>
              <w:left w:val="nil"/>
              <w:bottom w:val="single" w:sz="4" w:space="0" w:color="auto"/>
              <w:right w:val="single" w:sz="4" w:space="0" w:color="auto"/>
            </w:tcBorders>
            <w:shd w:val="clear" w:color="000000" w:fill="FFFFFF"/>
            <w:vAlign w:val="center"/>
            <w:hideMark/>
          </w:tcPr>
          <w:p w14:paraId="1996ED5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87</w:t>
            </w:r>
          </w:p>
        </w:tc>
      </w:tr>
      <w:tr w:rsidR="00AA7F80" w:rsidRPr="00DF4078" w14:paraId="5C4B8961" w14:textId="77777777" w:rsidTr="00AA7F80">
        <w:trPr>
          <w:trHeight w:val="289"/>
          <w:jc w:val="center"/>
        </w:trPr>
        <w:tc>
          <w:tcPr>
            <w:tcW w:w="1457" w:type="dxa"/>
            <w:vMerge/>
            <w:tcBorders>
              <w:top w:val="nil"/>
              <w:left w:val="single" w:sz="4" w:space="0" w:color="auto"/>
              <w:bottom w:val="single" w:sz="4" w:space="0" w:color="auto"/>
              <w:right w:val="single" w:sz="4" w:space="0" w:color="auto"/>
            </w:tcBorders>
            <w:vAlign w:val="center"/>
            <w:hideMark/>
          </w:tcPr>
          <w:p w14:paraId="20604DBB"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2992B6E8"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Enfermeras</w:t>
            </w:r>
          </w:p>
        </w:tc>
        <w:tc>
          <w:tcPr>
            <w:tcW w:w="546" w:type="dxa"/>
            <w:tcBorders>
              <w:top w:val="nil"/>
              <w:left w:val="nil"/>
              <w:bottom w:val="single" w:sz="4" w:space="0" w:color="auto"/>
              <w:right w:val="single" w:sz="4" w:space="0" w:color="auto"/>
            </w:tcBorders>
            <w:shd w:val="clear" w:color="000000" w:fill="FFFFFF"/>
            <w:vAlign w:val="center"/>
            <w:hideMark/>
          </w:tcPr>
          <w:p w14:paraId="7C7FB00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95</w:t>
            </w:r>
          </w:p>
        </w:tc>
        <w:tc>
          <w:tcPr>
            <w:tcW w:w="546" w:type="dxa"/>
            <w:tcBorders>
              <w:top w:val="nil"/>
              <w:left w:val="nil"/>
              <w:bottom w:val="single" w:sz="4" w:space="0" w:color="auto"/>
              <w:right w:val="single" w:sz="4" w:space="0" w:color="auto"/>
            </w:tcBorders>
            <w:shd w:val="clear" w:color="000000" w:fill="FFFFFF"/>
            <w:vAlign w:val="center"/>
            <w:hideMark/>
          </w:tcPr>
          <w:p w14:paraId="4991F7C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119</w:t>
            </w:r>
          </w:p>
        </w:tc>
        <w:tc>
          <w:tcPr>
            <w:tcW w:w="546" w:type="dxa"/>
            <w:tcBorders>
              <w:top w:val="nil"/>
              <w:left w:val="nil"/>
              <w:bottom w:val="single" w:sz="4" w:space="0" w:color="auto"/>
              <w:right w:val="single" w:sz="4" w:space="0" w:color="auto"/>
            </w:tcBorders>
            <w:shd w:val="clear" w:color="000000" w:fill="FFFFFF"/>
            <w:vAlign w:val="center"/>
            <w:hideMark/>
          </w:tcPr>
          <w:p w14:paraId="7FDA8BE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60</w:t>
            </w:r>
          </w:p>
        </w:tc>
        <w:tc>
          <w:tcPr>
            <w:tcW w:w="546" w:type="dxa"/>
            <w:tcBorders>
              <w:top w:val="nil"/>
              <w:left w:val="nil"/>
              <w:bottom w:val="single" w:sz="4" w:space="0" w:color="auto"/>
              <w:right w:val="single" w:sz="4" w:space="0" w:color="auto"/>
            </w:tcBorders>
            <w:shd w:val="clear" w:color="000000" w:fill="FFFFFF"/>
            <w:vAlign w:val="center"/>
            <w:hideMark/>
          </w:tcPr>
          <w:p w14:paraId="7E358F6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77</w:t>
            </w:r>
          </w:p>
        </w:tc>
        <w:tc>
          <w:tcPr>
            <w:tcW w:w="637" w:type="dxa"/>
            <w:tcBorders>
              <w:top w:val="nil"/>
              <w:left w:val="nil"/>
              <w:bottom w:val="single" w:sz="4" w:space="0" w:color="auto"/>
              <w:right w:val="single" w:sz="4" w:space="0" w:color="auto"/>
            </w:tcBorders>
            <w:shd w:val="clear" w:color="000000" w:fill="FFFFFF"/>
            <w:vAlign w:val="center"/>
            <w:hideMark/>
          </w:tcPr>
          <w:p w14:paraId="67CC547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35</w:t>
            </w:r>
          </w:p>
        </w:tc>
        <w:tc>
          <w:tcPr>
            <w:tcW w:w="646" w:type="dxa"/>
            <w:tcBorders>
              <w:top w:val="nil"/>
              <w:left w:val="nil"/>
              <w:bottom w:val="single" w:sz="4" w:space="0" w:color="auto"/>
              <w:right w:val="single" w:sz="4" w:space="0" w:color="auto"/>
            </w:tcBorders>
            <w:shd w:val="clear" w:color="000000" w:fill="FFFFFF"/>
            <w:vAlign w:val="center"/>
            <w:hideMark/>
          </w:tcPr>
          <w:p w14:paraId="24D21E0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43</w:t>
            </w:r>
          </w:p>
        </w:tc>
        <w:tc>
          <w:tcPr>
            <w:tcW w:w="646" w:type="dxa"/>
            <w:tcBorders>
              <w:top w:val="nil"/>
              <w:left w:val="nil"/>
              <w:bottom w:val="single" w:sz="4" w:space="0" w:color="auto"/>
              <w:right w:val="single" w:sz="4" w:space="0" w:color="auto"/>
            </w:tcBorders>
            <w:shd w:val="clear" w:color="000000" w:fill="FFFFFF"/>
            <w:vAlign w:val="center"/>
            <w:hideMark/>
          </w:tcPr>
          <w:p w14:paraId="2BD775A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38</w:t>
            </w:r>
          </w:p>
        </w:tc>
        <w:tc>
          <w:tcPr>
            <w:tcW w:w="646" w:type="dxa"/>
            <w:tcBorders>
              <w:top w:val="nil"/>
              <w:left w:val="nil"/>
              <w:bottom w:val="single" w:sz="4" w:space="0" w:color="auto"/>
              <w:right w:val="single" w:sz="4" w:space="0" w:color="auto"/>
            </w:tcBorders>
            <w:shd w:val="clear" w:color="000000" w:fill="FFFFFF"/>
            <w:vAlign w:val="center"/>
            <w:hideMark/>
          </w:tcPr>
          <w:p w14:paraId="03C9192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42</w:t>
            </w:r>
          </w:p>
        </w:tc>
        <w:tc>
          <w:tcPr>
            <w:tcW w:w="637" w:type="dxa"/>
            <w:tcBorders>
              <w:top w:val="nil"/>
              <w:left w:val="nil"/>
              <w:bottom w:val="single" w:sz="4" w:space="0" w:color="auto"/>
              <w:right w:val="single" w:sz="4" w:space="0" w:color="auto"/>
            </w:tcBorders>
            <w:shd w:val="clear" w:color="000000" w:fill="FFFFFF"/>
            <w:vAlign w:val="center"/>
            <w:hideMark/>
          </w:tcPr>
          <w:p w14:paraId="54D5C6D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228</w:t>
            </w:r>
          </w:p>
        </w:tc>
        <w:tc>
          <w:tcPr>
            <w:tcW w:w="637" w:type="dxa"/>
            <w:tcBorders>
              <w:top w:val="nil"/>
              <w:left w:val="nil"/>
              <w:bottom w:val="single" w:sz="4" w:space="0" w:color="auto"/>
              <w:right w:val="single" w:sz="4" w:space="0" w:color="auto"/>
            </w:tcBorders>
            <w:shd w:val="clear" w:color="000000" w:fill="F2F2F2"/>
            <w:vAlign w:val="center"/>
            <w:hideMark/>
          </w:tcPr>
          <w:p w14:paraId="2839839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281</w:t>
            </w:r>
          </w:p>
        </w:tc>
        <w:tc>
          <w:tcPr>
            <w:tcW w:w="1404" w:type="dxa"/>
            <w:tcBorders>
              <w:top w:val="nil"/>
              <w:left w:val="nil"/>
              <w:bottom w:val="single" w:sz="4" w:space="0" w:color="auto"/>
              <w:right w:val="single" w:sz="4" w:space="0" w:color="auto"/>
            </w:tcBorders>
            <w:shd w:val="clear" w:color="000000" w:fill="FFFFFF"/>
            <w:vAlign w:val="center"/>
            <w:hideMark/>
          </w:tcPr>
          <w:p w14:paraId="41790F4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53</w:t>
            </w:r>
          </w:p>
        </w:tc>
      </w:tr>
      <w:tr w:rsidR="00AA7F80" w:rsidRPr="00DF4078" w14:paraId="13E1DAD3" w14:textId="77777777" w:rsidTr="00AA7F80">
        <w:trPr>
          <w:trHeight w:val="252"/>
          <w:jc w:val="center"/>
        </w:trPr>
        <w:tc>
          <w:tcPr>
            <w:tcW w:w="1457" w:type="dxa"/>
            <w:vMerge/>
            <w:tcBorders>
              <w:top w:val="nil"/>
              <w:left w:val="single" w:sz="4" w:space="0" w:color="auto"/>
              <w:bottom w:val="single" w:sz="4" w:space="0" w:color="auto"/>
              <w:right w:val="single" w:sz="4" w:space="0" w:color="auto"/>
            </w:tcBorders>
            <w:vAlign w:val="center"/>
            <w:hideMark/>
          </w:tcPr>
          <w:p w14:paraId="58E23ABC"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9F418BB"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Educadores para la Salud</w:t>
            </w:r>
          </w:p>
        </w:tc>
        <w:tc>
          <w:tcPr>
            <w:tcW w:w="546" w:type="dxa"/>
            <w:tcBorders>
              <w:top w:val="nil"/>
              <w:left w:val="nil"/>
              <w:bottom w:val="single" w:sz="4" w:space="0" w:color="auto"/>
              <w:right w:val="single" w:sz="4" w:space="0" w:color="auto"/>
            </w:tcBorders>
            <w:shd w:val="clear" w:color="000000" w:fill="FFFFFF"/>
            <w:vAlign w:val="center"/>
            <w:hideMark/>
          </w:tcPr>
          <w:p w14:paraId="2465C75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6F9DA6A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546" w:type="dxa"/>
            <w:tcBorders>
              <w:top w:val="nil"/>
              <w:left w:val="nil"/>
              <w:bottom w:val="single" w:sz="4" w:space="0" w:color="auto"/>
              <w:right w:val="single" w:sz="4" w:space="0" w:color="auto"/>
            </w:tcBorders>
            <w:shd w:val="clear" w:color="000000" w:fill="FFFFFF"/>
            <w:vAlign w:val="center"/>
            <w:hideMark/>
          </w:tcPr>
          <w:p w14:paraId="0E0E4DA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55C5A72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1AAA78C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18E9576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4ACB82E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7C68D7D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637" w:type="dxa"/>
            <w:tcBorders>
              <w:top w:val="nil"/>
              <w:left w:val="nil"/>
              <w:bottom w:val="single" w:sz="4" w:space="0" w:color="auto"/>
              <w:right w:val="single" w:sz="4" w:space="0" w:color="auto"/>
            </w:tcBorders>
            <w:shd w:val="clear" w:color="000000" w:fill="FFFFFF"/>
            <w:vAlign w:val="center"/>
            <w:hideMark/>
          </w:tcPr>
          <w:p w14:paraId="5D2E293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37" w:type="dxa"/>
            <w:tcBorders>
              <w:top w:val="nil"/>
              <w:left w:val="nil"/>
              <w:bottom w:val="single" w:sz="4" w:space="0" w:color="auto"/>
              <w:right w:val="single" w:sz="4" w:space="0" w:color="auto"/>
            </w:tcBorders>
            <w:shd w:val="clear" w:color="000000" w:fill="F2F2F2"/>
            <w:vAlign w:val="center"/>
            <w:hideMark/>
          </w:tcPr>
          <w:p w14:paraId="4EF07E4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w:t>
            </w:r>
          </w:p>
        </w:tc>
        <w:tc>
          <w:tcPr>
            <w:tcW w:w="1404" w:type="dxa"/>
            <w:tcBorders>
              <w:top w:val="nil"/>
              <w:left w:val="nil"/>
              <w:bottom w:val="single" w:sz="4" w:space="0" w:color="auto"/>
              <w:right w:val="single" w:sz="4" w:space="0" w:color="auto"/>
            </w:tcBorders>
            <w:shd w:val="clear" w:color="000000" w:fill="FFFFFF"/>
            <w:vAlign w:val="center"/>
            <w:hideMark/>
          </w:tcPr>
          <w:p w14:paraId="7B29F67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r>
      <w:tr w:rsidR="00AA7F80" w:rsidRPr="00DF4078" w14:paraId="445BAF36" w14:textId="77777777" w:rsidTr="00AA7F80">
        <w:trPr>
          <w:trHeight w:val="269"/>
          <w:jc w:val="center"/>
        </w:trPr>
        <w:tc>
          <w:tcPr>
            <w:tcW w:w="1457" w:type="dxa"/>
            <w:vMerge/>
            <w:tcBorders>
              <w:top w:val="nil"/>
              <w:left w:val="single" w:sz="4" w:space="0" w:color="auto"/>
              <w:bottom w:val="single" w:sz="4" w:space="0" w:color="auto"/>
              <w:right w:val="single" w:sz="4" w:space="0" w:color="auto"/>
            </w:tcBorders>
            <w:vAlign w:val="center"/>
            <w:hideMark/>
          </w:tcPr>
          <w:p w14:paraId="5A949A28"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11EAD1A4"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Colaboradores Voluntarios</w:t>
            </w:r>
          </w:p>
        </w:tc>
        <w:tc>
          <w:tcPr>
            <w:tcW w:w="546" w:type="dxa"/>
            <w:tcBorders>
              <w:top w:val="nil"/>
              <w:left w:val="nil"/>
              <w:bottom w:val="single" w:sz="4" w:space="0" w:color="auto"/>
              <w:right w:val="single" w:sz="4" w:space="0" w:color="auto"/>
            </w:tcBorders>
            <w:shd w:val="clear" w:color="000000" w:fill="FFFFFF"/>
            <w:vAlign w:val="center"/>
            <w:hideMark/>
          </w:tcPr>
          <w:p w14:paraId="787943A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15</w:t>
            </w:r>
          </w:p>
        </w:tc>
        <w:tc>
          <w:tcPr>
            <w:tcW w:w="546" w:type="dxa"/>
            <w:tcBorders>
              <w:top w:val="nil"/>
              <w:left w:val="nil"/>
              <w:bottom w:val="single" w:sz="4" w:space="0" w:color="auto"/>
              <w:right w:val="single" w:sz="4" w:space="0" w:color="auto"/>
            </w:tcBorders>
            <w:shd w:val="clear" w:color="000000" w:fill="FFFFFF"/>
            <w:vAlign w:val="center"/>
            <w:hideMark/>
          </w:tcPr>
          <w:p w14:paraId="5F24B3D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E14CB4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97</w:t>
            </w:r>
          </w:p>
        </w:tc>
        <w:tc>
          <w:tcPr>
            <w:tcW w:w="546" w:type="dxa"/>
            <w:tcBorders>
              <w:top w:val="nil"/>
              <w:left w:val="nil"/>
              <w:bottom w:val="single" w:sz="4" w:space="0" w:color="auto"/>
              <w:right w:val="single" w:sz="4" w:space="0" w:color="auto"/>
            </w:tcBorders>
            <w:shd w:val="clear" w:color="000000" w:fill="FFFFFF"/>
            <w:vAlign w:val="center"/>
            <w:hideMark/>
          </w:tcPr>
          <w:p w14:paraId="1EC719C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131</w:t>
            </w:r>
          </w:p>
        </w:tc>
        <w:tc>
          <w:tcPr>
            <w:tcW w:w="637" w:type="dxa"/>
            <w:tcBorders>
              <w:top w:val="nil"/>
              <w:left w:val="nil"/>
              <w:bottom w:val="single" w:sz="4" w:space="0" w:color="auto"/>
              <w:right w:val="single" w:sz="4" w:space="0" w:color="auto"/>
            </w:tcBorders>
            <w:shd w:val="clear" w:color="000000" w:fill="FFFFFF"/>
            <w:vAlign w:val="center"/>
            <w:hideMark/>
          </w:tcPr>
          <w:p w14:paraId="573540A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39</w:t>
            </w:r>
          </w:p>
        </w:tc>
        <w:tc>
          <w:tcPr>
            <w:tcW w:w="646" w:type="dxa"/>
            <w:tcBorders>
              <w:top w:val="nil"/>
              <w:left w:val="nil"/>
              <w:bottom w:val="single" w:sz="4" w:space="0" w:color="auto"/>
              <w:right w:val="single" w:sz="4" w:space="0" w:color="auto"/>
            </w:tcBorders>
            <w:shd w:val="clear" w:color="000000" w:fill="FFFFFF"/>
            <w:vAlign w:val="center"/>
            <w:hideMark/>
          </w:tcPr>
          <w:p w14:paraId="30FE6AE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w:t>
            </w:r>
          </w:p>
        </w:tc>
        <w:tc>
          <w:tcPr>
            <w:tcW w:w="646" w:type="dxa"/>
            <w:tcBorders>
              <w:top w:val="nil"/>
              <w:left w:val="nil"/>
              <w:bottom w:val="single" w:sz="4" w:space="0" w:color="auto"/>
              <w:right w:val="single" w:sz="4" w:space="0" w:color="auto"/>
            </w:tcBorders>
            <w:shd w:val="clear" w:color="000000" w:fill="FFFFFF"/>
            <w:vAlign w:val="center"/>
            <w:hideMark/>
          </w:tcPr>
          <w:p w14:paraId="2B584C7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45</w:t>
            </w:r>
          </w:p>
        </w:tc>
        <w:tc>
          <w:tcPr>
            <w:tcW w:w="646" w:type="dxa"/>
            <w:tcBorders>
              <w:top w:val="nil"/>
              <w:left w:val="nil"/>
              <w:bottom w:val="single" w:sz="4" w:space="0" w:color="auto"/>
              <w:right w:val="single" w:sz="4" w:space="0" w:color="auto"/>
            </w:tcBorders>
            <w:shd w:val="clear" w:color="000000" w:fill="FFFFFF"/>
            <w:vAlign w:val="center"/>
            <w:hideMark/>
          </w:tcPr>
          <w:p w14:paraId="757ACA5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24</w:t>
            </w:r>
          </w:p>
        </w:tc>
        <w:tc>
          <w:tcPr>
            <w:tcW w:w="637" w:type="dxa"/>
            <w:tcBorders>
              <w:top w:val="nil"/>
              <w:left w:val="nil"/>
              <w:bottom w:val="single" w:sz="4" w:space="0" w:color="auto"/>
              <w:right w:val="single" w:sz="4" w:space="0" w:color="auto"/>
            </w:tcBorders>
            <w:shd w:val="clear" w:color="000000" w:fill="FFFFFF"/>
            <w:vAlign w:val="center"/>
            <w:hideMark/>
          </w:tcPr>
          <w:p w14:paraId="02B2877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196</w:t>
            </w:r>
          </w:p>
        </w:tc>
        <w:tc>
          <w:tcPr>
            <w:tcW w:w="637" w:type="dxa"/>
            <w:tcBorders>
              <w:top w:val="nil"/>
              <w:left w:val="nil"/>
              <w:bottom w:val="single" w:sz="4" w:space="0" w:color="auto"/>
              <w:right w:val="single" w:sz="4" w:space="0" w:color="auto"/>
            </w:tcBorders>
            <w:shd w:val="clear" w:color="000000" w:fill="F2F2F2"/>
            <w:vAlign w:val="center"/>
            <w:hideMark/>
          </w:tcPr>
          <w:p w14:paraId="16048C5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164</w:t>
            </w:r>
          </w:p>
        </w:tc>
        <w:tc>
          <w:tcPr>
            <w:tcW w:w="1404" w:type="dxa"/>
            <w:tcBorders>
              <w:top w:val="nil"/>
              <w:left w:val="nil"/>
              <w:bottom w:val="single" w:sz="4" w:space="0" w:color="auto"/>
              <w:right w:val="single" w:sz="4" w:space="0" w:color="auto"/>
            </w:tcBorders>
            <w:shd w:val="clear" w:color="000000" w:fill="FFFFFF"/>
            <w:vAlign w:val="center"/>
            <w:hideMark/>
          </w:tcPr>
          <w:p w14:paraId="4787EB5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-32</w:t>
            </w:r>
          </w:p>
        </w:tc>
      </w:tr>
      <w:tr w:rsidR="00AA7F80" w:rsidRPr="00DF4078" w14:paraId="0A9944EA" w14:textId="77777777" w:rsidTr="00AA7F80">
        <w:trPr>
          <w:trHeight w:val="286"/>
          <w:jc w:val="center"/>
        </w:trPr>
        <w:tc>
          <w:tcPr>
            <w:tcW w:w="14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5D7F37"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Medios de Transporte Existente</w:t>
            </w:r>
          </w:p>
        </w:tc>
        <w:tc>
          <w:tcPr>
            <w:tcW w:w="3107" w:type="dxa"/>
            <w:tcBorders>
              <w:top w:val="nil"/>
              <w:left w:val="nil"/>
              <w:bottom w:val="single" w:sz="4" w:space="0" w:color="auto"/>
              <w:right w:val="single" w:sz="4" w:space="0" w:color="auto"/>
            </w:tcBorders>
            <w:shd w:val="clear" w:color="000000" w:fill="FFFFFF"/>
            <w:vAlign w:val="center"/>
            <w:hideMark/>
          </w:tcPr>
          <w:p w14:paraId="79E6173A"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Motos (Vectores/PDS/Insp)</w:t>
            </w:r>
          </w:p>
        </w:tc>
        <w:tc>
          <w:tcPr>
            <w:tcW w:w="546" w:type="dxa"/>
            <w:tcBorders>
              <w:top w:val="nil"/>
              <w:left w:val="nil"/>
              <w:bottom w:val="single" w:sz="4" w:space="0" w:color="auto"/>
              <w:right w:val="single" w:sz="4" w:space="0" w:color="auto"/>
            </w:tcBorders>
            <w:shd w:val="clear" w:color="000000" w:fill="FFFFFF"/>
            <w:vAlign w:val="center"/>
            <w:hideMark/>
          </w:tcPr>
          <w:p w14:paraId="0B15F96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650D4BC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A20814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5C0B9FC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44FCCD1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3153B4C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w:t>
            </w:r>
          </w:p>
        </w:tc>
        <w:tc>
          <w:tcPr>
            <w:tcW w:w="646" w:type="dxa"/>
            <w:tcBorders>
              <w:top w:val="nil"/>
              <w:left w:val="nil"/>
              <w:bottom w:val="single" w:sz="4" w:space="0" w:color="auto"/>
              <w:right w:val="single" w:sz="4" w:space="0" w:color="auto"/>
            </w:tcBorders>
            <w:shd w:val="clear" w:color="000000" w:fill="FFFFFF"/>
            <w:vAlign w:val="center"/>
            <w:hideMark/>
          </w:tcPr>
          <w:p w14:paraId="734A371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012F50A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0F37046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37" w:type="dxa"/>
            <w:tcBorders>
              <w:top w:val="nil"/>
              <w:left w:val="nil"/>
              <w:bottom w:val="single" w:sz="4" w:space="0" w:color="auto"/>
              <w:right w:val="single" w:sz="4" w:space="0" w:color="auto"/>
            </w:tcBorders>
            <w:shd w:val="clear" w:color="000000" w:fill="F2F2F2"/>
            <w:vAlign w:val="center"/>
            <w:hideMark/>
          </w:tcPr>
          <w:p w14:paraId="4CB060B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w:t>
            </w:r>
          </w:p>
        </w:tc>
        <w:tc>
          <w:tcPr>
            <w:tcW w:w="1404" w:type="dxa"/>
            <w:tcBorders>
              <w:top w:val="nil"/>
              <w:left w:val="nil"/>
              <w:bottom w:val="single" w:sz="4" w:space="0" w:color="auto"/>
              <w:right w:val="single" w:sz="4" w:space="0" w:color="auto"/>
            </w:tcBorders>
            <w:shd w:val="clear" w:color="000000" w:fill="FFFFFF"/>
            <w:vAlign w:val="center"/>
            <w:hideMark/>
          </w:tcPr>
          <w:p w14:paraId="257B69D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w:t>
            </w:r>
          </w:p>
        </w:tc>
      </w:tr>
      <w:tr w:rsidR="00AA7F80" w:rsidRPr="00DF4078" w14:paraId="5945E77B" w14:textId="77777777" w:rsidTr="00AA7F80">
        <w:trPr>
          <w:trHeight w:val="547"/>
          <w:jc w:val="center"/>
        </w:trPr>
        <w:tc>
          <w:tcPr>
            <w:tcW w:w="1457" w:type="dxa"/>
            <w:vMerge/>
            <w:tcBorders>
              <w:top w:val="nil"/>
              <w:left w:val="single" w:sz="4" w:space="0" w:color="auto"/>
              <w:bottom w:val="single" w:sz="4" w:space="0" w:color="auto"/>
              <w:right w:val="single" w:sz="4" w:space="0" w:color="auto"/>
            </w:tcBorders>
            <w:vAlign w:val="center"/>
            <w:hideMark/>
          </w:tcPr>
          <w:p w14:paraId="34F581A0"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497AAEF1"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Vehículos (Vectores/PDS/Insp)</w:t>
            </w:r>
          </w:p>
        </w:tc>
        <w:tc>
          <w:tcPr>
            <w:tcW w:w="546" w:type="dxa"/>
            <w:tcBorders>
              <w:top w:val="nil"/>
              <w:left w:val="nil"/>
              <w:bottom w:val="single" w:sz="4" w:space="0" w:color="auto"/>
              <w:right w:val="single" w:sz="4" w:space="0" w:color="auto"/>
            </w:tcBorders>
            <w:shd w:val="clear" w:color="000000" w:fill="FFFFFF"/>
            <w:vAlign w:val="center"/>
            <w:hideMark/>
          </w:tcPr>
          <w:p w14:paraId="029628E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5ABAEC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546" w:type="dxa"/>
            <w:tcBorders>
              <w:top w:val="nil"/>
              <w:left w:val="nil"/>
              <w:bottom w:val="single" w:sz="4" w:space="0" w:color="auto"/>
              <w:right w:val="single" w:sz="4" w:space="0" w:color="auto"/>
            </w:tcBorders>
            <w:shd w:val="clear" w:color="000000" w:fill="FFFFFF"/>
            <w:vAlign w:val="center"/>
            <w:hideMark/>
          </w:tcPr>
          <w:p w14:paraId="365C32F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A1B896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5D72977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102AB8A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46" w:type="dxa"/>
            <w:tcBorders>
              <w:top w:val="nil"/>
              <w:left w:val="nil"/>
              <w:bottom w:val="single" w:sz="4" w:space="0" w:color="auto"/>
              <w:right w:val="single" w:sz="4" w:space="0" w:color="auto"/>
            </w:tcBorders>
            <w:shd w:val="clear" w:color="000000" w:fill="FFFFFF"/>
            <w:vAlign w:val="center"/>
            <w:hideMark/>
          </w:tcPr>
          <w:p w14:paraId="51F9DBF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979818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456A10B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1110618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w:t>
            </w:r>
          </w:p>
        </w:tc>
        <w:tc>
          <w:tcPr>
            <w:tcW w:w="1404" w:type="dxa"/>
            <w:tcBorders>
              <w:top w:val="nil"/>
              <w:left w:val="nil"/>
              <w:bottom w:val="single" w:sz="4" w:space="0" w:color="auto"/>
              <w:right w:val="single" w:sz="4" w:space="0" w:color="auto"/>
            </w:tcBorders>
            <w:shd w:val="clear" w:color="000000" w:fill="FFFFFF"/>
            <w:vAlign w:val="center"/>
            <w:hideMark/>
          </w:tcPr>
          <w:p w14:paraId="3C7B179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w:t>
            </w:r>
          </w:p>
        </w:tc>
      </w:tr>
      <w:tr w:rsidR="00AA7F80" w:rsidRPr="00DF4078" w14:paraId="16C6D868" w14:textId="77777777" w:rsidTr="00AA7F80">
        <w:trPr>
          <w:trHeight w:val="300"/>
          <w:jc w:val="center"/>
        </w:trPr>
        <w:tc>
          <w:tcPr>
            <w:tcW w:w="1457" w:type="dxa"/>
            <w:vMerge/>
            <w:tcBorders>
              <w:top w:val="nil"/>
              <w:left w:val="single" w:sz="4" w:space="0" w:color="auto"/>
              <w:bottom w:val="single" w:sz="4" w:space="0" w:color="auto"/>
              <w:right w:val="single" w:sz="4" w:space="0" w:color="auto"/>
            </w:tcBorders>
            <w:vAlign w:val="center"/>
            <w:hideMark/>
          </w:tcPr>
          <w:p w14:paraId="69CE46C7"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297E2C1E"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Otros</w:t>
            </w:r>
          </w:p>
        </w:tc>
        <w:tc>
          <w:tcPr>
            <w:tcW w:w="546" w:type="dxa"/>
            <w:tcBorders>
              <w:top w:val="nil"/>
              <w:left w:val="nil"/>
              <w:bottom w:val="single" w:sz="4" w:space="0" w:color="auto"/>
              <w:right w:val="single" w:sz="4" w:space="0" w:color="auto"/>
            </w:tcBorders>
            <w:shd w:val="clear" w:color="000000" w:fill="FFFFFF"/>
            <w:vAlign w:val="center"/>
            <w:hideMark/>
          </w:tcPr>
          <w:p w14:paraId="686F3CF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0</w:t>
            </w:r>
          </w:p>
        </w:tc>
        <w:tc>
          <w:tcPr>
            <w:tcW w:w="546" w:type="dxa"/>
            <w:tcBorders>
              <w:top w:val="nil"/>
              <w:left w:val="nil"/>
              <w:bottom w:val="single" w:sz="4" w:space="0" w:color="auto"/>
              <w:right w:val="single" w:sz="4" w:space="0" w:color="auto"/>
            </w:tcBorders>
            <w:shd w:val="clear" w:color="000000" w:fill="FFFFFF"/>
            <w:vAlign w:val="center"/>
            <w:hideMark/>
          </w:tcPr>
          <w:p w14:paraId="0E83715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639F7EE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0</w:t>
            </w:r>
          </w:p>
        </w:tc>
        <w:tc>
          <w:tcPr>
            <w:tcW w:w="546" w:type="dxa"/>
            <w:tcBorders>
              <w:top w:val="nil"/>
              <w:left w:val="nil"/>
              <w:bottom w:val="single" w:sz="4" w:space="0" w:color="auto"/>
              <w:right w:val="single" w:sz="4" w:space="0" w:color="auto"/>
            </w:tcBorders>
            <w:shd w:val="clear" w:color="000000" w:fill="FFFFFF"/>
            <w:vAlign w:val="center"/>
            <w:hideMark/>
          </w:tcPr>
          <w:p w14:paraId="78D53B0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2745D80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0</w:t>
            </w:r>
          </w:p>
        </w:tc>
        <w:tc>
          <w:tcPr>
            <w:tcW w:w="646" w:type="dxa"/>
            <w:tcBorders>
              <w:top w:val="nil"/>
              <w:left w:val="nil"/>
              <w:bottom w:val="single" w:sz="4" w:space="0" w:color="auto"/>
              <w:right w:val="single" w:sz="4" w:space="0" w:color="auto"/>
            </w:tcBorders>
            <w:shd w:val="clear" w:color="000000" w:fill="FFFFFF"/>
            <w:vAlign w:val="center"/>
            <w:hideMark/>
          </w:tcPr>
          <w:p w14:paraId="3D7D5AC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0</w:t>
            </w:r>
          </w:p>
        </w:tc>
        <w:tc>
          <w:tcPr>
            <w:tcW w:w="646" w:type="dxa"/>
            <w:tcBorders>
              <w:top w:val="nil"/>
              <w:left w:val="nil"/>
              <w:bottom w:val="single" w:sz="4" w:space="0" w:color="auto"/>
              <w:right w:val="single" w:sz="4" w:space="0" w:color="auto"/>
            </w:tcBorders>
            <w:shd w:val="clear" w:color="000000" w:fill="FFFFFF"/>
            <w:vAlign w:val="center"/>
            <w:hideMark/>
          </w:tcPr>
          <w:p w14:paraId="0D10AD7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 0</w:t>
            </w:r>
          </w:p>
        </w:tc>
        <w:tc>
          <w:tcPr>
            <w:tcW w:w="646" w:type="dxa"/>
            <w:tcBorders>
              <w:top w:val="nil"/>
              <w:left w:val="nil"/>
              <w:bottom w:val="single" w:sz="4" w:space="0" w:color="auto"/>
              <w:right w:val="single" w:sz="4" w:space="0" w:color="auto"/>
            </w:tcBorders>
            <w:shd w:val="clear" w:color="000000" w:fill="FFFFFF"/>
            <w:vAlign w:val="center"/>
            <w:hideMark/>
          </w:tcPr>
          <w:p w14:paraId="53DC271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3FD399C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33BF68F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1404" w:type="dxa"/>
            <w:tcBorders>
              <w:top w:val="nil"/>
              <w:left w:val="nil"/>
              <w:bottom w:val="single" w:sz="4" w:space="0" w:color="auto"/>
              <w:right w:val="single" w:sz="4" w:space="0" w:color="auto"/>
            </w:tcBorders>
            <w:shd w:val="clear" w:color="000000" w:fill="FFFFFF"/>
            <w:vAlign w:val="center"/>
            <w:hideMark/>
          </w:tcPr>
          <w:p w14:paraId="512BC23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611DB591" w14:textId="77777777" w:rsidTr="00AA7F80">
        <w:trPr>
          <w:trHeight w:val="389"/>
          <w:jc w:val="center"/>
        </w:trPr>
        <w:tc>
          <w:tcPr>
            <w:tcW w:w="14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68BD22"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Equipos de Vigilancia y Control Existentes</w:t>
            </w:r>
          </w:p>
        </w:tc>
        <w:tc>
          <w:tcPr>
            <w:tcW w:w="3107" w:type="dxa"/>
            <w:tcBorders>
              <w:top w:val="nil"/>
              <w:left w:val="nil"/>
              <w:bottom w:val="single" w:sz="4" w:space="0" w:color="auto"/>
              <w:right w:val="single" w:sz="4" w:space="0" w:color="auto"/>
            </w:tcBorders>
            <w:shd w:val="clear" w:color="000000" w:fill="FFFFFF"/>
            <w:vAlign w:val="center"/>
            <w:hideMark/>
          </w:tcPr>
          <w:p w14:paraId="7E2CB9C2"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Equipos de fumigación térmica</w:t>
            </w:r>
          </w:p>
        </w:tc>
        <w:tc>
          <w:tcPr>
            <w:tcW w:w="546" w:type="dxa"/>
            <w:tcBorders>
              <w:top w:val="nil"/>
              <w:left w:val="nil"/>
              <w:bottom w:val="single" w:sz="4" w:space="0" w:color="auto"/>
              <w:right w:val="single" w:sz="4" w:space="0" w:color="auto"/>
            </w:tcBorders>
            <w:shd w:val="clear" w:color="000000" w:fill="FFFFFF"/>
            <w:vAlign w:val="center"/>
            <w:hideMark/>
          </w:tcPr>
          <w:p w14:paraId="14DF43B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35</w:t>
            </w:r>
          </w:p>
        </w:tc>
        <w:tc>
          <w:tcPr>
            <w:tcW w:w="546" w:type="dxa"/>
            <w:tcBorders>
              <w:top w:val="nil"/>
              <w:left w:val="nil"/>
              <w:bottom w:val="single" w:sz="4" w:space="0" w:color="auto"/>
              <w:right w:val="single" w:sz="4" w:space="0" w:color="auto"/>
            </w:tcBorders>
            <w:shd w:val="clear" w:color="000000" w:fill="FFFFFF"/>
            <w:vAlign w:val="center"/>
            <w:hideMark/>
          </w:tcPr>
          <w:p w14:paraId="543556E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18</w:t>
            </w:r>
          </w:p>
        </w:tc>
        <w:tc>
          <w:tcPr>
            <w:tcW w:w="546" w:type="dxa"/>
            <w:tcBorders>
              <w:top w:val="nil"/>
              <w:left w:val="nil"/>
              <w:bottom w:val="single" w:sz="4" w:space="0" w:color="auto"/>
              <w:right w:val="single" w:sz="4" w:space="0" w:color="auto"/>
            </w:tcBorders>
            <w:shd w:val="clear" w:color="000000" w:fill="FFFFFF"/>
            <w:vAlign w:val="center"/>
            <w:hideMark/>
          </w:tcPr>
          <w:p w14:paraId="1D531E0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w:t>
            </w:r>
          </w:p>
        </w:tc>
        <w:tc>
          <w:tcPr>
            <w:tcW w:w="546" w:type="dxa"/>
            <w:tcBorders>
              <w:top w:val="nil"/>
              <w:left w:val="nil"/>
              <w:bottom w:val="single" w:sz="4" w:space="0" w:color="auto"/>
              <w:right w:val="single" w:sz="4" w:space="0" w:color="auto"/>
            </w:tcBorders>
            <w:shd w:val="clear" w:color="000000" w:fill="FFFFFF"/>
            <w:vAlign w:val="center"/>
            <w:hideMark/>
          </w:tcPr>
          <w:p w14:paraId="18B3CB0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4480DF9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20</w:t>
            </w:r>
          </w:p>
        </w:tc>
        <w:tc>
          <w:tcPr>
            <w:tcW w:w="646" w:type="dxa"/>
            <w:tcBorders>
              <w:top w:val="nil"/>
              <w:left w:val="nil"/>
              <w:bottom w:val="single" w:sz="4" w:space="0" w:color="auto"/>
              <w:right w:val="single" w:sz="4" w:space="0" w:color="auto"/>
            </w:tcBorders>
            <w:shd w:val="clear" w:color="000000" w:fill="FFFFFF"/>
            <w:vAlign w:val="center"/>
            <w:hideMark/>
          </w:tcPr>
          <w:p w14:paraId="1F0EEDC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57</w:t>
            </w:r>
          </w:p>
        </w:tc>
        <w:tc>
          <w:tcPr>
            <w:tcW w:w="646" w:type="dxa"/>
            <w:tcBorders>
              <w:top w:val="nil"/>
              <w:left w:val="nil"/>
              <w:bottom w:val="single" w:sz="4" w:space="0" w:color="auto"/>
              <w:right w:val="single" w:sz="4" w:space="0" w:color="auto"/>
            </w:tcBorders>
            <w:shd w:val="clear" w:color="000000" w:fill="FFFFFF"/>
            <w:vAlign w:val="center"/>
            <w:hideMark/>
          </w:tcPr>
          <w:p w14:paraId="1AC525D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12</w:t>
            </w:r>
          </w:p>
        </w:tc>
        <w:tc>
          <w:tcPr>
            <w:tcW w:w="646" w:type="dxa"/>
            <w:tcBorders>
              <w:top w:val="nil"/>
              <w:left w:val="nil"/>
              <w:bottom w:val="single" w:sz="4" w:space="0" w:color="auto"/>
              <w:right w:val="single" w:sz="4" w:space="0" w:color="auto"/>
            </w:tcBorders>
            <w:shd w:val="clear" w:color="000000" w:fill="FFFFFF"/>
            <w:vAlign w:val="center"/>
            <w:hideMark/>
          </w:tcPr>
          <w:p w14:paraId="184A741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w:t>
            </w:r>
          </w:p>
        </w:tc>
        <w:tc>
          <w:tcPr>
            <w:tcW w:w="637" w:type="dxa"/>
            <w:tcBorders>
              <w:top w:val="nil"/>
              <w:left w:val="nil"/>
              <w:bottom w:val="single" w:sz="4" w:space="0" w:color="auto"/>
              <w:right w:val="single" w:sz="4" w:space="0" w:color="auto"/>
            </w:tcBorders>
            <w:shd w:val="clear" w:color="000000" w:fill="FFFFFF"/>
            <w:vAlign w:val="center"/>
            <w:hideMark/>
          </w:tcPr>
          <w:p w14:paraId="7B536F6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77</w:t>
            </w:r>
          </w:p>
        </w:tc>
        <w:tc>
          <w:tcPr>
            <w:tcW w:w="637" w:type="dxa"/>
            <w:tcBorders>
              <w:top w:val="nil"/>
              <w:left w:val="nil"/>
              <w:bottom w:val="single" w:sz="4" w:space="0" w:color="auto"/>
              <w:right w:val="single" w:sz="4" w:space="0" w:color="auto"/>
            </w:tcBorders>
            <w:shd w:val="clear" w:color="000000" w:fill="F2F2F2"/>
            <w:vAlign w:val="center"/>
            <w:hideMark/>
          </w:tcPr>
          <w:p w14:paraId="4AE61B0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80</w:t>
            </w:r>
          </w:p>
        </w:tc>
        <w:tc>
          <w:tcPr>
            <w:tcW w:w="1404" w:type="dxa"/>
            <w:tcBorders>
              <w:top w:val="nil"/>
              <w:left w:val="nil"/>
              <w:bottom w:val="single" w:sz="4" w:space="0" w:color="auto"/>
              <w:right w:val="single" w:sz="4" w:space="0" w:color="auto"/>
            </w:tcBorders>
            <w:shd w:val="clear" w:color="000000" w:fill="FFFFFF"/>
            <w:vAlign w:val="center"/>
            <w:hideMark/>
          </w:tcPr>
          <w:p w14:paraId="78A806E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r>
      <w:tr w:rsidR="00AA7F80" w:rsidRPr="00DF4078" w14:paraId="7DDC441C" w14:textId="77777777" w:rsidTr="00AA7F80">
        <w:trPr>
          <w:trHeight w:val="325"/>
          <w:jc w:val="center"/>
        </w:trPr>
        <w:tc>
          <w:tcPr>
            <w:tcW w:w="1457" w:type="dxa"/>
            <w:vMerge/>
            <w:tcBorders>
              <w:top w:val="nil"/>
              <w:left w:val="single" w:sz="4" w:space="0" w:color="auto"/>
              <w:bottom w:val="single" w:sz="4" w:space="0" w:color="auto"/>
              <w:right w:val="single" w:sz="4" w:space="0" w:color="auto"/>
            </w:tcBorders>
            <w:vAlign w:val="center"/>
            <w:hideMark/>
          </w:tcPr>
          <w:p w14:paraId="4BCB5A03"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5348F2DD"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Equipos de Rociado (Hudson)</w:t>
            </w:r>
          </w:p>
        </w:tc>
        <w:tc>
          <w:tcPr>
            <w:tcW w:w="546" w:type="dxa"/>
            <w:tcBorders>
              <w:top w:val="nil"/>
              <w:left w:val="nil"/>
              <w:bottom w:val="single" w:sz="4" w:space="0" w:color="auto"/>
              <w:right w:val="single" w:sz="4" w:space="0" w:color="auto"/>
            </w:tcBorders>
            <w:shd w:val="clear" w:color="000000" w:fill="FFFFFF"/>
            <w:vAlign w:val="center"/>
            <w:hideMark/>
          </w:tcPr>
          <w:p w14:paraId="3099F6F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DA3D35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c>
          <w:tcPr>
            <w:tcW w:w="546" w:type="dxa"/>
            <w:tcBorders>
              <w:top w:val="nil"/>
              <w:left w:val="nil"/>
              <w:bottom w:val="single" w:sz="4" w:space="0" w:color="auto"/>
              <w:right w:val="single" w:sz="4" w:space="0" w:color="auto"/>
            </w:tcBorders>
            <w:shd w:val="clear" w:color="000000" w:fill="FFFFFF"/>
            <w:vAlign w:val="center"/>
            <w:hideMark/>
          </w:tcPr>
          <w:p w14:paraId="30EFB59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546" w:type="dxa"/>
            <w:tcBorders>
              <w:top w:val="nil"/>
              <w:left w:val="nil"/>
              <w:bottom w:val="single" w:sz="4" w:space="0" w:color="auto"/>
              <w:right w:val="single" w:sz="4" w:space="0" w:color="auto"/>
            </w:tcBorders>
            <w:shd w:val="clear" w:color="000000" w:fill="FFFFFF"/>
            <w:vAlign w:val="center"/>
            <w:hideMark/>
          </w:tcPr>
          <w:p w14:paraId="7716BE9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25</w:t>
            </w:r>
          </w:p>
        </w:tc>
        <w:tc>
          <w:tcPr>
            <w:tcW w:w="637" w:type="dxa"/>
            <w:tcBorders>
              <w:top w:val="nil"/>
              <w:left w:val="nil"/>
              <w:bottom w:val="single" w:sz="4" w:space="0" w:color="auto"/>
              <w:right w:val="single" w:sz="4" w:space="0" w:color="auto"/>
            </w:tcBorders>
            <w:shd w:val="clear" w:color="000000" w:fill="FFFFFF"/>
            <w:vAlign w:val="center"/>
            <w:hideMark/>
          </w:tcPr>
          <w:p w14:paraId="3E9AAB6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46" w:type="dxa"/>
            <w:tcBorders>
              <w:top w:val="nil"/>
              <w:left w:val="nil"/>
              <w:bottom w:val="single" w:sz="4" w:space="0" w:color="auto"/>
              <w:right w:val="single" w:sz="4" w:space="0" w:color="auto"/>
            </w:tcBorders>
            <w:shd w:val="clear" w:color="000000" w:fill="FFFFFF"/>
            <w:vAlign w:val="center"/>
            <w:hideMark/>
          </w:tcPr>
          <w:p w14:paraId="4EAE74B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w:t>
            </w:r>
          </w:p>
        </w:tc>
        <w:tc>
          <w:tcPr>
            <w:tcW w:w="646" w:type="dxa"/>
            <w:tcBorders>
              <w:top w:val="nil"/>
              <w:left w:val="nil"/>
              <w:bottom w:val="single" w:sz="4" w:space="0" w:color="auto"/>
              <w:right w:val="single" w:sz="4" w:space="0" w:color="auto"/>
            </w:tcBorders>
            <w:shd w:val="clear" w:color="000000" w:fill="FFFFFF"/>
            <w:vAlign w:val="center"/>
            <w:hideMark/>
          </w:tcPr>
          <w:p w14:paraId="15BFA82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646" w:type="dxa"/>
            <w:tcBorders>
              <w:top w:val="nil"/>
              <w:left w:val="nil"/>
              <w:bottom w:val="single" w:sz="4" w:space="0" w:color="auto"/>
              <w:right w:val="single" w:sz="4" w:space="0" w:color="auto"/>
            </w:tcBorders>
            <w:shd w:val="clear" w:color="000000" w:fill="FFFFFF"/>
            <w:vAlign w:val="center"/>
            <w:hideMark/>
          </w:tcPr>
          <w:p w14:paraId="74A3CC8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w:t>
            </w:r>
          </w:p>
        </w:tc>
        <w:tc>
          <w:tcPr>
            <w:tcW w:w="637" w:type="dxa"/>
            <w:tcBorders>
              <w:top w:val="nil"/>
              <w:left w:val="nil"/>
              <w:bottom w:val="single" w:sz="4" w:space="0" w:color="auto"/>
              <w:right w:val="single" w:sz="4" w:space="0" w:color="auto"/>
            </w:tcBorders>
            <w:shd w:val="clear" w:color="000000" w:fill="FFFFFF"/>
            <w:vAlign w:val="center"/>
            <w:hideMark/>
          </w:tcPr>
          <w:p w14:paraId="4AEAD68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c>
          <w:tcPr>
            <w:tcW w:w="637" w:type="dxa"/>
            <w:tcBorders>
              <w:top w:val="nil"/>
              <w:left w:val="nil"/>
              <w:bottom w:val="single" w:sz="4" w:space="0" w:color="auto"/>
              <w:right w:val="single" w:sz="4" w:space="0" w:color="auto"/>
            </w:tcBorders>
            <w:shd w:val="clear" w:color="000000" w:fill="F2F2F2"/>
            <w:vAlign w:val="center"/>
            <w:hideMark/>
          </w:tcPr>
          <w:p w14:paraId="2E35A1F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48</w:t>
            </w:r>
          </w:p>
        </w:tc>
        <w:tc>
          <w:tcPr>
            <w:tcW w:w="1404" w:type="dxa"/>
            <w:tcBorders>
              <w:top w:val="nil"/>
              <w:left w:val="nil"/>
              <w:bottom w:val="single" w:sz="4" w:space="0" w:color="auto"/>
              <w:right w:val="single" w:sz="4" w:space="0" w:color="auto"/>
            </w:tcBorders>
            <w:shd w:val="clear" w:color="000000" w:fill="FFFFFF"/>
            <w:vAlign w:val="center"/>
            <w:hideMark/>
          </w:tcPr>
          <w:p w14:paraId="5A94145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r>
      <w:tr w:rsidR="00AA7F80" w:rsidRPr="00DF4078" w14:paraId="6DA1CCC2" w14:textId="77777777" w:rsidTr="00AA7F80">
        <w:trPr>
          <w:trHeight w:val="273"/>
          <w:jc w:val="center"/>
        </w:trPr>
        <w:tc>
          <w:tcPr>
            <w:tcW w:w="1457" w:type="dxa"/>
            <w:vMerge/>
            <w:tcBorders>
              <w:top w:val="nil"/>
              <w:left w:val="single" w:sz="4" w:space="0" w:color="auto"/>
              <w:bottom w:val="single" w:sz="4" w:space="0" w:color="auto"/>
              <w:right w:val="single" w:sz="4" w:space="0" w:color="auto"/>
            </w:tcBorders>
            <w:vAlign w:val="center"/>
            <w:hideMark/>
          </w:tcPr>
          <w:p w14:paraId="062DDA77"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2822B71D"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No. de otros equipos de rociado</w:t>
            </w:r>
          </w:p>
        </w:tc>
        <w:tc>
          <w:tcPr>
            <w:tcW w:w="546" w:type="dxa"/>
            <w:tcBorders>
              <w:top w:val="nil"/>
              <w:left w:val="nil"/>
              <w:bottom w:val="single" w:sz="4" w:space="0" w:color="auto"/>
              <w:right w:val="single" w:sz="4" w:space="0" w:color="auto"/>
            </w:tcBorders>
            <w:shd w:val="clear" w:color="000000" w:fill="FFFFFF"/>
            <w:vAlign w:val="center"/>
            <w:hideMark/>
          </w:tcPr>
          <w:p w14:paraId="56D789A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25C7EB3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1983F6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8C52DC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4F792F1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70F57F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22AEB92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24021B4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7FDE6F2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135A1F2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1404" w:type="dxa"/>
            <w:tcBorders>
              <w:top w:val="nil"/>
              <w:left w:val="nil"/>
              <w:bottom w:val="single" w:sz="4" w:space="0" w:color="auto"/>
              <w:right w:val="single" w:sz="4" w:space="0" w:color="auto"/>
            </w:tcBorders>
            <w:shd w:val="clear" w:color="000000" w:fill="FFFFFF"/>
            <w:vAlign w:val="center"/>
            <w:hideMark/>
          </w:tcPr>
          <w:p w14:paraId="0368FC4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527DA270" w14:textId="77777777" w:rsidTr="00AA7F80">
        <w:trPr>
          <w:trHeight w:val="276"/>
          <w:jc w:val="center"/>
        </w:trPr>
        <w:tc>
          <w:tcPr>
            <w:tcW w:w="1457" w:type="dxa"/>
            <w:vMerge/>
            <w:tcBorders>
              <w:top w:val="nil"/>
              <w:left w:val="single" w:sz="4" w:space="0" w:color="auto"/>
              <w:bottom w:val="single" w:sz="4" w:space="0" w:color="auto"/>
              <w:right w:val="single" w:sz="4" w:space="0" w:color="auto"/>
            </w:tcBorders>
            <w:vAlign w:val="center"/>
            <w:hideMark/>
          </w:tcPr>
          <w:p w14:paraId="73392071"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19E7387"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Equipos de Captura de Larvas</w:t>
            </w:r>
          </w:p>
        </w:tc>
        <w:tc>
          <w:tcPr>
            <w:tcW w:w="546" w:type="dxa"/>
            <w:tcBorders>
              <w:top w:val="nil"/>
              <w:left w:val="nil"/>
              <w:bottom w:val="single" w:sz="4" w:space="0" w:color="auto"/>
              <w:right w:val="single" w:sz="4" w:space="0" w:color="auto"/>
            </w:tcBorders>
            <w:shd w:val="clear" w:color="000000" w:fill="FFFFFF"/>
            <w:vAlign w:val="center"/>
            <w:hideMark/>
          </w:tcPr>
          <w:p w14:paraId="66C2F23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FD2D84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36C12E9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2C25DD5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w:t>
            </w:r>
          </w:p>
        </w:tc>
        <w:tc>
          <w:tcPr>
            <w:tcW w:w="637" w:type="dxa"/>
            <w:tcBorders>
              <w:top w:val="nil"/>
              <w:left w:val="nil"/>
              <w:bottom w:val="single" w:sz="4" w:space="0" w:color="auto"/>
              <w:right w:val="single" w:sz="4" w:space="0" w:color="auto"/>
            </w:tcBorders>
            <w:shd w:val="clear" w:color="000000" w:fill="FFFFFF"/>
            <w:vAlign w:val="center"/>
            <w:hideMark/>
          </w:tcPr>
          <w:p w14:paraId="43A8C45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3C8236B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6A7A124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681B002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6EE2EA3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37" w:type="dxa"/>
            <w:tcBorders>
              <w:top w:val="nil"/>
              <w:left w:val="nil"/>
              <w:bottom w:val="single" w:sz="4" w:space="0" w:color="auto"/>
              <w:right w:val="single" w:sz="4" w:space="0" w:color="auto"/>
            </w:tcBorders>
            <w:shd w:val="clear" w:color="000000" w:fill="F2F2F2"/>
            <w:vAlign w:val="center"/>
            <w:hideMark/>
          </w:tcPr>
          <w:p w14:paraId="1240CD8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c>
          <w:tcPr>
            <w:tcW w:w="1404" w:type="dxa"/>
            <w:tcBorders>
              <w:top w:val="nil"/>
              <w:left w:val="nil"/>
              <w:bottom w:val="single" w:sz="4" w:space="0" w:color="auto"/>
              <w:right w:val="single" w:sz="4" w:space="0" w:color="auto"/>
            </w:tcBorders>
            <w:shd w:val="clear" w:color="000000" w:fill="FFFFFF"/>
            <w:vAlign w:val="center"/>
            <w:hideMark/>
          </w:tcPr>
          <w:p w14:paraId="5B1868E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w:t>
            </w:r>
          </w:p>
        </w:tc>
      </w:tr>
      <w:tr w:rsidR="00AA7F80" w:rsidRPr="00DF4078" w14:paraId="5117E508" w14:textId="77777777" w:rsidTr="00AA7F80">
        <w:trPr>
          <w:trHeight w:val="551"/>
          <w:jc w:val="center"/>
        </w:trPr>
        <w:tc>
          <w:tcPr>
            <w:tcW w:w="1457" w:type="dxa"/>
            <w:vMerge/>
            <w:tcBorders>
              <w:top w:val="nil"/>
              <w:left w:val="single" w:sz="4" w:space="0" w:color="auto"/>
              <w:bottom w:val="single" w:sz="4" w:space="0" w:color="auto"/>
              <w:right w:val="single" w:sz="4" w:space="0" w:color="auto"/>
            </w:tcBorders>
            <w:vAlign w:val="center"/>
            <w:hideMark/>
          </w:tcPr>
          <w:p w14:paraId="38CD7CD4"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3E3A9833"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Equipos de Captura de Adulto (vector)</w:t>
            </w:r>
          </w:p>
        </w:tc>
        <w:tc>
          <w:tcPr>
            <w:tcW w:w="546" w:type="dxa"/>
            <w:tcBorders>
              <w:top w:val="nil"/>
              <w:left w:val="nil"/>
              <w:bottom w:val="single" w:sz="4" w:space="0" w:color="auto"/>
              <w:right w:val="single" w:sz="4" w:space="0" w:color="auto"/>
            </w:tcBorders>
            <w:shd w:val="clear" w:color="000000" w:fill="FFFFFF"/>
            <w:vAlign w:val="center"/>
            <w:hideMark/>
          </w:tcPr>
          <w:p w14:paraId="68EDA56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7FF0630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414A76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w:t>
            </w:r>
          </w:p>
        </w:tc>
        <w:tc>
          <w:tcPr>
            <w:tcW w:w="546" w:type="dxa"/>
            <w:tcBorders>
              <w:top w:val="nil"/>
              <w:left w:val="nil"/>
              <w:bottom w:val="single" w:sz="4" w:space="0" w:color="auto"/>
              <w:right w:val="single" w:sz="4" w:space="0" w:color="auto"/>
            </w:tcBorders>
            <w:shd w:val="clear" w:color="000000" w:fill="FFFFFF"/>
            <w:vAlign w:val="center"/>
            <w:hideMark/>
          </w:tcPr>
          <w:p w14:paraId="67666DA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37" w:type="dxa"/>
            <w:tcBorders>
              <w:top w:val="nil"/>
              <w:left w:val="nil"/>
              <w:bottom w:val="single" w:sz="4" w:space="0" w:color="auto"/>
              <w:right w:val="single" w:sz="4" w:space="0" w:color="auto"/>
            </w:tcBorders>
            <w:shd w:val="clear" w:color="000000" w:fill="FFFFFF"/>
            <w:vAlign w:val="center"/>
            <w:hideMark/>
          </w:tcPr>
          <w:p w14:paraId="5F8AC1E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46" w:type="dxa"/>
            <w:tcBorders>
              <w:top w:val="nil"/>
              <w:left w:val="nil"/>
              <w:bottom w:val="single" w:sz="4" w:space="0" w:color="auto"/>
              <w:right w:val="single" w:sz="4" w:space="0" w:color="auto"/>
            </w:tcBorders>
            <w:shd w:val="clear" w:color="000000" w:fill="FFFFFF"/>
            <w:vAlign w:val="center"/>
            <w:hideMark/>
          </w:tcPr>
          <w:p w14:paraId="693E2B1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46" w:type="dxa"/>
            <w:tcBorders>
              <w:top w:val="nil"/>
              <w:left w:val="nil"/>
              <w:bottom w:val="single" w:sz="4" w:space="0" w:color="auto"/>
              <w:right w:val="single" w:sz="4" w:space="0" w:color="auto"/>
            </w:tcBorders>
            <w:shd w:val="clear" w:color="000000" w:fill="FFFFFF"/>
            <w:vAlign w:val="center"/>
            <w:hideMark/>
          </w:tcPr>
          <w:p w14:paraId="1106E4B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508153D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0C7B2A2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c>
          <w:tcPr>
            <w:tcW w:w="637" w:type="dxa"/>
            <w:tcBorders>
              <w:top w:val="nil"/>
              <w:left w:val="nil"/>
              <w:bottom w:val="single" w:sz="4" w:space="0" w:color="auto"/>
              <w:right w:val="single" w:sz="4" w:space="0" w:color="auto"/>
            </w:tcBorders>
            <w:shd w:val="clear" w:color="000000" w:fill="F2F2F2"/>
            <w:vAlign w:val="center"/>
            <w:hideMark/>
          </w:tcPr>
          <w:p w14:paraId="6C0C6D4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8</w:t>
            </w:r>
          </w:p>
        </w:tc>
        <w:tc>
          <w:tcPr>
            <w:tcW w:w="1404" w:type="dxa"/>
            <w:tcBorders>
              <w:top w:val="nil"/>
              <w:left w:val="nil"/>
              <w:bottom w:val="single" w:sz="4" w:space="0" w:color="auto"/>
              <w:right w:val="single" w:sz="4" w:space="0" w:color="auto"/>
            </w:tcBorders>
            <w:shd w:val="clear" w:color="000000" w:fill="FFFFFF"/>
            <w:vAlign w:val="center"/>
            <w:hideMark/>
          </w:tcPr>
          <w:p w14:paraId="33C96AE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1C8A69C1" w14:textId="77777777" w:rsidTr="00AA7F80">
        <w:trPr>
          <w:trHeight w:val="275"/>
          <w:jc w:val="center"/>
        </w:trPr>
        <w:tc>
          <w:tcPr>
            <w:tcW w:w="1457" w:type="dxa"/>
            <w:vMerge/>
            <w:tcBorders>
              <w:top w:val="nil"/>
              <w:left w:val="single" w:sz="4" w:space="0" w:color="auto"/>
              <w:bottom w:val="single" w:sz="4" w:space="0" w:color="auto"/>
              <w:right w:val="single" w:sz="4" w:space="0" w:color="auto"/>
            </w:tcBorders>
            <w:vAlign w:val="center"/>
            <w:hideMark/>
          </w:tcPr>
          <w:p w14:paraId="1CBA4311"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30ABB0E1"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Láminas</w:t>
            </w:r>
          </w:p>
        </w:tc>
        <w:tc>
          <w:tcPr>
            <w:tcW w:w="546" w:type="dxa"/>
            <w:tcBorders>
              <w:top w:val="nil"/>
              <w:left w:val="nil"/>
              <w:bottom w:val="single" w:sz="4" w:space="0" w:color="auto"/>
              <w:right w:val="single" w:sz="4" w:space="0" w:color="auto"/>
            </w:tcBorders>
            <w:shd w:val="clear" w:color="000000" w:fill="FFFFFF"/>
            <w:vAlign w:val="center"/>
            <w:hideMark/>
          </w:tcPr>
          <w:p w14:paraId="45AD691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28A4E6B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9344BD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64DF13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1000</w:t>
            </w:r>
          </w:p>
        </w:tc>
        <w:tc>
          <w:tcPr>
            <w:tcW w:w="637" w:type="dxa"/>
            <w:tcBorders>
              <w:top w:val="nil"/>
              <w:left w:val="nil"/>
              <w:bottom w:val="single" w:sz="4" w:space="0" w:color="auto"/>
              <w:right w:val="single" w:sz="4" w:space="0" w:color="auto"/>
            </w:tcBorders>
            <w:shd w:val="clear" w:color="000000" w:fill="FFFFFF"/>
            <w:vAlign w:val="center"/>
            <w:hideMark/>
          </w:tcPr>
          <w:p w14:paraId="372A8AD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61E249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D6F7D3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92298D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500</w:t>
            </w:r>
          </w:p>
        </w:tc>
        <w:tc>
          <w:tcPr>
            <w:tcW w:w="637" w:type="dxa"/>
            <w:tcBorders>
              <w:top w:val="nil"/>
              <w:left w:val="nil"/>
              <w:bottom w:val="single" w:sz="4" w:space="0" w:color="auto"/>
              <w:right w:val="single" w:sz="4" w:space="0" w:color="auto"/>
            </w:tcBorders>
            <w:shd w:val="clear" w:color="000000" w:fill="FFFFFF"/>
            <w:vAlign w:val="center"/>
            <w:hideMark/>
          </w:tcPr>
          <w:p w14:paraId="7F4E5A6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7BEFFE2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1500</w:t>
            </w:r>
          </w:p>
        </w:tc>
        <w:tc>
          <w:tcPr>
            <w:tcW w:w="1404" w:type="dxa"/>
            <w:tcBorders>
              <w:top w:val="nil"/>
              <w:left w:val="nil"/>
              <w:bottom w:val="single" w:sz="4" w:space="0" w:color="auto"/>
              <w:right w:val="single" w:sz="4" w:space="0" w:color="auto"/>
            </w:tcBorders>
            <w:shd w:val="clear" w:color="000000" w:fill="FFFFFF"/>
            <w:vAlign w:val="center"/>
            <w:hideMark/>
          </w:tcPr>
          <w:p w14:paraId="40F545F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1500</w:t>
            </w:r>
          </w:p>
        </w:tc>
      </w:tr>
      <w:tr w:rsidR="00AA7F80" w:rsidRPr="00DF4078" w14:paraId="62963513" w14:textId="77777777" w:rsidTr="00AA7F80">
        <w:trPr>
          <w:trHeight w:val="126"/>
          <w:jc w:val="center"/>
        </w:trPr>
        <w:tc>
          <w:tcPr>
            <w:tcW w:w="1457" w:type="dxa"/>
            <w:vMerge/>
            <w:tcBorders>
              <w:top w:val="nil"/>
              <w:left w:val="single" w:sz="4" w:space="0" w:color="auto"/>
              <w:bottom w:val="single" w:sz="4" w:space="0" w:color="auto"/>
              <w:right w:val="single" w:sz="4" w:space="0" w:color="auto"/>
            </w:tcBorders>
            <w:vAlign w:val="center"/>
            <w:hideMark/>
          </w:tcPr>
          <w:p w14:paraId="0507D41A"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1860ABC2"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Portalaminas</w:t>
            </w:r>
          </w:p>
        </w:tc>
        <w:tc>
          <w:tcPr>
            <w:tcW w:w="546" w:type="dxa"/>
            <w:tcBorders>
              <w:top w:val="nil"/>
              <w:left w:val="nil"/>
              <w:bottom w:val="single" w:sz="4" w:space="0" w:color="auto"/>
              <w:right w:val="single" w:sz="4" w:space="0" w:color="auto"/>
            </w:tcBorders>
            <w:shd w:val="clear" w:color="000000" w:fill="FFFFFF"/>
            <w:vAlign w:val="center"/>
            <w:hideMark/>
          </w:tcPr>
          <w:p w14:paraId="4FAA01C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813E48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3E32B45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3A3DF26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140</w:t>
            </w:r>
          </w:p>
        </w:tc>
        <w:tc>
          <w:tcPr>
            <w:tcW w:w="637" w:type="dxa"/>
            <w:tcBorders>
              <w:top w:val="nil"/>
              <w:left w:val="nil"/>
              <w:bottom w:val="single" w:sz="4" w:space="0" w:color="auto"/>
              <w:right w:val="single" w:sz="4" w:space="0" w:color="auto"/>
            </w:tcBorders>
            <w:shd w:val="clear" w:color="000000" w:fill="FFFFFF"/>
            <w:vAlign w:val="center"/>
            <w:hideMark/>
          </w:tcPr>
          <w:p w14:paraId="758A4AF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556AB9E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A699F9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411D30B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637" w:type="dxa"/>
            <w:tcBorders>
              <w:top w:val="nil"/>
              <w:left w:val="nil"/>
              <w:bottom w:val="single" w:sz="4" w:space="0" w:color="auto"/>
              <w:right w:val="single" w:sz="4" w:space="0" w:color="auto"/>
            </w:tcBorders>
            <w:shd w:val="clear" w:color="000000" w:fill="FFFFFF"/>
            <w:vAlign w:val="center"/>
            <w:hideMark/>
          </w:tcPr>
          <w:p w14:paraId="17E1A41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466092C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143</w:t>
            </w:r>
          </w:p>
        </w:tc>
        <w:tc>
          <w:tcPr>
            <w:tcW w:w="1404" w:type="dxa"/>
            <w:tcBorders>
              <w:top w:val="nil"/>
              <w:left w:val="nil"/>
              <w:bottom w:val="single" w:sz="4" w:space="0" w:color="auto"/>
              <w:right w:val="single" w:sz="4" w:space="0" w:color="auto"/>
            </w:tcBorders>
            <w:shd w:val="clear" w:color="000000" w:fill="FFFFFF"/>
            <w:vAlign w:val="center"/>
            <w:hideMark/>
          </w:tcPr>
          <w:p w14:paraId="01EC556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143</w:t>
            </w:r>
          </w:p>
        </w:tc>
      </w:tr>
      <w:tr w:rsidR="00AA7F80" w:rsidRPr="00DF4078" w14:paraId="05DD0BB6" w14:textId="77777777" w:rsidTr="00AA7F80">
        <w:trPr>
          <w:trHeight w:val="364"/>
          <w:jc w:val="center"/>
        </w:trPr>
        <w:tc>
          <w:tcPr>
            <w:tcW w:w="1457" w:type="dxa"/>
            <w:vMerge/>
            <w:tcBorders>
              <w:top w:val="nil"/>
              <w:left w:val="single" w:sz="4" w:space="0" w:color="auto"/>
              <w:bottom w:val="single" w:sz="4" w:space="0" w:color="auto"/>
              <w:right w:val="single" w:sz="4" w:space="0" w:color="auto"/>
            </w:tcBorders>
            <w:vAlign w:val="center"/>
            <w:hideMark/>
          </w:tcPr>
          <w:p w14:paraId="377F0B1F"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1FDA805A"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Microscopios bacteriológico</w:t>
            </w:r>
          </w:p>
        </w:tc>
        <w:tc>
          <w:tcPr>
            <w:tcW w:w="546" w:type="dxa"/>
            <w:tcBorders>
              <w:top w:val="nil"/>
              <w:left w:val="nil"/>
              <w:bottom w:val="single" w:sz="4" w:space="0" w:color="auto"/>
              <w:right w:val="single" w:sz="4" w:space="0" w:color="auto"/>
            </w:tcBorders>
            <w:shd w:val="clear" w:color="000000" w:fill="FFFFFF"/>
            <w:vAlign w:val="center"/>
            <w:hideMark/>
          </w:tcPr>
          <w:p w14:paraId="1C7AB93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2B212A0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3255683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118AF4F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1AE5A24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768EFD6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669CCF3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28C6F0D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73130D5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637" w:type="dxa"/>
            <w:tcBorders>
              <w:top w:val="nil"/>
              <w:left w:val="nil"/>
              <w:bottom w:val="single" w:sz="4" w:space="0" w:color="auto"/>
              <w:right w:val="single" w:sz="4" w:space="0" w:color="auto"/>
            </w:tcBorders>
            <w:shd w:val="clear" w:color="000000" w:fill="F2F2F2"/>
            <w:vAlign w:val="center"/>
            <w:hideMark/>
          </w:tcPr>
          <w:p w14:paraId="3CF4F37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w:t>
            </w:r>
          </w:p>
        </w:tc>
        <w:tc>
          <w:tcPr>
            <w:tcW w:w="1404" w:type="dxa"/>
            <w:tcBorders>
              <w:top w:val="nil"/>
              <w:left w:val="nil"/>
              <w:bottom w:val="single" w:sz="4" w:space="0" w:color="auto"/>
              <w:right w:val="single" w:sz="4" w:space="0" w:color="auto"/>
            </w:tcBorders>
            <w:shd w:val="clear" w:color="000000" w:fill="FFFFFF"/>
            <w:vAlign w:val="center"/>
            <w:hideMark/>
          </w:tcPr>
          <w:p w14:paraId="1C2D031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r>
      <w:tr w:rsidR="00AA7F80" w:rsidRPr="00DF4078" w14:paraId="040FB4B0" w14:textId="77777777" w:rsidTr="00AA7F80">
        <w:trPr>
          <w:trHeight w:val="270"/>
          <w:jc w:val="center"/>
        </w:trPr>
        <w:tc>
          <w:tcPr>
            <w:tcW w:w="1457" w:type="dxa"/>
            <w:vMerge/>
            <w:tcBorders>
              <w:top w:val="nil"/>
              <w:left w:val="single" w:sz="4" w:space="0" w:color="auto"/>
              <w:bottom w:val="single" w:sz="4" w:space="0" w:color="auto"/>
              <w:right w:val="single" w:sz="4" w:space="0" w:color="auto"/>
            </w:tcBorders>
            <w:vAlign w:val="center"/>
            <w:hideMark/>
          </w:tcPr>
          <w:p w14:paraId="0C1703FC"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6A009D3B"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 de Microscopios estereoscópico</w:t>
            </w:r>
          </w:p>
        </w:tc>
        <w:tc>
          <w:tcPr>
            <w:tcW w:w="546" w:type="dxa"/>
            <w:tcBorders>
              <w:top w:val="nil"/>
              <w:left w:val="nil"/>
              <w:bottom w:val="single" w:sz="4" w:space="0" w:color="auto"/>
              <w:right w:val="single" w:sz="4" w:space="0" w:color="auto"/>
            </w:tcBorders>
            <w:shd w:val="clear" w:color="000000" w:fill="FFFFFF"/>
            <w:vAlign w:val="center"/>
            <w:hideMark/>
          </w:tcPr>
          <w:p w14:paraId="349CD39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7F6E756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4B9A4AE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7937739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5F59C67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121E903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98FDD3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5F270A4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77C3456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194B4070"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c>
          <w:tcPr>
            <w:tcW w:w="1404" w:type="dxa"/>
            <w:tcBorders>
              <w:top w:val="nil"/>
              <w:left w:val="nil"/>
              <w:bottom w:val="single" w:sz="4" w:space="0" w:color="auto"/>
              <w:right w:val="single" w:sz="4" w:space="0" w:color="auto"/>
            </w:tcBorders>
            <w:shd w:val="clear" w:color="000000" w:fill="FFFFFF"/>
            <w:vAlign w:val="center"/>
            <w:hideMark/>
          </w:tcPr>
          <w:p w14:paraId="76F3DA6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w:t>
            </w:r>
          </w:p>
        </w:tc>
      </w:tr>
      <w:tr w:rsidR="00AA7F80" w:rsidRPr="00DF4078" w14:paraId="112DB8F4" w14:textId="77777777" w:rsidTr="00AA7F80">
        <w:trPr>
          <w:trHeight w:val="274"/>
          <w:jc w:val="center"/>
        </w:trPr>
        <w:tc>
          <w:tcPr>
            <w:tcW w:w="1457" w:type="dxa"/>
            <w:vMerge/>
            <w:tcBorders>
              <w:top w:val="nil"/>
              <w:left w:val="single" w:sz="4" w:space="0" w:color="auto"/>
              <w:bottom w:val="single" w:sz="4" w:space="0" w:color="auto"/>
              <w:right w:val="single" w:sz="4" w:space="0" w:color="auto"/>
            </w:tcBorders>
            <w:vAlign w:val="center"/>
            <w:hideMark/>
          </w:tcPr>
          <w:p w14:paraId="699367D3"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57030A14"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No. de Lancetas</w:t>
            </w:r>
          </w:p>
        </w:tc>
        <w:tc>
          <w:tcPr>
            <w:tcW w:w="546" w:type="dxa"/>
            <w:tcBorders>
              <w:top w:val="nil"/>
              <w:left w:val="nil"/>
              <w:bottom w:val="single" w:sz="4" w:space="0" w:color="auto"/>
              <w:right w:val="single" w:sz="4" w:space="0" w:color="auto"/>
            </w:tcBorders>
            <w:shd w:val="clear" w:color="000000" w:fill="FFFFFF"/>
            <w:vAlign w:val="center"/>
            <w:hideMark/>
          </w:tcPr>
          <w:p w14:paraId="2AA687D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1B6367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655757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2788FD9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1000</w:t>
            </w:r>
          </w:p>
        </w:tc>
        <w:tc>
          <w:tcPr>
            <w:tcW w:w="637" w:type="dxa"/>
            <w:tcBorders>
              <w:top w:val="nil"/>
              <w:left w:val="nil"/>
              <w:bottom w:val="single" w:sz="4" w:space="0" w:color="auto"/>
              <w:right w:val="single" w:sz="4" w:space="0" w:color="auto"/>
            </w:tcBorders>
            <w:shd w:val="clear" w:color="000000" w:fill="FFFFFF"/>
            <w:vAlign w:val="center"/>
            <w:hideMark/>
          </w:tcPr>
          <w:p w14:paraId="4D75B17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7262F1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4EE9982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27E708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50</w:t>
            </w:r>
          </w:p>
        </w:tc>
        <w:tc>
          <w:tcPr>
            <w:tcW w:w="637" w:type="dxa"/>
            <w:tcBorders>
              <w:top w:val="nil"/>
              <w:left w:val="nil"/>
              <w:bottom w:val="single" w:sz="4" w:space="0" w:color="auto"/>
              <w:right w:val="single" w:sz="4" w:space="0" w:color="auto"/>
            </w:tcBorders>
            <w:shd w:val="clear" w:color="000000" w:fill="FFFFFF"/>
            <w:vAlign w:val="center"/>
            <w:hideMark/>
          </w:tcPr>
          <w:p w14:paraId="77B0920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4BDF41C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1050</w:t>
            </w:r>
          </w:p>
        </w:tc>
        <w:tc>
          <w:tcPr>
            <w:tcW w:w="1404" w:type="dxa"/>
            <w:tcBorders>
              <w:top w:val="nil"/>
              <w:left w:val="nil"/>
              <w:bottom w:val="single" w:sz="4" w:space="0" w:color="auto"/>
              <w:right w:val="single" w:sz="4" w:space="0" w:color="auto"/>
            </w:tcBorders>
            <w:shd w:val="clear" w:color="000000" w:fill="FFFFFF"/>
            <w:vAlign w:val="center"/>
            <w:hideMark/>
          </w:tcPr>
          <w:p w14:paraId="4EEA64E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1050</w:t>
            </w:r>
          </w:p>
        </w:tc>
      </w:tr>
      <w:tr w:rsidR="00AA7F80" w:rsidRPr="00DF4078" w14:paraId="31DF475A" w14:textId="77777777" w:rsidTr="00AA7F80">
        <w:trPr>
          <w:trHeight w:val="300"/>
          <w:jc w:val="center"/>
        </w:trPr>
        <w:tc>
          <w:tcPr>
            <w:tcW w:w="14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1D239D"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Materiales e Insumos Existentes</w:t>
            </w:r>
          </w:p>
        </w:tc>
        <w:tc>
          <w:tcPr>
            <w:tcW w:w="3107" w:type="dxa"/>
            <w:tcBorders>
              <w:top w:val="nil"/>
              <w:left w:val="nil"/>
              <w:bottom w:val="single" w:sz="4" w:space="0" w:color="auto"/>
              <w:right w:val="single" w:sz="4" w:space="0" w:color="auto"/>
            </w:tcBorders>
            <w:shd w:val="clear" w:color="000000" w:fill="FFFFFF"/>
            <w:vAlign w:val="center"/>
            <w:hideMark/>
          </w:tcPr>
          <w:p w14:paraId="52EBEFA3"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Diésel</w:t>
            </w:r>
          </w:p>
        </w:tc>
        <w:tc>
          <w:tcPr>
            <w:tcW w:w="546" w:type="dxa"/>
            <w:tcBorders>
              <w:top w:val="nil"/>
              <w:left w:val="nil"/>
              <w:bottom w:val="single" w:sz="4" w:space="0" w:color="auto"/>
              <w:right w:val="single" w:sz="4" w:space="0" w:color="auto"/>
            </w:tcBorders>
            <w:shd w:val="clear" w:color="000000" w:fill="FFFFFF"/>
            <w:hideMark/>
          </w:tcPr>
          <w:p w14:paraId="4055237F"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238</w:t>
            </w:r>
          </w:p>
        </w:tc>
        <w:tc>
          <w:tcPr>
            <w:tcW w:w="546" w:type="dxa"/>
            <w:tcBorders>
              <w:top w:val="nil"/>
              <w:left w:val="nil"/>
              <w:bottom w:val="single" w:sz="4" w:space="0" w:color="auto"/>
              <w:right w:val="single" w:sz="4" w:space="0" w:color="auto"/>
            </w:tcBorders>
            <w:shd w:val="clear" w:color="000000" w:fill="FFFFFF"/>
            <w:hideMark/>
          </w:tcPr>
          <w:p w14:paraId="1D3F8C77"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38</w:t>
            </w:r>
          </w:p>
        </w:tc>
        <w:tc>
          <w:tcPr>
            <w:tcW w:w="546" w:type="dxa"/>
            <w:tcBorders>
              <w:top w:val="nil"/>
              <w:left w:val="nil"/>
              <w:bottom w:val="single" w:sz="4" w:space="0" w:color="auto"/>
              <w:right w:val="single" w:sz="4" w:space="0" w:color="auto"/>
            </w:tcBorders>
            <w:shd w:val="clear" w:color="000000" w:fill="FFFFFF"/>
            <w:hideMark/>
          </w:tcPr>
          <w:p w14:paraId="29FC7617"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190</w:t>
            </w:r>
          </w:p>
        </w:tc>
        <w:tc>
          <w:tcPr>
            <w:tcW w:w="546" w:type="dxa"/>
            <w:tcBorders>
              <w:top w:val="nil"/>
              <w:left w:val="nil"/>
              <w:bottom w:val="single" w:sz="4" w:space="0" w:color="auto"/>
              <w:right w:val="single" w:sz="4" w:space="0" w:color="auto"/>
            </w:tcBorders>
            <w:shd w:val="clear" w:color="000000" w:fill="FFFFFF"/>
            <w:hideMark/>
          </w:tcPr>
          <w:p w14:paraId="554B276C"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0</w:t>
            </w:r>
          </w:p>
        </w:tc>
        <w:tc>
          <w:tcPr>
            <w:tcW w:w="637" w:type="dxa"/>
            <w:tcBorders>
              <w:top w:val="nil"/>
              <w:left w:val="nil"/>
              <w:bottom w:val="single" w:sz="4" w:space="0" w:color="auto"/>
              <w:right w:val="single" w:sz="4" w:space="0" w:color="auto"/>
            </w:tcBorders>
            <w:shd w:val="clear" w:color="000000" w:fill="FFFFFF"/>
            <w:hideMark/>
          </w:tcPr>
          <w:p w14:paraId="3F34369F"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476</w:t>
            </w:r>
          </w:p>
        </w:tc>
        <w:tc>
          <w:tcPr>
            <w:tcW w:w="646" w:type="dxa"/>
            <w:tcBorders>
              <w:top w:val="nil"/>
              <w:left w:val="nil"/>
              <w:bottom w:val="single" w:sz="4" w:space="0" w:color="auto"/>
              <w:right w:val="single" w:sz="4" w:space="0" w:color="auto"/>
            </w:tcBorders>
            <w:shd w:val="clear" w:color="000000" w:fill="FFFFFF"/>
            <w:hideMark/>
          </w:tcPr>
          <w:p w14:paraId="51204A2D"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875</w:t>
            </w:r>
          </w:p>
        </w:tc>
        <w:tc>
          <w:tcPr>
            <w:tcW w:w="646" w:type="dxa"/>
            <w:tcBorders>
              <w:top w:val="nil"/>
              <w:left w:val="nil"/>
              <w:bottom w:val="single" w:sz="4" w:space="0" w:color="auto"/>
              <w:right w:val="single" w:sz="4" w:space="0" w:color="auto"/>
            </w:tcBorders>
            <w:shd w:val="clear" w:color="000000" w:fill="FFFFFF"/>
            <w:hideMark/>
          </w:tcPr>
          <w:p w14:paraId="5ECA8713"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285</w:t>
            </w:r>
          </w:p>
        </w:tc>
        <w:tc>
          <w:tcPr>
            <w:tcW w:w="646" w:type="dxa"/>
            <w:tcBorders>
              <w:top w:val="nil"/>
              <w:left w:val="nil"/>
              <w:bottom w:val="single" w:sz="4" w:space="0" w:color="auto"/>
              <w:right w:val="single" w:sz="4" w:space="0" w:color="auto"/>
            </w:tcBorders>
            <w:shd w:val="clear" w:color="000000" w:fill="FFFFFF"/>
            <w:hideMark/>
          </w:tcPr>
          <w:p w14:paraId="1AACBEDE"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190</w:t>
            </w:r>
          </w:p>
        </w:tc>
        <w:tc>
          <w:tcPr>
            <w:tcW w:w="637" w:type="dxa"/>
            <w:tcBorders>
              <w:top w:val="nil"/>
              <w:left w:val="nil"/>
              <w:bottom w:val="single" w:sz="4" w:space="0" w:color="auto"/>
              <w:right w:val="single" w:sz="4" w:space="0" w:color="auto"/>
            </w:tcBorders>
            <w:shd w:val="clear" w:color="000000" w:fill="FFFFFF"/>
            <w:hideMark/>
          </w:tcPr>
          <w:p w14:paraId="702311C1"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1189</w:t>
            </w:r>
          </w:p>
        </w:tc>
        <w:tc>
          <w:tcPr>
            <w:tcW w:w="637" w:type="dxa"/>
            <w:tcBorders>
              <w:top w:val="nil"/>
              <w:left w:val="nil"/>
              <w:bottom w:val="single" w:sz="4" w:space="0" w:color="auto"/>
              <w:right w:val="single" w:sz="4" w:space="0" w:color="auto"/>
            </w:tcBorders>
            <w:shd w:val="clear" w:color="000000" w:fill="F2F2F2"/>
            <w:hideMark/>
          </w:tcPr>
          <w:p w14:paraId="0C6D016B"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1103</w:t>
            </w:r>
          </w:p>
        </w:tc>
        <w:tc>
          <w:tcPr>
            <w:tcW w:w="1404" w:type="dxa"/>
            <w:tcBorders>
              <w:top w:val="nil"/>
              <w:left w:val="nil"/>
              <w:bottom w:val="single" w:sz="4" w:space="0" w:color="auto"/>
              <w:right w:val="single" w:sz="4" w:space="0" w:color="auto"/>
            </w:tcBorders>
            <w:shd w:val="clear" w:color="000000" w:fill="FFFFFF"/>
            <w:hideMark/>
          </w:tcPr>
          <w:p w14:paraId="4CDC135A"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-86</w:t>
            </w:r>
          </w:p>
        </w:tc>
      </w:tr>
      <w:tr w:rsidR="00AA7F80" w:rsidRPr="00DF4078" w14:paraId="554DA5AC" w14:textId="77777777" w:rsidTr="00AA7F80">
        <w:trPr>
          <w:trHeight w:val="300"/>
          <w:jc w:val="center"/>
        </w:trPr>
        <w:tc>
          <w:tcPr>
            <w:tcW w:w="1457" w:type="dxa"/>
            <w:vMerge/>
            <w:tcBorders>
              <w:top w:val="nil"/>
              <w:left w:val="single" w:sz="4" w:space="0" w:color="auto"/>
              <w:bottom w:val="single" w:sz="4" w:space="0" w:color="auto"/>
              <w:right w:val="single" w:sz="4" w:space="0" w:color="auto"/>
            </w:tcBorders>
            <w:vAlign w:val="center"/>
            <w:hideMark/>
          </w:tcPr>
          <w:p w14:paraId="5DC11180"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52C9321E"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Gasolina</w:t>
            </w:r>
          </w:p>
        </w:tc>
        <w:tc>
          <w:tcPr>
            <w:tcW w:w="546" w:type="dxa"/>
            <w:tcBorders>
              <w:top w:val="nil"/>
              <w:left w:val="nil"/>
              <w:bottom w:val="single" w:sz="4" w:space="0" w:color="auto"/>
              <w:right w:val="single" w:sz="4" w:space="0" w:color="auto"/>
            </w:tcBorders>
            <w:shd w:val="clear" w:color="000000" w:fill="FFFFFF"/>
            <w:hideMark/>
          </w:tcPr>
          <w:p w14:paraId="0B9481D8"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14</w:t>
            </w:r>
          </w:p>
        </w:tc>
        <w:tc>
          <w:tcPr>
            <w:tcW w:w="546" w:type="dxa"/>
            <w:tcBorders>
              <w:top w:val="nil"/>
              <w:left w:val="nil"/>
              <w:bottom w:val="single" w:sz="4" w:space="0" w:color="auto"/>
              <w:right w:val="single" w:sz="4" w:space="0" w:color="auto"/>
            </w:tcBorders>
            <w:shd w:val="clear" w:color="000000" w:fill="FFFFFF"/>
            <w:hideMark/>
          </w:tcPr>
          <w:p w14:paraId="5B45DFE2"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2</w:t>
            </w:r>
          </w:p>
        </w:tc>
        <w:tc>
          <w:tcPr>
            <w:tcW w:w="546" w:type="dxa"/>
            <w:tcBorders>
              <w:top w:val="nil"/>
              <w:left w:val="nil"/>
              <w:bottom w:val="single" w:sz="4" w:space="0" w:color="auto"/>
              <w:right w:val="single" w:sz="4" w:space="0" w:color="auto"/>
            </w:tcBorders>
            <w:shd w:val="clear" w:color="000000" w:fill="FFFFFF"/>
            <w:hideMark/>
          </w:tcPr>
          <w:p w14:paraId="22AAC595"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11</w:t>
            </w:r>
          </w:p>
        </w:tc>
        <w:tc>
          <w:tcPr>
            <w:tcW w:w="546" w:type="dxa"/>
            <w:tcBorders>
              <w:top w:val="nil"/>
              <w:left w:val="nil"/>
              <w:bottom w:val="single" w:sz="4" w:space="0" w:color="auto"/>
              <w:right w:val="single" w:sz="4" w:space="0" w:color="auto"/>
            </w:tcBorders>
            <w:shd w:val="clear" w:color="000000" w:fill="FFFFFF"/>
            <w:hideMark/>
          </w:tcPr>
          <w:p w14:paraId="0C6AAEDD"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0</w:t>
            </w:r>
          </w:p>
        </w:tc>
        <w:tc>
          <w:tcPr>
            <w:tcW w:w="637" w:type="dxa"/>
            <w:tcBorders>
              <w:top w:val="nil"/>
              <w:left w:val="nil"/>
              <w:bottom w:val="single" w:sz="4" w:space="0" w:color="auto"/>
              <w:right w:val="single" w:sz="4" w:space="0" w:color="auto"/>
            </w:tcBorders>
            <w:shd w:val="clear" w:color="000000" w:fill="FFFFFF"/>
            <w:hideMark/>
          </w:tcPr>
          <w:p w14:paraId="73C2FD91"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29</w:t>
            </w:r>
          </w:p>
        </w:tc>
        <w:tc>
          <w:tcPr>
            <w:tcW w:w="646" w:type="dxa"/>
            <w:tcBorders>
              <w:top w:val="nil"/>
              <w:left w:val="nil"/>
              <w:bottom w:val="single" w:sz="4" w:space="0" w:color="auto"/>
              <w:right w:val="single" w:sz="4" w:space="0" w:color="auto"/>
            </w:tcBorders>
            <w:shd w:val="clear" w:color="000000" w:fill="FFFFFF"/>
            <w:hideMark/>
          </w:tcPr>
          <w:p w14:paraId="1A86A71A"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53</w:t>
            </w:r>
          </w:p>
        </w:tc>
        <w:tc>
          <w:tcPr>
            <w:tcW w:w="646" w:type="dxa"/>
            <w:tcBorders>
              <w:top w:val="nil"/>
              <w:left w:val="nil"/>
              <w:bottom w:val="single" w:sz="4" w:space="0" w:color="auto"/>
              <w:right w:val="single" w:sz="4" w:space="0" w:color="auto"/>
            </w:tcBorders>
            <w:shd w:val="clear" w:color="000000" w:fill="FFFFFF"/>
            <w:hideMark/>
          </w:tcPr>
          <w:p w14:paraId="3AC55B00"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17</w:t>
            </w:r>
          </w:p>
        </w:tc>
        <w:tc>
          <w:tcPr>
            <w:tcW w:w="646" w:type="dxa"/>
            <w:tcBorders>
              <w:top w:val="nil"/>
              <w:left w:val="nil"/>
              <w:bottom w:val="single" w:sz="4" w:space="0" w:color="auto"/>
              <w:right w:val="single" w:sz="4" w:space="0" w:color="auto"/>
            </w:tcBorders>
            <w:shd w:val="clear" w:color="000000" w:fill="FFFFFF"/>
            <w:hideMark/>
          </w:tcPr>
          <w:p w14:paraId="4040DE93"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11</w:t>
            </w:r>
          </w:p>
        </w:tc>
        <w:tc>
          <w:tcPr>
            <w:tcW w:w="637" w:type="dxa"/>
            <w:tcBorders>
              <w:top w:val="nil"/>
              <w:left w:val="nil"/>
              <w:bottom w:val="single" w:sz="4" w:space="0" w:color="auto"/>
              <w:right w:val="single" w:sz="4" w:space="0" w:color="auto"/>
            </w:tcBorders>
            <w:shd w:val="clear" w:color="000000" w:fill="FFFFFF"/>
            <w:hideMark/>
          </w:tcPr>
          <w:p w14:paraId="13A7837F"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71</w:t>
            </w:r>
          </w:p>
        </w:tc>
        <w:tc>
          <w:tcPr>
            <w:tcW w:w="637" w:type="dxa"/>
            <w:tcBorders>
              <w:top w:val="nil"/>
              <w:left w:val="nil"/>
              <w:bottom w:val="single" w:sz="4" w:space="0" w:color="auto"/>
              <w:right w:val="single" w:sz="4" w:space="0" w:color="auto"/>
            </w:tcBorders>
            <w:shd w:val="clear" w:color="000000" w:fill="F2F2F2"/>
            <w:hideMark/>
          </w:tcPr>
          <w:p w14:paraId="1C6C6DAA"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66</w:t>
            </w:r>
          </w:p>
        </w:tc>
        <w:tc>
          <w:tcPr>
            <w:tcW w:w="1404" w:type="dxa"/>
            <w:tcBorders>
              <w:top w:val="nil"/>
              <w:left w:val="nil"/>
              <w:bottom w:val="single" w:sz="4" w:space="0" w:color="auto"/>
              <w:right w:val="single" w:sz="4" w:space="0" w:color="auto"/>
            </w:tcBorders>
            <w:shd w:val="clear" w:color="000000" w:fill="FFFFFF"/>
            <w:hideMark/>
          </w:tcPr>
          <w:p w14:paraId="06B7D406" w14:textId="77777777" w:rsidR="00AA7F80" w:rsidRPr="00DF4078" w:rsidRDefault="00AA7F80" w:rsidP="00AA7F80">
            <w:pPr>
              <w:spacing w:after="0" w:line="240" w:lineRule="auto"/>
              <w:jc w:val="center"/>
              <w:rPr>
                <w:rFonts w:eastAsia="Times New Roman"/>
                <w:color w:val="000000"/>
                <w:sz w:val="20"/>
                <w:szCs w:val="20"/>
                <w:lang w:eastAsia="es-SV"/>
              </w:rPr>
            </w:pPr>
            <w:r w:rsidRPr="00194722">
              <w:rPr>
                <w:color w:val="FF0000"/>
              </w:rPr>
              <w:t>-5</w:t>
            </w:r>
          </w:p>
        </w:tc>
      </w:tr>
      <w:tr w:rsidR="00AA7F80" w:rsidRPr="00DF4078" w14:paraId="7370D9E3" w14:textId="77777777" w:rsidTr="00AA7F80">
        <w:trPr>
          <w:trHeight w:val="357"/>
          <w:jc w:val="center"/>
        </w:trPr>
        <w:tc>
          <w:tcPr>
            <w:tcW w:w="1457" w:type="dxa"/>
            <w:vMerge/>
            <w:tcBorders>
              <w:top w:val="nil"/>
              <w:left w:val="single" w:sz="4" w:space="0" w:color="auto"/>
              <w:bottom w:val="single" w:sz="4" w:space="0" w:color="auto"/>
              <w:right w:val="single" w:sz="4" w:space="0" w:color="auto"/>
            </w:tcBorders>
            <w:vAlign w:val="center"/>
            <w:hideMark/>
          </w:tcPr>
          <w:p w14:paraId="1ED999DE"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1CF0A015"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Litros de Insecticida adulticida ULV</w:t>
            </w:r>
          </w:p>
        </w:tc>
        <w:tc>
          <w:tcPr>
            <w:tcW w:w="546" w:type="dxa"/>
            <w:tcBorders>
              <w:top w:val="nil"/>
              <w:left w:val="nil"/>
              <w:bottom w:val="single" w:sz="4" w:space="0" w:color="auto"/>
              <w:right w:val="single" w:sz="4" w:space="0" w:color="auto"/>
            </w:tcBorders>
            <w:shd w:val="clear" w:color="000000" w:fill="FFFFFF"/>
            <w:vAlign w:val="center"/>
            <w:hideMark/>
          </w:tcPr>
          <w:p w14:paraId="563A159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25</w:t>
            </w:r>
          </w:p>
        </w:tc>
        <w:tc>
          <w:tcPr>
            <w:tcW w:w="546" w:type="dxa"/>
            <w:tcBorders>
              <w:top w:val="nil"/>
              <w:left w:val="nil"/>
              <w:bottom w:val="single" w:sz="4" w:space="0" w:color="auto"/>
              <w:right w:val="single" w:sz="4" w:space="0" w:color="auto"/>
            </w:tcBorders>
            <w:shd w:val="clear" w:color="000000" w:fill="FFFFFF"/>
            <w:vAlign w:val="center"/>
            <w:hideMark/>
          </w:tcPr>
          <w:p w14:paraId="0D5AA15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546" w:type="dxa"/>
            <w:tcBorders>
              <w:top w:val="nil"/>
              <w:left w:val="nil"/>
              <w:bottom w:val="single" w:sz="4" w:space="0" w:color="auto"/>
              <w:right w:val="single" w:sz="4" w:space="0" w:color="auto"/>
            </w:tcBorders>
            <w:shd w:val="clear" w:color="000000" w:fill="FFFFFF"/>
            <w:vAlign w:val="center"/>
            <w:hideMark/>
          </w:tcPr>
          <w:p w14:paraId="68EC408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20</w:t>
            </w:r>
          </w:p>
        </w:tc>
        <w:tc>
          <w:tcPr>
            <w:tcW w:w="546" w:type="dxa"/>
            <w:tcBorders>
              <w:top w:val="nil"/>
              <w:left w:val="nil"/>
              <w:bottom w:val="single" w:sz="4" w:space="0" w:color="auto"/>
              <w:right w:val="single" w:sz="4" w:space="0" w:color="auto"/>
            </w:tcBorders>
            <w:shd w:val="clear" w:color="000000" w:fill="FFFFFF"/>
            <w:vAlign w:val="center"/>
            <w:hideMark/>
          </w:tcPr>
          <w:p w14:paraId="4A743E2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68823AF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50</w:t>
            </w:r>
          </w:p>
        </w:tc>
        <w:tc>
          <w:tcPr>
            <w:tcW w:w="646" w:type="dxa"/>
            <w:tcBorders>
              <w:top w:val="nil"/>
              <w:left w:val="nil"/>
              <w:bottom w:val="single" w:sz="4" w:space="0" w:color="auto"/>
              <w:right w:val="single" w:sz="4" w:space="0" w:color="auto"/>
            </w:tcBorders>
            <w:shd w:val="clear" w:color="000000" w:fill="FFFFFF"/>
            <w:vAlign w:val="center"/>
            <w:hideMark/>
          </w:tcPr>
          <w:p w14:paraId="671CB77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92</w:t>
            </w:r>
          </w:p>
        </w:tc>
        <w:tc>
          <w:tcPr>
            <w:tcW w:w="646" w:type="dxa"/>
            <w:tcBorders>
              <w:top w:val="nil"/>
              <w:left w:val="nil"/>
              <w:bottom w:val="single" w:sz="4" w:space="0" w:color="auto"/>
              <w:right w:val="single" w:sz="4" w:space="0" w:color="auto"/>
            </w:tcBorders>
            <w:shd w:val="clear" w:color="000000" w:fill="FFFFFF"/>
            <w:vAlign w:val="center"/>
            <w:hideMark/>
          </w:tcPr>
          <w:p w14:paraId="53B6869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30</w:t>
            </w:r>
          </w:p>
        </w:tc>
        <w:tc>
          <w:tcPr>
            <w:tcW w:w="646" w:type="dxa"/>
            <w:tcBorders>
              <w:top w:val="nil"/>
              <w:left w:val="nil"/>
              <w:bottom w:val="single" w:sz="4" w:space="0" w:color="auto"/>
              <w:right w:val="single" w:sz="4" w:space="0" w:color="auto"/>
            </w:tcBorders>
            <w:shd w:val="clear" w:color="000000" w:fill="FFFFFF"/>
            <w:vAlign w:val="center"/>
            <w:hideMark/>
          </w:tcPr>
          <w:p w14:paraId="1C55A06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20</w:t>
            </w:r>
          </w:p>
        </w:tc>
        <w:tc>
          <w:tcPr>
            <w:tcW w:w="637" w:type="dxa"/>
            <w:tcBorders>
              <w:top w:val="nil"/>
              <w:left w:val="nil"/>
              <w:bottom w:val="single" w:sz="4" w:space="0" w:color="auto"/>
              <w:right w:val="single" w:sz="4" w:space="0" w:color="auto"/>
            </w:tcBorders>
            <w:shd w:val="clear" w:color="000000" w:fill="FFFFFF"/>
            <w:vAlign w:val="center"/>
            <w:hideMark/>
          </w:tcPr>
          <w:p w14:paraId="1BF7519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125</w:t>
            </w:r>
          </w:p>
        </w:tc>
        <w:tc>
          <w:tcPr>
            <w:tcW w:w="637" w:type="dxa"/>
            <w:tcBorders>
              <w:top w:val="nil"/>
              <w:left w:val="nil"/>
              <w:bottom w:val="single" w:sz="4" w:space="0" w:color="auto"/>
              <w:right w:val="single" w:sz="4" w:space="0" w:color="auto"/>
            </w:tcBorders>
            <w:shd w:val="clear" w:color="000000" w:fill="F2F2F2"/>
            <w:vAlign w:val="center"/>
            <w:hideMark/>
          </w:tcPr>
          <w:p w14:paraId="7A01838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116</w:t>
            </w:r>
          </w:p>
        </w:tc>
        <w:tc>
          <w:tcPr>
            <w:tcW w:w="1404" w:type="dxa"/>
            <w:tcBorders>
              <w:top w:val="nil"/>
              <w:left w:val="nil"/>
              <w:bottom w:val="single" w:sz="4" w:space="0" w:color="auto"/>
              <w:right w:val="single" w:sz="4" w:space="0" w:color="auto"/>
            </w:tcBorders>
            <w:shd w:val="clear" w:color="000000" w:fill="FFFFFF"/>
            <w:vAlign w:val="center"/>
            <w:hideMark/>
          </w:tcPr>
          <w:p w14:paraId="271F363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-9</w:t>
            </w:r>
          </w:p>
        </w:tc>
      </w:tr>
      <w:tr w:rsidR="00AA7F80" w:rsidRPr="00DF4078" w14:paraId="7FF21698" w14:textId="77777777" w:rsidTr="00AA7F80">
        <w:trPr>
          <w:trHeight w:val="277"/>
          <w:jc w:val="center"/>
        </w:trPr>
        <w:tc>
          <w:tcPr>
            <w:tcW w:w="1457" w:type="dxa"/>
            <w:vMerge/>
            <w:tcBorders>
              <w:top w:val="nil"/>
              <w:left w:val="single" w:sz="4" w:space="0" w:color="auto"/>
              <w:bottom w:val="single" w:sz="4" w:space="0" w:color="auto"/>
              <w:right w:val="single" w:sz="4" w:space="0" w:color="auto"/>
            </w:tcBorders>
            <w:vAlign w:val="center"/>
            <w:hideMark/>
          </w:tcPr>
          <w:p w14:paraId="4B63D2D9"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4F9CB290"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Kg/Lts de Insecticida residual (PH/Emulsión)</w:t>
            </w:r>
          </w:p>
        </w:tc>
        <w:tc>
          <w:tcPr>
            <w:tcW w:w="546" w:type="dxa"/>
            <w:tcBorders>
              <w:top w:val="nil"/>
              <w:left w:val="nil"/>
              <w:bottom w:val="single" w:sz="4" w:space="0" w:color="auto"/>
              <w:right w:val="single" w:sz="4" w:space="0" w:color="auto"/>
            </w:tcBorders>
            <w:shd w:val="clear" w:color="000000" w:fill="FFFFFF"/>
            <w:vAlign w:val="center"/>
            <w:hideMark/>
          </w:tcPr>
          <w:p w14:paraId="497B0F1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0FE917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12041B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D8643D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42E4EBE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633A556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293</w:t>
            </w:r>
          </w:p>
        </w:tc>
        <w:tc>
          <w:tcPr>
            <w:tcW w:w="646" w:type="dxa"/>
            <w:tcBorders>
              <w:top w:val="nil"/>
              <w:left w:val="nil"/>
              <w:bottom w:val="single" w:sz="4" w:space="0" w:color="auto"/>
              <w:right w:val="single" w:sz="4" w:space="0" w:color="auto"/>
            </w:tcBorders>
            <w:shd w:val="clear" w:color="000000" w:fill="FFFFFF"/>
            <w:vAlign w:val="center"/>
            <w:hideMark/>
          </w:tcPr>
          <w:p w14:paraId="4FEC415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59475E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c>
          <w:tcPr>
            <w:tcW w:w="637" w:type="dxa"/>
            <w:tcBorders>
              <w:top w:val="nil"/>
              <w:left w:val="nil"/>
              <w:bottom w:val="single" w:sz="4" w:space="0" w:color="auto"/>
              <w:right w:val="single" w:sz="4" w:space="0" w:color="auto"/>
            </w:tcBorders>
            <w:shd w:val="clear" w:color="000000" w:fill="FFFFFF"/>
            <w:vAlign w:val="center"/>
            <w:hideMark/>
          </w:tcPr>
          <w:p w14:paraId="1B7C3F6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0899A23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333</w:t>
            </w:r>
          </w:p>
        </w:tc>
        <w:tc>
          <w:tcPr>
            <w:tcW w:w="1404" w:type="dxa"/>
            <w:tcBorders>
              <w:top w:val="nil"/>
              <w:left w:val="nil"/>
              <w:bottom w:val="single" w:sz="4" w:space="0" w:color="auto"/>
              <w:right w:val="single" w:sz="4" w:space="0" w:color="auto"/>
            </w:tcBorders>
            <w:shd w:val="clear" w:color="000000" w:fill="FFFFFF"/>
            <w:vAlign w:val="center"/>
            <w:hideMark/>
          </w:tcPr>
          <w:p w14:paraId="08F0261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333</w:t>
            </w:r>
          </w:p>
        </w:tc>
      </w:tr>
      <w:tr w:rsidR="00AA7F80" w:rsidRPr="00DF4078" w14:paraId="210E5A26" w14:textId="77777777" w:rsidTr="00AA7F80">
        <w:trPr>
          <w:trHeight w:val="199"/>
          <w:jc w:val="center"/>
        </w:trPr>
        <w:tc>
          <w:tcPr>
            <w:tcW w:w="1457" w:type="dxa"/>
            <w:vMerge/>
            <w:tcBorders>
              <w:top w:val="nil"/>
              <w:left w:val="single" w:sz="4" w:space="0" w:color="auto"/>
              <w:bottom w:val="single" w:sz="4" w:space="0" w:color="auto"/>
              <w:right w:val="single" w:sz="4" w:space="0" w:color="auto"/>
            </w:tcBorders>
            <w:vAlign w:val="center"/>
            <w:hideMark/>
          </w:tcPr>
          <w:p w14:paraId="0559C80C"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605C2D87"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Litros de Larvicida</w:t>
            </w:r>
          </w:p>
        </w:tc>
        <w:tc>
          <w:tcPr>
            <w:tcW w:w="546" w:type="dxa"/>
            <w:tcBorders>
              <w:top w:val="nil"/>
              <w:left w:val="nil"/>
              <w:bottom w:val="single" w:sz="4" w:space="0" w:color="auto"/>
              <w:right w:val="single" w:sz="4" w:space="0" w:color="auto"/>
            </w:tcBorders>
            <w:shd w:val="clear" w:color="000000" w:fill="FFFFFF"/>
            <w:vAlign w:val="center"/>
            <w:hideMark/>
          </w:tcPr>
          <w:p w14:paraId="4B4B849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2B2A419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F23023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D17DE7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10</w:t>
            </w:r>
          </w:p>
        </w:tc>
        <w:tc>
          <w:tcPr>
            <w:tcW w:w="637" w:type="dxa"/>
            <w:tcBorders>
              <w:top w:val="nil"/>
              <w:left w:val="nil"/>
              <w:bottom w:val="single" w:sz="4" w:space="0" w:color="auto"/>
              <w:right w:val="single" w:sz="4" w:space="0" w:color="auto"/>
            </w:tcBorders>
            <w:shd w:val="clear" w:color="000000" w:fill="FFFFFF"/>
            <w:vAlign w:val="center"/>
            <w:hideMark/>
          </w:tcPr>
          <w:p w14:paraId="27BDDB0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987D7E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46</w:t>
            </w:r>
          </w:p>
        </w:tc>
        <w:tc>
          <w:tcPr>
            <w:tcW w:w="646" w:type="dxa"/>
            <w:tcBorders>
              <w:top w:val="nil"/>
              <w:left w:val="nil"/>
              <w:bottom w:val="single" w:sz="4" w:space="0" w:color="auto"/>
              <w:right w:val="single" w:sz="4" w:space="0" w:color="auto"/>
            </w:tcBorders>
            <w:shd w:val="clear" w:color="000000" w:fill="FFFFFF"/>
            <w:vAlign w:val="center"/>
            <w:hideMark/>
          </w:tcPr>
          <w:p w14:paraId="2B71D21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48969AA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60</w:t>
            </w:r>
          </w:p>
        </w:tc>
        <w:tc>
          <w:tcPr>
            <w:tcW w:w="637" w:type="dxa"/>
            <w:tcBorders>
              <w:top w:val="nil"/>
              <w:left w:val="nil"/>
              <w:bottom w:val="single" w:sz="4" w:space="0" w:color="auto"/>
              <w:right w:val="single" w:sz="4" w:space="0" w:color="auto"/>
            </w:tcBorders>
            <w:shd w:val="clear" w:color="000000" w:fill="FFFFFF"/>
            <w:vAlign w:val="center"/>
            <w:hideMark/>
          </w:tcPr>
          <w:p w14:paraId="54B78C4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208E301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116</w:t>
            </w:r>
          </w:p>
        </w:tc>
        <w:tc>
          <w:tcPr>
            <w:tcW w:w="1404" w:type="dxa"/>
            <w:tcBorders>
              <w:top w:val="nil"/>
              <w:left w:val="nil"/>
              <w:bottom w:val="single" w:sz="4" w:space="0" w:color="auto"/>
              <w:right w:val="single" w:sz="4" w:space="0" w:color="auto"/>
            </w:tcBorders>
            <w:shd w:val="clear" w:color="000000" w:fill="FFFFFF"/>
            <w:vAlign w:val="center"/>
            <w:hideMark/>
          </w:tcPr>
          <w:p w14:paraId="09D73B6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116</w:t>
            </w:r>
          </w:p>
        </w:tc>
      </w:tr>
      <w:tr w:rsidR="00AA7F80" w:rsidRPr="00DF4078" w14:paraId="1F3B7007" w14:textId="77777777" w:rsidTr="00AA7F80">
        <w:trPr>
          <w:trHeight w:val="245"/>
          <w:jc w:val="center"/>
        </w:trPr>
        <w:tc>
          <w:tcPr>
            <w:tcW w:w="1457" w:type="dxa"/>
            <w:vMerge/>
            <w:tcBorders>
              <w:top w:val="nil"/>
              <w:left w:val="single" w:sz="4" w:space="0" w:color="auto"/>
              <w:bottom w:val="single" w:sz="4" w:space="0" w:color="auto"/>
              <w:right w:val="single" w:sz="4" w:space="0" w:color="auto"/>
            </w:tcBorders>
            <w:vAlign w:val="center"/>
            <w:hideMark/>
          </w:tcPr>
          <w:p w14:paraId="3EA53015"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62326C05"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Medicamento Antimalaricos (cientos)</w:t>
            </w:r>
          </w:p>
        </w:tc>
        <w:tc>
          <w:tcPr>
            <w:tcW w:w="546" w:type="dxa"/>
            <w:tcBorders>
              <w:top w:val="nil"/>
              <w:left w:val="nil"/>
              <w:bottom w:val="single" w:sz="4" w:space="0" w:color="auto"/>
              <w:right w:val="single" w:sz="4" w:space="0" w:color="auto"/>
            </w:tcBorders>
            <w:shd w:val="clear" w:color="000000" w:fill="FFFFFF"/>
            <w:vAlign w:val="center"/>
            <w:hideMark/>
          </w:tcPr>
          <w:p w14:paraId="4366E637"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D9AA31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1070BF9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5073E4B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c>
          <w:tcPr>
            <w:tcW w:w="637" w:type="dxa"/>
            <w:tcBorders>
              <w:top w:val="nil"/>
              <w:left w:val="nil"/>
              <w:bottom w:val="single" w:sz="4" w:space="0" w:color="auto"/>
              <w:right w:val="single" w:sz="4" w:space="0" w:color="auto"/>
            </w:tcBorders>
            <w:shd w:val="clear" w:color="000000" w:fill="FFFFFF"/>
            <w:vAlign w:val="center"/>
            <w:hideMark/>
          </w:tcPr>
          <w:p w14:paraId="0919416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28EEE3D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6FA847C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25D6D43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3D97447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6F2ACCA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c>
          <w:tcPr>
            <w:tcW w:w="1404" w:type="dxa"/>
            <w:tcBorders>
              <w:top w:val="nil"/>
              <w:left w:val="nil"/>
              <w:bottom w:val="single" w:sz="4" w:space="0" w:color="auto"/>
              <w:right w:val="single" w:sz="4" w:space="0" w:color="auto"/>
            </w:tcBorders>
            <w:shd w:val="clear" w:color="000000" w:fill="FFFFFF"/>
            <w:vAlign w:val="center"/>
            <w:hideMark/>
          </w:tcPr>
          <w:p w14:paraId="57F9A4F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40</w:t>
            </w:r>
          </w:p>
        </w:tc>
      </w:tr>
      <w:tr w:rsidR="00AA7F80" w:rsidRPr="00DF4078" w14:paraId="229E2A90" w14:textId="77777777" w:rsidTr="00AA7F80">
        <w:trPr>
          <w:trHeight w:val="309"/>
          <w:jc w:val="center"/>
        </w:trPr>
        <w:tc>
          <w:tcPr>
            <w:tcW w:w="1457" w:type="dxa"/>
            <w:vMerge/>
            <w:tcBorders>
              <w:top w:val="nil"/>
              <w:left w:val="single" w:sz="4" w:space="0" w:color="auto"/>
              <w:bottom w:val="single" w:sz="4" w:space="0" w:color="auto"/>
              <w:right w:val="single" w:sz="4" w:space="0" w:color="auto"/>
            </w:tcBorders>
            <w:vAlign w:val="center"/>
            <w:hideMark/>
          </w:tcPr>
          <w:p w14:paraId="46458885"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74933732"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Lineamientos Impresos de abordaje de Malaria</w:t>
            </w:r>
          </w:p>
        </w:tc>
        <w:tc>
          <w:tcPr>
            <w:tcW w:w="546" w:type="dxa"/>
            <w:tcBorders>
              <w:top w:val="nil"/>
              <w:left w:val="nil"/>
              <w:bottom w:val="single" w:sz="4" w:space="0" w:color="auto"/>
              <w:right w:val="single" w:sz="4" w:space="0" w:color="auto"/>
            </w:tcBorders>
            <w:shd w:val="clear" w:color="000000" w:fill="FFFFFF"/>
            <w:vAlign w:val="center"/>
            <w:hideMark/>
          </w:tcPr>
          <w:p w14:paraId="4EB9740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3BA5C60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61A9DF7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CEDCC0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59B97B3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3BB9CAA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61A0F77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77422E9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4101ACE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7852B1D1"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1404" w:type="dxa"/>
            <w:tcBorders>
              <w:top w:val="nil"/>
              <w:left w:val="nil"/>
              <w:bottom w:val="single" w:sz="4" w:space="0" w:color="auto"/>
              <w:right w:val="single" w:sz="4" w:space="0" w:color="auto"/>
            </w:tcBorders>
            <w:shd w:val="clear" w:color="000000" w:fill="FFFFFF"/>
            <w:vAlign w:val="center"/>
            <w:hideMark/>
          </w:tcPr>
          <w:p w14:paraId="177C9CF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r>
      <w:tr w:rsidR="00AA7F80" w:rsidRPr="00DF4078" w14:paraId="1D2BECA3" w14:textId="77777777" w:rsidTr="00AA7F80">
        <w:trPr>
          <w:trHeight w:val="217"/>
          <w:jc w:val="center"/>
        </w:trPr>
        <w:tc>
          <w:tcPr>
            <w:tcW w:w="14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D39BB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Equipos de  informática</w:t>
            </w:r>
          </w:p>
        </w:tc>
        <w:tc>
          <w:tcPr>
            <w:tcW w:w="3107" w:type="dxa"/>
            <w:tcBorders>
              <w:top w:val="nil"/>
              <w:left w:val="nil"/>
              <w:bottom w:val="single" w:sz="4" w:space="0" w:color="auto"/>
              <w:right w:val="single" w:sz="4" w:space="0" w:color="auto"/>
            </w:tcBorders>
            <w:shd w:val="clear" w:color="000000" w:fill="FFFFFF"/>
            <w:vAlign w:val="center"/>
            <w:hideMark/>
          </w:tcPr>
          <w:p w14:paraId="5908DD25"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Computadores</w:t>
            </w:r>
          </w:p>
        </w:tc>
        <w:tc>
          <w:tcPr>
            <w:tcW w:w="546" w:type="dxa"/>
            <w:tcBorders>
              <w:top w:val="nil"/>
              <w:left w:val="nil"/>
              <w:bottom w:val="single" w:sz="4" w:space="0" w:color="auto"/>
              <w:right w:val="single" w:sz="4" w:space="0" w:color="auto"/>
            </w:tcBorders>
            <w:shd w:val="clear" w:color="000000" w:fill="FFFFFF"/>
            <w:vAlign w:val="center"/>
            <w:hideMark/>
          </w:tcPr>
          <w:p w14:paraId="4418BA5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3B19D03"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546" w:type="dxa"/>
            <w:tcBorders>
              <w:top w:val="nil"/>
              <w:left w:val="nil"/>
              <w:bottom w:val="single" w:sz="4" w:space="0" w:color="auto"/>
              <w:right w:val="single" w:sz="4" w:space="0" w:color="auto"/>
            </w:tcBorders>
            <w:shd w:val="clear" w:color="000000" w:fill="FFFFFF"/>
            <w:vAlign w:val="center"/>
            <w:hideMark/>
          </w:tcPr>
          <w:p w14:paraId="4FE123C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B2753A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7EC101E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4D724199"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334B663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6E9D51CD"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37" w:type="dxa"/>
            <w:tcBorders>
              <w:top w:val="nil"/>
              <w:left w:val="nil"/>
              <w:bottom w:val="single" w:sz="4" w:space="0" w:color="auto"/>
              <w:right w:val="single" w:sz="4" w:space="0" w:color="auto"/>
            </w:tcBorders>
            <w:shd w:val="clear" w:color="000000" w:fill="FFFFFF"/>
            <w:vAlign w:val="center"/>
            <w:hideMark/>
          </w:tcPr>
          <w:p w14:paraId="24580F0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614616A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c>
          <w:tcPr>
            <w:tcW w:w="1404" w:type="dxa"/>
            <w:tcBorders>
              <w:top w:val="nil"/>
              <w:left w:val="nil"/>
              <w:bottom w:val="single" w:sz="4" w:space="0" w:color="auto"/>
              <w:right w:val="single" w:sz="4" w:space="0" w:color="auto"/>
            </w:tcBorders>
            <w:shd w:val="clear" w:color="000000" w:fill="FFFFFF"/>
            <w:vAlign w:val="center"/>
            <w:hideMark/>
          </w:tcPr>
          <w:p w14:paraId="58DFCF9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4</w:t>
            </w:r>
          </w:p>
        </w:tc>
      </w:tr>
      <w:tr w:rsidR="00AA7F80" w:rsidRPr="00DF4078" w14:paraId="05A7C8F6" w14:textId="77777777" w:rsidTr="00AA7F80">
        <w:trPr>
          <w:trHeight w:val="300"/>
          <w:jc w:val="center"/>
        </w:trPr>
        <w:tc>
          <w:tcPr>
            <w:tcW w:w="1457" w:type="dxa"/>
            <w:vMerge/>
            <w:tcBorders>
              <w:top w:val="nil"/>
              <w:left w:val="single" w:sz="4" w:space="0" w:color="auto"/>
              <w:bottom w:val="single" w:sz="4" w:space="0" w:color="auto"/>
              <w:right w:val="single" w:sz="4" w:space="0" w:color="auto"/>
            </w:tcBorders>
            <w:vAlign w:val="center"/>
            <w:hideMark/>
          </w:tcPr>
          <w:p w14:paraId="3921EAB4" w14:textId="77777777" w:rsidR="00AA7F80" w:rsidRPr="00DF4078" w:rsidRDefault="00AA7F80" w:rsidP="00AA7F80">
            <w:pPr>
              <w:spacing w:after="0" w:line="240" w:lineRule="auto"/>
              <w:rPr>
                <w:rFonts w:eastAsia="Times New Roman"/>
                <w:color w:val="000000"/>
                <w:sz w:val="20"/>
                <w:szCs w:val="20"/>
                <w:lang w:eastAsia="es-SV"/>
              </w:rPr>
            </w:pPr>
          </w:p>
        </w:tc>
        <w:tc>
          <w:tcPr>
            <w:tcW w:w="3107" w:type="dxa"/>
            <w:tcBorders>
              <w:top w:val="nil"/>
              <w:left w:val="nil"/>
              <w:bottom w:val="single" w:sz="4" w:space="0" w:color="auto"/>
              <w:right w:val="single" w:sz="4" w:space="0" w:color="auto"/>
            </w:tcBorders>
            <w:shd w:val="clear" w:color="000000" w:fill="FFFFFF"/>
            <w:vAlign w:val="center"/>
            <w:hideMark/>
          </w:tcPr>
          <w:p w14:paraId="6535CBC9" w14:textId="77777777" w:rsidR="00AA7F80" w:rsidRPr="00DF4078" w:rsidRDefault="00AA7F80" w:rsidP="00AA7F80">
            <w:pPr>
              <w:spacing w:after="0" w:line="240" w:lineRule="auto"/>
              <w:rPr>
                <w:rFonts w:eastAsia="Times New Roman"/>
                <w:color w:val="000000"/>
                <w:sz w:val="20"/>
                <w:szCs w:val="20"/>
                <w:lang w:eastAsia="es-SV"/>
              </w:rPr>
            </w:pPr>
            <w:r w:rsidRPr="00DF4078">
              <w:rPr>
                <w:rFonts w:eastAsia="Times New Roman"/>
                <w:color w:val="000000"/>
                <w:sz w:val="20"/>
                <w:szCs w:val="20"/>
                <w:lang w:eastAsia="es-SV"/>
              </w:rPr>
              <w:t>impresores</w:t>
            </w:r>
          </w:p>
        </w:tc>
        <w:tc>
          <w:tcPr>
            <w:tcW w:w="546" w:type="dxa"/>
            <w:tcBorders>
              <w:top w:val="nil"/>
              <w:left w:val="nil"/>
              <w:bottom w:val="single" w:sz="4" w:space="0" w:color="auto"/>
              <w:right w:val="single" w:sz="4" w:space="0" w:color="auto"/>
            </w:tcBorders>
            <w:shd w:val="clear" w:color="000000" w:fill="FFFFFF"/>
            <w:vAlign w:val="center"/>
            <w:hideMark/>
          </w:tcPr>
          <w:p w14:paraId="5BD7DA66"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02E268FB"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42E20434"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546" w:type="dxa"/>
            <w:tcBorders>
              <w:top w:val="nil"/>
              <w:left w:val="nil"/>
              <w:bottom w:val="single" w:sz="4" w:space="0" w:color="auto"/>
              <w:right w:val="single" w:sz="4" w:space="0" w:color="auto"/>
            </w:tcBorders>
            <w:shd w:val="clear" w:color="000000" w:fill="FFFFFF"/>
            <w:vAlign w:val="center"/>
            <w:hideMark/>
          </w:tcPr>
          <w:p w14:paraId="73C8205F"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5F8ED96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0637AFEC"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646" w:type="dxa"/>
            <w:tcBorders>
              <w:top w:val="nil"/>
              <w:left w:val="nil"/>
              <w:bottom w:val="single" w:sz="4" w:space="0" w:color="auto"/>
              <w:right w:val="single" w:sz="4" w:space="0" w:color="auto"/>
            </w:tcBorders>
            <w:shd w:val="clear" w:color="000000" w:fill="FFFFFF"/>
            <w:vAlign w:val="center"/>
            <w:hideMark/>
          </w:tcPr>
          <w:p w14:paraId="2164A03E"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46" w:type="dxa"/>
            <w:tcBorders>
              <w:top w:val="nil"/>
              <w:left w:val="nil"/>
              <w:bottom w:val="single" w:sz="4" w:space="0" w:color="auto"/>
              <w:right w:val="single" w:sz="4" w:space="0" w:color="auto"/>
            </w:tcBorders>
            <w:shd w:val="clear" w:color="000000" w:fill="FFFFFF"/>
            <w:vAlign w:val="center"/>
            <w:hideMark/>
          </w:tcPr>
          <w:p w14:paraId="2C642425"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FFFFF"/>
            <w:vAlign w:val="center"/>
            <w:hideMark/>
          </w:tcPr>
          <w:p w14:paraId="18CB6D12"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0</w:t>
            </w:r>
          </w:p>
        </w:tc>
        <w:tc>
          <w:tcPr>
            <w:tcW w:w="637" w:type="dxa"/>
            <w:tcBorders>
              <w:top w:val="nil"/>
              <w:left w:val="nil"/>
              <w:bottom w:val="single" w:sz="4" w:space="0" w:color="auto"/>
              <w:right w:val="single" w:sz="4" w:space="0" w:color="auto"/>
            </w:tcBorders>
            <w:shd w:val="clear" w:color="000000" w:fill="F2F2F2"/>
            <w:vAlign w:val="center"/>
            <w:hideMark/>
          </w:tcPr>
          <w:p w14:paraId="4F2405E8"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c>
          <w:tcPr>
            <w:tcW w:w="1404" w:type="dxa"/>
            <w:tcBorders>
              <w:top w:val="nil"/>
              <w:left w:val="nil"/>
              <w:bottom w:val="single" w:sz="4" w:space="0" w:color="auto"/>
              <w:right w:val="single" w:sz="4" w:space="0" w:color="auto"/>
            </w:tcBorders>
            <w:shd w:val="clear" w:color="000000" w:fill="FFFFFF"/>
            <w:vAlign w:val="center"/>
            <w:hideMark/>
          </w:tcPr>
          <w:p w14:paraId="3403823A" w14:textId="77777777" w:rsidR="00AA7F80" w:rsidRPr="00DF4078" w:rsidRDefault="00AA7F80" w:rsidP="00AA7F80">
            <w:pPr>
              <w:spacing w:after="0" w:line="240" w:lineRule="auto"/>
              <w:jc w:val="center"/>
              <w:rPr>
                <w:rFonts w:eastAsia="Times New Roman"/>
                <w:color w:val="000000"/>
                <w:sz w:val="20"/>
                <w:szCs w:val="20"/>
                <w:lang w:eastAsia="es-SV"/>
              </w:rPr>
            </w:pPr>
            <w:r w:rsidRPr="00DF4078">
              <w:rPr>
                <w:rFonts w:eastAsia="Times New Roman"/>
                <w:color w:val="000000"/>
                <w:sz w:val="20"/>
                <w:szCs w:val="20"/>
                <w:lang w:eastAsia="es-SV"/>
              </w:rPr>
              <w:t>1</w:t>
            </w:r>
          </w:p>
        </w:tc>
      </w:tr>
    </w:tbl>
    <w:p w14:paraId="10D52956" w14:textId="77777777" w:rsidR="00AA7F80" w:rsidRDefault="00AA7F80" w:rsidP="00AA7F80">
      <w:pPr>
        <w:spacing w:after="0" w:line="276" w:lineRule="auto"/>
        <w:jc w:val="both"/>
        <w:rPr>
          <w:rFonts w:eastAsia="Times New Roman"/>
          <w:b/>
          <w:color w:val="000000"/>
          <w:lang w:eastAsia="es-SV"/>
        </w:rPr>
      </w:pPr>
    </w:p>
    <w:p w14:paraId="5C9F82E9" w14:textId="77777777" w:rsidR="00AA7F80" w:rsidRPr="00216222" w:rsidRDefault="00AA7F80" w:rsidP="00AA7F80">
      <w:pPr>
        <w:spacing w:after="0" w:line="276" w:lineRule="auto"/>
        <w:jc w:val="both"/>
        <w:rPr>
          <w:rFonts w:eastAsia="Times New Roman"/>
          <w:b/>
          <w:color w:val="000000"/>
          <w:lang w:eastAsia="es-SV"/>
        </w:rPr>
      </w:pPr>
    </w:p>
    <w:p w14:paraId="6E6E0719" w14:textId="77777777" w:rsidR="00AA7F80" w:rsidRPr="00216222" w:rsidRDefault="00AA7F80" w:rsidP="00AA7F80">
      <w:pPr>
        <w:spacing w:after="0" w:line="276" w:lineRule="auto"/>
        <w:jc w:val="both"/>
        <w:rPr>
          <w:rFonts w:eastAsia="Times New Roman"/>
          <w:b/>
          <w:color w:val="000000"/>
          <w:lang w:eastAsia="es-SV"/>
        </w:rPr>
      </w:pPr>
    </w:p>
    <w:p w14:paraId="0E133DDA" w14:textId="77777777" w:rsidR="00AA7F80" w:rsidRDefault="00AA7F80" w:rsidP="00AA7F80">
      <w:pPr>
        <w:spacing w:after="0" w:line="276" w:lineRule="auto"/>
        <w:jc w:val="both"/>
        <w:rPr>
          <w:rFonts w:eastAsia="Times New Roman"/>
          <w:b/>
          <w:color w:val="000000"/>
          <w:lang w:eastAsia="es-SV"/>
        </w:rPr>
      </w:pPr>
    </w:p>
    <w:p w14:paraId="133879BD" w14:textId="77777777" w:rsidR="00AA7F80" w:rsidRPr="00216222" w:rsidRDefault="00AA7F80" w:rsidP="00AA7F80">
      <w:pPr>
        <w:spacing w:after="0" w:line="276" w:lineRule="auto"/>
        <w:jc w:val="both"/>
        <w:rPr>
          <w:rFonts w:eastAsia="Times New Roman"/>
          <w:b/>
          <w:color w:val="000000"/>
          <w:lang w:eastAsia="es-SV"/>
        </w:rPr>
      </w:pPr>
      <w:r>
        <w:rPr>
          <w:rFonts w:eastAsia="Times New Roman"/>
          <w:b/>
          <w:color w:val="000000"/>
          <w:lang w:eastAsia="es-SV"/>
        </w:rPr>
        <w:br w:type="page"/>
      </w:r>
    </w:p>
    <w:p w14:paraId="78A2FB35" w14:textId="77777777" w:rsidR="00AA7F80" w:rsidRPr="00216222" w:rsidRDefault="00AA7F80" w:rsidP="00AA7F80">
      <w:pPr>
        <w:numPr>
          <w:ilvl w:val="0"/>
          <w:numId w:val="1"/>
        </w:numPr>
        <w:spacing w:after="0" w:line="276" w:lineRule="auto"/>
        <w:jc w:val="both"/>
        <w:rPr>
          <w:rFonts w:eastAsia="Times New Roman"/>
          <w:b/>
          <w:color w:val="000000"/>
          <w:lang w:eastAsia="es-SV"/>
        </w:rPr>
      </w:pPr>
      <w:r w:rsidRPr="00216222">
        <w:rPr>
          <w:rFonts w:eastAsia="Times New Roman"/>
          <w:b/>
          <w:color w:val="000000"/>
          <w:lang w:eastAsia="es-SV"/>
        </w:rPr>
        <w:t>MATRIZ DE CAPACIDAD INSTALADA REGIÓN DE SALUD PARACENTRAL</w:t>
      </w:r>
    </w:p>
    <w:p w14:paraId="1F8C1F42" w14:textId="77777777" w:rsidR="00AA7F80" w:rsidRPr="00216222" w:rsidRDefault="00AA7F80" w:rsidP="00AA7F80">
      <w:pPr>
        <w:spacing w:after="0" w:line="276" w:lineRule="auto"/>
        <w:rPr>
          <w:rFonts w:eastAsia="Times New Roman"/>
          <w:color w:val="000000"/>
          <w:lang w:eastAsia="es-SV"/>
        </w:rPr>
      </w:pPr>
    </w:p>
    <w:tbl>
      <w:tblPr>
        <w:tblW w:w="12032" w:type="dxa"/>
        <w:jc w:val="center"/>
        <w:tblCellMar>
          <w:left w:w="70" w:type="dxa"/>
          <w:right w:w="70" w:type="dxa"/>
        </w:tblCellMar>
        <w:tblLook w:val="04A0" w:firstRow="1" w:lastRow="0" w:firstColumn="1" w:lastColumn="0" w:noHBand="0" w:noVBand="1"/>
      </w:tblPr>
      <w:tblGrid>
        <w:gridCol w:w="1077"/>
        <w:gridCol w:w="2323"/>
        <w:gridCol w:w="691"/>
        <w:gridCol w:w="742"/>
        <w:gridCol w:w="641"/>
        <w:gridCol w:w="742"/>
        <w:gridCol w:w="691"/>
        <w:gridCol w:w="742"/>
        <w:gridCol w:w="641"/>
        <w:gridCol w:w="641"/>
        <w:gridCol w:w="797"/>
        <w:gridCol w:w="848"/>
        <w:gridCol w:w="1456"/>
      </w:tblGrid>
      <w:tr w:rsidR="00AA7F80" w:rsidRPr="00216222" w14:paraId="2AB7AB5C" w14:textId="77777777" w:rsidTr="00AA7F80">
        <w:trPr>
          <w:trHeight w:val="270"/>
          <w:tblHeader/>
          <w:jc w:val="center"/>
        </w:trPr>
        <w:tc>
          <w:tcPr>
            <w:tcW w:w="12032" w:type="dxa"/>
            <w:gridSpan w:val="13"/>
            <w:tcBorders>
              <w:top w:val="single" w:sz="8" w:space="0" w:color="auto"/>
              <w:left w:val="single" w:sz="8" w:space="0" w:color="auto"/>
              <w:bottom w:val="single" w:sz="8" w:space="0" w:color="auto"/>
              <w:right w:val="single" w:sz="8" w:space="0" w:color="000000"/>
            </w:tcBorders>
            <w:shd w:val="clear" w:color="auto" w:fill="F2F2F2"/>
            <w:noWrap/>
            <w:vAlign w:val="bottom"/>
            <w:hideMark/>
          </w:tcPr>
          <w:p w14:paraId="5D97FC52"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Región paracentral</w:t>
            </w:r>
          </w:p>
        </w:tc>
      </w:tr>
      <w:tr w:rsidR="00AA7F80" w:rsidRPr="00216222" w14:paraId="1D28BB85" w14:textId="77777777" w:rsidTr="00AA7F80">
        <w:trPr>
          <w:trHeight w:val="270"/>
          <w:tblHeader/>
          <w:jc w:val="center"/>
        </w:trPr>
        <w:tc>
          <w:tcPr>
            <w:tcW w:w="12032" w:type="dxa"/>
            <w:gridSpan w:val="13"/>
            <w:tcBorders>
              <w:top w:val="single" w:sz="8" w:space="0" w:color="auto"/>
              <w:left w:val="single" w:sz="8" w:space="0" w:color="auto"/>
              <w:bottom w:val="single" w:sz="8" w:space="0" w:color="auto"/>
              <w:right w:val="single" w:sz="8" w:space="0" w:color="000000"/>
            </w:tcBorders>
            <w:shd w:val="clear" w:color="auto" w:fill="F2F2F2"/>
            <w:vAlign w:val="bottom"/>
            <w:hideMark/>
          </w:tcPr>
          <w:p w14:paraId="6335AC88"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Capacidad Instalada por SIBASI, para la vigilancia, atención médica, control, promoción y educación de enfermedades vectorizadas</w:t>
            </w:r>
          </w:p>
        </w:tc>
      </w:tr>
      <w:tr w:rsidR="00AA7F80" w:rsidRPr="00216222" w14:paraId="6909E633" w14:textId="77777777" w:rsidTr="00AA7F80">
        <w:trPr>
          <w:trHeight w:val="480"/>
          <w:tblHeader/>
          <w:jc w:val="center"/>
        </w:trPr>
        <w:tc>
          <w:tcPr>
            <w:tcW w:w="1077" w:type="dxa"/>
            <w:vMerge w:val="restart"/>
            <w:tcBorders>
              <w:top w:val="nil"/>
              <w:left w:val="single" w:sz="8" w:space="0" w:color="auto"/>
              <w:bottom w:val="single" w:sz="8" w:space="0" w:color="000000"/>
              <w:right w:val="single" w:sz="8" w:space="0" w:color="auto"/>
            </w:tcBorders>
            <w:shd w:val="clear" w:color="auto" w:fill="F2F2F2"/>
            <w:vAlign w:val="center"/>
            <w:hideMark/>
          </w:tcPr>
          <w:p w14:paraId="3EAE9630" w14:textId="77777777" w:rsidR="00AA7F80" w:rsidRPr="00216222" w:rsidRDefault="00AA7F80" w:rsidP="00AA7F80">
            <w:pPr>
              <w:spacing w:after="0" w:line="240" w:lineRule="auto"/>
              <w:jc w:val="center"/>
              <w:rPr>
                <w:rFonts w:eastAsia="Times New Roman" w:cs="Arial"/>
                <w:b/>
                <w:bCs/>
                <w:sz w:val="20"/>
                <w:szCs w:val="20"/>
                <w:lang w:eastAsia="es-SV"/>
              </w:rPr>
            </w:pPr>
            <w:r w:rsidRPr="00216222">
              <w:rPr>
                <w:rFonts w:eastAsia="Times New Roman" w:cs="Arial"/>
                <w:b/>
                <w:bCs/>
                <w:sz w:val="20"/>
                <w:szCs w:val="20"/>
                <w:lang w:eastAsia="es-SV"/>
              </w:rPr>
              <w:t>Rubro</w:t>
            </w:r>
          </w:p>
        </w:tc>
        <w:tc>
          <w:tcPr>
            <w:tcW w:w="2323" w:type="dxa"/>
            <w:vMerge w:val="restart"/>
            <w:tcBorders>
              <w:top w:val="nil"/>
              <w:left w:val="single" w:sz="8" w:space="0" w:color="auto"/>
              <w:bottom w:val="single" w:sz="8" w:space="0" w:color="000000"/>
              <w:right w:val="single" w:sz="8" w:space="0" w:color="auto"/>
            </w:tcBorders>
            <w:shd w:val="clear" w:color="auto" w:fill="F2F2F2"/>
            <w:vAlign w:val="center"/>
            <w:hideMark/>
          </w:tcPr>
          <w:p w14:paraId="4AC4841B" w14:textId="77777777" w:rsidR="00AA7F80" w:rsidRPr="00216222" w:rsidRDefault="00AA7F80" w:rsidP="00AA7F80">
            <w:pPr>
              <w:spacing w:after="0" w:line="240" w:lineRule="auto"/>
              <w:jc w:val="center"/>
              <w:rPr>
                <w:rFonts w:eastAsia="Times New Roman" w:cs="Arial"/>
                <w:b/>
                <w:bCs/>
                <w:sz w:val="20"/>
                <w:szCs w:val="20"/>
                <w:lang w:eastAsia="es-SV"/>
              </w:rPr>
            </w:pPr>
            <w:r w:rsidRPr="00216222">
              <w:rPr>
                <w:rFonts w:eastAsia="Times New Roman" w:cs="Arial"/>
                <w:b/>
                <w:bCs/>
                <w:sz w:val="20"/>
                <w:szCs w:val="20"/>
                <w:lang w:eastAsia="es-SV"/>
              </w:rPr>
              <w:t>Recursos materiales equipo e insumos</w:t>
            </w:r>
          </w:p>
        </w:tc>
        <w:tc>
          <w:tcPr>
            <w:tcW w:w="5531" w:type="dxa"/>
            <w:gridSpan w:val="8"/>
            <w:tcBorders>
              <w:top w:val="single" w:sz="8" w:space="0" w:color="auto"/>
              <w:left w:val="nil"/>
              <w:bottom w:val="single" w:sz="8" w:space="0" w:color="auto"/>
              <w:right w:val="single" w:sz="8" w:space="0" w:color="000000"/>
            </w:tcBorders>
            <w:shd w:val="clear" w:color="auto" w:fill="F2F2F2"/>
            <w:vAlign w:val="center"/>
            <w:hideMark/>
          </w:tcPr>
          <w:p w14:paraId="700CE363"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 xml:space="preserve">SIBASI </w:t>
            </w:r>
          </w:p>
        </w:tc>
        <w:tc>
          <w:tcPr>
            <w:tcW w:w="1645" w:type="dxa"/>
            <w:gridSpan w:val="2"/>
            <w:vMerge w:val="restart"/>
            <w:tcBorders>
              <w:top w:val="single" w:sz="8" w:space="0" w:color="auto"/>
              <w:left w:val="single" w:sz="8" w:space="0" w:color="auto"/>
              <w:bottom w:val="single" w:sz="8" w:space="0" w:color="000000"/>
              <w:right w:val="single" w:sz="8" w:space="0" w:color="000000"/>
            </w:tcBorders>
            <w:shd w:val="clear" w:color="auto" w:fill="F2F2F2"/>
            <w:vAlign w:val="center"/>
            <w:hideMark/>
          </w:tcPr>
          <w:p w14:paraId="397C362A"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Total</w:t>
            </w:r>
          </w:p>
        </w:tc>
        <w:tc>
          <w:tcPr>
            <w:tcW w:w="1456" w:type="dxa"/>
            <w:vMerge w:val="restart"/>
            <w:tcBorders>
              <w:top w:val="nil"/>
              <w:left w:val="single" w:sz="8" w:space="0" w:color="auto"/>
              <w:bottom w:val="single" w:sz="8" w:space="0" w:color="000000"/>
              <w:right w:val="single" w:sz="8" w:space="0" w:color="auto"/>
            </w:tcBorders>
            <w:shd w:val="clear" w:color="auto" w:fill="F2F2F2"/>
            <w:vAlign w:val="center"/>
            <w:hideMark/>
          </w:tcPr>
          <w:p w14:paraId="6D36C3FE"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Incremento o disminución al 2014</w:t>
            </w:r>
          </w:p>
        </w:tc>
      </w:tr>
      <w:tr w:rsidR="00AA7F80" w:rsidRPr="00216222" w14:paraId="3CD0D68B" w14:textId="77777777" w:rsidTr="00AA7F80">
        <w:trPr>
          <w:trHeight w:val="270"/>
          <w:tblHeader/>
          <w:jc w:val="center"/>
        </w:trPr>
        <w:tc>
          <w:tcPr>
            <w:tcW w:w="1077" w:type="dxa"/>
            <w:vMerge/>
            <w:tcBorders>
              <w:top w:val="nil"/>
              <w:left w:val="single" w:sz="8" w:space="0" w:color="auto"/>
              <w:bottom w:val="single" w:sz="8" w:space="0" w:color="000000"/>
              <w:right w:val="single" w:sz="8" w:space="0" w:color="auto"/>
            </w:tcBorders>
            <w:shd w:val="clear" w:color="auto" w:fill="F2F2F2"/>
            <w:vAlign w:val="center"/>
            <w:hideMark/>
          </w:tcPr>
          <w:p w14:paraId="3BD12757" w14:textId="77777777" w:rsidR="00AA7F80" w:rsidRPr="00216222" w:rsidRDefault="00AA7F80" w:rsidP="00AA7F80">
            <w:pPr>
              <w:spacing w:after="0" w:line="240" w:lineRule="auto"/>
              <w:rPr>
                <w:rFonts w:eastAsia="Times New Roman" w:cs="Arial"/>
                <w:b/>
                <w:bCs/>
                <w:sz w:val="20"/>
                <w:szCs w:val="20"/>
                <w:lang w:eastAsia="es-SV"/>
              </w:rPr>
            </w:pPr>
          </w:p>
        </w:tc>
        <w:tc>
          <w:tcPr>
            <w:tcW w:w="2323" w:type="dxa"/>
            <w:vMerge/>
            <w:tcBorders>
              <w:top w:val="nil"/>
              <w:left w:val="single" w:sz="8" w:space="0" w:color="auto"/>
              <w:bottom w:val="single" w:sz="8" w:space="0" w:color="000000"/>
              <w:right w:val="single" w:sz="8" w:space="0" w:color="auto"/>
            </w:tcBorders>
            <w:shd w:val="clear" w:color="auto" w:fill="F2F2F2"/>
            <w:vAlign w:val="center"/>
            <w:hideMark/>
          </w:tcPr>
          <w:p w14:paraId="61DF1543" w14:textId="77777777" w:rsidR="00AA7F80" w:rsidRPr="00216222" w:rsidRDefault="00AA7F80" w:rsidP="00AA7F80">
            <w:pPr>
              <w:spacing w:after="0" w:line="240" w:lineRule="auto"/>
              <w:rPr>
                <w:rFonts w:eastAsia="Times New Roman" w:cs="Arial"/>
                <w:b/>
                <w:bCs/>
                <w:sz w:val="20"/>
                <w:szCs w:val="20"/>
                <w:lang w:eastAsia="es-SV"/>
              </w:rPr>
            </w:pPr>
          </w:p>
        </w:tc>
        <w:tc>
          <w:tcPr>
            <w:tcW w:w="1433" w:type="dxa"/>
            <w:gridSpan w:val="2"/>
            <w:tcBorders>
              <w:top w:val="single" w:sz="8" w:space="0" w:color="auto"/>
              <w:left w:val="nil"/>
              <w:bottom w:val="single" w:sz="8" w:space="0" w:color="auto"/>
              <w:right w:val="single" w:sz="8" w:space="0" w:color="000000"/>
            </w:tcBorders>
            <w:shd w:val="clear" w:color="auto" w:fill="F2F2F2"/>
            <w:vAlign w:val="center"/>
            <w:hideMark/>
          </w:tcPr>
          <w:p w14:paraId="463F9151"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Cabañas</w:t>
            </w:r>
          </w:p>
        </w:tc>
        <w:tc>
          <w:tcPr>
            <w:tcW w:w="1383" w:type="dxa"/>
            <w:gridSpan w:val="2"/>
            <w:tcBorders>
              <w:top w:val="single" w:sz="8" w:space="0" w:color="auto"/>
              <w:left w:val="nil"/>
              <w:bottom w:val="single" w:sz="8" w:space="0" w:color="auto"/>
              <w:right w:val="single" w:sz="8" w:space="0" w:color="000000"/>
            </w:tcBorders>
            <w:shd w:val="clear" w:color="auto" w:fill="F2F2F2"/>
            <w:vAlign w:val="center"/>
            <w:hideMark/>
          </w:tcPr>
          <w:p w14:paraId="0FB6B26F"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Cuscatlán</w:t>
            </w:r>
          </w:p>
        </w:tc>
        <w:tc>
          <w:tcPr>
            <w:tcW w:w="1433" w:type="dxa"/>
            <w:gridSpan w:val="2"/>
            <w:tcBorders>
              <w:top w:val="single" w:sz="8" w:space="0" w:color="auto"/>
              <w:left w:val="nil"/>
              <w:bottom w:val="single" w:sz="8" w:space="0" w:color="auto"/>
              <w:right w:val="single" w:sz="8" w:space="0" w:color="000000"/>
            </w:tcBorders>
            <w:shd w:val="clear" w:color="auto" w:fill="F2F2F2"/>
            <w:vAlign w:val="center"/>
            <w:hideMark/>
          </w:tcPr>
          <w:p w14:paraId="6EE81647"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La Paz</w:t>
            </w:r>
          </w:p>
        </w:tc>
        <w:tc>
          <w:tcPr>
            <w:tcW w:w="1282" w:type="dxa"/>
            <w:gridSpan w:val="2"/>
            <w:tcBorders>
              <w:top w:val="single" w:sz="8" w:space="0" w:color="auto"/>
              <w:left w:val="nil"/>
              <w:bottom w:val="single" w:sz="8" w:space="0" w:color="auto"/>
              <w:right w:val="single" w:sz="8" w:space="0" w:color="000000"/>
            </w:tcBorders>
            <w:shd w:val="clear" w:color="auto" w:fill="F2F2F2"/>
            <w:vAlign w:val="center"/>
            <w:hideMark/>
          </w:tcPr>
          <w:p w14:paraId="58AB8658"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San Vicente</w:t>
            </w:r>
          </w:p>
        </w:tc>
        <w:tc>
          <w:tcPr>
            <w:tcW w:w="1645" w:type="dxa"/>
            <w:gridSpan w:val="2"/>
            <w:vMerge/>
            <w:tcBorders>
              <w:top w:val="single" w:sz="8" w:space="0" w:color="auto"/>
              <w:left w:val="single" w:sz="8" w:space="0" w:color="auto"/>
              <w:bottom w:val="single" w:sz="8" w:space="0" w:color="000000"/>
              <w:right w:val="single" w:sz="8" w:space="0" w:color="000000"/>
            </w:tcBorders>
            <w:shd w:val="clear" w:color="auto" w:fill="F2F2F2"/>
            <w:vAlign w:val="center"/>
            <w:hideMark/>
          </w:tcPr>
          <w:p w14:paraId="474DD52E" w14:textId="77777777" w:rsidR="00AA7F80" w:rsidRPr="00216222" w:rsidRDefault="00AA7F80" w:rsidP="00AA7F80">
            <w:pPr>
              <w:spacing w:after="0" w:line="240" w:lineRule="auto"/>
              <w:rPr>
                <w:rFonts w:eastAsia="Times New Roman" w:cs="Arial"/>
                <w:b/>
                <w:bCs/>
                <w:color w:val="000000"/>
                <w:sz w:val="20"/>
                <w:szCs w:val="20"/>
                <w:lang w:eastAsia="es-SV"/>
              </w:rPr>
            </w:pPr>
          </w:p>
        </w:tc>
        <w:tc>
          <w:tcPr>
            <w:tcW w:w="1456" w:type="dxa"/>
            <w:vMerge/>
            <w:tcBorders>
              <w:top w:val="nil"/>
              <w:left w:val="single" w:sz="8" w:space="0" w:color="auto"/>
              <w:bottom w:val="single" w:sz="8" w:space="0" w:color="000000"/>
              <w:right w:val="single" w:sz="8" w:space="0" w:color="auto"/>
            </w:tcBorders>
            <w:shd w:val="clear" w:color="auto" w:fill="F2F2F2"/>
            <w:vAlign w:val="center"/>
            <w:hideMark/>
          </w:tcPr>
          <w:p w14:paraId="0FF81F2E" w14:textId="77777777" w:rsidR="00AA7F80" w:rsidRPr="00216222" w:rsidRDefault="00AA7F80" w:rsidP="00AA7F80">
            <w:pPr>
              <w:spacing w:after="0" w:line="240" w:lineRule="auto"/>
              <w:rPr>
                <w:rFonts w:eastAsia="Times New Roman" w:cs="Arial"/>
                <w:b/>
                <w:bCs/>
                <w:color w:val="000000"/>
                <w:sz w:val="20"/>
                <w:szCs w:val="20"/>
                <w:lang w:eastAsia="es-SV"/>
              </w:rPr>
            </w:pPr>
          </w:p>
        </w:tc>
      </w:tr>
      <w:tr w:rsidR="00AA7F80" w:rsidRPr="00216222" w14:paraId="6E7B26BD" w14:textId="77777777" w:rsidTr="00AA7F80">
        <w:trPr>
          <w:trHeight w:val="270"/>
          <w:tblHeader/>
          <w:jc w:val="center"/>
        </w:trPr>
        <w:tc>
          <w:tcPr>
            <w:tcW w:w="1077" w:type="dxa"/>
            <w:vMerge/>
            <w:tcBorders>
              <w:top w:val="nil"/>
              <w:left w:val="single" w:sz="8" w:space="0" w:color="auto"/>
              <w:bottom w:val="single" w:sz="8" w:space="0" w:color="000000"/>
              <w:right w:val="single" w:sz="8" w:space="0" w:color="auto"/>
            </w:tcBorders>
            <w:shd w:val="clear" w:color="auto" w:fill="F2F2F2"/>
            <w:vAlign w:val="center"/>
            <w:hideMark/>
          </w:tcPr>
          <w:p w14:paraId="32C35A21" w14:textId="77777777" w:rsidR="00AA7F80" w:rsidRPr="00216222" w:rsidRDefault="00AA7F80" w:rsidP="00AA7F80">
            <w:pPr>
              <w:spacing w:after="0" w:line="240" w:lineRule="auto"/>
              <w:rPr>
                <w:rFonts w:eastAsia="Times New Roman" w:cs="Arial"/>
                <w:b/>
                <w:bCs/>
                <w:sz w:val="20"/>
                <w:szCs w:val="20"/>
                <w:lang w:eastAsia="es-SV"/>
              </w:rPr>
            </w:pPr>
          </w:p>
        </w:tc>
        <w:tc>
          <w:tcPr>
            <w:tcW w:w="2323" w:type="dxa"/>
            <w:vMerge/>
            <w:tcBorders>
              <w:top w:val="nil"/>
              <w:left w:val="single" w:sz="8" w:space="0" w:color="auto"/>
              <w:bottom w:val="single" w:sz="8" w:space="0" w:color="000000"/>
              <w:right w:val="single" w:sz="8" w:space="0" w:color="auto"/>
            </w:tcBorders>
            <w:shd w:val="clear" w:color="auto" w:fill="F2F2F2"/>
            <w:vAlign w:val="center"/>
            <w:hideMark/>
          </w:tcPr>
          <w:p w14:paraId="0B657058" w14:textId="77777777" w:rsidR="00AA7F80" w:rsidRPr="00216222" w:rsidRDefault="00AA7F80" w:rsidP="00AA7F80">
            <w:pPr>
              <w:spacing w:after="0" w:line="240" w:lineRule="auto"/>
              <w:rPr>
                <w:rFonts w:eastAsia="Times New Roman" w:cs="Arial"/>
                <w:b/>
                <w:bCs/>
                <w:sz w:val="20"/>
                <w:szCs w:val="20"/>
                <w:lang w:eastAsia="es-SV"/>
              </w:rPr>
            </w:pPr>
          </w:p>
        </w:tc>
        <w:tc>
          <w:tcPr>
            <w:tcW w:w="691" w:type="dxa"/>
            <w:tcBorders>
              <w:top w:val="nil"/>
              <w:left w:val="nil"/>
              <w:bottom w:val="single" w:sz="8" w:space="0" w:color="auto"/>
              <w:right w:val="single" w:sz="8" w:space="0" w:color="auto"/>
            </w:tcBorders>
            <w:shd w:val="clear" w:color="auto" w:fill="F2F2F2"/>
            <w:vAlign w:val="center"/>
            <w:hideMark/>
          </w:tcPr>
          <w:p w14:paraId="4D9396F7"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2011</w:t>
            </w:r>
          </w:p>
        </w:tc>
        <w:tc>
          <w:tcPr>
            <w:tcW w:w="742" w:type="dxa"/>
            <w:tcBorders>
              <w:top w:val="nil"/>
              <w:left w:val="nil"/>
              <w:bottom w:val="single" w:sz="8" w:space="0" w:color="auto"/>
              <w:right w:val="single" w:sz="8" w:space="0" w:color="auto"/>
            </w:tcBorders>
            <w:shd w:val="clear" w:color="auto" w:fill="F2F2F2"/>
            <w:vAlign w:val="center"/>
            <w:hideMark/>
          </w:tcPr>
          <w:p w14:paraId="32136802"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2014</w:t>
            </w:r>
          </w:p>
        </w:tc>
        <w:tc>
          <w:tcPr>
            <w:tcW w:w="641" w:type="dxa"/>
            <w:tcBorders>
              <w:top w:val="nil"/>
              <w:left w:val="nil"/>
              <w:bottom w:val="single" w:sz="8" w:space="0" w:color="auto"/>
              <w:right w:val="single" w:sz="8" w:space="0" w:color="auto"/>
            </w:tcBorders>
            <w:shd w:val="clear" w:color="auto" w:fill="F2F2F2"/>
            <w:vAlign w:val="center"/>
            <w:hideMark/>
          </w:tcPr>
          <w:p w14:paraId="2D89EC3F"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2011</w:t>
            </w:r>
          </w:p>
        </w:tc>
        <w:tc>
          <w:tcPr>
            <w:tcW w:w="742" w:type="dxa"/>
            <w:tcBorders>
              <w:top w:val="nil"/>
              <w:left w:val="nil"/>
              <w:bottom w:val="single" w:sz="8" w:space="0" w:color="auto"/>
              <w:right w:val="single" w:sz="8" w:space="0" w:color="auto"/>
            </w:tcBorders>
            <w:shd w:val="clear" w:color="auto" w:fill="F2F2F2"/>
            <w:vAlign w:val="center"/>
            <w:hideMark/>
          </w:tcPr>
          <w:p w14:paraId="1F38E65C"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2014</w:t>
            </w:r>
          </w:p>
        </w:tc>
        <w:tc>
          <w:tcPr>
            <w:tcW w:w="691" w:type="dxa"/>
            <w:tcBorders>
              <w:top w:val="nil"/>
              <w:left w:val="nil"/>
              <w:bottom w:val="single" w:sz="8" w:space="0" w:color="auto"/>
              <w:right w:val="single" w:sz="8" w:space="0" w:color="auto"/>
            </w:tcBorders>
            <w:shd w:val="clear" w:color="auto" w:fill="F2F2F2"/>
            <w:vAlign w:val="center"/>
            <w:hideMark/>
          </w:tcPr>
          <w:p w14:paraId="64EA171C" w14:textId="77777777" w:rsidR="00AA7F80" w:rsidRPr="00216222" w:rsidRDefault="00AA7F80" w:rsidP="00AA7F80">
            <w:pPr>
              <w:spacing w:after="0" w:line="240" w:lineRule="auto"/>
              <w:jc w:val="center"/>
              <w:rPr>
                <w:rFonts w:eastAsia="Times New Roman" w:cs="Arial"/>
                <w:b/>
                <w:bCs/>
                <w:sz w:val="20"/>
                <w:szCs w:val="20"/>
                <w:lang w:eastAsia="es-SV"/>
              </w:rPr>
            </w:pPr>
            <w:r w:rsidRPr="00216222">
              <w:rPr>
                <w:rFonts w:eastAsia="Times New Roman" w:cs="Arial"/>
                <w:b/>
                <w:bCs/>
                <w:sz w:val="20"/>
                <w:szCs w:val="20"/>
                <w:lang w:eastAsia="es-SV"/>
              </w:rPr>
              <w:t>2011</w:t>
            </w:r>
          </w:p>
        </w:tc>
        <w:tc>
          <w:tcPr>
            <w:tcW w:w="742" w:type="dxa"/>
            <w:tcBorders>
              <w:top w:val="nil"/>
              <w:left w:val="nil"/>
              <w:bottom w:val="single" w:sz="8" w:space="0" w:color="auto"/>
              <w:right w:val="single" w:sz="8" w:space="0" w:color="auto"/>
            </w:tcBorders>
            <w:shd w:val="clear" w:color="auto" w:fill="F2F2F2"/>
            <w:vAlign w:val="center"/>
            <w:hideMark/>
          </w:tcPr>
          <w:p w14:paraId="03857627" w14:textId="77777777" w:rsidR="00AA7F80" w:rsidRPr="00216222" w:rsidRDefault="00AA7F80" w:rsidP="00AA7F80">
            <w:pPr>
              <w:spacing w:after="0" w:line="240" w:lineRule="auto"/>
              <w:jc w:val="center"/>
              <w:rPr>
                <w:rFonts w:eastAsia="Times New Roman" w:cs="Arial"/>
                <w:b/>
                <w:bCs/>
                <w:sz w:val="20"/>
                <w:szCs w:val="20"/>
                <w:lang w:eastAsia="es-SV"/>
              </w:rPr>
            </w:pPr>
            <w:r w:rsidRPr="00216222">
              <w:rPr>
                <w:rFonts w:eastAsia="Times New Roman" w:cs="Arial"/>
                <w:b/>
                <w:bCs/>
                <w:sz w:val="20"/>
                <w:szCs w:val="20"/>
                <w:lang w:eastAsia="es-SV"/>
              </w:rPr>
              <w:t>2014</w:t>
            </w:r>
          </w:p>
        </w:tc>
        <w:tc>
          <w:tcPr>
            <w:tcW w:w="641" w:type="dxa"/>
            <w:tcBorders>
              <w:top w:val="nil"/>
              <w:left w:val="nil"/>
              <w:bottom w:val="single" w:sz="8" w:space="0" w:color="auto"/>
              <w:right w:val="single" w:sz="8" w:space="0" w:color="auto"/>
            </w:tcBorders>
            <w:shd w:val="clear" w:color="auto" w:fill="F2F2F2"/>
            <w:vAlign w:val="center"/>
            <w:hideMark/>
          </w:tcPr>
          <w:p w14:paraId="321255A4" w14:textId="77777777" w:rsidR="00AA7F80" w:rsidRPr="00216222" w:rsidRDefault="00AA7F80" w:rsidP="00AA7F80">
            <w:pPr>
              <w:spacing w:after="0" w:line="240" w:lineRule="auto"/>
              <w:jc w:val="center"/>
              <w:rPr>
                <w:rFonts w:eastAsia="Times New Roman" w:cs="Arial"/>
                <w:b/>
                <w:bCs/>
                <w:sz w:val="20"/>
                <w:szCs w:val="20"/>
                <w:lang w:eastAsia="es-SV"/>
              </w:rPr>
            </w:pPr>
            <w:r w:rsidRPr="00216222">
              <w:rPr>
                <w:rFonts w:eastAsia="Times New Roman" w:cs="Arial"/>
                <w:b/>
                <w:bCs/>
                <w:sz w:val="20"/>
                <w:szCs w:val="20"/>
                <w:lang w:eastAsia="es-SV"/>
              </w:rPr>
              <w:t>2011</w:t>
            </w:r>
          </w:p>
        </w:tc>
        <w:tc>
          <w:tcPr>
            <w:tcW w:w="641" w:type="dxa"/>
            <w:tcBorders>
              <w:top w:val="nil"/>
              <w:left w:val="nil"/>
              <w:bottom w:val="single" w:sz="8" w:space="0" w:color="auto"/>
              <w:right w:val="single" w:sz="8" w:space="0" w:color="auto"/>
            </w:tcBorders>
            <w:shd w:val="clear" w:color="auto" w:fill="F2F2F2"/>
            <w:vAlign w:val="center"/>
            <w:hideMark/>
          </w:tcPr>
          <w:p w14:paraId="046C3326"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2014</w:t>
            </w:r>
          </w:p>
        </w:tc>
        <w:tc>
          <w:tcPr>
            <w:tcW w:w="797" w:type="dxa"/>
            <w:tcBorders>
              <w:top w:val="nil"/>
              <w:left w:val="nil"/>
              <w:bottom w:val="single" w:sz="8" w:space="0" w:color="auto"/>
              <w:right w:val="single" w:sz="8" w:space="0" w:color="auto"/>
            </w:tcBorders>
            <w:shd w:val="clear" w:color="auto" w:fill="F2F2F2"/>
            <w:vAlign w:val="center"/>
            <w:hideMark/>
          </w:tcPr>
          <w:p w14:paraId="45F2DF9E"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2011</w:t>
            </w:r>
          </w:p>
        </w:tc>
        <w:tc>
          <w:tcPr>
            <w:tcW w:w="848" w:type="dxa"/>
            <w:tcBorders>
              <w:top w:val="nil"/>
              <w:left w:val="nil"/>
              <w:bottom w:val="single" w:sz="8" w:space="0" w:color="auto"/>
              <w:right w:val="single" w:sz="8" w:space="0" w:color="auto"/>
            </w:tcBorders>
            <w:shd w:val="clear" w:color="auto" w:fill="F2F2F2"/>
            <w:vAlign w:val="center"/>
            <w:hideMark/>
          </w:tcPr>
          <w:p w14:paraId="11798DB0" w14:textId="77777777" w:rsidR="00AA7F80" w:rsidRPr="00216222" w:rsidRDefault="00AA7F80" w:rsidP="00AA7F80">
            <w:pPr>
              <w:spacing w:after="0" w:line="240" w:lineRule="auto"/>
              <w:jc w:val="center"/>
              <w:rPr>
                <w:rFonts w:eastAsia="Times New Roman" w:cs="Arial"/>
                <w:b/>
                <w:bCs/>
                <w:color w:val="000000"/>
                <w:sz w:val="20"/>
                <w:szCs w:val="20"/>
                <w:lang w:eastAsia="es-SV"/>
              </w:rPr>
            </w:pPr>
            <w:r w:rsidRPr="00216222">
              <w:rPr>
                <w:rFonts w:eastAsia="Times New Roman" w:cs="Arial"/>
                <w:b/>
                <w:bCs/>
                <w:color w:val="000000"/>
                <w:sz w:val="20"/>
                <w:szCs w:val="20"/>
                <w:lang w:eastAsia="es-SV"/>
              </w:rPr>
              <w:t>2014</w:t>
            </w:r>
          </w:p>
        </w:tc>
        <w:tc>
          <w:tcPr>
            <w:tcW w:w="1456" w:type="dxa"/>
            <w:vMerge/>
            <w:tcBorders>
              <w:top w:val="nil"/>
              <w:left w:val="single" w:sz="8" w:space="0" w:color="auto"/>
              <w:bottom w:val="single" w:sz="8" w:space="0" w:color="000000"/>
              <w:right w:val="single" w:sz="8" w:space="0" w:color="auto"/>
            </w:tcBorders>
            <w:shd w:val="clear" w:color="auto" w:fill="F2F2F2"/>
            <w:vAlign w:val="center"/>
            <w:hideMark/>
          </w:tcPr>
          <w:p w14:paraId="7F3D51E1" w14:textId="77777777" w:rsidR="00AA7F80" w:rsidRPr="00216222" w:rsidRDefault="00AA7F80" w:rsidP="00AA7F80">
            <w:pPr>
              <w:spacing w:after="0" w:line="240" w:lineRule="auto"/>
              <w:rPr>
                <w:rFonts w:eastAsia="Times New Roman" w:cs="Arial"/>
                <w:b/>
                <w:bCs/>
                <w:color w:val="000000"/>
                <w:sz w:val="20"/>
                <w:szCs w:val="20"/>
                <w:lang w:eastAsia="es-SV"/>
              </w:rPr>
            </w:pPr>
          </w:p>
        </w:tc>
      </w:tr>
      <w:tr w:rsidR="00AA7F80" w:rsidRPr="00216222" w14:paraId="7D4685CE" w14:textId="77777777" w:rsidTr="00AA7F80">
        <w:trPr>
          <w:trHeight w:val="509"/>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058A003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Recurso humano existente</w:t>
            </w:r>
          </w:p>
        </w:tc>
        <w:tc>
          <w:tcPr>
            <w:tcW w:w="2323" w:type="dxa"/>
            <w:tcBorders>
              <w:top w:val="nil"/>
              <w:left w:val="nil"/>
              <w:bottom w:val="single" w:sz="8" w:space="0" w:color="auto"/>
              <w:right w:val="single" w:sz="8" w:space="0" w:color="auto"/>
            </w:tcBorders>
            <w:shd w:val="clear" w:color="auto" w:fill="auto"/>
            <w:vAlign w:val="center"/>
            <w:hideMark/>
          </w:tcPr>
          <w:p w14:paraId="1A36486C"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promotores de salud</w:t>
            </w:r>
          </w:p>
        </w:tc>
        <w:tc>
          <w:tcPr>
            <w:tcW w:w="691" w:type="dxa"/>
            <w:tcBorders>
              <w:top w:val="nil"/>
              <w:left w:val="nil"/>
              <w:bottom w:val="single" w:sz="8" w:space="0" w:color="auto"/>
              <w:right w:val="single" w:sz="8" w:space="0" w:color="auto"/>
            </w:tcBorders>
            <w:shd w:val="clear" w:color="auto" w:fill="auto"/>
            <w:vAlign w:val="center"/>
            <w:hideMark/>
          </w:tcPr>
          <w:p w14:paraId="2F850AF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147</w:t>
            </w:r>
          </w:p>
        </w:tc>
        <w:tc>
          <w:tcPr>
            <w:tcW w:w="742" w:type="dxa"/>
            <w:tcBorders>
              <w:top w:val="nil"/>
              <w:left w:val="nil"/>
              <w:bottom w:val="single" w:sz="8" w:space="0" w:color="auto"/>
              <w:right w:val="single" w:sz="8" w:space="0" w:color="auto"/>
            </w:tcBorders>
            <w:shd w:val="clear" w:color="auto" w:fill="auto"/>
            <w:vAlign w:val="center"/>
            <w:hideMark/>
          </w:tcPr>
          <w:p w14:paraId="1E01596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137</w:t>
            </w:r>
          </w:p>
        </w:tc>
        <w:tc>
          <w:tcPr>
            <w:tcW w:w="641" w:type="dxa"/>
            <w:tcBorders>
              <w:top w:val="nil"/>
              <w:left w:val="nil"/>
              <w:bottom w:val="single" w:sz="8" w:space="0" w:color="auto"/>
              <w:right w:val="single" w:sz="8" w:space="0" w:color="auto"/>
            </w:tcBorders>
            <w:shd w:val="clear" w:color="auto" w:fill="auto"/>
            <w:vAlign w:val="center"/>
            <w:hideMark/>
          </w:tcPr>
          <w:p w14:paraId="34CF917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177</w:t>
            </w:r>
          </w:p>
        </w:tc>
        <w:tc>
          <w:tcPr>
            <w:tcW w:w="742" w:type="dxa"/>
            <w:tcBorders>
              <w:top w:val="nil"/>
              <w:left w:val="nil"/>
              <w:bottom w:val="single" w:sz="8" w:space="0" w:color="auto"/>
              <w:right w:val="single" w:sz="8" w:space="0" w:color="auto"/>
            </w:tcBorders>
            <w:shd w:val="clear" w:color="auto" w:fill="auto"/>
            <w:vAlign w:val="center"/>
            <w:hideMark/>
          </w:tcPr>
          <w:p w14:paraId="1A0B91C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174</w:t>
            </w:r>
          </w:p>
        </w:tc>
        <w:tc>
          <w:tcPr>
            <w:tcW w:w="691" w:type="dxa"/>
            <w:tcBorders>
              <w:top w:val="nil"/>
              <w:left w:val="nil"/>
              <w:bottom w:val="single" w:sz="8" w:space="0" w:color="auto"/>
              <w:right w:val="single" w:sz="8" w:space="0" w:color="auto"/>
            </w:tcBorders>
            <w:shd w:val="clear" w:color="000000" w:fill="FFFFFF"/>
            <w:vAlign w:val="center"/>
            <w:hideMark/>
          </w:tcPr>
          <w:p w14:paraId="48E3CD6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170</w:t>
            </w:r>
          </w:p>
        </w:tc>
        <w:tc>
          <w:tcPr>
            <w:tcW w:w="742" w:type="dxa"/>
            <w:tcBorders>
              <w:top w:val="nil"/>
              <w:left w:val="nil"/>
              <w:bottom w:val="single" w:sz="8" w:space="0" w:color="auto"/>
              <w:right w:val="single" w:sz="8" w:space="0" w:color="auto"/>
            </w:tcBorders>
            <w:shd w:val="clear" w:color="000000" w:fill="FFFFFF"/>
            <w:vAlign w:val="center"/>
            <w:hideMark/>
          </w:tcPr>
          <w:p w14:paraId="664B503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181</w:t>
            </w:r>
          </w:p>
        </w:tc>
        <w:tc>
          <w:tcPr>
            <w:tcW w:w="641" w:type="dxa"/>
            <w:tcBorders>
              <w:top w:val="nil"/>
              <w:left w:val="nil"/>
              <w:bottom w:val="single" w:sz="8" w:space="0" w:color="auto"/>
              <w:right w:val="single" w:sz="8" w:space="0" w:color="auto"/>
            </w:tcBorders>
            <w:shd w:val="clear" w:color="auto" w:fill="auto"/>
            <w:vAlign w:val="center"/>
            <w:hideMark/>
          </w:tcPr>
          <w:p w14:paraId="7251347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137</w:t>
            </w:r>
          </w:p>
        </w:tc>
        <w:tc>
          <w:tcPr>
            <w:tcW w:w="641" w:type="dxa"/>
            <w:tcBorders>
              <w:top w:val="nil"/>
              <w:left w:val="nil"/>
              <w:bottom w:val="single" w:sz="8" w:space="0" w:color="auto"/>
              <w:right w:val="single" w:sz="8" w:space="0" w:color="auto"/>
            </w:tcBorders>
            <w:shd w:val="clear" w:color="auto" w:fill="auto"/>
            <w:vAlign w:val="center"/>
            <w:hideMark/>
          </w:tcPr>
          <w:p w14:paraId="30573F1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130</w:t>
            </w:r>
          </w:p>
        </w:tc>
        <w:tc>
          <w:tcPr>
            <w:tcW w:w="797" w:type="dxa"/>
            <w:tcBorders>
              <w:top w:val="nil"/>
              <w:left w:val="nil"/>
              <w:bottom w:val="single" w:sz="8" w:space="0" w:color="auto"/>
              <w:right w:val="single" w:sz="8" w:space="0" w:color="auto"/>
            </w:tcBorders>
            <w:shd w:val="clear" w:color="auto" w:fill="auto"/>
            <w:vAlign w:val="center"/>
            <w:hideMark/>
          </w:tcPr>
          <w:p w14:paraId="1E1CC25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631</w:t>
            </w:r>
          </w:p>
        </w:tc>
        <w:tc>
          <w:tcPr>
            <w:tcW w:w="848" w:type="dxa"/>
            <w:tcBorders>
              <w:top w:val="nil"/>
              <w:left w:val="nil"/>
              <w:bottom w:val="single" w:sz="8" w:space="0" w:color="auto"/>
              <w:right w:val="single" w:sz="8" w:space="0" w:color="auto"/>
            </w:tcBorders>
            <w:shd w:val="clear" w:color="000000" w:fill="FFFFFF"/>
            <w:vAlign w:val="center"/>
            <w:hideMark/>
          </w:tcPr>
          <w:p w14:paraId="5058E4D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622</w:t>
            </w:r>
          </w:p>
        </w:tc>
        <w:tc>
          <w:tcPr>
            <w:tcW w:w="1456" w:type="dxa"/>
            <w:tcBorders>
              <w:top w:val="nil"/>
              <w:left w:val="nil"/>
              <w:bottom w:val="single" w:sz="8" w:space="0" w:color="auto"/>
              <w:right w:val="single" w:sz="8" w:space="0" w:color="auto"/>
            </w:tcBorders>
            <w:shd w:val="clear" w:color="auto" w:fill="auto"/>
            <w:vAlign w:val="center"/>
            <w:hideMark/>
          </w:tcPr>
          <w:p w14:paraId="7D4FE66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r>
      <w:tr w:rsidR="00AA7F80" w:rsidRPr="00216222" w14:paraId="1789C200" w14:textId="77777777" w:rsidTr="00AA7F80">
        <w:trPr>
          <w:trHeight w:val="525"/>
          <w:jc w:val="center"/>
        </w:trPr>
        <w:tc>
          <w:tcPr>
            <w:tcW w:w="1077" w:type="dxa"/>
            <w:vMerge/>
            <w:tcBorders>
              <w:top w:val="nil"/>
              <w:left w:val="single" w:sz="8" w:space="0" w:color="auto"/>
              <w:bottom w:val="single" w:sz="8" w:space="0" w:color="000000"/>
              <w:right w:val="single" w:sz="8" w:space="0" w:color="auto"/>
            </w:tcBorders>
            <w:vAlign w:val="center"/>
            <w:hideMark/>
          </w:tcPr>
          <w:p w14:paraId="15883D3B"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26A1AA9F"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promotores de Malaria</w:t>
            </w:r>
          </w:p>
        </w:tc>
        <w:tc>
          <w:tcPr>
            <w:tcW w:w="691" w:type="dxa"/>
            <w:tcBorders>
              <w:top w:val="nil"/>
              <w:left w:val="nil"/>
              <w:bottom w:val="single" w:sz="8" w:space="0" w:color="auto"/>
              <w:right w:val="single" w:sz="8" w:space="0" w:color="auto"/>
            </w:tcBorders>
            <w:shd w:val="clear" w:color="auto" w:fill="auto"/>
            <w:vAlign w:val="center"/>
            <w:hideMark/>
          </w:tcPr>
          <w:p w14:paraId="231B535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w:t>
            </w:r>
          </w:p>
        </w:tc>
        <w:tc>
          <w:tcPr>
            <w:tcW w:w="742" w:type="dxa"/>
            <w:tcBorders>
              <w:top w:val="nil"/>
              <w:left w:val="nil"/>
              <w:bottom w:val="single" w:sz="8" w:space="0" w:color="auto"/>
              <w:right w:val="single" w:sz="8" w:space="0" w:color="auto"/>
            </w:tcBorders>
            <w:shd w:val="clear" w:color="auto" w:fill="auto"/>
            <w:vAlign w:val="center"/>
            <w:hideMark/>
          </w:tcPr>
          <w:p w14:paraId="6A5989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w:t>
            </w:r>
          </w:p>
        </w:tc>
        <w:tc>
          <w:tcPr>
            <w:tcW w:w="641" w:type="dxa"/>
            <w:tcBorders>
              <w:top w:val="nil"/>
              <w:left w:val="nil"/>
              <w:bottom w:val="single" w:sz="8" w:space="0" w:color="auto"/>
              <w:right w:val="single" w:sz="8" w:space="0" w:color="auto"/>
            </w:tcBorders>
            <w:shd w:val="clear" w:color="auto" w:fill="auto"/>
            <w:vAlign w:val="center"/>
            <w:hideMark/>
          </w:tcPr>
          <w:p w14:paraId="07F7EE0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742" w:type="dxa"/>
            <w:tcBorders>
              <w:top w:val="nil"/>
              <w:left w:val="nil"/>
              <w:bottom w:val="single" w:sz="8" w:space="0" w:color="auto"/>
              <w:right w:val="single" w:sz="8" w:space="0" w:color="auto"/>
            </w:tcBorders>
            <w:shd w:val="clear" w:color="auto" w:fill="auto"/>
            <w:vAlign w:val="center"/>
            <w:hideMark/>
          </w:tcPr>
          <w:p w14:paraId="4D729D2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691" w:type="dxa"/>
            <w:tcBorders>
              <w:top w:val="nil"/>
              <w:left w:val="nil"/>
              <w:bottom w:val="single" w:sz="8" w:space="0" w:color="auto"/>
              <w:right w:val="single" w:sz="8" w:space="0" w:color="auto"/>
            </w:tcBorders>
            <w:shd w:val="clear" w:color="000000" w:fill="FFFFFF"/>
            <w:vAlign w:val="center"/>
            <w:hideMark/>
          </w:tcPr>
          <w:p w14:paraId="4104375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30</w:t>
            </w:r>
          </w:p>
        </w:tc>
        <w:tc>
          <w:tcPr>
            <w:tcW w:w="742" w:type="dxa"/>
            <w:tcBorders>
              <w:top w:val="nil"/>
              <w:left w:val="nil"/>
              <w:bottom w:val="single" w:sz="8" w:space="0" w:color="auto"/>
              <w:right w:val="single" w:sz="8" w:space="0" w:color="auto"/>
            </w:tcBorders>
            <w:shd w:val="clear" w:color="000000" w:fill="FFFFFF"/>
            <w:vAlign w:val="center"/>
            <w:hideMark/>
          </w:tcPr>
          <w:p w14:paraId="59CAD6D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30</w:t>
            </w:r>
          </w:p>
        </w:tc>
        <w:tc>
          <w:tcPr>
            <w:tcW w:w="641" w:type="dxa"/>
            <w:tcBorders>
              <w:top w:val="nil"/>
              <w:left w:val="nil"/>
              <w:bottom w:val="single" w:sz="8" w:space="0" w:color="auto"/>
              <w:right w:val="single" w:sz="8" w:space="0" w:color="auto"/>
            </w:tcBorders>
            <w:shd w:val="clear" w:color="auto" w:fill="auto"/>
            <w:vAlign w:val="center"/>
            <w:hideMark/>
          </w:tcPr>
          <w:p w14:paraId="55A1140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w:t>
            </w:r>
          </w:p>
        </w:tc>
        <w:tc>
          <w:tcPr>
            <w:tcW w:w="641" w:type="dxa"/>
            <w:tcBorders>
              <w:top w:val="nil"/>
              <w:left w:val="nil"/>
              <w:bottom w:val="single" w:sz="8" w:space="0" w:color="auto"/>
              <w:right w:val="single" w:sz="8" w:space="0" w:color="auto"/>
            </w:tcBorders>
            <w:shd w:val="clear" w:color="auto" w:fill="auto"/>
            <w:vAlign w:val="center"/>
            <w:hideMark/>
          </w:tcPr>
          <w:p w14:paraId="1F8B330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12</w:t>
            </w:r>
          </w:p>
        </w:tc>
        <w:tc>
          <w:tcPr>
            <w:tcW w:w="797" w:type="dxa"/>
            <w:tcBorders>
              <w:top w:val="nil"/>
              <w:left w:val="nil"/>
              <w:bottom w:val="single" w:sz="8" w:space="0" w:color="auto"/>
              <w:right w:val="single" w:sz="8" w:space="0" w:color="auto"/>
            </w:tcBorders>
            <w:shd w:val="clear" w:color="auto" w:fill="auto"/>
            <w:vAlign w:val="center"/>
            <w:hideMark/>
          </w:tcPr>
          <w:p w14:paraId="3A317A7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61</w:t>
            </w:r>
          </w:p>
        </w:tc>
        <w:tc>
          <w:tcPr>
            <w:tcW w:w="848" w:type="dxa"/>
            <w:tcBorders>
              <w:top w:val="nil"/>
              <w:left w:val="nil"/>
              <w:bottom w:val="single" w:sz="8" w:space="0" w:color="auto"/>
              <w:right w:val="single" w:sz="8" w:space="0" w:color="auto"/>
            </w:tcBorders>
            <w:shd w:val="clear" w:color="000000" w:fill="FFFFFF"/>
            <w:vAlign w:val="center"/>
            <w:hideMark/>
          </w:tcPr>
          <w:p w14:paraId="173523A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56</w:t>
            </w:r>
          </w:p>
        </w:tc>
        <w:tc>
          <w:tcPr>
            <w:tcW w:w="1456" w:type="dxa"/>
            <w:tcBorders>
              <w:top w:val="nil"/>
              <w:left w:val="nil"/>
              <w:bottom w:val="single" w:sz="8" w:space="0" w:color="auto"/>
              <w:right w:val="single" w:sz="8" w:space="0" w:color="auto"/>
            </w:tcBorders>
            <w:shd w:val="clear" w:color="auto" w:fill="auto"/>
            <w:vAlign w:val="center"/>
            <w:hideMark/>
          </w:tcPr>
          <w:p w14:paraId="6CA52BA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w:t>
            </w:r>
          </w:p>
        </w:tc>
      </w:tr>
      <w:tr w:rsidR="00AA7F80" w:rsidRPr="00216222" w14:paraId="4134AFB3" w14:textId="77777777" w:rsidTr="00AA7F80">
        <w:trPr>
          <w:trHeight w:val="531"/>
          <w:jc w:val="center"/>
        </w:trPr>
        <w:tc>
          <w:tcPr>
            <w:tcW w:w="1077" w:type="dxa"/>
            <w:vMerge/>
            <w:tcBorders>
              <w:top w:val="nil"/>
              <w:left w:val="single" w:sz="8" w:space="0" w:color="auto"/>
              <w:bottom w:val="single" w:sz="8" w:space="0" w:color="000000"/>
              <w:right w:val="single" w:sz="8" w:space="0" w:color="auto"/>
            </w:tcBorders>
            <w:vAlign w:val="center"/>
            <w:hideMark/>
          </w:tcPr>
          <w:p w14:paraId="1AE4435B"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41F8CD3B"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inspectores de saneamiento ambiental</w:t>
            </w:r>
          </w:p>
        </w:tc>
        <w:tc>
          <w:tcPr>
            <w:tcW w:w="691" w:type="dxa"/>
            <w:tcBorders>
              <w:top w:val="nil"/>
              <w:left w:val="nil"/>
              <w:bottom w:val="single" w:sz="8" w:space="0" w:color="auto"/>
              <w:right w:val="single" w:sz="8" w:space="0" w:color="auto"/>
            </w:tcBorders>
            <w:shd w:val="clear" w:color="auto" w:fill="auto"/>
            <w:vAlign w:val="center"/>
            <w:hideMark/>
          </w:tcPr>
          <w:p w14:paraId="00E61BB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19</w:t>
            </w:r>
          </w:p>
        </w:tc>
        <w:tc>
          <w:tcPr>
            <w:tcW w:w="742" w:type="dxa"/>
            <w:tcBorders>
              <w:top w:val="nil"/>
              <w:left w:val="nil"/>
              <w:bottom w:val="single" w:sz="8" w:space="0" w:color="auto"/>
              <w:right w:val="single" w:sz="8" w:space="0" w:color="auto"/>
            </w:tcBorders>
            <w:shd w:val="clear" w:color="auto" w:fill="auto"/>
            <w:vAlign w:val="center"/>
            <w:hideMark/>
          </w:tcPr>
          <w:p w14:paraId="16C2EA3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15</w:t>
            </w:r>
          </w:p>
        </w:tc>
        <w:tc>
          <w:tcPr>
            <w:tcW w:w="641" w:type="dxa"/>
            <w:tcBorders>
              <w:top w:val="nil"/>
              <w:left w:val="nil"/>
              <w:bottom w:val="single" w:sz="8" w:space="0" w:color="auto"/>
              <w:right w:val="single" w:sz="8" w:space="0" w:color="auto"/>
            </w:tcBorders>
            <w:shd w:val="clear" w:color="auto" w:fill="auto"/>
            <w:vAlign w:val="center"/>
            <w:hideMark/>
          </w:tcPr>
          <w:p w14:paraId="4E9F2D0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21</w:t>
            </w:r>
          </w:p>
        </w:tc>
        <w:tc>
          <w:tcPr>
            <w:tcW w:w="742" w:type="dxa"/>
            <w:tcBorders>
              <w:top w:val="nil"/>
              <w:left w:val="nil"/>
              <w:bottom w:val="single" w:sz="8" w:space="0" w:color="auto"/>
              <w:right w:val="single" w:sz="8" w:space="0" w:color="auto"/>
            </w:tcBorders>
            <w:shd w:val="clear" w:color="auto" w:fill="auto"/>
            <w:vAlign w:val="center"/>
            <w:hideMark/>
          </w:tcPr>
          <w:p w14:paraId="4B90032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w:t>
            </w:r>
          </w:p>
        </w:tc>
        <w:tc>
          <w:tcPr>
            <w:tcW w:w="691" w:type="dxa"/>
            <w:tcBorders>
              <w:top w:val="nil"/>
              <w:left w:val="nil"/>
              <w:bottom w:val="single" w:sz="8" w:space="0" w:color="auto"/>
              <w:right w:val="single" w:sz="8" w:space="0" w:color="auto"/>
            </w:tcBorders>
            <w:shd w:val="clear" w:color="000000" w:fill="FFFFFF"/>
            <w:vAlign w:val="center"/>
            <w:hideMark/>
          </w:tcPr>
          <w:p w14:paraId="6ED502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25</w:t>
            </w:r>
          </w:p>
        </w:tc>
        <w:tc>
          <w:tcPr>
            <w:tcW w:w="742" w:type="dxa"/>
            <w:tcBorders>
              <w:top w:val="nil"/>
              <w:left w:val="nil"/>
              <w:bottom w:val="single" w:sz="8" w:space="0" w:color="auto"/>
              <w:right w:val="single" w:sz="8" w:space="0" w:color="auto"/>
            </w:tcBorders>
            <w:shd w:val="clear" w:color="000000" w:fill="FFFFFF"/>
            <w:vAlign w:val="center"/>
            <w:hideMark/>
          </w:tcPr>
          <w:p w14:paraId="7CC8DA3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27</w:t>
            </w:r>
          </w:p>
        </w:tc>
        <w:tc>
          <w:tcPr>
            <w:tcW w:w="641" w:type="dxa"/>
            <w:tcBorders>
              <w:top w:val="nil"/>
              <w:left w:val="nil"/>
              <w:bottom w:val="single" w:sz="8" w:space="0" w:color="auto"/>
              <w:right w:val="single" w:sz="8" w:space="0" w:color="auto"/>
            </w:tcBorders>
            <w:shd w:val="clear" w:color="auto" w:fill="auto"/>
            <w:vAlign w:val="center"/>
            <w:hideMark/>
          </w:tcPr>
          <w:p w14:paraId="40694D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25</w:t>
            </w:r>
          </w:p>
        </w:tc>
        <w:tc>
          <w:tcPr>
            <w:tcW w:w="641" w:type="dxa"/>
            <w:tcBorders>
              <w:top w:val="nil"/>
              <w:left w:val="nil"/>
              <w:bottom w:val="single" w:sz="8" w:space="0" w:color="auto"/>
              <w:right w:val="single" w:sz="8" w:space="0" w:color="auto"/>
            </w:tcBorders>
            <w:shd w:val="clear" w:color="auto" w:fill="auto"/>
            <w:vAlign w:val="center"/>
            <w:hideMark/>
          </w:tcPr>
          <w:p w14:paraId="22CA0F0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26</w:t>
            </w:r>
          </w:p>
        </w:tc>
        <w:tc>
          <w:tcPr>
            <w:tcW w:w="797" w:type="dxa"/>
            <w:tcBorders>
              <w:top w:val="nil"/>
              <w:left w:val="nil"/>
              <w:bottom w:val="single" w:sz="8" w:space="0" w:color="auto"/>
              <w:right w:val="single" w:sz="8" w:space="0" w:color="auto"/>
            </w:tcBorders>
            <w:shd w:val="clear" w:color="auto" w:fill="auto"/>
            <w:vAlign w:val="center"/>
            <w:hideMark/>
          </w:tcPr>
          <w:p w14:paraId="3CB041E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90</w:t>
            </w:r>
          </w:p>
        </w:tc>
        <w:tc>
          <w:tcPr>
            <w:tcW w:w="848" w:type="dxa"/>
            <w:tcBorders>
              <w:top w:val="nil"/>
              <w:left w:val="nil"/>
              <w:bottom w:val="single" w:sz="8" w:space="0" w:color="auto"/>
              <w:right w:val="single" w:sz="8" w:space="0" w:color="auto"/>
            </w:tcBorders>
            <w:shd w:val="clear" w:color="000000" w:fill="FFFFFF"/>
            <w:vAlign w:val="center"/>
            <w:hideMark/>
          </w:tcPr>
          <w:p w14:paraId="50DC64F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90</w:t>
            </w:r>
          </w:p>
        </w:tc>
        <w:tc>
          <w:tcPr>
            <w:tcW w:w="1456" w:type="dxa"/>
            <w:tcBorders>
              <w:top w:val="nil"/>
              <w:left w:val="nil"/>
              <w:bottom w:val="single" w:sz="8" w:space="0" w:color="auto"/>
              <w:right w:val="single" w:sz="8" w:space="0" w:color="auto"/>
            </w:tcBorders>
            <w:shd w:val="clear" w:color="auto" w:fill="auto"/>
            <w:vAlign w:val="center"/>
            <w:hideMark/>
          </w:tcPr>
          <w:p w14:paraId="321A978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5B0F5464"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1D4537B4"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376A76C"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Antidengue</w:t>
            </w:r>
          </w:p>
        </w:tc>
        <w:tc>
          <w:tcPr>
            <w:tcW w:w="691" w:type="dxa"/>
            <w:tcBorders>
              <w:top w:val="nil"/>
              <w:left w:val="nil"/>
              <w:bottom w:val="single" w:sz="8" w:space="0" w:color="auto"/>
              <w:right w:val="single" w:sz="8" w:space="0" w:color="auto"/>
            </w:tcBorders>
            <w:shd w:val="clear" w:color="auto" w:fill="auto"/>
            <w:vAlign w:val="center"/>
            <w:hideMark/>
          </w:tcPr>
          <w:p w14:paraId="7A01821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742" w:type="dxa"/>
            <w:tcBorders>
              <w:top w:val="nil"/>
              <w:left w:val="nil"/>
              <w:bottom w:val="single" w:sz="8" w:space="0" w:color="auto"/>
              <w:right w:val="single" w:sz="8" w:space="0" w:color="auto"/>
            </w:tcBorders>
            <w:shd w:val="clear" w:color="auto" w:fill="auto"/>
            <w:vAlign w:val="center"/>
            <w:hideMark/>
          </w:tcPr>
          <w:p w14:paraId="26E8C4D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641" w:type="dxa"/>
            <w:tcBorders>
              <w:top w:val="nil"/>
              <w:left w:val="nil"/>
              <w:bottom w:val="single" w:sz="8" w:space="0" w:color="auto"/>
              <w:right w:val="single" w:sz="8" w:space="0" w:color="auto"/>
            </w:tcBorders>
            <w:shd w:val="clear" w:color="auto" w:fill="auto"/>
            <w:vAlign w:val="center"/>
            <w:hideMark/>
          </w:tcPr>
          <w:p w14:paraId="4AD411C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742" w:type="dxa"/>
            <w:tcBorders>
              <w:top w:val="nil"/>
              <w:left w:val="nil"/>
              <w:bottom w:val="single" w:sz="8" w:space="0" w:color="auto"/>
              <w:right w:val="single" w:sz="8" w:space="0" w:color="auto"/>
            </w:tcBorders>
            <w:shd w:val="clear" w:color="auto" w:fill="auto"/>
            <w:vAlign w:val="center"/>
            <w:hideMark/>
          </w:tcPr>
          <w:p w14:paraId="44BB809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691" w:type="dxa"/>
            <w:tcBorders>
              <w:top w:val="nil"/>
              <w:left w:val="nil"/>
              <w:bottom w:val="single" w:sz="8" w:space="0" w:color="auto"/>
              <w:right w:val="single" w:sz="8" w:space="0" w:color="auto"/>
            </w:tcBorders>
            <w:shd w:val="clear" w:color="auto" w:fill="auto"/>
            <w:vAlign w:val="center"/>
            <w:hideMark/>
          </w:tcPr>
          <w:p w14:paraId="68413DF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w:t>
            </w:r>
          </w:p>
        </w:tc>
        <w:tc>
          <w:tcPr>
            <w:tcW w:w="742" w:type="dxa"/>
            <w:tcBorders>
              <w:top w:val="nil"/>
              <w:left w:val="nil"/>
              <w:bottom w:val="single" w:sz="8" w:space="0" w:color="auto"/>
              <w:right w:val="single" w:sz="8" w:space="0" w:color="auto"/>
            </w:tcBorders>
            <w:shd w:val="clear" w:color="auto" w:fill="auto"/>
            <w:vAlign w:val="center"/>
            <w:hideMark/>
          </w:tcPr>
          <w:p w14:paraId="29F39C3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w:t>
            </w:r>
          </w:p>
        </w:tc>
        <w:tc>
          <w:tcPr>
            <w:tcW w:w="641" w:type="dxa"/>
            <w:tcBorders>
              <w:top w:val="nil"/>
              <w:left w:val="nil"/>
              <w:bottom w:val="single" w:sz="8" w:space="0" w:color="auto"/>
              <w:right w:val="single" w:sz="8" w:space="0" w:color="auto"/>
            </w:tcBorders>
            <w:shd w:val="clear" w:color="auto" w:fill="auto"/>
            <w:vAlign w:val="center"/>
            <w:hideMark/>
          </w:tcPr>
          <w:p w14:paraId="01BC3E7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2DB4872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97" w:type="dxa"/>
            <w:tcBorders>
              <w:top w:val="nil"/>
              <w:left w:val="nil"/>
              <w:bottom w:val="single" w:sz="8" w:space="0" w:color="auto"/>
              <w:right w:val="single" w:sz="8" w:space="0" w:color="auto"/>
            </w:tcBorders>
            <w:shd w:val="clear" w:color="auto" w:fill="auto"/>
            <w:vAlign w:val="center"/>
            <w:hideMark/>
          </w:tcPr>
          <w:p w14:paraId="01B2116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24</w:t>
            </w:r>
          </w:p>
        </w:tc>
        <w:tc>
          <w:tcPr>
            <w:tcW w:w="848" w:type="dxa"/>
            <w:tcBorders>
              <w:top w:val="nil"/>
              <w:left w:val="nil"/>
              <w:bottom w:val="single" w:sz="8" w:space="0" w:color="auto"/>
              <w:right w:val="single" w:sz="8" w:space="0" w:color="auto"/>
            </w:tcBorders>
            <w:shd w:val="clear" w:color="000000" w:fill="FFFFFF"/>
            <w:vAlign w:val="center"/>
            <w:hideMark/>
          </w:tcPr>
          <w:p w14:paraId="27518CC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24</w:t>
            </w:r>
          </w:p>
        </w:tc>
        <w:tc>
          <w:tcPr>
            <w:tcW w:w="1456" w:type="dxa"/>
            <w:tcBorders>
              <w:top w:val="nil"/>
              <w:left w:val="nil"/>
              <w:bottom w:val="single" w:sz="8" w:space="0" w:color="auto"/>
              <w:right w:val="single" w:sz="8" w:space="0" w:color="auto"/>
            </w:tcBorders>
            <w:shd w:val="clear" w:color="auto" w:fill="auto"/>
            <w:vAlign w:val="center"/>
            <w:hideMark/>
          </w:tcPr>
          <w:p w14:paraId="7E92A6A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21D77B4F" w14:textId="77777777" w:rsidTr="00AA7F80">
        <w:trPr>
          <w:trHeight w:val="243"/>
          <w:jc w:val="center"/>
        </w:trPr>
        <w:tc>
          <w:tcPr>
            <w:tcW w:w="1077" w:type="dxa"/>
            <w:vMerge/>
            <w:tcBorders>
              <w:top w:val="nil"/>
              <w:left w:val="single" w:sz="8" w:space="0" w:color="auto"/>
              <w:bottom w:val="single" w:sz="8" w:space="0" w:color="000000"/>
              <w:right w:val="single" w:sz="8" w:space="0" w:color="auto"/>
            </w:tcBorders>
            <w:vAlign w:val="center"/>
            <w:hideMark/>
          </w:tcPr>
          <w:p w14:paraId="76255B5D"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122EF33A"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microscopistas</w:t>
            </w:r>
          </w:p>
        </w:tc>
        <w:tc>
          <w:tcPr>
            <w:tcW w:w="691" w:type="dxa"/>
            <w:tcBorders>
              <w:top w:val="nil"/>
              <w:left w:val="nil"/>
              <w:bottom w:val="single" w:sz="8" w:space="0" w:color="auto"/>
              <w:right w:val="single" w:sz="8" w:space="0" w:color="auto"/>
            </w:tcBorders>
            <w:shd w:val="clear" w:color="auto" w:fill="auto"/>
            <w:vAlign w:val="center"/>
            <w:hideMark/>
          </w:tcPr>
          <w:p w14:paraId="2E35B60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5D95596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4594827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6D5ED1B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91" w:type="dxa"/>
            <w:tcBorders>
              <w:top w:val="nil"/>
              <w:left w:val="nil"/>
              <w:bottom w:val="single" w:sz="8" w:space="0" w:color="auto"/>
              <w:right w:val="single" w:sz="8" w:space="0" w:color="auto"/>
            </w:tcBorders>
            <w:shd w:val="clear" w:color="000000" w:fill="FFFFFF"/>
            <w:vAlign w:val="center"/>
            <w:hideMark/>
          </w:tcPr>
          <w:p w14:paraId="69A077A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42" w:type="dxa"/>
            <w:tcBorders>
              <w:top w:val="nil"/>
              <w:left w:val="nil"/>
              <w:bottom w:val="single" w:sz="8" w:space="0" w:color="auto"/>
              <w:right w:val="single" w:sz="8" w:space="0" w:color="auto"/>
            </w:tcBorders>
            <w:shd w:val="clear" w:color="000000" w:fill="FFFFFF"/>
            <w:vAlign w:val="center"/>
            <w:hideMark/>
          </w:tcPr>
          <w:p w14:paraId="4C1B2C9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498A7E6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61206F0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97" w:type="dxa"/>
            <w:tcBorders>
              <w:top w:val="nil"/>
              <w:left w:val="nil"/>
              <w:bottom w:val="single" w:sz="8" w:space="0" w:color="auto"/>
              <w:right w:val="single" w:sz="8" w:space="0" w:color="auto"/>
            </w:tcBorders>
            <w:shd w:val="clear" w:color="auto" w:fill="auto"/>
            <w:vAlign w:val="center"/>
            <w:hideMark/>
          </w:tcPr>
          <w:p w14:paraId="344FC3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848" w:type="dxa"/>
            <w:tcBorders>
              <w:top w:val="nil"/>
              <w:left w:val="nil"/>
              <w:bottom w:val="single" w:sz="8" w:space="0" w:color="auto"/>
              <w:right w:val="single" w:sz="8" w:space="0" w:color="auto"/>
            </w:tcBorders>
            <w:shd w:val="clear" w:color="000000" w:fill="FFFFFF"/>
            <w:vAlign w:val="center"/>
            <w:hideMark/>
          </w:tcPr>
          <w:p w14:paraId="7306E1F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1456" w:type="dxa"/>
            <w:tcBorders>
              <w:top w:val="nil"/>
              <w:left w:val="nil"/>
              <w:bottom w:val="single" w:sz="8" w:space="0" w:color="auto"/>
              <w:right w:val="single" w:sz="8" w:space="0" w:color="auto"/>
            </w:tcBorders>
            <w:shd w:val="clear" w:color="auto" w:fill="auto"/>
            <w:vAlign w:val="center"/>
            <w:hideMark/>
          </w:tcPr>
          <w:p w14:paraId="6A177B0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7CEA93BB" w14:textId="77777777" w:rsidTr="00AA7F80">
        <w:trPr>
          <w:trHeight w:val="275"/>
          <w:jc w:val="center"/>
        </w:trPr>
        <w:tc>
          <w:tcPr>
            <w:tcW w:w="1077" w:type="dxa"/>
            <w:vMerge/>
            <w:tcBorders>
              <w:top w:val="nil"/>
              <w:left w:val="single" w:sz="8" w:space="0" w:color="auto"/>
              <w:bottom w:val="single" w:sz="8" w:space="0" w:color="000000"/>
              <w:right w:val="single" w:sz="8" w:space="0" w:color="auto"/>
            </w:tcBorders>
            <w:vAlign w:val="center"/>
            <w:hideMark/>
          </w:tcPr>
          <w:p w14:paraId="62A24F47"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7C83EDF"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epidemiólogo</w:t>
            </w:r>
          </w:p>
        </w:tc>
        <w:tc>
          <w:tcPr>
            <w:tcW w:w="691" w:type="dxa"/>
            <w:tcBorders>
              <w:top w:val="nil"/>
              <w:left w:val="nil"/>
              <w:bottom w:val="single" w:sz="8" w:space="0" w:color="auto"/>
              <w:right w:val="single" w:sz="8" w:space="0" w:color="auto"/>
            </w:tcBorders>
            <w:shd w:val="clear" w:color="auto" w:fill="auto"/>
            <w:vAlign w:val="center"/>
            <w:hideMark/>
          </w:tcPr>
          <w:p w14:paraId="2820AFF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090AED4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033E454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06F5091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91" w:type="dxa"/>
            <w:tcBorders>
              <w:top w:val="nil"/>
              <w:left w:val="nil"/>
              <w:bottom w:val="single" w:sz="8" w:space="0" w:color="auto"/>
              <w:right w:val="single" w:sz="8" w:space="0" w:color="auto"/>
            </w:tcBorders>
            <w:shd w:val="clear" w:color="000000" w:fill="FFFFFF"/>
            <w:vAlign w:val="center"/>
            <w:hideMark/>
          </w:tcPr>
          <w:p w14:paraId="01699B3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000000" w:fill="FFFFFF"/>
            <w:vAlign w:val="center"/>
            <w:hideMark/>
          </w:tcPr>
          <w:p w14:paraId="4B741C6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40729C6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07E6D29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3D28D28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848" w:type="dxa"/>
            <w:tcBorders>
              <w:top w:val="nil"/>
              <w:left w:val="nil"/>
              <w:bottom w:val="single" w:sz="8" w:space="0" w:color="auto"/>
              <w:right w:val="single" w:sz="8" w:space="0" w:color="auto"/>
            </w:tcBorders>
            <w:shd w:val="clear" w:color="000000" w:fill="FFFFFF"/>
            <w:vAlign w:val="center"/>
            <w:hideMark/>
          </w:tcPr>
          <w:p w14:paraId="6221545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1456" w:type="dxa"/>
            <w:tcBorders>
              <w:top w:val="nil"/>
              <w:left w:val="nil"/>
              <w:bottom w:val="single" w:sz="8" w:space="0" w:color="auto"/>
              <w:right w:val="single" w:sz="8" w:space="0" w:color="auto"/>
            </w:tcBorders>
            <w:shd w:val="clear" w:color="auto" w:fill="auto"/>
            <w:vAlign w:val="center"/>
            <w:hideMark/>
          </w:tcPr>
          <w:p w14:paraId="33AC880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65C7F5D4"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4E32796C"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1691442"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médicos</w:t>
            </w:r>
          </w:p>
        </w:tc>
        <w:tc>
          <w:tcPr>
            <w:tcW w:w="691" w:type="dxa"/>
            <w:tcBorders>
              <w:top w:val="nil"/>
              <w:left w:val="nil"/>
              <w:bottom w:val="single" w:sz="8" w:space="0" w:color="auto"/>
              <w:right w:val="single" w:sz="8" w:space="0" w:color="auto"/>
            </w:tcBorders>
            <w:shd w:val="clear" w:color="auto" w:fill="auto"/>
            <w:vAlign w:val="center"/>
            <w:hideMark/>
          </w:tcPr>
          <w:p w14:paraId="373ACA4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71</w:t>
            </w:r>
          </w:p>
        </w:tc>
        <w:tc>
          <w:tcPr>
            <w:tcW w:w="742" w:type="dxa"/>
            <w:tcBorders>
              <w:top w:val="nil"/>
              <w:left w:val="nil"/>
              <w:bottom w:val="single" w:sz="8" w:space="0" w:color="auto"/>
              <w:right w:val="single" w:sz="8" w:space="0" w:color="auto"/>
            </w:tcBorders>
            <w:shd w:val="clear" w:color="auto" w:fill="auto"/>
            <w:vAlign w:val="center"/>
            <w:hideMark/>
          </w:tcPr>
          <w:p w14:paraId="656F806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72</w:t>
            </w:r>
          </w:p>
        </w:tc>
        <w:tc>
          <w:tcPr>
            <w:tcW w:w="641" w:type="dxa"/>
            <w:tcBorders>
              <w:top w:val="nil"/>
              <w:left w:val="nil"/>
              <w:bottom w:val="single" w:sz="8" w:space="0" w:color="auto"/>
              <w:right w:val="single" w:sz="8" w:space="0" w:color="auto"/>
            </w:tcBorders>
            <w:shd w:val="clear" w:color="auto" w:fill="auto"/>
            <w:vAlign w:val="center"/>
            <w:hideMark/>
          </w:tcPr>
          <w:p w14:paraId="019ED17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74</w:t>
            </w:r>
          </w:p>
        </w:tc>
        <w:tc>
          <w:tcPr>
            <w:tcW w:w="742" w:type="dxa"/>
            <w:tcBorders>
              <w:top w:val="nil"/>
              <w:left w:val="nil"/>
              <w:bottom w:val="single" w:sz="8" w:space="0" w:color="auto"/>
              <w:right w:val="single" w:sz="8" w:space="0" w:color="auto"/>
            </w:tcBorders>
            <w:shd w:val="clear" w:color="auto" w:fill="auto"/>
            <w:vAlign w:val="center"/>
            <w:hideMark/>
          </w:tcPr>
          <w:p w14:paraId="44D632A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91</w:t>
            </w:r>
          </w:p>
        </w:tc>
        <w:tc>
          <w:tcPr>
            <w:tcW w:w="691" w:type="dxa"/>
            <w:tcBorders>
              <w:top w:val="nil"/>
              <w:left w:val="nil"/>
              <w:bottom w:val="single" w:sz="8" w:space="0" w:color="auto"/>
              <w:right w:val="single" w:sz="8" w:space="0" w:color="auto"/>
            </w:tcBorders>
            <w:shd w:val="clear" w:color="000000" w:fill="FFFFFF"/>
            <w:vAlign w:val="center"/>
            <w:hideMark/>
          </w:tcPr>
          <w:p w14:paraId="6861C62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86</w:t>
            </w:r>
          </w:p>
        </w:tc>
        <w:tc>
          <w:tcPr>
            <w:tcW w:w="742" w:type="dxa"/>
            <w:tcBorders>
              <w:top w:val="nil"/>
              <w:left w:val="nil"/>
              <w:bottom w:val="single" w:sz="8" w:space="0" w:color="auto"/>
              <w:right w:val="single" w:sz="8" w:space="0" w:color="auto"/>
            </w:tcBorders>
            <w:shd w:val="clear" w:color="000000" w:fill="FFFFFF"/>
            <w:vAlign w:val="center"/>
            <w:hideMark/>
          </w:tcPr>
          <w:p w14:paraId="09FC705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86</w:t>
            </w:r>
          </w:p>
        </w:tc>
        <w:tc>
          <w:tcPr>
            <w:tcW w:w="641" w:type="dxa"/>
            <w:tcBorders>
              <w:top w:val="nil"/>
              <w:left w:val="nil"/>
              <w:bottom w:val="single" w:sz="8" w:space="0" w:color="auto"/>
              <w:right w:val="single" w:sz="8" w:space="0" w:color="auto"/>
            </w:tcBorders>
            <w:shd w:val="clear" w:color="auto" w:fill="auto"/>
            <w:vAlign w:val="center"/>
            <w:hideMark/>
          </w:tcPr>
          <w:p w14:paraId="346D56E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61</w:t>
            </w:r>
          </w:p>
        </w:tc>
        <w:tc>
          <w:tcPr>
            <w:tcW w:w="641" w:type="dxa"/>
            <w:tcBorders>
              <w:top w:val="nil"/>
              <w:left w:val="nil"/>
              <w:bottom w:val="single" w:sz="8" w:space="0" w:color="auto"/>
              <w:right w:val="single" w:sz="8" w:space="0" w:color="auto"/>
            </w:tcBorders>
            <w:shd w:val="clear" w:color="auto" w:fill="auto"/>
            <w:vAlign w:val="center"/>
            <w:hideMark/>
          </w:tcPr>
          <w:p w14:paraId="61AA907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35</w:t>
            </w:r>
          </w:p>
        </w:tc>
        <w:tc>
          <w:tcPr>
            <w:tcW w:w="797" w:type="dxa"/>
            <w:tcBorders>
              <w:top w:val="nil"/>
              <w:left w:val="nil"/>
              <w:bottom w:val="single" w:sz="8" w:space="0" w:color="auto"/>
              <w:right w:val="single" w:sz="8" w:space="0" w:color="auto"/>
            </w:tcBorders>
            <w:shd w:val="clear" w:color="auto" w:fill="auto"/>
            <w:vAlign w:val="center"/>
            <w:hideMark/>
          </w:tcPr>
          <w:p w14:paraId="6775DF5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292</w:t>
            </w:r>
          </w:p>
        </w:tc>
        <w:tc>
          <w:tcPr>
            <w:tcW w:w="848" w:type="dxa"/>
            <w:tcBorders>
              <w:top w:val="nil"/>
              <w:left w:val="nil"/>
              <w:bottom w:val="single" w:sz="8" w:space="0" w:color="auto"/>
              <w:right w:val="single" w:sz="8" w:space="0" w:color="auto"/>
            </w:tcBorders>
            <w:shd w:val="clear" w:color="000000" w:fill="FFFFFF"/>
            <w:vAlign w:val="center"/>
            <w:hideMark/>
          </w:tcPr>
          <w:p w14:paraId="3005842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284</w:t>
            </w:r>
          </w:p>
        </w:tc>
        <w:tc>
          <w:tcPr>
            <w:tcW w:w="1456" w:type="dxa"/>
            <w:tcBorders>
              <w:top w:val="nil"/>
              <w:left w:val="nil"/>
              <w:bottom w:val="single" w:sz="8" w:space="0" w:color="auto"/>
              <w:right w:val="single" w:sz="8" w:space="0" w:color="auto"/>
            </w:tcBorders>
            <w:shd w:val="clear" w:color="auto" w:fill="auto"/>
            <w:vAlign w:val="center"/>
            <w:hideMark/>
          </w:tcPr>
          <w:p w14:paraId="5EAB1EC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w:t>
            </w:r>
          </w:p>
        </w:tc>
      </w:tr>
      <w:tr w:rsidR="00AA7F80" w:rsidRPr="00216222" w14:paraId="7FB0B2B1"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432EC1CC"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73CD8BA5"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enfermeras</w:t>
            </w:r>
          </w:p>
        </w:tc>
        <w:tc>
          <w:tcPr>
            <w:tcW w:w="691" w:type="dxa"/>
            <w:tcBorders>
              <w:top w:val="nil"/>
              <w:left w:val="nil"/>
              <w:bottom w:val="single" w:sz="8" w:space="0" w:color="auto"/>
              <w:right w:val="single" w:sz="8" w:space="0" w:color="auto"/>
            </w:tcBorders>
            <w:shd w:val="clear" w:color="auto" w:fill="auto"/>
            <w:vAlign w:val="center"/>
            <w:hideMark/>
          </w:tcPr>
          <w:p w14:paraId="2F731F4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74</w:t>
            </w:r>
          </w:p>
        </w:tc>
        <w:tc>
          <w:tcPr>
            <w:tcW w:w="742" w:type="dxa"/>
            <w:tcBorders>
              <w:top w:val="nil"/>
              <w:left w:val="nil"/>
              <w:bottom w:val="single" w:sz="8" w:space="0" w:color="auto"/>
              <w:right w:val="single" w:sz="8" w:space="0" w:color="auto"/>
            </w:tcBorders>
            <w:shd w:val="clear" w:color="auto" w:fill="auto"/>
            <w:vAlign w:val="center"/>
            <w:hideMark/>
          </w:tcPr>
          <w:p w14:paraId="6E845EE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81</w:t>
            </w:r>
          </w:p>
        </w:tc>
        <w:tc>
          <w:tcPr>
            <w:tcW w:w="641" w:type="dxa"/>
            <w:tcBorders>
              <w:top w:val="nil"/>
              <w:left w:val="nil"/>
              <w:bottom w:val="single" w:sz="8" w:space="0" w:color="auto"/>
              <w:right w:val="single" w:sz="8" w:space="0" w:color="auto"/>
            </w:tcBorders>
            <w:shd w:val="clear" w:color="auto" w:fill="auto"/>
            <w:vAlign w:val="center"/>
            <w:hideMark/>
          </w:tcPr>
          <w:p w14:paraId="6738C76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67</w:t>
            </w:r>
          </w:p>
        </w:tc>
        <w:tc>
          <w:tcPr>
            <w:tcW w:w="742" w:type="dxa"/>
            <w:tcBorders>
              <w:top w:val="nil"/>
              <w:left w:val="nil"/>
              <w:bottom w:val="single" w:sz="8" w:space="0" w:color="auto"/>
              <w:right w:val="single" w:sz="8" w:space="0" w:color="auto"/>
            </w:tcBorders>
            <w:shd w:val="clear" w:color="auto" w:fill="auto"/>
            <w:vAlign w:val="center"/>
            <w:hideMark/>
          </w:tcPr>
          <w:p w14:paraId="0845FF4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w:t>
            </w:r>
          </w:p>
        </w:tc>
        <w:tc>
          <w:tcPr>
            <w:tcW w:w="691" w:type="dxa"/>
            <w:tcBorders>
              <w:top w:val="nil"/>
              <w:left w:val="nil"/>
              <w:bottom w:val="single" w:sz="8" w:space="0" w:color="auto"/>
              <w:right w:val="single" w:sz="8" w:space="0" w:color="auto"/>
            </w:tcBorders>
            <w:shd w:val="clear" w:color="000000" w:fill="FFFFFF"/>
            <w:vAlign w:val="center"/>
            <w:hideMark/>
          </w:tcPr>
          <w:p w14:paraId="005FFAC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77</w:t>
            </w:r>
          </w:p>
        </w:tc>
        <w:tc>
          <w:tcPr>
            <w:tcW w:w="742" w:type="dxa"/>
            <w:tcBorders>
              <w:top w:val="nil"/>
              <w:left w:val="nil"/>
              <w:bottom w:val="single" w:sz="8" w:space="0" w:color="auto"/>
              <w:right w:val="single" w:sz="8" w:space="0" w:color="auto"/>
            </w:tcBorders>
            <w:shd w:val="clear" w:color="000000" w:fill="FFFFFF"/>
            <w:vAlign w:val="center"/>
            <w:hideMark/>
          </w:tcPr>
          <w:p w14:paraId="7D23600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77</w:t>
            </w:r>
          </w:p>
        </w:tc>
        <w:tc>
          <w:tcPr>
            <w:tcW w:w="641" w:type="dxa"/>
            <w:tcBorders>
              <w:top w:val="nil"/>
              <w:left w:val="nil"/>
              <w:bottom w:val="single" w:sz="8" w:space="0" w:color="auto"/>
              <w:right w:val="single" w:sz="8" w:space="0" w:color="auto"/>
            </w:tcBorders>
            <w:shd w:val="clear" w:color="auto" w:fill="auto"/>
            <w:vAlign w:val="center"/>
            <w:hideMark/>
          </w:tcPr>
          <w:p w14:paraId="5128DDC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62</w:t>
            </w:r>
          </w:p>
        </w:tc>
        <w:tc>
          <w:tcPr>
            <w:tcW w:w="641" w:type="dxa"/>
            <w:tcBorders>
              <w:top w:val="nil"/>
              <w:left w:val="nil"/>
              <w:bottom w:val="single" w:sz="8" w:space="0" w:color="auto"/>
              <w:right w:val="single" w:sz="8" w:space="0" w:color="auto"/>
            </w:tcBorders>
            <w:shd w:val="clear" w:color="auto" w:fill="auto"/>
            <w:vAlign w:val="center"/>
            <w:hideMark/>
          </w:tcPr>
          <w:p w14:paraId="27D17B6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35</w:t>
            </w:r>
          </w:p>
        </w:tc>
        <w:tc>
          <w:tcPr>
            <w:tcW w:w="797" w:type="dxa"/>
            <w:tcBorders>
              <w:top w:val="nil"/>
              <w:left w:val="nil"/>
              <w:bottom w:val="single" w:sz="8" w:space="0" w:color="auto"/>
              <w:right w:val="single" w:sz="8" w:space="0" w:color="auto"/>
            </w:tcBorders>
            <w:shd w:val="clear" w:color="auto" w:fill="auto"/>
            <w:vAlign w:val="center"/>
            <w:hideMark/>
          </w:tcPr>
          <w:p w14:paraId="2A78034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280</w:t>
            </w:r>
          </w:p>
        </w:tc>
        <w:tc>
          <w:tcPr>
            <w:tcW w:w="848" w:type="dxa"/>
            <w:tcBorders>
              <w:top w:val="nil"/>
              <w:left w:val="nil"/>
              <w:bottom w:val="single" w:sz="8" w:space="0" w:color="auto"/>
              <w:right w:val="single" w:sz="8" w:space="0" w:color="auto"/>
            </w:tcBorders>
            <w:shd w:val="clear" w:color="000000" w:fill="FFFFFF"/>
            <w:vAlign w:val="center"/>
            <w:hideMark/>
          </w:tcPr>
          <w:p w14:paraId="59225AA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273</w:t>
            </w:r>
          </w:p>
        </w:tc>
        <w:tc>
          <w:tcPr>
            <w:tcW w:w="1456" w:type="dxa"/>
            <w:tcBorders>
              <w:top w:val="nil"/>
              <w:left w:val="nil"/>
              <w:bottom w:val="single" w:sz="8" w:space="0" w:color="auto"/>
              <w:right w:val="single" w:sz="8" w:space="0" w:color="auto"/>
            </w:tcBorders>
            <w:shd w:val="clear" w:color="auto" w:fill="auto"/>
            <w:vAlign w:val="center"/>
            <w:hideMark/>
          </w:tcPr>
          <w:p w14:paraId="15FC00A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w:t>
            </w:r>
          </w:p>
        </w:tc>
      </w:tr>
      <w:tr w:rsidR="00AA7F80" w:rsidRPr="00216222" w14:paraId="61A052D5" w14:textId="77777777" w:rsidTr="00AA7F80">
        <w:trPr>
          <w:trHeight w:val="529"/>
          <w:jc w:val="center"/>
        </w:trPr>
        <w:tc>
          <w:tcPr>
            <w:tcW w:w="1077" w:type="dxa"/>
            <w:vMerge/>
            <w:tcBorders>
              <w:top w:val="nil"/>
              <w:left w:val="single" w:sz="8" w:space="0" w:color="auto"/>
              <w:bottom w:val="single" w:sz="8" w:space="0" w:color="000000"/>
              <w:right w:val="single" w:sz="8" w:space="0" w:color="auto"/>
            </w:tcBorders>
            <w:vAlign w:val="center"/>
            <w:hideMark/>
          </w:tcPr>
          <w:p w14:paraId="38C435D3"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5A51AD80"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educadores para la salud</w:t>
            </w:r>
          </w:p>
        </w:tc>
        <w:tc>
          <w:tcPr>
            <w:tcW w:w="691" w:type="dxa"/>
            <w:tcBorders>
              <w:top w:val="nil"/>
              <w:left w:val="nil"/>
              <w:bottom w:val="single" w:sz="8" w:space="0" w:color="auto"/>
              <w:right w:val="single" w:sz="8" w:space="0" w:color="auto"/>
            </w:tcBorders>
            <w:shd w:val="clear" w:color="auto" w:fill="auto"/>
            <w:vAlign w:val="center"/>
            <w:hideMark/>
          </w:tcPr>
          <w:p w14:paraId="0A79FD2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742" w:type="dxa"/>
            <w:tcBorders>
              <w:top w:val="nil"/>
              <w:left w:val="nil"/>
              <w:bottom w:val="single" w:sz="8" w:space="0" w:color="auto"/>
              <w:right w:val="single" w:sz="8" w:space="0" w:color="auto"/>
            </w:tcBorders>
            <w:shd w:val="clear" w:color="auto" w:fill="auto"/>
            <w:vAlign w:val="center"/>
            <w:hideMark/>
          </w:tcPr>
          <w:p w14:paraId="04F1084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641" w:type="dxa"/>
            <w:tcBorders>
              <w:top w:val="nil"/>
              <w:left w:val="nil"/>
              <w:bottom w:val="single" w:sz="8" w:space="0" w:color="auto"/>
              <w:right w:val="single" w:sz="8" w:space="0" w:color="auto"/>
            </w:tcBorders>
            <w:shd w:val="clear" w:color="auto" w:fill="auto"/>
            <w:vAlign w:val="center"/>
            <w:hideMark/>
          </w:tcPr>
          <w:p w14:paraId="2DD82A9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42" w:type="dxa"/>
            <w:tcBorders>
              <w:top w:val="nil"/>
              <w:left w:val="nil"/>
              <w:bottom w:val="single" w:sz="8" w:space="0" w:color="auto"/>
              <w:right w:val="single" w:sz="8" w:space="0" w:color="auto"/>
            </w:tcBorders>
            <w:shd w:val="clear" w:color="auto" w:fill="auto"/>
            <w:vAlign w:val="center"/>
            <w:hideMark/>
          </w:tcPr>
          <w:p w14:paraId="58E7D58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91" w:type="dxa"/>
            <w:tcBorders>
              <w:top w:val="nil"/>
              <w:left w:val="nil"/>
              <w:bottom w:val="single" w:sz="8" w:space="0" w:color="auto"/>
              <w:right w:val="single" w:sz="8" w:space="0" w:color="auto"/>
            </w:tcBorders>
            <w:shd w:val="clear" w:color="000000" w:fill="FFFFFF"/>
            <w:vAlign w:val="center"/>
            <w:hideMark/>
          </w:tcPr>
          <w:p w14:paraId="50F7659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42" w:type="dxa"/>
            <w:tcBorders>
              <w:top w:val="nil"/>
              <w:left w:val="nil"/>
              <w:bottom w:val="single" w:sz="8" w:space="0" w:color="auto"/>
              <w:right w:val="single" w:sz="8" w:space="0" w:color="auto"/>
            </w:tcBorders>
            <w:shd w:val="clear" w:color="000000" w:fill="FFFFFF"/>
            <w:vAlign w:val="center"/>
            <w:hideMark/>
          </w:tcPr>
          <w:p w14:paraId="3E026CD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7E16330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34B11D0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97" w:type="dxa"/>
            <w:tcBorders>
              <w:top w:val="nil"/>
              <w:left w:val="nil"/>
              <w:bottom w:val="single" w:sz="8" w:space="0" w:color="auto"/>
              <w:right w:val="single" w:sz="8" w:space="0" w:color="auto"/>
            </w:tcBorders>
            <w:shd w:val="clear" w:color="auto" w:fill="auto"/>
            <w:vAlign w:val="center"/>
            <w:hideMark/>
          </w:tcPr>
          <w:p w14:paraId="09B2EB3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848" w:type="dxa"/>
            <w:tcBorders>
              <w:top w:val="nil"/>
              <w:left w:val="nil"/>
              <w:bottom w:val="single" w:sz="8" w:space="0" w:color="auto"/>
              <w:right w:val="single" w:sz="8" w:space="0" w:color="auto"/>
            </w:tcBorders>
            <w:shd w:val="clear" w:color="000000" w:fill="FFFFFF"/>
            <w:vAlign w:val="center"/>
            <w:hideMark/>
          </w:tcPr>
          <w:p w14:paraId="2FF6386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1456" w:type="dxa"/>
            <w:tcBorders>
              <w:top w:val="nil"/>
              <w:left w:val="nil"/>
              <w:bottom w:val="single" w:sz="8" w:space="0" w:color="auto"/>
              <w:right w:val="single" w:sz="8" w:space="0" w:color="auto"/>
            </w:tcBorders>
            <w:shd w:val="clear" w:color="auto" w:fill="auto"/>
            <w:vAlign w:val="center"/>
            <w:hideMark/>
          </w:tcPr>
          <w:p w14:paraId="13DEB3B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274C771D" w14:textId="77777777" w:rsidTr="00AA7F80">
        <w:trPr>
          <w:trHeight w:val="523"/>
          <w:jc w:val="center"/>
        </w:trPr>
        <w:tc>
          <w:tcPr>
            <w:tcW w:w="1077" w:type="dxa"/>
            <w:vMerge/>
            <w:tcBorders>
              <w:top w:val="nil"/>
              <w:left w:val="single" w:sz="8" w:space="0" w:color="auto"/>
              <w:bottom w:val="single" w:sz="8" w:space="0" w:color="000000"/>
              <w:right w:val="single" w:sz="8" w:space="0" w:color="auto"/>
            </w:tcBorders>
            <w:vAlign w:val="center"/>
            <w:hideMark/>
          </w:tcPr>
          <w:p w14:paraId="5E96A4CC"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543D03C5"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colaboradores voluntarios</w:t>
            </w:r>
          </w:p>
        </w:tc>
        <w:tc>
          <w:tcPr>
            <w:tcW w:w="691" w:type="dxa"/>
            <w:tcBorders>
              <w:top w:val="nil"/>
              <w:left w:val="nil"/>
              <w:bottom w:val="single" w:sz="8" w:space="0" w:color="auto"/>
              <w:right w:val="single" w:sz="8" w:space="0" w:color="auto"/>
            </w:tcBorders>
            <w:shd w:val="clear" w:color="auto" w:fill="auto"/>
            <w:vAlign w:val="center"/>
            <w:hideMark/>
          </w:tcPr>
          <w:p w14:paraId="43C6785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116</w:t>
            </w:r>
          </w:p>
        </w:tc>
        <w:tc>
          <w:tcPr>
            <w:tcW w:w="742" w:type="dxa"/>
            <w:tcBorders>
              <w:top w:val="nil"/>
              <w:left w:val="nil"/>
              <w:bottom w:val="single" w:sz="8" w:space="0" w:color="auto"/>
              <w:right w:val="single" w:sz="8" w:space="0" w:color="auto"/>
            </w:tcBorders>
            <w:shd w:val="clear" w:color="auto" w:fill="auto"/>
            <w:vAlign w:val="center"/>
            <w:hideMark/>
          </w:tcPr>
          <w:p w14:paraId="3004021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116</w:t>
            </w:r>
          </w:p>
        </w:tc>
        <w:tc>
          <w:tcPr>
            <w:tcW w:w="641" w:type="dxa"/>
            <w:tcBorders>
              <w:top w:val="nil"/>
              <w:left w:val="nil"/>
              <w:bottom w:val="single" w:sz="8" w:space="0" w:color="auto"/>
              <w:right w:val="single" w:sz="8" w:space="0" w:color="auto"/>
            </w:tcBorders>
            <w:shd w:val="clear" w:color="auto" w:fill="auto"/>
            <w:vAlign w:val="center"/>
            <w:hideMark/>
          </w:tcPr>
          <w:p w14:paraId="24D10DB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140</w:t>
            </w:r>
          </w:p>
        </w:tc>
        <w:tc>
          <w:tcPr>
            <w:tcW w:w="742" w:type="dxa"/>
            <w:tcBorders>
              <w:top w:val="nil"/>
              <w:left w:val="nil"/>
              <w:bottom w:val="single" w:sz="8" w:space="0" w:color="auto"/>
              <w:right w:val="single" w:sz="8" w:space="0" w:color="auto"/>
            </w:tcBorders>
            <w:shd w:val="clear" w:color="auto" w:fill="auto"/>
            <w:vAlign w:val="center"/>
            <w:hideMark/>
          </w:tcPr>
          <w:p w14:paraId="0306F0E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144</w:t>
            </w:r>
          </w:p>
        </w:tc>
        <w:tc>
          <w:tcPr>
            <w:tcW w:w="691" w:type="dxa"/>
            <w:tcBorders>
              <w:top w:val="nil"/>
              <w:left w:val="nil"/>
              <w:bottom w:val="single" w:sz="8" w:space="0" w:color="auto"/>
              <w:right w:val="single" w:sz="8" w:space="0" w:color="auto"/>
            </w:tcBorders>
            <w:shd w:val="clear" w:color="000000" w:fill="FFFFFF"/>
            <w:vAlign w:val="center"/>
            <w:hideMark/>
          </w:tcPr>
          <w:p w14:paraId="3C54B13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264</w:t>
            </w:r>
          </w:p>
        </w:tc>
        <w:tc>
          <w:tcPr>
            <w:tcW w:w="742" w:type="dxa"/>
            <w:tcBorders>
              <w:top w:val="nil"/>
              <w:left w:val="nil"/>
              <w:bottom w:val="single" w:sz="8" w:space="0" w:color="auto"/>
              <w:right w:val="single" w:sz="8" w:space="0" w:color="auto"/>
            </w:tcBorders>
            <w:shd w:val="clear" w:color="000000" w:fill="FFFFFF"/>
            <w:vAlign w:val="center"/>
            <w:hideMark/>
          </w:tcPr>
          <w:p w14:paraId="181EBED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264</w:t>
            </w:r>
          </w:p>
        </w:tc>
        <w:tc>
          <w:tcPr>
            <w:tcW w:w="641" w:type="dxa"/>
            <w:tcBorders>
              <w:top w:val="nil"/>
              <w:left w:val="nil"/>
              <w:bottom w:val="single" w:sz="8" w:space="0" w:color="auto"/>
              <w:right w:val="single" w:sz="8" w:space="0" w:color="auto"/>
            </w:tcBorders>
            <w:shd w:val="clear" w:color="auto" w:fill="auto"/>
            <w:vAlign w:val="center"/>
            <w:hideMark/>
          </w:tcPr>
          <w:p w14:paraId="6E8CB36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206</w:t>
            </w:r>
          </w:p>
        </w:tc>
        <w:tc>
          <w:tcPr>
            <w:tcW w:w="641" w:type="dxa"/>
            <w:tcBorders>
              <w:top w:val="nil"/>
              <w:left w:val="nil"/>
              <w:bottom w:val="single" w:sz="8" w:space="0" w:color="auto"/>
              <w:right w:val="single" w:sz="8" w:space="0" w:color="auto"/>
            </w:tcBorders>
            <w:shd w:val="clear" w:color="auto" w:fill="auto"/>
            <w:vAlign w:val="center"/>
            <w:hideMark/>
          </w:tcPr>
          <w:p w14:paraId="26CC043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210</w:t>
            </w:r>
          </w:p>
        </w:tc>
        <w:tc>
          <w:tcPr>
            <w:tcW w:w="797" w:type="dxa"/>
            <w:tcBorders>
              <w:top w:val="nil"/>
              <w:left w:val="nil"/>
              <w:bottom w:val="single" w:sz="8" w:space="0" w:color="auto"/>
              <w:right w:val="single" w:sz="8" w:space="0" w:color="auto"/>
            </w:tcBorders>
            <w:shd w:val="clear" w:color="auto" w:fill="auto"/>
            <w:vAlign w:val="center"/>
            <w:hideMark/>
          </w:tcPr>
          <w:p w14:paraId="7BCB4F1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726</w:t>
            </w:r>
          </w:p>
        </w:tc>
        <w:tc>
          <w:tcPr>
            <w:tcW w:w="848" w:type="dxa"/>
            <w:tcBorders>
              <w:top w:val="nil"/>
              <w:left w:val="nil"/>
              <w:bottom w:val="single" w:sz="8" w:space="0" w:color="auto"/>
              <w:right w:val="single" w:sz="8" w:space="0" w:color="auto"/>
            </w:tcBorders>
            <w:shd w:val="clear" w:color="000000" w:fill="FFFFFF"/>
            <w:vAlign w:val="center"/>
            <w:hideMark/>
          </w:tcPr>
          <w:p w14:paraId="41A5B7F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734</w:t>
            </w:r>
          </w:p>
        </w:tc>
        <w:tc>
          <w:tcPr>
            <w:tcW w:w="1456" w:type="dxa"/>
            <w:tcBorders>
              <w:top w:val="nil"/>
              <w:left w:val="nil"/>
              <w:bottom w:val="single" w:sz="8" w:space="0" w:color="auto"/>
              <w:right w:val="single" w:sz="8" w:space="0" w:color="auto"/>
            </w:tcBorders>
            <w:shd w:val="clear" w:color="auto" w:fill="auto"/>
            <w:vAlign w:val="center"/>
            <w:hideMark/>
          </w:tcPr>
          <w:p w14:paraId="0D8E4DD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w:t>
            </w:r>
          </w:p>
        </w:tc>
      </w:tr>
      <w:tr w:rsidR="00AA7F80" w:rsidRPr="00216222" w14:paraId="4F5EB992" w14:textId="77777777" w:rsidTr="00AA7F80">
        <w:trPr>
          <w:trHeight w:val="417"/>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3B8256B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Medios de transporte existentes</w:t>
            </w:r>
          </w:p>
        </w:tc>
        <w:tc>
          <w:tcPr>
            <w:tcW w:w="2323" w:type="dxa"/>
            <w:tcBorders>
              <w:top w:val="nil"/>
              <w:left w:val="nil"/>
              <w:bottom w:val="single" w:sz="8" w:space="0" w:color="auto"/>
              <w:right w:val="single" w:sz="8" w:space="0" w:color="auto"/>
            </w:tcBorders>
            <w:shd w:val="clear" w:color="auto" w:fill="auto"/>
            <w:vAlign w:val="center"/>
            <w:hideMark/>
          </w:tcPr>
          <w:p w14:paraId="1246B49B"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 de Motos (Vectores/PDS/Insp)</w:t>
            </w:r>
          </w:p>
        </w:tc>
        <w:tc>
          <w:tcPr>
            <w:tcW w:w="691" w:type="dxa"/>
            <w:tcBorders>
              <w:top w:val="nil"/>
              <w:left w:val="nil"/>
              <w:bottom w:val="single" w:sz="8" w:space="0" w:color="auto"/>
              <w:right w:val="single" w:sz="8" w:space="0" w:color="auto"/>
            </w:tcBorders>
            <w:shd w:val="clear" w:color="auto" w:fill="auto"/>
            <w:vAlign w:val="center"/>
            <w:hideMark/>
          </w:tcPr>
          <w:p w14:paraId="3D8B624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w:t>
            </w:r>
          </w:p>
        </w:tc>
        <w:tc>
          <w:tcPr>
            <w:tcW w:w="742" w:type="dxa"/>
            <w:tcBorders>
              <w:top w:val="nil"/>
              <w:left w:val="nil"/>
              <w:bottom w:val="single" w:sz="8" w:space="0" w:color="auto"/>
              <w:right w:val="single" w:sz="8" w:space="0" w:color="auto"/>
            </w:tcBorders>
            <w:shd w:val="clear" w:color="auto" w:fill="auto"/>
            <w:vAlign w:val="center"/>
            <w:hideMark/>
          </w:tcPr>
          <w:p w14:paraId="2745C13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w:t>
            </w:r>
          </w:p>
        </w:tc>
        <w:tc>
          <w:tcPr>
            <w:tcW w:w="641" w:type="dxa"/>
            <w:tcBorders>
              <w:top w:val="nil"/>
              <w:left w:val="nil"/>
              <w:bottom w:val="single" w:sz="8" w:space="0" w:color="auto"/>
              <w:right w:val="single" w:sz="8" w:space="0" w:color="auto"/>
            </w:tcBorders>
            <w:shd w:val="clear" w:color="auto" w:fill="auto"/>
            <w:vAlign w:val="center"/>
            <w:hideMark/>
          </w:tcPr>
          <w:p w14:paraId="3A1328A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42" w:type="dxa"/>
            <w:tcBorders>
              <w:top w:val="nil"/>
              <w:left w:val="nil"/>
              <w:bottom w:val="single" w:sz="8" w:space="0" w:color="auto"/>
              <w:right w:val="single" w:sz="8" w:space="0" w:color="auto"/>
            </w:tcBorders>
            <w:shd w:val="clear" w:color="auto" w:fill="auto"/>
            <w:vAlign w:val="center"/>
            <w:hideMark/>
          </w:tcPr>
          <w:p w14:paraId="0C0AC92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691" w:type="dxa"/>
            <w:tcBorders>
              <w:top w:val="nil"/>
              <w:left w:val="nil"/>
              <w:bottom w:val="single" w:sz="8" w:space="0" w:color="auto"/>
              <w:right w:val="single" w:sz="8" w:space="0" w:color="auto"/>
            </w:tcBorders>
            <w:shd w:val="clear" w:color="000000" w:fill="FFFFFF"/>
            <w:vAlign w:val="center"/>
            <w:hideMark/>
          </w:tcPr>
          <w:p w14:paraId="14D307F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w:t>
            </w:r>
          </w:p>
        </w:tc>
        <w:tc>
          <w:tcPr>
            <w:tcW w:w="742" w:type="dxa"/>
            <w:tcBorders>
              <w:top w:val="nil"/>
              <w:left w:val="nil"/>
              <w:bottom w:val="single" w:sz="8" w:space="0" w:color="auto"/>
              <w:right w:val="single" w:sz="8" w:space="0" w:color="auto"/>
            </w:tcBorders>
            <w:shd w:val="clear" w:color="000000" w:fill="FFFFFF"/>
            <w:vAlign w:val="center"/>
            <w:hideMark/>
          </w:tcPr>
          <w:p w14:paraId="7EE5C78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w:t>
            </w:r>
          </w:p>
        </w:tc>
        <w:tc>
          <w:tcPr>
            <w:tcW w:w="641" w:type="dxa"/>
            <w:tcBorders>
              <w:top w:val="nil"/>
              <w:left w:val="nil"/>
              <w:bottom w:val="single" w:sz="8" w:space="0" w:color="auto"/>
              <w:right w:val="single" w:sz="8" w:space="0" w:color="auto"/>
            </w:tcBorders>
            <w:shd w:val="clear" w:color="auto" w:fill="auto"/>
            <w:vAlign w:val="center"/>
            <w:hideMark/>
          </w:tcPr>
          <w:p w14:paraId="502376D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18</w:t>
            </w:r>
          </w:p>
        </w:tc>
        <w:tc>
          <w:tcPr>
            <w:tcW w:w="641" w:type="dxa"/>
            <w:tcBorders>
              <w:top w:val="nil"/>
              <w:left w:val="nil"/>
              <w:bottom w:val="single" w:sz="8" w:space="0" w:color="auto"/>
              <w:right w:val="single" w:sz="8" w:space="0" w:color="auto"/>
            </w:tcBorders>
            <w:shd w:val="clear" w:color="auto" w:fill="auto"/>
            <w:vAlign w:val="center"/>
            <w:hideMark/>
          </w:tcPr>
          <w:p w14:paraId="7B93850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w:t>
            </w:r>
          </w:p>
        </w:tc>
        <w:tc>
          <w:tcPr>
            <w:tcW w:w="797" w:type="dxa"/>
            <w:tcBorders>
              <w:top w:val="nil"/>
              <w:left w:val="nil"/>
              <w:bottom w:val="single" w:sz="8" w:space="0" w:color="auto"/>
              <w:right w:val="single" w:sz="8" w:space="0" w:color="auto"/>
            </w:tcBorders>
            <w:shd w:val="clear" w:color="auto" w:fill="auto"/>
            <w:vAlign w:val="center"/>
            <w:hideMark/>
          </w:tcPr>
          <w:p w14:paraId="6564273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38</w:t>
            </w:r>
          </w:p>
        </w:tc>
        <w:tc>
          <w:tcPr>
            <w:tcW w:w="848" w:type="dxa"/>
            <w:tcBorders>
              <w:top w:val="nil"/>
              <w:left w:val="nil"/>
              <w:bottom w:val="single" w:sz="8" w:space="0" w:color="auto"/>
              <w:right w:val="single" w:sz="8" w:space="0" w:color="auto"/>
            </w:tcBorders>
            <w:shd w:val="clear" w:color="000000" w:fill="FFFFFF"/>
            <w:vAlign w:val="center"/>
            <w:hideMark/>
          </w:tcPr>
          <w:p w14:paraId="4E41BE4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47</w:t>
            </w:r>
          </w:p>
        </w:tc>
        <w:tc>
          <w:tcPr>
            <w:tcW w:w="1456" w:type="dxa"/>
            <w:tcBorders>
              <w:top w:val="nil"/>
              <w:left w:val="nil"/>
              <w:bottom w:val="single" w:sz="8" w:space="0" w:color="auto"/>
              <w:right w:val="single" w:sz="8" w:space="0" w:color="auto"/>
            </w:tcBorders>
            <w:shd w:val="clear" w:color="auto" w:fill="auto"/>
            <w:vAlign w:val="center"/>
            <w:hideMark/>
          </w:tcPr>
          <w:p w14:paraId="4B2E6ED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r>
      <w:tr w:rsidR="00AA7F80" w:rsidRPr="00216222" w14:paraId="059F7FBD" w14:textId="77777777" w:rsidTr="00AA7F80">
        <w:trPr>
          <w:trHeight w:val="339"/>
          <w:jc w:val="center"/>
        </w:trPr>
        <w:tc>
          <w:tcPr>
            <w:tcW w:w="1077" w:type="dxa"/>
            <w:vMerge/>
            <w:tcBorders>
              <w:top w:val="nil"/>
              <w:left w:val="single" w:sz="8" w:space="0" w:color="auto"/>
              <w:bottom w:val="single" w:sz="8" w:space="0" w:color="000000"/>
              <w:right w:val="single" w:sz="8" w:space="0" w:color="auto"/>
            </w:tcBorders>
            <w:vAlign w:val="center"/>
            <w:hideMark/>
          </w:tcPr>
          <w:p w14:paraId="0001E7DD"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6428CA3F"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 de Vehículos (Vectores/PDS/Insp)</w:t>
            </w:r>
          </w:p>
        </w:tc>
        <w:tc>
          <w:tcPr>
            <w:tcW w:w="691" w:type="dxa"/>
            <w:tcBorders>
              <w:top w:val="nil"/>
              <w:left w:val="nil"/>
              <w:bottom w:val="single" w:sz="8" w:space="0" w:color="auto"/>
              <w:right w:val="single" w:sz="8" w:space="0" w:color="auto"/>
            </w:tcBorders>
            <w:shd w:val="clear" w:color="auto" w:fill="auto"/>
            <w:vAlign w:val="center"/>
            <w:hideMark/>
          </w:tcPr>
          <w:p w14:paraId="0BE3BF3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3B2C3B2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2AE66FF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6562D31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000000" w:fill="FFFFFF"/>
            <w:vAlign w:val="center"/>
            <w:hideMark/>
          </w:tcPr>
          <w:p w14:paraId="1B48EA3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742" w:type="dxa"/>
            <w:tcBorders>
              <w:top w:val="nil"/>
              <w:left w:val="nil"/>
              <w:bottom w:val="single" w:sz="8" w:space="0" w:color="auto"/>
              <w:right w:val="single" w:sz="8" w:space="0" w:color="auto"/>
            </w:tcBorders>
            <w:shd w:val="clear" w:color="000000" w:fill="FFFFFF"/>
            <w:vAlign w:val="center"/>
            <w:hideMark/>
          </w:tcPr>
          <w:p w14:paraId="574DA65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641" w:type="dxa"/>
            <w:tcBorders>
              <w:top w:val="nil"/>
              <w:left w:val="nil"/>
              <w:bottom w:val="single" w:sz="8" w:space="0" w:color="auto"/>
              <w:right w:val="single" w:sz="8" w:space="0" w:color="auto"/>
            </w:tcBorders>
            <w:shd w:val="clear" w:color="auto" w:fill="auto"/>
            <w:vAlign w:val="center"/>
            <w:hideMark/>
          </w:tcPr>
          <w:p w14:paraId="58F3C64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1B09733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5497043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848" w:type="dxa"/>
            <w:tcBorders>
              <w:top w:val="nil"/>
              <w:left w:val="nil"/>
              <w:bottom w:val="single" w:sz="8" w:space="0" w:color="auto"/>
              <w:right w:val="single" w:sz="8" w:space="0" w:color="auto"/>
            </w:tcBorders>
            <w:shd w:val="clear" w:color="000000" w:fill="FFFFFF"/>
            <w:vAlign w:val="center"/>
            <w:hideMark/>
          </w:tcPr>
          <w:p w14:paraId="408A758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1456" w:type="dxa"/>
            <w:tcBorders>
              <w:top w:val="nil"/>
              <w:left w:val="nil"/>
              <w:bottom w:val="single" w:sz="8" w:space="0" w:color="auto"/>
              <w:right w:val="single" w:sz="8" w:space="0" w:color="auto"/>
            </w:tcBorders>
            <w:shd w:val="clear" w:color="auto" w:fill="auto"/>
            <w:vAlign w:val="center"/>
            <w:hideMark/>
          </w:tcPr>
          <w:p w14:paraId="1ACB559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49A1EAEF"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52F42F21"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7CC0EB0A"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Otros</w:t>
            </w:r>
          </w:p>
        </w:tc>
        <w:tc>
          <w:tcPr>
            <w:tcW w:w="691" w:type="dxa"/>
            <w:tcBorders>
              <w:top w:val="nil"/>
              <w:left w:val="nil"/>
              <w:bottom w:val="single" w:sz="8" w:space="0" w:color="auto"/>
              <w:right w:val="single" w:sz="8" w:space="0" w:color="auto"/>
            </w:tcBorders>
            <w:shd w:val="clear" w:color="auto" w:fill="auto"/>
            <w:vAlign w:val="center"/>
            <w:hideMark/>
          </w:tcPr>
          <w:p w14:paraId="1005C79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48C7719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265D26A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5EA110D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000000" w:fill="FFFFFF"/>
            <w:vAlign w:val="center"/>
            <w:hideMark/>
          </w:tcPr>
          <w:p w14:paraId="640ED93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000000" w:fill="FFFFFF"/>
            <w:vAlign w:val="center"/>
            <w:hideMark/>
          </w:tcPr>
          <w:p w14:paraId="28B03B7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0BE73E2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4148D8F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97" w:type="dxa"/>
            <w:tcBorders>
              <w:top w:val="nil"/>
              <w:left w:val="nil"/>
              <w:bottom w:val="single" w:sz="8" w:space="0" w:color="auto"/>
              <w:right w:val="single" w:sz="8" w:space="0" w:color="auto"/>
            </w:tcBorders>
            <w:shd w:val="clear" w:color="auto" w:fill="auto"/>
            <w:vAlign w:val="center"/>
            <w:hideMark/>
          </w:tcPr>
          <w:p w14:paraId="22B7E09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848" w:type="dxa"/>
            <w:tcBorders>
              <w:top w:val="nil"/>
              <w:left w:val="nil"/>
              <w:bottom w:val="single" w:sz="8" w:space="0" w:color="auto"/>
              <w:right w:val="single" w:sz="8" w:space="0" w:color="auto"/>
            </w:tcBorders>
            <w:shd w:val="clear" w:color="000000" w:fill="FFFFFF"/>
            <w:vAlign w:val="center"/>
            <w:hideMark/>
          </w:tcPr>
          <w:p w14:paraId="03307D9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1456" w:type="dxa"/>
            <w:tcBorders>
              <w:top w:val="nil"/>
              <w:left w:val="nil"/>
              <w:bottom w:val="single" w:sz="8" w:space="0" w:color="auto"/>
              <w:right w:val="single" w:sz="8" w:space="0" w:color="auto"/>
            </w:tcBorders>
            <w:shd w:val="clear" w:color="auto" w:fill="auto"/>
            <w:vAlign w:val="center"/>
            <w:hideMark/>
          </w:tcPr>
          <w:p w14:paraId="764ED72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42016D1B" w14:textId="77777777" w:rsidTr="00AA7F80">
        <w:trPr>
          <w:trHeight w:val="393"/>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63BEC0E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Equipo de vigilancia y control existente</w:t>
            </w:r>
          </w:p>
        </w:tc>
        <w:tc>
          <w:tcPr>
            <w:tcW w:w="2323" w:type="dxa"/>
            <w:tcBorders>
              <w:top w:val="nil"/>
              <w:left w:val="nil"/>
              <w:bottom w:val="single" w:sz="8" w:space="0" w:color="auto"/>
              <w:right w:val="single" w:sz="8" w:space="0" w:color="auto"/>
            </w:tcBorders>
            <w:shd w:val="clear" w:color="auto" w:fill="auto"/>
            <w:vAlign w:val="center"/>
            <w:hideMark/>
          </w:tcPr>
          <w:p w14:paraId="27FAE483"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equipos de fumigación térmica</w:t>
            </w:r>
          </w:p>
        </w:tc>
        <w:tc>
          <w:tcPr>
            <w:tcW w:w="691" w:type="dxa"/>
            <w:tcBorders>
              <w:top w:val="nil"/>
              <w:left w:val="nil"/>
              <w:bottom w:val="single" w:sz="8" w:space="0" w:color="auto"/>
              <w:right w:val="single" w:sz="8" w:space="0" w:color="auto"/>
            </w:tcBorders>
            <w:shd w:val="clear" w:color="auto" w:fill="auto"/>
            <w:vAlign w:val="center"/>
            <w:hideMark/>
          </w:tcPr>
          <w:p w14:paraId="5F1D4ED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30</w:t>
            </w:r>
          </w:p>
        </w:tc>
        <w:tc>
          <w:tcPr>
            <w:tcW w:w="742" w:type="dxa"/>
            <w:tcBorders>
              <w:top w:val="nil"/>
              <w:left w:val="nil"/>
              <w:bottom w:val="single" w:sz="8" w:space="0" w:color="auto"/>
              <w:right w:val="single" w:sz="8" w:space="0" w:color="auto"/>
            </w:tcBorders>
            <w:shd w:val="clear" w:color="auto" w:fill="auto"/>
            <w:vAlign w:val="center"/>
            <w:hideMark/>
          </w:tcPr>
          <w:p w14:paraId="026601A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36</w:t>
            </w:r>
          </w:p>
        </w:tc>
        <w:tc>
          <w:tcPr>
            <w:tcW w:w="641" w:type="dxa"/>
            <w:tcBorders>
              <w:top w:val="nil"/>
              <w:left w:val="nil"/>
              <w:bottom w:val="single" w:sz="8" w:space="0" w:color="auto"/>
              <w:right w:val="single" w:sz="8" w:space="0" w:color="auto"/>
            </w:tcBorders>
            <w:shd w:val="clear" w:color="auto" w:fill="auto"/>
            <w:vAlign w:val="center"/>
            <w:hideMark/>
          </w:tcPr>
          <w:p w14:paraId="1E5AD11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23</w:t>
            </w:r>
          </w:p>
        </w:tc>
        <w:tc>
          <w:tcPr>
            <w:tcW w:w="742" w:type="dxa"/>
            <w:tcBorders>
              <w:top w:val="nil"/>
              <w:left w:val="nil"/>
              <w:bottom w:val="single" w:sz="8" w:space="0" w:color="auto"/>
              <w:right w:val="single" w:sz="8" w:space="0" w:color="auto"/>
            </w:tcBorders>
            <w:shd w:val="clear" w:color="auto" w:fill="auto"/>
            <w:vAlign w:val="center"/>
            <w:hideMark/>
          </w:tcPr>
          <w:p w14:paraId="1D15372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23</w:t>
            </w:r>
          </w:p>
        </w:tc>
        <w:tc>
          <w:tcPr>
            <w:tcW w:w="691" w:type="dxa"/>
            <w:tcBorders>
              <w:top w:val="nil"/>
              <w:left w:val="nil"/>
              <w:bottom w:val="single" w:sz="8" w:space="0" w:color="auto"/>
              <w:right w:val="single" w:sz="8" w:space="0" w:color="auto"/>
            </w:tcBorders>
            <w:shd w:val="clear" w:color="000000" w:fill="FFFFFF"/>
            <w:vAlign w:val="center"/>
            <w:hideMark/>
          </w:tcPr>
          <w:p w14:paraId="51F0C58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w:t>
            </w:r>
          </w:p>
        </w:tc>
        <w:tc>
          <w:tcPr>
            <w:tcW w:w="742" w:type="dxa"/>
            <w:tcBorders>
              <w:top w:val="nil"/>
              <w:left w:val="nil"/>
              <w:bottom w:val="single" w:sz="8" w:space="0" w:color="auto"/>
              <w:right w:val="single" w:sz="8" w:space="0" w:color="auto"/>
            </w:tcBorders>
            <w:shd w:val="clear" w:color="000000" w:fill="FFFFFF"/>
            <w:vAlign w:val="center"/>
            <w:hideMark/>
          </w:tcPr>
          <w:p w14:paraId="1CD7A6E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w:t>
            </w:r>
          </w:p>
        </w:tc>
        <w:tc>
          <w:tcPr>
            <w:tcW w:w="641" w:type="dxa"/>
            <w:tcBorders>
              <w:top w:val="nil"/>
              <w:left w:val="nil"/>
              <w:bottom w:val="single" w:sz="8" w:space="0" w:color="auto"/>
              <w:right w:val="single" w:sz="8" w:space="0" w:color="auto"/>
            </w:tcBorders>
            <w:shd w:val="clear" w:color="auto" w:fill="auto"/>
            <w:vAlign w:val="center"/>
            <w:hideMark/>
          </w:tcPr>
          <w:p w14:paraId="182A253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w:t>
            </w:r>
          </w:p>
        </w:tc>
        <w:tc>
          <w:tcPr>
            <w:tcW w:w="641" w:type="dxa"/>
            <w:tcBorders>
              <w:top w:val="nil"/>
              <w:left w:val="nil"/>
              <w:bottom w:val="single" w:sz="8" w:space="0" w:color="auto"/>
              <w:right w:val="single" w:sz="8" w:space="0" w:color="auto"/>
            </w:tcBorders>
            <w:shd w:val="clear" w:color="auto" w:fill="auto"/>
            <w:vAlign w:val="center"/>
            <w:hideMark/>
          </w:tcPr>
          <w:p w14:paraId="23E16A4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w:t>
            </w:r>
          </w:p>
        </w:tc>
        <w:tc>
          <w:tcPr>
            <w:tcW w:w="797" w:type="dxa"/>
            <w:tcBorders>
              <w:top w:val="nil"/>
              <w:left w:val="nil"/>
              <w:bottom w:val="single" w:sz="8" w:space="0" w:color="auto"/>
              <w:right w:val="single" w:sz="8" w:space="0" w:color="auto"/>
            </w:tcBorders>
            <w:shd w:val="clear" w:color="auto" w:fill="auto"/>
            <w:vAlign w:val="center"/>
            <w:hideMark/>
          </w:tcPr>
          <w:p w14:paraId="19B7A08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83</w:t>
            </w:r>
          </w:p>
        </w:tc>
        <w:tc>
          <w:tcPr>
            <w:tcW w:w="848" w:type="dxa"/>
            <w:tcBorders>
              <w:top w:val="nil"/>
              <w:left w:val="nil"/>
              <w:bottom w:val="single" w:sz="8" w:space="0" w:color="auto"/>
              <w:right w:val="single" w:sz="8" w:space="0" w:color="auto"/>
            </w:tcBorders>
            <w:shd w:val="clear" w:color="000000" w:fill="FFFFFF"/>
            <w:vAlign w:val="center"/>
            <w:hideMark/>
          </w:tcPr>
          <w:p w14:paraId="349545D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103</w:t>
            </w:r>
          </w:p>
        </w:tc>
        <w:tc>
          <w:tcPr>
            <w:tcW w:w="1456" w:type="dxa"/>
            <w:tcBorders>
              <w:top w:val="nil"/>
              <w:left w:val="nil"/>
              <w:bottom w:val="single" w:sz="8" w:space="0" w:color="auto"/>
              <w:right w:val="single" w:sz="8" w:space="0" w:color="auto"/>
            </w:tcBorders>
            <w:shd w:val="clear" w:color="auto" w:fill="auto"/>
            <w:vAlign w:val="center"/>
            <w:hideMark/>
          </w:tcPr>
          <w:p w14:paraId="5DA5F05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w:t>
            </w:r>
          </w:p>
        </w:tc>
      </w:tr>
      <w:tr w:rsidR="00AA7F80" w:rsidRPr="00216222" w14:paraId="6F2D5C49" w14:textId="77777777" w:rsidTr="00AA7F80">
        <w:trPr>
          <w:trHeight w:val="330"/>
          <w:jc w:val="center"/>
        </w:trPr>
        <w:tc>
          <w:tcPr>
            <w:tcW w:w="1077" w:type="dxa"/>
            <w:vMerge/>
            <w:tcBorders>
              <w:top w:val="nil"/>
              <w:left w:val="single" w:sz="8" w:space="0" w:color="auto"/>
              <w:bottom w:val="single" w:sz="8" w:space="0" w:color="000000"/>
              <w:right w:val="single" w:sz="8" w:space="0" w:color="auto"/>
            </w:tcBorders>
            <w:vAlign w:val="center"/>
            <w:hideMark/>
          </w:tcPr>
          <w:p w14:paraId="4BC36D30"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2340B61D"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 de Equipos de Rociado (Hutson)</w:t>
            </w:r>
          </w:p>
        </w:tc>
        <w:tc>
          <w:tcPr>
            <w:tcW w:w="691" w:type="dxa"/>
            <w:tcBorders>
              <w:top w:val="nil"/>
              <w:left w:val="nil"/>
              <w:bottom w:val="single" w:sz="8" w:space="0" w:color="auto"/>
              <w:right w:val="single" w:sz="8" w:space="0" w:color="auto"/>
            </w:tcBorders>
            <w:shd w:val="clear" w:color="auto" w:fill="auto"/>
            <w:vAlign w:val="center"/>
            <w:hideMark/>
          </w:tcPr>
          <w:p w14:paraId="04972AB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w:t>
            </w:r>
          </w:p>
        </w:tc>
        <w:tc>
          <w:tcPr>
            <w:tcW w:w="742" w:type="dxa"/>
            <w:tcBorders>
              <w:top w:val="nil"/>
              <w:left w:val="nil"/>
              <w:bottom w:val="single" w:sz="8" w:space="0" w:color="auto"/>
              <w:right w:val="single" w:sz="8" w:space="0" w:color="auto"/>
            </w:tcBorders>
            <w:shd w:val="clear" w:color="auto" w:fill="auto"/>
            <w:vAlign w:val="center"/>
            <w:hideMark/>
          </w:tcPr>
          <w:p w14:paraId="364D659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33</w:t>
            </w:r>
          </w:p>
        </w:tc>
        <w:tc>
          <w:tcPr>
            <w:tcW w:w="641" w:type="dxa"/>
            <w:tcBorders>
              <w:top w:val="nil"/>
              <w:left w:val="nil"/>
              <w:bottom w:val="single" w:sz="8" w:space="0" w:color="auto"/>
              <w:right w:val="single" w:sz="8" w:space="0" w:color="auto"/>
            </w:tcBorders>
            <w:shd w:val="clear" w:color="auto" w:fill="auto"/>
            <w:vAlign w:val="center"/>
            <w:hideMark/>
          </w:tcPr>
          <w:p w14:paraId="523F793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742" w:type="dxa"/>
            <w:tcBorders>
              <w:top w:val="nil"/>
              <w:left w:val="nil"/>
              <w:bottom w:val="single" w:sz="8" w:space="0" w:color="auto"/>
              <w:right w:val="single" w:sz="8" w:space="0" w:color="auto"/>
            </w:tcBorders>
            <w:shd w:val="clear" w:color="auto" w:fill="auto"/>
            <w:vAlign w:val="center"/>
            <w:hideMark/>
          </w:tcPr>
          <w:p w14:paraId="681B377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35</w:t>
            </w:r>
          </w:p>
        </w:tc>
        <w:tc>
          <w:tcPr>
            <w:tcW w:w="691" w:type="dxa"/>
            <w:tcBorders>
              <w:top w:val="nil"/>
              <w:left w:val="nil"/>
              <w:bottom w:val="single" w:sz="8" w:space="0" w:color="auto"/>
              <w:right w:val="single" w:sz="8" w:space="0" w:color="auto"/>
            </w:tcBorders>
            <w:shd w:val="clear" w:color="000000" w:fill="FFFFFF"/>
            <w:vAlign w:val="center"/>
            <w:hideMark/>
          </w:tcPr>
          <w:p w14:paraId="772C627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742" w:type="dxa"/>
            <w:tcBorders>
              <w:top w:val="nil"/>
              <w:left w:val="nil"/>
              <w:bottom w:val="single" w:sz="8" w:space="0" w:color="auto"/>
              <w:right w:val="single" w:sz="8" w:space="0" w:color="auto"/>
            </w:tcBorders>
            <w:shd w:val="clear" w:color="000000" w:fill="FFFFFF"/>
            <w:vAlign w:val="center"/>
            <w:hideMark/>
          </w:tcPr>
          <w:p w14:paraId="7CCA67F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55</w:t>
            </w:r>
          </w:p>
        </w:tc>
        <w:tc>
          <w:tcPr>
            <w:tcW w:w="641" w:type="dxa"/>
            <w:tcBorders>
              <w:top w:val="nil"/>
              <w:left w:val="nil"/>
              <w:bottom w:val="single" w:sz="8" w:space="0" w:color="auto"/>
              <w:right w:val="single" w:sz="8" w:space="0" w:color="auto"/>
            </w:tcBorders>
            <w:shd w:val="clear" w:color="auto" w:fill="auto"/>
            <w:vAlign w:val="center"/>
            <w:hideMark/>
          </w:tcPr>
          <w:p w14:paraId="7C02540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641" w:type="dxa"/>
            <w:tcBorders>
              <w:top w:val="nil"/>
              <w:left w:val="nil"/>
              <w:bottom w:val="single" w:sz="8" w:space="0" w:color="auto"/>
              <w:right w:val="single" w:sz="8" w:space="0" w:color="auto"/>
            </w:tcBorders>
            <w:shd w:val="clear" w:color="auto" w:fill="auto"/>
            <w:vAlign w:val="center"/>
            <w:hideMark/>
          </w:tcPr>
          <w:p w14:paraId="005D80E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45</w:t>
            </w:r>
          </w:p>
        </w:tc>
        <w:tc>
          <w:tcPr>
            <w:tcW w:w="797" w:type="dxa"/>
            <w:tcBorders>
              <w:top w:val="nil"/>
              <w:left w:val="nil"/>
              <w:bottom w:val="single" w:sz="8" w:space="0" w:color="auto"/>
              <w:right w:val="single" w:sz="8" w:space="0" w:color="auto"/>
            </w:tcBorders>
            <w:shd w:val="clear" w:color="auto" w:fill="auto"/>
            <w:vAlign w:val="center"/>
            <w:hideMark/>
          </w:tcPr>
          <w:p w14:paraId="1E27165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25</w:t>
            </w:r>
          </w:p>
        </w:tc>
        <w:tc>
          <w:tcPr>
            <w:tcW w:w="848" w:type="dxa"/>
            <w:tcBorders>
              <w:top w:val="nil"/>
              <w:left w:val="nil"/>
              <w:bottom w:val="single" w:sz="8" w:space="0" w:color="auto"/>
              <w:right w:val="single" w:sz="8" w:space="0" w:color="auto"/>
            </w:tcBorders>
            <w:shd w:val="clear" w:color="000000" w:fill="FFFFFF"/>
            <w:vAlign w:val="center"/>
            <w:hideMark/>
          </w:tcPr>
          <w:p w14:paraId="5C906A6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168</w:t>
            </w:r>
          </w:p>
        </w:tc>
        <w:tc>
          <w:tcPr>
            <w:tcW w:w="1456" w:type="dxa"/>
            <w:tcBorders>
              <w:top w:val="nil"/>
              <w:left w:val="nil"/>
              <w:bottom w:val="single" w:sz="8" w:space="0" w:color="auto"/>
              <w:right w:val="single" w:sz="8" w:space="0" w:color="auto"/>
            </w:tcBorders>
            <w:shd w:val="clear" w:color="auto" w:fill="auto"/>
            <w:vAlign w:val="center"/>
            <w:hideMark/>
          </w:tcPr>
          <w:p w14:paraId="2B4E1FF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143</w:t>
            </w:r>
          </w:p>
        </w:tc>
      </w:tr>
      <w:tr w:rsidR="00AA7F80" w:rsidRPr="00216222" w14:paraId="030DA86C" w14:textId="77777777" w:rsidTr="00AA7F80">
        <w:trPr>
          <w:trHeight w:val="450"/>
          <w:jc w:val="center"/>
        </w:trPr>
        <w:tc>
          <w:tcPr>
            <w:tcW w:w="1077" w:type="dxa"/>
            <w:vMerge/>
            <w:tcBorders>
              <w:top w:val="nil"/>
              <w:left w:val="single" w:sz="8" w:space="0" w:color="auto"/>
              <w:bottom w:val="single" w:sz="8" w:space="0" w:color="000000"/>
              <w:right w:val="single" w:sz="8" w:space="0" w:color="auto"/>
            </w:tcBorders>
            <w:vAlign w:val="center"/>
            <w:hideMark/>
          </w:tcPr>
          <w:p w14:paraId="3A3A4BA4"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69749470"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otros equipos de rociado</w:t>
            </w:r>
          </w:p>
        </w:tc>
        <w:tc>
          <w:tcPr>
            <w:tcW w:w="691" w:type="dxa"/>
            <w:tcBorders>
              <w:top w:val="nil"/>
              <w:left w:val="nil"/>
              <w:bottom w:val="single" w:sz="8" w:space="0" w:color="auto"/>
              <w:right w:val="single" w:sz="8" w:space="0" w:color="auto"/>
            </w:tcBorders>
            <w:shd w:val="clear" w:color="auto" w:fill="auto"/>
            <w:vAlign w:val="center"/>
            <w:hideMark/>
          </w:tcPr>
          <w:p w14:paraId="386F7FE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288B8EE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0CF4F0C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2BC6E8F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000000" w:fill="FFFFFF"/>
            <w:vAlign w:val="center"/>
            <w:hideMark/>
          </w:tcPr>
          <w:p w14:paraId="08E4860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000000" w:fill="FFFFFF"/>
            <w:vAlign w:val="center"/>
            <w:hideMark/>
          </w:tcPr>
          <w:p w14:paraId="41F59D4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069F2FC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23F93C6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97" w:type="dxa"/>
            <w:tcBorders>
              <w:top w:val="nil"/>
              <w:left w:val="nil"/>
              <w:bottom w:val="single" w:sz="8" w:space="0" w:color="auto"/>
              <w:right w:val="single" w:sz="8" w:space="0" w:color="auto"/>
            </w:tcBorders>
            <w:shd w:val="clear" w:color="auto" w:fill="auto"/>
            <w:vAlign w:val="center"/>
            <w:hideMark/>
          </w:tcPr>
          <w:p w14:paraId="2B8F74C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848" w:type="dxa"/>
            <w:tcBorders>
              <w:top w:val="nil"/>
              <w:left w:val="nil"/>
              <w:bottom w:val="single" w:sz="8" w:space="0" w:color="auto"/>
              <w:right w:val="single" w:sz="8" w:space="0" w:color="auto"/>
            </w:tcBorders>
            <w:shd w:val="clear" w:color="000000" w:fill="FFFFFF"/>
            <w:vAlign w:val="center"/>
            <w:hideMark/>
          </w:tcPr>
          <w:p w14:paraId="398051C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1456" w:type="dxa"/>
            <w:tcBorders>
              <w:top w:val="nil"/>
              <w:left w:val="nil"/>
              <w:bottom w:val="single" w:sz="8" w:space="0" w:color="auto"/>
              <w:right w:val="single" w:sz="8" w:space="0" w:color="auto"/>
            </w:tcBorders>
            <w:shd w:val="clear" w:color="auto" w:fill="auto"/>
            <w:vAlign w:val="center"/>
            <w:hideMark/>
          </w:tcPr>
          <w:p w14:paraId="0ACD5A4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24030D4A" w14:textId="77777777" w:rsidTr="00AA7F80">
        <w:trPr>
          <w:trHeight w:val="451"/>
          <w:jc w:val="center"/>
        </w:trPr>
        <w:tc>
          <w:tcPr>
            <w:tcW w:w="1077" w:type="dxa"/>
            <w:vMerge/>
            <w:tcBorders>
              <w:top w:val="nil"/>
              <w:left w:val="single" w:sz="8" w:space="0" w:color="auto"/>
              <w:bottom w:val="single" w:sz="8" w:space="0" w:color="000000"/>
              <w:right w:val="single" w:sz="8" w:space="0" w:color="auto"/>
            </w:tcBorders>
            <w:vAlign w:val="center"/>
            <w:hideMark/>
          </w:tcPr>
          <w:p w14:paraId="3E02DB0D"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E9A54D3"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equipo para captura de larva</w:t>
            </w:r>
          </w:p>
        </w:tc>
        <w:tc>
          <w:tcPr>
            <w:tcW w:w="691" w:type="dxa"/>
            <w:tcBorders>
              <w:top w:val="nil"/>
              <w:left w:val="nil"/>
              <w:bottom w:val="single" w:sz="8" w:space="0" w:color="auto"/>
              <w:right w:val="single" w:sz="8" w:space="0" w:color="auto"/>
            </w:tcBorders>
            <w:shd w:val="clear" w:color="auto" w:fill="auto"/>
            <w:vAlign w:val="center"/>
            <w:hideMark/>
          </w:tcPr>
          <w:p w14:paraId="51B4D7A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21C0FF1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04064F9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0128764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91" w:type="dxa"/>
            <w:tcBorders>
              <w:top w:val="nil"/>
              <w:left w:val="nil"/>
              <w:bottom w:val="single" w:sz="8" w:space="0" w:color="auto"/>
              <w:right w:val="single" w:sz="8" w:space="0" w:color="auto"/>
            </w:tcBorders>
            <w:shd w:val="clear" w:color="000000" w:fill="FFFFFF"/>
            <w:vAlign w:val="center"/>
            <w:hideMark/>
          </w:tcPr>
          <w:p w14:paraId="084F3A0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742" w:type="dxa"/>
            <w:tcBorders>
              <w:top w:val="nil"/>
              <w:left w:val="nil"/>
              <w:bottom w:val="single" w:sz="8" w:space="0" w:color="auto"/>
              <w:right w:val="single" w:sz="8" w:space="0" w:color="auto"/>
            </w:tcBorders>
            <w:shd w:val="clear" w:color="000000" w:fill="FFFFFF"/>
            <w:vAlign w:val="center"/>
            <w:hideMark/>
          </w:tcPr>
          <w:p w14:paraId="6271A7A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641" w:type="dxa"/>
            <w:tcBorders>
              <w:top w:val="nil"/>
              <w:left w:val="nil"/>
              <w:bottom w:val="single" w:sz="8" w:space="0" w:color="auto"/>
              <w:right w:val="single" w:sz="8" w:space="0" w:color="auto"/>
            </w:tcBorders>
            <w:shd w:val="clear" w:color="auto" w:fill="auto"/>
            <w:vAlign w:val="center"/>
            <w:hideMark/>
          </w:tcPr>
          <w:p w14:paraId="3D3AD00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144CABC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5C66294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848" w:type="dxa"/>
            <w:tcBorders>
              <w:top w:val="nil"/>
              <w:left w:val="nil"/>
              <w:bottom w:val="single" w:sz="8" w:space="0" w:color="auto"/>
              <w:right w:val="single" w:sz="8" w:space="0" w:color="auto"/>
            </w:tcBorders>
            <w:shd w:val="clear" w:color="000000" w:fill="FFFFFF"/>
            <w:vAlign w:val="center"/>
            <w:hideMark/>
          </w:tcPr>
          <w:p w14:paraId="564AC05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w:t>
            </w:r>
          </w:p>
        </w:tc>
        <w:tc>
          <w:tcPr>
            <w:tcW w:w="1456" w:type="dxa"/>
            <w:tcBorders>
              <w:top w:val="nil"/>
              <w:left w:val="nil"/>
              <w:bottom w:val="single" w:sz="8" w:space="0" w:color="auto"/>
              <w:right w:val="single" w:sz="8" w:space="0" w:color="auto"/>
            </w:tcBorders>
            <w:shd w:val="clear" w:color="auto" w:fill="auto"/>
            <w:vAlign w:val="center"/>
            <w:hideMark/>
          </w:tcPr>
          <w:p w14:paraId="0CC2B0B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r>
      <w:tr w:rsidR="00AA7F80" w:rsidRPr="00216222" w14:paraId="6CF79A87" w14:textId="77777777" w:rsidTr="00AA7F80">
        <w:trPr>
          <w:trHeight w:val="331"/>
          <w:jc w:val="center"/>
        </w:trPr>
        <w:tc>
          <w:tcPr>
            <w:tcW w:w="1077" w:type="dxa"/>
            <w:vMerge/>
            <w:tcBorders>
              <w:top w:val="nil"/>
              <w:left w:val="single" w:sz="8" w:space="0" w:color="auto"/>
              <w:bottom w:val="single" w:sz="8" w:space="0" w:color="000000"/>
              <w:right w:val="single" w:sz="8" w:space="0" w:color="auto"/>
            </w:tcBorders>
            <w:vAlign w:val="center"/>
            <w:hideMark/>
          </w:tcPr>
          <w:p w14:paraId="2421A66D"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39FA7592"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equipo para captura de adultos vector</w:t>
            </w:r>
          </w:p>
        </w:tc>
        <w:tc>
          <w:tcPr>
            <w:tcW w:w="691" w:type="dxa"/>
            <w:tcBorders>
              <w:top w:val="nil"/>
              <w:left w:val="nil"/>
              <w:bottom w:val="single" w:sz="8" w:space="0" w:color="auto"/>
              <w:right w:val="single" w:sz="8" w:space="0" w:color="auto"/>
            </w:tcBorders>
            <w:shd w:val="clear" w:color="auto" w:fill="auto"/>
            <w:vAlign w:val="center"/>
            <w:hideMark/>
          </w:tcPr>
          <w:p w14:paraId="587D30F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55CB4B4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7314497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6C54716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91" w:type="dxa"/>
            <w:tcBorders>
              <w:top w:val="nil"/>
              <w:left w:val="nil"/>
              <w:bottom w:val="single" w:sz="8" w:space="0" w:color="auto"/>
              <w:right w:val="single" w:sz="8" w:space="0" w:color="auto"/>
            </w:tcBorders>
            <w:shd w:val="clear" w:color="000000" w:fill="FFFFFF"/>
            <w:vAlign w:val="center"/>
            <w:hideMark/>
          </w:tcPr>
          <w:p w14:paraId="7E8EE4A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w:t>
            </w:r>
          </w:p>
        </w:tc>
        <w:tc>
          <w:tcPr>
            <w:tcW w:w="742" w:type="dxa"/>
            <w:tcBorders>
              <w:top w:val="nil"/>
              <w:left w:val="nil"/>
              <w:bottom w:val="single" w:sz="8" w:space="0" w:color="auto"/>
              <w:right w:val="single" w:sz="8" w:space="0" w:color="auto"/>
            </w:tcBorders>
            <w:shd w:val="clear" w:color="000000" w:fill="FFFFFF"/>
            <w:vAlign w:val="center"/>
            <w:hideMark/>
          </w:tcPr>
          <w:p w14:paraId="4AE737C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641" w:type="dxa"/>
            <w:tcBorders>
              <w:top w:val="nil"/>
              <w:left w:val="nil"/>
              <w:bottom w:val="single" w:sz="8" w:space="0" w:color="auto"/>
              <w:right w:val="single" w:sz="8" w:space="0" w:color="auto"/>
            </w:tcBorders>
            <w:shd w:val="clear" w:color="auto" w:fill="auto"/>
            <w:vAlign w:val="center"/>
            <w:hideMark/>
          </w:tcPr>
          <w:p w14:paraId="2353CE6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6121D14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69659F4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848" w:type="dxa"/>
            <w:tcBorders>
              <w:top w:val="nil"/>
              <w:left w:val="nil"/>
              <w:bottom w:val="single" w:sz="8" w:space="0" w:color="auto"/>
              <w:right w:val="single" w:sz="8" w:space="0" w:color="auto"/>
            </w:tcBorders>
            <w:shd w:val="clear" w:color="000000" w:fill="FFFFFF"/>
            <w:vAlign w:val="center"/>
            <w:hideMark/>
          </w:tcPr>
          <w:p w14:paraId="7A9C398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w:t>
            </w:r>
          </w:p>
        </w:tc>
        <w:tc>
          <w:tcPr>
            <w:tcW w:w="1456" w:type="dxa"/>
            <w:tcBorders>
              <w:top w:val="nil"/>
              <w:left w:val="nil"/>
              <w:bottom w:val="single" w:sz="8" w:space="0" w:color="auto"/>
              <w:right w:val="single" w:sz="8" w:space="0" w:color="auto"/>
            </w:tcBorders>
            <w:shd w:val="clear" w:color="auto" w:fill="auto"/>
            <w:vAlign w:val="center"/>
            <w:hideMark/>
          </w:tcPr>
          <w:p w14:paraId="565744C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r>
      <w:tr w:rsidR="00AA7F80" w:rsidRPr="00216222" w14:paraId="0A34DEF3"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71F02B5F"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25BCBEF2"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laminas</w:t>
            </w:r>
          </w:p>
        </w:tc>
        <w:tc>
          <w:tcPr>
            <w:tcW w:w="691" w:type="dxa"/>
            <w:tcBorders>
              <w:top w:val="nil"/>
              <w:left w:val="nil"/>
              <w:bottom w:val="single" w:sz="8" w:space="0" w:color="auto"/>
              <w:right w:val="single" w:sz="8" w:space="0" w:color="auto"/>
            </w:tcBorders>
            <w:shd w:val="clear" w:color="auto" w:fill="auto"/>
            <w:vAlign w:val="center"/>
            <w:hideMark/>
          </w:tcPr>
          <w:p w14:paraId="54F5FEE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2000</w:t>
            </w:r>
          </w:p>
        </w:tc>
        <w:tc>
          <w:tcPr>
            <w:tcW w:w="742" w:type="dxa"/>
            <w:tcBorders>
              <w:top w:val="nil"/>
              <w:left w:val="nil"/>
              <w:bottom w:val="single" w:sz="8" w:space="0" w:color="auto"/>
              <w:right w:val="single" w:sz="8" w:space="0" w:color="auto"/>
            </w:tcBorders>
            <w:shd w:val="clear" w:color="auto" w:fill="auto"/>
            <w:vAlign w:val="center"/>
            <w:hideMark/>
          </w:tcPr>
          <w:p w14:paraId="7C40346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805</w:t>
            </w:r>
          </w:p>
        </w:tc>
        <w:tc>
          <w:tcPr>
            <w:tcW w:w="641" w:type="dxa"/>
            <w:tcBorders>
              <w:top w:val="nil"/>
              <w:left w:val="nil"/>
              <w:bottom w:val="single" w:sz="8" w:space="0" w:color="auto"/>
              <w:right w:val="single" w:sz="8" w:space="0" w:color="auto"/>
            </w:tcBorders>
            <w:shd w:val="clear" w:color="auto" w:fill="auto"/>
            <w:vAlign w:val="center"/>
            <w:hideMark/>
          </w:tcPr>
          <w:p w14:paraId="46279A3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1000</w:t>
            </w:r>
          </w:p>
        </w:tc>
        <w:tc>
          <w:tcPr>
            <w:tcW w:w="742" w:type="dxa"/>
            <w:tcBorders>
              <w:top w:val="nil"/>
              <w:left w:val="nil"/>
              <w:bottom w:val="single" w:sz="8" w:space="0" w:color="auto"/>
              <w:right w:val="single" w:sz="8" w:space="0" w:color="auto"/>
            </w:tcBorders>
            <w:shd w:val="clear" w:color="auto" w:fill="auto"/>
            <w:vAlign w:val="center"/>
            <w:hideMark/>
          </w:tcPr>
          <w:p w14:paraId="785392A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500</w:t>
            </w:r>
          </w:p>
        </w:tc>
        <w:tc>
          <w:tcPr>
            <w:tcW w:w="691" w:type="dxa"/>
            <w:tcBorders>
              <w:top w:val="nil"/>
              <w:left w:val="nil"/>
              <w:bottom w:val="single" w:sz="8" w:space="0" w:color="auto"/>
              <w:right w:val="single" w:sz="8" w:space="0" w:color="auto"/>
            </w:tcBorders>
            <w:shd w:val="clear" w:color="000000" w:fill="FFFFFF"/>
            <w:vAlign w:val="center"/>
            <w:hideMark/>
          </w:tcPr>
          <w:p w14:paraId="392F1C9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3000</w:t>
            </w:r>
          </w:p>
        </w:tc>
        <w:tc>
          <w:tcPr>
            <w:tcW w:w="742" w:type="dxa"/>
            <w:tcBorders>
              <w:top w:val="nil"/>
              <w:left w:val="nil"/>
              <w:bottom w:val="single" w:sz="8" w:space="0" w:color="auto"/>
              <w:right w:val="single" w:sz="8" w:space="0" w:color="auto"/>
            </w:tcBorders>
            <w:shd w:val="clear" w:color="000000" w:fill="FFFFFF"/>
            <w:vAlign w:val="center"/>
            <w:hideMark/>
          </w:tcPr>
          <w:p w14:paraId="5F689E9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31382</w:t>
            </w:r>
          </w:p>
        </w:tc>
        <w:tc>
          <w:tcPr>
            <w:tcW w:w="641" w:type="dxa"/>
            <w:tcBorders>
              <w:top w:val="nil"/>
              <w:left w:val="nil"/>
              <w:bottom w:val="single" w:sz="8" w:space="0" w:color="auto"/>
              <w:right w:val="single" w:sz="8" w:space="0" w:color="auto"/>
            </w:tcBorders>
            <w:shd w:val="clear" w:color="auto" w:fill="auto"/>
            <w:vAlign w:val="center"/>
            <w:hideMark/>
          </w:tcPr>
          <w:p w14:paraId="4B995A4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2000</w:t>
            </w:r>
          </w:p>
        </w:tc>
        <w:tc>
          <w:tcPr>
            <w:tcW w:w="641" w:type="dxa"/>
            <w:tcBorders>
              <w:top w:val="nil"/>
              <w:left w:val="nil"/>
              <w:bottom w:val="single" w:sz="8" w:space="0" w:color="auto"/>
              <w:right w:val="single" w:sz="8" w:space="0" w:color="auto"/>
            </w:tcBorders>
            <w:shd w:val="clear" w:color="auto" w:fill="auto"/>
            <w:vAlign w:val="center"/>
            <w:hideMark/>
          </w:tcPr>
          <w:p w14:paraId="552A2C7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2000</w:t>
            </w:r>
          </w:p>
        </w:tc>
        <w:tc>
          <w:tcPr>
            <w:tcW w:w="797" w:type="dxa"/>
            <w:tcBorders>
              <w:top w:val="nil"/>
              <w:left w:val="nil"/>
              <w:bottom w:val="single" w:sz="8" w:space="0" w:color="auto"/>
              <w:right w:val="single" w:sz="8" w:space="0" w:color="auto"/>
            </w:tcBorders>
            <w:shd w:val="clear" w:color="auto" w:fill="auto"/>
            <w:vAlign w:val="center"/>
            <w:hideMark/>
          </w:tcPr>
          <w:p w14:paraId="4DF7B72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8000</w:t>
            </w:r>
          </w:p>
        </w:tc>
        <w:tc>
          <w:tcPr>
            <w:tcW w:w="848" w:type="dxa"/>
            <w:tcBorders>
              <w:top w:val="nil"/>
              <w:left w:val="nil"/>
              <w:bottom w:val="single" w:sz="8" w:space="0" w:color="auto"/>
              <w:right w:val="single" w:sz="8" w:space="0" w:color="auto"/>
            </w:tcBorders>
            <w:shd w:val="clear" w:color="000000" w:fill="FFFFFF"/>
            <w:vAlign w:val="center"/>
            <w:hideMark/>
          </w:tcPr>
          <w:p w14:paraId="333B282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34687</w:t>
            </w:r>
          </w:p>
        </w:tc>
        <w:tc>
          <w:tcPr>
            <w:tcW w:w="1456" w:type="dxa"/>
            <w:tcBorders>
              <w:top w:val="nil"/>
              <w:left w:val="nil"/>
              <w:bottom w:val="single" w:sz="8" w:space="0" w:color="auto"/>
              <w:right w:val="single" w:sz="8" w:space="0" w:color="auto"/>
            </w:tcBorders>
            <w:shd w:val="clear" w:color="auto" w:fill="auto"/>
            <w:vAlign w:val="center"/>
            <w:hideMark/>
          </w:tcPr>
          <w:p w14:paraId="7F80C5E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26687</w:t>
            </w:r>
          </w:p>
        </w:tc>
      </w:tr>
      <w:tr w:rsidR="00AA7F80" w:rsidRPr="00216222" w14:paraId="2255CFFE" w14:textId="77777777" w:rsidTr="00AA7F80">
        <w:trPr>
          <w:trHeight w:val="295"/>
          <w:jc w:val="center"/>
        </w:trPr>
        <w:tc>
          <w:tcPr>
            <w:tcW w:w="1077" w:type="dxa"/>
            <w:vMerge/>
            <w:tcBorders>
              <w:top w:val="nil"/>
              <w:left w:val="single" w:sz="8" w:space="0" w:color="auto"/>
              <w:bottom w:val="single" w:sz="8" w:space="0" w:color="000000"/>
              <w:right w:val="single" w:sz="8" w:space="0" w:color="auto"/>
            </w:tcBorders>
            <w:vAlign w:val="center"/>
            <w:hideMark/>
          </w:tcPr>
          <w:p w14:paraId="2959D464"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7635B812"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porta laminas</w:t>
            </w:r>
          </w:p>
        </w:tc>
        <w:tc>
          <w:tcPr>
            <w:tcW w:w="691" w:type="dxa"/>
            <w:tcBorders>
              <w:top w:val="nil"/>
              <w:left w:val="nil"/>
              <w:bottom w:val="single" w:sz="8" w:space="0" w:color="auto"/>
              <w:right w:val="single" w:sz="8" w:space="0" w:color="auto"/>
            </w:tcBorders>
            <w:shd w:val="clear" w:color="auto" w:fill="auto"/>
            <w:vAlign w:val="center"/>
            <w:hideMark/>
          </w:tcPr>
          <w:p w14:paraId="05E3902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2000</w:t>
            </w:r>
          </w:p>
        </w:tc>
        <w:tc>
          <w:tcPr>
            <w:tcW w:w="742" w:type="dxa"/>
            <w:tcBorders>
              <w:top w:val="nil"/>
              <w:left w:val="nil"/>
              <w:bottom w:val="single" w:sz="8" w:space="0" w:color="auto"/>
              <w:right w:val="single" w:sz="8" w:space="0" w:color="auto"/>
            </w:tcBorders>
            <w:shd w:val="clear" w:color="auto" w:fill="auto"/>
            <w:vAlign w:val="center"/>
            <w:hideMark/>
          </w:tcPr>
          <w:p w14:paraId="061D637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113</w:t>
            </w:r>
          </w:p>
        </w:tc>
        <w:tc>
          <w:tcPr>
            <w:tcW w:w="641" w:type="dxa"/>
            <w:tcBorders>
              <w:top w:val="nil"/>
              <w:left w:val="nil"/>
              <w:bottom w:val="single" w:sz="8" w:space="0" w:color="auto"/>
              <w:right w:val="single" w:sz="8" w:space="0" w:color="auto"/>
            </w:tcBorders>
            <w:shd w:val="clear" w:color="auto" w:fill="auto"/>
            <w:vAlign w:val="center"/>
            <w:hideMark/>
          </w:tcPr>
          <w:p w14:paraId="307D6A0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158</w:t>
            </w:r>
          </w:p>
        </w:tc>
        <w:tc>
          <w:tcPr>
            <w:tcW w:w="742" w:type="dxa"/>
            <w:tcBorders>
              <w:top w:val="nil"/>
              <w:left w:val="nil"/>
              <w:bottom w:val="single" w:sz="8" w:space="0" w:color="auto"/>
              <w:right w:val="single" w:sz="8" w:space="0" w:color="auto"/>
            </w:tcBorders>
            <w:shd w:val="clear" w:color="auto" w:fill="auto"/>
            <w:vAlign w:val="center"/>
            <w:hideMark/>
          </w:tcPr>
          <w:p w14:paraId="565A59C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158</w:t>
            </w:r>
          </w:p>
        </w:tc>
        <w:tc>
          <w:tcPr>
            <w:tcW w:w="691" w:type="dxa"/>
            <w:tcBorders>
              <w:top w:val="nil"/>
              <w:left w:val="nil"/>
              <w:bottom w:val="single" w:sz="8" w:space="0" w:color="auto"/>
              <w:right w:val="single" w:sz="8" w:space="0" w:color="auto"/>
            </w:tcBorders>
            <w:shd w:val="clear" w:color="000000" w:fill="FFFFFF"/>
            <w:vAlign w:val="center"/>
            <w:hideMark/>
          </w:tcPr>
          <w:p w14:paraId="6333E89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w:t>
            </w:r>
          </w:p>
        </w:tc>
        <w:tc>
          <w:tcPr>
            <w:tcW w:w="742" w:type="dxa"/>
            <w:tcBorders>
              <w:top w:val="nil"/>
              <w:left w:val="nil"/>
              <w:bottom w:val="single" w:sz="8" w:space="0" w:color="auto"/>
              <w:right w:val="single" w:sz="8" w:space="0" w:color="auto"/>
            </w:tcBorders>
            <w:shd w:val="clear" w:color="000000" w:fill="FFFFFF"/>
            <w:vAlign w:val="center"/>
            <w:hideMark/>
          </w:tcPr>
          <w:p w14:paraId="596E978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287</w:t>
            </w:r>
          </w:p>
        </w:tc>
        <w:tc>
          <w:tcPr>
            <w:tcW w:w="641" w:type="dxa"/>
            <w:tcBorders>
              <w:top w:val="nil"/>
              <w:left w:val="nil"/>
              <w:bottom w:val="single" w:sz="8" w:space="0" w:color="auto"/>
              <w:right w:val="single" w:sz="8" w:space="0" w:color="auto"/>
            </w:tcBorders>
            <w:shd w:val="clear" w:color="auto" w:fill="auto"/>
            <w:vAlign w:val="center"/>
            <w:hideMark/>
          </w:tcPr>
          <w:p w14:paraId="02B842D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100</w:t>
            </w:r>
          </w:p>
        </w:tc>
        <w:tc>
          <w:tcPr>
            <w:tcW w:w="641" w:type="dxa"/>
            <w:tcBorders>
              <w:top w:val="nil"/>
              <w:left w:val="nil"/>
              <w:bottom w:val="single" w:sz="8" w:space="0" w:color="auto"/>
              <w:right w:val="single" w:sz="8" w:space="0" w:color="auto"/>
            </w:tcBorders>
            <w:shd w:val="clear" w:color="auto" w:fill="auto"/>
            <w:vAlign w:val="center"/>
            <w:hideMark/>
          </w:tcPr>
          <w:p w14:paraId="71E8939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260</w:t>
            </w:r>
          </w:p>
        </w:tc>
        <w:tc>
          <w:tcPr>
            <w:tcW w:w="797" w:type="dxa"/>
            <w:tcBorders>
              <w:top w:val="nil"/>
              <w:left w:val="nil"/>
              <w:bottom w:val="single" w:sz="8" w:space="0" w:color="auto"/>
              <w:right w:val="single" w:sz="8" w:space="0" w:color="auto"/>
            </w:tcBorders>
            <w:shd w:val="clear" w:color="auto" w:fill="auto"/>
            <w:vAlign w:val="center"/>
            <w:hideMark/>
          </w:tcPr>
          <w:p w14:paraId="0273A44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2262</w:t>
            </w:r>
          </w:p>
        </w:tc>
        <w:tc>
          <w:tcPr>
            <w:tcW w:w="848" w:type="dxa"/>
            <w:tcBorders>
              <w:top w:val="nil"/>
              <w:left w:val="nil"/>
              <w:bottom w:val="single" w:sz="8" w:space="0" w:color="auto"/>
              <w:right w:val="single" w:sz="8" w:space="0" w:color="auto"/>
            </w:tcBorders>
            <w:shd w:val="clear" w:color="000000" w:fill="FFFFFF"/>
            <w:vAlign w:val="center"/>
            <w:hideMark/>
          </w:tcPr>
          <w:p w14:paraId="2972628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818</w:t>
            </w:r>
          </w:p>
        </w:tc>
        <w:tc>
          <w:tcPr>
            <w:tcW w:w="1456" w:type="dxa"/>
            <w:tcBorders>
              <w:top w:val="nil"/>
              <w:left w:val="nil"/>
              <w:bottom w:val="single" w:sz="8" w:space="0" w:color="auto"/>
              <w:right w:val="single" w:sz="8" w:space="0" w:color="auto"/>
            </w:tcBorders>
            <w:shd w:val="clear" w:color="auto" w:fill="auto"/>
            <w:vAlign w:val="center"/>
            <w:hideMark/>
          </w:tcPr>
          <w:p w14:paraId="243BB9D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-1444</w:t>
            </w:r>
          </w:p>
        </w:tc>
      </w:tr>
      <w:tr w:rsidR="00AA7F80" w:rsidRPr="00216222" w14:paraId="4D784085" w14:textId="77777777" w:rsidTr="00AA7F80">
        <w:trPr>
          <w:trHeight w:val="459"/>
          <w:jc w:val="center"/>
        </w:trPr>
        <w:tc>
          <w:tcPr>
            <w:tcW w:w="1077" w:type="dxa"/>
            <w:vMerge/>
            <w:tcBorders>
              <w:top w:val="nil"/>
              <w:left w:val="single" w:sz="8" w:space="0" w:color="auto"/>
              <w:bottom w:val="single" w:sz="8" w:space="0" w:color="000000"/>
              <w:right w:val="single" w:sz="8" w:space="0" w:color="auto"/>
            </w:tcBorders>
            <w:vAlign w:val="center"/>
            <w:hideMark/>
          </w:tcPr>
          <w:p w14:paraId="5118F70C"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45CA74E8"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 de Microscopios bacteriológico</w:t>
            </w:r>
          </w:p>
        </w:tc>
        <w:tc>
          <w:tcPr>
            <w:tcW w:w="691" w:type="dxa"/>
            <w:tcBorders>
              <w:top w:val="nil"/>
              <w:left w:val="nil"/>
              <w:bottom w:val="single" w:sz="8" w:space="0" w:color="auto"/>
              <w:right w:val="single" w:sz="8" w:space="0" w:color="auto"/>
            </w:tcBorders>
            <w:shd w:val="clear" w:color="auto" w:fill="auto"/>
            <w:vAlign w:val="center"/>
            <w:hideMark/>
          </w:tcPr>
          <w:p w14:paraId="02F3B13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59E14E2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33805EE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5EC6876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91" w:type="dxa"/>
            <w:tcBorders>
              <w:top w:val="nil"/>
              <w:left w:val="nil"/>
              <w:bottom w:val="single" w:sz="8" w:space="0" w:color="auto"/>
              <w:right w:val="single" w:sz="8" w:space="0" w:color="auto"/>
            </w:tcBorders>
            <w:shd w:val="clear" w:color="000000" w:fill="FFFFFF"/>
            <w:vAlign w:val="center"/>
            <w:hideMark/>
          </w:tcPr>
          <w:p w14:paraId="014499E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42" w:type="dxa"/>
            <w:tcBorders>
              <w:top w:val="nil"/>
              <w:left w:val="nil"/>
              <w:bottom w:val="single" w:sz="8" w:space="0" w:color="auto"/>
              <w:right w:val="single" w:sz="8" w:space="0" w:color="auto"/>
            </w:tcBorders>
            <w:shd w:val="clear" w:color="000000" w:fill="FFFFFF"/>
            <w:vAlign w:val="center"/>
            <w:hideMark/>
          </w:tcPr>
          <w:p w14:paraId="3FD15B4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5DA7B89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641" w:type="dxa"/>
            <w:tcBorders>
              <w:top w:val="nil"/>
              <w:left w:val="nil"/>
              <w:bottom w:val="single" w:sz="8" w:space="0" w:color="auto"/>
              <w:right w:val="single" w:sz="8" w:space="0" w:color="auto"/>
            </w:tcBorders>
            <w:shd w:val="clear" w:color="auto" w:fill="auto"/>
            <w:vAlign w:val="center"/>
            <w:hideMark/>
          </w:tcPr>
          <w:p w14:paraId="0662541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797" w:type="dxa"/>
            <w:tcBorders>
              <w:top w:val="nil"/>
              <w:left w:val="nil"/>
              <w:bottom w:val="single" w:sz="8" w:space="0" w:color="auto"/>
              <w:right w:val="single" w:sz="8" w:space="0" w:color="auto"/>
            </w:tcBorders>
            <w:shd w:val="clear" w:color="auto" w:fill="auto"/>
            <w:vAlign w:val="center"/>
            <w:hideMark/>
          </w:tcPr>
          <w:p w14:paraId="05402C1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w:t>
            </w:r>
          </w:p>
        </w:tc>
        <w:tc>
          <w:tcPr>
            <w:tcW w:w="848" w:type="dxa"/>
            <w:tcBorders>
              <w:top w:val="nil"/>
              <w:left w:val="nil"/>
              <w:bottom w:val="single" w:sz="8" w:space="0" w:color="auto"/>
              <w:right w:val="single" w:sz="8" w:space="0" w:color="auto"/>
            </w:tcBorders>
            <w:shd w:val="clear" w:color="000000" w:fill="FFFFFF"/>
            <w:vAlign w:val="center"/>
            <w:hideMark/>
          </w:tcPr>
          <w:p w14:paraId="09E8BB1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w:t>
            </w:r>
          </w:p>
        </w:tc>
        <w:tc>
          <w:tcPr>
            <w:tcW w:w="1456" w:type="dxa"/>
            <w:tcBorders>
              <w:top w:val="nil"/>
              <w:left w:val="nil"/>
              <w:bottom w:val="single" w:sz="8" w:space="0" w:color="auto"/>
              <w:right w:val="single" w:sz="8" w:space="0" w:color="auto"/>
            </w:tcBorders>
            <w:shd w:val="clear" w:color="auto" w:fill="auto"/>
            <w:vAlign w:val="center"/>
            <w:hideMark/>
          </w:tcPr>
          <w:p w14:paraId="405D119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r>
      <w:tr w:rsidR="00AA7F80" w:rsidRPr="00216222" w14:paraId="0E7F1306" w14:textId="77777777" w:rsidTr="00AA7F80">
        <w:trPr>
          <w:trHeight w:val="462"/>
          <w:jc w:val="center"/>
        </w:trPr>
        <w:tc>
          <w:tcPr>
            <w:tcW w:w="1077" w:type="dxa"/>
            <w:vMerge/>
            <w:tcBorders>
              <w:top w:val="nil"/>
              <w:left w:val="single" w:sz="8" w:space="0" w:color="auto"/>
              <w:bottom w:val="single" w:sz="8" w:space="0" w:color="000000"/>
              <w:right w:val="single" w:sz="8" w:space="0" w:color="auto"/>
            </w:tcBorders>
            <w:vAlign w:val="center"/>
            <w:hideMark/>
          </w:tcPr>
          <w:p w14:paraId="194FFB6C"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2C6D0E31"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 de Microscopios estereoscópico</w:t>
            </w:r>
          </w:p>
        </w:tc>
        <w:tc>
          <w:tcPr>
            <w:tcW w:w="691" w:type="dxa"/>
            <w:tcBorders>
              <w:top w:val="nil"/>
              <w:left w:val="nil"/>
              <w:bottom w:val="single" w:sz="8" w:space="0" w:color="auto"/>
              <w:right w:val="single" w:sz="8" w:space="0" w:color="auto"/>
            </w:tcBorders>
            <w:shd w:val="clear" w:color="auto" w:fill="auto"/>
            <w:vAlign w:val="center"/>
            <w:hideMark/>
          </w:tcPr>
          <w:p w14:paraId="6EC62AD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436761E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70240AC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31BE33A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000000" w:fill="FFFFFF"/>
            <w:vAlign w:val="center"/>
            <w:hideMark/>
          </w:tcPr>
          <w:p w14:paraId="68D18DD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000000" w:fill="FFFFFF"/>
            <w:vAlign w:val="center"/>
            <w:hideMark/>
          </w:tcPr>
          <w:p w14:paraId="4A3ABBE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4A478E7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36316D9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97" w:type="dxa"/>
            <w:tcBorders>
              <w:top w:val="nil"/>
              <w:left w:val="nil"/>
              <w:bottom w:val="single" w:sz="8" w:space="0" w:color="auto"/>
              <w:right w:val="single" w:sz="8" w:space="0" w:color="auto"/>
            </w:tcBorders>
            <w:shd w:val="clear" w:color="auto" w:fill="auto"/>
            <w:vAlign w:val="center"/>
            <w:hideMark/>
          </w:tcPr>
          <w:p w14:paraId="2146AF3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848" w:type="dxa"/>
            <w:tcBorders>
              <w:top w:val="nil"/>
              <w:left w:val="nil"/>
              <w:bottom w:val="single" w:sz="8" w:space="0" w:color="auto"/>
              <w:right w:val="single" w:sz="8" w:space="0" w:color="auto"/>
            </w:tcBorders>
            <w:shd w:val="clear" w:color="000000" w:fill="FFFFFF"/>
            <w:vAlign w:val="center"/>
            <w:hideMark/>
          </w:tcPr>
          <w:p w14:paraId="2FBDD8D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1456" w:type="dxa"/>
            <w:tcBorders>
              <w:top w:val="nil"/>
              <w:left w:val="nil"/>
              <w:bottom w:val="single" w:sz="8" w:space="0" w:color="auto"/>
              <w:right w:val="single" w:sz="8" w:space="0" w:color="auto"/>
            </w:tcBorders>
            <w:shd w:val="clear" w:color="auto" w:fill="auto"/>
            <w:vAlign w:val="center"/>
            <w:hideMark/>
          </w:tcPr>
          <w:p w14:paraId="213522A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70A33B0B"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3C09830E"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53F57A90"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No. de Lancetas</w:t>
            </w:r>
          </w:p>
        </w:tc>
        <w:tc>
          <w:tcPr>
            <w:tcW w:w="691" w:type="dxa"/>
            <w:tcBorders>
              <w:top w:val="nil"/>
              <w:left w:val="nil"/>
              <w:bottom w:val="single" w:sz="8" w:space="0" w:color="auto"/>
              <w:right w:val="single" w:sz="8" w:space="0" w:color="auto"/>
            </w:tcBorders>
            <w:shd w:val="clear" w:color="auto" w:fill="auto"/>
            <w:vAlign w:val="center"/>
            <w:hideMark/>
          </w:tcPr>
          <w:p w14:paraId="0B6BD54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5400</w:t>
            </w:r>
          </w:p>
        </w:tc>
        <w:tc>
          <w:tcPr>
            <w:tcW w:w="742" w:type="dxa"/>
            <w:tcBorders>
              <w:top w:val="nil"/>
              <w:left w:val="nil"/>
              <w:bottom w:val="single" w:sz="8" w:space="0" w:color="auto"/>
              <w:right w:val="single" w:sz="8" w:space="0" w:color="auto"/>
            </w:tcBorders>
            <w:shd w:val="clear" w:color="auto" w:fill="auto"/>
            <w:vAlign w:val="center"/>
            <w:hideMark/>
          </w:tcPr>
          <w:p w14:paraId="42E205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37000</w:t>
            </w:r>
          </w:p>
        </w:tc>
        <w:tc>
          <w:tcPr>
            <w:tcW w:w="641" w:type="dxa"/>
            <w:tcBorders>
              <w:top w:val="nil"/>
              <w:left w:val="nil"/>
              <w:bottom w:val="single" w:sz="8" w:space="0" w:color="auto"/>
              <w:right w:val="single" w:sz="8" w:space="0" w:color="auto"/>
            </w:tcBorders>
            <w:shd w:val="clear" w:color="auto" w:fill="auto"/>
            <w:vAlign w:val="center"/>
            <w:hideMark/>
          </w:tcPr>
          <w:p w14:paraId="73F4DBA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5200</w:t>
            </w:r>
          </w:p>
        </w:tc>
        <w:tc>
          <w:tcPr>
            <w:tcW w:w="742" w:type="dxa"/>
            <w:tcBorders>
              <w:top w:val="nil"/>
              <w:left w:val="nil"/>
              <w:bottom w:val="single" w:sz="8" w:space="0" w:color="auto"/>
              <w:right w:val="single" w:sz="8" w:space="0" w:color="auto"/>
            </w:tcBorders>
            <w:shd w:val="clear" w:color="auto" w:fill="auto"/>
            <w:vAlign w:val="center"/>
            <w:hideMark/>
          </w:tcPr>
          <w:p w14:paraId="139BCD8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10000</w:t>
            </w:r>
          </w:p>
        </w:tc>
        <w:tc>
          <w:tcPr>
            <w:tcW w:w="691" w:type="dxa"/>
            <w:tcBorders>
              <w:top w:val="nil"/>
              <w:left w:val="nil"/>
              <w:bottom w:val="single" w:sz="8" w:space="0" w:color="auto"/>
              <w:right w:val="single" w:sz="8" w:space="0" w:color="auto"/>
            </w:tcBorders>
            <w:shd w:val="clear" w:color="000000" w:fill="FFFFFF"/>
            <w:vAlign w:val="center"/>
            <w:hideMark/>
          </w:tcPr>
          <w:p w14:paraId="5B291DB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5400</w:t>
            </w:r>
          </w:p>
        </w:tc>
        <w:tc>
          <w:tcPr>
            <w:tcW w:w="742" w:type="dxa"/>
            <w:tcBorders>
              <w:top w:val="nil"/>
              <w:left w:val="nil"/>
              <w:bottom w:val="single" w:sz="8" w:space="0" w:color="auto"/>
              <w:right w:val="single" w:sz="8" w:space="0" w:color="auto"/>
            </w:tcBorders>
            <w:shd w:val="clear" w:color="000000" w:fill="FFFFFF"/>
            <w:vAlign w:val="center"/>
            <w:hideMark/>
          </w:tcPr>
          <w:p w14:paraId="5366F07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82220</w:t>
            </w:r>
          </w:p>
        </w:tc>
        <w:tc>
          <w:tcPr>
            <w:tcW w:w="641" w:type="dxa"/>
            <w:tcBorders>
              <w:top w:val="nil"/>
              <w:left w:val="nil"/>
              <w:bottom w:val="single" w:sz="8" w:space="0" w:color="auto"/>
              <w:right w:val="single" w:sz="8" w:space="0" w:color="auto"/>
            </w:tcBorders>
            <w:shd w:val="clear" w:color="auto" w:fill="auto"/>
            <w:vAlign w:val="center"/>
            <w:hideMark/>
          </w:tcPr>
          <w:p w14:paraId="2F23FB6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1200</w:t>
            </w:r>
          </w:p>
        </w:tc>
        <w:tc>
          <w:tcPr>
            <w:tcW w:w="641" w:type="dxa"/>
            <w:tcBorders>
              <w:top w:val="nil"/>
              <w:left w:val="nil"/>
              <w:bottom w:val="single" w:sz="8" w:space="0" w:color="auto"/>
              <w:right w:val="single" w:sz="8" w:space="0" w:color="auto"/>
            </w:tcBorders>
            <w:shd w:val="clear" w:color="auto" w:fill="auto"/>
            <w:vAlign w:val="center"/>
            <w:hideMark/>
          </w:tcPr>
          <w:p w14:paraId="1270165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2000</w:t>
            </w:r>
          </w:p>
        </w:tc>
        <w:tc>
          <w:tcPr>
            <w:tcW w:w="797" w:type="dxa"/>
            <w:tcBorders>
              <w:top w:val="nil"/>
              <w:left w:val="nil"/>
              <w:bottom w:val="single" w:sz="8" w:space="0" w:color="auto"/>
              <w:right w:val="single" w:sz="8" w:space="0" w:color="auto"/>
            </w:tcBorders>
            <w:shd w:val="clear" w:color="auto" w:fill="auto"/>
            <w:vAlign w:val="center"/>
            <w:hideMark/>
          </w:tcPr>
          <w:p w14:paraId="711556A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17200</w:t>
            </w:r>
          </w:p>
        </w:tc>
        <w:tc>
          <w:tcPr>
            <w:tcW w:w="848" w:type="dxa"/>
            <w:tcBorders>
              <w:top w:val="nil"/>
              <w:left w:val="nil"/>
              <w:bottom w:val="single" w:sz="8" w:space="0" w:color="auto"/>
              <w:right w:val="single" w:sz="8" w:space="0" w:color="auto"/>
            </w:tcBorders>
            <w:shd w:val="clear" w:color="000000" w:fill="FFFFFF"/>
            <w:vAlign w:val="center"/>
            <w:hideMark/>
          </w:tcPr>
          <w:p w14:paraId="5AAB139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131220</w:t>
            </w:r>
          </w:p>
        </w:tc>
        <w:tc>
          <w:tcPr>
            <w:tcW w:w="1456" w:type="dxa"/>
            <w:tcBorders>
              <w:top w:val="nil"/>
              <w:left w:val="nil"/>
              <w:bottom w:val="single" w:sz="8" w:space="0" w:color="auto"/>
              <w:right w:val="single" w:sz="8" w:space="0" w:color="auto"/>
            </w:tcBorders>
            <w:shd w:val="clear" w:color="auto" w:fill="auto"/>
            <w:vAlign w:val="center"/>
            <w:hideMark/>
          </w:tcPr>
          <w:p w14:paraId="701BAC0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114020</w:t>
            </w:r>
          </w:p>
        </w:tc>
      </w:tr>
      <w:tr w:rsidR="00AA7F80" w:rsidRPr="00216222" w14:paraId="58B0DE1F" w14:textId="77777777" w:rsidTr="00AA7F80">
        <w:trPr>
          <w:trHeight w:val="270"/>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411CFF5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Materiales e insumos existentes</w:t>
            </w:r>
          </w:p>
        </w:tc>
        <w:tc>
          <w:tcPr>
            <w:tcW w:w="2323" w:type="dxa"/>
            <w:tcBorders>
              <w:top w:val="nil"/>
              <w:left w:val="nil"/>
              <w:bottom w:val="single" w:sz="8" w:space="0" w:color="auto"/>
              <w:right w:val="single" w:sz="8" w:space="0" w:color="auto"/>
            </w:tcBorders>
            <w:shd w:val="clear" w:color="auto" w:fill="auto"/>
            <w:vAlign w:val="center"/>
            <w:hideMark/>
          </w:tcPr>
          <w:p w14:paraId="107BBD0A"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 xml:space="preserve">Galones de Diésel </w:t>
            </w:r>
          </w:p>
        </w:tc>
        <w:tc>
          <w:tcPr>
            <w:tcW w:w="691" w:type="dxa"/>
            <w:tcBorders>
              <w:top w:val="nil"/>
              <w:left w:val="nil"/>
              <w:bottom w:val="single" w:sz="8" w:space="0" w:color="auto"/>
              <w:right w:val="single" w:sz="8" w:space="0" w:color="auto"/>
            </w:tcBorders>
            <w:shd w:val="clear" w:color="auto" w:fill="auto"/>
            <w:hideMark/>
          </w:tcPr>
          <w:p w14:paraId="760FF0B6" w14:textId="77777777" w:rsidR="00AA7F80" w:rsidRPr="00216222" w:rsidRDefault="00AA7F80" w:rsidP="00AA7F80">
            <w:pPr>
              <w:spacing w:after="0" w:line="240" w:lineRule="auto"/>
              <w:jc w:val="center"/>
              <w:rPr>
                <w:rFonts w:eastAsia="Times New Roman" w:cs="Arial"/>
                <w:sz w:val="20"/>
                <w:szCs w:val="20"/>
                <w:lang w:eastAsia="es-SV"/>
              </w:rPr>
            </w:pPr>
            <w:r w:rsidRPr="00AC0D24">
              <w:t>970</w:t>
            </w:r>
          </w:p>
        </w:tc>
        <w:tc>
          <w:tcPr>
            <w:tcW w:w="742" w:type="dxa"/>
            <w:tcBorders>
              <w:top w:val="nil"/>
              <w:left w:val="nil"/>
              <w:bottom w:val="single" w:sz="8" w:space="0" w:color="auto"/>
              <w:right w:val="single" w:sz="8" w:space="0" w:color="auto"/>
            </w:tcBorders>
            <w:shd w:val="clear" w:color="auto" w:fill="auto"/>
            <w:hideMark/>
          </w:tcPr>
          <w:p w14:paraId="5C926C47" w14:textId="77777777" w:rsidR="00AA7F80" w:rsidRPr="00216222" w:rsidRDefault="00AA7F80" w:rsidP="00AA7F80">
            <w:pPr>
              <w:spacing w:after="0" w:line="240" w:lineRule="auto"/>
              <w:jc w:val="center"/>
              <w:rPr>
                <w:rFonts w:eastAsia="Times New Roman" w:cs="Arial"/>
                <w:sz w:val="20"/>
                <w:szCs w:val="20"/>
                <w:lang w:eastAsia="es-SV"/>
              </w:rPr>
            </w:pPr>
            <w:r w:rsidRPr="00AC0D24">
              <w:t>751</w:t>
            </w:r>
          </w:p>
        </w:tc>
        <w:tc>
          <w:tcPr>
            <w:tcW w:w="641" w:type="dxa"/>
            <w:tcBorders>
              <w:top w:val="nil"/>
              <w:left w:val="nil"/>
              <w:bottom w:val="single" w:sz="8" w:space="0" w:color="auto"/>
              <w:right w:val="single" w:sz="8" w:space="0" w:color="auto"/>
            </w:tcBorders>
            <w:shd w:val="clear" w:color="auto" w:fill="auto"/>
            <w:hideMark/>
          </w:tcPr>
          <w:p w14:paraId="7850CADD" w14:textId="77777777" w:rsidR="00AA7F80" w:rsidRPr="00216222" w:rsidRDefault="00AA7F80" w:rsidP="00AA7F80">
            <w:pPr>
              <w:spacing w:after="0" w:line="240" w:lineRule="auto"/>
              <w:jc w:val="center"/>
              <w:rPr>
                <w:rFonts w:eastAsia="Times New Roman" w:cs="Arial"/>
                <w:sz w:val="20"/>
                <w:szCs w:val="20"/>
                <w:lang w:eastAsia="es-SV"/>
              </w:rPr>
            </w:pPr>
            <w:r w:rsidRPr="00AC0D24">
              <w:t>951</w:t>
            </w:r>
          </w:p>
        </w:tc>
        <w:tc>
          <w:tcPr>
            <w:tcW w:w="742" w:type="dxa"/>
            <w:tcBorders>
              <w:top w:val="nil"/>
              <w:left w:val="nil"/>
              <w:bottom w:val="single" w:sz="8" w:space="0" w:color="auto"/>
              <w:right w:val="single" w:sz="8" w:space="0" w:color="auto"/>
            </w:tcBorders>
            <w:shd w:val="clear" w:color="auto" w:fill="auto"/>
            <w:hideMark/>
          </w:tcPr>
          <w:p w14:paraId="4E836FC7" w14:textId="77777777" w:rsidR="00AA7F80" w:rsidRPr="00216222" w:rsidRDefault="00AA7F80" w:rsidP="00AA7F80">
            <w:pPr>
              <w:spacing w:after="0" w:line="240" w:lineRule="auto"/>
              <w:jc w:val="center"/>
              <w:rPr>
                <w:rFonts w:eastAsia="Times New Roman" w:cs="Arial"/>
                <w:sz w:val="20"/>
                <w:szCs w:val="20"/>
                <w:lang w:eastAsia="es-SV"/>
              </w:rPr>
            </w:pPr>
            <w:r w:rsidRPr="00AC0D24">
              <w:t>1141</w:t>
            </w:r>
          </w:p>
        </w:tc>
        <w:tc>
          <w:tcPr>
            <w:tcW w:w="691" w:type="dxa"/>
            <w:tcBorders>
              <w:top w:val="nil"/>
              <w:left w:val="nil"/>
              <w:bottom w:val="single" w:sz="8" w:space="0" w:color="auto"/>
              <w:right w:val="single" w:sz="8" w:space="0" w:color="auto"/>
            </w:tcBorders>
            <w:shd w:val="clear" w:color="000000" w:fill="FFFFFF"/>
            <w:hideMark/>
          </w:tcPr>
          <w:p w14:paraId="236409EC" w14:textId="77777777" w:rsidR="00AA7F80" w:rsidRPr="00216222" w:rsidRDefault="00AA7F80" w:rsidP="00AA7F80">
            <w:pPr>
              <w:spacing w:after="0" w:line="240" w:lineRule="auto"/>
              <w:jc w:val="center"/>
              <w:rPr>
                <w:rFonts w:eastAsia="Times New Roman" w:cs="Arial"/>
                <w:sz w:val="20"/>
                <w:szCs w:val="20"/>
                <w:lang w:eastAsia="es-SV"/>
              </w:rPr>
            </w:pPr>
            <w:r w:rsidRPr="00AC0D24">
              <w:t>3938</w:t>
            </w:r>
          </w:p>
        </w:tc>
        <w:tc>
          <w:tcPr>
            <w:tcW w:w="742" w:type="dxa"/>
            <w:tcBorders>
              <w:top w:val="nil"/>
              <w:left w:val="nil"/>
              <w:bottom w:val="single" w:sz="8" w:space="0" w:color="auto"/>
              <w:right w:val="single" w:sz="8" w:space="0" w:color="auto"/>
            </w:tcBorders>
            <w:shd w:val="clear" w:color="000000" w:fill="FFFFFF"/>
            <w:hideMark/>
          </w:tcPr>
          <w:p w14:paraId="4FDD7A66" w14:textId="77777777" w:rsidR="00AA7F80" w:rsidRPr="00216222" w:rsidRDefault="00AA7F80" w:rsidP="00AA7F80">
            <w:pPr>
              <w:spacing w:after="0" w:line="240" w:lineRule="auto"/>
              <w:jc w:val="center"/>
              <w:rPr>
                <w:rFonts w:eastAsia="Times New Roman" w:cs="Arial"/>
                <w:sz w:val="20"/>
                <w:szCs w:val="20"/>
                <w:lang w:eastAsia="es-SV"/>
              </w:rPr>
            </w:pPr>
            <w:r w:rsidRPr="00AC0D24">
              <w:t>3938</w:t>
            </w:r>
          </w:p>
        </w:tc>
        <w:tc>
          <w:tcPr>
            <w:tcW w:w="641" w:type="dxa"/>
            <w:tcBorders>
              <w:top w:val="nil"/>
              <w:left w:val="nil"/>
              <w:bottom w:val="single" w:sz="8" w:space="0" w:color="auto"/>
              <w:right w:val="single" w:sz="8" w:space="0" w:color="auto"/>
            </w:tcBorders>
            <w:shd w:val="clear" w:color="auto" w:fill="auto"/>
            <w:hideMark/>
          </w:tcPr>
          <w:p w14:paraId="7EAD88D2" w14:textId="77777777" w:rsidR="00AA7F80" w:rsidRPr="00216222" w:rsidRDefault="00AA7F80" w:rsidP="00AA7F80">
            <w:pPr>
              <w:spacing w:after="0" w:line="240" w:lineRule="auto"/>
              <w:jc w:val="center"/>
              <w:rPr>
                <w:rFonts w:eastAsia="Times New Roman" w:cs="Arial"/>
                <w:sz w:val="20"/>
                <w:szCs w:val="20"/>
                <w:lang w:eastAsia="es-SV"/>
              </w:rPr>
            </w:pPr>
            <w:r w:rsidRPr="00AC0D24">
              <w:t>2853</w:t>
            </w:r>
          </w:p>
        </w:tc>
        <w:tc>
          <w:tcPr>
            <w:tcW w:w="641" w:type="dxa"/>
            <w:tcBorders>
              <w:top w:val="nil"/>
              <w:left w:val="nil"/>
              <w:bottom w:val="single" w:sz="8" w:space="0" w:color="auto"/>
              <w:right w:val="single" w:sz="8" w:space="0" w:color="auto"/>
            </w:tcBorders>
            <w:shd w:val="clear" w:color="auto" w:fill="auto"/>
            <w:hideMark/>
          </w:tcPr>
          <w:p w14:paraId="6266E476" w14:textId="77777777" w:rsidR="00AA7F80" w:rsidRPr="00216222" w:rsidRDefault="00AA7F80" w:rsidP="00AA7F80">
            <w:pPr>
              <w:spacing w:after="0" w:line="240" w:lineRule="auto"/>
              <w:jc w:val="center"/>
              <w:rPr>
                <w:rFonts w:eastAsia="Times New Roman" w:cs="Arial"/>
                <w:sz w:val="20"/>
                <w:szCs w:val="20"/>
                <w:lang w:eastAsia="es-SV"/>
              </w:rPr>
            </w:pPr>
            <w:r w:rsidRPr="00AC0D24">
              <w:t>713</w:t>
            </w:r>
          </w:p>
        </w:tc>
        <w:tc>
          <w:tcPr>
            <w:tcW w:w="797" w:type="dxa"/>
            <w:tcBorders>
              <w:top w:val="nil"/>
              <w:left w:val="nil"/>
              <w:bottom w:val="single" w:sz="8" w:space="0" w:color="auto"/>
              <w:right w:val="single" w:sz="8" w:space="0" w:color="auto"/>
            </w:tcBorders>
            <w:shd w:val="clear" w:color="auto" w:fill="auto"/>
            <w:hideMark/>
          </w:tcPr>
          <w:p w14:paraId="20576C98" w14:textId="77777777" w:rsidR="00AA7F80" w:rsidRPr="00216222" w:rsidRDefault="00AA7F80" w:rsidP="00AA7F80">
            <w:pPr>
              <w:spacing w:after="0" w:line="240" w:lineRule="auto"/>
              <w:jc w:val="center"/>
              <w:rPr>
                <w:rFonts w:eastAsia="Times New Roman" w:cs="Arial"/>
                <w:sz w:val="20"/>
                <w:szCs w:val="20"/>
                <w:lang w:eastAsia="es-SV"/>
              </w:rPr>
            </w:pPr>
            <w:r w:rsidRPr="00AC0D24">
              <w:t>8712</w:t>
            </w:r>
          </w:p>
        </w:tc>
        <w:tc>
          <w:tcPr>
            <w:tcW w:w="848" w:type="dxa"/>
            <w:tcBorders>
              <w:top w:val="nil"/>
              <w:left w:val="nil"/>
              <w:bottom w:val="single" w:sz="8" w:space="0" w:color="auto"/>
              <w:right w:val="single" w:sz="8" w:space="0" w:color="auto"/>
            </w:tcBorders>
            <w:shd w:val="clear" w:color="000000" w:fill="FFFFFF"/>
            <w:hideMark/>
          </w:tcPr>
          <w:p w14:paraId="54EDC202" w14:textId="77777777" w:rsidR="00AA7F80" w:rsidRPr="00216222" w:rsidRDefault="00AA7F80" w:rsidP="00AA7F80">
            <w:pPr>
              <w:spacing w:after="0" w:line="240" w:lineRule="auto"/>
              <w:jc w:val="center"/>
              <w:rPr>
                <w:rFonts w:eastAsia="Times New Roman" w:cs="Arial"/>
                <w:sz w:val="20"/>
                <w:szCs w:val="20"/>
                <w:lang w:eastAsia="es-SV"/>
              </w:rPr>
            </w:pPr>
            <w:r w:rsidRPr="00AC0D24">
              <w:t>6544</w:t>
            </w:r>
          </w:p>
        </w:tc>
        <w:tc>
          <w:tcPr>
            <w:tcW w:w="1456" w:type="dxa"/>
            <w:tcBorders>
              <w:top w:val="nil"/>
              <w:left w:val="nil"/>
              <w:bottom w:val="single" w:sz="8" w:space="0" w:color="auto"/>
              <w:right w:val="single" w:sz="8" w:space="0" w:color="auto"/>
            </w:tcBorders>
            <w:shd w:val="clear" w:color="auto" w:fill="auto"/>
            <w:hideMark/>
          </w:tcPr>
          <w:p w14:paraId="4038A8CF" w14:textId="77777777" w:rsidR="00AA7F80" w:rsidRPr="00216222" w:rsidRDefault="00AA7F80" w:rsidP="00AA7F80">
            <w:pPr>
              <w:spacing w:after="0" w:line="240" w:lineRule="auto"/>
              <w:jc w:val="center"/>
              <w:rPr>
                <w:rFonts w:eastAsia="Times New Roman" w:cs="Arial"/>
                <w:sz w:val="20"/>
                <w:szCs w:val="20"/>
                <w:lang w:eastAsia="es-SV"/>
              </w:rPr>
            </w:pPr>
            <w:r w:rsidRPr="00AC0D24">
              <w:t>-2169</w:t>
            </w:r>
          </w:p>
        </w:tc>
      </w:tr>
      <w:tr w:rsidR="00AA7F80" w:rsidRPr="00216222" w14:paraId="51952D0B" w14:textId="77777777" w:rsidTr="00AA7F80">
        <w:trPr>
          <w:trHeight w:val="379"/>
          <w:jc w:val="center"/>
        </w:trPr>
        <w:tc>
          <w:tcPr>
            <w:tcW w:w="1077" w:type="dxa"/>
            <w:vMerge/>
            <w:tcBorders>
              <w:top w:val="nil"/>
              <w:left w:val="single" w:sz="8" w:space="0" w:color="auto"/>
              <w:bottom w:val="single" w:sz="8" w:space="0" w:color="000000"/>
              <w:right w:val="single" w:sz="8" w:space="0" w:color="auto"/>
            </w:tcBorders>
            <w:vAlign w:val="center"/>
            <w:hideMark/>
          </w:tcPr>
          <w:p w14:paraId="14462BB3"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63071CBC"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Galones de Gasolina</w:t>
            </w:r>
          </w:p>
        </w:tc>
        <w:tc>
          <w:tcPr>
            <w:tcW w:w="691" w:type="dxa"/>
            <w:tcBorders>
              <w:top w:val="nil"/>
              <w:left w:val="nil"/>
              <w:bottom w:val="single" w:sz="8" w:space="0" w:color="auto"/>
              <w:right w:val="single" w:sz="8" w:space="0" w:color="auto"/>
            </w:tcBorders>
            <w:shd w:val="clear" w:color="auto" w:fill="auto"/>
            <w:hideMark/>
          </w:tcPr>
          <w:p w14:paraId="22E646AB" w14:textId="77777777" w:rsidR="00AA7F80" w:rsidRPr="00216222" w:rsidRDefault="00AA7F80" w:rsidP="00AA7F80">
            <w:pPr>
              <w:spacing w:after="0" w:line="240" w:lineRule="auto"/>
              <w:jc w:val="center"/>
              <w:rPr>
                <w:rFonts w:eastAsia="Times New Roman" w:cs="Arial"/>
                <w:sz w:val="20"/>
                <w:szCs w:val="20"/>
                <w:lang w:eastAsia="es-SV"/>
              </w:rPr>
            </w:pPr>
            <w:r w:rsidRPr="000512BA">
              <w:t>58</w:t>
            </w:r>
          </w:p>
        </w:tc>
        <w:tc>
          <w:tcPr>
            <w:tcW w:w="742" w:type="dxa"/>
            <w:tcBorders>
              <w:top w:val="nil"/>
              <w:left w:val="nil"/>
              <w:bottom w:val="single" w:sz="8" w:space="0" w:color="auto"/>
              <w:right w:val="single" w:sz="8" w:space="0" w:color="auto"/>
            </w:tcBorders>
            <w:shd w:val="clear" w:color="auto" w:fill="auto"/>
            <w:hideMark/>
          </w:tcPr>
          <w:p w14:paraId="7731D6F3" w14:textId="77777777" w:rsidR="00AA7F80" w:rsidRPr="00216222" w:rsidRDefault="00AA7F80" w:rsidP="00AA7F80">
            <w:pPr>
              <w:spacing w:after="0" w:line="240" w:lineRule="auto"/>
              <w:jc w:val="center"/>
              <w:rPr>
                <w:rFonts w:eastAsia="Times New Roman" w:cs="Arial"/>
                <w:sz w:val="20"/>
                <w:szCs w:val="20"/>
                <w:lang w:eastAsia="es-SV"/>
              </w:rPr>
            </w:pPr>
            <w:r w:rsidRPr="000512BA">
              <w:t>45</w:t>
            </w:r>
          </w:p>
        </w:tc>
        <w:tc>
          <w:tcPr>
            <w:tcW w:w="641" w:type="dxa"/>
            <w:tcBorders>
              <w:top w:val="nil"/>
              <w:left w:val="nil"/>
              <w:bottom w:val="single" w:sz="8" w:space="0" w:color="auto"/>
              <w:right w:val="single" w:sz="8" w:space="0" w:color="auto"/>
            </w:tcBorders>
            <w:shd w:val="clear" w:color="auto" w:fill="auto"/>
            <w:hideMark/>
          </w:tcPr>
          <w:p w14:paraId="4E101765" w14:textId="77777777" w:rsidR="00AA7F80" w:rsidRPr="00216222" w:rsidRDefault="00AA7F80" w:rsidP="00AA7F80">
            <w:pPr>
              <w:spacing w:after="0" w:line="240" w:lineRule="auto"/>
              <w:jc w:val="center"/>
              <w:rPr>
                <w:rFonts w:eastAsia="Times New Roman" w:cs="Arial"/>
                <w:sz w:val="20"/>
                <w:szCs w:val="20"/>
                <w:lang w:eastAsia="es-SV"/>
              </w:rPr>
            </w:pPr>
            <w:r w:rsidRPr="000512BA">
              <w:t>57</w:t>
            </w:r>
          </w:p>
        </w:tc>
        <w:tc>
          <w:tcPr>
            <w:tcW w:w="742" w:type="dxa"/>
            <w:tcBorders>
              <w:top w:val="nil"/>
              <w:left w:val="nil"/>
              <w:bottom w:val="single" w:sz="8" w:space="0" w:color="auto"/>
              <w:right w:val="single" w:sz="8" w:space="0" w:color="auto"/>
            </w:tcBorders>
            <w:shd w:val="clear" w:color="auto" w:fill="auto"/>
            <w:hideMark/>
          </w:tcPr>
          <w:p w14:paraId="5A5E65EA" w14:textId="77777777" w:rsidR="00AA7F80" w:rsidRPr="00216222" w:rsidRDefault="00AA7F80" w:rsidP="00AA7F80">
            <w:pPr>
              <w:spacing w:after="0" w:line="240" w:lineRule="auto"/>
              <w:jc w:val="center"/>
              <w:rPr>
                <w:rFonts w:eastAsia="Times New Roman" w:cs="Arial"/>
                <w:sz w:val="20"/>
                <w:szCs w:val="20"/>
                <w:lang w:eastAsia="es-SV"/>
              </w:rPr>
            </w:pPr>
            <w:r w:rsidRPr="000512BA">
              <w:t>68</w:t>
            </w:r>
          </w:p>
        </w:tc>
        <w:tc>
          <w:tcPr>
            <w:tcW w:w="691" w:type="dxa"/>
            <w:tcBorders>
              <w:top w:val="nil"/>
              <w:left w:val="nil"/>
              <w:bottom w:val="single" w:sz="8" w:space="0" w:color="auto"/>
              <w:right w:val="single" w:sz="8" w:space="0" w:color="auto"/>
            </w:tcBorders>
            <w:shd w:val="clear" w:color="000000" w:fill="FFFFFF"/>
            <w:hideMark/>
          </w:tcPr>
          <w:p w14:paraId="7278B53F" w14:textId="77777777" w:rsidR="00AA7F80" w:rsidRPr="00216222" w:rsidRDefault="00AA7F80" w:rsidP="00AA7F80">
            <w:pPr>
              <w:spacing w:after="0" w:line="240" w:lineRule="auto"/>
              <w:jc w:val="center"/>
              <w:rPr>
                <w:rFonts w:eastAsia="Times New Roman" w:cs="Arial"/>
                <w:sz w:val="20"/>
                <w:szCs w:val="20"/>
                <w:lang w:eastAsia="es-SV"/>
              </w:rPr>
            </w:pPr>
            <w:r w:rsidRPr="000512BA">
              <w:t>236</w:t>
            </w:r>
          </w:p>
        </w:tc>
        <w:tc>
          <w:tcPr>
            <w:tcW w:w="742" w:type="dxa"/>
            <w:tcBorders>
              <w:top w:val="nil"/>
              <w:left w:val="nil"/>
              <w:bottom w:val="single" w:sz="8" w:space="0" w:color="auto"/>
              <w:right w:val="single" w:sz="8" w:space="0" w:color="auto"/>
            </w:tcBorders>
            <w:shd w:val="clear" w:color="000000" w:fill="FFFFFF"/>
            <w:hideMark/>
          </w:tcPr>
          <w:p w14:paraId="1BCE19AA" w14:textId="77777777" w:rsidR="00AA7F80" w:rsidRPr="00216222" w:rsidRDefault="00AA7F80" w:rsidP="00AA7F80">
            <w:pPr>
              <w:spacing w:after="0" w:line="240" w:lineRule="auto"/>
              <w:jc w:val="center"/>
              <w:rPr>
                <w:rFonts w:eastAsia="Times New Roman" w:cs="Arial"/>
                <w:sz w:val="20"/>
                <w:szCs w:val="20"/>
                <w:lang w:eastAsia="es-SV"/>
              </w:rPr>
            </w:pPr>
            <w:r w:rsidRPr="000512BA">
              <w:t>236</w:t>
            </w:r>
          </w:p>
        </w:tc>
        <w:tc>
          <w:tcPr>
            <w:tcW w:w="641" w:type="dxa"/>
            <w:tcBorders>
              <w:top w:val="nil"/>
              <w:left w:val="nil"/>
              <w:bottom w:val="single" w:sz="8" w:space="0" w:color="auto"/>
              <w:right w:val="single" w:sz="8" w:space="0" w:color="auto"/>
            </w:tcBorders>
            <w:shd w:val="clear" w:color="auto" w:fill="auto"/>
            <w:hideMark/>
          </w:tcPr>
          <w:p w14:paraId="4CBB5843" w14:textId="77777777" w:rsidR="00AA7F80" w:rsidRPr="00216222" w:rsidRDefault="00AA7F80" w:rsidP="00AA7F80">
            <w:pPr>
              <w:spacing w:after="0" w:line="240" w:lineRule="auto"/>
              <w:jc w:val="center"/>
              <w:rPr>
                <w:rFonts w:eastAsia="Times New Roman" w:cs="Arial"/>
                <w:sz w:val="20"/>
                <w:szCs w:val="20"/>
                <w:lang w:eastAsia="es-SV"/>
              </w:rPr>
            </w:pPr>
            <w:r w:rsidRPr="000512BA">
              <w:t>171</w:t>
            </w:r>
          </w:p>
        </w:tc>
        <w:tc>
          <w:tcPr>
            <w:tcW w:w="641" w:type="dxa"/>
            <w:tcBorders>
              <w:top w:val="nil"/>
              <w:left w:val="nil"/>
              <w:bottom w:val="single" w:sz="8" w:space="0" w:color="auto"/>
              <w:right w:val="single" w:sz="8" w:space="0" w:color="auto"/>
            </w:tcBorders>
            <w:shd w:val="clear" w:color="auto" w:fill="auto"/>
            <w:hideMark/>
          </w:tcPr>
          <w:p w14:paraId="4A35E372" w14:textId="77777777" w:rsidR="00AA7F80" w:rsidRPr="00216222" w:rsidRDefault="00AA7F80" w:rsidP="00AA7F80">
            <w:pPr>
              <w:spacing w:after="0" w:line="240" w:lineRule="auto"/>
              <w:jc w:val="center"/>
              <w:rPr>
                <w:rFonts w:eastAsia="Times New Roman" w:cs="Arial"/>
                <w:sz w:val="20"/>
                <w:szCs w:val="20"/>
                <w:lang w:eastAsia="es-SV"/>
              </w:rPr>
            </w:pPr>
            <w:r w:rsidRPr="000512BA">
              <w:t>43</w:t>
            </w:r>
          </w:p>
        </w:tc>
        <w:tc>
          <w:tcPr>
            <w:tcW w:w="797" w:type="dxa"/>
            <w:tcBorders>
              <w:top w:val="nil"/>
              <w:left w:val="nil"/>
              <w:bottom w:val="single" w:sz="8" w:space="0" w:color="auto"/>
              <w:right w:val="single" w:sz="8" w:space="0" w:color="auto"/>
            </w:tcBorders>
            <w:shd w:val="clear" w:color="auto" w:fill="auto"/>
            <w:hideMark/>
          </w:tcPr>
          <w:p w14:paraId="106375D7" w14:textId="77777777" w:rsidR="00AA7F80" w:rsidRPr="00216222" w:rsidRDefault="00AA7F80" w:rsidP="00AA7F80">
            <w:pPr>
              <w:spacing w:after="0" w:line="240" w:lineRule="auto"/>
              <w:jc w:val="center"/>
              <w:rPr>
                <w:rFonts w:eastAsia="Times New Roman" w:cs="Arial"/>
                <w:sz w:val="20"/>
                <w:szCs w:val="20"/>
                <w:lang w:eastAsia="es-SV"/>
              </w:rPr>
            </w:pPr>
            <w:r w:rsidRPr="000512BA">
              <w:t>523</w:t>
            </w:r>
          </w:p>
        </w:tc>
        <w:tc>
          <w:tcPr>
            <w:tcW w:w="848" w:type="dxa"/>
            <w:tcBorders>
              <w:top w:val="nil"/>
              <w:left w:val="nil"/>
              <w:bottom w:val="single" w:sz="8" w:space="0" w:color="auto"/>
              <w:right w:val="single" w:sz="8" w:space="0" w:color="auto"/>
            </w:tcBorders>
            <w:shd w:val="clear" w:color="000000" w:fill="FFFFFF"/>
            <w:hideMark/>
          </w:tcPr>
          <w:p w14:paraId="52AC8262" w14:textId="77777777" w:rsidR="00AA7F80" w:rsidRPr="00216222" w:rsidRDefault="00AA7F80" w:rsidP="00AA7F80">
            <w:pPr>
              <w:spacing w:after="0" w:line="240" w:lineRule="auto"/>
              <w:jc w:val="center"/>
              <w:rPr>
                <w:rFonts w:eastAsia="Times New Roman" w:cs="Arial"/>
                <w:sz w:val="20"/>
                <w:szCs w:val="20"/>
                <w:lang w:eastAsia="es-SV"/>
              </w:rPr>
            </w:pPr>
            <w:r w:rsidRPr="000512BA">
              <w:t>393</w:t>
            </w:r>
          </w:p>
        </w:tc>
        <w:tc>
          <w:tcPr>
            <w:tcW w:w="1456" w:type="dxa"/>
            <w:tcBorders>
              <w:top w:val="nil"/>
              <w:left w:val="nil"/>
              <w:bottom w:val="single" w:sz="8" w:space="0" w:color="auto"/>
              <w:right w:val="single" w:sz="8" w:space="0" w:color="auto"/>
            </w:tcBorders>
            <w:shd w:val="clear" w:color="auto" w:fill="auto"/>
            <w:hideMark/>
          </w:tcPr>
          <w:p w14:paraId="3F12DC2B" w14:textId="77777777" w:rsidR="00AA7F80" w:rsidRPr="00216222" w:rsidRDefault="00AA7F80" w:rsidP="00AA7F80">
            <w:pPr>
              <w:spacing w:after="0" w:line="240" w:lineRule="auto"/>
              <w:jc w:val="center"/>
              <w:rPr>
                <w:rFonts w:eastAsia="Times New Roman" w:cs="Arial"/>
                <w:sz w:val="20"/>
                <w:szCs w:val="20"/>
                <w:lang w:eastAsia="es-SV"/>
              </w:rPr>
            </w:pPr>
            <w:r w:rsidRPr="000512BA">
              <w:t>-130</w:t>
            </w:r>
          </w:p>
        </w:tc>
      </w:tr>
      <w:tr w:rsidR="00AA7F80" w:rsidRPr="00216222" w14:paraId="7E98CCFF" w14:textId="77777777" w:rsidTr="00AA7F80">
        <w:trPr>
          <w:trHeight w:val="413"/>
          <w:jc w:val="center"/>
        </w:trPr>
        <w:tc>
          <w:tcPr>
            <w:tcW w:w="1077" w:type="dxa"/>
            <w:vMerge/>
            <w:tcBorders>
              <w:top w:val="nil"/>
              <w:left w:val="single" w:sz="8" w:space="0" w:color="auto"/>
              <w:bottom w:val="single" w:sz="8" w:space="0" w:color="000000"/>
              <w:right w:val="single" w:sz="8" w:space="0" w:color="auto"/>
            </w:tcBorders>
            <w:vAlign w:val="center"/>
            <w:hideMark/>
          </w:tcPr>
          <w:p w14:paraId="62EDED83"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5CBDB7B8"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Litros de Insecticida adulticida ULV</w:t>
            </w:r>
          </w:p>
        </w:tc>
        <w:tc>
          <w:tcPr>
            <w:tcW w:w="691" w:type="dxa"/>
            <w:tcBorders>
              <w:top w:val="nil"/>
              <w:left w:val="nil"/>
              <w:bottom w:val="single" w:sz="8" w:space="0" w:color="auto"/>
              <w:right w:val="single" w:sz="8" w:space="0" w:color="auto"/>
            </w:tcBorders>
            <w:shd w:val="clear" w:color="auto" w:fill="auto"/>
            <w:vAlign w:val="center"/>
            <w:hideMark/>
          </w:tcPr>
          <w:p w14:paraId="753DF4B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102</w:t>
            </w:r>
          </w:p>
        </w:tc>
        <w:tc>
          <w:tcPr>
            <w:tcW w:w="742" w:type="dxa"/>
            <w:tcBorders>
              <w:top w:val="nil"/>
              <w:left w:val="nil"/>
              <w:bottom w:val="single" w:sz="8" w:space="0" w:color="auto"/>
              <w:right w:val="single" w:sz="8" w:space="0" w:color="auto"/>
            </w:tcBorders>
            <w:shd w:val="clear" w:color="auto" w:fill="auto"/>
            <w:vAlign w:val="center"/>
            <w:hideMark/>
          </w:tcPr>
          <w:p w14:paraId="64E21FB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79</w:t>
            </w:r>
          </w:p>
        </w:tc>
        <w:tc>
          <w:tcPr>
            <w:tcW w:w="641" w:type="dxa"/>
            <w:tcBorders>
              <w:top w:val="nil"/>
              <w:left w:val="nil"/>
              <w:bottom w:val="single" w:sz="8" w:space="0" w:color="auto"/>
              <w:right w:val="single" w:sz="8" w:space="0" w:color="auto"/>
            </w:tcBorders>
            <w:shd w:val="clear" w:color="auto" w:fill="auto"/>
            <w:vAlign w:val="center"/>
            <w:hideMark/>
          </w:tcPr>
          <w:p w14:paraId="51E8A14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100</w:t>
            </w:r>
          </w:p>
        </w:tc>
        <w:tc>
          <w:tcPr>
            <w:tcW w:w="742" w:type="dxa"/>
            <w:tcBorders>
              <w:top w:val="nil"/>
              <w:left w:val="nil"/>
              <w:bottom w:val="single" w:sz="8" w:space="0" w:color="auto"/>
              <w:right w:val="single" w:sz="8" w:space="0" w:color="auto"/>
            </w:tcBorders>
            <w:shd w:val="clear" w:color="auto" w:fill="auto"/>
            <w:vAlign w:val="center"/>
            <w:hideMark/>
          </w:tcPr>
          <w:p w14:paraId="647EFD4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120</w:t>
            </w:r>
          </w:p>
        </w:tc>
        <w:tc>
          <w:tcPr>
            <w:tcW w:w="691" w:type="dxa"/>
            <w:tcBorders>
              <w:top w:val="nil"/>
              <w:left w:val="nil"/>
              <w:bottom w:val="single" w:sz="8" w:space="0" w:color="auto"/>
              <w:right w:val="single" w:sz="8" w:space="0" w:color="auto"/>
            </w:tcBorders>
            <w:shd w:val="clear" w:color="000000" w:fill="FFFFFF"/>
            <w:vAlign w:val="center"/>
            <w:hideMark/>
          </w:tcPr>
          <w:p w14:paraId="76C83FC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414</w:t>
            </w:r>
          </w:p>
        </w:tc>
        <w:tc>
          <w:tcPr>
            <w:tcW w:w="742" w:type="dxa"/>
            <w:tcBorders>
              <w:top w:val="nil"/>
              <w:left w:val="nil"/>
              <w:bottom w:val="single" w:sz="8" w:space="0" w:color="auto"/>
              <w:right w:val="single" w:sz="8" w:space="0" w:color="auto"/>
            </w:tcBorders>
            <w:shd w:val="clear" w:color="000000" w:fill="FFFFFF"/>
            <w:vAlign w:val="center"/>
            <w:hideMark/>
          </w:tcPr>
          <w:p w14:paraId="7B436FB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414</w:t>
            </w:r>
          </w:p>
        </w:tc>
        <w:tc>
          <w:tcPr>
            <w:tcW w:w="641" w:type="dxa"/>
            <w:tcBorders>
              <w:top w:val="nil"/>
              <w:left w:val="nil"/>
              <w:bottom w:val="single" w:sz="8" w:space="0" w:color="auto"/>
              <w:right w:val="single" w:sz="8" w:space="0" w:color="auto"/>
            </w:tcBorders>
            <w:shd w:val="clear" w:color="auto" w:fill="auto"/>
            <w:vAlign w:val="center"/>
            <w:hideMark/>
          </w:tcPr>
          <w:p w14:paraId="6522733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300</w:t>
            </w:r>
          </w:p>
        </w:tc>
        <w:tc>
          <w:tcPr>
            <w:tcW w:w="641" w:type="dxa"/>
            <w:tcBorders>
              <w:top w:val="nil"/>
              <w:left w:val="nil"/>
              <w:bottom w:val="single" w:sz="8" w:space="0" w:color="auto"/>
              <w:right w:val="single" w:sz="8" w:space="0" w:color="auto"/>
            </w:tcBorders>
            <w:shd w:val="clear" w:color="auto" w:fill="auto"/>
            <w:vAlign w:val="center"/>
            <w:hideMark/>
          </w:tcPr>
          <w:p w14:paraId="75AAB87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75</w:t>
            </w:r>
          </w:p>
        </w:tc>
        <w:tc>
          <w:tcPr>
            <w:tcW w:w="797" w:type="dxa"/>
            <w:tcBorders>
              <w:top w:val="nil"/>
              <w:left w:val="nil"/>
              <w:bottom w:val="single" w:sz="8" w:space="0" w:color="auto"/>
              <w:right w:val="single" w:sz="8" w:space="0" w:color="auto"/>
            </w:tcBorders>
            <w:shd w:val="clear" w:color="auto" w:fill="auto"/>
            <w:vAlign w:val="center"/>
            <w:hideMark/>
          </w:tcPr>
          <w:p w14:paraId="3173322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916</w:t>
            </w:r>
          </w:p>
        </w:tc>
        <w:tc>
          <w:tcPr>
            <w:tcW w:w="848" w:type="dxa"/>
            <w:tcBorders>
              <w:top w:val="nil"/>
              <w:left w:val="nil"/>
              <w:bottom w:val="single" w:sz="8" w:space="0" w:color="auto"/>
              <w:right w:val="single" w:sz="8" w:space="0" w:color="auto"/>
            </w:tcBorders>
            <w:shd w:val="clear" w:color="000000" w:fill="FFFFFF"/>
            <w:vAlign w:val="center"/>
            <w:hideMark/>
          </w:tcPr>
          <w:p w14:paraId="2B58C1E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688</w:t>
            </w:r>
          </w:p>
        </w:tc>
        <w:tc>
          <w:tcPr>
            <w:tcW w:w="1456" w:type="dxa"/>
            <w:tcBorders>
              <w:top w:val="nil"/>
              <w:left w:val="nil"/>
              <w:bottom w:val="single" w:sz="8" w:space="0" w:color="auto"/>
              <w:right w:val="single" w:sz="8" w:space="0" w:color="auto"/>
            </w:tcBorders>
            <w:shd w:val="clear" w:color="auto" w:fill="auto"/>
            <w:vAlign w:val="center"/>
            <w:hideMark/>
          </w:tcPr>
          <w:p w14:paraId="0712FDA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-228</w:t>
            </w:r>
          </w:p>
        </w:tc>
      </w:tr>
      <w:tr w:rsidR="00AA7F80" w:rsidRPr="00216222" w14:paraId="41FD1FF1" w14:textId="77777777" w:rsidTr="00AA7F80">
        <w:trPr>
          <w:trHeight w:val="449"/>
          <w:jc w:val="center"/>
        </w:trPr>
        <w:tc>
          <w:tcPr>
            <w:tcW w:w="1077" w:type="dxa"/>
            <w:vMerge/>
            <w:tcBorders>
              <w:top w:val="nil"/>
              <w:left w:val="single" w:sz="8" w:space="0" w:color="auto"/>
              <w:bottom w:val="single" w:sz="8" w:space="0" w:color="000000"/>
              <w:right w:val="single" w:sz="8" w:space="0" w:color="auto"/>
            </w:tcBorders>
            <w:vAlign w:val="center"/>
            <w:hideMark/>
          </w:tcPr>
          <w:p w14:paraId="46FD45BA"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7D68CA68"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Kg/Lts de Insecticida residual (PH/Emulsión)</w:t>
            </w:r>
          </w:p>
        </w:tc>
        <w:tc>
          <w:tcPr>
            <w:tcW w:w="691" w:type="dxa"/>
            <w:tcBorders>
              <w:top w:val="nil"/>
              <w:left w:val="nil"/>
              <w:bottom w:val="single" w:sz="8" w:space="0" w:color="auto"/>
              <w:right w:val="single" w:sz="8" w:space="0" w:color="auto"/>
            </w:tcBorders>
            <w:shd w:val="clear" w:color="auto" w:fill="auto"/>
            <w:vAlign w:val="center"/>
            <w:hideMark/>
          </w:tcPr>
          <w:p w14:paraId="3829EFD1"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11.6</w:t>
            </w:r>
          </w:p>
        </w:tc>
        <w:tc>
          <w:tcPr>
            <w:tcW w:w="742" w:type="dxa"/>
            <w:tcBorders>
              <w:top w:val="nil"/>
              <w:left w:val="nil"/>
              <w:bottom w:val="single" w:sz="8" w:space="0" w:color="auto"/>
              <w:right w:val="single" w:sz="8" w:space="0" w:color="auto"/>
            </w:tcBorders>
            <w:shd w:val="clear" w:color="auto" w:fill="auto"/>
            <w:vAlign w:val="center"/>
            <w:hideMark/>
          </w:tcPr>
          <w:p w14:paraId="3BE1FE7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153.6</w:t>
            </w:r>
          </w:p>
        </w:tc>
        <w:tc>
          <w:tcPr>
            <w:tcW w:w="641" w:type="dxa"/>
            <w:tcBorders>
              <w:top w:val="nil"/>
              <w:left w:val="nil"/>
              <w:bottom w:val="single" w:sz="8" w:space="0" w:color="auto"/>
              <w:right w:val="single" w:sz="8" w:space="0" w:color="auto"/>
            </w:tcBorders>
            <w:shd w:val="clear" w:color="auto" w:fill="auto"/>
            <w:vAlign w:val="center"/>
            <w:hideMark/>
          </w:tcPr>
          <w:p w14:paraId="67EBF76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12</w:t>
            </w:r>
          </w:p>
        </w:tc>
        <w:tc>
          <w:tcPr>
            <w:tcW w:w="742" w:type="dxa"/>
            <w:tcBorders>
              <w:top w:val="nil"/>
              <w:left w:val="nil"/>
              <w:bottom w:val="single" w:sz="8" w:space="0" w:color="auto"/>
              <w:right w:val="single" w:sz="8" w:space="0" w:color="auto"/>
            </w:tcBorders>
            <w:shd w:val="clear" w:color="auto" w:fill="auto"/>
            <w:vAlign w:val="center"/>
            <w:hideMark/>
          </w:tcPr>
          <w:p w14:paraId="627EA13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w:t>
            </w:r>
          </w:p>
        </w:tc>
        <w:tc>
          <w:tcPr>
            <w:tcW w:w="691" w:type="dxa"/>
            <w:tcBorders>
              <w:top w:val="nil"/>
              <w:left w:val="nil"/>
              <w:bottom w:val="single" w:sz="8" w:space="0" w:color="auto"/>
              <w:right w:val="single" w:sz="8" w:space="0" w:color="auto"/>
            </w:tcBorders>
            <w:shd w:val="clear" w:color="000000" w:fill="FFFFFF"/>
            <w:vAlign w:val="center"/>
            <w:hideMark/>
          </w:tcPr>
          <w:p w14:paraId="2EFB149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781.7</w:t>
            </w:r>
          </w:p>
        </w:tc>
        <w:tc>
          <w:tcPr>
            <w:tcW w:w="742" w:type="dxa"/>
            <w:tcBorders>
              <w:top w:val="nil"/>
              <w:left w:val="nil"/>
              <w:bottom w:val="single" w:sz="8" w:space="0" w:color="auto"/>
              <w:right w:val="single" w:sz="8" w:space="0" w:color="auto"/>
            </w:tcBorders>
            <w:shd w:val="clear" w:color="000000" w:fill="FFFFFF"/>
            <w:vAlign w:val="center"/>
            <w:hideMark/>
          </w:tcPr>
          <w:p w14:paraId="7152CB3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104BB4D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1000</w:t>
            </w:r>
          </w:p>
        </w:tc>
        <w:tc>
          <w:tcPr>
            <w:tcW w:w="641" w:type="dxa"/>
            <w:tcBorders>
              <w:top w:val="nil"/>
              <w:left w:val="nil"/>
              <w:bottom w:val="single" w:sz="8" w:space="0" w:color="auto"/>
              <w:right w:val="single" w:sz="8" w:space="0" w:color="auto"/>
            </w:tcBorders>
            <w:shd w:val="clear" w:color="auto" w:fill="auto"/>
            <w:vAlign w:val="center"/>
            <w:hideMark/>
          </w:tcPr>
          <w:p w14:paraId="436528E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985</w:t>
            </w:r>
          </w:p>
        </w:tc>
        <w:tc>
          <w:tcPr>
            <w:tcW w:w="797" w:type="dxa"/>
            <w:tcBorders>
              <w:top w:val="nil"/>
              <w:left w:val="nil"/>
              <w:bottom w:val="single" w:sz="8" w:space="0" w:color="auto"/>
              <w:right w:val="single" w:sz="8" w:space="0" w:color="auto"/>
            </w:tcBorders>
            <w:shd w:val="clear" w:color="auto" w:fill="auto"/>
            <w:vAlign w:val="center"/>
            <w:hideMark/>
          </w:tcPr>
          <w:p w14:paraId="1ADF9B8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1805.3</w:t>
            </w:r>
          </w:p>
        </w:tc>
        <w:tc>
          <w:tcPr>
            <w:tcW w:w="848" w:type="dxa"/>
            <w:tcBorders>
              <w:top w:val="nil"/>
              <w:left w:val="nil"/>
              <w:bottom w:val="single" w:sz="8" w:space="0" w:color="auto"/>
              <w:right w:val="single" w:sz="8" w:space="0" w:color="auto"/>
            </w:tcBorders>
            <w:shd w:val="clear" w:color="000000" w:fill="FFFFFF"/>
            <w:vAlign w:val="center"/>
            <w:hideMark/>
          </w:tcPr>
          <w:p w14:paraId="0F5E9A4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1147.6</w:t>
            </w:r>
          </w:p>
        </w:tc>
        <w:tc>
          <w:tcPr>
            <w:tcW w:w="1456" w:type="dxa"/>
            <w:tcBorders>
              <w:top w:val="nil"/>
              <w:left w:val="nil"/>
              <w:bottom w:val="single" w:sz="8" w:space="0" w:color="auto"/>
              <w:right w:val="single" w:sz="8" w:space="0" w:color="auto"/>
            </w:tcBorders>
            <w:shd w:val="clear" w:color="auto" w:fill="auto"/>
            <w:vAlign w:val="center"/>
            <w:hideMark/>
          </w:tcPr>
          <w:p w14:paraId="3B5188E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-657.7</w:t>
            </w:r>
          </w:p>
        </w:tc>
      </w:tr>
      <w:tr w:rsidR="00AA7F80" w:rsidRPr="00216222" w14:paraId="7D537D26" w14:textId="77777777" w:rsidTr="00AA7F80">
        <w:trPr>
          <w:trHeight w:val="229"/>
          <w:jc w:val="center"/>
        </w:trPr>
        <w:tc>
          <w:tcPr>
            <w:tcW w:w="1077" w:type="dxa"/>
            <w:vMerge/>
            <w:tcBorders>
              <w:top w:val="nil"/>
              <w:left w:val="single" w:sz="8" w:space="0" w:color="auto"/>
              <w:bottom w:val="single" w:sz="8" w:space="0" w:color="000000"/>
              <w:right w:val="single" w:sz="8" w:space="0" w:color="auto"/>
            </w:tcBorders>
            <w:vAlign w:val="center"/>
            <w:hideMark/>
          </w:tcPr>
          <w:p w14:paraId="26BF3239"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FF68E1A"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Litros de Larvicida</w:t>
            </w:r>
          </w:p>
        </w:tc>
        <w:tc>
          <w:tcPr>
            <w:tcW w:w="691" w:type="dxa"/>
            <w:tcBorders>
              <w:top w:val="nil"/>
              <w:left w:val="nil"/>
              <w:bottom w:val="single" w:sz="8" w:space="0" w:color="auto"/>
              <w:right w:val="single" w:sz="8" w:space="0" w:color="auto"/>
            </w:tcBorders>
            <w:shd w:val="clear" w:color="auto" w:fill="auto"/>
            <w:vAlign w:val="center"/>
            <w:hideMark/>
          </w:tcPr>
          <w:p w14:paraId="00B6235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w:t>
            </w:r>
          </w:p>
        </w:tc>
        <w:tc>
          <w:tcPr>
            <w:tcW w:w="742" w:type="dxa"/>
            <w:tcBorders>
              <w:top w:val="nil"/>
              <w:left w:val="nil"/>
              <w:bottom w:val="single" w:sz="8" w:space="0" w:color="auto"/>
              <w:right w:val="single" w:sz="8" w:space="0" w:color="auto"/>
            </w:tcBorders>
            <w:shd w:val="clear" w:color="auto" w:fill="auto"/>
            <w:vAlign w:val="center"/>
            <w:hideMark/>
          </w:tcPr>
          <w:p w14:paraId="6675597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53</w:t>
            </w:r>
          </w:p>
        </w:tc>
        <w:tc>
          <w:tcPr>
            <w:tcW w:w="641" w:type="dxa"/>
            <w:tcBorders>
              <w:top w:val="nil"/>
              <w:left w:val="nil"/>
              <w:bottom w:val="single" w:sz="8" w:space="0" w:color="auto"/>
              <w:right w:val="single" w:sz="8" w:space="0" w:color="auto"/>
            </w:tcBorders>
            <w:shd w:val="clear" w:color="auto" w:fill="auto"/>
            <w:vAlign w:val="center"/>
            <w:hideMark/>
          </w:tcPr>
          <w:p w14:paraId="3EF5831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50</w:t>
            </w:r>
          </w:p>
        </w:tc>
        <w:tc>
          <w:tcPr>
            <w:tcW w:w="742" w:type="dxa"/>
            <w:tcBorders>
              <w:top w:val="nil"/>
              <w:left w:val="nil"/>
              <w:bottom w:val="single" w:sz="8" w:space="0" w:color="auto"/>
              <w:right w:val="single" w:sz="8" w:space="0" w:color="auto"/>
            </w:tcBorders>
            <w:shd w:val="clear" w:color="auto" w:fill="auto"/>
            <w:vAlign w:val="center"/>
            <w:hideMark/>
          </w:tcPr>
          <w:p w14:paraId="6BB4023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84</w:t>
            </w:r>
          </w:p>
        </w:tc>
        <w:tc>
          <w:tcPr>
            <w:tcW w:w="691" w:type="dxa"/>
            <w:tcBorders>
              <w:top w:val="nil"/>
              <w:left w:val="nil"/>
              <w:bottom w:val="single" w:sz="8" w:space="0" w:color="auto"/>
              <w:right w:val="single" w:sz="8" w:space="0" w:color="auto"/>
            </w:tcBorders>
            <w:shd w:val="clear" w:color="000000" w:fill="FFFFFF"/>
            <w:vAlign w:val="center"/>
            <w:hideMark/>
          </w:tcPr>
          <w:p w14:paraId="73C6F76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175</w:t>
            </w:r>
          </w:p>
        </w:tc>
        <w:tc>
          <w:tcPr>
            <w:tcW w:w="742" w:type="dxa"/>
            <w:tcBorders>
              <w:top w:val="nil"/>
              <w:left w:val="nil"/>
              <w:bottom w:val="single" w:sz="8" w:space="0" w:color="auto"/>
              <w:right w:val="single" w:sz="8" w:space="0" w:color="auto"/>
            </w:tcBorders>
            <w:shd w:val="clear" w:color="000000" w:fill="FFFFFF"/>
            <w:vAlign w:val="center"/>
            <w:hideMark/>
          </w:tcPr>
          <w:p w14:paraId="330D7C5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50</w:t>
            </w:r>
          </w:p>
        </w:tc>
        <w:tc>
          <w:tcPr>
            <w:tcW w:w="641" w:type="dxa"/>
            <w:tcBorders>
              <w:top w:val="nil"/>
              <w:left w:val="nil"/>
              <w:bottom w:val="single" w:sz="8" w:space="0" w:color="auto"/>
              <w:right w:val="single" w:sz="8" w:space="0" w:color="auto"/>
            </w:tcBorders>
            <w:shd w:val="clear" w:color="auto" w:fill="auto"/>
            <w:vAlign w:val="center"/>
            <w:hideMark/>
          </w:tcPr>
          <w:p w14:paraId="2767D45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134</w:t>
            </w:r>
          </w:p>
        </w:tc>
        <w:tc>
          <w:tcPr>
            <w:tcW w:w="641" w:type="dxa"/>
            <w:tcBorders>
              <w:top w:val="nil"/>
              <w:left w:val="nil"/>
              <w:bottom w:val="single" w:sz="8" w:space="0" w:color="auto"/>
              <w:right w:val="single" w:sz="8" w:space="0" w:color="auto"/>
            </w:tcBorders>
            <w:shd w:val="clear" w:color="auto" w:fill="auto"/>
            <w:vAlign w:val="center"/>
            <w:hideMark/>
          </w:tcPr>
          <w:p w14:paraId="554928E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134</w:t>
            </w:r>
          </w:p>
        </w:tc>
        <w:tc>
          <w:tcPr>
            <w:tcW w:w="797" w:type="dxa"/>
            <w:tcBorders>
              <w:top w:val="nil"/>
              <w:left w:val="nil"/>
              <w:bottom w:val="single" w:sz="8" w:space="0" w:color="auto"/>
              <w:right w:val="single" w:sz="8" w:space="0" w:color="auto"/>
            </w:tcBorders>
            <w:shd w:val="clear" w:color="auto" w:fill="auto"/>
            <w:vAlign w:val="center"/>
            <w:hideMark/>
          </w:tcPr>
          <w:p w14:paraId="72B2FAF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439</w:t>
            </w:r>
          </w:p>
        </w:tc>
        <w:tc>
          <w:tcPr>
            <w:tcW w:w="848" w:type="dxa"/>
            <w:tcBorders>
              <w:top w:val="nil"/>
              <w:left w:val="nil"/>
              <w:bottom w:val="single" w:sz="8" w:space="0" w:color="auto"/>
              <w:right w:val="single" w:sz="8" w:space="0" w:color="auto"/>
            </w:tcBorders>
            <w:shd w:val="clear" w:color="000000" w:fill="FFFFFF"/>
            <w:vAlign w:val="center"/>
            <w:hideMark/>
          </w:tcPr>
          <w:p w14:paraId="57528F6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321</w:t>
            </w:r>
          </w:p>
        </w:tc>
        <w:tc>
          <w:tcPr>
            <w:tcW w:w="1456" w:type="dxa"/>
            <w:tcBorders>
              <w:top w:val="nil"/>
              <w:left w:val="nil"/>
              <w:bottom w:val="single" w:sz="8" w:space="0" w:color="auto"/>
              <w:right w:val="single" w:sz="8" w:space="0" w:color="auto"/>
            </w:tcBorders>
            <w:shd w:val="clear" w:color="auto" w:fill="auto"/>
            <w:vAlign w:val="center"/>
            <w:hideMark/>
          </w:tcPr>
          <w:p w14:paraId="15551D5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-118</w:t>
            </w:r>
          </w:p>
        </w:tc>
      </w:tr>
      <w:tr w:rsidR="00AA7F80" w:rsidRPr="00216222" w14:paraId="5D48B2E2" w14:textId="77777777" w:rsidTr="00AA7F80">
        <w:trPr>
          <w:trHeight w:val="389"/>
          <w:jc w:val="center"/>
        </w:trPr>
        <w:tc>
          <w:tcPr>
            <w:tcW w:w="1077" w:type="dxa"/>
            <w:vMerge/>
            <w:tcBorders>
              <w:top w:val="nil"/>
              <w:left w:val="single" w:sz="8" w:space="0" w:color="auto"/>
              <w:bottom w:val="single" w:sz="8" w:space="0" w:color="000000"/>
              <w:right w:val="single" w:sz="8" w:space="0" w:color="auto"/>
            </w:tcBorders>
            <w:vAlign w:val="center"/>
            <w:hideMark/>
          </w:tcPr>
          <w:p w14:paraId="06F52640"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05C91A14"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Medicamento Antimalaricos (cientos)</w:t>
            </w:r>
          </w:p>
        </w:tc>
        <w:tc>
          <w:tcPr>
            <w:tcW w:w="691" w:type="dxa"/>
            <w:tcBorders>
              <w:top w:val="nil"/>
              <w:left w:val="nil"/>
              <w:bottom w:val="single" w:sz="8" w:space="0" w:color="auto"/>
              <w:right w:val="single" w:sz="8" w:space="0" w:color="auto"/>
            </w:tcBorders>
            <w:shd w:val="clear" w:color="auto" w:fill="auto"/>
            <w:vAlign w:val="center"/>
            <w:hideMark/>
          </w:tcPr>
          <w:p w14:paraId="0EFA26E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108.8</w:t>
            </w:r>
          </w:p>
        </w:tc>
        <w:tc>
          <w:tcPr>
            <w:tcW w:w="742" w:type="dxa"/>
            <w:tcBorders>
              <w:top w:val="nil"/>
              <w:left w:val="nil"/>
              <w:bottom w:val="single" w:sz="8" w:space="0" w:color="auto"/>
              <w:right w:val="single" w:sz="8" w:space="0" w:color="auto"/>
            </w:tcBorders>
            <w:shd w:val="clear" w:color="auto" w:fill="auto"/>
            <w:vAlign w:val="center"/>
            <w:hideMark/>
          </w:tcPr>
          <w:p w14:paraId="2DB3BAF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90</w:t>
            </w:r>
          </w:p>
        </w:tc>
        <w:tc>
          <w:tcPr>
            <w:tcW w:w="641" w:type="dxa"/>
            <w:tcBorders>
              <w:top w:val="nil"/>
              <w:left w:val="nil"/>
              <w:bottom w:val="single" w:sz="8" w:space="0" w:color="auto"/>
              <w:right w:val="single" w:sz="8" w:space="0" w:color="auto"/>
            </w:tcBorders>
            <w:shd w:val="clear" w:color="auto" w:fill="auto"/>
            <w:vAlign w:val="center"/>
            <w:hideMark/>
          </w:tcPr>
          <w:p w14:paraId="6317AAE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82</w:t>
            </w:r>
          </w:p>
        </w:tc>
        <w:tc>
          <w:tcPr>
            <w:tcW w:w="742" w:type="dxa"/>
            <w:tcBorders>
              <w:top w:val="nil"/>
              <w:left w:val="nil"/>
              <w:bottom w:val="single" w:sz="8" w:space="0" w:color="auto"/>
              <w:right w:val="single" w:sz="8" w:space="0" w:color="auto"/>
            </w:tcBorders>
            <w:shd w:val="clear" w:color="auto" w:fill="auto"/>
            <w:vAlign w:val="center"/>
            <w:hideMark/>
          </w:tcPr>
          <w:p w14:paraId="1E03793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w:t>
            </w:r>
          </w:p>
        </w:tc>
        <w:tc>
          <w:tcPr>
            <w:tcW w:w="691" w:type="dxa"/>
            <w:tcBorders>
              <w:top w:val="nil"/>
              <w:left w:val="nil"/>
              <w:bottom w:val="single" w:sz="8" w:space="0" w:color="auto"/>
              <w:right w:val="single" w:sz="8" w:space="0" w:color="auto"/>
            </w:tcBorders>
            <w:shd w:val="clear" w:color="000000" w:fill="FFFFFF"/>
            <w:vAlign w:val="center"/>
            <w:hideMark/>
          </w:tcPr>
          <w:p w14:paraId="064D258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50</w:t>
            </w:r>
          </w:p>
        </w:tc>
        <w:tc>
          <w:tcPr>
            <w:tcW w:w="742" w:type="dxa"/>
            <w:tcBorders>
              <w:top w:val="nil"/>
              <w:left w:val="nil"/>
              <w:bottom w:val="single" w:sz="8" w:space="0" w:color="auto"/>
              <w:right w:val="single" w:sz="8" w:space="0" w:color="auto"/>
            </w:tcBorders>
            <w:shd w:val="clear" w:color="000000" w:fill="FFFFFF"/>
            <w:vAlign w:val="center"/>
            <w:hideMark/>
          </w:tcPr>
          <w:p w14:paraId="58A5153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10</w:t>
            </w:r>
          </w:p>
        </w:tc>
        <w:tc>
          <w:tcPr>
            <w:tcW w:w="641" w:type="dxa"/>
            <w:tcBorders>
              <w:top w:val="nil"/>
              <w:left w:val="nil"/>
              <w:bottom w:val="single" w:sz="8" w:space="0" w:color="auto"/>
              <w:right w:val="single" w:sz="8" w:space="0" w:color="auto"/>
            </w:tcBorders>
            <w:shd w:val="clear" w:color="auto" w:fill="auto"/>
            <w:vAlign w:val="center"/>
            <w:hideMark/>
          </w:tcPr>
          <w:p w14:paraId="502AC34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90</w:t>
            </w:r>
          </w:p>
        </w:tc>
        <w:tc>
          <w:tcPr>
            <w:tcW w:w="641" w:type="dxa"/>
            <w:tcBorders>
              <w:top w:val="nil"/>
              <w:left w:val="nil"/>
              <w:bottom w:val="single" w:sz="8" w:space="0" w:color="auto"/>
              <w:right w:val="single" w:sz="8" w:space="0" w:color="auto"/>
            </w:tcBorders>
            <w:shd w:val="clear" w:color="auto" w:fill="auto"/>
            <w:vAlign w:val="center"/>
            <w:hideMark/>
          </w:tcPr>
          <w:p w14:paraId="139269C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70</w:t>
            </w:r>
          </w:p>
        </w:tc>
        <w:tc>
          <w:tcPr>
            <w:tcW w:w="797" w:type="dxa"/>
            <w:tcBorders>
              <w:top w:val="nil"/>
              <w:left w:val="nil"/>
              <w:bottom w:val="single" w:sz="8" w:space="0" w:color="auto"/>
              <w:right w:val="single" w:sz="8" w:space="0" w:color="auto"/>
            </w:tcBorders>
            <w:shd w:val="clear" w:color="auto" w:fill="auto"/>
            <w:vAlign w:val="center"/>
            <w:hideMark/>
          </w:tcPr>
          <w:p w14:paraId="72F0380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330.8</w:t>
            </w:r>
          </w:p>
        </w:tc>
        <w:tc>
          <w:tcPr>
            <w:tcW w:w="848" w:type="dxa"/>
            <w:tcBorders>
              <w:top w:val="nil"/>
              <w:left w:val="nil"/>
              <w:bottom w:val="single" w:sz="8" w:space="0" w:color="auto"/>
              <w:right w:val="single" w:sz="8" w:space="0" w:color="auto"/>
            </w:tcBorders>
            <w:shd w:val="clear" w:color="000000" w:fill="FFFFFF"/>
            <w:vAlign w:val="center"/>
            <w:hideMark/>
          </w:tcPr>
          <w:p w14:paraId="04A33F3D"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250</w:t>
            </w:r>
          </w:p>
        </w:tc>
        <w:tc>
          <w:tcPr>
            <w:tcW w:w="1456" w:type="dxa"/>
            <w:tcBorders>
              <w:top w:val="nil"/>
              <w:left w:val="nil"/>
              <w:bottom w:val="single" w:sz="8" w:space="0" w:color="auto"/>
              <w:right w:val="single" w:sz="8" w:space="0" w:color="auto"/>
            </w:tcBorders>
            <w:shd w:val="clear" w:color="auto" w:fill="auto"/>
            <w:vAlign w:val="center"/>
            <w:hideMark/>
          </w:tcPr>
          <w:p w14:paraId="05BDCC0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-80.8</w:t>
            </w:r>
          </w:p>
        </w:tc>
      </w:tr>
      <w:tr w:rsidR="00AA7F80" w:rsidRPr="00216222" w14:paraId="561228A6" w14:textId="77777777" w:rsidTr="00AA7F80">
        <w:trPr>
          <w:trHeight w:val="311"/>
          <w:jc w:val="center"/>
        </w:trPr>
        <w:tc>
          <w:tcPr>
            <w:tcW w:w="1077" w:type="dxa"/>
            <w:vMerge/>
            <w:tcBorders>
              <w:top w:val="nil"/>
              <w:left w:val="single" w:sz="8" w:space="0" w:color="auto"/>
              <w:bottom w:val="single" w:sz="8" w:space="0" w:color="000000"/>
              <w:right w:val="single" w:sz="8" w:space="0" w:color="auto"/>
            </w:tcBorders>
            <w:vAlign w:val="center"/>
            <w:hideMark/>
          </w:tcPr>
          <w:p w14:paraId="4903647D"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2232E7D4"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Lineamiento impreso de abordaje de Malaria</w:t>
            </w:r>
          </w:p>
        </w:tc>
        <w:tc>
          <w:tcPr>
            <w:tcW w:w="691" w:type="dxa"/>
            <w:tcBorders>
              <w:top w:val="nil"/>
              <w:left w:val="nil"/>
              <w:bottom w:val="single" w:sz="8" w:space="0" w:color="auto"/>
              <w:right w:val="single" w:sz="8" w:space="0" w:color="auto"/>
            </w:tcBorders>
            <w:shd w:val="clear" w:color="auto" w:fill="auto"/>
            <w:vAlign w:val="center"/>
            <w:hideMark/>
          </w:tcPr>
          <w:p w14:paraId="15F4706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5D88143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487BD5F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51CD7FF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000000" w:fill="FFFFFF"/>
            <w:vAlign w:val="center"/>
            <w:hideMark/>
          </w:tcPr>
          <w:p w14:paraId="53B1EE0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000000" w:fill="FFFFFF"/>
            <w:vAlign w:val="center"/>
            <w:hideMark/>
          </w:tcPr>
          <w:p w14:paraId="6C058C8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2BEE3A1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6D38679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97" w:type="dxa"/>
            <w:tcBorders>
              <w:top w:val="nil"/>
              <w:left w:val="nil"/>
              <w:bottom w:val="single" w:sz="8" w:space="0" w:color="auto"/>
              <w:right w:val="single" w:sz="8" w:space="0" w:color="auto"/>
            </w:tcBorders>
            <w:shd w:val="clear" w:color="auto" w:fill="auto"/>
            <w:vAlign w:val="center"/>
            <w:hideMark/>
          </w:tcPr>
          <w:p w14:paraId="27EAEBC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848" w:type="dxa"/>
            <w:tcBorders>
              <w:top w:val="nil"/>
              <w:left w:val="nil"/>
              <w:bottom w:val="single" w:sz="8" w:space="0" w:color="auto"/>
              <w:right w:val="single" w:sz="8" w:space="0" w:color="auto"/>
            </w:tcBorders>
            <w:shd w:val="clear" w:color="000000" w:fill="FFFFFF"/>
            <w:vAlign w:val="center"/>
            <w:hideMark/>
          </w:tcPr>
          <w:p w14:paraId="7A6384D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1456" w:type="dxa"/>
            <w:tcBorders>
              <w:top w:val="nil"/>
              <w:left w:val="nil"/>
              <w:bottom w:val="single" w:sz="8" w:space="0" w:color="auto"/>
              <w:right w:val="single" w:sz="8" w:space="0" w:color="auto"/>
            </w:tcBorders>
            <w:shd w:val="clear" w:color="auto" w:fill="auto"/>
            <w:vAlign w:val="center"/>
            <w:hideMark/>
          </w:tcPr>
          <w:p w14:paraId="56ECD0C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6DF75ED4" w14:textId="77777777" w:rsidTr="00AA7F80">
        <w:trPr>
          <w:trHeight w:val="270"/>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11AE57A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Equipos de  informática</w:t>
            </w:r>
          </w:p>
        </w:tc>
        <w:tc>
          <w:tcPr>
            <w:tcW w:w="2323" w:type="dxa"/>
            <w:tcBorders>
              <w:top w:val="nil"/>
              <w:left w:val="nil"/>
              <w:bottom w:val="single" w:sz="8" w:space="0" w:color="auto"/>
              <w:right w:val="single" w:sz="8" w:space="0" w:color="auto"/>
            </w:tcBorders>
            <w:shd w:val="clear" w:color="auto" w:fill="auto"/>
            <w:vAlign w:val="center"/>
            <w:hideMark/>
          </w:tcPr>
          <w:p w14:paraId="686551FF"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Computadores</w:t>
            </w:r>
          </w:p>
        </w:tc>
        <w:tc>
          <w:tcPr>
            <w:tcW w:w="691" w:type="dxa"/>
            <w:tcBorders>
              <w:top w:val="nil"/>
              <w:left w:val="nil"/>
              <w:bottom w:val="nil"/>
              <w:right w:val="nil"/>
            </w:tcBorders>
            <w:shd w:val="clear" w:color="auto" w:fill="auto"/>
            <w:vAlign w:val="center"/>
            <w:hideMark/>
          </w:tcPr>
          <w:p w14:paraId="1207838C"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single" w:sz="8" w:space="0" w:color="auto"/>
              <w:bottom w:val="single" w:sz="8" w:space="0" w:color="auto"/>
              <w:right w:val="single" w:sz="8" w:space="0" w:color="auto"/>
            </w:tcBorders>
            <w:shd w:val="clear" w:color="auto" w:fill="auto"/>
            <w:vAlign w:val="center"/>
            <w:hideMark/>
          </w:tcPr>
          <w:p w14:paraId="454E5884"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69A6A4C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390D5F68"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auto" w:fill="auto"/>
            <w:vAlign w:val="center"/>
            <w:hideMark/>
          </w:tcPr>
          <w:p w14:paraId="5111FA3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39B7E2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5E7435A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2B3BD53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316E53C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848" w:type="dxa"/>
            <w:tcBorders>
              <w:top w:val="nil"/>
              <w:left w:val="nil"/>
              <w:bottom w:val="single" w:sz="8" w:space="0" w:color="auto"/>
              <w:right w:val="single" w:sz="8" w:space="0" w:color="auto"/>
            </w:tcBorders>
            <w:shd w:val="clear" w:color="000000" w:fill="FFFFFF"/>
            <w:vAlign w:val="center"/>
            <w:hideMark/>
          </w:tcPr>
          <w:p w14:paraId="7090BBC0"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1456" w:type="dxa"/>
            <w:tcBorders>
              <w:top w:val="nil"/>
              <w:left w:val="nil"/>
              <w:bottom w:val="single" w:sz="8" w:space="0" w:color="auto"/>
              <w:right w:val="single" w:sz="8" w:space="0" w:color="auto"/>
            </w:tcBorders>
            <w:shd w:val="clear" w:color="auto" w:fill="auto"/>
            <w:vAlign w:val="center"/>
            <w:hideMark/>
          </w:tcPr>
          <w:p w14:paraId="7B7FB95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r w:rsidR="00AA7F80" w:rsidRPr="00216222" w14:paraId="02594C0F" w14:textId="77777777" w:rsidTr="00AA7F80">
        <w:trPr>
          <w:trHeight w:val="270"/>
          <w:jc w:val="center"/>
        </w:trPr>
        <w:tc>
          <w:tcPr>
            <w:tcW w:w="1077" w:type="dxa"/>
            <w:vMerge/>
            <w:tcBorders>
              <w:top w:val="nil"/>
              <w:left w:val="single" w:sz="8" w:space="0" w:color="auto"/>
              <w:bottom w:val="single" w:sz="8" w:space="0" w:color="000000"/>
              <w:right w:val="single" w:sz="8" w:space="0" w:color="auto"/>
            </w:tcBorders>
            <w:vAlign w:val="center"/>
            <w:hideMark/>
          </w:tcPr>
          <w:p w14:paraId="45FDEBD1" w14:textId="77777777" w:rsidR="00AA7F80" w:rsidRPr="00216222" w:rsidRDefault="00AA7F80" w:rsidP="00AA7F80">
            <w:pPr>
              <w:spacing w:after="0" w:line="240" w:lineRule="auto"/>
              <w:rPr>
                <w:rFonts w:eastAsia="Times New Roman" w:cs="Arial"/>
                <w:sz w:val="20"/>
                <w:szCs w:val="20"/>
                <w:lang w:eastAsia="es-SV"/>
              </w:rPr>
            </w:pPr>
          </w:p>
        </w:tc>
        <w:tc>
          <w:tcPr>
            <w:tcW w:w="2323" w:type="dxa"/>
            <w:tcBorders>
              <w:top w:val="nil"/>
              <w:left w:val="nil"/>
              <w:bottom w:val="single" w:sz="8" w:space="0" w:color="auto"/>
              <w:right w:val="single" w:sz="8" w:space="0" w:color="auto"/>
            </w:tcBorders>
            <w:shd w:val="clear" w:color="auto" w:fill="auto"/>
            <w:vAlign w:val="center"/>
            <w:hideMark/>
          </w:tcPr>
          <w:p w14:paraId="394C940F" w14:textId="77777777" w:rsidR="00AA7F80" w:rsidRPr="00216222" w:rsidRDefault="00AA7F80" w:rsidP="00AA7F80">
            <w:pPr>
              <w:spacing w:after="0" w:line="240" w:lineRule="auto"/>
              <w:rPr>
                <w:rFonts w:eastAsia="Times New Roman" w:cs="Arial"/>
                <w:sz w:val="20"/>
                <w:szCs w:val="20"/>
                <w:lang w:eastAsia="es-SV"/>
              </w:rPr>
            </w:pPr>
            <w:r w:rsidRPr="00216222">
              <w:rPr>
                <w:rFonts w:eastAsia="Times New Roman" w:cs="Arial"/>
                <w:sz w:val="20"/>
                <w:szCs w:val="20"/>
                <w:lang w:eastAsia="es-SV"/>
              </w:rPr>
              <w:t>impresores</w:t>
            </w:r>
          </w:p>
        </w:tc>
        <w:tc>
          <w:tcPr>
            <w:tcW w:w="691" w:type="dxa"/>
            <w:tcBorders>
              <w:top w:val="single" w:sz="8" w:space="0" w:color="auto"/>
              <w:left w:val="nil"/>
              <w:bottom w:val="single" w:sz="8" w:space="0" w:color="auto"/>
              <w:right w:val="single" w:sz="8" w:space="0" w:color="auto"/>
            </w:tcBorders>
            <w:shd w:val="clear" w:color="auto" w:fill="auto"/>
            <w:vAlign w:val="center"/>
            <w:hideMark/>
          </w:tcPr>
          <w:p w14:paraId="49D8C2D7"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1BB77F36"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41" w:type="dxa"/>
            <w:tcBorders>
              <w:top w:val="nil"/>
              <w:left w:val="nil"/>
              <w:bottom w:val="single" w:sz="8" w:space="0" w:color="auto"/>
              <w:right w:val="single" w:sz="8" w:space="0" w:color="auto"/>
            </w:tcBorders>
            <w:shd w:val="clear" w:color="auto" w:fill="auto"/>
            <w:vAlign w:val="center"/>
            <w:hideMark/>
          </w:tcPr>
          <w:p w14:paraId="6997EA92"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742" w:type="dxa"/>
            <w:tcBorders>
              <w:top w:val="nil"/>
              <w:left w:val="nil"/>
              <w:bottom w:val="single" w:sz="8" w:space="0" w:color="auto"/>
              <w:right w:val="single" w:sz="8" w:space="0" w:color="auto"/>
            </w:tcBorders>
            <w:shd w:val="clear" w:color="auto" w:fill="auto"/>
            <w:vAlign w:val="center"/>
            <w:hideMark/>
          </w:tcPr>
          <w:p w14:paraId="040EC679"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c>
          <w:tcPr>
            <w:tcW w:w="691" w:type="dxa"/>
            <w:tcBorders>
              <w:top w:val="nil"/>
              <w:left w:val="nil"/>
              <w:bottom w:val="single" w:sz="8" w:space="0" w:color="auto"/>
              <w:right w:val="single" w:sz="8" w:space="0" w:color="auto"/>
            </w:tcBorders>
            <w:shd w:val="clear" w:color="auto" w:fill="auto"/>
            <w:vAlign w:val="center"/>
            <w:hideMark/>
          </w:tcPr>
          <w:p w14:paraId="45E0C4DB"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42" w:type="dxa"/>
            <w:tcBorders>
              <w:top w:val="nil"/>
              <w:left w:val="nil"/>
              <w:bottom w:val="single" w:sz="8" w:space="0" w:color="auto"/>
              <w:right w:val="single" w:sz="8" w:space="0" w:color="auto"/>
            </w:tcBorders>
            <w:shd w:val="clear" w:color="auto" w:fill="auto"/>
            <w:vAlign w:val="center"/>
            <w:hideMark/>
          </w:tcPr>
          <w:p w14:paraId="5AECE88A"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4DA1CDF3"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641" w:type="dxa"/>
            <w:tcBorders>
              <w:top w:val="nil"/>
              <w:left w:val="nil"/>
              <w:bottom w:val="single" w:sz="8" w:space="0" w:color="auto"/>
              <w:right w:val="single" w:sz="8" w:space="0" w:color="auto"/>
            </w:tcBorders>
            <w:shd w:val="clear" w:color="auto" w:fill="auto"/>
            <w:vAlign w:val="center"/>
            <w:hideMark/>
          </w:tcPr>
          <w:p w14:paraId="5366B89F"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1</w:t>
            </w:r>
          </w:p>
        </w:tc>
        <w:tc>
          <w:tcPr>
            <w:tcW w:w="797" w:type="dxa"/>
            <w:tcBorders>
              <w:top w:val="nil"/>
              <w:left w:val="nil"/>
              <w:bottom w:val="single" w:sz="8" w:space="0" w:color="auto"/>
              <w:right w:val="single" w:sz="8" w:space="0" w:color="auto"/>
            </w:tcBorders>
            <w:shd w:val="clear" w:color="auto" w:fill="auto"/>
            <w:vAlign w:val="center"/>
            <w:hideMark/>
          </w:tcPr>
          <w:p w14:paraId="26C5815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848" w:type="dxa"/>
            <w:tcBorders>
              <w:top w:val="nil"/>
              <w:left w:val="nil"/>
              <w:bottom w:val="single" w:sz="8" w:space="0" w:color="auto"/>
              <w:right w:val="single" w:sz="8" w:space="0" w:color="auto"/>
            </w:tcBorders>
            <w:shd w:val="clear" w:color="000000" w:fill="FFFFFF"/>
            <w:vAlign w:val="center"/>
            <w:hideMark/>
          </w:tcPr>
          <w:p w14:paraId="01FF5DFE"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2</w:t>
            </w:r>
          </w:p>
        </w:tc>
        <w:tc>
          <w:tcPr>
            <w:tcW w:w="1456" w:type="dxa"/>
            <w:tcBorders>
              <w:top w:val="nil"/>
              <w:left w:val="nil"/>
              <w:bottom w:val="single" w:sz="8" w:space="0" w:color="auto"/>
              <w:right w:val="single" w:sz="8" w:space="0" w:color="auto"/>
            </w:tcBorders>
            <w:shd w:val="clear" w:color="auto" w:fill="auto"/>
            <w:vAlign w:val="center"/>
            <w:hideMark/>
          </w:tcPr>
          <w:p w14:paraId="3CC59105" w14:textId="77777777" w:rsidR="00AA7F80" w:rsidRPr="00216222" w:rsidRDefault="00AA7F80" w:rsidP="00AA7F80">
            <w:pPr>
              <w:spacing w:after="0" w:line="240" w:lineRule="auto"/>
              <w:jc w:val="center"/>
              <w:rPr>
                <w:rFonts w:eastAsia="Times New Roman" w:cs="Arial"/>
                <w:sz w:val="20"/>
                <w:szCs w:val="20"/>
                <w:lang w:eastAsia="es-SV"/>
              </w:rPr>
            </w:pPr>
            <w:r w:rsidRPr="00216222">
              <w:rPr>
                <w:rFonts w:eastAsia="Times New Roman" w:cs="Arial"/>
                <w:sz w:val="20"/>
                <w:szCs w:val="20"/>
                <w:lang w:eastAsia="es-SV"/>
              </w:rPr>
              <w:t>0</w:t>
            </w:r>
          </w:p>
        </w:tc>
      </w:tr>
    </w:tbl>
    <w:p w14:paraId="36C77A65" w14:textId="77777777" w:rsidR="00AA7F80" w:rsidRPr="00216222" w:rsidRDefault="00AA7F80" w:rsidP="00AA7F80">
      <w:pPr>
        <w:spacing w:line="276" w:lineRule="auto"/>
        <w:rPr>
          <w:rFonts w:eastAsia="Times New Roman"/>
          <w:color w:val="000000"/>
          <w:w w:val="120"/>
          <w:sz w:val="20"/>
          <w:szCs w:val="20"/>
        </w:rPr>
      </w:pPr>
    </w:p>
    <w:p w14:paraId="1DAF4F36" w14:textId="77777777" w:rsidR="00AA7F80" w:rsidRPr="00216222" w:rsidRDefault="00AA7F80" w:rsidP="00AA7F80">
      <w:pPr>
        <w:spacing w:line="276" w:lineRule="auto"/>
        <w:rPr>
          <w:rFonts w:eastAsia="Times New Roman"/>
          <w:color w:val="000000"/>
          <w:w w:val="120"/>
          <w:sz w:val="20"/>
          <w:szCs w:val="20"/>
        </w:rPr>
      </w:pPr>
      <w:r w:rsidRPr="00216222">
        <w:rPr>
          <w:rFonts w:eastAsia="Times New Roman"/>
          <w:color w:val="000000"/>
          <w:w w:val="120"/>
          <w:sz w:val="20"/>
          <w:szCs w:val="20"/>
        </w:rPr>
        <w:br w:type="page"/>
      </w:r>
    </w:p>
    <w:p w14:paraId="697E7EEA" w14:textId="77777777" w:rsidR="00AA7F80" w:rsidRPr="00216222" w:rsidRDefault="00AA7F80" w:rsidP="00AA7F80">
      <w:pPr>
        <w:numPr>
          <w:ilvl w:val="0"/>
          <w:numId w:val="1"/>
        </w:numPr>
        <w:spacing w:line="276" w:lineRule="auto"/>
        <w:rPr>
          <w:rFonts w:eastAsia="Times New Roman"/>
          <w:color w:val="000000"/>
          <w:w w:val="120"/>
          <w:sz w:val="20"/>
          <w:szCs w:val="20"/>
        </w:rPr>
      </w:pPr>
      <w:r w:rsidRPr="00216222">
        <w:rPr>
          <w:rFonts w:eastAsia="Times New Roman"/>
          <w:b/>
          <w:color w:val="000000"/>
          <w:lang w:eastAsia="es-SV"/>
        </w:rPr>
        <w:t>MATRIZ DE CAPACIDAD INSTALADA REGIÓN DE SALUD ORIENTAL</w:t>
      </w:r>
    </w:p>
    <w:tbl>
      <w:tblPr>
        <w:tblW w:w="12734" w:type="dxa"/>
        <w:jc w:val="center"/>
        <w:tblCellMar>
          <w:left w:w="70" w:type="dxa"/>
          <w:right w:w="70" w:type="dxa"/>
        </w:tblCellMar>
        <w:tblLook w:val="00A0" w:firstRow="1" w:lastRow="0" w:firstColumn="1" w:lastColumn="0" w:noHBand="0" w:noVBand="0"/>
      </w:tblPr>
      <w:tblGrid>
        <w:gridCol w:w="1701"/>
        <w:gridCol w:w="2566"/>
        <w:gridCol w:w="696"/>
        <w:gridCol w:w="696"/>
        <w:gridCol w:w="696"/>
        <w:gridCol w:w="752"/>
        <w:gridCol w:w="696"/>
        <w:gridCol w:w="696"/>
        <w:gridCol w:w="654"/>
        <w:gridCol w:w="654"/>
        <w:gridCol w:w="806"/>
        <w:gridCol w:w="654"/>
        <w:gridCol w:w="1467"/>
      </w:tblGrid>
      <w:tr w:rsidR="00AA7F80" w:rsidRPr="00216222" w14:paraId="562BD284" w14:textId="77777777" w:rsidTr="00AA7F80">
        <w:trPr>
          <w:trHeight w:val="300"/>
          <w:tblHeader/>
          <w:jc w:val="center"/>
        </w:trPr>
        <w:tc>
          <w:tcPr>
            <w:tcW w:w="12734" w:type="dxa"/>
            <w:gridSpan w:val="13"/>
            <w:tcBorders>
              <w:top w:val="single" w:sz="4" w:space="0" w:color="auto"/>
              <w:left w:val="single" w:sz="4" w:space="0" w:color="auto"/>
              <w:bottom w:val="single" w:sz="4" w:space="0" w:color="auto"/>
              <w:right w:val="single" w:sz="4" w:space="0" w:color="auto"/>
            </w:tcBorders>
            <w:shd w:val="clear" w:color="000000" w:fill="F2F2F2"/>
            <w:noWrap/>
            <w:vAlign w:val="center"/>
          </w:tcPr>
          <w:p w14:paraId="34D7CEF8"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Región Oriental</w:t>
            </w:r>
          </w:p>
        </w:tc>
      </w:tr>
      <w:tr w:rsidR="00AA7F80" w:rsidRPr="00216222" w14:paraId="7D3E2959" w14:textId="77777777" w:rsidTr="00AA7F80">
        <w:trPr>
          <w:trHeight w:val="300"/>
          <w:tblHeader/>
          <w:jc w:val="center"/>
        </w:trPr>
        <w:tc>
          <w:tcPr>
            <w:tcW w:w="12734" w:type="dxa"/>
            <w:gridSpan w:val="13"/>
            <w:tcBorders>
              <w:top w:val="single" w:sz="4" w:space="0" w:color="auto"/>
              <w:left w:val="single" w:sz="4" w:space="0" w:color="auto"/>
              <w:bottom w:val="single" w:sz="4" w:space="0" w:color="auto"/>
              <w:right w:val="single" w:sz="4" w:space="0" w:color="auto"/>
            </w:tcBorders>
            <w:shd w:val="clear" w:color="000000" w:fill="F2F2F2"/>
            <w:noWrap/>
            <w:vAlign w:val="center"/>
          </w:tcPr>
          <w:p w14:paraId="6A37E44C"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Capacidad Instalada por SIBASI, para la vigilancia, atención médica, control, promoción y educación de enfermedades vectorizadas</w:t>
            </w:r>
          </w:p>
        </w:tc>
      </w:tr>
      <w:tr w:rsidR="00AA7F80" w:rsidRPr="00216222" w14:paraId="6F4B751D" w14:textId="77777777" w:rsidTr="00AA7F80">
        <w:trPr>
          <w:trHeight w:val="300"/>
          <w:tblHeader/>
          <w:jc w:val="center"/>
        </w:trPr>
        <w:tc>
          <w:tcPr>
            <w:tcW w:w="1701" w:type="dxa"/>
            <w:vMerge w:val="restart"/>
            <w:tcBorders>
              <w:top w:val="nil"/>
              <w:left w:val="single" w:sz="4" w:space="0" w:color="auto"/>
              <w:bottom w:val="single" w:sz="4" w:space="0" w:color="auto"/>
              <w:right w:val="single" w:sz="4" w:space="0" w:color="auto"/>
            </w:tcBorders>
            <w:shd w:val="clear" w:color="000000" w:fill="F2F2F2"/>
            <w:noWrap/>
            <w:vAlign w:val="center"/>
          </w:tcPr>
          <w:p w14:paraId="54C53131" w14:textId="77777777" w:rsidR="00AA7F80" w:rsidRPr="00216222" w:rsidRDefault="00AA7F80" w:rsidP="00AA7F80">
            <w:pPr>
              <w:spacing w:after="0" w:line="240" w:lineRule="auto"/>
              <w:jc w:val="center"/>
              <w:rPr>
                <w:b/>
                <w:bCs/>
                <w:sz w:val="20"/>
                <w:szCs w:val="20"/>
                <w:lang w:eastAsia="es-SV"/>
              </w:rPr>
            </w:pPr>
            <w:r w:rsidRPr="00216222">
              <w:rPr>
                <w:b/>
                <w:bCs/>
                <w:sz w:val="20"/>
                <w:szCs w:val="20"/>
                <w:lang w:eastAsia="es-SV"/>
              </w:rPr>
              <w:t>Rubros</w:t>
            </w:r>
          </w:p>
        </w:tc>
        <w:tc>
          <w:tcPr>
            <w:tcW w:w="2566" w:type="dxa"/>
            <w:vMerge w:val="restart"/>
            <w:tcBorders>
              <w:top w:val="nil"/>
              <w:left w:val="single" w:sz="4" w:space="0" w:color="auto"/>
              <w:bottom w:val="single" w:sz="4" w:space="0" w:color="auto"/>
              <w:right w:val="single" w:sz="4" w:space="0" w:color="auto"/>
            </w:tcBorders>
            <w:shd w:val="clear" w:color="000000" w:fill="F2F2F2"/>
            <w:vAlign w:val="center"/>
          </w:tcPr>
          <w:p w14:paraId="2BFD1A5D" w14:textId="77777777" w:rsidR="00AA7F80" w:rsidRPr="00216222" w:rsidRDefault="00AA7F80" w:rsidP="00AA7F80">
            <w:pPr>
              <w:spacing w:after="0" w:line="240" w:lineRule="auto"/>
              <w:jc w:val="center"/>
              <w:rPr>
                <w:b/>
                <w:bCs/>
                <w:sz w:val="20"/>
                <w:szCs w:val="20"/>
                <w:lang w:eastAsia="es-SV"/>
              </w:rPr>
            </w:pPr>
            <w:r w:rsidRPr="00216222">
              <w:rPr>
                <w:b/>
                <w:bCs/>
                <w:sz w:val="20"/>
                <w:szCs w:val="20"/>
                <w:lang w:eastAsia="es-SV"/>
              </w:rPr>
              <w:t>Recursos, materiales, equipos e insumos</w:t>
            </w:r>
          </w:p>
        </w:tc>
        <w:tc>
          <w:tcPr>
            <w:tcW w:w="5540" w:type="dxa"/>
            <w:gridSpan w:val="8"/>
            <w:tcBorders>
              <w:top w:val="single" w:sz="4" w:space="0" w:color="auto"/>
              <w:left w:val="nil"/>
              <w:bottom w:val="single" w:sz="4" w:space="0" w:color="auto"/>
              <w:right w:val="single" w:sz="4" w:space="0" w:color="auto"/>
            </w:tcBorders>
            <w:shd w:val="clear" w:color="000000" w:fill="F2F2F2"/>
            <w:noWrap/>
            <w:vAlign w:val="center"/>
          </w:tcPr>
          <w:p w14:paraId="27E93B67"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SIBASI</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14:paraId="39989B2F"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Total</w:t>
            </w:r>
          </w:p>
        </w:tc>
        <w:tc>
          <w:tcPr>
            <w:tcW w:w="1467" w:type="dxa"/>
            <w:vMerge w:val="restart"/>
            <w:tcBorders>
              <w:top w:val="nil"/>
              <w:left w:val="single" w:sz="4" w:space="0" w:color="auto"/>
              <w:bottom w:val="single" w:sz="4" w:space="0" w:color="auto"/>
              <w:right w:val="single" w:sz="4" w:space="0" w:color="auto"/>
            </w:tcBorders>
            <w:shd w:val="clear" w:color="000000" w:fill="F2F2F2"/>
            <w:vAlign w:val="center"/>
          </w:tcPr>
          <w:p w14:paraId="2E863FD4"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Incremento o disminución al 2014</w:t>
            </w:r>
          </w:p>
        </w:tc>
      </w:tr>
      <w:tr w:rsidR="00AA7F80" w:rsidRPr="00216222" w14:paraId="46C9FBDD" w14:textId="77777777" w:rsidTr="00AA7F80">
        <w:trPr>
          <w:trHeight w:val="300"/>
          <w:tblHeader/>
          <w:jc w:val="center"/>
        </w:trPr>
        <w:tc>
          <w:tcPr>
            <w:tcW w:w="1701" w:type="dxa"/>
            <w:vMerge/>
            <w:tcBorders>
              <w:top w:val="nil"/>
              <w:left w:val="single" w:sz="4" w:space="0" w:color="auto"/>
              <w:bottom w:val="single" w:sz="4" w:space="0" w:color="auto"/>
              <w:right w:val="single" w:sz="4" w:space="0" w:color="auto"/>
            </w:tcBorders>
            <w:vAlign w:val="center"/>
          </w:tcPr>
          <w:p w14:paraId="3CD8D637" w14:textId="77777777" w:rsidR="00AA7F80" w:rsidRPr="00216222" w:rsidRDefault="00AA7F80" w:rsidP="00AA7F80">
            <w:pPr>
              <w:spacing w:after="0" w:line="240" w:lineRule="auto"/>
              <w:rPr>
                <w:b/>
                <w:bCs/>
                <w:sz w:val="20"/>
                <w:szCs w:val="20"/>
                <w:lang w:eastAsia="es-SV"/>
              </w:rPr>
            </w:pPr>
          </w:p>
        </w:tc>
        <w:tc>
          <w:tcPr>
            <w:tcW w:w="2566" w:type="dxa"/>
            <w:vMerge/>
            <w:tcBorders>
              <w:top w:val="nil"/>
              <w:left w:val="single" w:sz="4" w:space="0" w:color="auto"/>
              <w:bottom w:val="single" w:sz="4" w:space="0" w:color="auto"/>
              <w:right w:val="single" w:sz="4" w:space="0" w:color="auto"/>
            </w:tcBorders>
            <w:vAlign w:val="center"/>
          </w:tcPr>
          <w:p w14:paraId="659EDF69" w14:textId="77777777" w:rsidR="00AA7F80" w:rsidRPr="00216222" w:rsidRDefault="00AA7F80" w:rsidP="00AA7F80">
            <w:pPr>
              <w:spacing w:after="0" w:line="240" w:lineRule="auto"/>
              <w:rPr>
                <w:b/>
                <w:bCs/>
                <w:sz w:val="20"/>
                <w:szCs w:val="20"/>
                <w:lang w:eastAsia="es-SV"/>
              </w:rPr>
            </w:pPr>
          </w:p>
        </w:tc>
        <w:tc>
          <w:tcPr>
            <w:tcW w:w="1392" w:type="dxa"/>
            <w:gridSpan w:val="2"/>
            <w:tcBorders>
              <w:top w:val="single" w:sz="4" w:space="0" w:color="auto"/>
              <w:left w:val="nil"/>
              <w:bottom w:val="single" w:sz="4" w:space="0" w:color="auto"/>
              <w:right w:val="single" w:sz="4" w:space="0" w:color="auto"/>
            </w:tcBorders>
            <w:shd w:val="clear" w:color="000000" w:fill="F2F2F2"/>
            <w:noWrap/>
            <w:vAlign w:val="center"/>
          </w:tcPr>
          <w:p w14:paraId="1AED9A69"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San Miguel</w:t>
            </w:r>
          </w:p>
        </w:tc>
        <w:tc>
          <w:tcPr>
            <w:tcW w:w="1448" w:type="dxa"/>
            <w:gridSpan w:val="2"/>
            <w:tcBorders>
              <w:top w:val="single" w:sz="4" w:space="0" w:color="auto"/>
              <w:left w:val="nil"/>
              <w:bottom w:val="single" w:sz="4" w:space="0" w:color="auto"/>
              <w:right w:val="single" w:sz="4" w:space="0" w:color="auto"/>
            </w:tcBorders>
            <w:shd w:val="clear" w:color="000000" w:fill="F2F2F2"/>
            <w:noWrap/>
            <w:vAlign w:val="center"/>
          </w:tcPr>
          <w:p w14:paraId="28496AC3"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La Unión</w:t>
            </w:r>
          </w:p>
        </w:tc>
        <w:tc>
          <w:tcPr>
            <w:tcW w:w="1392" w:type="dxa"/>
            <w:gridSpan w:val="2"/>
            <w:tcBorders>
              <w:top w:val="single" w:sz="4" w:space="0" w:color="auto"/>
              <w:left w:val="nil"/>
              <w:bottom w:val="single" w:sz="4" w:space="0" w:color="auto"/>
              <w:right w:val="single" w:sz="4" w:space="0" w:color="auto"/>
            </w:tcBorders>
            <w:shd w:val="clear" w:color="000000" w:fill="F2F2F2"/>
            <w:noWrap/>
            <w:vAlign w:val="center"/>
          </w:tcPr>
          <w:p w14:paraId="239192A8"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Morazán</w:t>
            </w:r>
          </w:p>
        </w:tc>
        <w:tc>
          <w:tcPr>
            <w:tcW w:w="1308" w:type="dxa"/>
            <w:gridSpan w:val="2"/>
            <w:tcBorders>
              <w:top w:val="single" w:sz="4" w:space="0" w:color="auto"/>
              <w:left w:val="nil"/>
              <w:bottom w:val="single" w:sz="4" w:space="0" w:color="auto"/>
              <w:right w:val="single" w:sz="4" w:space="0" w:color="auto"/>
            </w:tcBorders>
            <w:shd w:val="clear" w:color="000000" w:fill="F2F2F2"/>
            <w:noWrap/>
            <w:vAlign w:val="center"/>
          </w:tcPr>
          <w:p w14:paraId="22B40C60"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Usulután</w:t>
            </w:r>
          </w:p>
        </w:tc>
        <w:tc>
          <w:tcPr>
            <w:tcW w:w="1460" w:type="dxa"/>
            <w:gridSpan w:val="2"/>
            <w:vMerge/>
            <w:tcBorders>
              <w:top w:val="single" w:sz="4" w:space="0" w:color="auto"/>
              <w:left w:val="single" w:sz="4" w:space="0" w:color="auto"/>
              <w:bottom w:val="single" w:sz="4" w:space="0" w:color="auto"/>
              <w:right w:val="single" w:sz="4" w:space="0" w:color="auto"/>
            </w:tcBorders>
            <w:vAlign w:val="center"/>
          </w:tcPr>
          <w:p w14:paraId="704B9471" w14:textId="77777777" w:rsidR="00AA7F80" w:rsidRPr="00216222" w:rsidRDefault="00AA7F80" w:rsidP="00AA7F80">
            <w:pPr>
              <w:spacing w:after="0" w:line="240" w:lineRule="auto"/>
              <w:rPr>
                <w:b/>
                <w:bCs/>
                <w:color w:val="000000"/>
                <w:sz w:val="20"/>
                <w:szCs w:val="20"/>
                <w:lang w:eastAsia="es-SV"/>
              </w:rPr>
            </w:pPr>
          </w:p>
        </w:tc>
        <w:tc>
          <w:tcPr>
            <w:tcW w:w="1467" w:type="dxa"/>
            <w:vMerge/>
            <w:tcBorders>
              <w:top w:val="nil"/>
              <w:left w:val="single" w:sz="4" w:space="0" w:color="auto"/>
              <w:bottom w:val="single" w:sz="4" w:space="0" w:color="auto"/>
              <w:right w:val="single" w:sz="4" w:space="0" w:color="auto"/>
            </w:tcBorders>
            <w:vAlign w:val="center"/>
          </w:tcPr>
          <w:p w14:paraId="1E8A9D87" w14:textId="77777777" w:rsidR="00AA7F80" w:rsidRPr="00216222" w:rsidRDefault="00AA7F80" w:rsidP="00AA7F80">
            <w:pPr>
              <w:spacing w:after="0" w:line="240" w:lineRule="auto"/>
              <w:rPr>
                <w:b/>
                <w:bCs/>
                <w:color w:val="000000"/>
                <w:sz w:val="20"/>
                <w:szCs w:val="20"/>
                <w:lang w:eastAsia="es-SV"/>
              </w:rPr>
            </w:pPr>
          </w:p>
        </w:tc>
      </w:tr>
      <w:tr w:rsidR="00AA7F80" w:rsidRPr="00216222" w14:paraId="098730B1" w14:textId="77777777" w:rsidTr="00AA7F80">
        <w:trPr>
          <w:trHeight w:val="300"/>
          <w:tblHeader/>
          <w:jc w:val="center"/>
        </w:trPr>
        <w:tc>
          <w:tcPr>
            <w:tcW w:w="1701" w:type="dxa"/>
            <w:vMerge/>
            <w:tcBorders>
              <w:top w:val="nil"/>
              <w:left w:val="single" w:sz="4" w:space="0" w:color="auto"/>
              <w:bottom w:val="single" w:sz="4" w:space="0" w:color="auto"/>
              <w:right w:val="single" w:sz="4" w:space="0" w:color="auto"/>
            </w:tcBorders>
            <w:vAlign w:val="center"/>
          </w:tcPr>
          <w:p w14:paraId="4DD0337D" w14:textId="77777777" w:rsidR="00AA7F80" w:rsidRPr="00216222" w:rsidRDefault="00AA7F80" w:rsidP="00AA7F80">
            <w:pPr>
              <w:spacing w:after="0" w:line="240" w:lineRule="auto"/>
              <w:rPr>
                <w:b/>
                <w:bCs/>
                <w:sz w:val="20"/>
                <w:szCs w:val="20"/>
                <w:lang w:eastAsia="es-SV"/>
              </w:rPr>
            </w:pPr>
          </w:p>
        </w:tc>
        <w:tc>
          <w:tcPr>
            <w:tcW w:w="2566" w:type="dxa"/>
            <w:vMerge/>
            <w:tcBorders>
              <w:top w:val="nil"/>
              <w:left w:val="single" w:sz="4" w:space="0" w:color="auto"/>
              <w:bottom w:val="single" w:sz="4" w:space="0" w:color="auto"/>
              <w:right w:val="single" w:sz="4" w:space="0" w:color="auto"/>
            </w:tcBorders>
            <w:vAlign w:val="center"/>
          </w:tcPr>
          <w:p w14:paraId="475412F5" w14:textId="77777777" w:rsidR="00AA7F80" w:rsidRPr="00216222" w:rsidRDefault="00AA7F80" w:rsidP="00AA7F80">
            <w:pPr>
              <w:spacing w:after="0" w:line="240" w:lineRule="auto"/>
              <w:rPr>
                <w:b/>
                <w:bCs/>
                <w:sz w:val="20"/>
                <w:szCs w:val="20"/>
                <w:lang w:eastAsia="es-SV"/>
              </w:rPr>
            </w:pPr>
          </w:p>
        </w:tc>
        <w:tc>
          <w:tcPr>
            <w:tcW w:w="696" w:type="dxa"/>
            <w:tcBorders>
              <w:top w:val="nil"/>
              <w:left w:val="nil"/>
              <w:bottom w:val="single" w:sz="4" w:space="0" w:color="auto"/>
              <w:right w:val="single" w:sz="4" w:space="0" w:color="auto"/>
            </w:tcBorders>
            <w:shd w:val="clear" w:color="000000" w:fill="F2F2F2"/>
            <w:noWrap/>
            <w:vAlign w:val="center"/>
          </w:tcPr>
          <w:p w14:paraId="7F6824F4"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2011</w:t>
            </w:r>
          </w:p>
        </w:tc>
        <w:tc>
          <w:tcPr>
            <w:tcW w:w="696" w:type="dxa"/>
            <w:tcBorders>
              <w:top w:val="nil"/>
              <w:left w:val="nil"/>
              <w:bottom w:val="single" w:sz="4" w:space="0" w:color="auto"/>
              <w:right w:val="single" w:sz="4" w:space="0" w:color="auto"/>
            </w:tcBorders>
            <w:shd w:val="clear" w:color="000000" w:fill="F2F2F2"/>
            <w:noWrap/>
            <w:vAlign w:val="center"/>
          </w:tcPr>
          <w:p w14:paraId="595EB0AE"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2014</w:t>
            </w:r>
          </w:p>
        </w:tc>
        <w:tc>
          <w:tcPr>
            <w:tcW w:w="696" w:type="dxa"/>
            <w:tcBorders>
              <w:top w:val="nil"/>
              <w:left w:val="nil"/>
              <w:bottom w:val="single" w:sz="4" w:space="0" w:color="auto"/>
              <w:right w:val="single" w:sz="4" w:space="0" w:color="auto"/>
            </w:tcBorders>
            <w:shd w:val="clear" w:color="000000" w:fill="F2F2F2"/>
            <w:noWrap/>
            <w:vAlign w:val="center"/>
          </w:tcPr>
          <w:p w14:paraId="20ACEFC9"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2011</w:t>
            </w:r>
          </w:p>
        </w:tc>
        <w:tc>
          <w:tcPr>
            <w:tcW w:w="752" w:type="dxa"/>
            <w:tcBorders>
              <w:top w:val="nil"/>
              <w:left w:val="nil"/>
              <w:bottom w:val="single" w:sz="4" w:space="0" w:color="auto"/>
              <w:right w:val="single" w:sz="4" w:space="0" w:color="auto"/>
            </w:tcBorders>
            <w:shd w:val="clear" w:color="000000" w:fill="F2F2F2"/>
            <w:noWrap/>
            <w:vAlign w:val="center"/>
          </w:tcPr>
          <w:p w14:paraId="2577AD11"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2014</w:t>
            </w:r>
          </w:p>
        </w:tc>
        <w:tc>
          <w:tcPr>
            <w:tcW w:w="696" w:type="dxa"/>
            <w:tcBorders>
              <w:top w:val="nil"/>
              <w:left w:val="nil"/>
              <w:bottom w:val="single" w:sz="4" w:space="0" w:color="auto"/>
              <w:right w:val="single" w:sz="4" w:space="0" w:color="auto"/>
            </w:tcBorders>
            <w:shd w:val="clear" w:color="000000" w:fill="F2F2F2"/>
            <w:noWrap/>
            <w:vAlign w:val="center"/>
          </w:tcPr>
          <w:p w14:paraId="7B371DBE" w14:textId="77777777" w:rsidR="00AA7F80" w:rsidRPr="00216222" w:rsidRDefault="00AA7F80" w:rsidP="00AA7F80">
            <w:pPr>
              <w:spacing w:after="0" w:line="240" w:lineRule="auto"/>
              <w:jc w:val="center"/>
              <w:rPr>
                <w:b/>
                <w:bCs/>
                <w:sz w:val="20"/>
                <w:szCs w:val="20"/>
                <w:lang w:eastAsia="es-SV"/>
              </w:rPr>
            </w:pPr>
            <w:r w:rsidRPr="00216222">
              <w:rPr>
                <w:b/>
                <w:bCs/>
                <w:sz w:val="20"/>
                <w:szCs w:val="20"/>
                <w:lang w:eastAsia="es-SV"/>
              </w:rPr>
              <w:t>2011</w:t>
            </w:r>
          </w:p>
        </w:tc>
        <w:tc>
          <w:tcPr>
            <w:tcW w:w="696" w:type="dxa"/>
            <w:tcBorders>
              <w:top w:val="nil"/>
              <w:left w:val="nil"/>
              <w:bottom w:val="single" w:sz="4" w:space="0" w:color="auto"/>
              <w:right w:val="single" w:sz="4" w:space="0" w:color="auto"/>
            </w:tcBorders>
            <w:shd w:val="clear" w:color="000000" w:fill="F2F2F2"/>
            <w:noWrap/>
            <w:vAlign w:val="center"/>
          </w:tcPr>
          <w:p w14:paraId="0C7D078D" w14:textId="77777777" w:rsidR="00AA7F80" w:rsidRPr="00216222" w:rsidRDefault="00AA7F80" w:rsidP="00AA7F80">
            <w:pPr>
              <w:spacing w:after="0" w:line="240" w:lineRule="auto"/>
              <w:jc w:val="center"/>
              <w:rPr>
                <w:b/>
                <w:bCs/>
                <w:sz w:val="20"/>
                <w:szCs w:val="20"/>
                <w:lang w:eastAsia="es-SV"/>
              </w:rPr>
            </w:pPr>
            <w:r w:rsidRPr="00216222">
              <w:rPr>
                <w:b/>
                <w:bCs/>
                <w:sz w:val="20"/>
                <w:szCs w:val="20"/>
                <w:lang w:eastAsia="es-SV"/>
              </w:rPr>
              <w:t>2014</w:t>
            </w:r>
          </w:p>
        </w:tc>
        <w:tc>
          <w:tcPr>
            <w:tcW w:w="654" w:type="dxa"/>
            <w:tcBorders>
              <w:top w:val="nil"/>
              <w:left w:val="nil"/>
              <w:bottom w:val="single" w:sz="4" w:space="0" w:color="auto"/>
              <w:right w:val="single" w:sz="4" w:space="0" w:color="auto"/>
            </w:tcBorders>
            <w:shd w:val="clear" w:color="000000" w:fill="F2F2F2"/>
            <w:noWrap/>
            <w:vAlign w:val="center"/>
          </w:tcPr>
          <w:p w14:paraId="339753B6" w14:textId="77777777" w:rsidR="00AA7F80" w:rsidRPr="00216222" w:rsidRDefault="00AA7F80" w:rsidP="00AA7F80">
            <w:pPr>
              <w:spacing w:after="0" w:line="240" w:lineRule="auto"/>
              <w:jc w:val="center"/>
              <w:rPr>
                <w:b/>
                <w:bCs/>
                <w:sz w:val="20"/>
                <w:szCs w:val="20"/>
                <w:lang w:eastAsia="es-SV"/>
              </w:rPr>
            </w:pPr>
            <w:r w:rsidRPr="00216222">
              <w:rPr>
                <w:b/>
                <w:bCs/>
                <w:sz w:val="20"/>
                <w:szCs w:val="20"/>
                <w:lang w:eastAsia="es-SV"/>
              </w:rPr>
              <w:t>2011</w:t>
            </w:r>
          </w:p>
        </w:tc>
        <w:tc>
          <w:tcPr>
            <w:tcW w:w="654" w:type="dxa"/>
            <w:tcBorders>
              <w:top w:val="nil"/>
              <w:left w:val="nil"/>
              <w:bottom w:val="single" w:sz="4" w:space="0" w:color="auto"/>
              <w:right w:val="single" w:sz="4" w:space="0" w:color="auto"/>
            </w:tcBorders>
            <w:shd w:val="clear" w:color="000000" w:fill="F2F2F2"/>
            <w:noWrap/>
            <w:vAlign w:val="center"/>
          </w:tcPr>
          <w:p w14:paraId="4F733C64"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2014</w:t>
            </w:r>
          </w:p>
        </w:tc>
        <w:tc>
          <w:tcPr>
            <w:tcW w:w="806" w:type="dxa"/>
            <w:tcBorders>
              <w:top w:val="nil"/>
              <w:left w:val="nil"/>
              <w:bottom w:val="single" w:sz="4" w:space="0" w:color="auto"/>
              <w:right w:val="single" w:sz="4" w:space="0" w:color="auto"/>
            </w:tcBorders>
            <w:shd w:val="clear" w:color="000000" w:fill="F2F2F2"/>
            <w:noWrap/>
            <w:vAlign w:val="center"/>
          </w:tcPr>
          <w:p w14:paraId="12E0A8EA"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2011</w:t>
            </w:r>
          </w:p>
        </w:tc>
        <w:tc>
          <w:tcPr>
            <w:tcW w:w="654" w:type="dxa"/>
            <w:tcBorders>
              <w:top w:val="nil"/>
              <w:left w:val="nil"/>
              <w:bottom w:val="single" w:sz="4" w:space="0" w:color="auto"/>
              <w:right w:val="single" w:sz="4" w:space="0" w:color="auto"/>
            </w:tcBorders>
            <w:shd w:val="clear" w:color="000000" w:fill="F2F2F2"/>
            <w:noWrap/>
            <w:vAlign w:val="center"/>
          </w:tcPr>
          <w:p w14:paraId="4FBCD1A7" w14:textId="77777777" w:rsidR="00AA7F80" w:rsidRPr="00216222" w:rsidRDefault="00AA7F80" w:rsidP="00AA7F80">
            <w:pPr>
              <w:spacing w:after="0" w:line="240" w:lineRule="auto"/>
              <w:jc w:val="center"/>
              <w:rPr>
                <w:b/>
                <w:bCs/>
                <w:color w:val="000000"/>
                <w:sz w:val="20"/>
                <w:szCs w:val="20"/>
                <w:lang w:eastAsia="es-SV"/>
              </w:rPr>
            </w:pPr>
            <w:r w:rsidRPr="00216222">
              <w:rPr>
                <w:b/>
                <w:bCs/>
                <w:color w:val="000000"/>
                <w:sz w:val="20"/>
                <w:szCs w:val="20"/>
                <w:lang w:eastAsia="es-SV"/>
              </w:rPr>
              <w:t>2014</w:t>
            </w:r>
          </w:p>
        </w:tc>
        <w:tc>
          <w:tcPr>
            <w:tcW w:w="1467" w:type="dxa"/>
            <w:vMerge/>
            <w:tcBorders>
              <w:top w:val="nil"/>
              <w:left w:val="single" w:sz="4" w:space="0" w:color="auto"/>
              <w:bottom w:val="single" w:sz="4" w:space="0" w:color="auto"/>
              <w:right w:val="single" w:sz="4" w:space="0" w:color="auto"/>
            </w:tcBorders>
            <w:vAlign w:val="center"/>
          </w:tcPr>
          <w:p w14:paraId="19C3D9CC" w14:textId="77777777" w:rsidR="00AA7F80" w:rsidRPr="00216222" w:rsidRDefault="00AA7F80" w:rsidP="00AA7F80">
            <w:pPr>
              <w:spacing w:after="0" w:line="240" w:lineRule="auto"/>
              <w:rPr>
                <w:b/>
                <w:bCs/>
                <w:color w:val="000000"/>
                <w:sz w:val="20"/>
                <w:szCs w:val="20"/>
                <w:lang w:eastAsia="es-SV"/>
              </w:rPr>
            </w:pPr>
          </w:p>
        </w:tc>
      </w:tr>
      <w:tr w:rsidR="00AA7F80" w:rsidRPr="00216222" w14:paraId="7F357E79" w14:textId="77777777" w:rsidTr="00AA7F80">
        <w:trPr>
          <w:trHeight w:val="300"/>
          <w:jc w:val="center"/>
        </w:trPr>
        <w:tc>
          <w:tcPr>
            <w:tcW w:w="1701" w:type="dxa"/>
            <w:vMerge w:val="restart"/>
            <w:tcBorders>
              <w:top w:val="nil"/>
              <w:left w:val="single" w:sz="4" w:space="0" w:color="auto"/>
              <w:bottom w:val="single" w:sz="4" w:space="0" w:color="auto"/>
              <w:right w:val="single" w:sz="4" w:space="0" w:color="auto"/>
            </w:tcBorders>
            <w:vAlign w:val="center"/>
          </w:tcPr>
          <w:p w14:paraId="2263B804" w14:textId="77777777" w:rsidR="00AA7F80" w:rsidRPr="00216222" w:rsidRDefault="00AA7F80" w:rsidP="00AA7F80">
            <w:pPr>
              <w:spacing w:after="0" w:line="240" w:lineRule="auto"/>
              <w:rPr>
                <w:sz w:val="20"/>
                <w:szCs w:val="20"/>
                <w:lang w:eastAsia="es-SV"/>
              </w:rPr>
            </w:pPr>
            <w:r w:rsidRPr="00216222">
              <w:rPr>
                <w:sz w:val="20"/>
                <w:szCs w:val="20"/>
                <w:lang w:eastAsia="es-SV"/>
              </w:rPr>
              <w:t>Recurso Humano Existente</w:t>
            </w:r>
          </w:p>
        </w:tc>
        <w:tc>
          <w:tcPr>
            <w:tcW w:w="2566" w:type="dxa"/>
            <w:tcBorders>
              <w:top w:val="nil"/>
              <w:left w:val="nil"/>
              <w:bottom w:val="single" w:sz="4" w:space="0" w:color="auto"/>
              <w:right w:val="single" w:sz="4" w:space="0" w:color="auto"/>
            </w:tcBorders>
            <w:noWrap/>
            <w:vAlign w:val="center"/>
          </w:tcPr>
          <w:p w14:paraId="66973064" w14:textId="77777777" w:rsidR="00AA7F80" w:rsidRPr="00216222" w:rsidRDefault="00AA7F80" w:rsidP="00AA7F80">
            <w:pPr>
              <w:spacing w:after="0" w:line="240" w:lineRule="auto"/>
              <w:rPr>
                <w:sz w:val="20"/>
                <w:szCs w:val="20"/>
                <w:lang w:eastAsia="es-SV"/>
              </w:rPr>
            </w:pPr>
            <w:r w:rsidRPr="00216222">
              <w:rPr>
                <w:sz w:val="20"/>
                <w:szCs w:val="20"/>
                <w:lang w:eastAsia="es-SV"/>
              </w:rPr>
              <w:t>N° de Promotores de Salud</w:t>
            </w:r>
          </w:p>
        </w:tc>
        <w:tc>
          <w:tcPr>
            <w:tcW w:w="696" w:type="dxa"/>
            <w:tcBorders>
              <w:top w:val="nil"/>
              <w:left w:val="nil"/>
              <w:bottom w:val="single" w:sz="4" w:space="0" w:color="auto"/>
              <w:right w:val="single" w:sz="4" w:space="0" w:color="auto"/>
            </w:tcBorders>
            <w:noWrap/>
            <w:vAlign w:val="center"/>
          </w:tcPr>
          <w:p w14:paraId="51285C5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204</w:t>
            </w:r>
          </w:p>
        </w:tc>
        <w:tc>
          <w:tcPr>
            <w:tcW w:w="696" w:type="dxa"/>
            <w:tcBorders>
              <w:top w:val="nil"/>
              <w:left w:val="nil"/>
              <w:bottom w:val="single" w:sz="4" w:space="0" w:color="auto"/>
              <w:right w:val="single" w:sz="4" w:space="0" w:color="auto"/>
            </w:tcBorders>
            <w:noWrap/>
            <w:vAlign w:val="center"/>
          </w:tcPr>
          <w:p w14:paraId="146B8B0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204</w:t>
            </w:r>
          </w:p>
        </w:tc>
        <w:tc>
          <w:tcPr>
            <w:tcW w:w="696" w:type="dxa"/>
            <w:tcBorders>
              <w:top w:val="nil"/>
              <w:left w:val="nil"/>
              <w:bottom w:val="single" w:sz="4" w:space="0" w:color="auto"/>
              <w:right w:val="single" w:sz="4" w:space="0" w:color="auto"/>
            </w:tcBorders>
            <w:noWrap/>
            <w:vAlign w:val="center"/>
          </w:tcPr>
          <w:p w14:paraId="7CC0D34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147</w:t>
            </w:r>
          </w:p>
        </w:tc>
        <w:tc>
          <w:tcPr>
            <w:tcW w:w="752" w:type="dxa"/>
            <w:tcBorders>
              <w:top w:val="nil"/>
              <w:left w:val="nil"/>
              <w:bottom w:val="single" w:sz="4" w:space="0" w:color="auto"/>
              <w:right w:val="single" w:sz="4" w:space="0" w:color="auto"/>
            </w:tcBorders>
            <w:noWrap/>
            <w:vAlign w:val="center"/>
          </w:tcPr>
          <w:p w14:paraId="0C75EE7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175</w:t>
            </w:r>
          </w:p>
        </w:tc>
        <w:tc>
          <w:tcPr>
            <w:tcW w:w="696" w:type="dxa"/>
            <w:tcBorders>
              <w:top w:val="nil"/>
              <w:left w:val="nil"/>
              <w:bottom w:val="single" w:sz="4" w:space="0" w:color="auto"/>
              <w:right w:val="single" w:sz="4" w:space="0" w:color="auto"/>
            </w:tcBorders>
            <w:noWrap/>
            <w:vAlign w:val="center"/>
          </w:tcPr>
          <w:p w14:paraId="2349EA0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173</w:t>
            </w:r>
          </w:p>
        </w:tc>
        <w:tc>
          <w:tcPr>
            <w:tcW w:w="696" w:type="dxa"/>
            <w:tcBorders>
              <w:top w:val="nil"/>
              <w:left w:val="nil"/>
              <w:bottom w:val="single" w:sz="4" w:space="0" w:color="auto"/>
              <w:right w:val="single" w:sz="4" w:space="0" w:color="auto"/>
            </w:tcBorders>
            <w:noWrap/>
            <w:vAlign w:val="center"/>
          </w:tcPr>
          <w:p w14:paraId="65A3DB1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192</w:t>
            </w:r>
          </w:p>
        </w:tc>
        <w:tc>
          <w:tcPr>
            <w:tcW w:w="654" w:type="dxa"/>
            <w:tcBorders>
              <w:top w:val="nil"/>
              <w:left w:val="nil"/>
              <w:bottom w:val="single" w:sz="4" w:space="0" w:color="auto"/>
              <w:right w:val="single" w:sz="4" w:space="0" w:color="auto"/>
            </w:tcBorders>
            <w:noWrap/>
            <w:vAlign w:val="center"/>
          </w:tcPr>
          <w:p w14:paraId="5A1A002A"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156</w:t>
            </w:r>
          </w:p>
        </w:tc>
        <w:tc>
          <w:tcPr>
            <w:tcW w:w="654" w:type="dxa"/>
            <w:tcBorders>
              <w:top w:val="nil"/>
              <w:left w:val="nil"/>
              <w:bottom w:val="single" w:sz="4" w:space="0" w:color="auto"/>
              <w:right w:val="single" w:sz="4" w:space="0" w:color="auto"/>
            </w:tcBorders>
            <w:noWrap/>
            <w:vAlign w:val="center"/>
          </w:tcPr>
          <w:p w14:paraId="3285252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319</w:t>
            </w:r>
          </w:p>
        </w:tc>
        <w:tc>
          <w:tcPr>
            <w:tcW w:w="806" w:type="dxa"/>
            <w:tcBorders>
              <w:top w:val="nil"/>
              <w:left w:val="nil"/>
              <w:bottom w:val="single" w:sz="4" w:space="0" w:color="auto"/>
              <w:right w:val="single" w:sz="4" w:space="0" w:color="auto"/>
            </w:tcBorders>
            <w:noWrap/>
            <w:vAlign w:val="center"/>
          </w:tcPr>
          <w:p w14:paraId="38EFE1A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680</w:t>
            </w:r>
          </w:p>
        </w:tc>
        <w:tc>
          <w:tcPr>
            <w:tcW w:w="654" w:type="dxa"/>
            <w:tcBorders>
              <w:top w:val="nil"/>
              <w:left w:val="nil"/>
              <w:bottom w:val="single" w:sz="4" w:space="0" w:color="auto"/>
              <w:right w:val="single" w:sz="4" w:space="0" w:color="auto"/>
            </w:tcBorders>
            <w:shd w:val="clear" w:color="000000" w:fill="F2F2F2"/>
            <w:noWrap/>
            <w:vAlign w:val="center"/>
          </w:tcPr>
          <w:p w14:paraId="65AF8C64"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890</w:t>
            </w:r>
          </w:p>
        </w:tc>
        <w:tc>
          <w:tcPr>
            <w:tcW w:w="1467" w:type="dxa"/>
            <w:tcBorders>
              <w:top w:val="nil"/>
              <w:left w:val="nil"/>
              <w:bottom w:val="single" w:sz="4" w:space="0" w:color="auto"/>
              <w:right w:val="single" w:sz="4" w:space="0" w:color="auto"/>
            </w:tcBorders>
            <w:noWrap/>
            <w:vAlign w:val="bottom"/>
          </w:tcPr>
          <w:p w14:paraId="1AA9CD4B"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210.0</w:t>
            </w:r>
          </w:p>
        </w:tc>
      </w:tr>
      <w:tr w:rsidR="00AA7F80" w:rsidRPr="00216222" w14:paraId="4D8A34DD"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4241EC0E"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7609B7EA" w14:textId="77777777" w:rsidR="00AA7F80" w:rsidRPr="00216222" w:rsidRDefault="00AA7F80" w:rsidP="00AA7F80">
            <w:pPr>
              <w:spacing w:after="0" w:line="240" w:lineRule="auto"/>
              <w:rPr>
                <w:sz w:val="20"/>
                <w:szCs w:val="20"/>
                <w:lang w:eastAsia="es-SV"/>
              </w:rPr>
            </w:pPr>
            <w:r w:rsidRPr="00216222">
              <w:rPr>
                <w:sz w:val="20"/>
                <w:szCs w:val="20"/>
                <w:lang w:eastAsia="es-SV"/>
              </w:rPr>
              <w:t>N° de Promotores de Malaria</w:t>
            </w:r>
          </w:p>
        </w:tc>
        <w:tc>
          <w:tcPr>
            <w:tcW w:w="696" w:type="dxa"/>
            <w:tcBorders>
              <w:top w:val="nil"/>
              <w:left w:val="nil"/>
              <w:bottom w:val="single" w:sz="4" w:space="0" w:color="auto"/>
              <w:right w:val="single" w:sz="4" w:space="0" w:color="auto"/>
            </w:tcBorders>
            <w:noWrap/>
            <w:vAlign w:val="center"/>
          </w:tcPr>
          <w:p w14:paraId="6DE17C3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27</w:t>
            </w:r>
          </w:p>
        </w:tc>
        <w:tc>
          <w:tcPr>
            <w:tcW w:w="696" w:type="dxa"/>
            <w:tcBorders>
              <w:top w:val="nil"/>
              <w:left w:val="nil"/>
              <w:bottom w:val="single" w:sz="4" w:space="0" w:color="auto"/>
              <w:right w:val="single" w:sz="4" w:space="0" w:color="auto"/>
            </w:tcBorders>
            <w:noWrap/>
            <w:vAlign w:val="center"/>
          </w:tcPr>
          <w:p w14:paraId="7E6880F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33</w:t>
            </w:r>
          </w:p>
        </w:tc>
        <w:tc>
          <w:tcPr>
            <w:tcW w:w="696" w:type="dxa"/>
            <w:tcBorders>
              <w:top w:val="nil"/>
              <w:left w:val="nil"/>
              <w:bottom w:val="single" w:sz="4" w:space="0" w:color="auto"/>
              <w:right w:val="single" w:sz="4" w:space="0" w:color="auto"/>
            </w:tcBorders>
            <w:noWrap/>
            <w:vAlign w:val="center"/>
          </w:tcPr>
          <w:p w14:paraId="0A29266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34</w:t>
            </w:r>
          </w:p>
        </w:tc>
        <w:tc>
          <w:tcPr>
            <w:tcW w:w="752" w:type="dxa"/>
            <w:tcBorders>
              <w:top w:val="nil"/>
              <w:left w:val="nil"/>
              <w:bottom w:val="single" w:sz="4" w:space="0" w:color="auto"/>
              <w:right w:val="single" w:sz="4" w:space="0" w:color="auto"/>
            </w:tcBorders>
            <w:noWrap/>
            <w:vAlign w:val="center"/>
          </w:tcPr>
          <w:p w14:paraId="67B2213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28</w:t>
            </w:r>
          </w:p>
        </w:tc>
        <w:tc>
          <w:tcPr>
            <w:tcW w:w="696" w:type="dxa"/>
            <w:tcBorders>
              <w:top w:val="nil"/>
              <w:left w:val="nil"/>
              <w:bottom w:val="single" w:sz="4" w:space="0" w:color="auto"/>
              <w:right w:val="single" w:sz="4" w:space="0" w:color="auto"/>
            </w:tcBorders>
            <w:noWrap/>
            <w:vAlign w:val="center"/>
          </w:tcPr>
          <w:p w14:paraId="37B0395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4</w:t>
            </w:r>
          </w:p>
        </w:tc>
        <w:tc>
          <w:tcPr>
            <w:tcW w:w="696" w:type="dxa"/>
            <w:tcBorders>
              <w:top w:val="nil"/>
              <w:left w:val="nil"/>
              <w:bottom w:val="single" w:sz="4" w:space="0" w:color="auto"/>
              <w:right w:val="single" w:sz="4" w:space="0" w:color="auto"/>
            </w:tcBorders>
            <w:noWrap/>
            <w:vAlign w:val="center"/>
          </w:tcPr>
          <w:p w14:paraId="7E9528C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5</w:t>
            </w:r>
          </w:p>
        </w:tc>
        <w:tc>
          <w:tcPr>
            <w:tcW w:w="654" w:type="dxa"/>
            <w:tcBorders>
              <w:top w:val="nil"/>
              <w:left w:val="nil"/>
              <w:bottom w:val="single" w:sz="4" w:space="0" w:color="auto"/>
              <w:right w:val="single" w:sz="4" w:space="0" w:color="auto"/>
            </w:tcBorders>
            <w:noWrap/>
            <w:vAlign w:val="center"/>
          </w:tcPr>
          <w:p w14:paraId="3B49660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38</w:t>
            </w:r>
          </w:p>
        </w:tc>
        <w:tc>
          <w:tcPr>
            <w:tcW w:w="654" w:type="dxa"/>
            <w:tcBorders>
              <w:top w:val="nil"/>
              <w:left w:val="nil"/>
              <w:bottom w:val="single" w:sz="4" w:space="0" w:color="auto"/>
              <w:right w:val="single" w:sz="4" w:space="0" w:color="auto"/>
            </w:tcBorders>
            <w:noWrap/>
            <w:vAlign w:val="center"/>
          </w:tcPr>
          <w:p w14:paraId="09DB11C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45</w:t>
            </w:r>
          </w:p>
        </w:tc>
        <w:tc>
          <w:tcPr>
            <w:tcW w:w="806" w:type="dxa"/>
            <w:tcBorders>
              <w:top w:val="nil"/>
              <w:left w:val="nil"/>
              <w:bottom w:val="single" w:sz="4" w:space="0" w:color="auto"/>
              <w:right w:val="single" w:sz="4" w:space="0" w:color="auto"/>
            </w:tcBorders>
            <w:noWrap/>
            <w:vAlign w:val="center"/>
          </w:tcPr>
          <w:p w14:paraId="3446AC5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103</w:t>
            </w:r>
          </w:p>
        </w:tc>
        <w:tc>
          <w:tcPr>
            <w:tcW w:w="654" w:type="dxa"/>
            <w:tcBorders>
              <w:top w:val="nil"/>
              <w:left w:val="nil"/>
              <w:bottom w:val="single" w:sz="4" w:space="0" w:color="auto"/>
              <w:right w:val="single" w:sz="4" w:space="0" w:color="auto"/>
            </w:tcBorders>
            <w:shd w:val="clear" w:color="000000" w:fill="F2F2F2"/>
            <w:noWrap/>
            <w:vAlign w:val="center"/>
          </w:tcPr>
          <w:p w14:paraId="164EF275"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111</w:t>
            </w:r>
          </w:p>
        </w:tc>
        <w:tc>
          <w:tcPr>
            <w:tcW w:w="1467" w:type="dxa"/>
            <w:tcBorders>
              <w:top w:val="nil"/>
              <w:left w:val="nil"/>
              <w:bottom w:val="single" w:sz="4" w:space="0" w:color="auto"/>
              <w:right w:val="single" w:sz="4" w:space="0" w:color="auto"/>
            </w:tcBorders>
            <w:noWrap/>
            <w:vAlign w:val="bottom"/>
          </w:tcPr>
          <w:p w14:paraId="6DB82C59" w14:textId="77777777" w:rsidR="00AA7F80" w:rsidRPr="00216222" w:rsidRDefault="00AA7F80" w:rsidP="00AA7F80">
            <w:pPr>
              <w:spacing w:after="0" w:line="240" w:lineRule="auto"/>
              <w:rPr>
                <w:color w:val="000000"/>
                <w:sz w:val="20"/>
                <w:szCs w:val="20"/>
                <w:lang w:eastAsia="es-SV"/>
              </w:rPr>
            </w:pPr>
            <w:r w:rsidRPr="00216222">
              <w:rPr>
                <w:color w:val="000000"/>
                <w:sz w:val="20"/>
                <w:szCs w:val="20"/>
                <w:lang w:eastAsia="es-SV"/>
              </w:rPr>
              <w:t>8.0 los de vectores se mantienen a la fecha</w:t>
            </w:r>
          </w:p>
        </w:tc>
      </w:tr>
      <w:tr w:rsidR="00AA7F80" w:rsidRPr="00216222" w14:paraId="7DBCDE2E" w14:textId="77777777" w:rsidTr="00AA7F80">
        <w:trPr>
          <w:trHeight w:val="600"/>
          <w:jc w:val="center"/>
        </w:trPr>
        <w:tc>
          <w:tcPr>
            <w:tcW w:w="1701" w:type="dxa"/>
            <w:vMerge/>
            <w:tcBorders>
              <w:top w:val="nil"/>
              <w:left w:val="single" w:sz="4" w:space="0" w:color="auto"/>
              <w:bottom w:val="single" w:sz="4" w:space="0" w:color="auto"/>
              <w:right w:val="single" w:sz="4" w:space="0" w:color="auto"/>
            </w:tcBorders>
            <w:vAlign w:val="center"/>
          </w:tcPr>
          <w:p w14:paraId="4A1AD6BB"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02AC929D" w14:textId="77777777" w:rsidR="00AA7F80" w:rsidRPr="00216222" w:rsidRDefault="00AA7F80" w:rsidP="00AA7F80">
            <w:pPr>
              <w:spacing w:after="0" w:line="240" w:lineRule="auto"/>
              <w:rPr>
                <w:sz w:val="20"/>
                <w:szCs w:val="20"/>
                <w:lang w:eastAsia="es-SV"/>
              </w:rPr>
            </w:pPr>
            <w:r w:rsidRPr="00216222">
              <w:rPr>
                <w:sz w:val="20"/>
                <w:szCs w:val="20"/>
                <w:lang w:eastAsia="es-SV"/>
              </w:rPr>
              <w:t>N° de Inspector de Saneamiento Ambiental</w:t>
            </w:r>
          </w:p>
        </w:tc>
        <w:tc>
          <w:tcPr>
            <w:tcW w:w="696" w:type="dxa"/>
            <w:tcBorders>
              <w:top w:val="nil"/>
              <w:left w:val="nil"/>
              <w:bottom w:val="single" w:sz="4" w:space="0" w:color="auto"/>
              <w:right w:val="single" w:sz="4" w:space="0" w:color="auto"/>
            </w:tcBorders>
            <w:noWrap/>
            <w:vAlign w:val="center"/>
          </w:tcPr>
          <w:p w14:paraId="318139D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39</w:t>
            </w:r>
          </w:p>
        </w:tc>
        <w:tc>
          <w:tcPr>
            <w:tcW w:w="696" w:type="dxa"/>
            <w:tcBorders>
              <w:top w:val="nil"/>
              <w:left w:val="nil"/>
              <w:bottom w:val="single" w:sz="4" w:space="0" w:color="auto"/>
              <w:right w:val="single" w:sz="4" w:space="0" w:color="auto"/>
            </w:tcBorders>
            <w:noWrap/>
            <w:vAlign w:val="center"/>
          </w:tcPr>
          <w:p w14:paraId="4595F9A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46</w:t>
            </w:r>
          </w:p>
        </w:tc>
        <w:tc>
          <w:tcPr>
            <w:tcW w:w="696" w:type="dxa"/>
            <w:tcBorders>
              <w:top w:val="nil"/>
              <w:left w:val="nil"/>
              <w:bottom w:val="single" w:sz="4" w:space="0" w:color="auto"/>
              <w:right w:val="single" w:sz="4" w:space="0" w:color="auto"/>
            </w:tcBorders>
            <w:noWrap/>
            <w:vAlign w:val="center"/>
          </w:tcPr>
          <w:p w14:paraId="2596694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17</w:t>
            </w:r>
          </w:p>
        </w:tc>
        <w:tc>
          <w:tcPr>
            <w:tcW w:w="752" w:type="dxa"/>
            <w:tcBorders>
              <w:top w:val="nil"/>
              <w:left w:val="nil"/>
              <w:bottom w:val="single" w:sz="4" w:space="0" w:color="auto"/>
              <w:right w:val="single" w:sz="4" w:space="0" w:color="auto"/>
            </w:tcBorders>
            <w:noWrap/>
            <w:vAlign w:val="center"/>
          </w:tcPr>
          <w:p w14:paraId="1650E5A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25</w:t>
            </w:r>
          </w:p>
        </w:tc>
        <w:tc>
          <w:tcPr>
            <w:tcW w:w="696" w:type="dxa"/>
            <w:tcBorders>
              <w:top w:val="nil"/>
              <w:left w:val="nil"/>
              <w:bottom w:val="single" w:sz="4" w:space="0" w:color="auto"/>
              <w:right w:val="single" w:sz="4" w:space="0" w:color="auto"/>
            </w:tcBorders>
            <w:noWrap/>
            <w:vAlign w:val="center"/>
          </w:tcPr>
          <w:p w14:paraId="388778A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19</w:t>
            </w:r>
          </w:p>
        </w:tc>
        <w:tc>
          <w:tcPr>
            <w:tcW w:w="696" w:type="dxa"/>
            <w:tcBorders>
              <w:top w:val="nil"/>
              <w:left w:val="nil"/>
              <w:bottom w:val="single" w:sz="4" w:space="0" w:color="auto"/>
              <w:right w:val="single" w:sz="4" w:space="0" w:color="auto"/>
            </w:tcBorders>
            <w:noWrap/>
            <w:vAlign w:val="center"/>
          </w:tcPr>
          <w:p w14:paraId="402DA7D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21</w:t>
            </w:r>
          </w:p>
        </w:tc>
        <w:tc>
          <w:tcPr>
            <w:tcW w:w="654" w:type="dxa"/>
            <w:tcBorders>
              <w:top w:val="nil"/>
              <w:left w:val="nil"/>
              <w:bottom w:val="single" w:sz="4" w:space="0" w:color="auto"/>
              <w:right w:val="single" w:sz="4" w:space="0" w:color="auto"/>
            </w:tcBorders>
            <w:noWrap/>
            <w:vAlign w:val="center"/>
          </w:tcPr>
          <w:p w14:paraId="328BD96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43</w:t>
            </w:r>
          </w:p>
        </w:tc>
        <w:tc>
          <w:tcPr>
            <w:tcW w:w="654" w:type="dxa"/>
            <w:tcBorders>
              <w:top w:val="nil"/>
              <w:left w:val="nil"/>
              <w:bottom w:val="single" w:sz="4" w:space="0" w:color="auto"/>
              <w:right w:val="single" w:sz="4" w:space="0" w:color="auto"/>
            </w:tcBorders>
            <w:noWrap/>
            <w:vAlign w:val="center"/>
          </w:tcPr>
          <w:p w14:paraId="3A1F8A5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48</w:t>
            </w:r>
          </w:p>
        </w:tc>
        <w:tc>
          <w:tcPr>
            <w:tcW w:w="806" w:type="dxa"/>
            <w:tcBorders>
              <w:top w:val="nil"/>
              <w:left w:val="nil"/>
              <w:bottom w:val="single" w:sz="4" w:space="0" w:color="auto"/>
              <w:right w:val="single" w:sz="4" w:space="0" w:color="auto"/>
            </w:tcBorders>
            <w:noWrap/>
            <w:vAlign w:val="center"/>
          </w:tcPr>
          <w:p w14:paraId="670B5AF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118</w:t>
            </w:r>
          </w:p>
        </w:tc>
        <w:tc>
          <w:tcPr>
            <w:tcW w:w="654" w:type="dxa"/>
            <w:tcBorders>
              <w:top w:val="nil"/>
              <w:left w:val="nil"/>
              <w:bottom w:val="single" w:sz="4" w:space="0" w:color="auto"/>
              <w:right w:val="single" w:sz="4" w:space="0" w:color="auto"/>
            </w:tcBorders>
            <w:shd w:val="clear" w:color="000000" w:fill="F2F2F2"/>
            <w:noWrap/>
            <w:vAlign w:val="center"/>
          </w:tcPr>
          <w:p w14:paraId="39AC8487"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140</w:t>
            </w:r>
          </w:p>
        </w:tc>
        <w:tc>
          <w:tcPr>
            <w:tcW w:w="1467" w:type="dxa"/>
            <w:tcBorders>
              <w:top w:val="nil"/>
              <w:left w:val="nil"/>
              <w:bottom w:val="single" w:sz="4" w:space="0" w:color="auto"/>
              <w:right w:val="single" w:sz="4" w:space="0" w:color="auto"/>
            </w:tcBorders>
            <w:noWrap/>
            <w:vAlign w:val="bottom"/>
          </w:tcPr>
          <w:p w14:paraId="2A64F2A1"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22.0</w:t>
            </w:r>
          </w:p>
        </w:tc>
      </w:tr>
      <w:tr w:rsidR="00AA7F80" w:rsidRPr="00216222" w14:paraId="7CE29B80"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1A486CB"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2FD3EBCB" w14:textId="77777777" w:rsidR="00AA7F80" w:rsidRPr="00216222" w:rsidRDefault="00AA7F80" w:rsidP="00AA7F80">
            <w:pPr>
              <w:spacing w:after="0" w:line="240" w:lineRule="auto"/>
              <w:rPr>
                <w:sz w:val="20"/>
                <w:szCs w:val="20"/>
                <w:lang w:eastAsia="es-SV"/>
              </w:rPr>
            </w:pPr>
            <w:r w:rsidRPr="00216222">
              <w:rPr>
                <w:sz w:val="20"/>
                <w:szCs w:val="20"/>
                <w:lang w:eastAsia="es-SV"/>
              </w:rPr>
              <w:t>Antidengue</w:t>
            </w:r>
          </w:p>
        </w:tc>
        <w:tc>
          <w:tcPr>
            <w:tcW w:w="696" w:type="dxa"/>
            <w:tcBorders>
              <w:top w:val="nil"/>
              <w:left w:val="nil"/>
              <w:bottom w:val="single" w:sz="4" w:space="0" w:color="auto"/>
              <w:right w:val="single" w:sz="4" w:space="0" w:color="auto"/>
            </w:tcBorders>
            <w:noWrap/>
            <w:vAlign w:val="center"/>
          </w:tcPr>
          <w:p w14:paraId="7009A09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w:t>
            </w:r>
          </w:p>
        </w:tc>
        <w:tc>
          <w:tcPr>
            <w:tcW w:w="696" w:type="dxa"/>
            <w:tcBorders>
              <w:top w:val="nil"/>
              <w:left w:val="nil"/>
              <w:bottom w:val="single" w:sz="4" w:space="0" w:color="auto"/>
              <w:right w:val="single" w:sz="4" w:space="0" w:color="auto"/>
            </w:tcBorders>
            <w:noWrap/>
            <w:vAlign w:val="center"/>
          </w:tcPr>
          <w:p w14:paraId="3C638705" w14:textId="77777777" w:rsidR="00AA7F80" w:rsidRPr="00216222" w:rsidRDefault="00AA7F80" w:rsidP="00AA7F80">
            <w:pPr>
              <w:spacing w:after="0" w:line="240" w:lineRule="auto"/>
              <w:jc w:val="center"/>
              <w:rPr>
                <w:color w:val="FF0000"/>
                <w:sz w:val="20"/>
                <w:szCs w:val="20"/>
                <w:lang w:eastAsia="es-SV"/>
              </w:rPr>
            </w:pPr>
            <w:r w:rsidRPr="00216222">
              <w:rPr>
                <w:color w:val="FF0000"/>
                <w:sz w:val="20"/>
                <w:szCs w:val="20"/>
                <w:lang w:eastAsia="es-SV"/>
              </w:rPr>
              <w:t>15</w:t>
            </w:r>
          </w:p>
        </w:tc>
        <w:tc>
          <w:tcPr>
            <w:tcW w:w="696" w:type="dxa"/>
            <w:tcBorders>
              <w:top w:val="nil"/>
              <w:left w:val="nil"/>
              <w:bottom w:val="single" w:sz="4" w:space="0" w:color="auto"/>
              <w:right w:val="single" w:sz="4" w:space="0" w:color="auto"/>
            </w:tcBorders>
            <w:noWrap/>
            <w:vAlign w:val="center"/>
          </w:tcPr>
          <w:p w14:paraId="513F988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w:t>
            </w:r>
          </w:p>
        </w:tc>
        <w:tc>
          <w:tcPr>
            <w:tcW w:w="752" w:type="dxa"/>
            <w:tcBorders>
              <w:top w:val="nil"/>
              <w:left w:val="nil"/>
              <w:bottom w:val="single" w:sz="4" w:space="0" w:color="auto"/>
              <w:right w:val="single" w:sz="4" w:space="0" w:color="auto"/>
            </w:tcBorders>
            <w:noWrap/>
            <w:vAlign w:val="center"/>
          </w:tcPr>
          <w:p w14:paraId="0FCAE7A8" w14:textId="77777777" w:rsidR="00AA7F80" w:rsidRPr="00216222" w:rsidRDefault="00AA7F80" w:rsidP="00AA7F80">
            <w:pPr>
              <w:spacing w:after="0" w:line="240" w:lineRule="auto"/>
              <w:jc w:val="center"/>
              <w:rPr>
                <w:color w:val="FF0000"/>
                <w:sz w:val="20"/>
                <w:szCs w:val="20"/>
                <w:lang w:eastAsia="es-SV"/>
              </w:rPr>
            </w:pPr>
            <w:r w:rsidRPr="00216222">
              <w:rPr>
                <w:color w:val="FF0000"/>
                <w:sz w:val="20"/>
                <w:szCs w:val="20"/>
                <w:lang w:eastAsia="es-SV"/>
              </w:rPr>
              <w:t>4</w:t>
            </w:r>
          </w:p>
        </w:tc>
        <w:tc>
          <w:tcPr>
            <w:tcW w:w="696" w:type="dxa"/>
            <w:tcBorders>
              <w:top w:val="nil"/>
              <w:left w:val="nil"/>
              <w:bottom w:val="single" w:sz="4" w:space="0" w:color="auto"/>
              <w:right w:val="single" w:sz="4" w:space="0" w:color="auto"/>
            </w:tcBorders>
            <w:noWrap/>
            <w:vAlign w:val="center"/>
          </w:tcPr>
          <w:p w14:paraId="7625DA7D"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w:t>
            </w:r>
          </w:p>
        </w:tc>
        <w:tc>
          <w:tcPr>
            <w:tcW w:w="696" w:type="dxa"/>
            <w:tcBorders>
              <w:top w:val="nil"/>
              <w:left w:val="nil"/>
              <w:bottom w:val="single" w:sz="4" w:space="0" w:color="auto"/>
              <w:right w:val="single" w:sz="4" w:space="0" w:color="auto"/>
            </w:tcBorders>
            <w:noWrap/>
            <w:vAlign w:val="center"/>
          </w:tcPr>
          <w:p w14:paraId="253BF209"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w:t>
            </w:r>
          </w:p>
        </w:tc>
        <w:tc>
          <w:tcPr>
            <w:tcW w:w="654" w:type="dxa"/>
            <w:tcBorders>
              <w:top w:val="nil"/>
              <w:left w:val="nil"/>
              <w:bottom w:val="single" w:sz="4" w:space="0" w:color="auto"/>
              <w:right w:val="single" w:sz="4" w:space="0" w:color="auto"/>
            </w:tcBorders>
            <w:noWrap/>
            <w:vAlign w:val="center"/>
          </w:tcPr>
          <w:p w14:paraId="07C10A3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10</w:t>
            </w:r>
          </w:p>
        </w:tc>
        <w:tc>
          <w:tcPr>
            <w:tcW w:w="654" w:type="dxa"/>
            <w:tcBorders>
              <w:top w:val="nil"/>
              <w:left w:val="nil"/>
              <w:bottom w:val="single" w:sz="4" w:space="0" w:color="auto"/>
              <w:right w:val="single" w:sz="4" w:space="0" w:color="auto"/>
            </w:tcBorders>
            <w:noWrap/>
            <w:vAlign w:val="center"/>
          </w:tcPr>
          <w:p w14:paraId="13B22D70" w14:textId="77777777" w:rsidR="00AA7F80" w:rsidRPr="00216222" w:rsidRDefault="00AA7F80" w:rsidP="00AA7F80">
            <w:pPr>
              <w:spacing w:after="0" w:line="240" w:lineRule="auto"/>
              <w:jc w:val="center"/>
              <w:rPr>
                <w:color w:val="FF0000"/>
                <w:sz w:val="20"/>
                <w:szCs w:val="20"/>
                <w:lang w:eastAsia="es-SV"/>
              </w:rPr>
            </w:pPr>
            <w:r w:rsidRPr="00216222">
              <w:rPr>
                <w:color w:val="FF0000"/>
                <w:sz w:val="20"/>
                <w:szCs w:val="20"/>
                <w:lang w:eastAsia="es-SV"/>
              </w:rPr>
              <w:t>10</w:t>
            </w:r>
          </w:p>
        </w:tc>
        <w:tc>
          <w:tcPr>
            <w:tcW w:w="806" w:type="dxa"/>
            <w:tcBorders>
              <w:top w:val="nil"/>
              <w:left w:val="nil"/>
              <w:bottom w:val="single" w:sz="4" w:space="0" w:color="auto"/>
              <w:right w:val="single" w:sz="4" w:space="0" w:color="auto"/>
            </w:tcBorders>
            <w:noWrap/>
            <w:vAlign w:val="center"/>
          </w:tcPr>
          <w:p w14:paraId="3585D76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32</w:t>
            </w:r>
          </w:p>
        </w:tc>
        <w:tc>
          <w:tcPr>
            <w:tcW w:w="654" w:type="dxa"/>
            <w:tcBorders>
              <w:top w:val="nil"/>
              <w:left w:val="nil"/>
              <w:bottom w:val="single" w:sz="4" w:space="0" w:color="auto"/>
              <w:right w:val="single" w:sz="4" w:space="0" w:color="auto"/>
            </w:tcBorders>
            <w:shd w:val="clear" w:color="000000" w:fill="F2F2F2"/>
            <w:noWrap/>
            <w:vAlign w:val="center"/>
          </w:tcPr>
          <w:p w14:paraId="6AA5BA0C"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31</w:t>
            </w:r>
          </w:p>
        </w:tc>
        <w:tc>
          <w:tcPr>
            <w:tcW w:w="1467" w:type="dxa"/>
            <w:tcBorders>
              <w:top w:val="nil"/>
              <w:left w:val="nil"/>
              <w:bottom w:val="single" w:sz="4" w:space="0" w:color="auto"/>
              <w:right w:val="single" w:sz="4" w:space="0" w:color="auto"/>
            </w:tcBorders>
            <w:noWrap/>
            <w:vAlign w:val="bottom"/>
          </w:tcPr>
          <w:p w14:paraId="72DF5591"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-1.0</w:t>
            </w:r>
          </w:p>
        </w:tc>
      </w:tr>
      <w:tr w:rsidR="00AA7F80" w:rsidRPr="00216222" w14:paraId="2335BD6A"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1C747936"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3B5ABBE6" w14:textId="77777777" w:rsidR="00AA7F80" w:rsidRPr="00216222" w:rsidRDefault="00AA7F80" w:rsidP="00AA7F80">
            <w:pPr>
              <w:spacing w:after="0" w:line="240" w:lineRule="auto"/>
              <w:rPr>
                <w:sz w:val="20"/>
                <w:szCs w:val="20"/>
                <w:lang w:eastAsia="es-SV"/>
              </w:rPr>
            </w:pPr>
            <w:r w:rsidRPr="00216222">
              <w:rPr>
                <w:sz w:val="20"/>
                <w:szCs w:val="20"/>
                <w:lang w:eastAsia="es-SV"/>
              </w:rPr>
              <w:t>N° de Microscopistas</w:t>
            </w:r>
          </w:p>
        </w:tc>
        <w:tc>
          <w:tcPr>
            <w:tcW w:w="696" w:type="dxa"/>
            <w:tcBorders>
              <w:top w:val="nil"/>
              <w:left w:val="nil"/>
              <w:bottom w:val="single" w:sz="4" w:space="0" w:color="auto"/>
              <w:right w:val="single" w:sz="4" w:space="0" w:color="auto"/>
            </w:tcBorders>
            <w:noWrap/>
            <w:vAlign w:val="center"/>
          </w:tcPr>
          <w:p w14:paraId="22E731A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1A67EDD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201C30B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752" w:type="dxa"/>
            <w:tcBorders>
              <w:top w:val="nil"/>
              <w:left w:val="nil"/>
              <w:bottom w:val="single" w:sz="4" w:space="0" w:color="auto"/>
              <w:right w:val="single" w:sz="4" w:space="0" w:color="auto"/>
            </w:tcBorders>
            <w:noWrap/>
            <w:vAlign w:val="center"/>
          </w:tcPr>
          <w:p w14:paraId="7485ADA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4762C876"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33B1421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3241436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w:t>
            </w:r>
          </w:p>
        </w:tc>
        <w:tc>
          <w:tcPr>
            <w:tcW w:w="654" w:type="dxa"/>
            <w:tcBorders>
              <w:top w:val="nil"/>
              <w:left w:val="nil"/>
              <w:bottom w:val="single" w:sz="4" w:space="0" w:color="auto"/>
              <w:right w:val="single" w:sz="4" w:space="0" w:color="auto"/>
            </w:tcBorders>
            <w:noWrap/>
            <w:vAlign w:val="center"/>
          </w:tcPr>
          <w:p w14:paraId="0CC462A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806" w:type="dxa"/>
            <w:tcBorders>
              <w:top w:val="nil"/>
              <w:left w:val="nil"/>
              <w:bottom w:val="single" w:sz="4" w:space="0" w:color="auto"/>
              <w:right w:val="single" w:sz="4" w:space="0" w:color="auto"/>
            </w:tcBorders>
            <w:noWrap/>
            <w:vAlign w:val="center"/>
          </w:tcPr>
          <w:p w14:paraId="6508462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54" w:type="dxa"/>
            <w:tcBorders>
              <w:top w:val="nil"/>
              <w:left w:val="nil"/>
              <w:bottom w:val="single" w:sz="4" w:space="0" w:color="auto"/>
              <w:right w:val="single" w:sz="4" w:space="0" w:color="auto"/>
            </w:tcBorders>
            <w:shd w:val="clear" w:color="000000" w:fill="F2F2F2"/>
            <w:noWrap/>
            <w:vAlign w:val="center"/>
          </w:tcPr>
          <w:p w14:paraId="09791314"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2</w:t>
            </w:r>
            <w:r>
              <w:rPr>
                <w:sz w:val="20"/>
                <w:szCs w:val="20"/>
                <w:lang w:eastAsia="es-SV"/>
              </w:rPr>
              <w:t>*</w:t>
            </w:r>
          </w:p>
        </w:tc>
        <w:tc>
          <w:tcPr>
            <w:tcW w:w="1467" w:type="dxa"/>
            <w:tcBorders>
              <w:top w:val="nil"/>
              <w:left w:val="nil"/>
              <w:bottom w:val="single" w:sz="4" w:space="0" w:color="auto"/>
              <w:right w:val="single" w:sz="4" w:space="0" w:color="auto"/>
            </w:tcBorders>
            <w:noWrap/>
            <w:vAlign w:val="bottom"/>
          </w:tcPr>
          <w:p w14:paraId="04DD9ADF" w14:textId="77777777" w:rsidR="00AA7F80" w:rsidRPr="00216222" w:rsidRDefault="00AA7F80" w:rsidP="00AA7F80">
            <w:pPr>
              <w:spacing w:after="0" w:line="240" w:lineRule="auto"/>
              <w:jc w:val="right"/>
              <w:rPr>
                <w:color w:val="000000"/>
                <w:sz w:val="20"/>
                <w:szCs w:val="20"/>
                <w:lang w:eastAsia="es-SV"/>
              </w:rPr>
            </w:pPr>
            <w:r>
              <w:rPr>
                <w:color w:val="000000"/>
                <w:sz w:val="20"/>
                <w:szCs w:val="20"/>
                <w:lang w:eastAsia="es-SV"/>
              </w:rPr>
              <w:t>-3</w:t>
            </w:r>
          </w:p>
          <w:p w14:paraId="448AFDC1" w14:textId="77777777" w:rsidR="00AA7F80" w:rsidRPr="00216222" w:rsidRDefault="00AA7F80" w:rsidP="00AA7F80">
            <w:pPr>
              <w:spacing w:after="0" w:line="240" w:lineRule="auto"/>
              <w:jc w:val="right"/>
              <w:rPr>
                <w:color w:val="000000"/>
                <w:sz w:val="20"/>
                <w:szCs w:val="20"/>
                <w:lang w:eastAsia="es-SV"/>
              </w:rPr>
            </w:pPr>
          </w:p>
        </w:tc>
      </w:tr>
      <w:tr w:rsidR="00AA7F80" w:rsidRPr="00216222" w14:paraId="4647A942"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FB05F5A"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0C46E35A" w14:textId="77777777" w:rsidR="00AA7F80" w:rsidRPr="00216222" w:rsidRDefault="00AA7F80" w:rsidP="00AA7F80">
            <w:pPr>
              <w:spacing w:after="0" w:line="240" w:lineRule="auto"/>
              <w:rPr>
                <w:sz w:val="20"/>
                <w:szCs w:val="20"/>
                <w:lang w:eastAsia="es-SV"/>
              </w:rPr>
            </w:pPr>
            <w:r w:rsidRPr="00216222">
              <w:rPr>
                <w:sz w:val="20"/>
                <w:szCs w:val="20"/>
                <w:lang w:eastAsia="es-SV"/>
              </w:rPr>
              <w:t>N° de Epidemiólogo</w:t>
            </w:r>
          </w:p>
        </w:tc>
        <w:tc>
          <w:tcPr>
            <w:tcW w:w="696" w:type="dxa"/>
            <w:tcBorders>
              <w:top w:val="nil"/>
              <w:left w:val="nil"/>
              <w:bottom w:val="single" w:sz="4" w:space="0" w:color="auto"/>
              <w:right w:val="single" w:sz="4" w:space="0" w:color="auto"/>
            </w:tcBorders>
            <w:noWrap/>
            <w:vAlign w:val="center"/>
          </w:tcPr>
          <w:p w14:paraId="168CBD8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304EAE1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557A8DD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752" w:type="dxa"/>
            <w:tcBorders>
              <w:top w:val="nil"/>
              <w:left w:val="nil"/>
              <w:bottom w:val="single" w:sz="4" w:space="0" w:color="auto"/>
              <w:right w:val="single" w:sz="4" w:space="0" w:color="auto"/>
            </w:tcBorders>
            <w:noWrap/>
            <w:vAlign w:val="center"/>
          </w:tcPr>
          <w:p w14:paraId="59A03BE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7326319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96" w:type="dxa"/>
            <w:tcBorders>
              <w:top w:val="nil"/>
              <w:left w:val="nil"/>
              <w:bottom w:val="single" w:sz="4" w:space="0" w:color="auto"/>
              <w:right w:val="single" w:sz="4" w:space="0" w:color="auto"/>
            </w:tcBorders>
            <w:noWrap/>
            <w:vAlign w:val="center"/>
          </w:tcPr>
          <w:p w14:paraId="1B48EAD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5766C992"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1D4FC31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806" w:type="dxa"/>
            <w:tcBorders>
              <w:top w:val="nil"/>
              <w:left w:val="nil"/>
              <w:bottom w:val="single" w:sz="4" w:space="0" w:color="auto"/>
              <w:right w:val="single" w:sz="4" w:space="0" w:color="auto"/>
            </w:tcBorders>
            <w:noWrap/>
            <w:vAlign w:val="center"/>
          </w:tcPr>
          <w:p w14:paraId="17FC86D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w:t>
            </w:r>
          </w:p>
        </w:tc>
        <w:tc>
          <w:tcPr>
            <w:tcW w:w="654" w:type="dxa"/>
            <w:tcBorders>
              <w:top w:val="nil"/>
              <w:left w:val="nil"/>
              <w:bottom w:val="single" w:sz="4" w:space="0" w:color="auto"/>
              <w:right w:val="single" w:sz="4" w:space="0" w:color="auto"/>
            </w:tcBorders>
            <w:shd w:val="clear" w:color="000000" w:fill="F2F2F2"/>
            <w:noWrap/>
            <w:vAlign w:val="center"/>
          </w:tcPr>
          <w:p w14:paraId="4DCE1AD5"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4</w:t>
            </w:r>
          </w:p>
        </w:tc>
        <w:tc>
          <w:tcPr>
            <w:tcW w:w="1467" w:type="dxa"/>
            <w:tcBorders>
              <w:top w:val="nil"/>
              <w:left w:val="nil"/>
              <w:bottom w:val="single" w:sz="4" w:space="0" w:color="auto"/>
              <w:right w:val="single" w:sz="4" w:space="0" w:color="auto"/>
            </w:tcBorders>
            <w:noWrap/>
            <w:vAlign w:val="bottom"/>
          </w:tcPr>
          <w:p w14:paraId="76E83BB6"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0.0</w:t>
            </w:r>
          </w:p>
        </w:tc>
      </w:tr>
      <w:tr w:rsidR="00AA7F80" w:rsidRPr="00216222" w14:paraId="606B93FE"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4635116F"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7CEA9B99" w14:textId="77777777" w:rsidR="00AA7F80" w:rsidRPr="00216222" w:rsidRDefault="00AA7F80" w:rsidP="00AA7F80">
            <w:pPr>
              <w:spacing w:after="0" w:line="240" w:lineRule="auto"/>
              <w:rPr>
                <w:sz w:val="20"/>
                <w:szCs w:val="20"/>
                <w:lang w:eastAsia="es-SV"/>
              </w:rPr>
            </w:pPr>
            <w:r w:rsidRPr="00216222">
              <w:rPr>
                <w:sz w:val="20"/>
                <w:szCs w:val="20"/>
                <w:lang w:eastAsia="es-SV"/>
              </w:rPr>
              <w:t>N° de Médicos</w:t>
            </w:r>
          </w:p>
        </w:tc>
        <w:tc>
          <w:tcPr>
            <w:tcW w:w="696" w:type="dxa"/>
            <w:tcBorders>
              <w:top w:val="nil"/>
              <w:left w:val="nil"/>
              <w:bottom w:val="single" w:sz="4" w:space="0" w:color="auto"/>
              <w:right w:val="single" w:sz="4" w:space="0" w:color="auto"/>
            </w:tcBorders>
            <w:noWrap/>
            <w:vAlign w:val="center"/>
          </w:tcPr>
          <w:p w14:paraId="4F60395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154</w:t>
            </w:r>
          </w:p>
        </w:tc>
        <w:tc>
          <w:tcPr>
            <w:tcW w:w="696" w:type="dxa"/>
            <w:tcBorders>
              <w:top w:val="nil"/>
              <w:left w:val="nil"/>
              <w:bottom w:val="single" w:sz="4" w:space="0" w:color="auto"/>
              <w:right w:val="single" w:sz="4" w:space="0" w:color="auto"/>
            </w:tcBorders>
            <w:noWrap/>
            <w:vAlign w:val="center"/>
          </w:tcPr>
          <w:p w14:paraId="398482B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158</w:t>
            </w:r>
          </w:p>
        </w:tc>
        <w:tc>
          <w:tcPr>
            <w:tcW w:w="696" w:type="dxa"/>
            <w:tcBorders>
              <w:top w:val="nil"/>
              <w:left w:val="nil"/>
              <w:bottom w:val="single" w:sz="4" w:space="0" w:color="auto"/>
              <w:right w:val="single" w:sz="4" w:space="0" w:color="auto"/>
            </w:tcBorders>
            <w:noWrap/>
            <w:vAlign w:val="center"/>
          </w:tcPr>
          <w:p w14:paraId="2B97849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87</w:t>
            </w:r>
          </w:p>
        </w:tc>
        <w:tc>
          <w:tcPr>
            <w:tcW w:w="752" w:type="dxa"/>
            <w:tcBorders>
              <w:top w:val="nil"/>
              <w:left w:val="nil"/>
              <w:bottom w:val="single" w:sz="4" w:space="0" w:color="auto"/>
              <w:right w:val="single" w:sz="4" w:space="0" w:color="auto"/>
            </w:tcBorders>
            <w:noWrap/>
            <w:vAlign w:val="center"/>
          </w:tcPr>
          <w:p w14:paraId="6EC6741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79</w:t>
            </w:r>
          </w:p>
        </w:tc>
        <w:tc>
          <w:tcPr>
            <w:tcW w:w="696" w:type="dxa"/>
            <w:tcBorders>
              <w:top w:val="nil"/>
              <w:left w:val="nil"/>
              <w:bottom w:val="single" w:sz="4" w:space="0" w:color="auto"/>
              <w:right w:val="single" w:sz="4" w:space="0" w:color="auto"/>
            </w:tcBorders>
            <w:noWrap/>
            <w:vAlign w:val="center"/>
          </w:tcPr>
          <w:p w14:paraId="4E606B06"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78</w:t>
            </w:r>
          </w:p>
        </w:tc>
        <w:tc>
          <w:tcPr>
            <w:tcW w:w="696" w:type="dxa"/>
            <w:tcBorders>
              <w:top w:val="nil"/>
              <w:left w:val="nil"/>
              <w:bottom w:val="single" w:sz="4" w:space="0" w:color="auto"/>
              <w:right w:val="single" w:sz="4" w:space="0" w:color="auto"/>
            </w:tcBorders>
            <w:noWrap/>
            <w:vAlign w:val="center"/>
          </w:tcPr>
          <w:p w14:paraId="63F6A8E8"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90</w:t>
            </w:r>
          </w:p>
        </w:tc>
        <w:tc>
          <w:tcPr>
            <w:tcW w:w="654" w:type="dxa"/>
            <w:tcBorders>
              <w:top w:val="nil"/>
              <w:left w:val="nil"/>
              <w:bottom w:val="single" w:sz="4" w:space="0" w:color="auto"/>
              <w:right w:val="single" w:sz="4" w:space="0" w:color="auto"/>
            </w:tcBorders>
            <w:noWrap/>
            <w:vAlign w:val="center"/>
          </w:tcPr>
          <w:p w14:paraId="08BAC36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69</w:t>
            </w:r>
          </w:p>
        </w:tc>
        <w:tc>
          <w:tcPr>
            <w:tcW w:w="654" w:type="dxa"/>
            <w:tcBorders>
              <w:top w:val="nil"/>
              <w:left w:val="nil"/>
              <w:bottom w:val="single" w:sz="4" w:space="0" w:color="auto"/>
              <w:right w:val="single" w:sz="4" w:space="0" w:color="auto"/>
            </w:tcBorders>
            <w:noWrap/>
            <w:vAlign w:val="center"/>
          </w:tcPr>
          <w:p w14:paraId="7FE7B25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94</w:t>
            </w:r>
          </w:p>
        </w:tc>
        <w:tc>
          <w:tcPr>
            <w:tcW w:w="806" w:type="dxa"/>
            <w:tcBorders>
              <w:top w:val="nil"/>
              <w:left w:val="nil"/>
              <w:bottom w:val="single" w:sz="4" w:space="0" w:color="auto"/>
              <w:right w:val="single" w:sz="4" w:space="0" w:color="auto"/>
            </w:tcBorders>
            <w:noWrap/>
            <w:vAlign w:val="center"/>
          </w:tcPr>
          <w:p w14:paraId="76B2997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388</w:t>
            </w:r>
          </w:p>
        </w:tc>
        <w:tc>
          <w:tcPr>
            <w:tcW w:w="654" w:type="dxa"/>
            <w:tcBorders>
              <w:top w:val="nil"/>
              <w:left w:val="nil"/>
              <w:bottom w:val="single" w:sz="4" w:space="0" w:color="auto"/>
              <w:right w:val="single" w:sz="4" w:space="0" w:color="auto"/>
            </w:tcBorders>
            <w:shd w:val="clear" w:color="000000" w:fill="F2F2F2"/>
            <w:noWrap/>
            <w:vAlign w:val="center"/>
          </w:tcPr>
          <w:p w14:paraId="3CB6317D"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421</w:t>
            </w:r>
          </w:p>
        </w:tc>
        <w:tc>
          <w:tcPr>
            <w:tcW w:w="1467" w:type="dxa"/>
            <w:tcBorders>
              <w:top w:val="nil"/>
              <w:left w:val="nil"/>
              <w:bottom w:val="single" w:sz="4" w:space="0" w:color="auto"/>
              <w:right w:val="single" w:sz="4" w:space="0" w:color="auto"/>
            </w:tcBorders>
            <w:noWrap/>
            <w:vAlign w:val="bottom"/>
          </w:tcPr>
          <w:p w14:paraId="3495585C"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33.0</w:t>
            </w:r>
          </w:p>
        </w:tc>
      </w:tr>
      <w:tr w:rsidR="00AA7F80" w:rsidRPr="00216222" w14:paraId="6DA4F331"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1A19578F"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5940CC15" w14:textId="77777777" w:rsidR="00AA7F80" w:rsidRPr="00216222" w:rsidRDefault="00AA7F80" w:rsidP="00AA7F80">
            <w:pPr>
              <w:spacing w:after="0" w:line="240" w:lineRule="auto"/>
              <w:rPr>
                <w:sz w:val="20"/>
                <w:szCs w:val="20"/>
                <w:lang w:eastAsia="es-SV"/>
              </w:rPr>
            </w:pPr>
            <w:r w:rsidRPr="00216222">
              <w:rPr>
                <w:sz w:val="20"/>
                <w:szCs w:val="20"/>
                <w:lang w:eastAsia="es-SV"/>
              </w:rPr>
              <w:t>N° de Enfermeras</w:t>
            </w:r>
          </w:p>
        </w:tc>
        <w:tc>
          <w:tcPr>
            <w:tcW w:w="696" w:type="dxa"/>
            <w:tcBorders>
              <w:top w:val="nil"/>
              <w:left w:val="nil"/>
              <w:bottom w:val="single" w:sz="4" w:space="0" w:color="auto"/>
              <w:right w:val="single" w:sz="4" w:space="0" w:color="auto"/>
            </w:tcBorders>
            <w:noWrap/>
            <w:vAlign w:val="center"/>
          </w:tcPr>
          <w:p w14:paraId="25E2383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176</w:t>
            </w:r>
          </w:p>
        </w:tc>
        <w:tc>
          <w:tcPr>
            <w:tcW w:w="696" w:type="dxa"/>
            <w:tcBorders>
              <w:top w:val="nil"/>
              <w:left w:val="nil"/>
              <w:bottom w:val="single" w:sz="4" w:space="0" w:color="auto"/>
              <w:right w:val="single" w:sz="4" w:space="0" w:color="auto"/>
            </w:tcBorders>
            <w:noWrap/>
            <w:vAlign w:val="center"/>
          </w:tcPr>
          <w:p w14:paraId="72946A9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220</w:t>
            </w:r>
          </w:p>
        </w:tc>
        <w:tc>
          <w:tcPr>
            <w:tcW w:w="696" w:type="dxa"/>
            <w:tcBorders>
              <w:top w:val="nil"/>
              <w:left w:val="nil"/>
              <w:bottom w:val="single" w:sz="4" w:space="0" w:color="auto"/>
              <w:right w:val="single" w:sz="4" w:space="0" w:color="auto"/>
            </w:tcBorders>
            <w:noWrap/>
            <w:vAlign w:val="center"/>
          </w:tcPr>
          <w:p w14:paraId="42CA8C1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122</w:t>
            </w:r>
          </w:p>
        </w:tc>
        <w:tc>
          <w:tcPr>
            <w:tcW w:w="752" w:type="dxa"/>
            <w:tcBorders>
              <w:top w:val="nil"/>
              <w:left w:val="nil"/>
              <w:bottom w:val="single" w:sz="4" w:space="0" w:color="auto"/>
              <w:right w:val="single" w:sz="4" w:space="0" w:color="auto"/>
            </w:tcBorders>
            <w:noWrap/>
            <w:vAlign w:val="center"/>
          </w:tcPr>
          <w:p w14:paraId="6F6DD2E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75</w:t>
            </w:r>
          </w:p>
        </w:tc>
        <w:tc>
          <w:tcPr>
            <w:tcW w:w="696" w:type="dxa"/>
            <w:tcBorders>
              <w:top w:val="nil"/>
              <w:left w:val="nil"/>
              <w:bottom w:val="single" w:sz="4" w:space="0" w:color="auto"/>
              <w:right w:val="single" w:sz="4" w:space="0" w:color="auto"/>
            </w:tcBorders>
            <w:noWrap/>
            <w:vAlign w:val="center"/>
          </w:tcPr>
          <w:p w14:paraId="633FF13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121</w:t>
            </w:r>
          </w:p>
        </w:tc>
        <w:tc>
          <w:tcPr>
            <w:tcW w:w="696" w:type="dxa"/>
            <w:tcBorders>
              <w:top w:val="nil"/>
              <w:left w:val="nil"/>
              <w:bottom w:val="single" w:sz="4" w:space="0" w:color="auto"/>
              <w:right w:val="single" w:sz="4" w:space="0" w:color="auto"/>
            </w:tcBorders>
            <w:noWrap/>
            <w:vAlign w:val="center"/>
          </w:tcPr>
          <w:p w14:paraId="27164910"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136</w:t>
            </w:r>
          </w:p>
        </w:tc>
        <w:tc>
          <w:tcPr>
            <w:tcW w:w="654" w:type="dxa"/>
            <w:tcBorders>
              <w:top w:val="nil"/>
              <w:left w:val="nil"/>
              <w:bottom w:val="single" w:sz="4" w:space="0" w:color="auto"/>
              <w:right w:val="single" w:sz="4" w:space="0" w:color="auto"/>
            </w:tcBorders>
            <w:noWrap/>
            <w:vAlign w:val="center"/>
          </w:tcPr>
          <w:p w14:paraId="1CFDC27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58</w:t>
            </w:r>
          </w:p>
        </w:tc>
        <w:tc>
          <w:tcPr>
            <w:tcW w:w="654" w:type="dxa"/>
            <w:tcBorders>
              <w:top w:val="nil"/>
              <w:left w:val="nil"/>
              <w:bottom w:val="single" w:sz="4" w:space="0" w:color="auto"/>
              <w:right w:val="single" w:sz="4" w:space="0" w:color="auto"/>
            </w:tcBorders>
            <w:noWrap/>
            <w:vAlign w:val="center"/>
          </w:tcPr>
          <w:p w14:paraId="4E1AB01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223</w:t>
            </w:r>
          </w:p>
        </w:tc>
        <w:tc>
          <w:tcPr>
            <w:tcW w:w="806" w:type="dxa"/>
            <w:tcBorders>
              <w:top w:val="nil"/>
              <w:left w:val="nil"/>
              <w:bottom w:val="single" w:sz="4" w:space="0" w:color="auto"/>
              <w:right w:val="single" w:sz="4" w:space="0" w:color="auto"/>
            </w:tcBorders>
            <w:noWrap/>
            <w:vAlign w:val="center"/>
          </w:tcPr>
          <w:p w14:paraId="70E2402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477</w:t>
            </w:r>
          </w:p>
        </w:tc>
        <w:tc>
          <w:tcPr>
            <w:tcW w:w="654" w:type="dxa"/>
            <w:tcBorders>
              <w:top w:val="nil"/>
              <w:left w:val="nil"/>
              <w:bottom w:val="single" w:sz="4" w:space="0" w:color="auto"/>
              <w:right w:val="single" w:sz="4" w:space="0" w:color="auto"/>
            </w:tcBorders>
            <w:shd w:val="clear" w:color="000000" w:fill="F2F2F2"/>
            <w:noWrap/>
            <w:vAlign w:val="center"/>
          </w:tcPr>
          <w:p w14:paraId="32C474FC"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654</w:t>
            </w:r>
          </w:p>
        </w:tc>
        <w:tc>
          <w:tcPr>
            <w:tcW w:w="1467" w:type="dxa"/>
            <w:tcBorders>
              <w:top w:val="nil"/>
              <w:left w:val="nil"/>
              <w:bottom w:val="single" w:sz="4" w:space="0" w:color="auto"/>
              <w:right w:val="single" w:sz="4" w:space="0" w:color="auto"/>
            </w:tcBorders>
            <w:noWrap/>
            <w:vAlign w:val="bottom"/>
          </w:tcPr>
          <w:p w14:paraId="35C8A66A"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177.0</w:t>
            </w:r>
          </w:p>
        </w:tc>
      </w:tr>
      <w:tr w:rsidR="00AA7F80" w:rsidRPr="00216222" w14:paraId="3D21B898"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6C1291F7"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1F76919D" w14:textId="77777777" w:rsidR="00AA7F80" w:rsidRPr="00216222" w:rsidRDefault="00AA7F80" w:rsidP="00AA7F80">
            <w:pPr>
              <w:spacing w:after="0" w:line="240" w:lineRule="auto"/>
              <w:rPr>
                <w:sz w:val="20"/>
                <w:szCs w:val="20"/>
                <w:lang w:eastAsia="es-SV"/>
              </w:rPr>
            </w:pPr>
            <w:r w:rsidRPr="00216222">
              <w:rPr>
                <w:sz w:val="20"/>
                <w:szCs w:val="20"/>
                <w:lang w:eastAsia="es-SV"/>
              </w:rPr>
              <w:t>N° de Educadores para la Salud</w:t>
            </w:r>
          </w:p>
        </w:tc>
        <w:tc>
          <w:tcPr>
            <w:tcW w:w="696" w:type="dxa"/>
            <w:tcBorders>
              <w:top w:val="nil"/>
              <w:left w:val="nil"/>
              <w:bottom w:val="single" w:sz="4" w:space="0" w:color="auto"/>
              <w:right w:val="single" w:sz="4" w:space="0" w:color="auto"/>
            </w:tcBorders>
            <w:noWrap/>
            <w:vAlign w:val="center"/>
          </w:tcPr>
          <w:p w14:paraId="22BD08A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4900E51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4261DD6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752" w:type="dxa"/>
            <w:tcBorders>
              <w:top w:val="nil"/>
              <w:left w:val="nil"/>
              <w:bottom w:val="single" w:sz="4" w:space="0" w:color="auto"/>
              <w:right w:val="single" w:sz="4" w:space="0" w:color="auto"/>
            </w:tcBorders>
            <w:noWrap/>
            <w:vAlign w:val="center"/>
          </w:tcPr>
          <w:p w14:paraId="3F7792C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6946DEB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w:t>
            </w:r>
          </w:p>
        </w:tc>
        <w:tc>
          <w:tcPr>
            <w:tcW w:w="696" w:type="dxa"/>
            <w:tcBorders>
              <w:top w:val="nil"/>
              <w:left w:val="nil"/>
              <w:bottom w:val="single" w:sz="4" w:space="0" w:color="auto"/>
              <w:right w:val="single" w:sz="4" w:space="0" w:color="auto"/>
            </w:tcBorders>
            <w:noWrap/>
            <w:vAlign w:val="center"/>
          </w:tcPr>
          <w:p w14:paraId="5EDC01ED"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w:t>
            </w:r>
          </w:p>
        </w:tc>
        <w:tc>
          <w:tcPr>
            <w:tcW w:w="654" w:type="dxa"/>
            <w:tcBorders>
              <w:top w:val="nil"/>
              <w:left w:val="nil"/>
              <w:bottom w:val="single" w:sz="4" w:space="0" w:color="auto"/>
              <w:right w:val="single" w:sz="4" w:space="0" w:color="auto"/>
            </w:tcBorders>
            <w:noWrap/>
            <w:vAlign w:val="center"/>
          </w:tcPr>
          <w:p w14:paraId="3942D84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5471282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806" w:type="dxa"/>
            <w:tcBorders>
              <w:top w:val="nil"/>
              <w:left w:val="nil"/>
              <w:bottom w:val="single" w:sz="4" w:space="0" w:color="auto"/>
              <w:right w:val="single" w:sz="4" w:space="0" w:color="auto"/>
            </w:tcBorders>
            <w:noWrap/>
            <w:vAlign w:val="center"/>
          </w:tcPr>
          <w:p w14:paraId="141EA87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w:t>
            </w:r>
          </w:p>
        </w:tc>
        <w:tc>
          <w:tcPr>
            <w:tcW w:w="654" w:type="dxa"/>
            <w:tcBorders>
              <w:top w:val="nil"/>
              <w:left w:val="nil"/>
              <w:bottom w:val="single" w:sz="4" w:space="0" w:color="auto"/>
              <w:right w:val="single" w:sz="4" w:space="0" w:color="auto"/>
            </w:tcBorders>
            <w:shd w:val="clear" w:color="000000" w:fill="F2F2F2"/>
            <w:noWrap/>
            <w:vAlign w:val="center"/>
          </w:tcPr>
          <w:p w14:paraId="773131C5"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6</w:t>
            </w:r>
          </w:p>
        </w:tc>
        <w:tc>
          <w:tcPr>
            <w:tcW w:w="1467" w:type="dxa"/>
            <w:tcBorders>
              <w:top w:val="nil"/>
              <w:left w:val="nil"/>
              <w:bottom w:val="single" w:sz="4" w:space="0" w:color="auto"/>
              <w:right w:val="single" w:sz="4" w:space="0" w:color="auto"/>
            </w:tcBorders>
            <w:noWrap/>
            <w:vAlign w:val="bottom"/>
          </w:tcPr>
          <w:p w14:paraId="354F4548"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0.0</w:t>
            </w:r>
          </w:p>
        </w:tc>
      </w:tr>
      <w:tr w:rsidR="00AA7F80" w:rsidRPr="00216222" w14:paraId="2E0CE74C"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1B3661A"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6A60C6D7" w14:textId="77777777" w:rsidR="00AA7F80" w:rsidRPr="00216222" w:rsidRDefault="00AA7F80" w:rsidP="00AA7F80">
            <w:pPr>
              <w:spacing w:after="0" w:line="240" w:lineRule="auto"/>
              <w:rPr>
                <w:sz w:val="20"/>
                <w:szCs w:val="20"/>
                <w:lang w:eastAsia="es-SV"/>
              </w:rPr>
            </w:pPr>
            <w:r w:rsidRPr="00216222">
              <w:rPr>
                <w:sz w:val="20"/>
                <w:szCs w:val="20"/>
                <w:lang w:eastAsia="es-SV"/>
              </w:rPr>
              <w:t>N° de Colaboradores Voluntarios</w:t>
            </w:r>
          </w:p>
        </w:tc>
        <w:tc>
          <w:tcPr>
            <w:tcW w:w="696" w:type="dxa"/>
            <w:tcBorders>
              <w:top w:val="nil"/>
              <w:left w:val="nil"/>
              <w:bottom w:val="single" w:sz="4" w:space="0" w:color="auto"/>
              <w:right w:val="single" w:sz="4" w:space="0" w:color="auto"/>
            </w:tcBorders>
            <w:noWrap/>
            <w:vAlign w:val="center"/>
          </w:tcPr>
          <w:p w14:paraId="1DB9065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277</w:t>
            </w:r>
          </w:p>
        </w:tc>
        <w:tc>
          <w:tcPr>
            <w:tcW w:w="696" w:type="dxa"/>
            <w:tcBorders>
              <w:top w:val="nil"/>
              <w:left w:val="nil"/>
              <w:bottom w:val="single" w:sz="4" w:space="0" w:color="auto"/>
              <w:right w:val="single" w:sz="4" w:space="0" w:color="auto"/>
            </w:tcBorders>
            <w:noWrap/>
            <w:vAlign w:val="center"/>
          </w:tcPr>
          <w:p w14:paraId="5E340D9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277</w:t>
            </w:r>
          </w:p>
        </w:tc>
        <w:tc>
          <w:tcPr>
            <w:tcW w:w="696" w:type="dxa"/>
            <w:tcBorders>
              <w:top w:val="nil"/>
              <w:left w:val="nil"/>
              <w:bottom w:val="single" w:sz="4" w:space="0" w:color="auto"/>
              <w:right w:val="single" w:sz="4" w:space="0" w:color="auto"/>
            </w:tcBorders>
            <w:noWrap/>
            <w:vAlign w:val="center"/>
          </w:tcPr>
          <w:p w14:paraId="0DFA549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317</w:t>
            </w:r>
          </w:p>
        </w:tc>
        <w:tc>
          <w:tcPr>
            <w:tcW w:w="752" w:type="dxa"/>
            <w:tcBorders>
              <w:top w:val="nil"/>
              <w:left w:val="nil"/>
              <w:bottom w:val="single" w:sz="4" w:space="0" w:color="auto"/>
              <w:right w:val="single" w:sz="4" w:space="0" w:color="auto"/>
            </w:tcBorders>
            <w:noWrap/>
            <w:vAlign w:val="center"/>
          </w:tcPr>
          <w:p w14:paraId="578BEC9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317</w:t>
            </w:r>
          </w:p>
        </w:tc>
        <w:tc>
          <w:tcPr>
            <w:tcW w:w="696" w:type="dxa"/>
            <w:tcBorders>
              <w:top w:val="nil"/>
              <w:left w:val="nil"/>
              <w:bottom w:val="single" w:sz="4" w:space="0" w:color="auto"/>
              <w:right w:val="single" w:sz="4" w:space="0" w:color="auto"/>
            </w:tcBorders>
            <w:noWrap/>
            <w:vAlign w:val="center"/>
          </w:tcPr>
          <w:p w14:paraId="2DFF23A2"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103</w:t>
            </w:r>
          </w:p>
        </w:tc>
        <w:tc>
          <w:tcPr>
            <w:tcW w:w="696" w:type="dxa"/>
            <w:tcBorders>
              <w:top w:val="nil"/>
              <w:left w:val="nil"/>
              <w:bottom w:val="single" w:sz="4" w:space="0" w:color="auto"/>
              <w:right w:val="single" w:sz="4" w:space="0" w:color="auto"/>
            </w:tcBorders>
            <w:noWrap/>
            <w:vAlign w:val="center"/>
          </w:tcPr>
          <w:p w14:paraId="3006D718"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154</w:t>
            </w:r>
          </w:p>
        </w:tc>
        <w:tc>
          <w:tcPr>
            <w:tcW w:w="654" w:type="dxa"/>
            <w:tcBorders>
              <w:top w:val="nil"/>
              <w:left w:val="nil"/>
              <w:bottom w:val="single" w:sz="4" w:space="0" w:color="auto"/>
              <w:right w:val="single" w:sz="4" w:space="0" w:color="auto"/>
            </w:tcBorders>
            <w:noWrap/>
            <w:vAlign w:val="center"/>
          </w:tcPr>
          <w:p w14:paraId="1176740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437</w:t>
            </w:r>
          </w:p>
        </w:tc>
        <w:tc>
          <w:tcPr>
            <w:tcW w:w="654" w:type="dxa"/>
            <w:tcBorders>
              <w:top w:val="nil"/>
              <w:left w:val="nil"/>
              <w:bottom w:val="single" w:sz="4" w:space="0" w:color="auto"/>
              <w:right w:val="single" w:sz="4" w:space="0" w:color="auto"/>
            </w:tcBorders>
            <w:noWrap/>
            <w:vAlign w:val="center"/>
          </w:tcPr>
          <w:p w14:paraId="084D44B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437</w:t>
            </w:r>
          </w:p>
        </w:tc>
        <w:tc>
          <w:tcPr>
            <w:tcW w:w="806" w:type="dxa"/>
            <w:tcBorders>
              <w:top w:val="nil"/>
              <w:left w:val="nil"/>
              <w:bottom w:val="single" w:sz="4" w:space="0" w:color="auto"/>
              <w:right w:val="single" w:sz="4" w:space="0" w:color="auto"/>
            </w:tcBorders>
            <w:noWrap/>
            <w:vAlign w:val="center"/>
          </w:tcPr>
          <w:p w14:paraId="1752387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1134</w:t>
            </w:r>
          </w:p>
        </w:tc>
        <w:tc>
          <w:tcPr>
            <w:tcW w:w="654" w:type="dxa"/>
            <w:tcBorders>
              <w:top w:val="nil"/>
              <w:left w:val="nil"/>
              <w:bottom w:val="single" w:sz="4" w:space="0" w:color="auto"/>
              <w:right w:val="single" w:sz="4" w:space="0" w:color="auto"/>
            </w:tcBorders>
            <w:shd w:val="clear" w:color="000000" w:fill="F2F2F2"/>
            <w:noWrap/>
            <w:vAlign w:val="center"/>
          </w:tcPr>
          <w:p w14:paraId="484BE240"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1185</w:t>
            </w:r>
          </w:p>
        </w:tc>
        <w:tc>
          <w:tcPr>
            <w:tcW w:w="1467" w:type="dxa"/>
            <w:tcBorders>
              <w:top w:val="nil"/>
              <w:left w:val="nil"/>
              <w:bottom w:val="single" w:sz="4" w:space="0" w:color="auto"/>
              <w:right w:val="single" w:sz="4" w:space="0" w:color="auto"/>
            </w:tcBorders>
            <w:noWrap/>
            <w:vAlign w:val="bottom"/>
          </w:tcPr>
          <w:p w14:paraId="2233889E"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51.0</w:t>
            </w:r>
          </w:p>
        </w:tc>
      </w:tr>
      <w:tr w:rsidR="00AA7F80" w:rsidRPr="00216222" w14:paraId="36B8E1D1" w14:textId="77777777" w:rsidTr="00AA7F80">
        <w:trPr>
          <w:trHeight w:val="300"/>
          <w:jc w:val="center"/>
        </w:trPr>
        <w:tc>
          <w:tcPr>
            <w:tcW w:w="1701" w:type="dxa"/>
            <w:vMerge w:val="restart"/>
            <w:tcBorders>
              <w:top w:val="nil"/>
              <w:left w:val="single" w:sz="4" w:space="0" w:color="auto"/>
              <w:bottom w:val="single" w:sz="4" w:space="0" w:color="auto"/>
              <w:right w:val="single" w:sz="4" w:space="0" w:color="auto"/>
            </w:tcBorders>
            <w:vAlign w:val="center"/>
          </w:tcPr>
          <w:p w14:paraId="4012168A" w14:textId="77777777" w:rsidR="00AA7F80" w:rsidRPr="00216222" w:rsidRDefault="00AA7F80" w:rsidP="00AA7F80">
            <w:pPr>
              <w:spacing w:after="0" w:line="240" w:lineRule="auto"/>
              <w:rPr>
                <w:sz w:val="20"/>
                <w:szCs w:val="20"/>
                <w:lang w:eastAsia="es-SV"/>
              </w:rPr>
            </w:pPr>
            <w:r w:rsidRPr="00216222">
              <w:rPr>
                <w:sz w:val="20"/>
                <w:szCs w:val="20"/>
                <w:lang w:eastAsia="es-SV"/>
              </w:rPr>
              <w:t>Medios de Transporte Existente</w:t>
            </w:r>
          </w:p>
        </w:tc>
        <w:tc>
          <w:tcPr>
            <w:tcW w:w="2566" w:type="dxa"/>
            <w:tcBorders>
              <w:top w:val="nil"/>
              <w:left w:val="nil"/>
              <w:bottom w:val="single" w:sz="4" w:space="0" w:color="auto"/>
              <w:right w:val="single" w:sz="4" w:space="0" w:color="auto"/>
            </w:tcBorders>
            <w:noWrap/>
            <w:vAlign w:val="center"/>
          </w:tcPr>
          <w:p w14:paraId="10F7945C" w14:textId="77777777" w:rsidR="00AA7F80" w:rsidRPr="00216222" w:rsidRDefault="00AA7F80" w:rsidP="00AA7F80">
            <w:pPr>
              <w:spacing w:after="0" w:line="240" w:lineRule="auto"/>
              <w:rPr>
                <w:sz w:val="20"/>
                <w:szCs w:val="20"/>
                <w:lang w:eastAsia="es-SV"/>
              </w:rPr>
            </w:pPr>
            <w:r w:rsidRPr="00216222">
              <w:rPr>
                <w:sz w:val="20"/>
                <w:szCs w:val="20"/>
                <w:lang w:eastAsia="es-SV"/>
              </w:rPr>
              <w:t>N° de Motos (Vectores/PDS/Insp)</w:t>
            </w:r>
          </w:p>
        </w:tc>
        <w:tc>
          <w:tcPr>
            <w:tcW w:w="696" w:type="dxa"/>
            <w:tcBorders>
              <w:top w:val="nil"/>
              <w:left w:val="nil"/>
              <w:bottom w:val="single" w:sz="4" w:space="0" w:color="auto"/>
              <w:right w:val="single" w:sz="4" w:space="0" w:color="auto"/>
            </w:tcBorders>
            <w:noWrap/>
            <w:vAlign w:val="center"/>
          </w:tcPr>
          <w:p w14:paraId="05035A4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w:t>
            </w:r>
          </w:p>
        </w:tc>
        <w:tc>
          <w:tcPr>
            <w:tcW w:w="696" w:type="dxa"/>
            <w:tcBorders>
              <w:top w:val="nil"/>
              <w:left w:val="nil"/>
              <w:bottom w:val="single" w:sz="4" w:space="0" w:color="auto"/>
              <w:right w:val="single" w:sz="4" w:space="0" w:color="auto"/>
            </w:tcBorders>
            <w:noWrap/>
            <w:vAlign w:val="center"/>
          </w:tcPr>
          <w:p w14:paraId="6CABFD6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w:t>
            </w:r>
          </w:p>
        </w:tc>
        <w:tc>
          <w:tcPr>
            <w:tcW w:w="696" w:type="dxa"/>
            <w:tcBorders>
              <w:top w:val="nil"/>
              <w:left w:val="nil"/>
              <w:bottom w:val="single" w:sz="4" w:space="0" w:color="auto"/>
              <w:right w:val="single" w:sz="4" w:space="0" w:color="auto"/>
            </w:tcBorders>
            <w:noWrap/>
            <w:vAlign w:val="center"/>
          </w:tcPr>
          <w:p w14:paraId="1D24886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19</w:t>
            </w:r>
          </w:p>
        </w:tc>
        <w:tc>
          <w:tcPr>
            <w:tcW w:w="752" w:type="dxa"/>
            <w:tcBorders>
              <w:top w:val="nil"/>
              <w:left w:val="nil"/>
              <w:bottom w:val="single" w:sz="4" w:space="0" w:color="auto"/>
              <w:right w:val="single" w:sz="4" w:space="0" w:color="auto"/>
            </w:tcBorders>
            <w:noWrap/>
            <w:vAlign w:val="center"/>
          </w:tcPr>
          <w:p w14:paraId="1D9164D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10</w:t>
            </w:r>
          </w:p>
        </w:tc>
        <w:tc>
          <w:tcPr>
            <w:tcW w:w="696" w:type="dxa"/>
            <w:tcBorders>
              <w:top w:val="nil"/>
              <w:left w:val="nil"/>
              <w:bottom w:val="single" w:sz="4" w:space="0" w:color="auto"/>
              <w:right w:val="single" w:sz="4" w:space="0" w:color="auto"/>
            </w:tcBorders>
            <w:noWrap/>
            <w:vAlign w:val="center"/>
          </w:tcPr>
          <w:p w14:paraId="6DD6068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w:t>
            </w:r>
          </w:p>
        </w:tc>
        <w:tc>
          <w:tcPr>
            <w:tcW w:w="696" w:type="dxa"/>
            <w:tcBorders>
              <w:top w:val="nil"/>
              <w:left w:val="nil"/>
              <w:bottom w:val="single" w:sz="4" w:space="0" w:color="auto"/>
              <w:right w:val="single" w:sz="4" w:space="0" w:color="auto"/>
            </w:tcBorders>
            <w:noWrap/>
            <w:vAlign w:val="center"/>
          </w:tcPr>
          <w:p w14:paraId="46C68B38"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w:t>
            </w:r>
          </w:p>
        </w:tc>
        <w:tc>
          <w:tcPr>
            <w:tcW w:w="654" w:type="dxa"/>
            <w:tcBorders>
              <w:top w:val="nil"/>
              <w:left w:val="nil"/>
              <w:bottom w:val="single" w:sz="4" w:space="0" w:color="auto"/>
              <w:right w:val="single" w:sz="4" w:space="0" w:color="auto"/>
            </w:tcBorders>
            <w:noWrap/>
            <w:vAlign w:val="center"/>
          </w:tcPr>
          <w:p w14:paraId="49D7B32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11</w:t>
            </w:r>
          </w:p>
        </w:tc>
        <w:tc>
          <w:tcPr>
            <w:tcW w:w="654" w:type="dxa"/>
            <w:tcBorders>
              <w:top w:val="nil"/>
              <w:left w:val="nil"/>
              <w:bottom w:val="single" w:sz="4" w:space="0" w:color="auto"/>
              <w:right w:val="single" w:sz="4" w:space="0" w:color="auto"/>
            </w:tcBorders>
            <w:noWrap/>
            <w:vAlign w:val="center"/>
          </w:tcPr>
          <w:p w14:paraId="7300571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12</w:t>
            </w:r>
          </w:p>
        </w:tc>
        <w:tc>
          <w:tcPr>
            <w:tcW w:w="806" w:type="dxa"/>
            <w:tcBorders>
              <w:top w:val="nil"/>
              <w:left w:val="nil"/>
              <w:bottom w:val="single" w:sz="4" w:space="0" w:color="auto"/>
              <w:right w:val="single" w:sz="4" w:space="0" w:color="auto"/>
            </w:tcBorders>
            <w:noWrap/>
            <w:vAlign w:val="center"/>
          </w:tcPr>
          <w:p w14:paraId="6F195C6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48</w:t>
            </w:r>
          </w:p>
        </w:tc>
        <w:tc>
          <w:tcPr>
            <w:tcW w:w="654" w:type="dxa"/>
            <w:tcBorders>
              <w:top w:val="nil"/>
              <w:left w:val="nil"/>
              <w:bottom w:val="single" w:sz="4" w:space="0" w:color="auto"/>
              <w:right w:val="single" w:sz="4" w:space="0" w:color="auto"/>
            </w:tcBorders>
            <w:shd w:val="clear" w:color="000000" w:fill="F2F2F2"/>
            <w:noWrap/>
            <w:vAlign w:val="center"/>
          </w:tcPr>
          <w:p w14:paraId="3AFBAA6C"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38</w:t>
            </w:r>
          </w:p>
        </w:tc>
        <w:tc>
          <w:tcPr>
            <w:tcW w:w="1467" w:type="dxa"/>
            <w:tcBorders>
              <w:top w:val="nil"/>
              <w:left w:val="nil"/>
              <w:bottom w:val="single" w:sz="4" w:space="0" w:color="auto"/>
              <w:right w:val="single" w:sz="4" w:space="0" w:color="auto"/>
            </w:tcBorders>
            <w:noWrap/>
            <w:vAlign w:val="bottom"/>
          </w:tcPr>
          <w:p w14:paraId="63C5CF91"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-10.0</w:t>
            </w:r>
          </w:p>
        </w:tc>
      </w:tr>
      <w:tr w:rsidR="00AA7F80" w:rsidRPr="00216222" w14:paraId="2EBB7E89"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6DBBD73B"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5A3CD723" w14:textId="77777777" w:rsidR="00AA7F80" w:rsidRPr="00216222" w:rsidRDefault="00AA7F80" w:rsidP="00AA7F80">
            <w:pPr>
              <w:spacing w:after="0" w:line="240" w:lineRule="auto"/>
              <w:rPr>
                <w:sz w:val="20"/>
                <w:szCs w:val="20"/>
                <w:lang w:eastAsia="es-SV"/>
              </w:rPr>
            </w:pPr>
            <w:r w:rsidRPr="00216222">
              <w:rPr>
                <w:sz w:val="20"/>
                <w:szCs w:val="20"/>
                <w:lang w:eastAsia="es-SV"/>
              </w:rPr>
              <w:t>N° de Vehículos (Vectores/PDS/Insp)</w:t>
            </w:r>
          </w:p>
        </w:tc>
        <w:tc>
          <w:tcPr>
            <w:tcW w:w="696" w:type="dxa"/>
            <w:tcBorders>
              <w:top w:val="nil"/>
              <w:left w:val="nil"/>
              <w:bottom w:val="single" w:sz="4" w:space="0" w:color="auto"/>
              <w:right w:val="single" w:sz="4" w:space="0" w:color="auto"/>
            </w:tcBorders>
            <w:noWrap/>
            <w:vAlign w:val="center"/>
          </w:tcPr>
          <w:p w14:paraId="6B16385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4E7C97F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1CDF568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752" w:type="dxa"/>
            <w:tcBorders>
              <w:top w:val="nil"/>
              <w:left w:val="nil"/>
              <w:bottom w:val="single" w:sz="4" w:space="0" w:color="auto"/>
              <w:right w:val="single" w:sz="4" w:space="0" w:color="auto"/>
            </w:tcBorders>
            <w:noWrap/>
            <w:vAlign w:val="center"/>
          </w:tcPr>
          <w:p w14:paraId="3F06FA1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09B5330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96" w:type="dxa"/>
            <w:tcBorders>
              <w:top w:val="nil"/>
              <w:left w:val="nil"/>
              <w:bottom w:val="single" w:sz="4" w:space="0" w:color="auto"/>
              <w:right w:val="single" w:sz="4" w:space="0" w:color="auto"/>
            </w:tcBorders>
            <w:noWrap/>
            <w:vAlign w:val="center"/>
          </w:tcPr>
          <w:p w14:paraId="077351E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6E1929B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w:t>
            </w:r>
          </w:p>
        </w:tc>
        <w:tc>
          <w:tcPr>
            <w:tcW w:w="654" w:type="dxa"/>
            <w:tcBorders>
              <w:top w:val="nil"/>
              <w:left w:val="nil"/>
              <w:bottom w:val="single" w:sz="4" w:space="0" w:color="auto"/>
              <w:right w:val="single" w:sz="4" w:space="0" w:color="auto"/>
            </w:tcBorders>
            <w:noWrap/>
            <w:vAlign w:val="center"/>
          </w:tcPr>
          <w:p w14:paraId="5662FAF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806" w:type="dxa"/>
            <w:tcBorders>
              <w:top w:val="nil"/>
              <w:left w:val="nil"/>
              <w:bottom w:val="single" w:sz="4" w:space="0" w:color="auto"/>
              <w:right w:val="single" w:sz="4" w:space="0" w:color="auto"/>
            </w:tcBorders>
            <w:noWrap/>
            <w:vAlign w:val="center"/>
          </w:tcPr>
          <w:p w14:paraId="2E41F44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54" w:type="dxa"/>
            <w:tcBorders>
              <w:top w:val="nil"/>
              <w:left w:val="nil"/>
              <w:bottom w:val="single" w:sz="4" w:space="0" w:color="auto"/>
              <w:right w:val="single" w:sz="4" w:space="0" w:color="auto"/>
            </w:tcBorders>
            <w:shd w:val="clear" w:color="000000" w:fill="F2F2F2"/>
            <w:noWrap/>
            <w:vAlign w:val="center"/>
          </w:tcPr>
          <w:p w14:paraId="33440907"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5</w:t>
            </w:r>
          </w:p>
        </w:tc>
        <w:tc>
          <w:tcPr>
            <w:tcW w:w="1467" w:type="dxa"/>
            <w:tcBorders>
              <w:top w:val="nil"/>
              <w:left w:val="nil"/>
              <w:bottom w:val="single" w:sz="4" w:space="0" w:color="auto"/>
              <w:right w:val="single" w:sz="4" w:space="0" w:color="auto"/>
            </w:tcBorders>
            <w:noWrap/>
            <w:vAlign w:val="bottom"/>
          </w:tcPr>
          <w:p w14:paraId="541B19D9"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0.0</w:t>
            </w:r>
          </w:p>
        </w:tc>
      </w:tr>
      <w:tr w:rsidR="00AA7F80" w:rsidRPr="00216222" w14:paraId="538F2655"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69F22C67"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0A9E5512" w14:textId="77777777" w:rsidR="00AA7F80" w:rsidRPr="00216222" w:rsidRDefault="00AA7F80" w:rsidP="00AA7F80">
            <w:pPr>
              <w:spacing w:after="0" w:line="240" w:lineRule="auto"/>
              <w:rPr>
                <w:sz w:val="20"/>
                <w:szCs w:val="20"/>
                <w:lang w:eastAsia="es-SV"/>
              </w:rPr>
            </w:pPr>
            <w:r w:rsidRPr="00216222">
              <w:rPr>
                <w:sz w:val="20"/>
                <w:szCs w:val="20"/>
                <w:lang w:eastAsia="es-SV"/>
              </w:rPr>
              <w:t>Otros</w:t>
            </w:r>
          </w:p>
        </w:tc>
        <w:tc>
          <w:tcPr>
            <w:tcW w:w="696" w:type="dxa"/>
            <w:tcBorders>
              <w:top w:val="nil"/>
              <w:left w:val="nil"/>
              <w:bottom w:val="single" w:sz="4" w:space="0" w:color="auto"/>
              <w:right w:val="single" w:sz="4" w:space="0" w:color="auto"/>
            </w:tcBorders>
            <w:noWrap/>
            <w:vAlign w:val="center"/>
          </w:tcPr>
          <w:p w14:paraId="77324B5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696" w:type="dxa"/>
            <w:tcBorders>
              <w:top w:val="nil"/>
              <w:left w:val="nil"/>
              <w:bottom w:val="single" w:sz="4" w:space="0" w:color="auto"/>
              <w:right w:val="single" w:sz="4" w:space="0" w:color="auto"/>
            </w:tcBorders>
            <w:noWrap/>
            <w:vAlign w:val="center"/>
          </w:tcPr>
          <w:p w14:paraId="5F81EE9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16AC40A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752" w:type="dxa"/>
            <w:tcBorders>
              <w:top w:val="nil"/>
              <w:left w:val="nil"/>
              <w:bottom w:val="single" w:sz="4" w:space="0" w:color="auto"/>
              <w:right w:val="single" w:sz="4" w:space="0" w:color="auto"/>
            </w:tcBorders>
            <w:noWrap/>
            <w:vAlign w:val="center"/>
          </w:tcPr>
          <w:p w14:paraId="6939EA7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696" w:type="dxa"/>
            <w:tcBorders>
              <w:top w:val="nil"/>
              <w:left w:val="nil"/>
              <w:bottom w:val="single" w:sz="4" w:space="0" w:color="auto"/>
              <w:right w:val="single" w:sz="4" w:space="0" w:color="auto"/>
            </w:tcBorders>
            <w:noWrap/>
            <w:vAlign w:val="center"/>
          </w:tcPr>
          <w:p w14:paraId="6DE3B05D"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 </w:t>
            </w:r>
          </w:p>
        </w:tc>
        <w:tc>
          <w:tcPr>
            <w:tcW w:w="696" w:type="dxa"/>
            <w:tcBorders>
              <w:top w:val="nil"/>
              <w:left w:val="nil"/>
              <w:bottom w:val="single" w:sz="4" w:space="0" w:color="auto"/>
              <w:right w:val="single" w:sz="4" w:space="0" w:color="auto"/>
            </w:tcBorders>
            <w:noWrap/>
            <w:vAlign w:val="center"/>
          </w:tcPr>
          <w:p w14:paraId="52F1CC48"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2136C099"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 </w:t>
            </w:r>
          </w:p>
        </w:tc>
        <w:tc>
          <w:tcPr>
            <w:tcW w:w="654" w:type="dxa"/>
            <w:tcBorders>
              <w:top w:val="nil"/>
              <w:left w:val="nil"/>
              <w:bottom w:val="single" w:sz="4" w:space="0" w:color="auto"/>
              <w:right w:val="single" w:sz="4" w:space="0" w:color="auto"/>
            </w:tcBorders>
            <w:noWrap/>
            <w:vAlign w:val="center"/>
          </w:tcPr>
          <w:p w14:paraId="4C876A4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806" w:type="dxa"/>
            <w:tcBorders>
              <w:top w:val="nil"/>
              <w:left w:val="nil"/>
              <w:bottom w:val="single" w:sz="4" w:space="0" w:color="auto"/>
              <w:right w:val="single" w:sz="4" w:space="0" w:color="auto"/>
            </w:tcBorders>
            <w:noWrap/>
            <w:vAlign w:val="center"/>
          </w:tcPr>
          <w:p w14:paraId="0204DE3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54" w:type="dxa"/>
            <w:tcBorders>
              <w:top w:val="nil"/>
              <w:left w:val="nil"/>
              <w:bottom w:val="single" w:sz="4" w:space="0" w:color="auto"/>
              <w:right w:val="single" w:sz="4" w:space="0" w:color="auto"/>
            </w:tcBorders>
            <w:shd w:val="clear" w:color="000000" w:fill="F2F2F2"/>
            <w:noWrap/>
            <w:vAlign w:val="center"/>
          </w:tcPr>
          <w:p w14:paraId="0FCDB535"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0</w:t>
            </w:r>
          </w:p>
        </w:tc>
        <w:tc>
          <w:tcPr>
            <w:tcW w:w="1467" w:type="dxa"/>
            <w:tcBorders>
              <w:top w:val="nil"/>
              <w:left w:val="nil"/>
              <w:bottom w:val="single" w:sz="4" w:space="0" w:color="auto"/>
              <w:right w:val="single" w:sz="4" w:space="0" w:color="auto"/>
            </w:tcBorders>
            <w:noWrap/>
            <w:vAlign w:val="bottom"/>
          </w:tcPr>
          <w:p w14:paraId="61AD61D6"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0</w:t>
            </w:r>
          </w:p>
        </w:tc>
      </w:tr>
      <w:tr w:rsidR="00AA7F80" w:rsidRPr="00216222" w14:paraId="280CEEDD" w14:textId="77777777" w:rsidTr="00AA7F80">
        <w:trPr>
          <w:trHeight w:val="600"/>
          <w:jc w:val="center"/>
        </w:trPr>
        <w:tc>
          <w:tcPr>
            <w:tcW w:w="1701" w:type="dxa"/>
            <w:vMerge w:val="restart"/>
            <w:tcBorders>
              <w:top w:val="nil"/>
              <w:left w:val="single" w:sz="4" w:space="0" w:color="auto"/>
              <w:bottom w:val="single" w:sz="4" w:space="0" w:color="auto"/>
              <w:right w:val="single" w:sz="4" w:space="0" w:color="auto"/>
            </w:tcBorders>
            <w:vAlign w:val="center"/>
          </w:tcPr>
          <w:p w14:paraId="35BE71AE" w14:textId="77777777" w:rsidR="00AA7F80" w:rsidRPr="00216222" w:rsidRDefault="00AA7F80" w:rsidP="00AA7F80">
            <w:pPr>
              <w:spacing w:after="0" w:line="240" w:lineRule="auto"/>
              <w:rPr>
                <w:sz w:val="20"/>
                <w:szCs w:val="20"/>
                <w:lang w:eastAsia="es-SV"/>
              </w:rPr>
            </w:pPr>
            <w:r w:rsidRPr="00216222">
              <w:rPr>
                <w:sz w:val="20"/>
                <w:szCs w:val="20"/>
                <w:lang w:eastAsia="es-SV"/>
              </w:rPr>
              <w:t>Equipos de Vigilancia y Control Existentes</w:t>
            </w:r>
          </w:p>
        </w:tc>
        <w:tc>
          <w:tcPr>
            <w:tcW w:w="2566" w:type="dxa"/>
            <w:tcBorders>
              <w:top w:val="nil"/>
              <w:left w:val="nil"/>
              <w:bottom w:val="single" w:sz="4" w:space="0" w:color="auto"/>
              <w:right w:val="single" w:sz="4" w:space="0" w:color="auto"/>
            </w:tcBorders>
            <w:vAlign w:val="center"/>
          </w:tcPr>
          <w:p w14:paraId="661C0224" w14:textId="77777777" w:rsidR="00AA7F80" w:rsidRPr="00216222" w:rsidRDefault="00AA7F80" w:rsidP="00AA7F80">
            <w:pPr>
              <w:spacing w:after="0" w:line="240" w:lineRule="auto"/>
              <w:rPr>
                <w:sz w:val="20"/>
                <w:szCs w:val="20"/>
                <w:lang w:eastAsia="es-SV"/>
              </w:rPr>
            </w:pPr>
            <w:r w:rsidRPr="00216222">
              <w:rPr>
                <w:sz w:val="20"/>
                <w:szCs w:val="20"/>
                <w:lang w:eastAsia="es-SV"/>
              </w:rPr>
              <w:t>N° de Equipos de fumigación térmica</w:t>
            </w:r>
          </w:p>
        </w:tc>
        <w:tc>
          <w:tcPr>
            <w:tcW w:w="696" w:type="dxa"/>
            <w:tcBorders>
              <w:top w:val="nil"/>
              <w:left w:val="nil"/>
              <w:bottom w:val="single" w:sz="4" w:space="0" w:color="auto"/>
              <w:right w:val="single" w:sz="4" w:space="0" w:color="auto"/>
            </w:tcBorders>
            <w:vAlign w:val="center"/>
          </w:tcPr>
          <w:p w14:paraId="5B8B086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16</w:t>
            </w:r>
          </w:p>
        </w:tc>
        <w:tc>
          <w:tcPr>
            <w:tcW w:w="696" w:type="dxa"/>
            <w:tcBorders>
              <w:top w:val="nil"/>
              <w:left w:val="nil"/>
              <w:bottom w:val="single" w:sz="4" w:space="0" w:color="auto"/>
              <w:right w:val="single" w:sz="4" w:space="0" w:color="auto"/>
            </w:tcBorders>
            <w:vAlign w:val="center"/>
          </w:tcPr>
          <w:p w14:paraId="7FCF264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16</w:t>
            </w:r>
          </w:p>
        </w:tc>
        <w:tc>
          <w:tcPr>
            <w:tcW w:w="696" w:type="dxa"/>
            <w:tcBorders>
              <w:top w:val="nil"/>
              <w:left w:val="nil"/>
              <w:bottom w:val="single" w:sz="4" w:space="0" w:color="auto"/>
              <w:right w:val="single" w:sz="4" w:space="0" w:color="auto"/>
            </w:tcBorders>
            <w:noWrap/>
            <w:vAlign w:val="center"/>
          </w:tcPr>
          <w:p w14:paraId="48FC1BC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10</w:t>
            </w:r>
          </w:p>
        </w:tc>
        <w:tc>
          <w:tcPr>
            <w:tcW w:w="752" w:type="dxa"/>
            <w:tcBorders>
              <w:top w:val="nil"/>
              <w:left w:val="nil"/>
              <w:bottom w:val="single" w:sz="4" w:space="0" w:color="auto"/>
              <w:right w:val="single" w:sz="4" w:space="0" w:color="auto"/>
            </w:tcBorders>
            <w:noWrap/>
            <w:vAlign w:val="center"/>
          </w:tcPr>
          <w:p w14:paraId="0AC18A2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39</w:t>
            </w:r>
          </w:p>
        </w:tc>
        <w:tc>
          <w:tcPr>
            <w:tcW w:w="696" w:type="dxa"/>
            <w:tcBorders>
              <w:top w:val="nil"/>
              <w:left w:val="nil"/>
              <w:bottom w:val="single" w:sz="4" w:space="0" w:color="auto"/>
              <w:right w:val="single" w:sz="4" w:space="0" w:color="auto"/>
            </w:tcBorders>
            <w:noWrap/>
            <w:vAlign w:val="center"/>
          </w:tcPr>
          <w:p w14:paraId="3DDE38F0"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20</w:t>
            </w:r>
          </w:p>
        </w:tc>
        <w:tc>
          <w:tcPr>
            <w:tcW w:w="696" w:type="dxa"/>
            <w:tcBorders>
              <w:top w:val="nil"/>
              <w:left w:val="nil"/>
              <w:bottom w:val="single" w:sz="4" w:space="0" w:color="auto"/>
              <w:right w:val="single" w:sz="4" w:space="0" w:color="auto"/>
            </w:tcBorders>
            <w:noWrap/>
            <w:vAlign w:val="center"/>
          </w:tcPr>
          <w:p w14:paraId="113B143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25</w:t>
            </w:r>
          </w:p>
        </w:tc>
        <w:tc>
          <w:tcPr>
            <w:tcW w:w="654" w:type="dxa"/>
            <w:tcBorders>
              <w:top w:val="nil"/>
              <w:left w:val="nil"/>
              <w:bottom w:val="single" w:sz="4" w:space="0" w:color="auto"/>
              <w:right w:val="single" w:sz="4" w:space="0" w:color="auto"/>
            </w:tcBorders>
            <w:noWrap/>
            <w:vAlign w:val="center"/>
          </w:tcPr>
          <w:p w14:paraId="2282A72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6</w:t>
            </w:r>
          </w:p>
        </w:tc>
        <w:tc>
          <w:tcPr>
            <w:tcW w:w="654" w:type="dxa"/>
            <w:tcBorders>
              <w:top w:val="nil"/>
              <w:left w:val="nil"/>
              <w:bottom w:val="single" w:sz="4" w:space="0" w:color="auto"/>
              <w:right w:val="single" w:sz="4" w:space="0" w:color="auto"/>
            </w:tcBorders>
            <w:noWrap/>
            <w:vAlign w:val="center"/>
          </w:tcPr>
          <w:p w14:paraId="0953F0C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9</w:t>
            </w:r>
          </w:p>
        </w:tc>
        <w:tc>
          <w:tcPr>
            <w:tcW w:w="806" w:type="dxa"/>
            <w:tcBorders>
              <w:top w:val="nil"/>
              <w:left w:val="nil"/>
              <w:bottom w:val="single" w:sz="4" w:space="0" w:color="auto"/>
              <w:right w:val="single" w:sz="4" w:space="0" w:color="auto"/>
            </w:tcBorders>
            <w:noWrap/>
            <w:vAlign w:val="center"/>
          </w:tcPr>
          <w:p w14:paraId="7448685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52</w:t>
            </w:r>
          </w:p>
        </w:tc>
        <w:tc>
          <w:tcPr>
            <w:tcW w:w="654" w:type="dxa"/>
            <w:tcBorders>
              <w:top w:val="nil"/>
              <w:left w:val="nil"/>
              <w:bottom w:val="single" w:sz="4" w:space="0" w:color="auto"/>
              <w:right w:val="single" w:sz="4" w:space="0" w:color="auto"/>
            </w:tcBorders>
            <w:shd w:val="clear" w:color="000000" w:fill="F2F2F2"/>
            <w:noWrap/>
            <w:vAlign w:val="center"/>
          </w:tcPr>
          <w:p w14:paraId="18D8BDD6"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89</w:t>
            </w:r>
          </w:p>
        </w:tc>
        <w:tc>
          <w:tcPr>
            <w:tcW w:w="1467" w:type="dxa"/>
            <w:tcBorders>
              <w:top w:val="nil"/>
              <w:left w:val="nil"/>
              <w:bottom w:val="single" w:sz="4" w:space="0" w:color="auto"/>
              <w:right w:val="single" w:sz="4" w:space="0" w:color="auto"/>
            </w:tcBorders>
            <w:noWrap/>
            <w:vAlign w:val="bottom"/>
          </w:tcPr>
          <w:p w14:paraId="4DF76C92"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37.0</w:t>
            </w:r>
          </w:p>
        </w:tc>
      </w:tr>
      <w:tr w:rsidR="00AA7F80" w:rsidRPr="00216222" w14:paraId="4C32F1AD" w14:textId="77777777" w:rsidTr="00AA7F80">
        <w:trPr>
          <w:trHeight w:val="600"/>
          <w:jc w:val="center"/>
        </w:trPr>
        <w:tc>
          <w:tcPr>
            <w:tcW w:w="1701" w:type="dxa"/>
            <w:vMerge/>
            <w:tcBorders>
              <w:top w:val="nil"/>
              <w:left w:val="single" w:sz="4" w:space="0" w:color="auto"/>
              <w:bottom w:val="single" w:sz="4" w:space="0" w:color="auto"/>
              <w:right w:val="single" w:sz="4" w:space="0" w:color="auto"/>
            </w:tcBorders>
            <w:vAlign w:val="center"/>
          </w:tcPr>
          <w:p w14:paraId="13345540"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59B73E3B" w14:textId="77777777" w:rsidR="00AA7F80" w:rsidRPr="00216222" w:rsidRDefault="00AA7F80" w:rsidP="00AA7F80">
            <w:pPr>
              <w:spacing w:after="0" w:line="240" w:lineRule="auto"/>
              <w:rPr>
                <w:sz w:val="20"/>
                <w:szCs w:val="20"/>
                <w:lang w:eastAsia="es-SV"/>
              </w:rPr>
            </w:pPr>
            <w:r w:rsidRPr="00216222">
              <w:rPr>
                <w:sz w:val="20"/>
                <w:szCs w:val="20"/>
                <w:lang w:eastAsia="es-SV"/>
              </w:rPr>
              <w:t>N° de Equipos de Rociado (Hutson)</w:t>
            </w:r>
          </w:p>
        </w:tc>
        <w:tc>
          <w:tcPr>
            <w:tcW w:w="696" w:type="dxa"/>
            <w:tcBorders>
              <w:top w:val="nil"/>
              <w:left w:val="nil"/>
              <w:bottom w:val="single" w:sz="4" w:space="0" w:color="auto"/>
              <w:right w:val="single" w:sz="4" w:space="0" w:color="auto"/>
            </w:tcBorders>
            <w:vAlign w:val="center"/>
          </w:tcPr>
          <w:p w14:paraId="65DB504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25</w:t>
            </w:r>
          </w:p>
        </w:tc>
        <w:tc>
          <w:tcPr>
            <w:tcW w:w="696" w:type="dxa"/>
            <w:tcBorders>
              <w:top w:val="nil"/>
              <w:left w:val="nil"/>
              <w:bottom w:val="single" w:sz="4" w:space="0" w:color="auto"/>
              <w:right w:val="single" w:sz="4" w:space="0" w:color="auto"/>
            </w:tcBorders>
            <w:vAlign w:val="center"/>
          </w:tcPr>
          <w:p w14:paraId="29A45EE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w:t>
            </w:r>
          </w:p>
        </w:tc>
        <w:tc>
          <w:tcPr>
            <w:tcW w:w="696" w:type="dxa"/>
            <w:tcBorders>
              <w:top w:val="nil"/>
              <w:left w:val="nil"/>
              <w:bottom w:val="single" w:sz="4" w:space="0" w:color="auto"/>
              <w:right w:val="single" w:sz="4" w:space="0" w:color="auto"/>
            </w:tcBorders>
            <w:noWrap/>
            <w:vAlign w:val="center"/>
          </w:tcPr>
          <w:p w14:paraId="21D9C85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26</w:t>
            </w:r>
          </w:p>
        </w:tc>
        <w:tc>
          <w:tcPr>
            <w:tcW w:w="752" w:type="dxa"/>
            <w:tcBorders>
              <w:top w:val="nil"/>
              <w:left w:val="nil"/>
              <w:bottom w:val="single" w:sz="4" w:space="0" w:color="auto"/>
              <w:right w:val="single" w:sz="4" w:space="0" w:color="auto"/>
            </w:tcBorders>
            <w:noWrap/>
            <w:vAlign w:val="center"/>
          </w:tcPr>
          <w:p w14:paraId="3AE6A3B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25</w:t>
            </w:r>
          </w:p>
        </w:tc>
        <w:tc>
          <w:tcPr>
            <w:tcW w:w="696" w:type="dxa"/>
            <w:tcBorders>
              <w:top w:val="nil"/>
              <w:left w:val="nil"/>
              <w:bottom w:val="single" w:sz="4" w:space="0" w:color="auto"/>
              <w:right w:val="single" w:sz="4" w:space="0" w:color="auto"/>
            </w:tcBorders>
            <w:noWrap/>
            <w:vAlign w:val="center"/>
          </w:tcPr>
          <w:p w14:paraId="3D22961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42</w:t>
            </w:r>
          </w:p>
        </w:tc>
        <w:tc>
          <w:tcPr>
            <w:tcW w:w="696" w:type="dxa"/>
            <w:tcBorders>
              <w:top w:val="nil"/>
              <w:left w:val="nil"/>
              <w:bottom w:val="single" w:sz="4" w:space="0" w:color="auto"/>
              <w:right w:val="single" w:sz="4" w:space="0" w:color="auto"/>
            </w:tcBorders>
            <w:noWrap/>
            <w:vAlign w:val="center"/>
          </w:tcPr>
          <w:p w14:paraId="72E4D38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42</w:t>
            </w:r>
          </w:p>
        </w:tc>
        <w:tc>
          <w:tcPr>
            <w:tcW w:w="654" w:type="dxa"/>
            <w:tcBorders>
              <w:top w:val="nil"/>
              <w:left w:val="nil"/>
              <w:bottom w:val="single" w:sz="4" w:space="0" w:color="auto"/>
              <w:right w:val="single" w:sz="4" w:space="0" w:color="auto"/>
            </w:tcBorders>
            <w:noWrap/>
            <w:vAlign w:val="center"/>
          </w:tcPr>
          <w:p w14:paraId="4F9501A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15</w:t>
            </w:r>
          </w:p>
        </w:tc>
        <w:tc>
          <w:tcPr>
            <w:tcW w:w="654" w:type="dxa"/>
            <w:tcBorders>
              <w:top w:val="nil"/>
              <w:left w:val="nil"/>
              <w:bottom w:val="single" w:sz="4" w:space="0" w:color="auto"/>
              <w:right w:val="single" w:sz="4" w:space="0" w:color="auto"/>
            </w:tcBorders>
            <w:noWrap/>
            <w:vAlign w:val="center"/>
          </w:tcPr>
          <w:p w14:paraId="226DEC8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w:t>
            </w:r>
          </w:p>
        </w:tc>
        <w:tc>
          <w:tcPr>
            <w:tcW w:w="806" w:type="dxa"/>
            <w:tcBorders>
              <w:top w:val="nil"/>
              <w:left w:val="nil"/>
              <w:bottom w:val="single" w:sz="4" w:space="0" w:color="auto"/>
              <w:right w:val="single" w:sz="4" w:space="0" w:color="auto"/>
            </w:tcBorders>
            <w:noWrap/>
            <w:vAlign w:val="center"/>
          </w:tcPr>
          <w:p w14:paraId="6E1847C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108</w:t>
            </w:r>
          </w:p>
        </w:tc>
        <w:tc>
          <w:tcPr>
            <w:tcW w:w="654" w:type="dxa"/>
            <w:tcBorders>
              <w:top w:val="nil"/>
              <w:left w:val="nil"/>
              <w:bottom w:val="single" w:sz="4" w:space="0" w:color="auto"/>
              <w:right w:val="single" w:sz="4" w:space="0" w:color="auto"/>
            </w:tcBorders>
            <w:shd w:val="clear" w:color="000000" w:fill="F2F2F2"/>
            <w:noWrap/>
            <w:vAlign w:val="center"/>
          </w:tcPr>
          <w:p w14:paraId="34871289"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95</w:t>
            </w:r>
          </w:p>
        </w:tc>
        <w:tc>
          <w:tcPr>
            <w:tcW w:w="1467" w:type="dxa"/>
            <w:tcBorders>
              <w:top w:val="nil"/>
              <w:left w:val="nil"/>
              <w:bottom w:val="single" w:sz="4" w:space="0" w:color="auto"/>
              <w:right w:val="single" w:sz="4" w:space="0" w:color="auto"/>
            </w:tcBorders>
            <w:noWrap/>
            <w:vAlign w:val="bottom"/>
          </w:tcPr>
          <w:p w14:paraId="3CDED8E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-13.0</w:t>
            </w:r>
          </w:p>
        </w:tc>
      </w:tr>
      <w:tr w:rsidR="00AA7F80" w:rsidRPr="00216222" w14:paraId="4BA21DF4"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96E4DB1"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77A762F4" w14:textId="77777777" w:rsidR="00AA7F80" w:rsidRPr="00216222" w:rsidRDefault="00AA7F80" w:rsidP="00AA7F80">
            <w:pPr>
              <w:spacing w:after="0" w:line="240" w:lineRule="auto"/>
              <w:rPr>
                <w:sz w:val="20"/>
                <w:szCs w:val="20"/>
                <w:lang w:eastAsia="es-SV"/>
              </w:rPr>
            </w:pPr>
            <w:r w:rsidRPr="00216222">
              <w:rPr>
                <w:sz w:val="20"/>
                <w:szCs w:val="20"/>
                <w:lang w:eastAsia="es-SV"/>
              </w:rPr>
              <w:t>No. de otros equipos de rociado</w:t>
            </w:r>
          </w:p>
        </w:tc>
        <w:tc>
          <w:tcPr>
            <w:tcW w:w="696" w:type="dxa"/>
            <w:tcBorders>
              <w:top w:val="nil"/>
              <w:left w:val="nil"/>
              <w:bottom w:val="single" w:sz="4" w:space="0" w:color="auto"/>
              <w:right w:val="single" w:sz="4" w:space="0" w:color="auto"/>
            </w:tcBorders>
            <w:vAlign w:val="center"/>
          </w:tcPr>
          <w:p w14:paraId="6B8C1AC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696" w:type="dxa"/>
            <w:tcBorders>
              <w:top w:val="nil"/>
              <w:left w:val="nil"/>
              <w:bottom w:val="single" w:sz="4" w:space="0" w:color="auto"/>
              <w:right w:val="single" w:sz="4" w:space="0" w:color="auto"/>
            </w:tcBorders>
            <w:vAlign w:val="center"/>
          </w:tcPr>
          <w:p w14:paraId="78ED4DE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42D203D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w:t>
            </w:r>
          </w:p>
        </w:tc>
        <w:tc>
          <w:tcPr>
            <w:tcW w:w="752" w:type="dxa"/>
            <w:tcBorders>
              <w:top w:val="nil"/>
              <w:left w:val="nil"/>
              <w:bottom w:val="single" w:sz="4" w:space="0" w:color="auto"/>
              <w:right w:val="single" w:sz="4" w:space="0" w:color="auto"/>
            </w:tcBorders>
            <w:noWrap/>
            <w:vAlign w:val="center"/>
          </w:tcPr>
          <w:p w14:paraId="0DE9104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4121C20A"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6</w:t>
            </w:r>
          </w:p>
        </w:tc>
        <w:tc>
          <w:tcPr>
            <w:tcW w:w="696" w:type="dxa"/>
            <w:tcBorders>
              <w:top w:val="nil"/>
              <w:left w:val="nil"/>
              <w:bottom w:val="single" w:sz="4" w:space="0" w:color="auto"/>
              <w:right w:val="single" w:sz="4" w:space="0" w:color="auto"/>
            </w:tcBorders>
            <w:noWrap/>
            <w:vAlign w:val="center"/>
          </w:tcPr>
          <w:p w14:paraId="471DE275"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6</w:t>
            </w:r>
          </w:p>
        </w:tc>
        <w:tc>
          <w:tcPr>
            <w:tcW w:w="654" w:type="dxa"/>
            <w:tcBorders>
              <w:top w:val="nil"/>
              <w:left w:val="nil"/>
              <w:bottom w:val="single" w:sz="4" w:space="0" w:color="auto"/>
              <w:right w:val="single" w:sz="4" w:space="0" w:color="auto"/>
            </w:tcBorders>
            <w:noWrap/>
            <w:vAlign w:val="center"/>
          </w:tcPr>
          <w:p w14:paraId="608580C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7CA9A60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13528D8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15</w:t>
            </w:r>
          </w:p>
        </w:tc>
        <w:tc>
          <w:tcPr>
            <w:tcW w:w="654" w:type="dxa"/>
            <w:tcBorders>
              <w:top w:val="nil"/>
              <w:left w:val="nil"/>
              <w:bottom w:val="single" w:sz="4" w:space="0" w:color="auto"/>
              <w:right w:val="single" w:sz="4" w:space="0" w:color="auto"/>
            </w:tcBorders>
            <w:shd w:val="clear" w:color="000000" w:fill="F2F2F2"/>
            <w:noWrap/>
            <w:vAlign w:val="center"/>
          </w:tcPr>
          <w:p w14:paraId="610BE548"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8</w:t>
            </w:r>
          </w:p>
        </w:tc>
        <w:tc>
          <w:tcPr>
            <w:tcW w:w="1467" w:type="dxa"/>
            <w:tcBorders>
              <w:top w:val="nil"/>
              <w:left w:val="nil"/>
              <w:bottom w:val="single" w:sz="4" w:space="0" w:color="auto"/>
              <w:right w:val="single" w:sz="4" w:space="0" w:color="auto"/>
            </w:tcBorders>
            <w:noWrap/>
            <w:vAlign w:val="bottom"/>
          </w:tcPr>
          <w:p w14:paraId="2067DD5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-7.0</w:t>
            </w:r>
          </w:p>
        </w:tc>
      </w:tr>
      <w:tr w:rsidR="00AA7F80" w:rsidRPr="00216222" w14:paraId="6F38C53B" w14:textId="77777777" w:rsidTr="00AA7F80">
        <w:trPr>
          <w:trHeight w:val="600"/>
          <w:jc w:val="center"/>
        </w:trPr>
        <w:tc>
          <w:tcPr>
            <w:tcW w:w="1701" w:type="dxa"/>
            <w:vMerge/>
            <w:tcBorders>
              <w:top w:val="nil"/>
              <w:left w:val="single" w:sz="4" w:space="0" w:color="auto"/>
              <w:bottom w:val="single" w:sz="4" w:space="0" w:color="auto"/>
              <w:right w:val="single" w:sz="4" w:space="0" w:color="auto"/>
            </w:tcBorders>
            <w:vAlign w:val="center"/>
          </w:tcPr>
          <w:p w14:paraId="2563F5F4"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06DF6317" w14:textId="77777777" w:rsidR="00AA7F80" w:rsidRPr="00216222" w:rsidRDefault="00AA7F80" w:rsidP="00AA7F80">
            <w:pPr>
              <w:spacing w:after="0" w:line="240" w:lineRule="auto"/>
              <w:rPr>
                <w:sz w:val="20"/>
                <w:szCs w:val="20"/>
                <w:lang w:eastAsia="es-SV"/>
              </w:rPr>
            </w:pPr>
            <w:r w:rsidRPr="00216222">
              <w:rPr>
                <w:sz w:val="20"/>
                <w:szCs w:val="20"/>
                <w:lang w:eastAsia="es-SV"/>
              </w:rPr>
              <w:t>N° de Equipos de Captura de Larvas</w:t>
            </w:r>
          </w:p>
        </w:tc>
        <w:tc>
          <w:tcPr>
            <w:tcW w:w="696" w:type="dxa"/>
            <w:tcBorders>
              <w:top w:val="nil"/>
              <w:left w:val="nil"/>
              <w:bottom w:val="single" w:sz="4" w:space="0" w:color="auto"/>
              <w:right w:val="single" w:sz="4" w:space="0" w:color="auto"/>
            </w:tcBorders>
            <w:vAlign w:val="center"/>
          </w:tcPr>
          <w:p w14:paraId="42E92DD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vAlign w:val="center"/>
          </w:tcPr>
          <w:p w14:paraId="06906BB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6D80564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752" w:type="dxa"/>
            <w:tcBorders>
              <w:top w:val="nil"/>
              <w:left w:val="nil"/>
              <w:bottom w:val="single" w:sz="4" w:space="0" w:color="auto"/>
              <w:right w:val="single" w:sz="4" w:space="0" w:color="auto"/>
            </w:tcBorders>
            <w:noWrap/>
            <w:vAlign w:val="center"/>
          </w:tcPr>
          <w:p w14:paraId="6F7B51C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68FD846D"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60CE45E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645C95D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4EEE558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28538A1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654" w:type="dxa"/>
            <w:tcBorders>
              <w:top w:val="nil"/>
              <w:left w:val="nil"/>
              <w:bottom w:val="single" w:sz="4" w:space="0" w:color="auto"/>
              <w:right w:val="single" w:sz="4" w:space="0" w:color="auto"/>
            </w:tcBorders>
            <w:shd w:val="clear" w:color="000000" w:fill="F2F2F2"/>
            <w:noWrap/>
            <w:vAlign w:val="center"/>
          </w:tcPr>
          <w:p w14:paraId="27E44AE0"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2</w:t>
            </w:r>
          </w:p>
        </w:tc>
        <w:tc>
          <w:tcPr>
            <w:tcW w:w="1467" w:type="dxa"/>
            <w:tcBorders>
              <w:top w:val="nil"/>
              <w:left w:val="nil"/>
              <w:bottom w:val="single" w:sz="4" w:space="0" w:color="auto"/>
              <w:right w:val="single" w:sz="4" w:space="0" w:color="auto"/>
            </w:tcBorders>
            <w:noWrap/>
            <w:vAlign w:val="bottom"/>
          </w:tcPr>
          <w:p w14:paraId="7C193CA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-1.0</w:t>
            </w:r>
          </w:p>
        </w:tc>
      </w:tr>
      <w:tr w:rsidR="00AA7F80" w:rsidRPr="00216222" w14:paraId="7E990CAB" w14:textId="77777777" w:rsidTr="00AA7F80">
        <w:trPr>
          <w:trHeight w:val="600"/>
          <w:jc w:val="center"/>
        </w:trPr>
        <w:tc>
          <w:tcPr>
            <w:tcW w:w="1701" w:type="dxa"/>
            <w:vMerge/>
            <w:tcBorders>
              <w:top w:val="nil"/>
              <w:left w:val="single" w:sz="4" w:space="0" w:color="auto"/>
              <w:bottom w:val="single" w:sz="4" w:space="0" w:color="auto"/>
              <w:right w:val="single" w:sz="4" w:space="0" w:color="auto"/>
            </w:tcBorders>
            <w:vAlign w:val="center"/>
          </w:tcPr>
          <w:p w14:paraId="6FF35E4B"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667558CE" w14:textId="77777777" w:rsidR="00AA7F80" w:rsidRPr="00216222" w:rsidRDefault="00AA7F80" w:rsidP="00AA7F80">
            <w:pPr>
              <w:spacing w:after="0" w:line="240" w:lineRule="auto"/>
              <w:rPr>
                <w:sz w:val="20"/>
                <w:szCs w:val="20"/>
                <w:lang w:eastAsia="es-SV"/>
              </w:rPr>
            </w:pPr>
            <w:r w:rsidRPr="00216222">
              <w:rPr>
                <w:sz w:val="20"/>
                <w:szCs w:val="20"/>
                <w:lang w:eastAsia="es-SV"/>
              </w:rPr>
              <w:t>N° de Equipos de Captura de Adulto (vector)</w:t>
            </w:r>
          </w:p>
        </w:tc>
        <w:tc>
          <w:tcPr>
            <w:tcW w:w="696" w:type="dxa"/>
            <w:tcBorders>
              <w:top w:val="nil"/>
              <w:left w:val="nil"/>
              <w:bottom w:val="single" w:sz="4" w:space="0" w:color="auto"/>
              <w:right w:val="single" w:sz="4" w:space="0" w:color="auto"/>
            </w:tcBorders>
            <w:vAlign w:val="center"/>
          </w:tcPr>
          <w:p w14:paraId="3EDCD6E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vAlign w:val="center"/>
          </w:tcPr>
          <w:p w14:paraId="392CAC9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noWrap/>
            <w:vAlign w:val="center"/>
          </w:tcPr>
          <w:p w14:paraId="01E4F1F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752" w:type="dxa"/>
            <w:tcBorders>
              <w:top w:val="nil"/>
              <w:left w:val="nil"/>
              <w:bottom w:val="single" w:sz="4" w:space="0" w:color="auto"/>
              <w:right w:val="single" w:sz="4" w:space="0" w:color="auto"/>
            </w:tcBorders>
            <w:noWrap/>
            <w:vAlign w:val="center"/>
          </w:tcPr>
          <w:p w14:paraId="47229E6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noWrap/>
            <w:vAlign w:val="center"/>
          </w:tcPr>
          <w:p w14:paraId="1623352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5FB9F27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7B972035"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6FBB89D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08A2D47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654" w:type="dxa"/>
            <w:tcBorders>
              <w:top w:val="nil"/>
              <w:left w:val="nil"/>
              <w:bottom w:val="single" w:sz="4" w:space="0" w:color="auto"/>
              <w:right w:val="single" w:sz="4" w:space="0" w:color="auto"/>
            </w:tcBorders>
            <w:shd w:val="clear" w:color="000000" w:fill="F2F2F2"/>
            <w:noWrap/>
            <w:vAlign w:val="center"/>
          </w:tcPr>
          <w:p w14:paraId="69BCD1D5"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3</w:t>
            </w:r>
          </w:p>
        </w:tc>
        <w:tc>
          <w:tcPr>
            <w:tcW w:w="1467" w:type="dxa"/>
            <w:tcBorders>
              <w:top w:val="nil"/>
              <w:left w:val="nil"/>
              <w:bottom w:val="single" w:sz="4" w:space="0" w:color="auto"/>
              <w:right w:val="single" w:sz="4" w:space="0" w:color="auto"/>
            </w:tcBorders>
            <w:noWrap/>
            <w:vAlign w:val="bottom"/>
          </w:tcPr>
          <w:p w14:paraId="0BCACFF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0.0</w:t>
            </w:r>
          </w:p>
        </w:tc>
      </w:tr>
      <w:tr w:rsidR="00AA7F80" w:rsidRPr="00216222" w14:paraId="6F5A4FD1"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088096F"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0DDED758" w14:textId="77777777" w:rsidR="00AA7F80" w:rsidRPr="00216222" w:rsidRDefault="00AA7F80" w:rsidP="00AA7F80">
            <w:pPr>
              <w:spacing w:after="0" w:line="240" w:lineRule="auto"/>
              <w:rPr>
                <w:sz w:val="20"/>
                <w:szCs w:val="20"/>
                <w:lang w:eastAsia="es-SV"/>
              </w:rPr>
            </w:pPr>
            <w:r w:rsidRPr="00216222">
              <w:rPr>
                <w:sz w:val="20"/>
                <w:szCs w:val="20"/>
                <w:lang w:eastAsia="es-SV"/>
              </w:rPr>
              <w:t>N° de Láminas</w:t>
            </w:r>
          </w:p>
        </w:tc>
        <w:tc>
          <w:tcPr>
            <w:tcW w:w="696" w:type="dxa"/>
            <w:tcBorders>
              <w:top w:val="nil"/>
              <w:left w:val="nil"/>
              <w:bottom w:val="single" w:sz="4" w:space="0" w:color="auto"/>
              <w:right w:val="single" w:sz="4" w:space="0" w:color="auto"/>
            </w:tcBorders>
            <w:vAlign w:val="center"/>
          </w:tcPr>
          <w:p w14:paraId="38F813A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8140</w:t>
            </w:r>
          </w:p>
        </w:tc>
        <w:tc>
          <w:tcPr>
            <w:tcW w:w="696" w:type="dxa"/>
            <w:tcBorders>
              <w:top w:val="nil"/>
              <w:left w:val="nil"/>
              <w:bottom w:val="single" w:sz="4" w:space="0" w:color="auto"/>
              <w:right w:val="single" w:sz="4" w:space="0" w:color="auto"/>
            </w:tcBorders>
            <w:vAlign w:val="center"/>
          </w:tcPr>
          <w:p w14:paraId="2016A87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2943</w:t>
            </w:r>
          </w:p>
        </w:tc>
        <w:tc>
          <w:tcPr>
            <w:tcW w:w="696" w:type="dxa"/>
            <w:tcBorders>
              <w:top w:val="nil"/>
              <w:left w:val="nil"/>
              <w:bottom w:val="single" w:sz="4" w:space="0" w:color="auto"/>
              <w:right w:val="single" w:sz="4" w:space="0" w:color="auto"/>
            </w:tcBorders>
            <w:noWrap/>
            <w:vAlign w:val="center"/>
          </w:tcPr>
          <w:p w14:paraId="204A8D7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2000</w:t>
            </w:r>
          </w:p>
        </w:tc>
        <w:tc>
          <w:tcPr>
            <w:tcW w:w="752" w:type="dxa"/>
            <w:tcBorders>
              <w:top w:val="nil"/>
              <w:left w:val="nil"/>
              <w:bottom w:val="single" w:sz="4" w:space="0" w:color="auto"/>
              <w:right w:val="single" w:sz="4" w:space="0" w:color="auto"/>
            </w:tcBorders>
            <w:noWrap/>
            <w:vAlign w:val="center"/>
          </w:tcPr>
          <w:p w14:paraId="6720ED3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3000</w:t>
            </w:r>
          </w:p>
        </w:tc>
        <w:tc>
          <w:tcPr>
            <w:tcW w:w="696" w:type="dxa"/>
            <w:tcBorders>
              <w:top w:val="nil"/>
              <w:left w:val="nil"/>
              <w:bottom w:val="single" w:sz="4" w:space="0" w:color="auto"/>
              <w:right w:val="single" w:sz="4" w:space="0" w:color="auto"/>
            </w:tcBorders>
            <w:noWrap/>
            <w:vAlign w:val="center"/>
          </w:tcPr>
          <w:p w14:paraId="7538FD3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2656331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504</w:t>
            </w:r>
          </w:p>
        </w:tc>
        <w:tc>
          <w:tcPr>
            <w:tcW w:w="654" w:type="dxa"/>
            <w:tcBorders>
              <w:top w:val="nil"/>
              <w:left w:val="nil"/>
              <w:bottom w:val="single" w:sz="4" w:space="0" w:color="auto"/>
              <w:right w:val="single" w:sz="4" w:space="0" w:color="auto"/>
            </w:tcBorders>
            <w:noWrap/>
            <w:vAlign w:val="center"/>
          </w:tcPr>
          <w:p w14:paraId="53F1ED2A"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3376</w:t>
            </w:r>
          </w:p>
        </w:tc>
        <w:tc>
          <w:tcPr>
            <w:tcW w:w="654" w:type="dxa"/>
            <w:tcBorders>
              <w:top w:val="nil"/>
              <w:left w:val="nil"/>
              <w:bottom w:val="single" w:sz="4" w:space="0" w:color="auto"/>
              <w:right w:val="single" w:sz="4" w:space="0" w:color="auto"/>
            </w:tcBorders>
            <w:noWrap/>
            <w:vAlign w:val="center"/>
          </w:tcPr>
          <w:p w14:paraId="032443D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2952</w:t>
            </w:r>
          </w:p>
        </w:tc>
        <w:tc>
          <w:tcPr>
            <w:tcW w:w="806" w:type="dxa"/>
            <w:tcBorders>
              <w:top w:val="nil"/>
              <w:left w:val="nil"/>
              <w:bottom w:val="single" w:sz="4" w:space="0" w:color="auto"/>
              <w:right w:val="single" w:sz="4" w:space="0" w:color="auto"/>
            </w:tcBorders>
            <w:noWrap/>
            <w:vAlign w:val="center"/>
          </w:tcPr>
          <w:p w14:paraId="214C6CC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13516</w:t>
            </w:r>
          </w:p>
        </w:tc>
        <w:tc>
          <w:tcPr>
            <w:tcW w:w="654" w:type="dxa"/>
            <w:tcBorders>
              <w:top w:val="nil"/>
              <w:left w:val="nil"/>
              <w:bottom w:val="single" w:sz="4" w:space="0" w:color="auto"/>
              <w:right w:val="single" w:sz="4" w:space="0" w:color="auto"/>
            </w:tcBorders>
            <w:shd w:val="clear" w:color="000000" w:fill="F2F2F2"/>
            <w:noWrap/>
            <w:vAlign w:val="center"/>
          </w:tcPr>
          <w:p w14:paraId="0BF69D17"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9399</w:t>
            </w:r>
          </w:p>
        </w:tc>
        <w:tc>
          <w:tcPr>
            <w:tcW w:w="1467" w:type="dxa"/>
            <w:tcBorders>
              <w:top w:val="nil"/>
              <w:left w:val="nil"/>
              <w:bottom w:val="single" w:sz="4" w:space="0" w:color="auto"/>
              <w:right w:val="single" w:sz="4" w:space="0" w:color="auto"/>
            </w:tcBorders>
            <w:noWrap/>
            <w:vAlign w:val="bottom"/>
          </w:tcPr>
          <w:p w14:paraId="0EF530B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-4117.0</w:t>
            </w:r>
          </w:p>
        </w:tc>
      </w:tr>
      <w:tr w:rsidR="00AA7F80" w:rsidRPr="00216222" w14:paraId="6E881311"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76B4EA60"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159062FB" w14:textId="77777777" w:rsidR="00AA7F80" w:rsidRPr="00216222" w:rsidRDefault="00AA7F80" w:rsidP="00AA7F80">
            <w:pPr>
              <w:spacing w:after="0" w:line="240" w:lineRule="auto"/>
              <w:rPr>
                <w:sz w:val="20"/>
                <w:szCs w:val="20"/>
                <w:lang w:eastAsia="es-SV"/>
              </w:rPr>
            </w:pPr>
            <w:r w:rsidRPr="00216222">
              <w:rPr>
                <w:sz w:val="20"/>
                <w:szCs w:val="20"/>
                <w:lang w:eastAsia="es-SV"/>
              </w:rPr>
              <w:t>N° de Portalaminas</w:t>
            </w:r>
          </w:p>
        </w:tc>
        <w:tc>
          <w:tcPr>
            <w:tcW w:w="696" w:type="dxa"/>
            <w:tcBorders>
              <w:top w:val="nil"/>
              <w:left w:val="nil"/>
              <w:bottom w:val="single" w:sz="4" w:space="0" w:color="auto"/>
              <w:right w:val="single" w:sz="4" w:space="0" w:color="auto"/>
            </w:tcBorders>
            <w:vAlign w:val="center"/>
          </w:tcPr>
          <w:p w14:paraId="5F3205A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w:t>
            </w:r>
          </w:p>
        </w:tc>
        <w:tc>
          <w:tcPr>
            <w:tcW w:w="696" w:type="dxa"/>
            <w:tcBorders>
              <w:top w:val="nil"/>
              <w:left w:val="nil"/>
              <w:bottom w:val="single" w:sz="4" w:space="0" w:color="auto"/>
              <w:right w:val="single" w:sz="4" w:space="0" w:color="auto"/>
            </w:tcBorders>
            <w:vAlign w:val="center"/>
          </w:tcPr>
          <w:p w14:paraId="1D0EF88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6260793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2A16A1E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414DBE82"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5E9265C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31577A5B"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03FDC09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38D217E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w:t>
            </w:r>
          </w:p>
        </w:tc>
        <w:tc>
          <w:tcPr>
            <w:tcW w:w="654" w:type="dxa"/>
            <w:tcBorders>
              <w:top w:val="nil"/>
              <w:left w:val="nil"/>
              <w:bottom w:val="single" w:sz="4" w:space="0" w:color="auto"/>
              <w:right w:val="single" w:sz="4" w:space="0" w:color="auto"/>
            </w:tcBorders>
            <w:shd w:val="clear" w:color="000000" w:fill="F2F2F2"/>
            <w:noWrap/>
            <w:vAlign w:val="center"/>
          </w:tcPr>
          <w:p w14:paraId="6EECCC57"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0</w:t>
            </w:r>
          </w:p>
        </w:tc>
        <w:tc>
          <w:tcPr>
            <w:tcW w:w="1467" w:type="dxa"/>
            <w:tcBorders>
              <w:top w:val="nil"/>
              <w:left w:val="nil"/>
              <w:bottom w:val="single" w:sz="4" w:space="0" w:color="auto"/>
              <w:right w:val="single" w:sz="4" w:space="0" w:color="auto"/>
            </w:tcBorders>
            <w:noWrap/>
            <w:vAlign w:val="bottom"/>
          </w:tcPr>
          <w:p w14:paraId="0D681F5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-4.0</w:t>
            </w:r>
          </w:p>
        </w:tc>
      </w:tr>
      <w:tr w:rsidR="00AA7F80" w:rsidRPr="00216222" w14:paraId="25DC427B"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75505CAC"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27002919" w14:textId="77777777" w:rsidR="00AA7F80" w:rsidRPr="00216222" w:rsidRDefault="00AA7F80" w:rsidP="00AA7F80">
            <w:pPr>
              <w:spacing w:after="0" w:line="240" w:lineRule="auto"/>
              <w:rPr>
                <w:sz w:val="20"/>
                <w:szCs w:val="20"/>
                <w:lang w:eastAsia="es-SV"/>
              </w:rPr>
            </w:pPr>
            <w:r w:rsidRPr="00216222">
              <w:rPr>
                <w:sz w:val="20"/>
                <w:szCs w:val="20"/>
                <w:lang w:eastAsia="es-SV"/>
              </w:rPr>
              <w:t>N° de Microscopios bacteriológico</w:t>
            </w:r>
          </w:p>
        </w:tc>
        <w:tc>
          <w:tcPr>
            <w:tcW w:w="696" w:type="dxa"/>
            <w:tcBorders>
              <w:top w:val="nil"/>
              <w:left w:val="nil"/>
              <w:bottom w:val="single" w:sz="4" w:space="0" w:color="auto"/>
              <w:right w:val="single" w:sz="4" w:space="0" w:color="auto"/>
            </w:tcBorders>
            <w:vAlign w:val="center"/>
          </w:tcPr>
          <w:p w14:paraId="4C356C3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96" w:type="dxa"/>
            <w:tcBorders>
              <w:top w:val="nil"/>
              <w:left w:val="nil"/>
              <w:bottom w:val="single" w:sz="4" w:space="0" w:color="auto"/>
              <w:right w:val="single" w:sz="4" w:space="0" w:color="auto"/>
            </w:tcBorders>
            <w:vAlign w:val="center"/>
          </w:tcPr>
          <w:p w14:paraId="388636E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0FF608F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752" w:type="dxa"/>
            <w:tcBorders>
              <w:top w:val="nil"/>
              <w:left w:val="nil"/>
              <w:bottom w:val="single" w:sz="4" w:space="0" w:color="auto"/>
              <w:right w:val="single" w:sz="4" w:space="0" w:color="auto"/>
            </w:tcBorders>
            <w:noWrap/>
            <w:vAlign w:val="center"/>
          </w:tcPr>
          <w:p w14:paraId="6CC3215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696" w:type="dxa"/>
            <w:tcBorders>
              <w:top w:val="nil"/>
              <w:left w:val="nil"/>
              <w:bottom w:val="single" w:sz="4" w:space="0" w:color="auto"/>
              <w:right w:val="single" w:sz="4" w:space="0" w:color="auto"/>
            </w:tcBorders>
            <w:noWrap/>
            <w:vAlign w:val="center"/>
          </w:tcPr>
          <w:p w14:paraId="14E3854A"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96" w:type="dxa"/>
            <w:tcBorders>
              <w:top w:val="nil"/>
              <w:left w:val="nil"/>
              <w:bottom w:val="single" w:sz="4" w:space="0" w:color="auto"/>
              <w:right w:val="single" w:sz="4" w:space="0" w:color="auto"/>
            </w:tcBorders>
            <w:noWrap/>
            <w:vAlign w:val="center"/>
          </w:tcPr>
          <w:p w14:paraId="777D2AA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17D9CFB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w:t>
            </w:r>
          </w:p>
        </w:tc>
        <w:tc>
          <w:tcPr>
            <w:tcW w:w="654" w:type="dxa"/>
            <w:tcBorders>
              <w:top w:val="nil"/>
              <w:left w:val="nil"/>
              <w:bottom w:val="single" w:sz="4" w:space="0" w:color="auto"/>
              <w:right w:val="single" w:sz="4" w:space="0" w:color="auto"/>
            </w:tcBorders>
            <w:noWrap/>
            <w:vAlign w:val="center"/>
          </w:tcPr>
          <w:p w14:paraId="1A0255F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806" w:type="dxa"/>
            <w:tcBorders>
              <w:top w:val="nil"/>
              <w:left w:val="nil"/>
              <w:bottom w:val="single" w:sz="4" w:space="0" w:color="auto"/>
              <w:right w:val="single" w:sz="4" w:space="0" w:color="auto"/>
            </w:tcBorders>
            <w:noWrap/>
            <w:vAlign w:val="center"/>
          </w:tcPr>
          <w:p w14:paraId="66A84D8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12</w:t>
            </w:r>
          </w:p>
        </w:tc>
        <w:tc>
          <w:tcPr>
            <w:tcW w:w="654" w:type="dxa"/>
            <w:tcBorders>
              <w:top w:val="nil"/>
              <w:left w:val="nil"/>
              <w:bottom w:val="single" w:sz="4" w:space="0" w:color="auto"/>
              <w:right w:val="single" w:sz="4" w:space="0" w:color="auto"/>
            </w:tcBorders>
            <w:shd w:val="clear" w:color="000000" w:fill="F2F2F2"/>
            <w:noWrap/>
            <w:vAlign w:val="center"/>
          </w:tcPr>
          <w:p w14:paraId="61B21BDD"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7</w:t>
            </w:r>
          </w:p>
        </w:tc>
        <w:tc>
          <w:tcPr>
            <w:tcW w:w="1467" w:type="dxa"/>
            <w:tcBorders>
              <w:top w:val="nil"/>
              <w:left w:val="nil"/>
              <w:bottom w:val="single" w:sz="4" w:space="0" w:color="auto"/>
              <w:right w:val="single" w:sz="4" w:space="0" w:color="auto"/>
            </w:tcBorders>
            <w:noWrap/>
            <w:vAlign w:val="bottom"/>
          </w:tcPr>
          <w:p w14:paraId="08E3CA8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-5.0</w:t>
            </w:r>
          </w:p>
        </w:tc>
      </w:tr>
      <w:tr w:rsidR="00AA7F80" w:rsidRPr="00216222" w14:paraId="6B2EE83F"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0DEF2215"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29FB385A" w14:textId="77777777" w:rsidR="00AA7F80" w:rsidRPr="00216222" w:rsidRDefault="00AA7F80" w:rsidP="00AA7F80">
            <w:pPr>
              <w:spacing w:after="0" w:line="240" w:lineRule="auto"/>
              <w:rPr>
                <w:sz w:val="20"/>
                <w:szCs w:val="20"/>
                <w:lang w:eastAsia="es-SV"/>
              </w:rPr>
            </w:pPr>
            <w:r w:rsidRPr="00216222">
              <w:rPr>
                <w:sz w:val="20"/>
                <w:szCs w:val="20"/>
                <w:lang w:eastAsia="es-SV"/>
              </w:rPr>
              <w:t>N° de Microscopios estereoscópico</w:t>
            </w:r>
          </w:p>
        </w:tc>
        <w:tc>
          <w:tcPr>
            <w:tcW w:w="696" w:type="dxa"/>
            <w:tcBorders>
              <w:top w:val="nil"/>
              <w:left w:val="nil"/>
              <w:bottom w:val="single" w:sz="4" w:space="0" w:color="auto"/>
              <w:right w:val="single" w:sz="4" w:space="0" w:color="auto"/>
            </w:tcBorders>
            <w:vAlign w:val="center"/>
          </w:tcPr>
          <w:p w14:paraId="25AD9B6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96" w:type="dxa"/>
            <w:tcBorders>
              <w:top w:val="nil"/>
              <w:left w:val="nil"/>
              <w:bottom w:val="single" w:sz="4" w:space="0" w:color="auto"/>
              <w:right w:val="single" w:sz="4" w:space="0" w:color="auto"/>
            </w:tcBorders>
            <w:vAlign w:val="center"/>
          </w:tcPr>
          <w:p w14:paraId="1030906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96" w:type="dxa"/>
            <w:tcBorders>
              <w:top w:val="nil"/>
              <w:left w:val="nil"/>
              <w:bottom w:val="single" w:sz="4" w:space="0" w:color="auto"/>
              <w:right w:val="single" w:sz="4" w:space="0" w:color="auto"/>
            </w:tcBorders>
            <w:noWrap/>
            <w:vAlign w:val="center"/>
          </w:tcPr>
          <w:p w14:paraId="3221415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752" w:type="dxa"/>
            <w:tcBorders>
              <w:top w:val="nil"/>
              <w:left w:val="nil"/>
              <w:bottom w:val="single" w:sz="4" w:space="0" w:color="auto"/>
              <w:right w:val="single" w:sz="4" w:space="0" w:color="auto"/>
            </w:tcBorders>
            <w:noWrap/>
            <w:vAlign w:val="center"/>
          </w:tcPr>
          <w:p w14:paraId="40D3C89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96" w:type="dxa"/>
            <w:tcBorders>
              <w:top w:val="nil"/>
              <w:left w:val="nil"/>
              <w:bottom w:val="single" w:sz="4" w:space="0" w:color="auto"/>
              <w:right w:val="single" w:sz="4" w:space="0" w:color="auto"/>
            </w:tcBorders>
            <w:noWrap/>
            <w:vAlign w:val="center"/>
          </w:tcPr>
          <w:p w14:paraId="17C2647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96" w:type="dxa"/>
            <w:tcBorders>
              <w:top w:val="nil"/>
              <w:left w:val="nil"/>
              <w:bottom w:val="single" w:sz="4" w:space="0" w:color="auto"/>
              <w:right w:val="single" w:sz="4" w:space="0" w:color="auto"/>
            </w:tcBorders>
            <w:noWrap/>
            <w:vAlign w:val="center"/>
          </w:tcPr>
          <w:p w14:paraId="179480B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54" w:type="dxa"/>
            <w:tcBorders>
              <w:top w:val="nil"/>
              <w:left w:val="nil"/>
              <w:bottom w:val="single" w:sz="4" w:space="0" w:color="auto"/>
              <w:right w:val="single" w:sz="4" w:space="0" w:color="auto"/>
            </w:tcBorders>
            <w:noWrap/>
            <w:vAlign w:val="center"/>
          </w:tcPr>
          <w:p w14:paraId="3719FC3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54" w:type="dxa"/>
            <w:tcBorders>
              <w:top w:val="nil"/>
              <w:left w:val="nil"/>
              <w:bottom w:val="single" w:sz="4" w:space="0" w:color="auto"/>
              <w:right w:val="single" w:sz="4" w:space="0" w:color="auto"/>
            </w:tcBorders>
            <w:noWrap/>
            <w:vAlign w:val="center"/>
          </w:tcPr>
          <w:p w14:paraId="7AEE864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806" w:type="dxa"/>
            <w:tcBorders>
              <w:top w:val="nil"/>
              <w:left w:val="nil"/>
              <w:bottom w:val="single" w:sz="4" w:space="0" w:color="auto"/>
              <w:right w:val="single" w:sz="4" w:space="0" w:color="auto"/>
            </w:tcBorders>
            <w:noWrap/>
            <w:vAlign w:val="center"/>
          </w:tcPr>
          <w:p w14:paraId="2BA13A2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654" w:type="dxa"/>
            <w:tcBorders>
              <w:top w:val="nil"/>
              <w:left w:val="nil"/>
              <w:bottom w:val="single" w:sz="4" w:space="0" w:color="auto"/>
              <w:right w:val="single" w:sz="4" w:space="0" w:color="auto"/>
            </w:tcBorders>
            <w:shd w:val="clear" w:color="000000" w:fill="F2F2F2"/>
            <w:noWrap/>
            <w:vAlign w:val="center"/>
          </w:tcPr>
          <w:p w14:paraId="63403857"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5</w:t>
            </w:r>
          </w:p>
        </w:tc>
        <w:tc>
          <w:tcPr>
            <w:tcW w:w="1467" w:type="dxa"/>
            <w:tcBorders>
              <w:top w:val="nil"/>
              <w:left w:val="nil"/>
              <w:bottom w:val="single" w:sz="4" w:space="0" w:color="auto"/>
              <w:right w:val="single" w:sz="4" w:space="0" w:color="auto"/>
            </w:tcBorders>
            <w:noWrap/>
            <w:vAlign w:val="bottom"/>
          </w:tcPr>
          <w:p w14:paraId="31BE4377" w14:textId="77777777" w:rsidR="00AA7F80" w:rsidRPr="00216222" w:rsidRDefault="00AA7F80" w:rsidP="00AA7F80">
            <w:pPr>
              <w:spacing w:after="0" w:line="240" w:lineRule="auto"/>
              <w:jc w:val="center"/>
              <w:rPr>
                <w:color w:val="000000"/>
                <w:sz w:val="20"/>
                <w:szCs w:val="20"/>
                <w:lang w:eastAsia="es-SV"/>
              </w:rPr>
            </w:pPr>
            <w:r>
              <w:rPr>
                <w:color w:val="000000"/>
                <w:sz w:val="20"/>
                <w:szCs w:val="20"/>
                <w:lang w:eastAsia="es-SV"/>
              </w:rPr>
              <w:t>0</w:t>
            </w:r>
          </w:p>
        </w:tc>
      </w:tr>
      <w:tr w:rsidR="00AA7F80" w:rsidRPr="00216222" w14:paraId="562BA492"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0190A5B0"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2530FA86" w14:textId="77777777" w:rsidR="00AA7F80" w:rsidRPr="00216222" w:rsidRDefault="00AA7F80" w:rsidP="00AA7F80">
            <w:pPr>
              <w:spacing w:after="0" w:line="240" w:lineRule="auto"/>
              <w:rPr>
                <w:sz w:val="20"/>
                <w:szCs w:val="20"/>
                <w:lang w:eastAsia="es-SV"/>
              </w:rPr>
            </w:pPr>
            <w:r w:rsidRPr="00216222">
              <w:rPr>
                <w:sz w:val="20"/>
                <w:szCs w:val="20"/>
                <w:lang w:eastAsia="es-SV"/>
              </w:rPr>
              <w:t>No. de Lancetas</w:t>
            </w:r>
          </w:p>
        </w:tc>
        <w:tc>
          <w:tcPr>
            <w:tcW w:w="696" w:type="dxa"/>
            <w:tcBorders>
              <w:top w:val="nil"/>
              <w:left w:val="nil"/>
              <w:bottom w:val="single" w:sz="4" w:space="0" w:color="auto"/>
              <w:right w:val="single" w:sz="4" w:space="0" w:color="auto"/>
            </w:tcBorders>
            <w:vAlign w:val="center"/>
          </w:tcPr>
          <w:p w14:paraId="6307B94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900</w:t>
            </w:r>
          </w:p>
        </w:tc>
        <w:tc>
          <w:tcPr>
            <w:tcW w:w="696" w:type="dxa"/>
            <w:tcBorders>
              <w:top w:val="nil"/>
              <w:left w:val="nil"/>
              <w:bottom w:val="single" w:sz="4" w:space="0" w:color="auto"/>
              <w:right w:val="single" w:sz="4" w:space="0" w:color="auto"/>
            </w:tcBorders>
            <w:vAlign w:val="center"/>
          </w:tcPr>
          <w:p w14:paraId="3A5AB80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3100</w:t>
            </w:r>
          </w:p>
        </w:tc>
        <w:tc>
          <w:tcPr>
            <w:tcW w:w="696" w:type="dxa"/>
            <w:tcBorders>
              <w:top w:val="nil"/>
              <w:left w:val="nil"/>
              <w:bottom w:val="single" w:sz="4" w:space="0" w:color="auto"/>
              <w:right w:val="single" w:sz="4" w:space="0" w:color="auto"/>
            </w:tcBorders>
            <w:noWrap/>
            <w:vAlign w:val="center"/>
          </w:tcPr>
          <w:p w14:paraId="4553031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500</w:t>
            </w:r>
          </w:p>
        </w:tc>
        <w:tc>
          <w:tcPr>
            <w:tcW w:w="752" w:type="dxa"/>
            <w:tcBorders>
              <w:top w:val="nil"/>
              <w:left w:val="nil"/>
              <w:bottom w:val="single" w:sz="4" w:space="0" w:color="auto"/>
              <w:right w:val="single" w:sz="4" w:space="0" w:color="auto"/>
            </w:tcBorders>
            <w:noWrap/>
            <w:vAlign w:val="center"/>
          </w:tcPr>
          <w:p w14:paraId="1CAA70A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400</w:t>
            </w:r>
          </w:p>
        </w:tc>
        <w:tc>
          <w:tcPr>
            <w:tcW w:w="696" w:type="dxa"/>
            <w:tcBorders>
              <w:top w:val="nil"/>
              <w:left w:val="nil"/>
              <w:bottom w:val="single" w:sz="4" w:space="0" w:color="auto"/>
              <w:right w:val="single" w:sz="4" w:space="0" w:color="auto"/>
            </w:tcBorders>
            <w:noWrap/>
            <w:vAlign w:val="center"/>
          </w:tcPr>
          <w:p w14:paraId="51B1AF8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100</w:t>
            </w:r>
          </w:p>
        </w:tc>
        <w:tc>
          <w:tcPr>
            <w:tcW w:w="696" w:type="dxa"/>
            <w:tcBorders>
              <w:top w:val="nil"/>
              <w:left w:val="nil"/>
              <w:bottom w:val="single" w:sz="4" w:space="0" w:color="auto"/>
              <w:right w:val="single" w:sz="4" w:space="0" w:color="auto"/>
            </w:tcBorders>
            <w:noWrap/>
            <w:vAlign w:val="center"/>
          </w:tcPr>
          <w:p w14:paraId="28A8CD7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700</w:t>
            </w:r>
          </w:p>
        </w:tc>
        <w:tc>
          <w:tcPr>
            <w:tcW w:w="654" w:type="dxa"/>
            <w:tcBorders>
              <w:top w:val="nil"/>
              <w:left w:val="nil"/>
              <w:bottom w:val="single" w:sz="4" w:space="0" w:color="auto"/>
              <w:right w:val="single" w:sz="4" w:space="0" w:color="auto"/>
            </w:tcBorders>
            <w:noWrap/>
            <w:vAlign w:val="center"/>
          </w:tcPr>
          <w:p w14:paraId="6EDEA012"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1000</w:t>
            </w:r>
          </w:p>
        </w:tc>
        <w:tc>
          <w:tcPr>
            <w:tcW w:w="654" w:type="dxa"/>
            <w:tcBorders>
              <w:top w:val="nil"/>
              <w:left w:val="nil"/>
              <w:bottom w:val="single" w:sz="4" w:space="0" w:color="auto"/>
              <w:right w:val="single" w:sz="4" w:space="0" w:color="auto"/>
            </w:tcBorders>
            <w:noWrap/>
            <w:vAlign w:val="center"/>
          </w:tcPr>
          <w:p w14:paraId="6DAFD6E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3600</w:t>
            </w:r>
          </w:p>
        </w:tc>
        <w:tc>
          <w:tcPr>
            <w:tcW w:w="806" w:type="dxa"/>
            <w:tcBorders>
              <w:top w:val="nil"/>
              <w:left w:val="nil"/>
              <w:bottom w:val="single" w:sz="4" w:space="0" w:color="auto"/>
              <w:right w:val="single" w:sz="4" w:space="0" w:color="auto"/>
            </w:tcBorders>
            <w:noWrap/>
            <w:vAlign w:val="center"/>
          </w:tcPr>
          <w:p w14:paraId="0DD58D8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2500</w:t>
            </w:r>
          </w:p>
        </w:tc>
        <w:tc>
          <w:tcPr>
            <w:tcW w:w="654" w:type="dxa"/>
            <w:tcBorders>
              <w:top w:val="nil"/>
              <w:left w:val="nil"/>
              <w:bottom w:val="single" w:sz="4" w:space="0" w:color="auto"/>
              <w:right w:val="single" w:sz="4" w:space="0" w:color="auto"/>
            </w:tcBorders>
            <w:shd w:val="clear" w:color="000000" w:fill="F2F2F2"/>
            <w:noWrap/>
            <w:vAlign w:val="center"/>
          </w:tcPr>
          <w:p w14:paraId="54A353E0"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7800</w:t>
            </w:r>
          </w:p>
        </w:tc>
        <w:tc>
          <w:tcPr>
            <w:tcW w:w="1467" w:type="dxa"/>
            <w:tcBorders>
              <w:top w:val="nil"/>
              <w:left w:val="nil"/>
              <w:bottom w:val="single" w:sz="4" w:space="0" w:color="auto"/>
              <w:right w:val="single" w:sz="4" w:space="0" w:color="auto"/>
            </w:tcBorders>
            <w:noWrap/>
            <w:vAlign w:val="bottom"/>
          </w:tcPr>
          <w:p w14:paraId="18D59E6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5300.0</w:t>
            </w:r>
          </w:p>
        </w:tc>
      </w:tr>
      <w:tr w:rsidR="00AA7F80" w:rsidRPr="00216222" w14:paraId="15909799" w14:textId="77777777" w:rsidTr="00AA7F80">
        <w:trPr>
          <w:trHeight w:val="300"/>
          <w:jc w:val="center"/>
        </w:trPr>
        <w:tc>
          <w:tcPr>
            <w:tcW w:w="1701" w:type="dxa"/>
            <w:vMerge w:val="restart"/>
            <w:tcBorders>
              <w:top w:val="nil"/>
              <w:left w:val="single" w:sz="4" w:space="0" w:color="auto"/>
              <w:bottom w:val="single" w:sz="4" w:space="0" w:color="auto"/>
              <w:right w:val="single" w:sz="4" w:space="0" w:color="auto"/>
            </w:tcBorders>
            <w:vAlign w:val="center"/>
          </w:tcPr>
          <w:p w14:paraId="6355613C" w14:textId="77777777" w:rsidR="00AA7F80" w:rsidRPr="00216222" w:rsidRDefault="00AA7F80" w:rsidP="00AA7F80">
            <w:pPr>
              <w:spacing w:after="0" w:line="240" w:lineRule="auto"/>
              <w:rPr>
                <w:sz w:val="20"/>
                <w:szCs w:val="20"/>
                <w:lang w:eastAsia="es-SV"/>
              </w:rPr>
            </w:pPr>
            <w:r w:rsidRPr="00216222">
              <w:rPr>
                <w:sz w:val="20"/>
                <w:szCs w:val="20"/>
                <w:lang w:eastAsia="es-SV"/>
              </w:rPr>
              <w:t>Materiales e Insumos Existentes</w:t>
            </w:r>
          </w:p>
        </w:tc>
        <w:tc>
          <w:tcPr>
            <w:tcW w:w="2566" w:type="dxa"/>
            <w:tcBorders>
              <w:top w:val="nil"/>
              <w:left w:val="nil"/>
              <w:bottom w:val="single" w:sz="4" w:space="0" w:color="auto"/>
              <w:right w:val="single" w:sz="4" w:space="0" w:color="auto"/>
            </w:tcBorders>
            <w:noWrap/>
            <w:vAlign w:val="center"/>
          </w:tcPr>
          <w:p w14:paraId="5D801FB9" w14:textId="77777777" w:rsidR="00AA7F80" w:rsidRPr="00216222" w:rsidRDefault="00AA7F80" w:rsidP="00AA7F80">
            <w:pPr>
              <w:spacing w:after="0" w:line="240" w:lineRule="auto"/>
              <w:rPr>
                <w:sz w:val="20"/>
                <w:szCs w:val="20"/>
                <w:lang w:eastAsia="es-SV"/>
              </w:rPr>
            </w:pPr>
            <w:r w:rsidRPr="00216222">
              <w:rPr>
                <w:sz w:val="20"/>
                <w:szCs w:val="20"/>
                <w:lang w:eastAsia="es-SV"/>
              </w:rPr>
              <w:t>Diésel</w:t>
            </w:r>
          </w:p>
        </w:tc>
        <w:tc>
          <w:tcPr>
            <w:tcW w:w="696" w:type="dxa"/>
            <w:tcBorders>
              <w:top w:val="nil"/>
              <w:left w:val="nil"/>
              <w:bottom w:val="single" w:sz="4" w:space="0" w:color="auto"/>
              <w:right w:val="single" w:sz="4" w:space="0" w:color="auto"/>
            </w:tcBorders>
            <w:vAlign w:val="center"/>
          </w:tcPr>
          <w:p w14:paraId="174DEFC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750</w:t>
            </w:r>
          </w:p>
        </w:tc>
        <w:tc>
          <w:tcPr>
            <w:tcW w:w="696" w:type="dxa"/>
            <w:tcBorders>
              <w:top w:val="nil"/>
              <w:left w:val="nil"/>
              <w:bottom w:val="single" w:sz="4" w:space="0" w:color="auto"/>
              <w:right w:val="single" w:sz="4" w:space="0" w:color="auto"/>
            </w:tcBorders>
            <w:vAlign w:val="center"/>
          </w:tcPr>
          <w:p w14:paraId="23F34FA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60</w:t>
            </w:r>
          </w:p>
        </w:tc>
        <w:tc>
          <w:tcPr>
            <w:tcW w:w="696" w:type="dxa"/>
            <w:tcBorders>
              <w:top w:val="nil"/>
              <w:left w:val="nil"/>
              <w:bottom w:val="single" w:sz="4" w:space="0" w:color="auto"/>
              <w:right w:val="single" w:sz="4" w:space="0" w:color="auto"/>
            </w:tcBorders>
            <w:noWrap/>
            <w:vAlign w:val="center"/>
          </w:tcPr>
          <w:p w14:paraId="484458C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010F3F6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40FF720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22C7930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90</w:t>
            </w:r>
          </w:p>
        </w:tc>
        <w:tc>
          <w:tcPr>
            <w:tcW w:w="654" w:type="dxa"/>
            <w:tcBorders>
              <w:top w:val="nil"/>
              <w:left w:val="nil"/>
              <w:bottom w:val="single" w:sz="4" w:space="0" w:color="auto"/>
              <w:right w:val="single" w:sz="4" w:space="0" w:color="auto"/>
            </w:tcBorders>
            <w:noWrap/>
            <w:vAlign w:val="center"/>
          </w:tcPr>
          <w:p w14:paraId="5D602FD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4E18ED3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2D51AFE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750</w:t>
            </w:r>
          </w:p>
        </w:tc>
        <w:tc>
          <w:tcPr>
            <w:tcW w:w="654" w:type="dxa"/>
            <w:tcBorders>
              <w:top w:val="nil"/>
              <w:left w:val="nil"/>
              <w:bottom w:val="single" w:sz="4" w:space="0" w:color="auto"/>
              <w:right w:val="single" w:sz="4" w:space="0" w:color="auto"/>
            </w:tcBorders>
            <w:shd w:val="clear" w:color="000000" w:fill="F2F2F2"/>
            <w:noWrap/>
            <w:vAlign w:val="center"/>
          </w:tcPr>
          <w:p w14:paraId="31D5DEA0"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150</w:t>
            </w:r>
          </w:p>
        </w:tc>
        <w:tc>
          <w:tcPr>
            <w:tcW w:w="1467" w:type="dxa"/>
            <w:tcBorders>
              <w:top w:val="nil"/>
              <w:left w:val="nil"/>
              <w:bottom w:val="single" w:sz="4" w:space="0" w:color="auto"/>
              <w:right w:val="single" w:sz="4" w:space="0" w:color="auto"/>
            </w:tcBorders>
            <w:noWrap/>
            <w:vAlign w:val="bottom"/>
          </w:tcPr>
          <w:p w14:paraId="74CA725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-600.0</w:t>
            </w:r>
          </w:p>
        </w:tc>
      </w:tr>
      <w:tr w:rsidR="00AA7F80" w:rsidRPr="00216222" w14:paraId="6C757B1B"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671479F5"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1797A0BF" w14:textId="77777777" w:rsidR="00AA7F80" w:rsidRPr="00216222" w:rsidRDefault="00AA7F80" w:rsidP="00AA7F80">
            <w:pPr>
              <w:spacing w:after="0" w:line="240" w:lineRule="auto"/>
              <w:rPr>
                <w:sz w:val="20"/>
                <w:szCs w:val="20"/>
                <w:lang w:eastAsia="es-SV"/>
              </w:rPr>
            </w:pPr>
            <w:r w:rsidRPr="00216222">
              <w:rPr>
                <w:sz w:val="20"/>
                <w:szCs w:val="20"/>
                <w:lang w:eastAsia="es-SV"/>
              </w:rPr>
              <w:t>Gasolina</w:t>
            </w:r>
          </w:p>
        </w:tc>
        <w:tc>
          <w:tcPr>
            <w:tcW w:w="696" w:type="dxa"/>
            <w:tcBorders>
              <w:top w:val="nil"/>
              <w:left w:val="nil"/>
              <w:bottom w:val="single" w:sz="4" w:space="0" w:color="auto"/>
              <w:right w:val="single" w:sz="4" w:space="0" w:color="auto"/>
            </w:tcBorders>
            <w:vAlign w:val="center"/>
          </w:tcPr>
          <w:p w14:paraId="2EFE72B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215</w:t>
            </w:r>
          </w:p>
        </w:tc>
        <w:tc>
          <w:tcPr>
            <w:tcW w:w="696" w:type="dxa"/>
            <w:tcBorders>
              <w:top w:val="nil"/>
              <w:left w:val="nil"/>
              <w:bottom w:val="single" w:sz="4" w:space="0" w:color="auto"/>
              <w:right w:val="single" w:sz="4" w:space="0" w:color="auto"/>
            </w:tcBorders>
            <w:vAlign w:val="center"/>
          </w:tcPr>
          <w:p w14:paraId="72839A3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25</w:t>
            </w:r>
          </w:p>
        </w:tc>
        <w:tc>
          <w:tcPr>
            <w:tcW w:w="696" w:type="dxa"/>
            <w:tcBorders>
              <w:top w:val="nil"/>
              <w:left w:val="nil"/>
              <w:bottom w:val="single" w:sz="4" w:space="0" w:color="auto"/>
              <w:right w:val="single" w:sz="4" w:space="0" w:color="auto"/>
            </w:tcBorders>
            <w:noWrap/>
            <w:vAlign w:val="center"/>
          </w:tcPr>
          <w:p w14:paraId="3DC0119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0C708197"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5328314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47F67BA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30</w:t>
            </w:r>
          </w:p>
        </w:tc>
        <w:tc>
          <w:tcPr>
            <w:tcW w:w="654" w:type="dxa"/>
            <w:tcBorders>
              <w:top w:val="nil"/>
              <w:left w:val="nil"/>
              <w:bottom w:val="single" w:sz="4" w:space="0" w:color="auto"/>
              <w:right w:val="single" w:sz="4" w:space="0" w:color="auto"/>
            </w:tcBorders>
            <w:noWrap/>
            <w:vAlign w:val="center"/>
          </w:tcPr>
          <w:p w14:paraId="55F39FB8"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7E434A0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767CF0B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215</w:t>
            </w:r>
          </w:p>
        </w:tc>
        <w:tc>
          <w:tcPr>
            <w:tcW w:w="654" w:type="dxa"/>
            <w:tcBorders>
              <w:top w:val="nil"/>
              <w:left w:val="nil"/>
              <w:bottom w:val="single" w:sz="4" w:space="0" w:color="auto"/>
              <w:right w:val="single" w:sz="4" w:space="0" w:color="auto"/>
            </w:tcBorders>
            <w:shd w:val="clear" w:color="000000" w:fill="F2F2F2"/>
            <w:noWrap/>
            <w:vAlign w:val="center"/>
          </w:tcPr>
          <w:p w14:paraId="322BC9F1"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55</w:t>
            </w:r>
          </w:p>
        </w:tc>
        <w:tc>
          <w:tcPr>
            <w:tcW w:w="1467" w:type="dxa"/>
            <w:tcBorders>
              <w:top w:val="nil"/>
              <w:left w:val="nil"/>
              <w:bottom w:val="single" w:sz="4" w:space="0" w:color="auto"/>
              <w:right w:val="single" w:sz="4" w:space="0" w:color="auto"/>
            </w:tcBorders>
            <w:noWrap/>
            <w:vAlign w:val="bottom"/>
          </w:tcPr>
          <w:p w14:paraId="54EEE93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-160.0</w:t>
            </w:r>
          </w:p>
        </w:tc>
      </w:tr>
      <w:tr w:rsidR="00AA7F80" w:rsidRPr="00216222" w14:paraId="27C17016"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7200A761"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1E2215B9" w14:textId="77777777" w:rsidR="00AA7F80" w:rsidRPr="00216222" w:rsidRDefault="00AA7F80" w:rsidP="00AA7F80">
            <w:pPr>
              <w:spacing w:after="0" w:line="240" w:lineRule="auto"/>
              <w:rPr>
                <w:sz w:val="20"/>
                <w:szCs w:val="20"/>
                <w:lang w:eastAsia="es-SV"/>
              </w:rPr>
            </w:pPr>
            <w:r w:rsidRPr="00216222">
              <w:rPr>
                <w:sz w:val="20"/>
                <w:szCs w:val="20"/>
                <w:lang w:eastAsia="es-SV"/>
              </w:rPr>
              <w:t>Litros de Insecticida adulticida ULV</w:t>
            </w:r>
          </w:p>
        </w:tc>
        <w:tc>
          <w:tcPr>
            <w:tcW w:w="696" w:type="dxa"/>
            <w:tcBorders>
              <w:top w:val="nil"/>
              <w:left w:val="nil"/>
              <w:bottom w:val="single" w:sz="4" w:space="0" w:color="auto"/>
              <w:right w:val="single" w:sz="4" w:space="0" w:color="auto"/>
            </w:tcBorders>
            <w:vAlign w:val="center"/>
          </w:tcPr>
          <w:p w14:paraId="1CA819D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44</w:t>
            </w:r>
          </w:p>
        </w:tc>
        <w:tc>
          <w:tcPr>
            <w:tcW w:w="696" w:type="dxa"/>
            <w:tcBorders>
              <w:top w:val="nil"/>
              <w:left w:val="nil"/>
              <w:bottom w:val="single" w:sz="4" w:space="0" w:color="auto"/>
              <w:right w:val="single" w:sz="4" w:space="0" w:color="auto"/>
            </w:tcBorders>
            <w:vAlign w:val="center"/>
          </w:tcPr>
          <w:p w14:paraId="77F36F4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164</w:t>
            </w:r>
          </w:p>
        </w:tc>
        <w:tc>
          <w:tcPr>
            <w:tcW w:w="696" w:type="dxa"/>
            <w:tcBorders>
              <w:top w:val="nil"/>
              <w:left w:val="nil"/>
              <w:bottom w:val="single" w:sz="4" w:space="0" w:color="auto"/>
              <w:right w:val="single" w:sz="4" w:space="0" w:color="auto"/>
            </w:tcBorders>
            <w:noWrap/>
            <w:vAlign w:val="center"/>
          </w:tcPr>
          <w:p w14:paraId="5101809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41ADF8F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1644</w:t>
            </w:r>
          </w:p>
        </w:tc>
        <w:tc>
          <w:tcPr>
            <w:tcW w:w="696" w:type="dxa"/>
            <w:tcBorders>
              <w:top w:val="nil"/>
              <w:left w:val="nil"/>
              <w:bottom w:val="single" w:sz="4" w:space="0" w:color="auto"/>
              <w:right w:val="single" w:sz="4" w:space="0" w:color="auto"/>
            </w:tcBorders>
            <w:noWrap/>
            <w:vAlign w:val="center"/>
          </w:tcPr>
          <w:p w14:paraId="4A340D3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49EBE4C0"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27</w:t>
            </w:r>
          </w:p>
        </w:tc>
        <w:tc>
          <w:tcPr>
            <w:tcW w:w="654" w:type="dxa"/>
            <w:tcBorders>
              <w:top w:val="nil"/>
              <w:left w:val="nil"/>
              <w:bottom w:val="single" w:sz="4" w:space="0" w:color="auto"/>
              <w:right w:val="single" w:sz="4" w:space="0" w:color="auto"/>
            </w:tcBorders>
            <w:noWrap/>
            <w:vAlign w:val="center"/>
          </w:tcPr>
          <w:p w14:paraId="79B3778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74FE92A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12</w:t>
            </w:r>
          </w:p>
        </w:tc>
        <w:tc>
          <w:tcPr>
            <w:tcW w:w="806" w:type="dxa"/>
            <w:tcBorders>
              <w:top w:val="nil"/>
              <w:left w:val="nil"/>
              <w:bottom w:val="single" w:sz="4" w:space="0" w:color="auto"/>
              <w:right w:val="single" w:sz="4" w:space="0" w:color="auto"/>
            </w:tcBorders>
            <w:noWrap/>
            <w:vAlign w:val="center"/>
          </w:tcPr>
          <w:p w14:paraId="654DB5B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44</w:t>
            </w:r>
          </w:p>
        </w:tc>
        <w:tc>
          <w:tcPr>
            <w:tcW w:w="654" w:type="dxa"/>
            <w:tcBorders>
              <w:top w:val="nil"/>
              <w:left w:val="nil"/>
              <w:bottom w:val="single" w:sz="4" w:space="0" w:color="auto"/>
              <w:right w:val="single" w:sz="4" w:space="0" w:color="auto"/>
            </w:tcBorders>
            <w:shd w:val="clear" w:color="000000" w:fill="F2F2F2"/>
            <w:noWrap/>
            <w:vAlign w:val="center"/>
          </w:tcPr>
          <w:p w14:paraId="7140F03D"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1847</w:t>
            </w:r>
          </w:p>
        </w:tc>
        <w:tc>
          <w:tcPr>
            <w:tcW w:w="1467" w:type="dxa"/>
            <w:tcBorders>
              <w:top w:val="nil"/>
              <w:left w:val="nil"/>
              <w:bottom w:val="single" w:sz="4" w:space="0" w:color="auto"/>
              <w:right w:val="single" w:sz="4" w:space="0" w:color="auto"/>
            </w:tcBorders>
            <w:noWrap/>
            <w:vAlign w:val="bottom"/>
          </w:tcPr>
          <w:p w14:paraId="634D4E4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1803.0</w:t>
            </w:r>
          </w:p>
        </w:tc>
      </w:tr>
      <w:tr w:rsidR="00AA7F80" w:rsidRPr="00216222" w14:paraId="36978F4E"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42F5B17E"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66A6FCC6" w14:textId="77777777" w:rsidR="00AA7F80" w:rsidRPr="00216222" w:rsidRDefault="00AA7F80" w:rsidP="00AA7F80">
            <w:pPr>
              <w:spacing w:after="0" w:line="240" w:lineRule="auto"/>
              <w:rPr>
                <w:sz w:val="20"/>
                <w:szCs w:val="20"/>
                <w:lang w:eastAsia="es-SV"/>
              </w:rPr>
            </w:pPr>
            <w:r w:rsidRPr="00216222">
              <w:rPr>
                <w:sz w:val="20"/>
                <w:szCs w:val="20"/>
                <w:lang w:eastAsia="es-SV"/>
              </w:rPr>
              <w:t>Kg/Lts de Insecticida residual (PH/Emulsión)</w:t>
            </w:r>
          </w:p>
        </w:tc>
        <w:tc>
          <w:tcPr>
            <w:tcW w:w="696" w:type="dxa"/>
            <w:tcBorders>
              <w:top w:val="nil"/>
              <w:left w:val="nil"/>
              <w:bottom w:val="single" w:sz="4" w:space="0" w:color="auto"/>
              <w:right w:val="single" w:sz="4" w:space="0" w:color="auto"/>
            </w:tcBorders>
            <w:vAlign w:val="center"/>
          </w:tcPr>
          <w:p w14:paraId="2F3C152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696" w:type="dxa"/>
            <w:tcBorders>
              <w:top w:val="nil"/>
              <w:left w:val="nil"/>
              <w:bottom w:val="single" w:sz="4" w:space="0" w:color="auto"/>
              <w:right w:val="single" w:sz="4" w:space="0" w:color="auto"/>
            </w:tcBorders>
            <w:vAlign w:val="center"/>
          </w:tcPr>
          <w:p w14:paraId="2F03DE6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42788EA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 </w:t>
            </w:r>
          </w:p>
        </w:tc>
        <w:tc>
          <w:tcPr>
            <w:tcW w:w="752" w:type="dxa"/>
            <w:tcBorders>
              <w:top w:val="nil"/>
              <w:left w:val="nil"/>
              <w:bottom w:val="single" w:sz="4" w:space="0" w:color="auto"/>
              <w:right w:val="single" w:sz="4" w:space="0" w:color="auto"/>
            </w:tcBorders>
            <w:noWrap/>
            <w:vAlign w:val="center"/>
          </w:tcPr>
          <w:p w14:paraId="2604959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52.51</w:t>
            </w:r>
          </w:p>
        </w:tc>
        <w:tc>
          <w:tcPr>
            <w:tcW w:w="696" w:type="dxa"/>
            <w:tcBorders>
              <w:top w:val="nil"/>
              <w:left w:val="nil"/>
              <w:bottom w:val="single" w:sz="4" w:space="0" w:color="auto"/>
              <w:right w:val="single" w:sz="4" w:space="0" w:color="auto"/>
            </w:tcBorders>
            <w:noWrap/>
            <w:vAlign w:val="center"/>
          </w:tcPr>
          <w:p w14:paraId="18EAEF2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 </w:t>
            </w:r>
          </w:p>
        </w:tc>
        <w:tc>
          <w:tcPr>
            <w:tcW w:w="696" w:type="dxa"/>
            <w:tcBorders>
              <w:top w:val="nil"/>
              <w:left w:val="nil"/>
              <w:bottom w:val="single" w:sz="4" w:space="0" w:color="auto"/>
              <w:right w:val="single" w:sz="4" w:space="0" w:color="auto"/>
            </w:tcBorders>
            <w:noWrap/>
            <w:vAlign w:val="center"/>
          </w:tcPr>
          <w:p w14:paraId="07E4D72D"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20</w:t>
            </w:r>
          </w:p>
        </w:tc>
        <w:tc>
          <w:tcPr>
            <w:tcW w:w="654" w:type="dxa"/>
            <w:tcBorders>
              <w:top w:val="nil"/>
              <w:left w:val="nil"/>
              <w:bottom w:val="single" w:sz="4" w:space="0" w:color="auto"/>
              <w:right w:val="single" w:sz="4" w:space="0" w:color="auto"/>
            </w:tcBorders>
            <w:noWrap/>
            <w:vAlign w:val="center"/>
          </w:tcPr>
          <w:p w14:paraId="711F9B6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 </w:t>
            </w:r>
          </w:p>
        </w:tc>
        <w:tc>
          <w:tcPr>
            <w:tcW w:w="654" w:type="dxa"/>
            <w:tcBorders>
              <w:top w:val="nil"/>
              <w:left w:val="nil"/>
              <w:bottom w:val="single" w:sz="4" w:space="0" w:color="auto"/>
              <w:right w:val="single" w:sz="4" w:space="0" w:color="auto"/>
            </w:tcBorders>
            <w:noWrap/>
            <w:vAlign w:val="center"/>
          </w:tcPr>
          <w:p w14:paraId="649AD31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22A18E4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54" w:type="dxa"/>
            <w:tcBorders>
              <w:top w:val="nil"/>
              <w:left w:val="nil"/>
              <w:bottom w:val="single" w:sz="4" w:space="0" w:color="auto"/>
              <w:right w:val="single" w:sz="4" w:space="0" w:color="auto"/>
            </w:tcBorders>
            <w:shd w:val="clear" w:color="000000" w:fill="F2F2F2"/>
            <w:noWrap/>
            <w:vAlign w:val="center"/>
          </w:tcPr>
          <w:p w14:paraId="2ADCCB22"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73</w:t>
            </w:r>
          </w:p>
        </w:tc>
        <w:tc>
          <w:tcPr>
            <w:tcW w:w="1467" w:type="dxa"/>
            <w:tcBorders>
              <w:top w:val="nil"/>
              <w:left w:val="nil"/>
              <w:bottom w:val="single" w:sz="4" w:space="0" w:color="auto"/>
              <w:right w:val="single" w:sz="4" w:space="0" w:color="auto"/>
            </w:tcBorders>
            <w:noWrap/>
            <w:vAlign w:val="bottom"/>
          </w:tcPr>
          <w:p w14:paraId="7369A2C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72.5</w:t>
            </w:r>
          </w:p>
        </w:tc>
      </w:tr>
      <w:tr w:rsidR="00AA7F80" w:rsidRPr="00216222" w14:paraId="639EB43C"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6F616E7D"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07D8925F" w14:textId="77777777" w:rsidR="00AA7F80" w:rsidRPr="00216222" w:rsidRDefault="00AA7F80" w:rsidP="00AA7F80">
            <w:pPr>
              <w:spacing w:after="0" w:line="240" w:lineRule="auto"/>
              <w:rPr>
                <w:sz w:val="20"/>
                <w:szCs w:val="20"/>
                <w:lang w:eastAsia="es-SV"/>
              </w:rPr>
            </w:pPr>
            <w:r w:rsidRPr="00216222">
              <w:rPr>
                <w:sz w:val="20"/>
                <w:szCs w:val="20"/>
                <w:lang w:eastAsia="es-SV"/>
              </w:rPr>
              <w:t>Litros de Larvicida</w:t>
            </w:r>
          </w:p>
        </w:tc>
        <w:tc>
          <w:tcPr>
            <w:tcW w:w="696" w:type="dxa"/>
            <w:tcBorders>
              <w:top w:val="nil"/>
              <w:left w:val="nil"/>
              <w:bottom w:val="single" w:sz="4" w:space="0" w:color="auto"/>
              <w:right w:val="single" w:sz="4" w:space="0" w:color="auto"/>
            </w:tcBorders>
            <w:vAlign w:val="center"/>
          </w:tcPr>
          <w:p w14:paraId="1A73FBC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11</w:t>
            </w:r>
          </w:p>
        </w:tc>
        <w:tc>
          <w:tcPr>
            <w:tcW w:w="696" w:type="dxa"/>
            <w:tcBorders>
              <w:top w:val="nil"/>
              <w:left w:val="nil"/>
              <w:bottom w:val="single" w:sz="4" w:space="0" w:color="auto"/>
              <w:right w:val="single" w:sz="4" w:space="0" w:color="auto"/>
            </w:tcBorders>
            <w:vAlign w:val="center"/>
          </w:tcPr>
          <w:p w14:paraId="6E8F2D7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6</w:t>
            </w:r>
          </w:p>
        </w:tc>
        <w:tc>
          <w:tcPr>
            <w:tcW w:w="696" w:type="dxa"/>
            <w:tcBorders>
              <w:top w:val="nil"/>
              <w:left w:val="nil"/>
              <w:bottom w:val="single" w:sz="4" w:space="0" w:color="auto"/>
              <w:right w:val="single" w:sz="4" w:space="0" w:color="auto"/>
            </w:tcBorders>
            <w:noWrap/>
            <w:vAlign w:val="center"/>
          </w:tcPr>
          <w:p w14:paraId="05D08AE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2C6D4A7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4.639</w:t>
            </w:r>
          </w:p>
        </w:tc>
        <w:tc>
          <w:tcPr>
            <w:tcW w:w="696" w:type="dxa"/>
            <w:tcBorders>
              <w:top w:val="nil"/>
              <w:left w:val="nil"/>
              <w:bottom w:val="single" w:sz="4" w:space="0" w:color="auto"/>
              <w:right w:val="single" w:sz="4" w:space="0" w:color="auto"/>
            </w:tcBorders>
            <w:noWrap/>
            <w:vAlign w:val="center"/>
          </w:tcPr>
          <w:p w14:paraId="77CF41F9"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6522DFDF"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9</w:t>
            </w:r>
          </w:p>
        </w:tc>
        <w:tc>
          <w:tcPr>
            <w:tcW w:w="654" w:type="dxa"/>
            <w:tcBorders>
              <w:top w:val="nil"/>
              <w:left w:val="nil"/>
              <w:bottom w:val="single" w:sz="4" w:space="0" w:color="auto"/>
              <w:right w:val="single" w:sz="4" w:space="0" w:color="auto"/>
            </w:tcBorders>
            <w:noWrap/>
            <w:vAlign w:val="center"/>
          </w:tcPr>
          <w:p w14:paraId="05F355F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6334AF8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87</w:t>
            </w:r>
          </w:p>
        </w:tc>
        <w:tc>
          <w:tcPr>
            <w:tcW w:w="806" w:type="dxa"/>
            <w:tcBorders>
              <w:top w:val="nil"/>
              <w:left w:val="nil"/>
              <w:bottom w:val="single" w:sz="4" w:space="0" w:color="auto"/>
              <w:right w:val="single" w:sz="4" w:space="0" w:color="auto"/>
            </w:tcBorders>
            <w:noWrap/>
            <w:vAlign w:val="center"/>
          </w:tcPr>
          <w:p w14:paraId="773FAC7B"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11</w:t>
            </w:r>
          </w:p>
        </w:tc>
        <w:tc>
          <w:tcPr>
            <w:tcW w:w="654" w:type="dxa"/>
            <w:tcBorders>
              <w:top w:val="nil"/>
              <w:left w:val="nil"/>
              <w:bottom w:val="single" w:sz="4" w:space="0" w:color="auto"/>
              <w:right w:val="single" w:sz="4" w:space="0" w:color="auto"/>
            </w:tcBorders>
            <w:shd w:val="clear" w:color="000000" w:fill="F2F2F2"/>
            <w:noWrap/>
            <w:vAlign w:val="center"/>
          </w:tcPr>
          <w:p w14:paraId="60C8D8FA"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107</w:t>
            </w:r>
          </w:p>
        </w:tc>
        <w:tc>
          <w:tcPr>
            <w:tcW w:w="1467" w:type="dxa"/>
            <w:tcBorders>
              <w:top w:val="nil"/>
              <w:left w:val="nil"/>
              <w:bottom w:val="single" w:sz="4" w:space="0" w:color="auto"/>
              <w:right w:val="single" w:sz="4" w:space="0" w:color="auto"/>
            </w:tcBorders>
            <w:noWrap/>
            <w:vAlign w:val="bottom"/>
          </w:tcPr>
          <w:p w14:paraId="1438D70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95.6</w:t>
            </w:r>
          </w:p>
        </w:tc>
      </w:tr>
      <w:tr w:rsidR="00AA7F80" w:rsidRPr="00216222" w14:paraId="20ECC6B7" w14:textId="77777777" w:rsidTr="00AA7F80">
        <w:trPr>
          <w:trHeight w:val="300"/>
          <w:jc w:val="center"/>
        </w:trPr>
        <w:tc>
          <w:tcPr>
            <w:tcW w:w="1701" w:type="dxa"/>
            <w:vMerge/>
            <w:tcBorders>
              <w:top w:val="nil"/>
              <w:left w:val="single" w:sz="4" w:space="0" w:color="auto"/>
              <w:bottom w:val="single" w:sz="4" w:space="0" w:color="auto"/>
              <w:right w:val="single" w:sz="4" w:space="0" w:color="auto"/>
            </w:tcBorders>
            <w:vAlign w:val="center"/>
          </w:tcPr>
          <w:p w14:paraId="5A754992"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noWrap/>
            <w:vAlign w:val="center"/>
          </w:tcPr>
          <w:p w14:paraId="609455D5" w14:textId="77777777" w:rsidR="00AA7F80" w:rsidRPr="00216222" w:rsidRDefault="00AA7F80" w:rsidP="00AA7F80">
            <w:pPr>
              <w:spacing w:after="0" w:line="240" w:lineRule="auto"/>
              <w:rPr>
                <w:sz w:val="20"/>
                <w:szCs w:val="20"/>
                <w:lang w:eastAsia="es-SV"/>
              </w:rPr>
            </w:pPr>
            <w:r w:rsidRPr="00216222">
              <w:rPr>
                <w:sz w:val="20"/>
                <w:szCs w:val="20"/>
                <w:lang w:eastAsia="es-SV"/>
              </w:rPr>
              <w:t>Medicamento Antimalaricos (cientos)</w:t>
            </w:r>
          </w:p>
        </w:tc>
        <w:tc>
          <w:tcPr>
            <w:tcW w:w="696" w:type="dxa"/>
            <w:tcBorders>
              <w:top w:val="nil"/>
              <w:left w:val="nil"/>
              <w:bottom w:val="single" w:sz="4" w:space="0" w:color="auto"/>
              <w:right w:val="single" w:sz="4" w:space="0" w:color="auto"/>
            </w:tcBorders>
            <w:vAlign w:val="center"/>
          </w:tcPr>
          <w:p w14:paraId="35ADA68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300</w:t>
            </w:r>
          </w:p>
        </w:tc>
        <w:tc>
          <w:tcPr>
            <w:tcW w:w="696" w:type="dxa"/>
            <w:tcBorders>
              <w:top w:val="nil"/>
              <w:left w:val="nil"/>
              <w:bottom w:val="single" w:sz="4" w:space="0" w:color="auto"/>
              <w:right w:val="single" w:sz="4" w:space="0" w:color="auto"/>
            </w:tcBorders>
            <w:vAlign w:val="center"/>
          </w:tcPr>
          <w:p w14:paraId="61DA037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03C50E69"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400</w:t>
            </w:r>
          </w:p>
        </w:tc>
        <w:tc>
          <w:tcPr>
            <w:tcW w:w="752" w:type="dxa"/>
            <w:tcBorders>
              <w:top w:val="nil"/>
              <w:left w:val="nil"/>
              <w:bottom w:val="single" w:sz="4" w:space="0" w:color="auto"/>
              <w:right w:val="single" w:sz="4" w:space="0" w:color="auto"/>
            </w:tcBorders>
            <w:noWrap/>
            <w:vAlign w:val="center"/>
          </w:tcPr>
          <w:p w14:paraId="39C67B81"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0E7CE7E5"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100</w:t>
            </w:r>
          </w:p>
        </w:tc>
        <w:tc>
          <w:tcPr>
            <w:tcW w:w="696" w:type="dxa"/>
            <w:tcBorders>
              <w:top w:val="nil"/>
              <w:left w:val="nil"/>
              <w:bottom w:val="single" w:sz="4" w:space="0" w:color="auto"/>
              <w:right w:val="single" w:sz="4" w:space="0" w:color="auto"/>
            </w:tcBorders>
            <w:noWrap/>
            <w:vAlign w:val="center"/>
          </w:tcPr>
          <w:p w14:paraId="68D90279"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6840C45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500</w:t>
            </w:r>
          </w:p>
        </w:tc>
        <w:tc>
          <w:tcPr>
            <w:tcW w:w="654" w:type="dxa"/>
            <w:tcBorders>
              <w:top w:val="nil"/>
              <w:left w:val="nil"/>
              <w:bottom w:val="single" w:sz="4" w:space="0" w:color="auto"/>
              <w:right w:val="single" w:sz="4" w:space="0" w:color="auto"/>
            </w:tcBorders>
            <w:noWrap/>
            <w:vAlign w:val="center"/>
          </w:tcPr>
          <w:p w14:paraId="17B8CBB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276B24D6"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1300</w:t>
            </w:r>
          </w:p>
        </w:tc>
        <w:tc>
          <w:tcPr>
            <w:tcW w:w="654" w:type="dxa"/>
            <w:tcBorders>
              <w:top w:val="nil"/>
              <w:left w:val="nil"/>
              <w:bottom w:val="single" w:sz="4" w:space="0" w:color="auto"/>
              <w:right w:val="single" w:sz="4" w:space="0" w:color="auto"/>
            </w:tcBorders>
            <w:shd w:val="clear" w:color="000000" w:fill="F2F2F2"/>
            <w:noWrap/>
            <w:vAlign w:val="center"/>
          </w:tcPr>
          <w:p w14:paraId="5470EFEC"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0</w:t>
            </w:r>
          </w:p>
        </w:tc>
        <w:tc>
          <w:tcPr>
            <w:tcW w:w="1467" w:type="dxa"/>
            <w:tcBorders>
              <w:top w:val="nil"/>
              <w:left w:val="nil"/>
              <w:bottom w:val="single" w:sz="4" w:space="0" w:color="auto"/>
              <w:right w:val="single" w:sz="4" w:space="0" w:color="auto"/>
            </w:tcBorders>
            <w:noWrap/>
            <w:vAlign w:val="bottom"/>
          </w:tcPr>
          <w:p w14:paraId="0BB103D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-1300.0 solo se está manejando a nivel central medicamentos curativos si hay casos</w:t>
            </w:r>
          </w:p>
        </w:tc>
      </w:tr>
      <w:tr w:rsidR="00AA7F80" w:rsidRPr="00216222" w14:paraId="2EEB0E74" w14:textId="77777777" w:rsidTr="00AA7F80">
        <w:trPr>
          <w:trHeight w:val="390"/>
          <w:jc w:val="center"/>
        </w:trPr>
        <w:tc>
          <w:tcPr>
            <w:tcW w:w="1701" w:type="dxa"/>
            <w:vMerge/>
            <w:tcBorders>
              <w:top w:val="nil"/>
              <w:left w:val="single" w:sz="4" w:space="0" w:color="auto"/>
              <w:bottom w:val="single" w:sz="4" w:space="0" w:color="auto"/>
              <w:right w:val="single" w:sz="4" w:space="0" w:color="auto"/>
            </w:tcBorders>
            <w:vAlign w:val="center"/>
          </w:tcPr>
          <w:p w14:paraId="36902722"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533A1639" w14:textId="77777777" w:rsidR="00AA7F80" w:rsidRPr="00216222" w:rsidRDefault="00AA7F80" w:rsidP="00AA7F80">
            <w:pPr>
              <w:spacing w:after="0" w:line="240" w:lineRule="auto"/>
              <w:rPr>
                <w:sz w:val="20"/>
                <w:szCs w:val="20"/>
                <w:lang w:eastAsia="es-SV"/>
              </w:rPr>
            </w:pPr>
            <w:r w:rsidRPr="00216222">
              <w:rPr>
                <w:sz w:val="20"/>
                <w:szCs w:val="20"/>
                <w:lang w:eastAsia="es-SV"/>
              </w:rPr>
              <w:t>Lineamientos Impresos de abordaje de Malaria</w:t>
            </w:r>
          </w:p>
        </w:tc>
        <w:tc>
          <w:tcPr>
            <w:tcW w:w="696" w:type="dxa"/>
            <w:tcBorders>
              <w:top w:val="nil"/>
              <w:left w:val="nil"/>
              <w:bottom w:val="single" w:sz="4" w:space="0" w:color="auto"/>
              <w:right w:val="single" w:sz="4" w:space="0" w:color="auto"/>
            </w:tcBorders>
            <w:vAlign w:val="center"/>
          </w:tcPr>
          <w:p w14:paraId="76735E7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vAlign w:val="center"/>
          </w:tcPr>
          <w:p w14:paraId="42FD2D8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05C7F2B4"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noWrap/>
            <w:vAlign w:val="center"/>
          </w:tcPr>
          <w:p w14:paraId="62B69D6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nil"/>
              <w:bottom w:val="single" w:sz="4" w:space="0" w:color="auto"/>
              <w:right w:val="single" w:sz="4" w:space="0" w:color="auto"/>
            </w:tcBorders>
            <w:noWrap/>
            <w:vAlign w:val="center"/>
          </w:tcPr>
          <w:p w14:paraId="12C0A912"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noWrap/>
            <w:vAlign w:val="center"/>
          </w:tcPr>
          <w:p w14:paraId="0422E3AC"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4984DF94"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0981FD0C"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5AD56563"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54" w:type="dxa"/>
            <w:tcBorders>
              <w:top w:val="nil"/>
              <w:left w:val="nil"/>
              <w:bottom w:val="single" w:sz="4" w:space="0" w:color="auto"/>
              <w:right w:val="single" w:sz="4" w:space="0" w:color="auto"/>
            </w:tcBorders>
            <w:shd w:val="clear" w:color="000000" w:fill="F2F2F2"/>
            <w:noWrap/>
            <w:vAlign w:val="center"/>
          </w:tcPr>
          <w:p w14:paraId="479F715D"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0</w:t>
            </w:r>
          </w:p>
        </w:tc>
        <w:tc>
          <w:tcPr>
            <w:tcW w:w="1467" w:type="dxa"/>
            <w:tcBorders>
              <w:top w:val="nil"/>
              <w:left w:val="nil"/>
              <w:bottom w:val="single" w:sz="4" w:space="0" w:color="auto"/>
              <w:right w:val="single" w:sz="4" w:space="0" w:color="auto"/>
            </w:tcBorders>
            <w:noWrap/>
            <w:vAlign w:val="bottom"/>
          </w:tcPr>
          <w:p w14:paraId="4ACCD3ED"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0.0</w:t>
            </w:r>
          </w:p>
        </w:tc>
      </w:tr>
      <w:tr w:rsidR="00AA7F80" w:rsidRPr="00216222" w14:paraId="34782976" w14:textId="77777777" w:rsidTr="00AA7F80">
        <w:trPr>
          <w:trHeight w:val="300"/>
          <w:jc w:val="center"/>
        </w:trPr>
        <w:tc>
          <w:tcPr>
            <w:tcW w:w="1701" w:type="dxa"/>
            <w:vMerge w:val="restart"/>
            <w:tcBorders>
              <w:top w:val="nil"/>
              <w:left w:val="single" w:sz="4" w:space="0" w:color="auto"/>
              <w:bottom w:val="single" w:sz="4" w:space="0" w:color="000000"/>
              <w:right w:val="single" w:sz="4" w:space="0" w:color="auto"/>
            </w:tcBorders>
            <w:vAlign w:val="center"/>
          </w:tcPr>
          <w:p w14:paraId="0A964C70"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Equipos de  informática</w:t>
            </w:r>
          </w:p>
        </w:tc>
        <w:tc>
          <w:tcPr>
            <w:tcW w:w="2566" w:type="dxa"/>
            <w:tcBorders>
              <w:top w:val="nil"/>
              <w:left w:val="nil"/>
              <w:bottom w:val="single" w:sz="4" w:space="0" w:color="auto"/>
              <w:right w:val="single" w:sz="4" w:space="0" w:color="auto"/>
            </w:tcBorders>
            <w:vAlign w:val="center"/>
          </w:tcPr>
          <w:p w14:paraId="42FF256D" w14:textId="77777777" w:rsidR="00AA7F80" w:rsidRPr="00216222" w:rsidRDefault="00AA7F80" w:rsidP="00AA7F80">
            <w:pPr>
              <w:spacing w:after="0" w:line="240" w:lineRule="auto"/>
              <w:rPr>
                <w:sz w:val="20"/>
                <w:szCs w:val="20"/>
                <w:lang w:eastAsia="es-SV"/>
              </w:rPr>
            </w:pPr>
            <w:r w:rsidRPr="00216222">
              <w:rPr>
                <w:sz w:val="20"/>
                <w:szCs w:val="20"/>
                <w:lang w:eastAsia="es-SV"/>
              </w:rPr>
              <w:t>Computadores</w:t>
            </w:r>
          </w:p>
        </w:tc>
        <w:tc>
          <w:tcPr>
            <w:tcW w:w="696" w:type="dxa"/>
            <w:tcBorders>
              <w:top w:val="nil"/>
              <w:left w:val="nil"/>
              <w:bottom w:val="nil"/>
              <w:right w:val="nil"/>
            </w:tcBorders>
            <w:noWrap/>
            <w:vAlign w:val="bottom"/>
          </w:tcPr>
          <w:p w14:paraId="514B9E0A"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96" w:type="dxa"/>
            <w:tcBorders>
              <w:top w:val="nil"/>
              <w:left w:val="single" w:sz="4" w:space="0" w:color="auto"/>
              <w:bottom w:val="single" w:sz="4" w:space="0" w:color="auto"/>
              <w:right w:val="single" w:sz="4" w:space="0" w:color="auto"/>
            </w:tcBorders>
            <w:vAlign w:val="center"/>
          </w:tcPr>
          <w:p w14:paraId="5CFABE7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3</w:t>
            </w:r>
          </w:p>
        </w:tc>
        <w:tc>
          <w:tcPr>
            <w:tcW w:w="696" w:type="dxa"/>
            <w:tcBorders>
              <w:top w:val="nil"/>
              <w:left w:val="nil"/>
              <w:bottom w:val="single" w:sz="4" w:space="0" w:color="auto"/>
              <w:right w:val="single" w:sz="4" w:space="0" w:color="auto"/>
            </w:tcBorders>
            <w:vAlign w:val="center"/>
          </w:tcPr>
          <w:p w14:paraId="1A6AF850"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vAlign w:val="center"/>
          </w:tcPr>
          <w:p w14:paraId="14C4D74D"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2</w:t>
            </w:r>
          </w:p>
        </w:tc>
        <w:tc>
          <w:tcPr>
            <w:tcW w:w="696" w:type="dxa"/>
            <w:tcBorders>
              <w:top w:val="nil"/>
              <w:left w:val="nil"/>
              <w:bottom w:val="single" w:sz="4" w:space="0" w:color="auto"/>
              <w:right w:val="single" w:sz="4" w:space="0" w:color="auto"/>
            </w:tcBorders>
            <w:vAlign w:val="center"/>
          </w:tcPr>
          <w:p w14:paraId="5E846E53"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vAlign w:val="center"/>
          </w:tcPr>
          <w:p w14:paraId="19895FB0"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1</w:t>
            </w:r>
          </w:p>
        </w:tc>
        <w:tc>
          <w:tcPr>
            <w:tcW w:w="654" w:type="dxa"/>
            <w:tcBorders>
              <w:top w:val="nil"/>
              <w:left w:val="nil"/>
              <w:bottom w:val="single" w:sz="4" w:space="0" w:color="auto"/>
              <w:right w:val="single" w:sz="4" w:space="0" w:color="auto"/>
            </w:tcBorders>
            <w:noWrap/>
            <w:vAlign w:val="center"/>
          </w:tcPr>
          <w:p w14:paraId="4628AE3E"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bottom"/>
          </w:tcPr>
          <w:p w14:paraId="21B1490E"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5</w:t>
            </w:r>
          </w:p>
        </w:tc>
        <w:tc>
          <w:tcPr>
            <w:tcW w:w="806" w:type="dxa"/>
            <w:tcBorders>
              <w:top w:val="nil"/>
              <w:left w:val="nil"/>
              <w:bottom w:val="single" w:sz="4" w:space="0" w:color="auto"/>
              <w:right w:val="single" w:sz="4" w:space="0" w:color="auto"/>
            </w:tcBorders>
            <w:noWrap/>
            <w:vAlign w:val="center"/>
          </w:tcPr>
          <w:p w14:paraId="294C715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54" w:type="dxa"/>
            <w:tcBorders>
              <w:top w:val="nil"/>
              <w:left w:val="nil"/>
              <w:bottom w:val="single" w:sz="4" w:space="0" w:color="auto"/>
              <w:right w:val="single" w:sz="4" w:space="0" w:color="auto"/>
            </w:tcBorders>
            <w:shd w:val="clear" w:color="000000" w:fill="F2F2F2"/>
            <w:noWrap/>
            <w:vAlign w:val="center"/>
          </w:tcPr>
          <w:p w14:paraId="74A49C26"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11</w:t>
            </w:r>
          </w:p>
        </w:tc>
        <w:tc>
          <w:tcPr>
            <w:tcW w:w="1467" w:type="dxa"/>
            <w:tcBorders>
              <w:top w:val="nil"/>
              <w:left w:val="nil"/>
              <w:bottom w:val="single" w:sz="4" w:space="0" w:color="auto"/>
              <w:right w:val="single" w:sz="4" w:space="0" w:color="auto"/>
            </w:tcBorders>
            <w:noWrap/>
            <w:vAlign w:val="bottom"/>
          </w:tcPr>
          <w:p w14:paraId="6A074893" w14:textId="77777777" w:rsidR="00AA7F80" w:rsidRPr="00216222" w:rsidRDefault="00AA7F80" w:rsidP="00AA7F80">
            <w:pPr>
              <w:spacing w:after="0" w:line="240" w:lineRule="auto"/>
              <w:jc w:val="right"/>
              <w:rPr>
                <w:color w:val="000000"/>
                <w:sz w:val="20"/>
                <w:szCs w:val="20"/>
                <w:lang w:eastAsia="es-SV"/>
              </w:rPr>
            </w:pPr>
            <w:r w:rsidRPr="00216222">
              <w:rPr>
                <w:color w:val="000000"/>
                <w:sz w:val="20"/>
                <w:szCs w:val="20"/>
                <w:lang w:eastAsia="es-SV"/>
              </w:rPr>
              <w:t>Los equipos ya terminaron su vida útil pero las tenemos funcionado a medias</w:t>
            </w:r>
          </w:p>
        </w:tc>
      </w:tr>
      <w:tr w:rsidR="00AA7F80" w:rsidRPr="0045499D" w14:paraId="6F0D8710" w14:textId="77777777" w:rsidTr="00AA7F80">
        <w:trPr>
          <w:trHeight w:val="300"/>
          <w:jc w:val="center"/>
        </w:trPr>
        <w:tc>
          <w:tcPr>
            <w:tcW w:w="1701" w:type="dxa"/>
            <w:vMerge/>
            <w:tcBorders>
              <w:top w:val="nil"/>
              <w:left w:val="single" w:sz="4" w:space="0" w:color="auto"/>
              <w:bottom w:val="single" w:sz="4" w:space="0" w:color="000000"/>
              <w:right w:val="single" w:sz="4" w:space="0" w:color="auto"/>
            </w:tcBorders>
            <w:vAlign w:val="center"/>
          </w:tcPr>
          <w:p w14:paraId="00DB6997" w14:textId="77777777" w:rsidR="00AA7F80" w:rsidRPr="00216222" w:rsidRDefault="00AA7F80" w:rsidP="00AA7F80">
            <w:pPr>
              <w:spacing w:after="0" w:line="240" w:lineRule="auto"/>
              <w:rPr>
                <w:sz w:val="20"/>
                <w:szCs w:val="20"/>
                <w:lang w:eastAsia="es-SV"/>
              </w:rPr>
            </w:pPr>
          </w:p>
        </w:tc>
        <w:tc>
          <w:tcPr>
            <w:tcW w:w="2566" w:type="dxa"/>
            <w:tcBorders>
              <w:top w:val="nil"/>
              <w:left w:val="nil"/>
              <w:bottom w:val="single" w:sz="4" w:space="0" w:color="auto"/>
              <w:right w:val="single" w:sz="4" w:space="0" w:color="auto"/>
            </w:tcBorders>
            <w:vAlign w:val="center"/>
          </w:tcPr>
          <w:p w14:paraId="7C6E7189" w14:textId="77777777" w:rsidR="00AA7F80" w:rsidRPr="00216222" w:rsidRDefault="00AA7F80" w:rsidP="00AA7F80">
            <w:pPr>
              <w:spacing w:after="0" w:line="240" w:lineRule="auto"/>
              <w:rPr>
                <w:sz w:val="20"/>
                <w:szCs w:val="20"/>
                <w:lang w:eastAsia="es-SV"/>
              </w:rPr>
            </w:pPr>
            <w:r w:rsidRPr="00216222">
              <w:rPr>
                <w:sz w:val="20"/>
                <w:szCs w:val="20"/>
                <w:lang w:eastAsia="es-SV"/>
              </w:rPr>
              <w:t>impresores</w:t>
            </w:r>
          </w:p>
        </w:tc>
        <w:tc>
          <w:tcPr>
            <w:tcW w:w="696" w:type="dxa"/>
            <w:tcBorders>
              <w:top w:val="single" w:sz="4" w:space="0" w:color="auto"/>
              <w:left w:val="nil"/>
              <w:bottom w:val="single" w:sz="4" w:space="0" w:color="auto"/>
              <w:right w:val="single" w:sz="4" w:space="0" w:color="auto"/>
            </w:tcBorders>
            <w:vAlign w:val="center"/>
          </w:tcPr>
          <w:p w14:paraId="34069101" w14:textId="77777777" w:rsidR="00AA7F80" w:rsidRPr="00216222" w:rsidRDefault="00AA7F80" w:rsidP="00AA7F80">
            <w:pPr>
              <w:spacing w:after="0" w:line="240" w:lineRule="auto"/>
              <w:jc w:val="center"/>
              <w:rPr>
                <w:color w:val="FF0000"/>
                <w:sz w:val="20"/>
                <w:szCs w:val="20"/>
                <w:lang w:eastAsia="es-SV"/>
              </w:rPr>
            </w:pPr>
            <w:r w:rsidRPr="00216222">
              <w:rPr>
                <w:color w:val="FF0000"/>
                <w:sz w:val="20"/>
                <w:szCs w:val="20"/>
                <w:lang w:eastAsia="es-SV"/>
              </w:rPr>
              <w:t>0</w:t>
            </w:r>
          </w:p>
        </w:tc>
        <w:tc>
          <w:tcPr>
            <w:tcW w:w="696" w:type="dxa"/>
            <w:tcBorders>
              <w:top w:val="nil"/>
              <w:left w:val="nil"/>
              <w:bottom w:val="single" w:sz="4" w:space="0" w:color="auto"/>
              <w:right w:val="single" w:sz="4" w:space="0" w:color="auto"/>
            </w:tcBorders>
            <w:vAlign w:val="center"/>
          </w:tcPr>
          <w:p w14:paraId="7AF5988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vAlign w:val="center"/>
          </w:tcPr>
          <w:p w14:paraId="3AE91942"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752" w:type="dxa"/>
            <w:tcBorders>
              <w:top w:val="nil"/>
              <w:left w:val="nil"/>
              <w:bottom w:val="single" w:sz="4" w:space="0" w:color="auto"/>
              <w:right w:val="single" w:sz="4" w:space="0" w:color="auto"/>
            </w:tcBorders>
            <w:vAlign w:val="center"/>
          </w:tcPr>
          <w:p w14:paraId="1B7AC508"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1</w:t>
            </w:r>
          </w:p>
        </w:tc>
        <w:tc>
          <w:tcPr>
            <w:tcW w:w="696" w:type="dxa"/>
            <w:tcBorders>
              <w:top w:val="nil"/>
              <w:left w:val="nil"/>
              <w:bottom w:val="single" w:sz="4" w:space="0" w:color="auto"/>
              <w:right w:val="single" w:sz="4" w:space="0" w:color="auto"/>
            </w:tcBorders>
            <w:vAlign w:val="center"/>
          </w:tcPr>
          <w:p w14:paraId="4FE58565"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96" w:type="dxa"/>
            <w:tcBorders>
              <w:top w:val="nil"/>
              <w:left w:val="nil"/>
              <w:bottom w:val="single" w:sz="4" w:space="0" w:color="auto"/>
              <w:right w:val="single" w:sz="4" w:space="0" w:color="auto"/>
            </w:tcBorders>
            <w:vAlign w:val="center"/>
          </w:tcPr>
          <w:p w14:paraId="333B4417"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03AFFC61" w14:textId="77777777" w:rsidR="00AA7F80" w:rsidRPr="00216222" w:rsidRDefault="00AA7F80" w:rsidP="00AA7F80">
            <w:pPr>
              <w:spacing w:after="0" w:line="240" w:lineRule="auto"/>
              <w:jc w:val="center"/>
              <w:rPr>
                <w:sz w:val="20"/>
                <w:szCs w:val="20"/>
                <w:lang w:eastAsia="es-SV"/>
              </w:rPr>
            </w:pPr>
            <w:r w:rsidRPr="00216222">
              <w:rPr>
                <w:sz w:val="20"/>
                <w:szCs w:val="20"/>
                <w:lang w:eastAsia="es-SV"/>
              </w:rPr>
              <w:t>0</w:t>
            </w:r>
          </w:p>
        </w:tc>
        <w:tc>
          <w:tcPr>
            <w:tcW w:w="654" w:type="dxa"/>
            <w:tcBorders>
              <w:top w:val="nil"/>
              <w:left w:val="nil"/>
              <w:bottom w:val="single" w:sz="4" w:space="0" w:color="auto"/>
              <w:right w:val="single" w:sz="4" w:space="0" w:color="auto"/>
            </w:tcBorders>
            <w:noWrap/>
            <w:vAlign w:val="center"/>
          </w:tcPr>
          <w:p w14:paraId="1171B66F"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806" w:type="dxa"/>
            <w:tcBorders>
              <w:top w:val="nil"/>
              <w:left w:val="nil"/>
              <w:bottom w:val="single" w:sz="4" w:space="0" w:color="auto"/>
              <w:right w:val="single" w:sz="4" w:space="0" w:color="auto"/>
            </w:tcBorders>
            <w:noWrap/>
            <w:vAlign w:val="center"/>
          </w:tcPr>
          <w:p w14:paraId="527085B5" w14:textId="77777777" w:rsidR="00AA7F80" w:rsidRPr="00216222" w:rsidRDefault="00AA7F80" w:rsidP="00AA7F80">
            <w:pPr>
              <w:spacing w:after="0" w:line="240" w:lineRule="auto"/>
              <w:jc w:val="center"/>
              <w:rPr>
                <w:color w:val="000000"/>
                <w:sz w:val="20"/>
                <w:szCs w:val="20"/>
                <w:lang w:eastAsia="es-SV"/>
              </w:rPr>
            </w:pPr>
            <w:r w:rsidRPr="00216222">
              <w:rPr>
                <w:color w:val="000000"/>
                <w:sz w:val="20"/>
                <w:szCs w:val="20"/>
                <w:lang w:eastAsia="es-SV"/>
              </w:rPr>
              <w:t>0</w:t>
            </w:r>
          </w:p>
        </w:tc>
        <w:tc>
          <w:tcPr>
            <w:tcW w:w="654" w:type="dxa"/>
            <w:tcBorders>
              <w:top w:val="nil"/>
              <w:left w:val="nil"/>
              <w:bottom w:val="single" w:sz="4" w:space="0" w:color="auto"/>
              <w:right w:val="single" w:sz="4" w:space="0" w:color="auto"/>
            </w:tcBorders>
            <w:shd w:val="clear" w:color="000000" w:fill="F2F2F2"/>
            <w:noWrap/>
            <w:vAlign w:val="center"/>
          </w:tcPr>
          <w:p w14:paraId="41C6523C" w14:textId="77777777" w:rsidR="00AA7F80" w:rsidRPr="00842924" w:rsidRDefault="00AA7F80" w:rsidP="00AA7F80">
            <w:pPr>
              <w:spacing w:after="0" w:line="240" w:lineRule="auto"/>
              <w:jc w:val="center"/>
              <w:rPr>
                <w:sz w:val="20"/>
                <w:szCs w:val="20"/>
                <w:lang w:eastAsia="es-SV"/>
              </w:rPr>
            </w:pPr>
            <w:r w:rsidRPr="00842924">
              <w:rPr>
                <w:sz w:val="20"/>
                <w:szCs w:val="20"/>
                <w:lang w:eastAsia="es-SV"/>
              </w:rPr>
              <w:t>2</w:t>
            </w:r>
          </w:p>
        </w:tc>
        <w:tc>
          <w:tcPr>
            <w:tcW w:w="1467" w:type="dxa"/>
            <w:tcBorders>
              <w:top w:val="nil"/>
              <w:left w:val="nil"/>
              <w:bottom w:val="single" w:sz="4" w:space="0" w:color="auto"/>
              <w:right w:val="single" w:sz="4" w:space="0" w:color="auto"/>
            </w:tcBorders>
            <w:noWrap/>
            <w:vAlign w:val="bottom"/>
          </w:tcPr>
          <w:p w14:paraId="704DADB2" w14:textId="77777777" w:rsidR="00AA7F80" w:rsidRPr="0045499D" w:rsidRDefault="00AA7F80" w:rsidP="00AA7F80">
            <w:pPr>
              <w:spacing w:after="0" w:line="240" w:lineRule="auto"/>
              <w:rPr>
                <w:color w:val="000000"/>
                <w:sz w:val="20"/>
                <w:szCs w:val="20"/>
                <w:lang w:eastAsia="es-SV"/>
              </w:rPr>
            </w:pPr>
            <w:r w:rsidRPr="00216222">
              <w:rPr>
                <w:color w:val="000000"/>
                <w:sz w:val="20"/>
                <w:szCs w:val="20"/>
                <w:lang w:eastAsia="es-SV"/>
              </w:rPr>
              <w:t>No hay impresores los que tenemos ya no están en buenas condiciones</w:t>
            </w:r>
            <w:r w:rsidRPr="0045499D">
              <w:rPr>
                <w:color w:val="000000"/>
                <w:sz w:val="20"/>
                <w:szCs w:val="20"/>
                <w:lang w:eastAsia="es-SV"/>
              </w:rPr>
              <w:t xml:space="preserve"> </w:t>
            </w:r>
          </w:p>
        </w:tc>
      </w:tr>
    </w:tbl>
    <w:p w14:paraId="75036553" w14:textId="77777777" w:rsidR="00AA7F80" w:rsidRPr="009F0627" w:rsidRDefault="00AA7F80" w:rsidP="00AA7F80">
      <w:pPr>
        <w:spacing w:line="276" w:lineRule="auto"/>
        <w:rPr>
          <w:rFonts w:eastAsia="Times New Roman"/>
          <w:color w:val="000000"/>
          <w:w w:val="120"/>
          <w:sz w:val="20"/>
          <w:szCs w:val="20"/>
        </w:rPr>
      </w:pPr>
    </w:p>
    <w:p w14:paraId="1E530C61" w14:textId="77777777" w:rsidR="00AA7F80" w:rsidRPr="009F0627" w:rsidRDefault="00AA7F80" w:rsidP="00AA7F80">
      <w:pPr>
        <w:spacing w:after="0" w:line="276" w:lineRule="auto"/>
        <w:jc w:val="both"/>
        <w:rPr>
          <w:rFonts w:eastAsia="Times New Roman"/>
          <w:color w:val="000000"/>
          <w:w w:val="120"/>
          <w:sz w:val="20"/>
          <w:szCs w:val="20"/>
        </w:rPr>
      </w:pPr>
      <w:r>
        <w:rPr>
          <w:rFonts w:eastAsia="Times New Roman"/>
          <w:color w:val="000000"/>
          <w:w w:val="120"/>
          <w:sz w:val="20"/>
          <w:szCs w:val="20"/>
        </w:rPr>
        <w:t>*.</w:t>
      </w:r>
      <w:r w:rsidRPr="00216222">
        <w:rPr>
          <w:color w:val="000000"/>
          <w:sz w:val="20"/>
          <w:szCs w:val="20"/>
          <w:lang w:eastAsia="es-SV"/>
        </w:rPr>
        <w:t xml:space="preserve">Solo existen dos microscopistas de </w:t>
      </w:r>
      <w:r>
        <w:rPr>
          <w:color w:val="000000"/>
          <w:sz w:val="20"/>
          <w:szCs w:val="20"/>
          <w:lang w:eastAsia="es-SV"/>
        </w:rPr>
        <w:t>Malaria</w:t>
      </w:r>
      <w:r w:rsidRPr="00216222">
        <w:rPr>
          <w:color w:val="000000"/>
          <w:sz w:val="20"/>
          <w:szCs w:val="20"/>
          <w:lang w:eastAsia="es-SV"/>
        </w:rPr>
        <w:t xml:space="preserve"> que están den Usulután los demás fueron absorbidos por el segundo nivel</w:t>
      </w:r>
      <w:r>
        <w:rPr>
          <w:color w:val="000000"/>
          <w:sz w:val="20"/>
          <w:szCs w:val="20"/>
          <w:lang w:eastAsia="es-SV"/>
        </w:rPr>
        <w:t xml:space="preserve"> de atención.</w:t>
      </w:r>
    </w:p>
    <w:p w14:paraId="730E9604" w14:textId="77777777" w:rsidR="00AA7F80" w:rsidRDefault="00AA7F80" w:rsidP="00AA7F80">
      <w:pPr>
        <w:spacing w:line="276" w:lineRule="auto"/>
        <w:rPr>
          <w:rFonts w:eastAsia="Times New Roman"/>
          <w:color w:val="000000"/>
          <w:w w:val="120"/>
          <w:sz w:val="24"/>
          <w:szCs w:val="20"/>
        </w:rPr>
      </w:pPr>
    </w:p>
    <w:p w14:paraId="119DFAD0" w14:textId="77777777" w:rsidR="00AA7F80" w:rsidRDefault="00AA7F80" w:rsidP="00AA7F80">
      <w:pPr>
        <w:spacing w:line="276" w:lineRule="auto"/>
        <w:rPr>
          <w:rFonts w:eastAsia="Times New Roman"/>
          <w:color w:val="000000"/>
          <w:w w:val="120"/>
          <w:sz w:val="24"/>
          <w:szCs w:val="20"/>
        </w:rPr>
      </w:pPr>
      <w:r>
        <w:rPr>
          <w:rFonts w:eastAsia="Times New Roman"/>
          <w:color w:val="000000"/>
          <w:w w:val="120"/>
          <w:sz w:val="24"/>
          <w:szCs w:val="20"/>
        </w:rPr>
        <w:br w:type="page"/>
      </w:r>
    </w:p>
    <w:p w14:paraId="74ABABA4" w14:textId="77777777" w:rsidR="00AA7F80" w:rsidRPr="009F0627" w:rsidRDefault="00AA7F80" w:rsidP="00AA7F80">
      <w:pPr>
        <w:spacing w:line="276" w:lineRule="auto"/>
        <w:rPr>
          <w:rFonts w:eastAsia="Times New Roman"/>
          <w:color w:val="000000"/>
          <w:w w:val="120"/>
          <w:sz w:val="24"/>
          <w:szCs w:val="20"/>
        </w:rPr>
      </w:pPr>
      <w:r w:rsidRPr="009F0627">
        <w:rPr>
          <w:rFonts w:eastAsia="Times New Roman"/>
          <w:color w:val="000000"/>
          <w:w w:val="120"/>
          <w:sz w:val="24"/>
          <w:szCs w:val="20"/>
        </w:rPr>
        <w:t xml:space="preserve">ANEXO </w:t>
      </w:r>
      <w:r>
        <w:rPr>
          <w:rFonts w:eastAsia="Times New Roman"/>
          <w:color w:val="000000"/>
          <w:w w:val="120"/>
          <w:sz w:val="24"/>
          <w:szCs w:val="20"/>
        </w:rPr>
        <w:t>9</w:t>
      </w:r>
    </w:p>
    <w:p w14:paraId="78E4A79D" w14:textId="77777777" w:rsidR="00AA7F80" w:rsidRPr="009F0627" w:rsidRDefault="00AA7F80" w:rsidP="00AA7F80">
      <w:pPr>
        <w:spacing w:line="276" w:lineRule="auto"/>
        <w:jc w:val="both"/>
        <w:rPr>
          <w:rFonts w:eastAsia="Times New Roman"/>
          <w:color w:val="000000"/>
          <w:w w:val="120"/>
          <w:sz w:val="24"/>
          <w:szCs w:val="20"/>
        </w:rPr>
      </w:pPr>
      <w:r w:rsidRPr="009F0627">
        <w:rPr>
          <w:rFonts w:eastAsia="Times New Roman"/>
          <w:color w:val="000000"/>
          <w:w w:val="120"/>
          <w:sz w:val="24"/>
          <w:szCs w:val="20"/>
        </w:rPr>
        <w:t xml:space="preserve">MATRICES DE EVALUACIÓN </w:t>
      </w:r>
      <w:r>
        <w:rPr>
          <w:rFonts w:eastAsia="Times New Roman"/>
          <w:color w:val="000000"/>
          <w:w w:val="120"/>
          <w:sz w:val="24"/>
          <w:szCs w:val="20"/>
        </w:rPr>
        <w:t>DE GASTOS</w:t>
      </w:r>
      <w:r w:rsidRPr="009F0627">
        <w:rPr>
          <w:rFonts w:eastAsia="Times New Roman"/>
          <w:color w:val="000000"/>
          <w:w w:val="120"/>
          <w:sz w:val="24"/>
          <w:szCs w:val="20"/>
        </w:rPr>
        <w:t xml:space="preserve"> SEGÚN LÍNEAS ESTRATÉGICAS DEL PLAN DE ELIMINACIÓN DE MALARIA 2011 – 2014</w:t>
      </w:r>
    </w:p>
    <w:tbl>
      <w:tblPr>
        <w:tblW w:w="14047" w:type="dxa"/>
        <w:jc w:val="center"/>
        <w:tblCellMar>
          <w:left w:w="70" w:type="dxa"/>
          <w:right w:w="70" w:type="dxa"/>
        </w:tblCellMar>
        <w:tblLook w:val="04A0" w:firstRow="1" w:lastRow="0" w:firstColumn="1" w:lastColumn="0" w:noHBand="0" w:noVBand="1"/>
      </w:tblPr>
      <w:tblGrid>
        <w:gridCol w:w="1152"/>
        <w:gridCol w:w="1792"/>
        <w:gridCol w:w="1320"/>
        <w:gridCol w:w="1640"/>
        <w:gridCol w:w="1144"/>
        <w:gridCol w:w="1144"/>
        <w:gridCol w:w="815"/>
        <w:gridCol w:w="926"/>
        <w:gridCol w:w="820"/>
        <w:gridCol w:w="854"/>
        <w:gridCol w:w="680"/>
        <w:gridCol w:w="640"/>
        <w:gridCol w:w="1120"/>
      </w:tblGrid>
      <w:tr w:rsidR="00AA7F80" w:rsidRPr="009F0627" w14:paraId="6D3D4C2A" w14:textId="77777777" w:rsidTr="00AA7F80">
        <w:trPr>
          <w:trHeight w:val="225"/>
          <w:tblHeader/>
          <w:jc w:val="center"/>
        </w:trPr>
        <w:tc>
          <w:tcPr>
            <w:tcW w:w="8192" w:type="dxa"/>
            <w:gridSpan w:val="6"/>
            <w:tcBorders>
              <w:top w:val="single" w:sz="4" w:space="0" w:color="auto"/>
              <w:left w:val="single" w:sz="4" w:space="0" w:color="auto"/>
              <w:bottom w:val="single" w:sz="4" w:space="0" w:color="auto"/>
              <w:right w:val="nil"/>
            </w:tcBorders>
            <w:shd w:val="clear" w:color="000000" w:fill="F2F2F2"/>
            <w:noWrap/>
            <w:vAlign w:val="center"/>
            <w:hideMark/>
          </w:tcPr>
          <w:p w14:paraId="76FF27BF"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Línea estratégica: Atención médica, Resistencia antimicrobiana (Diagnóstico y tratamiento)</w:t>
            </w:r>
          </w:p>
        </w:tc>
        <w:tc>
          <w:tcPr>
            <w:tcW w:w="4735"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A4B203" w14:textId="77777777" w:rsidR="00AA7F80" w:rsidRPr="009F0627" w:rsidRDefault="00AA7F80" w:rsidP="00AA7F80">
            <w:pPr>
              <w:spacing w:after="0" w:line="240" w:lineRule="auto"/>
              <w:jc w:val="center"/>
              <w:rPr>
                <w:rFonts w:eastAsia="Times New Roman"/>
                <w:b/>
                <w:bCs/>
                <w:color w:val="000000"/>
                <w:sz w:val="16"/>
                <w:szCs w:val="16"/>
                <w:lang w:eastAsia="es-SV"/>
              </w:rPr>
            </w:pPr>
            <w:r>
              <w:rPr>
                <w:rFonts w:eastAsia="Times New Roman"/>
                <w:b/>
                <w:bCs/>
                <w:color w:val="000000"/>
                <w:sz w:val="16"/>
                <w:szCs w:val="16"/>
                <w:lang w:eastAsia="es-SV"/>
              </w:rPr>
              <w:t>Gasto</w:t>
            </w:r>
            <w:r w:rsidRPr="009F0627">
              <w:rPr>
                <w:rFonts w:eastAsia="Times New Roman"/>
                <w:b/>
                <w:bCs/>
                <w:color w:val="000000"/>
                <w:sz w:val="16"/>
                <w:szCs w:val="16"/>
                <w:lang w:eastAsia="es-SV"/>
              </w:rPr>
              <w:t>s ($USD)</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4DFF06" w14:textId="77777777" w:rsidR="00AA7F80" w:rsidRPr="009F0627" w:rsidRDefault="00AA7F80" w:rsidP="00AA7F80">
            <w:pPr>
              <w:spacing w:after="0" w:line="240" w:lineRule="auto"/>
              <w:jc w:val="center"/>
              <w:rPr>
                <w:rFonts w:eastAsia="Times New Roman"/>
                <w:b/>
                <w:color w:val="000000"/>
                <w:sz w:val="16"/>
                <w:szCs w:val="16"/>
                <w:lang w:eastAsia="es-SV"/>
              </w:rPr>
            </w:pPr>
            <w:r w:rsidRPr="009F0627">
              <w:rPr>
                <w:rFonts w:eastAsia="Times New Roman"/>
                <w:b/>
                <w:color w:val="000000"/>
                <w:sz w:val="16"/>
                <w:szCs w:val="16"/>
                <w:lang w:eastAsia="es-SV"/>
              </w:rPr>
              <w:t xml:space="preserve"> Comentarios</w:t>
            </w:r>
          </w:p>
        </w:tc>
      </w:tr>
      <w:tr w:rsidR="00AA7F80" w:rsidRPr="009F0627" w14:paraId="7357E362" w14:textId="77777777" w:rsidTr="00AA7F80">
        <w:trPr>
          <w:trHeight w:val="430"/>
          <w:tblHeader/>
          <w:jc w:val="center"/>
        </w:trPr>
        <w:tc>
          <w:tcPr>
            <w:tcW w:w="1152" w:type="dxa"/>
            <w:tcBorders>
              <w:top w:val="nil"/>
              <w:left w:val="single" w:sz="4" w:space="0" w:color="auto"/>
              <w:bottom w:val="single" w:sz="4" w:space="0" w:color="auto"/>
              <w:right w:val="single" w:sz="4" w:space="0" w:color="auto"/>
            </w:tcBorders>
            <w:shd w:val="clear" w:color="000000" w:fill="F2F2F2"/>
            <w:vAlign w:val="center"/>
            <w:hideMark/>
          </w:tcPr>
          <w:p w14:paraId="639FCFEE"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Componente </w:t>
            </w:r>
          </w:p>
        </w:tc>
        <w:tc>
          <w:tcPr>
            <w:tcW w:w="1792" w:type="dxa"/>
            <w:tcBorders>
              <w:top w:val="nil"/>
              <w:left w:val="nil"/>
              <w:bottom w:val="single" w:sz="4" w:space="0" w:color="auto"/>
              <w:right w:val="single" w:sz="4" w:space="0" w:color="auto"/>
            </w:tcBorders>
            <w:shd w:val="clear" w:color="000000" w:fill="F2F2F2"/>
            <w:vAlign w:val="center"/>
            <w:hideMark/>
          </w:tcPr>
          <w:p w14:paraId="04F8D43A"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Actividad</w:t>
            </w:r>
          </w:p>
        </w:tc>
        <w:tc>
          <w:tcPr>
            <w:tcW w:w="1320" w:type="dxa"/>
            <w:tcBorders>
              <w:top w:val="nil"/>
              <w:left w:val="nil"/>
              <w:bottom w:val="single" w:sz="4" w:space="0" w:color="auto"/>
              <w:right w:val="single" w:sz="4" w:space="0" w:color="auto"/>
            </w:tcBorders>
            <w:shd w:val="clear" w:color="000000" w:fill="F2F2F2"/>
            <w:vAlign w:val="center"/>
            <w:hideMark/>
          </w:tcPr>
          <w:p w14:paraId="58F264B9"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Responsable</w:t>
            </w:r>
          </w:p>
        </w:tc>
        <w:tc>
          <w:tcPr>
            <w:tcW w:w="1640" w:type="dxa"/>
            <w:tcBorders>
              <w:top w:val="nil"/>
              <w:left w:val="nil"/>
              <w:bottom w:val="single" w:sz="4" w:space="0" w:color="auto"/>
              <w:right w:val="single" w:sz="4" w:space="0" w:color="auto"/>
            </w:tcBorders>
            <w:shd w:val="clear" w:color="000000" w:fill="F2F2F2"/>
            <w:vAlign w:val="center"/>
            <w:hideMark/>
          </w:tcPr>
          <w:p w14:paraId="660EFB20"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Indicadores verificables</w:t>
            </w:r>
          </w:p>
        </w:tc>
        <w:tc>
          <w:tcPr>
            <w:tcW w:w="1144" w:type="dxa"/>
            <w:tcBorders>
              <w:top w:val="nil"/>
              <w:left w:val="nil"/>
              <w:bottom w:val="single" w:sz="4" w:space="0" w:color="auto"/>
              <w:right w:val="single" w:sz="4" w:space="0" w:color="auto"/>
            </w:tcBorders>
            <w:shd w:val="clear" w:color="000000" w:fill="F2F2F2"/>
            <w:vAlign w:val="center"/>
            <w:hideMark/>
          </w:tcPr>
          <w:p w14:paraId="67C4E65F"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Fuentes de verificación</w:t>
            </w:r>
          </w:p>
        </w:tc>
        <w:tc>
          <w:tcPr>
            <w:tcW w:w="1144" w:type="dxa"/>
            <w:tcBorders>
              <w:top w:val="nil"/>
              <w:left w:val="nil"/>
              <w:bottom w:val="single" w:sz="4" w:space="0" w:color="auto"/>
              <w:right w:val="nil"/>
            </w:tcBorders>
            <w:shd w:val="clear" w:color="000000" w:fill="F2F2F2"/>
            <w:vAlign w:val="center"/>
            <w:hideMark/>
          </w:tcPr>
          <w:p w14:paraId="07C6ABFF"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Resultado</w:t>
            </w:r>
          </w:p>
        </w:tc>
        <w:tc>
          <w:tcPr>
            <w:tcW w:w="815" w:type="dxa"/>
            <w:tcBorders>
              <w:top w:val="nil"/>
              <w:left w:val="single" w:sz="4" w:space="0" w:color="auto"/>
              <w:bottom w:val="single" w:sz="4" w:space="0" w:color="auto"/>
              <w:right w:val="single" w:sz="4" w:space="0" w:color="auto"/>
            </w:tcBorders>
            <w:shd w:val="clear" w:color="000000" w:fill="F2F2F2"/>
            <w:vAlign w:val="center"/>
            <w:hideMark/>
          </w:tcPr>
          <w:p w14:paraId="6BC1152C"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Insumos </w:t>
            </w:r>
          </w:p>
        </w:tc>
        <w:tc>
          <w:tcPr>
            <w:tcW w:w="926" w:type="dxa"/>
            <w:tcBorders>
              <w:top w:val="nil"/>
              <w:left w:val="nil"/>
              <w:bottom w:val="single" w:sz="4" w:space="0" w:color="auto"/>
              <w:right w:val="single" w:sz="4" w:space="0" w:color="auto"/>
            </w:tcBorders>
            <w:shd w:val="clear" w:color="000000" w:fill="F2F2F2"/>
            <w:vAlign w:val="center"/>
            <w:hideMark/>
          </w:tcPr>
          <w:p w14:paraId="69563A62"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Recursos humanos</w:t>
            </w:r>
          </w:p>
        </w:tc>
        <w:tc>
          <w:tcPr>
            <w:tcW w:w="820" w:type="dxa"/>
            <w:tcBorders>
              <w:top w:val="nil"/>
              <w:left w:val="nil"/>
              <w:bottom w:val="single" w:sz="4" w:space="0" w:color="auto"/>
              <w:right w:val="single" w:sz="4" w:space="0" w:color="auto"/>
            </w:tcBorders>
            <w:shd w:val="clear" w:color="000000" w:fill="F2F2F2"/>
            <w:vAlign w:val="center"/>
            <w:hideMark/>
          </w:tcPr>
          <w:p w14:paraId="2C0AB61E"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Equipos</w:t>
            </w:r>
          </w:p>
        </w:tc>
        <w:tc>
          <w:tcPr>
            <w:tcW w:w="854" w:type="dxa"/>
            <w:tcBorders>
              <w:top w:val="nil"/>
              <w:left w:val="nil"/>
              <w:bottom w:val="single" w:sz="4" w:space="0" w:color="auto"/>
              <w:right w:val="single" w:sz="4" w:space="0" w:color="auto"/>
            </w:tcBorders>
            <w:shd w:val="clear" w:color="000000" w:fill="F2F2F2"/>
            <w:vAlign w:val="center"/>
            <w:hideMark/>
          </w:tcPr>
          <w:p w14:paraId="31F961AF"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Materiales</w:t>
            </w:r>
          </w:p>
        </w:tc>
        <w:tc>
          <w:tcPr>
            <w:tcW w:w="680" w:type="dxa"/>
            <w:tcBorders>
              <w:top w:val="nil"/>
              <w:left w:val="nil"/>
              <w:bottom w:val="single" w:sz="4" w:space="0" w:color="auto"/>
              <w:right w:val="single" w:sz="4" w:space="0" w:color="auto"/>
            </w:tcBorders>
            <w:shd w:val="clear" w:color="000000" w:fill="F2F2F2"/>
            <w:vAlign w:val="center"/>
            <w:hideMark/>
          </w:tcPr>
          <w:p w14:paraId="472546AC"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Otros</w:t>
            </w:r>
          </w:p>
        </w:tc>
        <w:tc>
          <w:tcPr>
            <w:tcW w:w="640" w:type="dxa"/>
            <w:tcBorders>
              <w:top w:val="nil"/>
              <w:left w:val="nil"/>
              <w:bottom w:val="single" w:sz="4" w:space="0" w:color="auto"/>
              <w:right w:val="single" w:sz="4" w:space="0" w:color="auto"/>
            </w:tcBorders>
            <w:shd w:val="clear" w:color="000000" w:fill="F2F2F2"/>
            <w:vAlign w:val="center"/>
            <w:hideMark/>
          </w:tcPr>
          <w:p w14:paraId="7C1514FD" w14:textId="77777777" w:rsidR="00AA7F80" w:rsidRPr="009F0627" w:rsidRDefault="00AA7F80" w:rsidP="00AA7F80">
            <w:pPr>
              <w:spacing w:after="0" w:line="240"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Total</w:t>
            </w: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FD32C50" w14:textId="77777777" w:rsidR="00AA7F80" w:rsidRPr="009F0627" w:rsidRDefault="00AA7F80" w:rsidP="00AA7F80">
            <w:pPr>
              <w:spacing w:after="0" w:line="240" w:lineRule="auto"/>
              <w:rPr>
                <w:rFonts w:eastAsia="Times New Roman"/>
                <w:color w:val="000000"/>
                <w:sz w:val="16"/>
                <w:szCs w:val="16"/>
                <w:lang w:eastAsia="es-SV"/>
              </w:rPr>
            </w:pPr>
          </w:p>
        </w:tc>
      </w:tr>
      <w:tr w:rsidR="00AA7F80" w:rsidRPr="009F0627" w14:paraId="067D47AF" w14:textId="77777777" w:rsidTr="00AA7F80">
        <w:trPr>
          <w:trHeight w:val="1125"/>
          <w:jc w:val="center"/>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0DBB1D2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el diagnóstico de casos</w:t>
            </w:r>
          </w:p>
        </w:tc>
        <w:tc>
          <w:tcPr>
            <w:tcW w:w="1792" w:type="dxa"/>
            <w:tcBorders>
              <w:top w:val="nil"/>
              <w:left w:val="nil"/>
              <w:bottom w:val="single" w:sz="4" w:space="0" w:color="auto"/>
              <w:right w:val="single" w:sz="4" w:space="0" w:color="auto"/>
            </w:tcBorders>
            <w:shd w:val="clear" w:color="auto" w:fill="auto"/>
            <w:vAlign w:val="center"/>
            <w:hideMark/>
          </w:tcPr>
          <w:p w14:paraId="5E59AF5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Realizar diagnóstico de capacidad instalada de los servicios de salud de los municipios priorizados.</w:t>
            </w:r>
          </w:p>
        </w:tc>
        <w:tc>
          <w:tcPr>
            <w:tcW w:w="1320" w:type="dxa"/>
            <w:tcBorders>
              <w:top w:val="nil"/>
              <w:left w:val="nil"/>
              <w:bottom w:val="single" w:sz="4" w:space="0" w:color="auto"/>
              <w:right w:val="single" w:sz="4" w:space="0" w:color="auto"/>
            </w:tcBorders>
            <w:shd w:val="clear" w:color="auto" w:fill="auto"/>
            <w:vAlign w:val="center"/>
            <w:hideMark/>
          </w:tcPr>
          <w:p w14:paraId="31A87E7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Regionales Y SIBASI.</w:t>
            </w:r>
          </w:p>
        </w:tc>
        <w:tc>
          <w:tcPr>
            <w:tcW w:w="1640" w:type="dxa"/>
            <w:tcBorders>
              <w:top w:val="nil"/>
              <w:left w:val="nil"/>
              <w:bottom w:val="single" w:sz="4" w:space="0" w:color="auto"/>
              <w:right w:val="single" w:sz="4" w:space="0" w:color="auto"/>
            </w:tcBorders>
            <w:shd w:val="clear" w:color="auto" w:fill="auto"/>
            <w:vAlign w:val="center"/>
            <w:hideMark/>
          </w:tcPr>
          <w:p w14:paraId="2808574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Diagnóstico de capacidad instalada en el 100% de los municipios priorizados.</w:t>
            </w:r>
          </w:p>
        </w:tc>
        <w:tc>
          <w:tcPr>
            <w:tcW w:w="1144" w:type="dxa"/>
            <w:tcBorders>
              <w:top w:val="nil"/>
              <w:left w:val="nil"/>
              <w:bottom w:val="single" w:sz="4" w:space="0" w:color="auto"/>
              <w:right w:val="single" w:sz="4" w:space="0" w:color="auto"/>
            </w:tcBorders>
            <w:shd w:val="clear" w:color="auto" w:fill="auto"/>
            <w:vAlign w:val="center"/>
            <w:hideMark/>
          </w:tcPr>
          <w:p w14:paraId="6307F8A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informe de diagnostico</w:t>
            </w:r>
          </w:p>
        </w:tc>
        <w:tc>
          <w:tcPr>
            <w:tcW w:w="1144" w:type="dxa"/>
            <w:tcBorders>
              <w:top w:val="nil"/>
              <w:left w:val="nil"/>
              <w:bottom w:val="single" w:sz="4" w:space="0" w:color="auto"/>
              <w:right w:val="nil"/>
            </w:tcBorders>
            <w:shd w:val="clear" w:color="auto" w:fill="auto"/>
            <w:vAlign w:val="center"/>
            <w:hideMark/>
          </w:tcPr>
          <w:p w14:paraId="43DC218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Disponer de capacidad instalada actualizada </w:t>
            </w:r>
          </w:p>
        </w:tc>
        <w:tc>
          <w:tcPr>
            <w:tcW w:w="815" w:type="dxa"/>
            <w:tcBorders>
              <w:top w:val="nil"/>
              <w:left w:val="single" w:sz="4" w:space="0" w:color="auto"/>
              <w:bottom w:val="single" w:sz="4" w:space="0" w:color="auto"/>
              <w:right w:val="single" w:sz="4" w:space="0" w:color="auto"/>
            </w:tcBorders>
            <w:shd w:val="clear" w:color="auto" w:fill="auto"/>
            <w:vAlign w:val="center"/>
            <w:hideMark/>
          </w:tcPr>
          <w:p w14:paraId="6EFEE44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3874B8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86989F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3DF396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5A9E86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244A169"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DF1209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86806B3" w14:textId="77777777" w:rsidTr="00AA7F80">
        <w:trPr>
          <w:trHeight w:val="1386"/>
          <w:jc w:val="center"/>
        </w:trPr>
        <w:tc>
          <w:tcPr>
            <w:tcW w:w="1152" w:type="dxa"/>
            <w:vMerge/>
            <w:tcBorders>
              <w:top w:val="nil"/>
              <w:left w:val="single" w:sz="4" w:space="0" w:color="auto"/>
              <w:bottom w:val="single" w:sz="4" w:space="0" w:color="auto"/>
              <w:right w:val="single" w:sz="4" w:space="0" w:color="auto"/>
            </w:tcBorders>
            <w:vAlign w:val="center"/>
            <w:hideMark/>
          </w:tcPr>
          <w:p w14:paraId="0F33C8D6"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50AC7F6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los municipios priorizados con equipos comunitarios de salud familiar para aumentar la búsqueda activa de casos.</w:t>
            </w:r>
          </w:p>
        </w:tc>
        <w:tc>
          <w:tcPr>
            <w:tcW w:w="1320" w:type="dxa"/>
            <w:tcBorders>
              <w:top w:val="nil"/>
              <w:left w:val="nil"/>
              <w:bottom w:val="single" w:sz="4" w:space="0" w:color="auto"/>
              <w:right w:val="single" w:sz="4" w:space="0" w:color="auto"/>
            </w:tcBorders>
            <w:shd w:val="clear" w:color="auto" w:fill="auto"/>
            <w:vAlign w:val="center"/>
            <w:hideMark/>
          </w:tcPr>
          <w:p w14:paraId="04A14F9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Primer Nivel y Direcciones Regionales.</w:t>
            </w:r>
          </w:p>
        </w:tc>
        <w:tc>
          <w:tcPr>
            <w:tcW w:w="1640" w:type="dxa"/>
            <w:tcBorders>
              <w:top w:val="nil"/>
              <w:left w:val="nil"/>
              <w:bottom w:val="single" w:sz="4" w:space="0" w:color="auto"/>
              <w:right w:val="single" w:sz="4" w:space="0" w:color="auto"/>
            </w:tcBorders>
            <w:shd w:val="clear" w:color="auto" w:fill="auto"/>
            <w:vAlign w:val="center"/>
            <w:hideMark/>
          </w:tcPr>
          <w:p w14:paraId="3B77294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Equipos comunitarios de salud familiar en los municipios priorizados.</w:t>
            </w:r>
          </w:p>
        </w:tc>
        <w:tc>
          <w:tcPr>
            <w:tcW w:w="1144" w:type="dxa"/>
            <w:tcBorders>
              <w:top w:val="nil"/>
              <w:left w:val="nil"/>
              <w:bottom w:val="single" w:sz="4" w:space="0" w:color="auto"/>
              <w:right w:val="single" w:sz="4" w:space="0" w:color="auto"/>
            </w:tcBorders>
            <w:shd w:val="clear" w:color="auto" w:fill="auto"/>
            <w:vAlign w:val="center"/>
            <w:hideMark/>
          </w:tcPr>
          <w:p w14:paraId="65773EF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Equipos comunitarios instalados</w:t>
            </w:r>
          </w:p>
        </w:tc>
        <w:tc>
          <w:tcPr>
            <w:tcW w:w="1144" w:type="dxa"/>
            <w:tcBorders>
              <w:top w:val="nil"/>
              <w:left w:val="nil"/>
              <w:bottom w:val="single" w:sz="4" w:space="0" w:color="auto"/>
              <w:right w:val="nil"/>
            </w:tcBorders>
            <w:shd w:val="clear" w:color="auto" w:fill="auto"/>
            <w:vAlign w:val="center"/>
            <w:hideMark/>
          </w:tcPr>
          <w:p w14:paraId="2AB7701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Equipos comunitarios instalados y funcionando en actividades de eliminación de Malaria</w:t>
            </w:r>
          </w:p>
        </w:tc>
        <w:tc>
          <w:tcPr>
            <w:tcW w:w="815" w:type="dxa"/>
            <w:tcBorders>
              <w:top w:val="nil"/>
              <w:left w:val="single" w:sz="4" w:space="0" w:color="auto"/>
              <w:bottom w:val="single" w:sz="4" w:space="0" w:color="auto"/>
              <w:right w:val="single" w:sz="4" w:space="0" w:color="auto"/>
            </w:tcBorders>
            <w:shd w:val="clear" w:color="auto" w:fill="auto"/>
            <w:vAlign w:val="center"/>
            <w:hideMark/>
          </w:tcPr>
          <w:p w14:paraId="5A53B41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831983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1AA8F5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748D58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034008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605D24B"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86150D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9ADDA64" w14:textId="77777777" w:rsidTr="00AA7F80">
        <w:trPr>
          <w:trHeight w:val="1800"/>
          <w:jc w:val="center"/>
        </w:trPr>
        <w:tc>
          <w:tcPr>
            <w:tcW w:w="1152" w:type="dxa"/>
            <w:vMerge/>
            <w:tcBorders>
              <w:top w:val="nil"/>
              <w:left w:val="single" w:sz="4" w:space="0" w:color="auto"/>
              <w:bottom w:val="single" w:sz="4" w:space="0" w:color="auto"/>
              <w:right w:val="single" w:sz="4" w:space="0" w:color="auto"/>
            </w:tcBorders>
            <w:vAlign w:val="center"/>
            <w:hideMark/>
          </w:tcPr>
          <w:p w14:paraId="79D5E7C0"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1E28B21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la capacidad instalada  de los equipos comunitarios en salud familiar en los municipios priorizados (RRHH, equipo médico y mobiliario, transporte  e infraestructura).</w:t>
            </w:r>
          </w:p>
        </w:tc>
        <w:tc>
          <w:tcPr>
            <w:tcW w:w="1320" w:type="dxa"/>
            <w:tcBorders>
              <w:top w:val="nil"/>
              <w:left w:val="nil"/>
              <w:bottom w:val="single" w:sz="4" w:space="0" w:color="auto"/>
              <w:right w:val="single" w:sz="4" w:space="0" w:color="auto"/>
            </w:tcBorders>
            <w:shd w:val="clear" w:color="auto" w:fill="auto"/>
            <w:vAlign w:val="center"/>
            <w:hideMark/>
          </w:tcPr>
          <w:p w14:paraId="1A44708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Primer Nivel,  Gerencia de Operaciones, Direcciones Regionales, SIBASI.</w:t>
            </w:r>
          </w:p>
        </w:tc>
        <w:tc>
          <w:tcPr>
            <w:tcW w:w="1640" w:type="dxa"/>
            <w:tcBorders>
              <w:top w:val="nil"/>
              <w:left w:val="nil"/>
              <w:bottom w:val="single" w:sz="4" w:space="0" w:color="auto"/>
              <w:right w:val="single" w:sz="4" w:space="0" w:color="auto"/>
            </w:tcBorders>
            <w:shd w:val="clear" w:color="auto" w:fill="auto"/>
            <w:vAlign w:val="center"/>
            <w:hideMark/>
          </w:tcPr>
          <w:p w14:paraId="4E9D948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Equipos comunitarios de salud familiar instalados y funcionando.</w:t>
            </w:r>
          </w:p>
        </w:tc>
        <w:tc>
          <w:tcPr>
            <w:tcW w:w="1144" w:type="dxa"/>
            <w:tcBorders>
              <w:top w:val="nil"/>
              <w:left w:val="nil"/>
              <w:bottom w:val="single" w:sz="4" w:space="0" w:color="auto"/>
              <w:right w:val="single" w:sz="4" w:space="0" w:color="auto"/>
            </w:tcBorders>
            <w:shd w:val="clear" w:color="auto" w:fill="auto"/>
            <w:vAlign w:val="center"/>
            <w:hideMark/>
          </w:tcPr>
          <w:p w14:paraId="0E58D73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Inventario de recursos</w:t>
            </w:r>
          </w:p>
        </w:tc>
        <w:tc>
          <w:tcPr>
            <w:tcW w:w="1144" w:type="dxa"/>
            <w:tcBorders>
              <w:top w:val="nil"/>
              <w:left w:val="nil"/>
              <w:bottom w:val="single" w:sz="4" w:space="0" w:color="auto"/>
              <w:right w:val="single" w:sz="4" w:space="0" w:color="auto"/>
            </w:tcBorders>
            <w:shd w:val="clear" w:color="auto" w:fill="auto"/>
            <w:vAlign w:val="center"/>
            <w:hideMark/>
          </w:tcPr>
          <w:p w14:paraId="014430D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Equipos comunitarios de salud funcionando </w:t>
            </w:r>
          </w:p>
        </w:tc>
        <w:tc>
          <w:tcPr>
            <w:tcW w:w="815" w:type="dxa"/>
            <w:tcBorders>
              <w:top w:val="nil"/>
              <w:left w:val="nil"/>
              <w:bottom w:val="single" w:sz="4" w:space="0" w:color="auto"/>
              <w:right w:val="single" w:sz="4" w:space="0" w:color="auto"/>
            </w:tcBorders>
            <w:shd w:val="clear" w:color="auto" w:fill="auto"/>
            <w:vAlign w:val="center"/>
            <w:hideMark/>
          </w:tcPr>
          <w:p w14:paraId="3012913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35A583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BF6AB1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10DFAE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05E50B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D4A9707"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190C3A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7F4B61A" w14:textId="77777777" w:rsidTr="00AA7F80">
        <w:trPr>
          <w:trHeight w:val="1800"/>
          <w:jc w:val="center"/>
        </w:trPr>
        <w:tc>
          <w:tcPr>
            <w:tcW w:w="1152" w:type="dxa"/>
            <w:vMerge/>
            <w:tcBorders>
              <w:top w:val="nil"/>
              <w:left w:val="single" w:sz="4" w:space="0" w:color="auto"/>
              <w:bottom w:val="single" w:sz="4" w:space="0" w:color="auto"/>
              <w:right w:val="single" w:sz="4" w:space="0" w:color="auto"/>
            </w:tcBorders>
            <w:vAlign w:val="center"/>
            <w:hideMark/>
          </w:tcPr>
          <w:p w14:paraId="1DA0258B"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23CCF8A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Elaboración del Manual para el Manejo y Control  de Malaria (Protocolo de atención, funciones por niveles, protocolos de manejo de la quimioprofilaxis.) </w:t>
            </w:r>
          </w:p>
        </w:tc>
        <w:tc>
          <w:tcPr>
            <w:tcW w:w="1320" w:type="dxa"/>
            <w:tcBorders>
              <w:top w:val="nil"/>
              <w:left w:val="nil"/>
              <w:bottom w:val="single" w:sz="4" w:space="0" w:color="auto"/>
              <w:right w:val="single" w:sz="4" w:space="0" w:color="auto"/>
            </w:tcBorders>
            <w:shd w:val="clear" w:color="auto" w:fill="auto"/>
            <w:vAlign w:val="center"/>
            <w:hideMark/>
          </w:tcPr>
          <w:p w14:paraId="096CBAA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Primer Nivel, Dirección Regional, Dirección de Vigilancia Sanitaria, Dirección de Saneamiento Ambiental y Dirección de Regulación</w:t>
            </w:r>
          </w:p>
        </w:tc>
        <w:tc>
          <w:tcPr>
            <w:tcW w:w="1640" w:type="dxa"/>
            <w:tcBorders>
              <w:top w:val="nil"/>
              <w:left w:val="nil"/>
              <w:bottom w:val="single" w:sz="4" w:space="0" w:color="auto"/>
              <w:right w:val="single" w:sz="4" w:space="0" w:color="auto"/>
            </w:tcBorders>
            <w:shd w:val="clear" w:color="auto" w:fill="auto"/>
            <w:vAlign w:val="center"/>
            <w:hideMark/>
          </w:tcPr>
          <w:p w14:paraId="2B4135D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Manual elaborado.</w:t>
            </w:r>
          </w:p>
        </w:tc>
        <w:tc>
          <w:tcPr>
            <w:tcW w:w="1144" w:type="dxa"/>
            <w:tcBorders>
              <w:top w:val="nil"/>
              <w:left w:val="nil"/>
              <w:bottom w:val="single" w:sz="4" w:space="0" w:color="auto"/>
              <w:right w:val="single" w:sz="4" w:space="0" w:color="auto"/>
            </w:tcBorders>
            <w:shd w:val="clear" w:color="auto" w:fill="auto"/>
            <w:vAlign w:val="center"/>
            <w:hideMark/>
          </w:tcPr>
          <w:p w14:paraId="7FBA5FA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Manual impreso</w:t>
            </w:r>
          </w:p>
        </w:tc>
        <w:tc>
          <w:tcPr>
            <w:tcW w:w="1144" w:type="dxa"/>
            <w:tcBorders>
              <w:top w:val="nil"/>
              <w:left w:val="nil"/>
              <w:bottom w:val="single" w:sz="4" w:space="0" w:color="auto"/>
              <w:right w:val="single" w:sz="4" w:space="0" w:color="auto"/>
            </w:tcBorders>
            <w:shd w:val="clear" w:color="auto" w:fill="auto"/>
            <w:vAlign w:val="center"/>
            <w:hideMark/>
          </w:tcPr>
          <w:p w14:paraId="2BF4638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Aplicación de manejo de la Malaria según manual</w:t>
            </w:r>
          </w:p>
        </w:tc>
        <w:tc>
          <w:tcPr>
            <w:tcW w:w="815" w:type="dxa"/>
            <w:tcBorders>
              <w:top w:val="nil"/>
              <w:left w:val="nil"/>
              <w:bottom w:val="single" w:sz="4" w:space="0" w:color="auto"/>
              <w:right w:val="single" w:sz="4" w:space="0" w:color="auto"/>
            </w:tcBorders>
            <w:shd w:val="clear" w:color="auto" w:fill="auto"/>
            <w:vAlign w:val="center"/>
            <w:hideMark/>
          </w:tcPr>
          <w:p w14:paraId="599A43F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E2E87D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A1D270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B6F2A0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2AC63B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A7AA2DA"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DC6353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9943B7B" w14:textId="77777777" w:rsidTr="00AA7F80">
        <w:trPr>
          <w:trHeight w:val="1350"/>
          <w:jc w:val="center"/>
        </w:trPr>
        <w:tc>
          <w:tcPr>
            <w:tcW w:w="1152" w:type="dxa"/>
            <w:vMerge/>
            <w:tcBorders>
              <w:top w:val="nil"/>
              <w:left w:val="single" w:sz="4" w:space="0" w:color="auto"/>
              <w:bottom w:val="single" w:sz="4" w:space="0" w:color="auto"/>
              <w:right w:val="single" w:sz="4" w:space="0" w:color="auto"/>
            </w:tcBorders>
            <w:vAlign w:val="center"/>
            <w:hideMark/>
          </w:tcPr>
          <w:p w14:paraId="31FB00F4"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05604DA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Capacitar a los recursos de los equipos comunitarios en fortalecer la identificación y diagnóstico de casos de Malaria.</w:t>
            </w:r>
          </w:p>
        </w:tc>
        <w:tc>
          <w:tcPr>
            <w:tcW w:w="1320" w:type="dxa"/>
            <w:tcBorders>
              <w:top w:val="nil"/>
              <w:left w:val="nil"/>
              <w:bottom w:val="single" w:sz="4" w:space="0" w:color="auto"/>
              <w:right w:val="single" w:sz="4" w:space="0" w:color="auto"/>
            </w:tcBorders>
            <w:shd w:val="clear" w:color="auto" w:fill="auto"/>
            <w:vAlign w:val="center"/>
            <w:hideMark/>
          </w:tcPr>
          <w:p w14:paraId="5A8F142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Direcciones de Desarrollo de Recursos Humanos,  Vigilancia Sanitaria,  Saneamiento  Ambiental y  Regional. </w:t>
            </w:r>
          </w:p>
        </w:tc>
        <w:tc>
          <w:tcPr>
            <w:tcW w:w="1640" w:type="dxa"/>
            <w:tcBorders>
              <w:top w:val="nil"/>
              <w:left w:val="nil"/>
              <w:bottom w:val="single" w:sz="4" w:space="0" w:color="auto"/>
              <w:right w:val="single" w:sz="4" w:space="0" w:color="auto"/>
            </w:tcBorders>
            <w:shd w:val="clear" w:color="auto" w:fill="auto"/>
            <w:vAlign w:val="center"/>
            <w:hideMark/>
          </w:tcPr>
          <w:p w14:paraId="3E04B68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100% de personal de salud de las áreas priorizados capacitados.</w:t>
            </w:r>
          </w:p>
        </w:tc>
        <w:tc>
          <w:tcPr>
            <w:tcW w:w="1144" w:type="dxa"/>
            <w:tcBorders>
              <w:top w:val="nil"/>
              <w:left w:val="nil"/>
              <w:bottom w:val="single" w:sz="4" w:space="0" w:color="auto"/>
              <w:right w:val="single" w:sz="4" w:space="0" w:color="auto"/>
            </w:tcBorders>
            <w:shd w:val="clear" w:color="auto" w:fill="auto"/>
            <w:vAlign w:val="center"/>
            <w:hideMark/>
          </w:tcPr>
          <w:p w14:paraId="55DBC9F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Listado de asistencia</w:t>
            </w:r>
          </w:p>
        </w:tc>
        <w:tc>
          <w:tcPr>
            <w:tcW w:w="1144" w:type="dxa"/>
            <w:tcBorders>
              <w:top w:val="nil"/>
              <w:left w:val="nil"/>
              <w:bottom w:val="single" w:sz="4" w:space="0" w:color="auto"/>
              <w:right w:val="single" w:sz="4" w:space="0" w:color="auto"/>
            </w:tcBorders>
            <w:shd w:val="clear" w:color="auto" w:fill="auto"/>
            <w:vAlign w:val="center"/>
            <w:hideMark/>
          </w:tcPr>
          <w:p w14:paraId="6BDED50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mejora en la Identificación de casos</w:t>
            </w:r>
          </w:p>
        </w:tc>
        <w:tc>
          <w:tcPr>
            <w:tcW w:w="815" w:type="dxa"/>
            <w:tcBorders>
              <w:top w:val="nil"/>
              <w:left w:val="nil"/>
              <w:bottom w:val="single" w:sz="4" w:space="0" w:color="auto"/>
              <w:right w:val="single" w:sz="4" w:space="0" w:color="auto"/>
            </w:tcBorders>
            <w:shd w:val="clear" w:color="auto" w:fill="auto"/>
            <w:vAlign w:val="center"/>
            <w:hideMark/>
          </w:tcPr>
          <w:p w14:paraId="5EA03DE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47362D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9A4AEF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DD9558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5B227E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EB1B44A"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25E5FF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E0CAAA4" w14:textId="77777777" w:rsidTr="00AA7F80">
        <w:trPr>
          <w:trHeight w:val="1234"/>
          <w:jc w:val="center"/>
        </w:trPr>
        <w:tc>
          <w:tcPr>
            <w:tcW w:w="1152" w:type="dxa"/>
            <w:vMerge/>
            <w:tcBorders>
              <w:top w:val="nil"/>
              <w:left w:val="single" w:sz="4" w:space="0" w:color="auto"/>
              <w:bottom w:val="single" w:sz="4" w:space="0" w:color="auto"/>
              <w:right w:val="single" w:sz="4" w:space="0" w:color="auto"/>
            </w:tcBorders>
            <w:vAlign w:val="center"/>
            <w:hideMark/>
          </w:tcPr>
          <w:p w14:paraId="56BAB2BA"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536769A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Mantener y fortalecer la red de colaboradores voluntarios de Malaria.</w:t>
            </w:r>
          </w:p>
        </w:tc>
        <w:tc>
          <w:tcPr>
            <w:tcW w:w="1320" w:type="dxa"/>
            <w:tcBorders>
              <w:top w:val="nil"/>
              <w:left w:val="nil"/>
              <w:bottom w:val="single" w:sz="4" w:space="0" w:color="auto"/>
              <w:right w:val="single" w:sz="4" w:space="0" w:color="auto"/>
            </w:tcBorders>
            <w:shd w:val="clear" w:color="auto" w:fill="auto"/>
            <w:vAlign w:val="center"/>
            <w:hideMark/>
          </w:tcPr>
          <w:p w14:paraId="414C1A1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Regionales, SIBASI y Unidades comunitarias de salud familiar.</w:t>
            </w:r>
          </w:p>
        </w:tc>
        <w:tc>
          <w:tcPr>
            <w:tcW w:w="1640" w:type="dxa"/>
            <w:tcBorders>
              <w:top w:val="nil"/>
              <w:left w:val="nil"/>
              <w:bottom w:val="single" w:sz="4" w:space="0" w:color="auto"/>
              <w:right w:val="single" w:sz="4" w:space="0" w:color="auto"/>
            </w:tcBorders>
            <w:shd w:val="clear" w:color="auto" w:fill="auto"/>
            <w:vAlign w:val="center"/>
            <w:hideMark/>
          </w:tcPr>
          <w:p w14:paraId="1F91743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100% de voluntarios para la eliminación de la Malaria reportando gotas gruesas. </w:t>
            </w:r>
          </w:p>
        </w:tc>
        <w:tc>
          <w:tcPr>
            <w:tcW w:w="1144" w:type="dxa"/>
            <w:tcBorders>
              <w:top w:val="nil"/>
              <w:left w:val="nil"/>
              <w:bottom w:val="single" w:sz="4" w:space="0" w:color="auto"/>
              <w:right w:val="single" w:sz="4" w:space="0" w:color="auto"/>
            </w:tcBorders>
            <w:shd w:val="clear" w:color="auto" w:fill="auto"/>
            <w:vAlign w:val="center"/>
            <w:hideMark/>
          </w:tcPr>
          <w:p w14:paraId="2A25357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Listado de la red de colaboradores voluntarios</w:t>
            </w:r>
          </w:p>
        </w:tc>
        <w:tc>
          <w:tcPr>
            <w:tcW w:w="1144" w:type="dxa"/>
            <w:tcBorders>
              <w:top w:val="nil"/>
              <w:left w:val="nil"/>
              <w:bottom w:val="single" w:sz="4" w:space="0" w:color="auto"/>
              <w:right w:val="single" w:sz="4" w:space="0" w:color="auto"/>
            </w:tcBorders>
            <w:shd w:val="clear" w:color="auto" w:fill="auto"/>
            <w:vAlign w:val="center"/>
            <w:hideMark/>
          </w:tcPr>
          <w:p w14:paraId="70818A0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red de colaboradores voluntarios trabajando en función de la eliminación de Malaria</w:t>
            </w:r>
          </w:p>
        </w:tc>
        <w:tc>
          <w:tcPr>
            <w:tcW w:w="815" w:type="dxa"/>
            <w:tcBorders>
              <w:top w:val="nil"/>
              <w:left w:val="nil"/>
              <w:bottom w:val="single" w:sz="4" w:space="0" w:color="auto"/>
              <w:right w:val="single" w:sz="4" w:space="0" w:color="auto"/>
            </w:tcBorders>
            <w:shd w:val="clear" w:color="auto" w:fill="auto"/>
            <w:vAlign w:val="center"/>
            <w:hideMark/>
          </w:tcPr>
          <w:p w14:paraId="3499CA7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AF85A6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4B0AC8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8D6CC9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372D2A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7094EA8"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B1B36A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3E852C0" w14:textId="77777777" w:rsidTr="00AA7F80">
        <w:trPr>
          <w:trHeight w:val="1575"/>
          <w:jc w:val="center"/>
        </w:trPr>
        <w:tc>
          <w:tcPr>
            <w:tcW w:w="1152" w:type="dxa"/>
            <w:vMerge/>
            <w:tcBorders>
              <w:top w:val="nil"/>
              <w:left w:val="single" w:sz="4" w:space="0" w:color="auto"/>
              <w:bottom w:val="single" w:sz="4" w:space="0" w:color="auto"/>
              <w:right w:val="single" w:sz="4" w:space="0" w:color="auto"/>
            </w:tcBorders>
            <w:vAlign w:val="center"/>
            <w:hideMark/>
          </w:tcPr>
          <w:p w14:paraId="36FB26BA"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5C097C8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Garantizar el continuo de la prestación de servicios a los  pacientes con Malaria en toda la red de servicios (principalmente en mujeres embarazadas y niñas/os menores de 5 años).</w:t>
            </w:r>
          </w:p>
        </w:tc>
        <w:tc>
          <w:tcPr>
            <w:tcW w:w="1320" w:type="dxa"/>
            <w:tcBorders>
              <w:top w:val="nil"/>
              <w:left w:val="nil"/>
              <w:bottom w:val="single" w:sz="4" w:space="0" w:color="auto"/>
              <w:right w:val="single" w:sz="4" w:space="0" w:color="auto"/>
            </w:tcBorders>
            <w:shd w:val="clear" w:color="auto" w:fill="auto"/>
            <w:vAlign w:val="center"/>
            <w:hideMark/>
          </w:tcPr>
          <w:p w14:paraId="72FBCB9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de Primer Nivel, Hospitales, Regionales, SIBASI y Unidades comunitarias de salud familiar.</w:t>
            </w:r>
          </w:p>
        </w:tc>
        <w:tc>
          <w:tcPr>
            <w:tcW w:w="1640" w:type="dxa"/>
            <w:tcBorders>
              <w:top w:val="nil"/>
              <w:left w:val="nil"/>
              <w:bottom w:val="single" w:sz="4" w:space="0" w:color="auto"/>
              <w:right w:val="single" w:sz="4" w:space="0" w:color="auto"/>
            </w:tcBorders>
            <w:shd w:val="clear" w:color="auto" w:fill="auto"/>
            <w:vAlign w:val="center"/>
            <w:hideMark/>
          </w:tcPr>
          <w:p w14:paraId="40BD692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Manejo adecuado de pacientes con diagnóstico de Malaria según nivel.</w:t>
            </w:r>
          </w:p>
        </w:tc>
        <w:tc>
          <w:tcPr>
            <w:tcW w:w="1144" w:type="dxa"/>
            <w:tcBorders>
              <w:top w:val="nil"/>
              <w:left w:val="nil"/>
              <w:bottom w:val="single" w:sz="4" w:space="0" w:color="auto"/>
              <w:right w:val="single" w:sz="4" w:space="0" w:color="auto"/>
            </w:tcBorders>
            <w:shd w:val="clear" w:color="auto" w:fill="auto"/>
            <w:vAlign w:val="center"/>
            <w:hideMark/>
          </w:tcPr>
          <w:p w14:paraId="3D787B4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Expedientes clínicos y otros registros</w:t>
            </w:r>
          </w:p>
        </w:tc>
        <w:tc>
          <w:tcPr>
            <w:tcW w:w="1144" w:type="dxa"/>
            <w:tcBorders>
              <w:top w:val="nil"/>
              <w:left w:val="nil"/>
              <w:bottom w:val="single" w:sz="4" w:space="0" w:color="auto"/>
              <w:right w:val="single" w:sz="4" w:space="0" w:color="auto"/>
            </w:tcBorders>
            <w:shd w:val="clear" w:color="auto" w:fill="auto"/>
            <w:vAlign w:val="center"/>
            <w:hideMark/>
          </w:tcPr>
          <w:p w14:paraId="521D1DE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Accesibilidad a los servicios de salud</w:t>
            </w:r>
          </w:p>
        </w:tc>
        <w:tc>
          <w:tcPr>
            <w:tcW w:w="815" w:type="dxa"/>
            <w:tcBorders>
              <w:top w:val="nil"/>
              <w:left w:val="nil"/>
              <w:bottom w:val="single" w:sz="4" w:space="0" w:color="auto"/>
              <w:right w:val="single" w:sz="4" w:space="0" w:color="auto"/>
            </w:tcBorders>
            <w:shd w:val="clear" w:color="auto" w:fill="auto"/>
            <w:vAlign w:val="center"/>
            <w:hideMark/>
          </w:tcPr>
          <w:p w14:paraId="421187C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592BB1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920BE2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82C5CC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8EFFA0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9571603"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CF4518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F2156D6" w14:textId="77777777" w:rsidTr="00AA7F80">
        <w:trPr>
          <w:trHeight w:val="1575"/>
          <w:jc w:val="center"/>
        </w:trPr>
        <w:tc>
          <w:tcPr>
            <w:tcW w:w="1152" w:type="dxa"/>
            <w:vMerge/>
            <w:tcBorders>
              <w:top w:val="nil"/>
              <w:left w:val="single" w:sz="4" w:space="0" w:color="auto"/>
              <w:bottom w:val="single" w:sz="4" w:space="0" w:color="auto"/>
              <w:right w:val="single" w:sz="4" w:space="0" w:color="auto"/>
            </w:tcBorders>
            <w:vAlign w:val="center"/>
            <w:hideMark/>
          </w:tcPr>
          <w:p w14:paraId="12BB7E1F"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3DE2341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a la red laboratorial  en recolección, manejo, traslado y reporte (microscopistas, laboratoristas, insumos, equipos)</w:t>
            </w:r>
          </w:p>
        </w:tc>
        <w:tc>
          <w:tcPr>
            <w:tcW w:w="1320" w:type="dxa"/>
            <w:tcBorders>
              <w:top w:val="nil"/>
              <w:left w:val="nil"/>
              <w:bottom w:val="single" w:sz="4" w:space="0" w:color="auto"/>
              <w:right w:val="single" w:sz="4" w:space="0" w:color="auto"/>
            </w:tcBorders>
            <w:shd w:val="clear" w:color="auto" w:fill="auto"/>
            <w:vAlign w:val="center"/>
            <w:hideMark/>
          </w:tcPr>
          <w:p w14:paraId="29F5457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 Primer Nivel, Regionales.</w:t>
            </w:r>
          </w:p>
        </w:tc>
        <w:tc>
          <w:tcPr>
            <w:tcW w:w="1640" w:type="dxa"/>
            <w:tcBorders>
              <w:top w:val="nil"/>
              <w:left w:val="nil"/>
              <w:bottom w:val="single" w:sz="4" w:space="0" w:color="auto"/>
              <w:right w:val="single" w:sz="4" w:space="0" w:color="auto"/>
            </w:tcBorders>
            <w:shd w:val="clear" w:color="auto" w:fill="auto"/>
            <w:vAlign w:val="center"/>
            <w:hideMark/>
          </w:tcPr>
          <w:p w14:paraId="41771B1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100% de la red de laboratorios fortalecida en la capacidad instalada y técnica para el diagnóstico de Malaria.</w:t>
            </w:r>
          </w:p>
        </w:tc>
        <w:tc>
          <w:tcPr>
            <w:tcW w:w="1144" w:type="dxa"/>
            <w:tcBorders>
              <w:top w:val="nil"/>
              <w:left w:val="nil"/>
              <w:bottom w:val="single" w:sz="4" w:space="0" w:color="auto"/>
              <w:right w:val="single" w:sz="4" w:space="0" w:color="auto"/>
            </w:tcBorders>
            <w:shd w:val="clear" w:color="auto" w:fill="auto"/>
            <w:vAlign w:val="center"/>
            <w:hideMark/>
          </w:tcPr>
          <w:p w14:paraId="1157C71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Reporte de laboratorio</w:t>
            </w:r>
          </w:p>
        </w:tc>
        <w:tc>
          <w:tcPr>
            <w:tcW w:w="1144" w:type="dxa"/>
            <w:tcBorders>
              <w:top w:val="nil"/>
              <w:left w:val="nil"/>
              <w:bottom w:val="single" w:sz="4" w:space="0" w:color="auto"/>
              <w:right w:val="single" w:sz="4" w:space="0" w:color="auto"/>
            </w:tcBorders>
            <w:shd w:val="clear" w:color="auto" w:fill="auto"/>
            <w:vAlign w:val="center"/>
            <w:hideMark/>
          </w:tcPr>
          <w:p w14:paraId="6F7D362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análisis de muestras y oportunidad de los resultados</w:t>
            </w:r>
          </w:p>
        </w:tc>
        <w:tc>
          <w:tcPr>
            <w:tcW w:w="815" w:type="dxa"/>
            <w:tcBorders>
              <w:top w:val="nil"/>
              <w:left w:val="nil"/>
              <w:bottom w:val="single" w:sz="4" w:space="0" w:color="auto"/>
              <w:right w:val="single" w:sz="4" w:space="0" w:color="auto"/>
            </w:tcBorders>
            <w:shd w:val="clear" w:color="auto" w:fill="auto"/>
            <w:vAlign w:val="center"/>
            <w:hideMark/>
          </w:tcPr>
          <w:p w14:paraId="3193B25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A2C84CD"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8EF68D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396CF8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BA582A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7923B79"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00085F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82A8B38" w14:textId="77777777" w:rsidTr="00AA7F80">
        <w:trPr>
          <w:trHeight w:val="1370"/>
          <w:jc w:val="center"/>
        </w:trPr>
        <w:tc>
          <w:tcPr>
            <w:tcW w:w="1152" w:type="dxa"/>
            <w:vMerge/>
            <w:tcBorders>
              <w:top w:val="nil"/>
              <w:left w:val="single" w:sz="4" w:space="0" w:color="auto"/>
              <w:bottom w:val="single" w:sz="4" w:space="0" w:color="auto"/>
              <w:right w:val="single" w:sz="4" w:space="0" w:color="auto"/>
            </w:tcBorders>
            <w:vAlign w:val="center"/>
            <w:hideMark/>
          </w:tcPr>
          <w:p w14:paraId="1D0D296F"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1CFB4B1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Instaurar la lectura de gota gruesa en la red de unidades comunitarias de salud familiar especializadas.</w:t>
            </w:r>
          </w:p>
        </w:tc>
        <w:tc>
          <w:tcPr>
            <w:tcW w:w="1320" w:type="dxa"/>
            <w:tcBorders>
              <w:top w:val="nil"/>
              <w:left w:val="nil"/>
              <w:bottom w:val="single" w:sz="4" w:space="0" w:color="auto"/>
              <w:right w:val="single" w:sz="4" w:space="0" w:color="auto"/>
            </w:tcBorders>
            <w:shd w:val="clear" w:color="auto" w:fill="auto"/>
            <w:vAlign w:val="center"/>
            <w:hideMark/>
          </w:tcPr>
          <w:p w14:paraId="6F7B601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 Primer Nivel, Regionales.</w:t>
            </w:r>
          </w:p>
        </w:tc>
        <w:tc>
          <w:tcPr>
            <w:tcW w:w="1640" w:type="dxa"/>
            <w:tcBorders>
              <w:top w:val="nil"/>
              <w:left w:val="nil"/>
              <w:bottom w:val="single" w:sz="4" w:space="0" w:color="auto"/>
              <w:right w:val="single" w:sz="4" w:space="0" w:color="auto"/>
            </w:tcBorders>
            <w:shd w:val="clear" w:color="auto" w:fill="auto"/>
            <w:vAlign w:val="center"/>
            <w:hideMark/>
          </w:tcPr>
          <w:p w14:paraId="6B21D31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Lectura de gota gruesa en el 100% de  red de unidades comunitarias de salud familiar especializadas en los municipios priorizados.</w:t>
            </w:r>
          </w:p>
        </w:tc>
        <w:tc>
          <w:tcPr>
            <w:tcW w:w="1144" w:type="dxa"/>
            <w:tcBorders>
              <w:top w:val="nil"/>
              <w:left w:val="nil"/>
              <w:bottom w:val="single" w:sz="4" w:space="0" w:color="auto"/>
              <w:right w:val="single" w:sz="4" w:space="0" w:color="auto"/>
            </w:tcBorders>
            <w:shd w:val="clear" w:color="auto" w:fill="auto"/>
            <w:vAlign w:val="center"/>
            <w:hideMark/>
          </w:tcPr>
          <w:p w14:paraId="0BAC85C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Reporte de laboratorio</w:t>
            </w:r>
          </w:p>
        </w:tc>
        <w:tc>
          <w:tcPr>
            <w:tcW w:w="1144" w:type="dxa"/>
            <w:tcBorders>
              <w:top w:val="nil"/>
              <w:left w:val="nil"/>
              <w:bottom w:val="single" w:sz="4" w:space="0" w:color="auto"/>
              <w:right w:val="single" w:sz="4" w:space="0" w:color="auto"/>
            </w:tcBorders>
            <w:shd w:val="clear" w:color="auto" w:fill="auto"/>
            <w:vAlign w:val="center"/>
            <w:hideMark/>
          </w:tcPr>
          <w:p w14:paraId="749419F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análisis de muestras y oportunidad de los resultados</w:t>
            </w:r>
          </w:p>
        </w:tc>
        <w:tc>
          <w:tcPr>
            <w:tcW w:w="815" w:type="dxa"/>
            <w:tcBorders>
              <w:top w:val="nil"/>
              <w:left w:val="nil"/>
              <w:bottom w:val="single" w:sz="4" w:space="0" w:color="auto"/>
              <w:right w:val="single" w:sz="4" w:space="0" w:color="auto"/>
            </w:tcBorders>
            <w:shd w:val="clear" w:color="auto" w:fill="auto"/>
            <w:vAlign w:val="center"/>
            <w:hideMark/>
          </w:tcPr>
          <w:p w14:paraId="70B45B2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219423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E0E964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0A8925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5E01E37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97F8B33"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D0BC8F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AB5EB2F" w14:textId="77777777" w:rsidTr="00AA7F80">
        <w:trPr>
          <w:trHeight w:val="1575"/>
          <w:jc w:val="center"/>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232BC02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el manejo clínico de los casos</w:t>
            </w:r>
          </w:p>
        </w:tc>
        <w:tc>
          <w:tcPr>
            <w:tcW w:w="1792" w:type="dxa"/>
            <w:tcBorders>
              <w:top w:val="nil"/>
              <w:left w:val="nil"/>
              <w:bottom w:val="single" w:sz="4" w:space="0" w:color="auto"/>
              <w:right w:val="single" w:sz="4" w:space="0" w:color="auto"/>
            </w:tcBorders>
            <w:shd w:val="clear" w:color="auto" w:fill="auto"/>
            <w:vAlign w:val="center"/>
            <w:hideMark/>
          </w:tcPr>
          <w:p w14:paraId="6078809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Capacitar en el Algoritmo de manejo clínico y tratamiento de los casos en todos los ciclos de vida y en la RIISS.</w:t>
            </w:r>
          </w:p>
        </w:tc>
        <w:tc>
          <w:tcPr>
            <w:tcW w:w="1320" w:type="dxa"/>
            <w:tcBorders>
              <w:top w:val="nil"/>
              <w:left w:val="nil"/>
              <w:bottom w:val="single" w:sz="4" w:space="0" w:color="auto"/>
              <w:right w:val="single" w:sz="4" w:space="0" w:color="auto"/>
            </w:tcBorders>
            <w:shd w:val="clear" w:color="auto" w:fill="auto"/>
            <w:vAlign w:val="center"/>
            <w:hideMark/>
          </w:tcPr>
          <w:p w14:paraId="09E9556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de  Desarrollo de Recursos Humanos, Primer Nivel, Hospitales Regionales, Regulación y SIBASI.</w:t>
            </w:r>
          </w:p>
        </w:tc>
        <w:tc>
          <w:tcPr>
            <w:tcW w:w="1640" w:type="dxa"/>
            <w:tcBorders>
              <w:top w:val="nil"/>
              <w:left w:val="nil"/>
              <w:bottom w:val="single" w:sz="4" w:space="0" w:color="auto"/>
              <w:right w:val="single" w:sz="4" w:space="0" w:color="auto"/>
            </w:tcBorders>
            <w:shd w:val="clear" w:color="auto" w:fill="auto"/>
            <w:vAlign w:val="center"/>
            <w:hideMark/>
          </w:tcPr>
          <w:p w14:paraId="577E2DA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100% del personal de salud de las áreas priorizadas capacitados y utilizando los algoritmos.</w:t>
            </w:r>
          </w:p>
        </w:tc>
        <w:tc>
          <w:tcPr>
            <w:tcW w:w="1144" w:type="dxa"/>
            <w:tcBorders>
              <w:top w:val="nil"/>
              <w:left w:val="nil"/>
              <w:bottom w:val="single" w:sz="4" w:space="0" w:color="auto"/>
              <w:right w:val="single" w:sz="4" w:space="0" w:color="auto"/>
            </w:tcBorders>
            <w:shd w:val="clear" w:color="auto" w:fill="auto"/>
            <w:vAlign w:val="center"/>
            <w:hideMark/>
          </w:tcPr>
          <w:p w14:paraId="1EA951D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Listado de asistencia</w:t>
            </w:r>
          </w:p>
        </w:tc>
        <w:tc>
          <w:tcPr>
            <w:tcW w:w="1144" w:type="dxa"/>
            <w:tcBorders>
              <w:top w:val="nil"/>
              <w:left w:val="nil"/>
              <w:bottom w:val="single" w:sz="4" w:space="0" w:color="auto"/>
              <w:right w:val="single" w:sz="4" w:space="0" w:color="auto"/>
            </w:tcBorders>
            <w:shd w:val="clear" w:color="auto" w:fill="auto"/>
            <w:vAlign w:val="center"/>
            <w:hideMark/>
          </w:tcPr>
          <w:p w14:paraId="60B511C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manejo de casos según algoritmo</w:t>
            </w:r>
          </w:p>
        </w:tc>
        <w:tc>
          <w:tcPr>
            <w:tcW w:w="815" w:type="dxa"/>
            <w:tcBorders>
              <w:top w:val="nil"/>
              <w:left w:val="nil"/>
              <w:bottom w:val="single" w:sz="4" w:space="0" w:color="auto"/>
              <w:right w:val="single" w:sz="4" w:space="0" w:color="auto"/>
            </w:tcBorders>
            <w:shd w:val="clear" w:color="auto" w:fill="auto"/>
            <w:vAlign w:val="center"/>
            <w:hideMark/>
          </w:tcPr>
          <w:p w14:paraId="1D77B80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4DB383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9074EE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86A8FA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5B15685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F516CD5"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1C9184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E43AE16" w14:textId="77777777" w:rsidTr="00AA7F80">
        <w:trPr>
          <w:trHeight w:val="1800"/>
          <w:jc w:val="center"/>
        </w:trPr>
        <w:tc>
          <w:tcPr>
            <w:tcW w:w="1152" w:type="dxa"/>
            <w:vMerge/>
            <w:tcBorders>
              <w:top w:val="nil"/>
              <w:left w:val="single" w:sz="4" w:space="0" w:color="auto"/>
              <w:bottom w:val="single" w:sz="4" w:space="0" w:color="auto"/>
              <w:right w:val="single" w:sz="4" w:space="0" w:color="auto"/>
            </w:tcBorders>
            <w:vAlign w:val="center"/>
            <w:hideMark/>
          </w:tcPr>
          <w:p w14:paraId="200C402B"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1106802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el abastecimiento oportuno de medicamentos para el manejo de Malaria en la RIISS.</w:t>
            </w:r>
          </w:p>
        </w:tc>
        <w:tc>
          <w:tcPr>
            <w:tcW w:w="1320" w:type="dxa"/>
            <w:tcBorders>
              <w:top w:val="nil"/>
              <w:left w:val="nil"/>
              <w:bottom w:val="single" w:sz="4" w:space="0" w:color="auto"/>
              <w:right w:val="single" w:sz="4" w:space="0" w:color="auto"/>
            </w:tcBorders>
            <w:shd w:val="clear" w:color="auto" w:fill="auto"/>
            <w:vAlign w:val="center"/>
            <w:hideMark/>
          </w:tcPr>
          <w:p w14:paraId="416EF31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Gerencia de Operaciones, Unidad Reguladora de Medicamentos, Direcciones de Primer Nivel, Saneamiento Ambiental y de Vigilancia Sanitaria.</w:t>
            </w:r>
          </w:p>
        </w:tc>
        <w:tc>
          <w:tcPr>
            <w:tcW w:w="1640" w:type="dxa"/>
            <w:tcBorders>
              <w:top w:val="nil"/>
              <w:left w:val="nil"/>
              <w:bottom w:val="single" w:sz="4" w:space="0" w:color="auto"/>
              <w:right w:val="single" w:sz="4" w:space="0" w:color="auto"/>
            </w:tcBorders>
            <w:shd w:val="clear" w:color="auto" w:fill="auto"/>
            <w:vAlign w:val="center"/>
            <w:hideMark/>
          </w:tcPr>
          <w:p w14:paraId="586FB50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Disponibilidad de medicamentos antimalaricos en las diferentes presentaciones oportunamente.</w:t>
            </w:r>
          </w:p>
        </w:tc>
        <w:tc>
          <w:tcPr>
            <w:tcW w:w="1144" w:type="dxa"/>
            <w:tcBorders>
              <w:top w:val="nil"/>
              <w:left w:val="nil"/>
              <w:bottom w:val="single" w:sz="4" w:space="0" w:color="auto"/>
              <w:right w:val="single" w:sz="4" w:space="0" w:color="auto"/>
            </w:tcBorders>
            <w:shd w:val="clear" w:color="auto" w:fill="auto"/>
            <w:vAlign w:val="center"/>
            <w:hideMark/>
          </w:tcPr>
          <w:p w14:paraId="5080D64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Flujo de abastecimiento establecido</w:t>
            </w:r>
          </w:p>
        </w:tc>
        <w:tc>
          <w:tcPr>
            <w:tcW w:w="1144" w:type="dxa"/>
            <w:tcBorders>
              <w:top w:val="nil"/>
              <w:left w:val="nil"/>
              <w:bottom w:val="single" w:sz="4" w:space="0" w:color="auto"/>
              <w:right w:val="single" w:sz="4" w:space="0" w:color="auto"/>
            </w:tcBorders>
            <w:shd w:val="clear" w:color="auto" w:fill="auto"/>
            <w:vAlign w:val="center"/>
            <w:hideMark/>
          </w:tcPr>
          <w:p w14:paraId="79A99B5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abastecimiento oportuno</w:t>
            </w:r>
          </w:p>
        </w:tc>
        <w:tc>
          <w:tcPr>
            <w:tcW w:w="815" w:type="dxa"/>
            <w:tcBorders>
              <w:top w:val="nil"/>
              <w:left w:val="nil"/>
              <w:bottom w:val="single" w:sz="4" w:space="0" w:color="auto"/>
              <w:right w:val="single" w:sz="4" w:space="0" w:color="auto"/>
            </w:tcBorders>
            <w:shd w:val="clear" w:color="auto" w:fill="auto"/>
            <w:vAlign w:val="center"/>
            <w:hideMark/>
          </w:tcPr>
          <w:p w14:paraId="7AB8425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9D72F8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F46E8A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E57C7E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89D9B9A"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16727F5"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D74A0A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064498F" w14:textId="77777777" w:rsidTr="00AA7F80">
        <w:trPr>
          <w:trHeight w:val="1125"/>
          <w:jc w:val="center"/>
        </w:trPr>
        <w:tc>
          <w:tcPr>
            <w:tcW w:w="1152" w:type="dxa"/>
            <w:vMerge/>
            <w:tcBorders>
              <w:top w:val="nil"/>
              <w:left w:val="single" w:sz="4" w:space="0" w:color="auto"/>
              <w:bottom w:val="single" w:sz="4" w:space="0" w:color="auto"/>
              <w:right w:val="single" w:sz="4" w:space="0" w:color="auto"/>
            </w:tcBorders>
            <w:vAlign w:val="center"/>
            <w:hideMark/>
          </w:tcPr>
          <w:p w14:paraId="157A5B29"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1207ED3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Fortalecer los servicios de Infectología en los Hospitales de tercer nivel para la atención de casos</w:t>
            </w:r>
          </w:p>
        </w:tc>
        <w:tc>
          <w:tcPr>
            <w:tcW w:w="1320" w:type="dxa"/>
            <w:tcBorders>
              <w:top w:val="nil"/>
              <w:left w:val="nil"/>
              <w:bottom w:val="single" w:sz="4" w:space="0" w:color="auto"/>
              <w:right w:val="single" w:sz="4" w:space="0" w:color="auto"/>
            </w:tcBorders>
            <w:shd w:val="clear" w:color="auto" w:fill="auto"/>
            <w:vAlign w:val="center"/>
            <w:hideMark/>
          </w:tcPr>
          <w:p w14:paraId="55242F1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Hospitales</w:t>
            </w:r>
          </w:p>
        </w:tc>
        <w:tc>
          <w:tcPr>
            <w:tcW w:w="1640" w:type="dxa"/>
            <w:tcBorders>
              <w:top w:val="nil"/>
              <w:left w:val="nil"/>
              <w:bottom w:val="single" w:sz="4" w:space="0" w:color="auto"/>
              <w:right w:val="single" w:sz="4" w:space="0" w:color="auto"/>
            </w:tcBorders>
            <w:shd w:val="clear" w:color="auto" w:fill="auto"/>
            <w:vAlign w:val="center"/>
            <w:hideMark/>
          </w:tcPr>
          <w:p w14:paraId="682F9CE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Hospitales de tercer nivel con Servicios de Infectología fortalecidos</w:t>
            </w:r>
          </w:p>
        </w:tc>
        <w:tc>
          <w:tcPr>
            <w:tcW w:w="1144" w:type="dxa"/>
            <w:tcBorders>
              <w:top w:val="nil"/>
              <w:left w:val="nil"/>
              <w:bottom w:val="single" w:sz="4" w:space="0" w:color="auto"/>
              <w:right w:val="single" w:sz="4" w:space="0" w:color="auto"/>
            </w:tcBorders>
            <w:shd w:val="clear" w:color="auto" w:fill="auto"/>
            <w:vAlign w:val="center"/>
            <w:hideMark/>
          </w:tcPr>
          <w:p w14:paraId="05A4684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listado de verificación sobre capacidad de atención con calidad</w:t>
            </w:r>
          </w:p>
        </w:tc>
        <w:tc>
          <w:tcPr>
            <w:tcW w:w="1144" w:type="dxa"/>
            <w:tcBorders>
              <w:top w:val="nil"/>
              <w:left w:val="nil"/>
              <w:bottom w:val="single" w:sz="4" w:space="0" w:color="auto"/>
              <w:right w:val="single" w:sz="4" w:space="0" w:color="auto"/>
            </w:tcBorders>
            <w:shd w:val="clear" w:color="auto" w:fill="auto"/>
            <w:vAlign w:val="center"/>
            <w:hideMark/>
          </w:tcPr>
          <w:p w14:paraId="0F410B0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Atención  con calidad a todo casos de Malaria</w:t>
            </w:r>
          </w:p>
        </w:tc>
        <w:tc>
          <w:tcPr>
            <w:tcW w:w="815" w:type="dxa"/>
            <w:tcBorders>
              <w:top w:val="nil"/>
              <w:left w:val="nil"/>
              <w:bottom w:val="single" w:sz="4" w:space="0" w:color="auto"/>
              <w:right w:val="single" w:sz="4" w:space="0" w:color="auto"/>
            </w:tcBorders>
            <w:shd w:val="clear" w:color="auto" w:fill="auto"/>
            <w:vAlign w:val="center"/>
            <w:hideMark/>
          </w:tcPr>
          <w:p w14:paraId="4D514EA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3435C92"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A43293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D90736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9A8032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D8D7C47"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7E5A7D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19B4FAB" w14:textId="77777777" w:rsidTr="00AA7F80">
        <w:trPr>
          <w:trHeight w:val="675"/>
          <w:jc w:val="center"/>
        </w:trPr>
        <w:tc>
          <w:tcPr>
            <w:tcW w:w="1152" w:type="dxa"/>
            <w:vMerge/>
            <w:tcBorders>
              <w:top w:val="nil"/>
              <w:left w:val="single" w:sz="4" w:space="0" w:color="auto"/>
              <w:bottom w:val="single" w:sz="4" w:space="0" w:color="auto"/>
              <w:right w:val="single" w:sz="4" w:space="0" w:color="auto"/>
            </w:tcBorders>
            <w:vAlign w:val="center"/>
            <w:hideMark/>
          </w:tcPr>
          <w:p w14:paraId="2266A8C0"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5764914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Definir y disponer de protocolo de atención a nivel hospitalario</w:t>
            </w:r>
          </w:p>
        </w:tc>
        <w:tc>
          <w:tcPr>
            <w:tcW w:w="1320" w:type="dxa"/>
            <w:tcBorders>
              <w:top w:val="nil"/>
              <w:left w:val="nil"/>
              <w:bottom w:val="single" w:sz="4" w:space="0" w:color="auto"/>
              <w:right w:val="single" w:sz="4" w:space="0" w:color="auto"/>
            </w:tcBorders>
            <w:shd w:val="clear" w:color="auto" w:fill="auto"/>
            <w:vAlign w:val="center"/>
            <w:hideMark/>
          </w:tcPr>
          <w:p w14:paraId="4825927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Hospitales</w:t>
            </w:r>
          </w:p>
        </w:tc>
        <w:tc>
          <w:tcPr>
            <w:tcW w:w="1640" w:type="dxa"/>
            <w:tcBorders>
              <w:top w:val="nil"/>
              <w:left w:val="nil"/>
              <w:bottom w:val="single" w:sz="4" w:space="0" w:color="auto"/>
              <w:right w:val="single" w:sz="4" w:space="0" w:color="auto"/>
            </w:tcBorders>
            <w:shd w:val="clear" w:color="auto" w:fill="auto"/>
            <w:vAlign w:val="center"/>
            <w:hideMark/>
          </w:tcPr>
          <w:p w14:paraId="6470412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Protocolo de atención establecido</w:t>
            </w:r>
          </w:p>
        </w:tc>
        <w:tc>
          <w:tcPr>
            <w:tcW w:w="1144" w:type="dxa"/>
            <w:tcBorders>
              <w:top w:val="nil"/>
              <w:left w:val="nil"/>
              <w:bottom w:val="single" w:sz="4" w:space="0" w:color="auto"/>
              <w:right w:val="single" w:sz="4" w:space="0" w:color="auto"/>
            </w:tcBorders>
            <w:shd w:val="clear" w:color="auto" w:fill="auto"/>
            <w:vAlign w:val="center"/>
            <w:hideMark/>
          </w:tcPr>
          <w:p w14:paraId="4181882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protocolo elaborado</w:t>
            </w:r>
          </w:p>
        </w:tc>
        <w:tc>
          <w:tcPr>
            <w:tcW w:w="1144" w:type="dxa"/>
            <w:tcBorders>
              <w:top w:val="nil"/>
              <w:left w:val="nil"/>
              <w:bottom w:val="single" w:sz="4" w:space="0" w:color="auto"/>
              <w:right w:val="single" w:sz="4" w:space="0" w:color="auto"/>
            </w:tcBorders>
            <w:shd w:val="clear" w:color="auto" w:fill="auto"/>
            <w:vAlign w:val="center"/>
            <w:hideMark/>
          </w:tcPr>
          <w:p w14:paraId="215054F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manejo de casos según protocolo</w:t>
            </w:r>
          </w:p>
        </w:tc>
        <w:tc>
          <w:tcPr>
            <w:tcW w:w="815" w:type="dxa"/>
            <w:tcBorders>
              <w:top w:val="nil"/>
              <w:left w:val="nil"/>
              <w:bottom w:val="single" w:sz="4" w:space="0" w:color="auto"/>
              <w:right w:val="single" w:sz="4" w:space="0" w:color="auto"/>
            </w:tcBorders>
            <w:shd w:val="clear" w:color="auto" w:fill="auto"/>
            <w:vAlign w:val="center"/>
            <w:hideMark/>
          </w:tcPr>
          <w:p w14:paraId="21D7A487"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8CF95FF"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EBA585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DDCC3D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95324FE"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5BEFC16"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AD9D3B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78367D8" w14:textId="77777777" w:rsidTr="00AA7F80">
        <w:trPr>
          <w:trHeight w:val="1350"/>
          <w:jc w:val="center"/>
        </w:trPr>
        <w:tc>
          <w:tcPr>
            <w:tcW w:w="1152" w:type="dxa"/>
            <w:vMerge/>
            <w:tcBorders>
              <w:top w:val="nil"/>
              <w:left w:val="single" w:sz="4" w:space="0" w:color="auto"/>
              <w:bottom w:val="single" w:sz="4" w:space="0" w:color="auto"/>
              <w:right w:val="single" w:sz="4" w:space="0" w:color="auto"/>
            </w:tcBorders>
            <w:vAlign w:val="center"/>
            <w:hideMark/>
          </w:tcPr>
          <w:p w14:paraId="4E4C4490"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5EEF224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Vigilancia de las reacciones adversas al medicamento antimalaricos.</w:t>
            </w:r>
          </w:p>
        </w:tc>
        <w:tc>
          <w:tcPr>
            <w:tcW w:w="1320" w:type="dxa"/>
            <w:tcBorders>
              <w:top w:val="nil"/>
              <w:left w:val="nil"/>
              <w:bottom w:val="single" w:sz="4" w:space="0" w:color="auto"/>
              <w:right w:val="single" w:sz="4" w:space="0" w:color="auto"/>
            </w:tcBorders>
            <w:shd w:val="clear" w:color="auto" w:fill="auto"/>
            <w:vAlign w:val="center"/>
            <w:hideMark/>
          </w:tcPr>
          <w:p w14:paraId="1703C39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Sanitaria, Primer Nivel, Regional.</w:t>
            </w:r>
          </w:p>
        </w:tc>
        <w:tc>
          <w:tcPr>
            <w:tcW w:w="1640" w:type="dxa"/>
            <w:tcBorders>
              <w:top w:val="nil"/>
              <w:left w:val="nil"/>
              <w:bottom w:val="single" w:sz="4" w:space="0" w:color="auto"/>
              <w:right w:val="single" w:sz="4" w:space="0" w:color="auto"/>
            </w:tcBorders>
            <w:shd w:val="clear" w:color="auto" w:fill="auto"/>
            <w:vAlign w:val="center"/>
            <w:hideMark/>
          </w:tcPr>
          <w:p w14:paraId="0672FC48"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Formularios para la identificación de reacciones adversas adecuados al país y la notificación de las reacciones adversas.</w:t>
            </w:r>
          </w:p>
        </w:tc>
        <w:tc>
          <w:tcPr>
            <w:tcW w:w="1144" w:type="dxa"/>
            <w:tcBorders>
              <w:top w:val="nil"/>
              <w:left w:val="nil"/>
              <w:bottom w:val="single" w:sz="4" w:space="0" w:color="auto"/>
              <w:right w:val="single" w:sz="4" w:space="0" w:color="auto"/>
            </w:tcBorders>
            <w:shd w:val="clear" w:color="auto" w:fill="auto"/>
            <w:vAlign w:val="center"/>
            <w:hideMark/>
          </w:tcPr>
          <w:p w14:paraId="0444FEC5"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expediente clínico y registro de reacciones adversas</w:t>
            </w:r>
          </w:p>
        </w:tc>
        <w:tc>
          <w:tcPr>
            <w:tcW w:w="1144" w:type="dxa"/>
            <w:tcBorders>
              <w:top w:val="nil"/>
              <w:left w:val="nil"/>
              <w:bottom w:val="single" w:sz="4" w:space="0" w:color="auto"/>
              <w:right w:val="single" w:sz="4" w:space="0" w:color="auto"/>
            </w:tcBorders>
            <w:shd w:val="clear" w:color="auto" w:fill="auto"/>
            <w:vAlign w:val="center"/>
            <w:hideMark/>
          </w:tcPr>
          <w:p w14:paraId="65EE9046"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vigilancia y control oportuno de reacciones adversas</w:t>
            </w:r>
          </w:p>
        </w:tc>
        <w:tc>
          <w:tcPr>
            <w:tcW w:w="815" w:type="dxa"/>
            <w:tcBorders>
              <w:top w:val="nil"/>
              <w:left w:val="nil"/>
              <w:bottom w:val="single" w:sz="4" w:space="0" w:color="auto"/>
              <w:right w:val="single" w:sz="4" w:space="0" w:color="auto"/>
            </w:tcBorders>
            <w:shd w:val="clear" w:color="auto" w:fill="auto"/>
            <w:vAlign w:val="center"/>
            <w:hideMark/>
          </w:tcPr>
          <w:p w14:paraId="0C21BCE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5598E5E"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7B75D7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088F28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0CDC2AC"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0B203D8"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84A5AA0"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36AA5B3" w14:textId="77777777" w:rsidTr="00AA7F80">
        <w:trPr>
          <w:trHeight w:val="2025"/>
          <w:jc w:val="center"/>
        </w:trPr>
        <w:tc>
          <w:tcPr>
            <w:tcW w:w="1152" w:type="dxa"/>
            <w:vMerge/>
            <w:tcBorders>
              <w:top w:val="nil"/>
              <w:left w:val="single" w:sz="4" w:space="0" w:color="auto"/>
              <w:bottom w:val="single" w:sz="4" w:space="0" w:color="auto"/>
              <w:right w:val="single" w:sz="4" w:space="0" w:color="auto"/>
            </w:tcBorders>
            <w:vAlign w:val="center"/>
            <w:hideMark/>
          </w:tcPr>
          <w:p w14:paraId="77339A63" w14:textId="77777777" w:rsidR="00AA7F80" w:rsidRPr="009F0627" w:rsidRDefault="00AA7F80" w:rsidP="00AA7F80">
            <w:pPr>
              <w:spacing w:after="0" w:line="240" w:lineRule="auto"/>
              <w:rPr>
                <w:rFonts w:eastAsia="Times New Roman"/>
                <w:color w:val="000000"/>
                <w:sz w:val="16"/>
                <w:szCs w:val="16"/>
                <w:lang w:eastAsia="es-SV"/>
              </w:rPr>
            </w:pPr>
          </w:p>
        </w:tc>
        <w:tc>
          <w:tcPr>
            <w:tcW w:w="1792" w:type="dxa"/>
            <w:tcBorders>
              <w:top w:val="nil"/>
              <w:left w:val="nil"/>
              <w:bottom w:val="single" w:sz="4" w:space="0" w:color="auto"/>
              <w:right w:val="single" w:sz="4" w:space="0" w:color="auto"/>
            </w:tcBorders>
            <w:shd w:val="clear" w:color="auto" w:fill="auto"/>
            <w:vAlign w:val="center"/>
            <w:hideMark/>
          </w:tcPr>
          <w:p w14:paraId="11B6CEC4"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Realizar estudio eficacia terapéutica y resistencia de los tratamientos contra la Malaria.</w:t>
            </w:r>
          </w:p>
        </w:tc>
        <w:tc>
          <w:tcPr>
            <w:tcW w:w="1320" w:type="dxa"/>
            <w:tcBorders>
              <w:top w:val="nil"/>
              <w:left w:val="nil"/>
              <w:bottom w:val="single" w:sz="4" w:space="0" w:color="auto"/>
              <w:right w:val="single" w:sz="4" w:space="0" w:color="auto"/>
            </w:tcBorders>
            <w:shd w:val="clear" w:color="auto" w:fill="auto"/>
            <w:vAlign w:val="center"/>
            <w:hideMark/>
          </w:tcPr>
          <w:p w14:paraId="2D26DFF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Dirección de Vigilancia Sanitaria, Enfermedades Infecciosas, Saneamiento Ambiental, Primer Nivel y Regional y Agencias Cooperantes.</w:t>
            </w:r>
          </w:p>
        </w:tc>
        <w:tc>
          <w:tcPr>
            <w:tcW w:w="1640" w:type="dxa"/>
            <w:tcBorders>
              <w:top w:val="nil"/>
              <w:left w:val="nil"/>
              <w:bottom w:val="single" w:sz="4" w:space="0" w:color="auto"/>
              <w:right w:val="single" w:sz="4" w:space="0" w:color="auto"/>
            </w:tcBorders>
            <w:shd w:val="clear" w:color="auto" w:fill="auto"/>
            <w:vAlign w:val="center"/>
            <w:hideMark/>
          </w:tcPr>
          <w:p w14:paraId="476BBBE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Estudio de resistencia realizado.</w:t>
            </w:r>
          </w:p>
        </w:tc>
        <w:tc>
          <w:tcPr>
            <w:tcW w:w="1144" w:type="dxa"/>
            <w:tcBorders>
              <w:top w:val="nil"/>
              <w:left w:val="nil"/>
              <w:bottom w:val="single" w:sz="4" w:space="0" w:color="auto"/>
              <w:right w:val="single" w:sz="4" w:space="0" w:color="auto"/>
            </w:tcBorders>
            <w:shd w:val="clear" w:color="auto" w:fill="auto"/>
            <w:vAlign w:val="center"/>
            <w:hideMark/>
          </w:tcPr>
          <w:p w14:paraId="0B13B82D"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Protocolo de investigación e informe de investigación</w:t>
            </w:r>
          </w:p>
        </w:tc>
        <w:tc>
          <w:tcPr>
            <w:tcW w:w="1144" w:type="dxa"/>
            <w:tcBorders>
              <w:top w:val="nil"/>
              <w:left w:val="nil"/>
              <w:bottom w:val="single" w:sz="4" w:space="0" w:color="auto"/>
              <w:right w:val="single" w:sz="4" w:space="0" w:color="auto"/>
            </w:tcBorders>
            <w:shd w:val="clear" w:color="auto" w:fill="auto"/>
            <w:vAlign w:val="center"/>
            <w:hideMark/>
          </w:tcPr>
          <w:p w14:paraId="0E8D5F7B"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s="Calibri"/>
                <w:color w:val="000000"/>
                <w:sz w:val="16"/>
                <w:szCs w:val="16"/>
                <w:lang w:eastAsia="es-SV"/>
              </w:rPr>
              <w:t>evidencia científica de la eficiencia y la resistencia de los medicamentos antimalaricos</w:t>
            </w:r>
          </w:p>
        </w:tc>
        <w:tc>
          <w:tcPr>
            <w:tcW w:w="815" w:type="dxa"/>
            <w:tcBorders>
              <w:top w:val="nil"/>
              <w:left w:val="nil"/>
              <w:bottom w:val="single" w:sz="4" w:space="0" w:color="auto"/>
              <w:right w:val="single" w:sz="4" w:space="0" w:color="auto"/>
            </w:tcBorders>
            <w:shd w:val="clear" w:color="auto" w:fill="auto"/>
            <w:vAlign w:val="center"/>
            <w:hideMark/>
          </w:tcPr>
          <w:p w14:paraId="6094AFF3"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32ED4F2"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6AC0F51"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1D49A99"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43BC94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4A69A7D" w14:textId="77777777" w:rsidR="00AA7F80" w:rsidRPr="009F0627" w:rsidRDefault="00AA7F80" w:rsidP="00AA7F80">
            <w:pPr>
              <w:spacing w:after="0" w:line="240"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6818F7F" w14:textId="77777777" w:rsidR="00AA7F80" w:rsidRPr="009F0627" w:rsidRDefault="00AA7F80" w:rsidP="00AA7F80">
            <w:pPr>
              <w:spacing w:after="0" w:line="240" w:lineRule="auto"/>
              <w:rPr>
                <w:rFonts w:eastAsia="Times New Roman"/>
                <w:color w:val="000000"/>
                <w:sz w:val="16"/>
                <w:szCs w:val="16"/>
                <w:lang w:eastAsia="es-SV"/>
              </w:rPr>
            </w:pPr>
            <w:r w:rsidRPr="009F0627">
              <w:rPr>
                <w:rFonts w:eastAsia="Times New Roman"/>
                <w:color w:val="000000"/>
                <w:sz w:val="16"/>
                <w:szCs w:val="16"/>
                <w:lang w:eastAsia="es-SV"/>
              </w:rPr>
              <w:t> </w:t>
            </w:r>
          </w:p>
        </w:tc>
      </w:tr>
    </w:tbl>
    <w:p w14:paraId="2D637E19" w14:textId="77777777" w:rsidR="00AA7F80" w:rsidRPr="009F0627" w:rsidRDefault="00AA7F80" w:rsidP="00AA7F80">
      <w:pPr>
        <w:spacing w:line="276" w:lineRule="auto"/>
        <w:rPr>
          <w:color w:val="000000"/>
        </w:rPr>
      </w:pPr>
    </w:p>
    <w:tbl>
      <w:tblPr>
        <w:tblW w:w="14062" w:type="dxa"/>
        <w:jc w:val="center"/>
        <w:tblLayout w:type="fixed"/>
        <w:tblCellMar>
          <w:left w:w="70" w:type="dxa"/>
          <w:right w:w="70" w:type="dxa"/>
        </w:tblCellMar>
        <w:tblLook w:val="04A0" w:firstRow="1" w:lastRow="0" w:firstColumn="1" w:lastColumn="0" w:noHBand="0" w:noVBand="1"/>
      </w:tblPr>
      <w:tblGrid>
        <w:gridCol w:w="1299"/>
        <w:gridCol w:w="1675"/>
        <w:gridCol w:w="1320"/>
        <w:gridCol w:w="1640"/>
        <w:gridCol w:w="1120"/>
        <w:gridCol w:w="1163"/>
        <w:gridCol w:w="937"/>
        <w:gridCol w:w="926"/>
        <w:gridCol w:w="820"/>
        <w:gridCol w:w="854"/>
        <w:gridCol w:w="680"/>
        <w:gridCol w:w="640"/>
        <w:gridCol w:w="988"/>
      </w:tblGrid>
      <w:tr w:rsidR="00AA7F80" w:rsidRPr="009F0627" w14:paraId="4387CE7C" w14:textId="77777777" w:rsidTr="00AA7F80">
        <w:trPr>
          <w:trHeight w:val="330"/>
          <w:tblHeader/>
          <w:jc w:val="center"/>
        </w:trPr>
        <w:tc>
          <w:tcPr>
            <w:tcW w:w="8217" w:type="dxa"/>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CE95627" w14:textId="77777777" w:rsidR="00AA7F80" w:rsidRPr="009F0627" w:rsidRDefault="00AA7F80" w:rsidP="00AA7F80">
            <w:pPr>
              <w:spacing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Línea estratégica: Promoción, educación y participación comunitaria </w:t>
            </w:r>
          </w:p>
        </w:tc>
        <w:tc>
          <w:tcPr>
            <w:tcW w:w="4857"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E9B0489" w14:textId="77777777" w:rsidR="00AA7F80" w:rsidRPr="009F0627" w:rsidRDefault="00AA7F80" w:rsidP="00AA7F80">
            <w:pPr>
              <w:spacing w:line="276" w:lineRule="auto"/>
              <w:jc w:val="center"/>
              <w:rPr>
                <w:rFonts w:eastAsia="Times New Roman"/>
                <w:b/>
                <w:bCs/>
                <w:color w:val="000000"/>
                <w:sz w:val="16"/>
                <w:szCs w:val="16"/>
                <w:lang w:eastAsia="es-SV"/>
              </w:rPr>
            </w:pPr>
            <w:r>
              <w:rPr>
                <w:rFonts w:eastAsia="Times New Roman"/>
                <w:b/>
                <w:bCs/>
                <w:color w:val="000000"/>
                <w:sz w:val="16"/>
                <w:szCs w:val="16"/>
                <w:lang w:eastAsia="es-SV"/>
              </w:rPr>
              <w:t>Gasto</w:t>
            </w:r>
            <w:r w:rsidRPr="009F0627">
              <w:rPr>
                <w:rFonts w:eastAsia="Times New Roman"/>
                <w:b/>
                <w:bCs/>
                <w:color w:val="000000"/>
                <w:sz w:val="16"/>
                <w:szCs w:val="16"/>
                <w:lang w:eastAsia="es-SV"/>
              </w:rPr>
              <w:t>s ($USD)</w:t>
            </w:r>
          </w:p>
        </w:tc>
        <w:tc>
          <w:tcPr>
            <w:tcW w:w="9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09EAF7" w14:textId="77777777" w:rsidR="00AA7F80" w:rsidRPr="009F0627" w:rsidRDefault="00AA7F80" w:rsidP="00AA7F80">
            <w:pPr>
              <w:spacing w:line="276" w:lineRule="auto"/>
              <w:jc w:val="center"/>
              <w:rPr>
                <w:rFonts w:eastAsia="Times New Roman"/>
                <w:b/>
                <w:color w:val="000000"/>
                <w:sz w:val="16"/>
                <w:szCs w:val="16"/>
                <w:lang w:eastAsia="es-SV"/>
              </w:rPr>
            </w:pPr>
            <w:r w:rsidRPr="009F0627">
              <w:rPr>
                <w:rFonts w:eastAsia="Times New Roman"/>
                <w:color w:val="000000"/>
                <w:sz w:val="16"/>
                <w:szCs w:val="16"/>
                <w:lang w:eastAsia="es-SV"/>
              </w:rPr>
              <w:t xml:space="preserve"> </w:t>
            </w:r>
            <w:r w:rsidRPr="009F0627">
              <w:rPr>
                <w:rFonts w:eastAsia="Times New Roman"/>
                <w:b/>
                <w:color w:val="000000"/>
                <w:sz w:val="16"/>
                <w:szCs w:val="16"/>
                <w:lang w:eastAsia="es-SV"/>
              </w:rPr>
              <w:t>Comentarios</w:t>
            </w:r>
          </w:p>
        </w:tc>
      </w:tr>
      <w:tr w:rsidR="00AA7F80" w:rsidRPr="009F0627" w14:paraId="01EFC429" w14:textId="77777777" w:rsidTr="00AA7F80">
        <w:trPr>
          <w:trHeight w:val="450"/>
          <w:tblHeader/>
          <w:jc w:val="center"/>
        </w:trPr>
        <w:tc>
          <w:tcPr>
            <w:tcW w:w="1299" w:type="dxa"/>
            <w:tcBorders>
              <w:top w:val="nil"/>
              <w:left w:val="single" w:sz="4" w:space="0" w:color="auto"/>
              <w:bottom w:val="single" w:sz="4" w:space="0" w:color="auto"/>
              <w:right w:val="single" w:sz="4" w:space="0" w:color="auto"/>
            </w:tcBorders>
            <w:shd w:val="clear" w:color="000000" w:fill="F2F2F2"/>
            <w:vAlign w:val="center"/>
            <w:hideMark/>
          </w:tcPr>
          <w:p w14:paraId="4C095332"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Componente </w:t>
            </w:r>
          </w:p>
        </w:tc>
        <w:tc>
          <w:tcPr>
            <w:tcW w:w="1675" w:type="dxa"/>
            <w:tcBorders>
              <w:top w:val="nil"/>
              <w:left w:val="nil"/>
              <w:bottom w:val="single" w:sz="4" w:space="0" w:color="auto"/>
              <w:right w:val="single" w:sz="4" w:space="0" w:color="auto"/>
            </w:tcBorders>
            <w:shd w:val="clear" w:color="000000" w:fill="F2F2F2"/>
            <w:vAlign w:val="center"/>
            <w:hideMark/>
          </w:tcPr>
          <w:p w14:paraId="1CC99170"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Actividad</w:t>
            </w:r>
          </w:p>
        </w:tc>
        <w:tc>
          <w:tcPr>
            <w:tcW w:w="1320" w:type="dxa"/>
            <w:tcBorders>
              <w:top w:val="nil"/>
              <w:left w:val="nil"/>
              <w:bottom w:val="single" w:sz="4" w:space="0" w:color="auto"/>
              <w:right w:val="single" w:sz="4" w:space="0" w:color="auto"/>
            </w:tcBorders>
            <w:shd w:val="clear" w:color="000000" w:fill="F2F2F2"/>
            <w:vAlign w:val="center"/>
            <w:hideMark/>
          </w:tcPr>
          <w:p w14:paraId="7BDD3B38"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Responsable</w:t>
            </w:r>
          </w:p>
        </w:tc>
        <w:tc>
          <w:tcPr>
            <w:tcW w:w="1640" w:type="dxa"/>
            <w:tcBorders>
              <w:top w:val="nil"/>
              <w:left w:val="nil"/>
              <w:bottom w:val="single" w:sz="4" w:space="0" w:color="auto"/>
              <w:right w:val="single" w:sz="4" w:space="0" w:color="auto"/>
            </w:tcBorders>
            <w:shd w:val="clear" w:color="000000" w:fill="F2F2F2"/>
            <w:vAlign w:val="center"/>
            <w:hideMark/>
          </w:tcPr>
          <w:p w14:paraId="7135C2C2"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Indicadores verificables</w:t>
            </w:r>
          </w:p>
        </w:tc>
        <w:tc>
          <w:tcPr>
            <w:tcW w:w="1120" w:type="dxa"/>
            <w:tcBorders>
              <w:top w:val="nil"/>
              <w:left w:val="nil"/>
              <w:bottom w:val="single" w:sz="4" w:space="0" w:color="auto"/>
              <w:right w:val="single" w:sz="4" w:space="0" w:color="auto"/>
            </w:tcBorders>
            <w:shd w:val="clear" w:color="000000" w:fill="F2F2F2"/>
            <w:vAlign w:val="center"/>
            <w:hideMark/>
          </w:tcPr>
          <w:p w14:paraId="367D9093"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Fuentes de verificación</w:t>
            </w:r>
          </w:p>
        </w:tc>
        <w:tc>
          <w:tcPr>
            <w:tcW w:w="1163" w:type="dxa"/>
            <w:tcBorders>
              <w:top w:val="nil"/>
              <w:left w:val="nil"/>
              <w:bottom w:val="single" w:sz="4" w:space="0" w:color="auto"/>
              <w:right w:val="single" w:sz="4" w:space="0" w:color="auto"/>
            </w:tcBorders>
            <w:shd w:val="clear" w:color="000000" w:fill="F2F2F2"/>
            <w:vAlign w:val="center"/>
            <w:hideMark/>
          </w:tcPr>
          <w:p w14:paraId="0A203A3D"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Resultado</w:t>
            </w:r>
          </w:p>
        </w:tc>
        <w:tc>
          <w:tcPr>
            <w:tcW w:w="937" w:type="dxa"/>
            <w:tcBorders>
              <w:top w:val="nil"/>
              <w:left w:val="nil"/>
              <w:bottom w:val="single" w:sz="4" w:space="0" w:color="auto"/>
              <w:right w:val="single" w:sz="4" w:space="0" w:color="auto"/>
            </w:tcBorders>
            <w:shd w:val="clear" w:color="000000" w:fill="F2F2F2"/>
            <w:vAlign w:val="center"/>
            <w:hideMark/>
          </w:tcPr>
          <w:p w14:paraId="1166D9AE"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Insumos </w:t>
            </w:r>
          </w:p>
        </w:tc>
        <w:tc>
          <w:tcPr>
            <w:tcW w:w="926" w:type="dxa"/>
            <w:tcBorders>
              <w:top w:val="nil"/>
              <w:left w:val="nil"/>
              <w:bottom w:val="single" w:sz="4" w:space="0" w:color="auto"/>
              <w:right w:val="single" w:sz="4" w:space="0" w:color="auto"/>
            </w:tcBorders>
            <w:shd w:val="clear" w:color="000000" w:fill="F2F2F2"/>
            <w:vAlign w:val="center"/>
            <w:hideMark/>
          </w:tcPr>
          <w:p w14:paraId="31B99F6F"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Recursos humanos</w:t>
            </w:r>
          </w:p>
        </w:tc>
        <w:tc>
          <w:tcPr>
            <w:tcW w:w="820" w:type="dxa"/>
            <w:tcBorders>
              <w:top w:val="nil"/>
              <w:left w:val="nil"/>
              <w:bottom w:val="single" w:sz="4" w:space="0" w:color="auto"/>
              <w:right w:val="single" w:sz="4" w:space="0" w:color="auto"/>
            </w:tcBorders>
            <w:shd w:val="clear" w:color="000000" w:fill="F2F2F2"/>
            <w:vAlign w:val="center"/>
            <w:hideMark/>
          </w:tcPr>
          <w:p w14:paraId="39263A25"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Equipos</w:t>
            </w:r>
          </w:p>
        </w:tc>
        <w:tc>
          <w:tcPr>
            <w:tcW w:w="854" w:type="dxa"/>
            <w:tcBorders>
              <w:top w:val="nil"/>
              <w:left w:val="nil"/>
              <w:bottom w:val="single" w:sz="4" w:space="0" w:color="auto"/>
              <w:right w:val="single" w:sz="4" w:space="0" w:color="auto"/>
            </w:tcBorders>
            <w:shd w:val="clear" w:color="000000" w:fill="F2F2F2"/>
            <w:vAlign w:val="center"/>
            <w:hideMark/>
          </w:tcPr>
          <w:p w14:paraId="0A916899"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Materiales</w:t>
            </w:r>
          </w:p>
        </w:tc>
        <w:tc>
          <w:tcPr>
            <w:tcW w:w="680" w:type="dxa"/>
            <w:tcBorders>
              <w:top w:val="nil"/>
              <w:left w:val="nil"/>
              <w:bottom w:val="single" w:sz="4" w:space="0" w:color="auto"/>
              <w:right w:val="single" w:sz="4" w:space="0" w:color="auto"/>
            </w:tcBorders>
            <w:shd w:val="clear" w:color="000000" w:fill="F2F2F2"/>
            <w:vAlign w:val="center"/>
            <w:hideMark/>
          </w:tcPr>
          <w:p w14:paraId="0766702E"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Otros</w:t>
            </w:r>
          </w:p>
        </w:tc>
        <w:tc>
          <w:tcPr>
            <w:tcW w:w="640" w:type="dxa"/>
            <w:tcBorders>
              <w:top w:val="nil"/>
              <w:left w:val="nil"/>
              <w:bottom w:val="single" w:sz="4" w:space="0" w:color="auto"/>
              <w:right w:val="single" w:sz="4" w:space="0" w:color="auto"/>
            </w:tcBorders>
            <w:shd w:val="clear" w:color="000000" w:fill="F2F2F2"/>
            <w:vAlign w:val="center"/>
            <w:hideMark/>
          </w:tcPr>
          <w:p w14:paraId="7FEA49D5"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Total</w:t>
            </w: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5A1F6843" w14:textId="77777777" w:rsidR="00AA7F80" w:rsidRPr="009F0627" w:rsidRDefault="00AA7F80" w:rsidP="00AA7F80">
            <w:pPr>
              <w:spacing w:line="276" w:lineRule="auto"/>
              <w:rPr>
                <w:rFonts w:eastAsia="Times New Roman"/>
                <w:color w:val="000000"/>
                <w:sz w:val="16"/>
                <w:szCs w:val="16"/>
                <w:lang w:eastAsia="es-SV"/>
              </w:rPr>
            </w:pPr>
          </w:p>
        </w:tc>
      </w:tr>
      <w:tr w:rsidR="00AA7F80" w:rsidRPr="009F0627" w14:paraId="52853801" w14:textId="77777777" w:rsidTr="00AA7F80">
        <w:trPr>
          <w:trHeight w:val="343"/>
          <w:jc w:val="center"/>
        </w:trPr>
        <w:tc>
          <w:tcPr>
            <w:tcW w:w="1299" w:type="dxa"/>
            <w:vMerge w:val="restart"/>
            <w:tcBorders>
              <w:top w:val="nil"/>
              <w:left w:val="single" w:sz="4" w:space="0" w:color="auto"/>
              <w:bottom w:val="single" w:sz="4" w:space="0" w:color="auto"/>
              <w:right w:val="single" w:sz="4" w:space="0" w:color="auto"/>
            </w:tcBorders>
            <w:shd w:val="clear" w:color="auto" w:fill="auto"/>
            <w:vAlign w:val="center"/>
            <w:hideMark/>
          </w:tcPr>
          <w:p w14:paraId="664508F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las actividades de promoción, educación y participación comunitaria  orientados a la eliminación de la Malaria</w:t>
            </w:r>
          </w:p>
        </w:tc>
        <w:tc>
          <w:tcPr>
            <w:tcW w:w="1675" w:type="dxa"/>
            <w:tcBorders>
              <w:top w:val="nil"/>
              <w:left w:val="nil"/>
              <w:bottom w:val="single" w:sz="4" w:space="0" w:color="auto"/>
              <w:right w:val="single" w:sz="4" w:space="0" w:color="auto"/>
            </w:tcBorders>
            <w:shd w:val="clear" w:color="auto" w:fill="auto"/>
            <w:vAlign w:val="center"/>
            <w:hideMark/>
          </w:tcPr>
          <w:p w14:paraId="01771002"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PROMOCIÓN Y EDUCACIÓN</w:t>
            </w:r>
          </w:p>
        </w:tc>
        <w:tc>
          <w:tcPr>
            <w:tcW w:w="1320" w:type="dxa"/>
            <w:tcBorders>
              <w:top w:val="nil"/>
              <w:left w:val="nil"/>
              <w:bottom w:val="single" w:sz="4" w:space="0" w:color="auto"/>
              <w:right w:val="single" w:sz="4" w:space="0" w:color="auto"/>
            </w:tcBorders>
            <w:shd w:val="clear" w:color="auto" w:fill="auto"/>
            <w:vAlign w:val="center"/>
            <w:hideMark/>
          </w:tcPr>
          <w:p w14:paraId="4FADE06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640" w:type="dxa"/>
            <w:tcBorders>
              <w:top w:val="nil"/>
              <w:left w:val="nil"/>
              <w:bottom w:val="single" w:sz="4" w:space="0" w:color="auto"/>
              <w:right w:val="single" w:sz="4" w:space="0" w:color="auto"/>
            </w:tcBorders>
            <w:shd w:val="clear" w:color="auto" w:fill="auto"/>
            <w:vAlign w:val="center"/>
            <w:hideMark/>
          </w:tcPr>
          <w:p w14:paraId="5C8610A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120" w:type="dxa"/>
            <w:tcBorders>
              <w:top w:val="nil"/>
              <w:left w:val="nil"/>
              <w:bottom w:val="single" w:sz="4" w:space="0" w:color="auto"/>
              <w:right w:val="single" w:sz="4" w:space="0" w:color="auto"/>
            </w:tcBorders>
            <w:shd w:val="clear" w:color="auto" w:fill="auto"/>
            <w:vAlign w:val="center"/>
            <w:hideMark/>
          </w:tcPr>
          <w:p w14:paraId="1E38CD8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163" w:type="dxa"/>
            <w:tcBorders>
              <w:top w:val="nil"/>
              <w:left w:val="nil"/>
              <w:bottom w:val="single" w:sz="4" w:space="0" w:color="auto"/>
              <w:right w:val="single" w:sz="4" w:space="0" w:color="auto"/>
            </w:tcBorders>
            <w:shd w:val="clear" w:color="auto" w:fill="auto"/>
            <w:vAlign w:val="center"/>
            <w:hideMark/>
          </w:tcPr>
          <w:p w14:paraId="043264A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937" w:type="dxa"/>
            <w:tcBorders>
              <w:top w:val="nil"/>
              <w:left w:val="nil"/>
              <w:bottom w:val="single" w:sz="4" w:space="0" w:color="auto"/>
              <w:right w:val="single" w:sz="4" w:space="0" w:color="auto"/>
            </w:tcBorders>
            <w:shd w:val="clear" w:color="auto" w:fill="auto"/>
            <w:vAlign w:val="center"/>
            <w:hideMark/>
          </w:tcPr>
          <w:p w14:paraId="1C4B362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C6847F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79D762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ECA31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DE3511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4AABDF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88" w:type="dxa"/>
            <w:tcBorders>
              <w:top w:val="nil"/>
              <w:left w:val="nil"/>
              <w:bottom w:val="single" w:sz="4" w:space="0" w:color="auto"/>
              <w:right w:val="single" w:sz="4" w:space="0" w:color="auto"/>
            </w:tcBorders>
            <w:shd w:val="clear" w:color="auto" w:fill="auto"/>
            <w:noWrap/>
            <w:vAlign w:val="bottom"/>
            <w:hideMark/>
          </w:tcPr>
          <w:p w14:paraId="75477CA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0132E47" w14:textId="77777777" w:rsidTr="00AA7F80">
        <w:trPr>
          <w:trHeight w:val="1571"/>
          <w:jc w:val="center"/>
        </w:trPr>
        <w:tc>
          <w:tcPr>
            <w:tcW w:w="1299" w:type="dxa"/>
            <w:vMerge/>
            <w:tcBorders>
              <w:top w:val="nil"/>
              <w:left w:val="single" w:sz="4" w:space="0" w:color="auto"/>
              <w:bottom w:val="single" w:sz="4" w:space="0" w:color="auto"/>
              <w:right w:val="single" w:sz="4" w:space="0" w:color="auto"/>
            </w:tcBorders>
            <w:vAlign w:val="center"/>
            <w:hideMark/>
          </w:tcPr>
          <w:p w14:paraId="5BC26098"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4B00861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Elaboración de una línea de base (Estudio CAP), como insumo para el diseño de la estrategia</w:t>
            </w:r>
          </w:p>
        </w:tc>
        <w:tc>
          <w:tcPr>
            <w:tcW w:w="1320" w:type="dxa"/>
            <w:tcBorders>
              <w:top w:val="nil"/>
              <w:left w:val="nil"/>
              <w:bottom w:val="single" w:sz="4" w:space="0" w:color="auto"/>
              <w:right w:val="single" w:sz="4" w:space="0" w:color="auto"/>
            </w:tcBorders>
            <w:shd w:val="clear" w:color="auto" w:fill="auto"/>
            <w:vAlign w:val="center"/>
            <w:hideMark/>
          </w:tcPr>
          <w:p w14:paraId="6E24857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unidad de vectores, vigilancia para la salud, salud comunitaria.</w:t>
            </w:r>
          </w:p>
        </w:tc>
        <w:tc>
          <w:tcPr>
            <w:tcW w:w="1640" w:type="dxa"/>
            <w:tcBorders>
              <w:top w:val="nil"/>
              <w:left w:val="nil"/>
              <w:bottom w:val="single" w:sz="4" w:space="0" w:color="auto"/>
              <w:right w:val="single" w:sz="4" w:space="0" w:color="auto"/>
            </w:tcBorders>
            <w:shd w:val="clear" w:color="auto" w:fill="auto"/>
            <w:vAlign w:val="center"/>
            <w:hideMark/>
          </w:tcPr>
          <w:p w14:paraId="0A20AB5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Protocolo de investigación elaborado</w:t>
            </w:r>
          </w:p>
        </w:tc>
        <w:tc>
          <w:tcPr>
            <w:tcW w:w="1120" w:type="dxa"/>
            <w:tcBorders>
              <w:top w:val="nil"/>
              <w:left w:val="nil"/>
              <w:bottom w:val="single" w:sz="4" w:space="0" w:color="auto"/>
              <w:right w:val="single" w:sz="4" w:space="0" w:color="auto"/>
            </w:tcBorders>
            <w:shd w:val="clear" w:color="auto" w:fill="auto"/>
            <w:vAlign w:val="center"/>
            <w:hideMark/>
          </w:tcPr>
          <w:p w14:paraId="2259767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instrumento de investigación elaborado</w:t>
            </w:r>
          </w:p>
        </w:tc>
        <w:tc>
          <w:tcPr>
            <w:tcW w:w="1163" w:type="dxa"/>
            <w:tcBorders>
              <w:top w:val="nil"/>
              <w:left w:val="nil"/>
              <w:bottom w:val="single" w:sz="4" w:space="0" w:color="auto"/>
              <w:right w:val="single" w:sz="4" w:space="0" w:color="auto"/>
            </w:tcBorders>
            <w:shd w:val="clear" w:color="auto" w:fill="auto"/>
            <w:vAlign w:val="center"/>
            <w:hideMark/>
          </w:tcPr>
          <w:p w14:paraId="5D2312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 final realizado</w:t>
            </w:r>
          </w:p>
        </w:tc>
        <w:tc>
          <w:tcPr>
            <w:tcW w:w="937" w:type="dxa"/>
            <w:tcBorders>
              <w:top w:val="nil"/>
              <w:left w:val="nil"/>
              <w:bottom w:val="single" w:sz="4" w:space="0" w:color="auto"/>
              <w:right w:val="single" w:sz="4" w:space="0" w:color="auto"/>
            </w:tcBorders>
            <w:shd w:val="clear" w:color="auto" w:fill="auto"/>
            <w:vAlign w:val="center"/>
            <w:hideMark/>
          </w:tcPr>
          <w:p w14:paraId="258FF6A0" w14:textId="77777777" w:rsidR="00AA7F80" w:rsidRPr="009F0627" w:rsidRDefault="00AA7F80" w:rsidP="00AA7F80">
            <w:pPr>
              <w:spacing w:line="276" w:lineRule="auto"/>
              <w:jc w:val="right"/>
              <w:rPr>
                <w:rFonts w:eastAsia="Times New Roman"/>
                <w:color w:val="000000"/>
                <w:sz w:val="16"/>
                <w:szCs w:val="16"/>
                <w:lang w:eastAsia="es-SV"/>
              </w:rPr>
            </w:pPr>
          </w:p>
        </w:tc>
        <w:tc>
          <w:tcPr>
            <w:tcW w:w="926" w:type="dxa"/>
            <w:tcBorders>
              <w:top w:val="nil"/>
              <w:left w:val="nil"/>
              <w:bottom w:val="single" w:sz="4" w:space="0" w:color="auto"/>
              <w:right w:val="single" w:sz="4" w:space="0" w:color="auto"/>
            </w:tcBorders>
            <w:shd w:val="clear" w:color="auto" w:fill="auto"/>
            <w:vAlign w:val="center"/>
            <w:hideMark/>
          </w:tcPr>
          <w:p w14:paraId="1EF51D10"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C68A67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5C7BB5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A69C4D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6B1C267"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5C7BAFC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E8367CB" w14:textId="77777777" w:rsidTr="00AA7F80">
        <w:trPr>
          <w:trHeight w:val="1125"/>
          <w:jc w:val="center"/>
        </w:trPr>
        <w:tc>
          <w:tcPr>
            <w:tcW w:w="1299" w:type="dxa"/>
            <w:vMerge/>
            <w:tcBorders>
              <w:top w:val="nil"/>
              <w:left w:val="single" w:sz="4" w:space="0" w:color="auto"/>
              <w:bottom w:val="single" w:sz="4" w:space="0" w:color="auto"/>
              <w:right w:val="single" w:sz="4" w:space="0" w:color="auto"/>
            </w:tcBorders>
            <w:vAlign w:val="center"/>
            <w:hideMark/>
          </w:tcPr>
          <w:p w14:paraId="4AE30A1F"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0308272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Diseñar una estrategia de IEC/CCC para la eliminación de la  Malaria autóctona en el salvador</w:t>
            </w:r>
          </w:p>
        </w:tc>
        <w:tc>
          <w:tcPr>
            <w:tcW w:w="1320" w:type="dxa"/>
            <w:tcBorders>
              <w:top w:val="nil"/>
              <w:left w:val="nil"/>
              <w:bottom w:val="single" w:sz="4" w:space="0" w:color="auto"/>
              <w:right w:val="single" w:sz="4" w:space="0" w:color="auto"/>
            </w:tcBorders>
            <w:shd w:val="clear" w:color="auto" w:fill="auto"/>
            <w:vAlign w:val="center"/>
            <w:hideMark/>
          </w:tcPr>
          <w:p w14:paraId="6AD389A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unidad de vectores, vigilancia para la salud, salud comunitaria.</w:t>
            </w:r>
          </w:p>
        </w:tc>
        <w:tc>
          <w:tcPr>
            <w:tcW w:w="1640" w:type="dxa"/>
            <w:tcBorders>
              <w:top w:val="nil"/>
              <w:left w:val="nil"/>
              <w:bottom w:val="single" w:sz="4" w:space="0" w:color="auto"/>
              <w:right w:val="single" w:sz="4" w:space="0" w:color="auto"/>
            </w:tcBorders>
            <w:shd w:val="clear" w:color="auto" w:fill="auto"/>
            <w:vAlign w:val="center"/>
            <w:hideMark/>
          </w:tcPr>
          <w:p w14:paraId="50543D6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estrategia IEC diseñada</w:t>
            </w:r>
          </w:p>
        </w:tc>
        <w:tc>
          <w:tcPr>
            <w:tcW w:w="1120" w:type="dxa"/>
            <w:tcBorders>
              <w:top w:val="nil"/>
              <w:left w:val="nil"/>
              <w:bottom w:val="single" w:sz="4" w:space="0" w:color="auto"/>
              <w:right w:val="single" w:sz="4" w:space="0" w:color="auto"/>
            </w:tcBorders>
            <w:shd w:val="clear" w:color="auto" w:fill="auto"/>
            <w:vAlign w:val="center"/>
            <w:hideMark/>
          </w:tcPr>
          <w:p w14:paraId="4AC5A89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 elaborado de IEC para la erradicación de la Malaria</w:t>
            </w:r>
          </w:p>
        </w:tc>
        <w:tc>
          <w:tcPr>
            <w:tcW w:w="1163" w:type="dxa"/>
            <w:tcBorders>
              <w:top w:val="nil"/>
              <w:left w:val="nil"/>
              <w:bottom w:val="single" w:sz="4" w:space="0" w:color="auto"/>
              <w:right w:val="single" w:sz="4" w:space="0" w:color="auto"/>
            </w:tcBorders>
            <w:shd w:val="clear" w:color="auto" w:fill="auto"/>
            <w:vAlign w:val="center"/>
            <w:hideMark/>
          </w:tcPr>
          <w:p w14:paraId="1BE247F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Estrategia implementada</w:t>
            </w:r>
          </w:p>
        </w:tc>
        <w:tc>
          <w:tcPr>
            <w:tcW w:w="937" w:type="dxa"/>
            <w:tcBorders>
              <w:top w:val="nil"/>
              <w:left w:val="nil"/>
              <w:bottom w:val="single" w:sz="4" w:space="0" w:color="auto"/>
              <w:right w:val="single" w:sz="4" w:space="0" w:color="auto"/>
            </w:tcBorders>
            <w:shd w:val="clear" w:color="auto" w:fill="auto"/>
            <w:vAlign w:val="center"/>
            <w:hideMark/>
          </w:tcPr>
          <w:p w14:paraId="52F043D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666AEBF"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C4ABEF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A8CBA9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3DED07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5EFC250"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19FE5EB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A95911C" w14:textId="77777777" w:rsidTr="00AA7F80">
        <w:trPr>
          <w:trHeight w:val="1350"/>
          <w:jc w:val="center"/>
        </w:trPr>
        <w:tc>
          <w:tcPr>
            <w:tcW w:w="1299" w:type="dxa"/>
            <w:vMerge/>
            <w:tcBorders>
              <w:top w:val="nil"/>
              <w:left w:val="single" w:sz="4" w:space="0" w:color="auto"/>
              <w:bottom w:val="single" w:sz="4" w:space="0" w:color="auto"/>
              <w:right w:val="single" w:sz="4" w:space="0" w:color="auto"/>
            </w:tcBorders>
            <w:vAlign w:val="center"/>
            <w:hideMark/>
          </w:tcPr>
          <w:p w14:paraId="2231B921"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6897ED6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Socialización de la estrategia de IEC/CCC  a los diferentes proveedores de salud y otros sectores.</w:t>
            </w:r>
          </w:p>
        </w:tc>
        <w:tc>
          <w:tcPr>
            <w:tcW w:w="1320" w:type="dxa"/>
            <w:tcBorders>
              <w:top w:val="nil"/>
              <w:left w:val="nil"/>
              <w:bottom w:val="single" w:sz="4" w:space="0" w:color="auto"/>
              <w:right w:val="single" w:sz="4" w:space="0" w:color="auto"/>
            </w:tcBorders>
            <w:shd w:val="clear" w:color="auto" w:fill="auto"/>
            <w:vAlign w:val="center"/>
            <w:hideMark/>
          </w:tcPr>
          <w:p w14:paraId="277C182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unidad de vectores, vigilancia para la salud, dirección de primer nivel de atención.</w:t>
            </w:r>
          </w:p>
        </w:tc>
        <w:tc>
          <w:tcPr>
            <w:tcW w:w="1640" w:type="dxa"/>
            <w:tcBorders>
              <w:top w:val="nil"/>
              <w:left w:val="nil"/>
              <w:bottom w:val="single" w:sz="4" w:space="0" w:color="auto"/>
              <w:right w:val="single" w:sz="4" w:space="0" w:color="auto"/>
            </w:tcBorders>
            <w:shd w:val="clear" w:color="auto" w:fill="auto"/>
            <w:vAlign w:val="center"/>
            <w:hideMark/>
          </w:tcPr>
          <w:p w14:paraId="5EB895A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100% de instituciones informadas en la estrategia.                                           100% de proveedores en salud socializados en la estrategia.</w:t>
            </w:r>
          </w:p>
        </w:tc>
        <w:tc>
          <w:tcPr>
            <w:tcW w:w="1120" w:type="dxa"/>
            <w:tcBorders>
              <w:top w:val="nil"/>
              <w:left w:val="nil"/>
              <w:bottom w:val="single" w:sz="4" w:space="0" w:color="auto"/>
              <w:right w:val="single" w:sz="4" w:space="0" w:color="auto"/>
            </w:tcBorders>
            <w:shd w:val="clear" w:color="auto" w:fill="auto"/>
            <w:vAlign w:val="center"/>
            <w:hideMark/>
          </w:tcPr>
          <w:p w14:paraId="6A51BB3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w:t>
            </w:r>
          </w:p>
        </w:tc>
        <w:tc>
          <w:tcPr>
            <w:tcW w:w="1163" w:type="dxa"/>
            <w:tcBorders>
              <w:top w:val="nil"/>
              <w:left w:val="nil"/>
              <w:bottom w:val="single" w:sz="4" w:space="0" w:color="auto"/>
              <w:right w:val="single" w:sz="4" w:space="0" w:color="auto"/>
            </w:tcBorders>
            <w:shd w:val="clear" w:color="auto" w:fill="auto"/>
            <w:vAlign w:val="center"/>
            <w:hideMark/>
          </w:tcPr>
          <w:p w14:paraId="5C88633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Instituciones y proveedores de salud informados y socializados</w:t>
            </w:r>
          </w:p>
        </w:tc>
        <w:tc>
          <w:tcPr>
            <w:tcW w:w="937" w:type="dxa"/>
            <w:tcBorders>
              <w:top w:val="nil"/>
              <w:left w:val="nil"/>
              <w:bottom w:val="single" w:sz="4" w:space="0" w:color="auto"/>
              <w:right w:val="single" w:sz="4" w:space="0" w:color="auto"/>
            </w:tcBorders>
            <w:shd w:val="clear" w:color="auto" w:fill="auto"/>
            <w:vAlign w:val="center"/>
            <w:hideMark/>
          </w:tcPr>
          <w:p w14:paraId="7752B88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B7CF4F2"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3CDB7D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6136BD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21D90D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34A719A"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09F5178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81F1EF8" w14:textId="77777777" w:rsidTr="00AA7F80">
        <w:trPr>
          <w:trHeight w:val="1840"/>
          <w:jc w:val="center"/>
        </w:trPr>
        <w:tc>
          <w:tcPr>
            <w:tcW w:w="1299" w:type="dxa"/>
            <w:vMerge/>
            <w:tcBorders>
              <w:top w:val="nil"/>
              <w:left w:val="single" w:sz="4" w:space="0" w:color="auto"/>
              <w:bottom w:val="single" w:sz="4" w:space="0" w:color="auto"/>
              <w:right w:val="single" w:sz="4" w:space="0" w:color="auto"/>
            </w:tcBorders>
            <w:vAlign w:val="center"/>
            <w:hideMark/>
          </w:tcPr>
          <w:p w14:paraId="76EC8F93"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6C4CE14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la capacidad técnica en IEC/CCC del recurso humano en los ECOS y demás proveedores de salud</w:t>
            </w:r>
          </w:p>
        </w:tc>
        <w:tc>
          <w:tcPr>
            <w:tcW w:w="1320" w:type="dxa"/>
            <w:tcBorders>
              <w:top w:val="nil"/>
              <w:left w:val="nil"/>
              <w:bottom w:val="single" w:sz="4" w:space="0" w:color="auto"/>
              <w:right w:val="single" w:sz="4" w:space="0" w:color="auto"/>
            </w:tcBorders>
            <w:shd w:val="clear" w:color="auto" w:fill="auto"/>
            <w:vAlign w:val="center"/>
            <w:hideMark/>
          </w:tcPr>
          <w:p w14:paraId="5C6B49C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educadores en salud, personal control de vectores, salud ambiental, provisión de servicios, epidemiólogo</w:t>
            </w:r>
          </w:p>
        </w:tc>
        <w:tc>
          <w:tcPr>
            <w:tcW w:w="1640" w:type="dxa"/>
            <w:tcBorders>
              <w:top w:val="nil"/>
              <w:left w:val="nil"/>
              <w:bottom w:val="single" w:sz="4" w:space="0" w:color="auto"/>
              <w:right w:val="single" w:sz="4" w:space="0" w:color="auto"/>
            </w:tcBorders>
            <w:shd w:val="clear" w:color="auto" w:fill="auto"/>
            <w:vAlign w:val="center"/>
            <w:hideMark/>
          </w:tcPr>
          <w:p w14:paraId="1AF9D07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100% del personal multidisciplinario capacitado en la estrategia IEC para la eliminación de la Malaria</w:t>
            </w:r>
          </w:p>
        </w:tc>
        <w:tc>
          <w:tcPr>
            <w:tcW w:w="1120" w:type="dxa"/>
            <w:tcBorders>
              <w:top w:val="nil"/>
              <w:left w:val="nil"/>
              <w:bottom w:val="single" w:sz="4" w:space="0" w:color="auto"/>
              <w:right w:val="single" w:sz="4" w:space="0" w:color="auto"/>
            </w:tcBorders>
            <w:shd w:val="clear" w:color="auto" w:fill="auto"/>
            <w:vAlign w:val="center"/>
            <w:hideMark/>
          </w:tcPr>
          <w:p w14:paraId="7CBF9DD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w:t>
            </w:r>
          </w:p>
        </w:tc>
        <w:tc>
          <w:tcPr>
            <w:tcW w:w="1163" w:type="dxa"/>
            <w:tcBorders>
              <w:top w:val="nil"/>
              <w:left w:val="nil"/>
              <w:bottom w:val="single" w:sz="4" w:space="0" w:color="auto"/>
              <w:right w:val="single" w:sz="4" w:space="0" w:color="auto"/>
            </w:tcBorders>
            <w:shd w:val="clear" w:color="auto" w:fill="auto"/>
            <w:vAlign w:val="center"/>
            <w:hideMark/>
          </w:tcPr>
          <w:p w14:paraId="5E17A39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Personal multidisciplinario operativizando la estrategia</w:t>
            </w:r>
          </w:p>
        </w:tc>
        <w:tc>
          <w:tcPr>
            <w:tcW w:w="937" w:type="dxa"/>
            <w:tcBorders>
              <w:top w:val="nil"/>
              <w:left w:val="nil"/>
              <w:bottom w:val="single" w:sz="4" w:space="0" w:color="auto"/>
              <w:right w:val="single" w:sz="4" w:space="0" w:color="auto"/>
            </w:tcBorders>
            <w:shd w:val="clear" w:color="auto" w:fill="auto"/>
            <w:vAlign w:val="center"/>
            <w:hideMark/>
          </w:tcPr>
          <w:p w14:paraId="4BEC9BC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F20B752"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525AE1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1937D8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2432BC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5F2A684"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38EAF0A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B852AE0" w14:textId="77777777" w:rsidTr="00AA7F80">
        <w:trPr>
          <w:trHeight w:val="1350"/>
          <w:jc w:val="center"/>
        </w:trPr>
        <w:tc>
          <w:tcPr>
            <w:tcW w:w="1299" w:type="dxa"/>
            <w:vMerge/>
            <w:tcBorders>
              <w:top w:val="nil"/>
              <w:left w:val="single" w:sz="4" w:space="0" w:color="auto"/>
              <w:bottom w:val="single" w:sz="4" w:space="0" w:color="auto"/>
              <w:right w:val="single" w:sz="4" w:space="0" w:color="auto"/>
            </w:tcBorders>
            <w:vAlign w:val="center"/>
            <w:hideMark/>
          </w:tcPr>
          <w:p w14:paraId="4CF3E3F0"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437C51D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Diseño de material educativo de apoyo a las intervenciones educativas</w:t>
            </w:r>
          </w:p>
        </w:tc>
        <w:tc>
          <w:tcPr>
            <w:tcW w:w="1320" w:type="dxa"/>
            <w:tcBorders>
              <w:top w:val="nil"/>
              <w:left w:val="nil"/>
              <w:bottom w:val="single" w:sz="4" w:space="0" w:color="auto"/>
              <w:right w:val="single" w:sz="4" w:space="0" w:color="auto"/>
            </w:tcBorders>
            <w:shd w:val="clear" w:color="auto" w:fill="auto"/>
            <w:vAlign w:val="center"/>
            <w:hideMark/>
          </w:tcPr>
          <w:p w14:paraId="135C954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unidad de vectores, vigilancia para la salud, dirección de primer nivel de atención.</w:t>
            </w:r>
          </w:p>
        </w:tc>
        <w:tc>
          <w:tcPr>
            <w:tcW w:w="1640" w:type="dxa"/>
            <w:tcBorders>
              <w:top w:val="nil"/>
              <w:left w:val="nil"/>
              <w:bottom w:val="single" w:sz="4" w:space="0" w:color="auto"/>
              <w:right w:val="single" w:sz="4" w:space="0" w:color="auto"/>
            </w:tcBorders>
            <w:shd w:val="clear" w:color="auto" w:fill="auto"/>
            <w:vAlign w:val="center"/>
            <w:hideMark/>
          </w:tcPr>
          <w:p w14:paraId="61D7750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material diseñado (escrito, audio, video)</w:t>
            </w:r>
          </w:p>
        </w:tc>
        <w:tc>
          <w:tcPr>
            <w:tcW w:w="1120" w:type="dxa"/>
            <w:tcBorders>
              <w:top w:val="nil"/>
              <w:left w:val="nil"/>
              <w:bottom w:val="single" w:sz="4" w:space="0" w:color="auto"/>
              <w:right w:val="single" w:sz="4" w:space="0" w:color="auto"/>
            </w:tcBorders>
            <w:shd w:val="clear" w:color="auto" w:fill="auto"/>
            <w:vAlign w:val="center"/>
            <w:hideMark/>
          </w:tcPr>
          <w:p w14:paraId="21B2264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Materiales diseñados</w:t>
            </w:r>
          </w:p>
        </w:tc>
        <w:tc>
          <w:tcPr>
            <w:tcW w:w="1163" w:type="dxa"/>
            <w:tcBorders>
              <w:top w:val="nil"/>
              <w:left w:val="nil"/>
              <w:bottom w:val="single" w:sz="4" w:space="0" w:color="auto"/>
              <w:right w:val="single" w:sz="4" w:space="0" w:color="auto"/>
            </w:tcBorders>
            <w:shd w:val="clear" w:color="auto" w:fill="auto"/>
            <w:vAlign w:val="center"/>
            <w:hideMark/>
          </w:tcPr>
          <w:p w14:paraId="4A7422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Personal utilizando adecuadamente el material de apoyo</w:t>
            </w:r>
          </w:p>
        </w:tc>
        <w:tc>
          <w:tcPr>
            <w:tcW w:w="937" w:type="dxa"/>
            <w:tcBorders>
              <w:top w:val="nil"/>
              <w:left w:val="nil"/>
              <w:bottom w:val="single" w:sz="4" w:space="0" w:color="auto"/>
              <w:right w:val="single" w:sz="4" w:space="0" w:color="auto"/>
            </w:tcBorders>
            <w:shd w:val="clear" w:color="auto" w:fill="auto"/>
            <w:vAlign w:val="center"/>
            <w:hideMark/>
          </w:tcPr>
          <w:p w14:paraId="646604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8BD152A"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8E1BBE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6F2905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2984A5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76A0683"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1988ADE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FD76ED5" w14:textId="77777777" w:rsidTr="00AA7F80">
        <w:trPr>
          <w:trHeight w:val="1800"/>
          <w:jc w:val="center"/>
        </w:trPr>
        <w:tc>
          <w:tcPr>
            <w:tcW w:w="1299" w:type="dxa"/>
            <w:vMerge/>
            <w:tcBorders>
              <w:top w:val="nil"/>
              <w:left w:val="single" w:sz="4" w:space="0" w:color="auto"/>
              <w:bottom w:val="single" w:sz="4" w:space="0" w:color="auto"/>
              <w:right w:val="single" w:sz="4" w:space="0" w:color="auto"/>
            </w:tcBorders>
            <w:vAlign w:val="center"/>
            <w:hideMark/>
          </w:tcPr>
          <w:p w14:paraId="2ECA9BAF"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2DC346E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Elaboración de manual en técnica educativas y de promoción de la salud para el abordaje de la eliminación de la Malaria para Colaboradores voluntarios y personal de salud.</w:t>
            </w:r>
          </w:p>
        </w:tc>
        <w:tc>
          <w:tcPr>
            <w:tcW w:w="1320" w:type="dxa"/>
            <w:tcBorders>
              <w:top w:val="nil"/>
              <w:left w:val="nil"/>
              <w:bottom w:val="single" w:sz="4" w:space="0" w:color="auto"/>
              <w:right w:val="single" w:sz="4" w:space="0" w:color="auto"/>
            </w:tcBorders>
            <w:shd w:val="clear" w:color="auto" w:fill="auto"/>
            <w:vAlign w:val="center"/>
            <w:hideMark/>
          </w:tcPr>
          <w:p w14:paraId="37845DA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unidad de vectores, vigilancia para la salud, dirección de primer nivel de atención.</w:t>
            </w:r>
          </w:p>
        </w:tc>
        <w:tc>
          <w:tcPr>
            <w:tcW w:w="1640" w:type="dxa"/>
            <w:tcBorders>
              <w:top w:val="nil"/>
              <w:left w:val="nil"/>
              <w:bottom w:val="single" w:sz="4" w:space="0" w:color="auto"/>
              <w:right w:val="single" w:sz="4" w:space="0" w:color="auto"/>
            </w:tcBorders>
            <w:shd w:val="clear" w:color="auto" w:fill="auto"/>
            <w:vAlign w:val="center"/>
            <w:hideMark/>
          </w:tcPr>
          <w:p w14:paraId="6C0946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 diseñado</w:t>
            </w:r>
          </w:p>
        </w:tc>
        <w:tc>
          <w:tcPr>
            <w:tcW w:w="1120" w:type="dxa"/>
            <w:tcBorders>
              <w:top w:val="nil"/>
              <w:left w:val="nil"/>
              <w:bottom w:val="single" w:sz="4" w:space="0" w:color="auto"/>
              <w:right w:val="single" w:sz="4" w:space="0" w:color="auto"/>
            </w:tcBorders>
            <w:shd w:val="clear" w:color="auto" w:fill="auto"/>
            <w:vAlign w:val="center"/>
            <w:hideMark/>
          </w:tcPr>
          <w:p w14:paraId="3AD7FD4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 impreso</w:t>
            </w:r>
          </w:p>
        </w:tc>
        <w:tc>
          <w:tcPr>
            <w:tcW w:w="1163" w:type="dxa"/>
            <w:tcBorders>
              <w:top w:val="nil"/>
              <w:left w:val="nil"/>
              <w:bottom w:val="single" w:sz="4" w:space="0" w:color="auto"/>
              <w:right w:val="single" w:sz="4" w:space="0" w:color="auto"/>
            </w:tcBorders>
            <w:shd w:val="clear" w:color="auto" w:fill="auto"/>
            <w:vAlign w:val="center"/>
            <w:hideMark/>
          </w:tcPr>
          <w:p w14:paraId="0B1B8CE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 elaborado y aprobado</w:t>
            </w:r>
          </w:p>
        </w:tc>
        <w:tc>
          <w:tcPr>
            <w:tcW w:w="937" w:type="dxa"/>
            <w:tcBorders>
              <w:top w:val="nil"/>
              <w:left w:val="nil"/>
              <w:bottom w:val="single" w:sz="4" w:space="0" w:color="auto"/>
              <w:right w:val="single" w:sz="4" w:space="0" w:color="auto"/>
            </w:tcBorders>
            <w:shd w:val="clear" w:color="auto" w:fill="auto"/>
            <w:vAlign w:val="center"/>
            <w:hideMark/>
          </w:tcPr>
          <w:p w14:paraId="3AF8DE5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876B5CD"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D295F8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74280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D5432A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22920DD"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2EDEAE7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1168299" w14:textId="77777777" w:rsidTr="00AA7F80">
        <w:trPr>
          <w:trHeight w:val="1125"/>
          <w:jc w:val="center"/>
        </w:trPr>
        <w:tc>
          <w:tcPr>
            <w:tcW w:w="1299" w:type="dxa"/>
            <w:vMerge/>
            <w:tcBorders>
              <w:top w:val="nil"/>
              <w:left w:val="single" w:sz="4" w:space="0" w:color="auto"/>
              <w:bottom w:val="single" w:sz="4" w:space="0" w:color="auto"/>
              <w:right w:val="single" w:sz="4" w:space="0" w:color="auto"/>
            </w:tcBorders>
            <w:vAlign w:val="center"/>
            <w:hideMark/>
          </w:tcPr>
          <w:p w14:paraId="76C3C149"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4EDAFA8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Talleres de capacitación en el uso del manual para el abordaje de la eliminación de la Malaria para colaboradores voluntarios.</w:t>
            </w:r>
          </w:p>
        </w:tc>
        <w:tc>
          <w:tcPr>
            <w:tcW w:w="1320" w:type="dxa"/>
            <w:tcBorders>
              <w:top w:val="nil"/>
              <w:left w:val="nil"/>
              <w:bottom w:val="single" w:sz="4" w:space="0" w:color="auto"/>
              <w:right w:val="single" w:sz="4" w:space="0" w:color="auto"/>
            </w:tcBorders>
            <w:shd w:val="clear" w:color="auto" w:fill="auto"/>
            <w:vAlign w:val="center"/>
            <w:hideMark/>
          </w:tcPr>
          <w:p w14:paraId="41CA651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Región, SIBASI y nivel local</w:t>
            </w:r>
          </w:p>
        </w:tc>
        <w:tc>
          <w:tcPr>
            <w:tcW w:w="1640" w:type="dxa"/>
            <w:tcBorders>
              <w:top w:val="nil"/>
              <w:left w:val="nil"/>
              <w:bottom w:val="single" w:sz="4" w:space="0" w:color="auto"/>
              <w:right w:val="single" w:sz="4" w:space="0" w:color="auto"/>
            </w:tcBorders>
            <w:shd w:val="clear" w:color="auto" w:fill="auto"/>
            <w:vAlign w:val="center"/>
            <w:hideMark/>
          </w:tcPr>
          <w:p w14:paraId="0C93E3F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100% del voluntarios capacitados en el uso del  manual para la eliminación de la Malaria</w:t>
            </w:r>
          </w:p>
        </w:tc>
        <w:tc>
          <w:tcPr>
            <w:tcW w:w="1120" w:type="dxa"/>
            <w:tcBorders>
              <w:top w:val="nil"/>
              <w:left w:val="nil"/>
              <w:bottom w:val="single" w:sz="4" w:space="0" w:color="auto"/>
              <w:right w:val="single" w:sz="4" w:space="0" w:color="auto"/>
            </w:tcBorders>
            <w:shd w:val="clear" w:color="auto" w:fill="auto"/>
            <w:vAlign w:val="center"/>
            <w:hideMark/>
          </w:tcPr>
          <w:p w14:paraId="209E3E3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w:t>
            </w:r>
          </w:p>
        </w:tc>
        <w:tc>
          <w:tcPr>
            <w:tcW w:w="1163" w:type="dxa"/>
            <w:tcBorders>
              <w:top w:val="nil"/>
              <w:left w:val="nil"/>
              <w:bottom w:val="single" w:sz="4" w:space="0" w:color="auto"/>
              <w:right w:val="single" w:sz="4" w:space="0" w:color="auto"/>
            </w:tcBorders>
            <w:shd w:val="clear" w:color="auto" w:fill="auto"/>
            <w:vAlign w:val="center"/>
            <w:hideMark/>
          </w:tcPr>
          <w:p w14:paraId="71C4E37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Voluntarios capacitados en el manual</w:t>
            </w:r>
          </w:p>
        </w:tc>
        <w:tc>
          <w:tcPr>
            <w:tcW w:w="937" w:type="dxa"/>
            <w:tcBorders>
              <w:top w:val="nil"/>
              <w:left w:val="nil"/>
              <w:bottom w:val="single" w:sz="4" w:space="0" w:color="auto"/>
              <w:right w:val="single" w:sz="4" w:space="0" w:color="auto"/>
            </w:tcBorders>
            <w:shd w:val="clear" w:color="auto" w:fill="auto"/>
            <w:vAlign w:val="center"/>
            <w:hideMark/>
          </w:tcPr>
          <w:p w14:paraId="2957749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B20CAC1"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40F184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223C85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1C99C4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E7E28FC"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48F744C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C9DE5A6" w14:textId="77777777" w:rsidTr="00AA7F80">
        <w:trPr>
          <w:trHeight w:val="1125"/>
          <w:jc w:val="center"/>
        </w:trPr>
        <w:tc>
          <w:tcPr>
            <w:tcW w:w="1299" w:type="dxa"/>
            <w:vMerge/>
            <w:tcBorders>
              <w:top w:val="nil"/>
              <w:left w:val="single" w:sz="4" w:space="0" w:color="auto"/>
              <w:bottom w:val="single" w:sz="4" w:space="0" w:color="auto"/>
              <w:right w:val="single" w:sz="4" w:space="0" w:color="auto"/>
            </w:tcBorders>
            <w:vAlign w:val="center"/>
            <w:hideMark/>
          </w:tcPr>
          <w:p w14:paraId="679D0E88"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0F43674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Implementación de un programa de educación continua con enfoque integral para los colaboradores voluntarios.</w:t>
            </w:r>
          </w:p>
        </w:tc>
        <w:tc>
          <w:tcPr>
            <w:tcW w:w="1320" w:type="dxa"/>
            <w:tcBorders>
              <w:top w:val="nil"/>
              <w:left w:val="nil"/>
              <w:bottom w:val="single" w:sz="4" w:space="0" w:color="auto"/>
              <w:right w:val="single" w:sz="4" w:space="0" w:color="auto"/>
            </w:tcBorders>
            <w:shd w:val="clear" w:color="auto" w:fill="auto"/>
            <w:vAlign w:val="center"/>
            <w:hideMark/>
          </w:tcPr>
          <w:p w14:paraId="27DDC98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Región, SIBASI y nivel local</w:t>
            </w:r>
          </w:p>
        </w:tc>
        <w:tc>
          <w:tcPr>
            <w:tcW w:w="1640" w:type="dxa"/>
            <w:tcBorders>
              <w:top w:val="nil"/>
              <w:left w:val="nil"/>
              <w:bottom w:val="single" w:sz="4" w:space="0" w:color="auto"/>
              <w:right w:val="single" w:sz="4" w:space="0" w:color="auto"/>
            </w:tcBorders>
            <w:shd w:val="clear" w:color="auto" w:fill="auto"/>
            <w:vAlign w:val="center"/>
            <w:hideMark/>
          </w:tcPr>
          <w:p w14:paraId="0289763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colaboradores participando en el proceso</w:t>
            </w:r>
          </w:p>
        </w:tc>
        <w:tc>
          <w:tcPr>
            <w:tcW w:w="1120" w:type="dxa"/>
            <w:tcBorders>
              <w:top w:val="nil"/>
              <w:left w:val="nil"/>
              <w:bottom w:val="single" w:sz="4" w:space="0" w:color="auto"/>
              <w:right w:val="single" w:sz="4" w:space="0" w:color="auto"/>
            </w:tcBorders>
            <w:shd w:val="clear" w:color="auto" w:fill="auto"/>
            <w:vAlign w:val="center"/>
            <w:hideMark/>
          </w:tcPr>
          <w:p w14:paraId="6E88257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 cartas didácticas.</w:t>
            </w:r>
          </w:p>
        </w:tc>
        <w:tc>
          <w:tcPr>
            <w:tcW w:w="1163" w:type="dxa"/>
            <w:tcBorders>
              <w:top w:val="nil"/>
              <w:left w:val="nil"/>
              <w:bottom w:val="single" w:sz="4" w:space="0" w:color="auto"/>
              <w:right w:val="single" w:sz="4" w:space="0" w:color="auto"/>
            </w:tcBorders>
            <w:shd w:val="clear" w:color="auto" w:fill="auto"/>
            <w:vAlign w:val="center"/>
            <w:hideMark/>
          </w:tcPr>
          <w:p w14:paraId="7811529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Voluntarios aplicando los conocimientos adquiridos.</w:t>
            </w:r>
          </w:p>
        </w:tc>
        <w:tc>
          <w:tcPr>
            <w:tcW w:w="937" w:type="dxa"/>
            <w:tcBorders>
              <w:top w:val="nil"/>
              <w:left w:val="nil"/>
              <w:bottom w:val="single" w:sz="4" w:space="0" w:color="auto"/>
              <w:right w:val="single" w:sz="4" w:space="0" w:color="auto"/>
            </w:tcBorders>
            <w:shd w:val="clear" w:color="auto" w:fill="auto"/>
            <w:vAlign w:val="center"/>
            <w:hideMark/>
          </w:tcPr>
          <w:p w14:paraId="4B9B5DD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226B4D2F"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97CBC4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14F85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2CAD2B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A01B621"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1EB4E40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C5F25CE" w14:textId="77777777" w:rsidTr="00AA7F80">
        <w:trPr>
          <w:trHeight w:val="1285"/>
          <w:jc w:val="center"/>
        </w:trPr>
        <w:tc>
          <w:tcPr>
            <w:tcW w:w="1299" w:type="dxa"/>
            <w:vMerge/>
            <w:tcBorders>
              <w:top w:val="nil"/>
              <w:left w:val="single" w:sz="4" w:space="0" w:color="auto"/>
              <w:bottom w:val="single" w:sz="4" w:space="0" w:color="auto"/>
              <w:right w:val="single" w:sz="4" w:space="0" w:color="auto"/>
            </w:tcBorders>
            <w:vAlign w:val="center"/>
            <w:hideMark/>
          </w:tcPr>
          <w:p w14:paraId="707FCEBE"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722B4D2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Creación de un sistema de incentivos para los colaboradores voluntarios.</w:t>
            </w:r>
          </w:p>
        </w:tc>
        <w:tc>
          <w:tcPr>
            <w:tcW w:w="1320" w:type="dxa"/>
            <w:tcBorders>
              <w:top w:val="nil"/>
              <w:left w:val="nil"/>
              <w:bottom w:val="single" w:sz="4" w:space="0" w:color="auto"/>
              <w:right w:val="single" w:sz="4" w:space="0" w:color="auto"/>
            </w:tcBorders>
            <w:shd w:val="clear" w:color="auto" w:fill="auto"/>
            <w:vAlign w:val="center"/>
            <w:hideMark/>
          </w:tcPr>
          <w:p w14:paraId="023AB97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Central</w:t>
            </w:r>
          </w:p>
        </w:tc>
        <w:tc>
          <w:tcPr>
            <w:tcW w:w="1640" w:type="dxa"/>
            <w:tcBorders>
              <w:top w:val="nil"/>
              <w:left w:val="nil"/>
              <w:bottom w:val="single" w:sz="4" w:space="0" w:color="auto"/>
              <w:right w:val="single" w:sz="4" w:space="0" w:color="auto"/>
            </w:tcBorders>
            <w:shd w:val="clear" w:color="auto" w:fill="auto"/>
            <w:vAlign w:val="center"/>
            <w:hideMark/>
          </w:tcPr>
          <w:p w14:paraId="21E8DE6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Plan de incentivos diseñado</w:t>
            </w:r>
          </w:p>
        </w:tc>
        <w:tc>
          <w:tcPr>
            <w:tcW w:w="1120" w:type="dxa"/>
            <w:tcBorders>
              <w:top w:val="nil"/>
              <w:left w:val="nil"/>
              <w:bottom w:val="single" w:sz="4" w:space="0" w:color="auto"/>
              <w:right w:val="single" w:sz="4" w:space="0" w:color="auto"/>
            </w:tcBorders>
            <w:shd w:val="clear" w:color="auto" w:fill="auto"/>
            <w:vAlign w:val="center"/>
            <w:hideMark/>
          </w:tcPr>
          <w:p w14:paraId="7DA99BD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Incentivos definidos, lista de entrega</w:t>
            </w:r>
          </w:p>
        </w:tc>
        <w:tc>
          <w:tcPr>
            <w:tcW w:w="1163" w:type="dxa"/>
            <w:tcBorders>
              <w:top w:val="nil"/>
              <w:left w:val="nil"/>
              <w:bottom w:val="single" w:sz="4" w:space="0" w:color="auto"/>
              <w:right w:val="single" w:sz="4" w:space="0" w:color="auto"/>
            </w:tcBorders>
            <w:shd w:val="clear" w:color="auto" w:fill="auto"/>
            <w:vAlign w:val="center"/>
            <w:hideMark/>
          </w:tcPr>
          <w:p w14:paraId="6ECB95D0" w14:textId="77777777" w:rsidR="00AA7F80" w:rsidRPr="009F0627" w:rsidRDefault="00AA7F80" w:rsidP="00AA7F80">
            <w:pPr>
              <w:spacing w:line="276" w:lineRule="auto"/>
              <w:rPr>
                <w:rFonts w:eastAsia="Times New Roman" w:cs="Calibri"/>
                <w:color w:val="000000"/>
                <w:sz w:val="16"/>
                <w:szCs w:val="16"/>
                <w:lang w:eastAsia="es-SV"/>
              </w:rPr>
            </w:pPr>
            <w:r w:rsidRPr="009F0627">
              <w:rPr>
                <w:rFonts w:eastAsia="Times New Roman" w:cs="Calibri"/>
                <w:color w:val="000000"/>
                <w:sz w:val="16"/>
                <w:szCs w:val="16"/>
                <w:lang w:eastAsia="es-SV"/>
              </w:rPr>
              <w:t>Colaboradores motivados, trabajando en la eliminación de la Malaria</w:t>
            </w:r>
          </w:p>
        </w:tc>
        <w:tc>
          <w:tcPr>
            <w:tcW w:w="937" w:type="dxa"/>
            <w:tcBorders>
              <w:top w:val="nil"/>
              <w:left w:val="nil"/>
              <w:bottom w:val="single" w:sz="4" w:space="0" w:color="auto"/>
              <w:right w:val="single" w:sz="4" w:space="0" w:color="auto"/>
            </w:tcBorders>
            <w:shd w:val="clear" w:color="auto" w:fill="auto"/>
            <w:vAlign w:val="center"/>
            <w:hideMark/>
          </w:tcPr>
          <w:p w14:paraId="133F343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AC1F75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E3BBA7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46E82F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EA2F5B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CB8C82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17E3E1E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C27ED68" w14:textId="77777777" w:rsidTr="00AA7F80">
        <w:trPr>
          <w:trHeight w:val="450"/>
          <w:jc w:val="center"/>
        </w:trPr>
        <w:tc>
          <w:tcPr>
            <w:tcW w:w="1299" w:type="dxa"/>
            <w:vMerge/>
            <w:tcBorders>
              <w:top w:val="nil"/>
              <w:left w:val="single" w:sz="4" w:space="0" w:color="auto"/>
              <w:bottom w:val="single" w:sz="4" w:space="0" w:color="auto"/>
              <w:right w:val="single" w:sz="4" w:space="0" w:color="auto"/>
            </w:tcBorders>
            <w:vAlign w:val="center"/>
            <w:hideMark/>
          </w:tcPr>
          <w:p w14:paraId="093A081C"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1255DD76"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PARTICIPACIÓN COMUNITARIA</w:t>
            </w:r>
          </w:p>
        </w:tc>
        <w:tc>
          <w:tcPr>
            <w:tcW w:w="1320" w:type="dxa"/>
            <w:tcBorders>
              <w:top w:val="nil"/>
              <w:left w:val="nil"/>
              <w:bottom w:val="single" w:sz="4" w:space="0" w:color="auto"/>
              <w:right w:val="single" w:sz="4" w:space="0" w:color="auto"/>
            </w:tcBorders>
            <w:shd w:val="clear" w:color="auto" w:fill="auto"/>
            <w:vAlign w:val="center"/>
            <w:hideMark/>
          </w:tcPr>
          <w:p w14:paraId="031DAFB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640" w:type="dxa"/>
            <w:tcBorders>
              <w:top w:val="nil"/>
              <w:left w:val="nil"/>
              <w:bottom w:val="single" w:sz="4" w:space="0" w:color="auto"/>
              <w:right w:val="single" w:sz="4" w:space="0" w:color="auto"/>
            </w:tcBorders>
            <w:shd w:val="clear" w:color="auto" w:fill="auto"/>
            <w:vAlign w:val="center"/>
            <w:hideMark/>
          </w:tcPr>
          <w:p w14:paraId="24E9D92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120" w:type="dxa"/>
            <w:tcBorders>
              <w:top w:val="nil"/>
              <w:left w:val="nil"/>
              <w:bottom w:val="single" w:sz="4" w:space="0" w:color="auto"/>
              <w:right w:val="single" w:sz="4" w:space="0" w:color="auto"/>
            </w:tcBorders>
            <w:shd w:val="clear" w:color="auto" w:fill="auto"/>
            <w:vAlign w:val="center"/>
            <w:hideMark/>
          </w:tcPr>
          <w:p w14:paraId="3A3C0AA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163" w:type="dxa"/>
            <w:tcBorders>
              <w:top w:val="nil"/>
              <w:left w:val="nil"/>
              <w:bottom w:val="single" w:sz="4" w:space="0" w:color="auto"/>
              <w:right w:val="single" w:sz="4" w:space="0" w:color="auto"/>
            </w:tcBorders>
            <w:shd w:val="clear" w:color="auto" w:fill="auto"/>
            <w:vAlign w:val="center"/>
            <w:hideMark/>
          </w:tcPr>
          <w:p w14:paraId="2C70971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937" w:type="dxa"/>
            <w:tcBorders>
              <w:top w:val="nil"/>
              <w:left w:val="nil"/>
              <w:bottom w:val="single" w:sz="4" w:space="0" w:color="auto"/>
              <w:right w:val="single" w:sz="4" w:space="0" w:color="auto"/>
            </w:tcBorders>
            <w:shd w:val="clear" w:color="auto" w:fill="auto"/>
            <w:vAlign w:val="center"/>
            <w:hideMark/>
          </w:tcPr>
          <w:p w14:paraId="7660DD3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D145A7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0DFFB2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BB1B76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BD55D1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360BBE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88" w:type="dxa"/>
            <w:tcBorders>
              <w:top w:val="nil"/>
              <w:left w:val="nil"/>
              <w:bottom w:val="single" w:sz="4" w:space="0" w:color="auto"/>
              <w:right w:val="single" w:sz="4" w:space="0" w:color="auto"/>
            </w:tcBorders>
            <w:shd w:val="clear" w:color="auto" w:fill="auto"/>
            <w:noWrap/>
            <w:vAlign w:val="bottom"/>
            <w:hideMark/>
          </w:tcPr>
          <w:p w14:paraId="61148B1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357854A" w14:textId="77777777" w:rsidTr="00AA7F80">
        <w:trPr>
          <w:trHeight w:val="1125"/>
          <w:jc w:val="center"/>
        </w:trPr>
        <w:tc>
          <w:tcPr>
            <w:tcW w:w="1299" w:type="dxa"/>
            <w:vMerge/>
            <w:tcBorders>
              <w:top w:val="nil"/>
              <w:left w:val="single" w:sz="4" w:space="0" w:color="auto"/>
              <w:bottom w:val="single" w:sz="4" w:space="0" w:color="auto"/>
              <w:right w:val="single" w:sz="4" w:space="0" w:color="auto"/>
            </w:tcBorders>
            <w:vAlign w:val="center"/>
            <w:hideMark/>
          </w:tcPr>
          <w:p w14:paraId="52CB8DA4"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6605A4E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Crear, organizar  y fortalecer un comité de voluntarios para la eliminación de la Malaria en los niveles locales</w:t>
            </w:r>
          </w:p>
        </w:tc>
        <w:tc>
          <w:tcPr>
            <w:tcW w:w="1320" w:type="dxa"/>
            <w:tcBorders>
              <w:top w:val="nil"/>
              <w:left w:val="nil"/>
              <w:bottom w:val="single" w:sz="4" w:space="0" w:color="auto"/>
              <w:right w:val="single" w:sz="4" w:space="0" w:color="auto"/>
            </w:tcBorders>
            <w:shd w:val="clear" w:color="auto" w:fill="auto"/>
            <w:vAlign w:val="center"/>
            <w:hideMark/>
          </w:tcPr>
          <w:p w14:paraId="0194AB2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promoción, Región, SIBASI, nivel local</w:t>
            </w:r>
          </w:p>
        </w:tc>
        <w:tc>
          <w:tcPr>
            <w:tcW w:w="1640" w:type="dxa"/>
            <w:tcBorders>
              <w:top w:val="nil"/>
              <w:left w:val="nil"/>
              <w:bottom w:val="single" w:sz="4" w:space="0" w:color="auto"/>
              <w:right w:val="single" w:sz="4" w:space="0" w:color="auto"/>
            </w:tcBorders>
            <w:shd w:val="clear" w:color="auto" w:fill="auto"/>
            <w:vAlign w:val="center"/>
            <w:hideMark/>
          </w:tcPr>
          <w:p w14:paraId="3F75F01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Numero de comités de voluntarios organizados y activos </w:t>
            </w:r>
          </w:p>
        </w:tc>
        <w:tc>
          <w:tcPr>
            <w:tcW w:w="1120" w:type="dxa"/>
            <w:tcBorders>
              <w:top w:val="nil"/>
              <w:left w:val="nil"/>
              <w:bottom w:val="single" w:sz="4" w:space="0" w:color="auto"/>
              <w:right w:val="single" w:sz="4" w:space="0" w:color="auto"/>
            </w:tcBorders>
            <w:shd w:val="clear" w:color="auto" w:fill="auto"/>
            <w:vAlign w:val="center"/>
            <w:hideMark/>
          </w:tcPr>
          <w:p w14:paraId="2A87CFA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w:t>
            </w:r>
          </w:p>
        </w:tc>
        <w:tc>
          <w:tcPr>
            <w:tcW w:w="1163" w:type="dxa"/>
            <w:tcBorders>
              <w:top w:val="nil"/>
              <w:left w:val="nil"/>
              <w:bottom w:val="single" w:sz="4" w:space="0" w:color="auto"/>
              <w:right w:val="single" w:sz="4" w:space="0" w:color="auto"/>
            </w:tcBorders>
            <w:shd w:val="clear" w:color="auto" w:fill="auto"/>
            <w:vAlign w:val="center"/>
            <w:hideMark/>
          </w:tcPr>
          <w:p w14:paraId="3735712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Comités participando</w:t>
            </w:r>
          </w:p>
        </w:tc>
        <w:tc>
          <w:tcPr>
            <w:tcW w:w="937" w:type="dxa"/>
            <w:tcBorders>
              <w:top w:val="nil"/>
              <w:left w:val="nil"/>
              <w:bottom w:val="single" w:sz="4" w:space="0" w:color="auto"/>
              <w:right w:val="single" w:sz="4" w:space="0" w:color="auto"/>
            </w:tcBorders>
            <w:shd w:val="clear" w:color="auto" w:fill="auto"/>
            <w:vAlign w:val="center"/>
            <w:hideMark/>
          </w:tcPr>
          <w:p w14:paraId="18422C2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DA47EE1"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AA445B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B14793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B7B221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DD8013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42B420B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DF8660C" w14:textId="77777777" w:rsidTr="00AA7F80">
        <w:trPr>
          <w:trHeight w:val="1515"/>
          <w:jc w:val="center"/>
        </w:trPr>
        <w:tc>
          <w:tcPr>
            <w:tcW w:w="1299" w:type="dxa"/>
            <w:vMerge/>
            <w:tcBorders>
              <w:top w:val="nil"/>
              <w:left w:val="single" w:sz="4" w:space="0" w:color="auto"/>
              <w:bottom w:val="single" w:sz="4" w:space="0" w:color="auto"/>
              <w:right w:val="single" w:sz="4" w:space="0" w:color="auto"/>
            </w:tcBorders>
            <w:vAlign w:val="center"/>
            <w:hideMark/>
          </w:tcPr>
          <w:p w14:paraId="1FA130F1"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05DF44D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Incorporar el tema de eliminación de la Malaria en las agendas de CISALUD y gabinetes de gestión local</w:t>
            </w:r>
          </w:p>
        </w:tc>
        <w:tc>
          <w:tcPr>
            <w:tcW w:w="1320" w:type="dxa"/>
            <w:tcBorders>
              <w:top w:val="nil"/>
              <w:left w:val="nil"/>
              <w:bottom w:val="single" w:sz="4" w:space="0" w:color="auto"/>
              <w:right w:val="single" w:sz="4" w:space="0" w:color="auto"/>
            </w:tcBorders>
            <w:shd w:val="clear" w:color="auto" w:fill="auto"/>
            <w:vAlign w:val="center"/>
            <w:hideMark/>
          </w:tcPr>
          <w:p w14:paraId="6161149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central, Región, SIBASI, nivel local</w:t>
            </w:r>
          </w:p>
        </w:tc>
        <w:tc>
          <w:tcPr>
            <w:tcW w:w="1640" w:type="dxa"/>
            <w:tcBorders>
              <w:top w:val="nil"/>
              <w:left w:val="nil"/>
              <w:bottom w:val="single" w:sz="4" w:space="0" w:color="auto"/>
              <w:right w:val="single" w:sz="4" w:space="0" w:color="auto"/>
            </w:tcBorders>
            <w:shd w:val="clear" w:color="auto" w:fill="auto"/>
            <w:vAlign w:val="center"/>
            <w:hideMark/>
          </w:tcPr>
          <w:p w14:paraId="6460DEC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instituciones participando en acciones para la eliminación de la Malaria</w:t>
            </w:r>
          </w:p>
        </w:tc>
        <w:tc>
          <w:tcPr>
            <w:tcW w:w="1120" w:type="dxa"/>
            <w:tcBorders>
              <w:top w:val="nil"/>
              <w:left w:val="nil"/>
              <w:bottom w:val="single" w:sz="4" w:space="0" w:color="auto"/>
              <w:right w:val="single" w:sz="4" w:space="0" w:color="auto"/>
            </w:tcBorders>
            <w:shd w:val="clear" w:color="auto" w:fill="auto"/>
            <w:vAlign w:val="center"/>
            <w:hideMark/>
          </w:tcPr>
          <w:p w14:paraId="734FF31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participantes, agendas, convocatorias, actas, planes operativos integrados</w:t>
            </w:r>
          </w:p>
        </w:tc>
        <w:tc>
          <w:tcPr>
            <w:tcW w:w="1163" w:type="dxa"/>
            <w:tcBorders>
              <w:top w:val="nil"/>
              <w:left w:val="nil"/>
              <w:bottom w:val="single" w:sz="4" w:space="0" w:color="auto"/>
              <w:right w:val="single" w:sz="4" w:space="0" w:color="auto"/>
            </w:tcBorders>
            <w:shd w:val="clear" w:color="auto" w:fill="auto"/>
            <w:vAlign w:val="center"/>
            <w:hideMark/>
          </w:tcPr>
          <w:p w14:paraId="5D2D1E3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Abordaje intersectorialidad para la eliminación de la Malaria</w:t>
            </w:r>
          </w:p>
        </w:tc>
        <w:tc>
          <w:tcPr>
            <w:tcW w:w="937" w:type="dxa"/>
            <w:tcBorders>
              <w:top w:val="nil"/>
              <w:left w:val="nil"/>
              <w:bottom w:val="single" w:sz="4" w:space="0" w:color="auto"/>
              <w:right w:val="single" w:sz="4" w:space="0" w:color="auto"/>
            </w:tcBorders>
            <w:shd w:val="clear" w:color="auto" w:fill="auto"/>
            <w:vAlign w:val="center"/>
            <w:hideMark/>
          </w:tcPr>
          <w:p w14:paraId="26EDA0D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541198D"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D7DF2D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3D9F9EC" w14:textId="77777777" w:rsidR="00AA7F80" w:rsidRPr="009F0627" w:rsidRDefault="00AA7F80" w:rsidP="00AA7F80">
            <w:pPr>
              <w:spacing w:line="276" w:lineRule="auto"/>
              <w:rPr>
                <w:rFonts w:eastAsia="Times New Roman"/>
                <w:color w:val="000000"/>
                <w:sz w:val="16"/>
                <w:szCs w:val="16"/>
                <w:lang w:eastAsia="es-SV"/>
              </w:rPr>
            </w:pPr>
          </w:p>
        </w:tc>
        <w:tc>
          <w:tcPr>
            <w:tcW w:w="680" w:type="dxa"/>
            <w:tcBorders>
              <w:top w:val="nil"/>
              <w:left w:val="nil"/>
              <w:bottom w:val="single" w:sz="4" w:space="0" w:color="auto"/>
              <w:right w:val="single" w:sz="4" w:space="0" w:color="auto"/>
            </w:tcBorders>
            <w:shd w:val="clear" w:color="auto" w:fill="auto"/>
            <w:noWrap/>
            <w:vAlign w:val="bottom"/>
            <w:hideMark/>
          </w:tcPr>
          <w:p w14:paraId="6C55A81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D1DDCD6"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6DADC20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CA1A35A" w14:textId="77777777" w:rsidTr="00AA7F80">
        <w:trPr>
          <w:trHeight w:val="1350"/>
          <w:jc w:val="center"/>
        </w:trPr>
        <w:tc>
          <w:tcPr>
            <w:tcW w:w="1299" w:type="dxa"/>
            <w:vMerge/>
            <w:tcBorders>
              <w:top w:val="nil"/>
              <w:left w:val="single" w:sz="4" w:space="0" w:color="auto"/>
              <w:bottom w:val="single" w:sz="4" w:space="0" w:color="auto"/>
              <w:right w:val="single" w:sz="4" w:space="0" w:color="auto"/>
            </w:tcBorders>
            <w:vAlign w:val="center"/>
            <w:hideMark/>
          </w:tcPr>
          <w:p w14:paraId="7D6FB17F"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40F95ED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Gestión de espacios en los medios de comunicación local para la divulgación de mensajes de prevención y eliminación de la Malaria</w:t>
            </w:r>
          </w:p>
        </w:tc>
        <w:tc>
          <w:tcPr>
            <w:tcW w:w="1320" w:type="dxa"/>
            <w:tcBorders>
              <w:top w:val="nil"/>
              <w:left w:val="nil"/>
              <w:bottom w:val="single" w:sz="4" w:space="0" w:color="auto"/>
              <w:right w:val="single" w:sz="4" w:space="0" w:color="auto"/>
            </w:tcBorders>
            <w:shd w:val="clear" w:color="auto" w:fill="auto"/>
            <w:vAlign w:val="center"/>
            <w:hideMark/>
          </w:tcPr>
          <w:p w14:paraId="39B8CC0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SIBASI, nivel local</w:t>
            </w:r>
          </w:p>
        </w:tc>
        <w:tc>
          <w:tcPr>
            <w:tcW w:w="1640" w:type="dxa"/>
            <w:tcBorders>
              <w:top w:val="nil"/>
              <w:left w:val="nil"/>
              <w:bottom w:val="single" w:sz="4" w:space="0" w:color="auto"/>
              <w:right w:val="single" w:sz="4" w:space="0" w:color="auto"/>
            </w:tcBorders>
            <w:shd w:val="clear" w:color="auto" w:fill="auto"/>
            <w:vAlign w:val="center"/>
            <w:hideMark/>
          </w:tcPr>
          <w:p w14:paraId="0177110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medios de comunicación locales participando en la eliminación de la Malaria</w:t>
            </w:r>
          </w:p>
        </w:tc>
        <w:tc>
          <w:tcPr>
            <w:tcW w:w="1120" w:type="dxa"/>
            <w:tcBorders>
              <w:top w:val="nil"/>
              <w:left w:val="nil"/>
              <w:bottom w:val="single" w:sz="4" w:space="0" w:color="auto"/>
              <w:right w:val="single" w:sz="4" w:space="0" w:color="auto"/>
            </w:tcBorders>
            <w:shd w:val="clear" w:color="auto" w:fill="auto"/>
            <w:vAlign w:val="center"/>
            <w:hideMark/>
          </w:tcPr>
          <w:p w14:paraId="4FD57B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actas de reuniones, directorio de medios, guiones de comunicación, programación elaborada</w:t>
            </w:r>
          </w:p>
        </w:tc>
        <w:tc>
          <w:tcPr>
            <w:tcW w:w="1163" w:type="dxa"/>
            <w:tcBorders>
              <w:top w:val="nil"/>
              <w:left w:val="nil"/>
              <w:bottom w:val="single" w:sz="4" w:space="0" w:color="auto"/>
              <w:right w:val="single" w:sz="4" w:space="0" w:color="auto"/>
            </w:tcBorders>
            <w:shd w:val="clear" w:color="auto" w:fill="auto"/>
            <w:vAlign w:val="center"/>
            <w:hideMark/>
          </w:tcPr>
          <w:p w14:paraId="4BFC73F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Comunidad informada a través de mensajes transmitidos.</w:t>
            </w:r>
          </w:p>
        </w:tc>
        <w:tc>
          <w:tcPr>
            <w:tcW w:w="937" w:type="dxa"/>
            <w:tcBorders>
              <w:top w:val="nil"/>
              <w:left w:val="nil"/>
              <w:bottom w:val="single" w:sz="4" w:space="0" w:color="auto"/>
              <w:right w:val="single" w:sz="4" w:space="0" w:color="auto"/>
            </w:tcBorders>
            <w:shd w:val="clear" w:color="auto" w:fill="auto"/>
            <w:vAlign w:val="center"/>
            <w:hideMark/>
          </w:tcPr>
          <w:p w14:paraId="2EFAC5D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585B362"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53F995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3EB215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E6A9B9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ADF9DF1"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3FBACEF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F4DA388" w14:textId="77777777" w:rsidTr="00AA7F80">
        <w:trPr>
          <w:trHeight w:val="900"/>
          <w:jc w:val="center"/>
        </w:trPr>
        <w:tc>
          <w:tcPr>
            <w:tcW w:w="1299" w:type="dxa"/>
            <w:vMerge/>
            <w:tcBorders>
              <w:top w:val="nil"/>
              <w:left w:val="single" w:sz="4" w:space="0" w:color="auto"/>
              <w:bottom w:val="single" w:sz="4" w:space="0" w:color="auto"/>
              <w:right w:val="single" w:sz="4" w:space="0" w:color="auto"/>
            </w:tcBorders>
            <w:vAlign w:val="center"/>
            <w:hideMark/>
          </w:tcPr>
          <w:p w14:paraId="6004AF8D"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2ECF97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Desarrollo de campañas educativas y de movilización social en áreas de riesgo</w:t>
            </w:r>
          </w:p>
        </w:tc>
        <w:tc>
          <w:tcPr>
            <w:tcW w:w="1320" w:type="dxa"/>
            <w:tcBorders>
              <w:top w:val="nil"/>
              <w:left w:val="nil"/>
              <w:bottom w:val="single" w:sz="4" w:space="0" w:color="auto"/>
              <w:right w:val="single" w:sz="4" w:space="0" w:color="auto"/>
            </w:tcBorders>
            <w:shd w:val="clear" w:color="auto" w:fill="auto"/>
            <w:vAlign w:val="center"/>
            <w:hideMark/>
          </w:tcPr>
          <w:p w14:paraId="6CFF7CA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Región, SIBASI, nivel local</w:t>
            </w:r>
          </w:p>
        </w:tc>
        <w:tc>
          <w:tcPr>
            <w:tcW w:w="1640" w:type="dxa"/>
            <w:tcBorders>
              <w:top w:val="nil"/>
              <w:left w:val="nil"/>
              <w:bottom w:val="single" w:sz="4" w:space="0" w:color="auto"/>
              <w:right w:val="single" w:sz="4" w:space="0" w:color="auto"/>
            </w:tcBorders>
            <w:shd w:val="clear" w:color="auto" w:fill="auto"/>
            <w:vAlign w:val="center"/>
            <w:hideMark/>
          </w:tcPr>
          <w:p w14:paraId="205EAD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campañas realizadas en las áreas de riesgo.</w:t>
            </w:r>
          </w:p>
        </w:tc>
        <w:tc>
          <w:tcPr>
            <w:tcW w:w="1120" w:type="dxa"/>
            <w:tcBorders>
              <w:top w:val="nil"/>
              <w:left w:val="nil"/>
              <w:bottom w:val="single" w:sz="4" w:space="0" w:color="auto"/>
              <w:right w:val="single" w:sz="4" w:space="0" w:color="auto"/>
            </w:tcBorders>
            <w:shd w:val="clear" w:color="auto" w:fill="auto"/>
            <w:vAlign w:val="center"/>
            <w:hideMark/>
          </w:tcPr>
          <w:p w14:paraId="6B283C5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planes elaborados y ejecutados, fotografías, </w:t>
            </w:r>
          </w:p>
        </w:tc>
        <w:tc>
          <w:tcPr>
            <w:tcW w:w="1163" w:type="dxa"/>
            <w:tcBorders>
              <w:top w:val="nil"/>
              <w:left w:val="nil"/>
              <w:bottom w:val="single" w:sz="4" w:space="0" w:color="auto"/>
              <w:right w:val="single" w:sz="4" w:space="0" w:color="auto"/>
            </w:tcBorders>
            <w:shd w:val="clear" w:color="auto" w:fill="auto"/>
            <w:vAlign w:val="center"/>
            <w:hideMark/>
          </w:tcPr>
          <w:p w14:paraId="019FF79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Población informada y participando.</w:t>
            </w:r>
          </w:p>
        </w:tc>
        <w:tc>
          <w:tcPr>
            <w:tcW w:w="937" w:type="dxa"/>
            <w:tcBorders>
              <w:top w:val="nil"/>
              <w:left w:val="nil"/>
              <w:bottom w:val="single" w:sz="4" w:space="0" w:color="auto"/>
              <w:right w:val="single" w:sz="4" w:space="0" w:color="auto"/>
            </w:tcBorders>
            <w:shd w:val="clear" w:color="auto" w:fill="auto"/>
            <w:vAlign w:val="center"/>
            <w:hideMark/>
          </w:tcPr>
          <w:p w14:paraId="70EA9DB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3B08BD4"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6F14B6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1E6DDA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0D30A3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B3BCE0E"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105CB30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9680412" w14:textId="77777777" w:rsidTr="00AA7F80">
        <w:trPr>
          <w:trHeight w:val="2025"/>
          <w:jc w:val="center"/>
        </w:trPr>
        <w:tc>
          <w:tcPr>
            <w:tcW w:w="1299" w:type="dxa"/>
            <w:vMerge/>
            <w:tcBorders>
              <w:top w:val="nil"/>
              <w:left w:val="single" w:sz="4" w:space="0" w:color="auto"/>
              <w:bottom w:val="single" w:sz="4" w:space="0" w:color="auto"/>
              <w:right w:val="single" w:sz="4" w:space="0" w:color="auto"/>
            </w:tcBorders>
            <w:vAlign w:val="center"/>
            <w:hideMark/>
          </w:tcPr>
          <w:p w14:paraId="70877FE1" w14:textId="77777777" w:rsidR="00AA7F80" w:rsidRPr="009F0627" w:rsidRDefault="00AA7F80" w:rsidP="00AA7F80">
            <w:pPr>
              <w:spacing w:line="276" w:lineRule="auto"/>
              <w:rPr>
                <w:rFonts w:eastAsia="Times New Roman"/>
                <w:color w:val="000000"/>
                <w:sz w:val="16"/>
                <w:szCs w:val="16"/>
                <w:lang w:eastAsia="es-SV"/>
              </w:rPr>
            </w:pPr>
          </w:p>
        </w:tc>
        <w:tc>
          <w:tcPr>
            <w:tcW w:w="1675" w:type="dxa"/>
            <w:tcBorders>
              <w:top w:val="nil"/>
              <w:left w:val="nil"/>
              <w:bottom w:val="single" w:sz="4" w:space="0" w:color="auto"/>
              <w:right w:val="single" w:sz="4" w:space="0" w:color="auto"/>
            </w:tcBorders>
            <w:shd w:val="clear" w:color="auto" w:fill="auto"/>
            <w:vAlign w:val="center"/>
            <w:hideMark/>
          </w:tcPr>
          <w:p w14:paraId="1941D50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Desarrollar un sistema de monitoreo y evaluación de las intervenciones de promoción y educación para la eliminación de la Malaria</w:t>
            </w:r>
          </w:p>
        </w:tc>
        <w:tc>
          <w:tcPr>
            <w:tcW w:w="1320" w:type="dxa"/>
            <w:tcBorders>
              <w:top w:val="nil"/>
              <w:left w:val="nil"/>
              <w:bottom w:val="single" w:sz="4" w:space="0" w:color="auto"/>
              <w:right w:val="single" w:sz="4" w:space="0" w:color="auto"/>
            </w:tcBorders>
            <w:shd w:val="clear" w:color="auto" w:fill="auto"/>
            <w:vAlign w:val="center"/>
            <w:hideMark/>
          </w:tcPr>
          <w:p w14:paraId="0D960B7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central, Región, SIBASI, nivel local</w:t>
            </w:r>
          </w:p>
        </w:tc>
        <w:tc>
          <w:tcPr>
            <w:tcW w:w="1640" w:type="dxa"/>
            <w:tcBorders>
              <w:top w:val="nil"/>
              <w:left w:val="nil"/>
              <w:bottom w:val="single" w:sz="4" w:space="0" w:color="auto"/>
              <w:right w:val="single" w:sz="4" w:space="0" w:color="auto"/>
            </w:tcBorders>
            <w:shd w:val="clear" w:color="auto" w:fill="auto"/>
            <w:vAlign w:val="center"/>
            <w:hideMark/>
          </w:tcPr>
          <w:p w14:paraId="5041B3B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Monitoreos realizados.    Numero de evaluaciones realizadas</w:t>
            </w:r>
          </w:p>
        </w:tc>
        <w:tc>
          <w:tcPr>
            <w:tcW w:w="1120" w:type="dxa"/>
            <w:tcBorders>
              <w:top w:val="nil"/>
              <w:left w:val="nil"/>
              <w:bottom w:val="single" w:sz="4" w:space="0" w:color="auto"/>
              <w:right w:val="single" w:sz="4" w:space="0" w:color="auto"/>
            </w:tcBorders>
            <w:shd w:val="clear" w:color="auto" w:fill="auto"/>
            <w:vAlign w:val="center"/>
            <w:hideMark/>
          </w:tcPr>
          <w:p w14:paraId="03990A4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informes elaborados, documentos de evaluación realizadas, instrumentos utilizados, presentación de resultados</w:t>
            </w:r>
          </w:p>
        </w:tc>
        <w:tc>
          <w:tcPr>
            <w:tcW w:w="1163" w:type="dxa"/>
            <w:tcBorders>
              <w:top w:val="nil"/>
              <w:left w:val="nil"/>
              <w:bottom w:val="single" w:sz="4" w:space="0" w:color="auto"/>
              <w:right w:val="single" w:sz="4" w:space="0" w:color="auto"/>
            </w:tcBorders>
            <w:shd w:val="clear" w:color="auto" w:fill="auto"/>
            <w:vAlign w:val="center"/>
            <w:hideMark/>
          </w:tcPr>
          <w:p w14:paraId="212C8E4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Intervenciones de promoción y educación realizadas.</w:t>
            </w:r>
          </w:p>
        </w:tc>
        <w:tc>
          <w:tcPr>
            <w:tcW w:w="937" w:type="dxa"/>
            <w:tcBorders>
              <w:top w:val="nil"/>
              <w:left w:val="nil"/>
              <w:bottom w:val="single" w:sz="4" w:space="0" w:color="auto"/>
              <w:right w:val="single" w:sz="4" w:space="0" w:color="auto"/>
            </w:tcBorders>
            <w:shd w:val="clear" w:color="auto" w:fill="auto"/>
            <w:vAlign w:val="center"/>
            <w:hideMark/>
          </w:tcPr>
          <w:p w14:paraId="455BFC8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4F2ED93"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691254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94EE40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528F1A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6FECD17"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988" w:type="dxa"/>
            <w:tcBorders>
              <w:top w:val="nil"/>
              <w:left w:val="nil"/>
              <w:bottom w:val="single" w:sz="4" w:space="0" w:color="auto"/>
              <w:right w:val="single" w:sz="4" w:space="0" w:color="auto"/>
            </w:tcBorders>
            <w:shd w:val="clear" w:color="auto" w:fill="auto"/>
            <w:noWrap/>
            <w:vAlign w:val="bottom"/>
            <w:hideMark/>
          </w:tcPr>
          <w:p w14:paraId="080EC35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bl>
    <w:p w14:paraId="6670F3DD" w14:textId="77777777" w:rsidR="00AA7F80" w:rsidRPr="009F0627" w:rsidRDefault="00AA7F80" w:rsidP="00AA7F80">
      <w:pPr>
        <w:spacing w:line="276" w:lineRule="auto"/>
        <w:rPr>
          <w:color w:val="000000"/>
        </w:rPr>
      </w:pPr>
    </w:p>
    <w:p w14:paraId="16485083" w14:textId="77777777" w:rsidR="00AA7F80" w:rsidRPr="009F0627" w:rsidRDefault="00AA7F80" w:rsidP="00AA7F80">
      <w:pPr>
        <w:spacing w:line="276" w:lineRule="auto"/>
        <w:rPr>
          <w:color w:val="000000"/>
        </w:rPr>
      </w:pPr>
      <w:r w:rsidRPr="009F0627">
        <w:rPr>
          <w:color w:val="000000"/>
        </w:rPr>
        <w:br w:type="page"/>
      </w:r>
    </w:p>
    <w:tbl>
      <w:tblPr>
        <w:tblW w:w="14002" w:type="dxa"/>
        <w:jc w:val="center"/>
        <w:tblCellMar>
          <w:left w:w="70" w:type="dxa"/>
          <w:right w:w="70" w:type="dxa"/>
        </w:tblCellMar>
        <w:tblLook w:val="04A0" w:firstRow="1" w:lastRow="0" w:firstColumn="1" w:lastColumn="0" w:noHBand="0" w:noVBand="1"/>
      </w:tblPr>
      <w:tblGrid>
        <w:gridCol w:w="1347"/>
        <w:gridCol w:w="1636"/>
        <w:gridCol w:w="1320"/>
        <w:gridCol w:w="1513"/>
        <w:gridCol w:w="1149"/>
        <w:gridCol w:w="1182"/>
        <w:gridCol w:w="815"/>
        <w:gridCol w:w="926"/>
        <w:gridCol w:w="820"/>
        <w:gridCol w:w="854"/>
        <w:gridCol w:w="680"/>
        <w:gridCol w:w="640"/>
        <w:gridCol w:w="1120"/>
      </w:tblGrid>
      <w:tr w:rsidR="00AA7F80" w:rsidRPr="009F0627" w14:paraId="587BC54D" w14:textId="77777777" w:rsidTr="00AA7F80">
        <w:trPr>
          <w:trHeight w:val="330"/>
          <w:tblHeader/>
          <w:jc w:val="center"/>
        </w:trPr>
        <w:tc>
          <w:tcPr>
            <w:tcW w:w="8147" w:type="dxa"/>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F45624A" w14:textId="77777777" w:rsidR="00AA7F80" w:rsidRPr="009F0627" w:rsidRDefault="00AA7F80" w:rsidP="00AA7F80">
            <w:pPr>
              <w:spacing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Línea estratégica: Vigilancia entomológica y atención ambiental</w:t>
            </w:r>
          </w:p>
        </w:tc>
        <w:tc>
          <w:tcPr>
            <w:tcW w:w="4735"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53D8B3A2" w14:textId="77777777" w:rsidR="00AA7F80" w:rsidRPr="009F0627" w:rsidRDefault="00AA7F80" w:rsidP="00AA7F80">
            <w:pPr>
              <w:spacing w:line="276" w:lineRule="auto"/>
              <w:jc w:val="center"/>
              <w:rPr>
                <w:rFonts w:eastAsia="Times New Roman"/>
                <w:b/>
                <w:bCs/>
                <w:color w:val="000000"/>
                <w:sz w:val="16"/>
                <w:szCs w:val="16"/>
                <w:lang w:eastAsia="es-SV"/>
              </w:rPr>
            </w:pPr>
            <w:r>
              <w:rPr>
                <w:rFonts w:eastAsia="Times New Roman"/>
                <w:b/>
                <w:bCs/>
                <w:color w:val="000000"/>
                <w:sz w:val="16"/>
                <w:szCs w:val="16"/>
                <w:lang w:eastAsia="es-SV"/>
              </w:rPr>
              <w:t>Gasto</w:t>
            </w:r>
            <w:r w:rsidRPr="009F0627">
              <w:rPr>
                <w:rFonts w:eastAsia="Times New Roman"/>
                <w:b/>
                <w:bCs/>
                <w:color w:val="000000"/>
                <w:sz w:val="16"/>
                <w:szCs w:val="16"/>
                <w:lang w:eastAsia="es-SV"/>
              </w:rPr>
              <w:t>s ($USD)</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702658"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 Comentarios</w:t>
            </w:r>
          </w:p>
        </w:tc>
      </w:tr>
      <w:tr w:rsidR="00AA7F80" w:rsidRPr="009F0627" w14:paraId="7481628B" w14:textId="77777777" w:rsidTr="00AA7F80">
        <w:trPr>
          <w:trHeight w:val="450"/>
          <w:tblHeader/>
          <w:jc w:val="center"/>
        </w:trPr>
        <w:tc>
          <w:tcPr>
            <w:tcW w:w="1347" w:type="dxa"/>
            <w:tcBorders>
              <w:top w:val="nil"/>
              <w:left w:val="single" w:sz="4" w:space="0" w:color="auto"/>
              <w:bottom w:val="single" w:sz="4" w:space="0" w:color="auto"/>
              <w:right w:val="single" w:sz="4" w:space="0" w:color="auto"/>
            </w:tcBorders>
            <w:shd w:val="clear" w:color="000000" w:fill="F2F2F2"/>
            <w:vAlign w:val="center"/>
            <w:hideMark/>
          </w:tcPr>
          <w:p w14:paraId="1F4CF1D1" w14:textId="77777777" w:rsidR="00AA7F80" w:rsidRPr="009F0627" w:rsidRDefault="00AA7F80" w:rsidP="00AA7F80">
            <w:pPr>
              <w:spacing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Componente </w:t>
            </w:r>
          </w:p>
        </w:tc>
        <w:tc>
          <w:tcPr>
            <w:tcW w:w="1636" w:type="dxa"/>
            <w:tcBorders>
              <w:top w:val="nil"/>
              <w:left w:val="nil"/>
              <w:bottom w:val="single" w:sz="4" w:space="0" w:color="auto"/>
              <w:right w:val="single" w:sz="4" w:space="0" w:color="auto"/>
            </w:tcBorders>
            <w:shd w:val="clear" w:color="000000" w:fill="F2F2F2"/>
            <w:vAlign w:val="center"/>
            <w:hideMark/>
          </w:tcPr>
          <w:p w14:paraId="65E5A668"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Actividades</w:t>
            </w:r>
          </w:p>
        </w:tc>
        <w:tc>
          <w:tcPr>
            <w:tcW w:w="1320" w:type="dxa"/>
            <w:tcBorders>
              <w:top w:val="nil"/>
              <w:left w:val="nil"/>
              <w:bottom w:val="single" w:sz="4" w:space="0" w:color="auto"/>
              <w:right w:val="single" w:sz="4" w:space="0" w:color="auto"/>
            </w:tcBorders>
            <w:shd w:val="clear" w:color="000000" w:fill="F2F2F2"/>
            <w:vAlign w:val="center"/>
            <w:hideMark/>
          </w:tcPr>
          <w:p w14:paraId="362DC890" w14:textId="77777777" w:rsidR="00AA7F80" w:rsidRPr="009F0627" w:rsidRDefault="00AA7F80" w:rsidP="00AA7F80">
            <w:pPr>
              <w:spacing w:line="276" w:lineRule="auto"/>
              <w:jc w:val="both"/>
              <w:rPr>
                <w:rFonts w:eastAsia="Times New Roman"/>
                <w:b/>
                <w:bCs/>
                <w:color w:val="000000"/>
                <w:sz w:val="16"/>
                <w:szCs w:val="16"/>
                <w:lang w:eastAsia="es-SV"/>
              </w:rPr>
            </w:pPr>
            <w:r w:rsidRPr="009F0627">
              <w:rPr>
                <w:rFonts w:eastAsia="Times New Roman" w:cs="Calibri"/>
                <w:b/>
                <w:bCs/>
                <w:color w:val="000000"/>
                <w:sz w:val="16"/>
                <w:szCs w:val="16"/>
                <w:lang w:eastAsia="es-SV"/>
              </w:rPr>
              <w:t>Responsable</w:t>
            </w:r>
          </w:p>
        </w:tc>
        <w:tc>
          <w:tcPr>
            <w:tcW w:w="1513" w:type="dxa"/>
            <w:tcBorders>
              <w:top w:val="nil"/>
              <w:left w:val="nil"/>
              <w:bottom w:val="single" w:sz="4" w:space="0" w:color="auto"/>
              <w:right w:val="single" w:sz="4" w:space="0" w:color="auto"/>
            </w:tcBorders>
            <w:shd w:val="clear" w:color="000000" w:fill="F2F2F2"/>
            <w:vAlign w:val="center"/>
            <w:hideMark/>
          </w:tcPr>
          <w:p w14:paraId="1573FB8E"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Indicadores verificables</w:t>
            </w:r>
          </w:p>
        </w:tc>
        <w:tc>
          <w:tcPr>
            <w:tcW w:w="1149" w:type="dxa"/>
            <w:tcBorders>
              <w:top w:val="nil"/>
              <w:left w:val="nil"/>
              <w:bottom w:val="single" w:sz="4" w:space="0" w:color="auto"/>
              <w:right w:val="single" w:sz="4" w:space="0" w:color="auto"/>
            </w:tcBorders>
            <w:shd w:val="clear" w:color="000000" w:fill="F2F2F2"/>
            <w:vAlign w:val="center"/>
            <w:hideMark/>
          </w:tcPr>
          <w:p w14:paraId="1D8635C1"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Fuentes de verificación</w:t>
            </w:r>
          </w:p>
        </w:tc>
        <w:tc>
          <w:tcPr>
            <w:tcW w:w="1182" w:type="dxa"/>
            <w:tcBorders>
              <w:top w:val="nil"/>
              <w:left w:val="nil"/>
              <w:bottom w:val="single" w:sz="4" w:space="0" w:color="auto"/>
              <w:right w:val="single" w:sz="4" w:space="0" w:color="auto"/>
            </w:tcBorders>
            <w:shd w:val="clear" w:color="000000" w:fill="F2F2F2"/>
            <w:vAlign w:val="center"/>
            <w:hideMark/>
          </w:tcPr>
          <w:p w14:paraId="40C8E54F" w14:textId="77777777" w:rsidR="00AA7F80" w:rsidRPr="009F0627" w:rsidRDefault="00AA7F80" w:rsidP="00AA7F80">
            <w:pPr>
              <w:spacing w:line="276" w:lineRule="auto"/>
              <w:jc w:val="both"/>
              <w:rPr>
                <w:rFonts w:eastAsia="Times New Roman"/>
                <w:b/>
                <w:bCs/>
                <w:color w:val="000000"/>
                <w:sz w:val="16"/>
                <w:szCs w:val="16"/>
                <w:lang w:eastAsia="es-SV"/>
              </w:rPr>
            </w:pPr>
            <w:r w:rsidRPr="009F0627">
              <w:rPr>
                <w:rFonts w:eastAsia="Times New Roman" w:cs="Calibri"/>
                <w:b/>
                <w:bCs/>
                <w:color w:val="000000"/>
                <w:sz w:val="16"/>
                <w:szCs w:val="16"/>
                <w:lang w:eastAsia="es-SV"/>
              </w:rPr>
              <w:t>Resultado</w:t>
            </w:r>
          </w:p>
        </w:tc>
        <w:tc>
          <w:tcPr>
            <w:tcW w:w="815" w:type="dxa"/>
            <w:tcBorders>
              <w:top w:val="nil"/>
              <w:left w:val="nil"/>
              <w:bottom w:val="single" w:sz="4" w:space="0" w:color="auto"/>
              <w:right w:val="single" w:sz="4" w:space="0" w:color="auto"/>
            </w:tcBorders>
            <w:shd w:val="clear" w:color="000000" w:fill="F2F2F2"/>
            <w:vAlign w:val="center"/>
            <w:hideMark/>
          </w:tcPr>
          <w:p w14:paraId="7611EA60"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Insumos </w:t>
            </w:r>
          </w:p>
        </w:tc>
        <w:tc>
          <w:tcPr>
            <w:tcW w:w="926" w:type="dxa"/>
            <w:tcBorders>
              <w:top w:val="nil"/>
              <w:left w:val="nil"/>
              <w:bottom w:val="single" w:sz="4" w:space="0" w:color="auto"/>
              <w:right w:val="single" w:sz="4" w:space="0" w:color="auto"/>
            </w:tcBorders>
            <w:shd w:val="clear" w:color="000000" w:fill="F2F2F2"/>
            <w:vAlign w:val="center"/>
            <w:hideMark/>
          </w:tcPr>
          <w:p w14:paraId="28596D8C"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Recursos humanos</w:t>
            </w:r>
          </w:p>
        </w:tc>
        <w:tc>
          <w:tcPr>
            <w:tcW w:w="820" w:type="dxa"/>
            <w:tcBorders>
              <w:top w:val="nil"/>
              <w:left w:val="nil"/>
              <w:bottom w:val="single" w:sz="4" w:space="0" w:color="auto"/>
              <w:right w:val="single" w:sz="4" w:space="0" w:color="auto"/>
            </w:tcBorders>
            <w:shd w:val="clear" w:color="000000" w:fill="F2F2F2"/>
            <w:vAlign w:val="center"/>
            <w:hideMark/>
          </w:tcPr>
          <w:p w14:paraId="09CC5354"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Equipos</w:t>
            </w:r>
          </w:p>
        </w:tc>
        <w:tc>
          <w:tcPr>
            <w:tcW w:w="854" w:type="dxa"/>
            <w:tcBorders>
              <w:top w:val="nil"/>
              <w:left w:val="nil"/>
              <w:bottom w:val="single" w:sz="4" w:space="0" w:color="auto"/>
              <w:right w:val="single" w:sz="4" w:space="0" w:color="auto"/>
            </w:tcBorders>
            <w:shd w:val="clear" w:color="000000" w:fill="F2F2F2"/>
            <w:vAlign w:val="center"/>
            <w:hideMark/>
          </w:tcPr>
          <w:p w14:paraId="7EA56B38"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Materiales</w:t>
            </w:r>
          </w:p>
        </w:tc>
        <w:tc>
          <w:tcPr>
            <w:tcW w:w="680" w:type="dxa"/>
            <w:tcBorders>
              <w:top w:val="nil"/>
              <w:left w:val="nil"/>
              <w:bottom w:val="single" w:sz="4" w:space="0" w:color="auto"/>
              <w:right w:val="single" w:sz="4" w:space="0" w:color="auto"/>
            </w:tcBorders>
            <w:shd w:val="clear" w:color="000000" w:fill="F2F2F2"/>
            <w:vAlign w:val="center"/>
            <w:hideMark/>
          </w:tcPr>
          <w:p w14:paraId="2B0F3BE8"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Otros</w:t>
            </w:r>
          </w:p>
        </w:tc>
        <w:tc>
          <w:tcPr>
            <w:tcW w:w="640" w:type="dxa"/>
            <w:tcBorders>
              <w:top w:val="nil"/>
              <w:left w:val="nil"/>
              <w:bottom w:val="single" w:sz="4" w:space="0" w:color="auto"/>
              <w:right w:val="single" w:sz="4" w:space="0" w:color="auto"/>
            </w:tcBorders>
            <w:shd w:val="clear" w:color="000000" w:fill="F2F2F2"/>
            <w:vAlign w:val="center"/>
            <w:hideMark/>
          </w:tcPr>
          <w:p w14:paraId="0279F0CD"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Total</w:t>
            </w: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1B17A0D2" w14:textId="77777777" w:rsidR="00AA7F80" w:rsidRPr="009F0627" w:rsidRDefault="00AA7F80" w:rsidP="00AA7F80">
            <w:pPr>
              <w:spacing w:line="276" w:lineRule="auto"/>
              <w:rPr>
                <w:rFonts w:eastAsia="Times New Roman"/>
                <w:b/>
                <w:bCs/>
                <w:color w:val="000000"/>
                <w:sz w:val="16"/>
                <w:szCs w:val="16"/>
                <w:lang w:eastAsia="es-SV"/>
              </w:rPr>
            </w:pPr>
          </w:p>
        </w:tc>
      </w:tr>
      <w:tr w:rsidR="00AA7F80" w:rsidRPr="009F0627" w14:paraId="49863E2B" w14:textId="77777777" w:rsidTr="00AA7F80">
        <w:trPr>
          <w:trHeight w:val="1125"/>
          <w:jc w:val="center"/>
        </w:trPr>
        <w:tc>
          <w:tcPr>
            <w:tcW w:w="1347" w:type="dxa"/>
            <w:vMerge w:val="restart"/>
            <w:tcBorders>
              <w:top w:val="nil"/>
              <w:left w:val="single" w:sz="4" w:space="0" w:color="auto"/>
              <w:bottom w:val="single" w:sz="4" w:space="0" w:color="auto"/>
              <w:right w:val="single" w:sz="4" w:space="0" w:color="auto"/>
            </w:tcBorders>
            <w:shd w:val="clear" w:color="auto" w:fill="auto"/>
            <w:vAlign w:val="center"/>
            <w:hideMark/>
          </w:tcPr>
          <w:p w14:paraId="22AE5F9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Fortalecimiento de la vigilancia entomológica </w:t>
            </w:r>
          </w:p>
        </w:tc>
        <w:tc>
          <w:tcPr>
            <w:tcW w:w="1636" w:type="dxa"/>
            <w:tcBorders>
              <w:top w:val="nil"/>
              <w:left w:val="nil"/>
              <w:bottom w:val="single" w:sz="4" w:space="0" w:color="auto"/>
              <w:right w:val="single" w:sz="4" w:space="0" w:color="auto"/>
            </w:tcBorders>
            <w:shd w:val="clear" w:color="auto" w:fill="auto"/>
            <w:vAlign w:val="center"/>
            <w:hideMark/>
          </w:tcPr>
          <w:p w14:paraId="1694F4E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el laboratorio entomología nacional y Crear 17 laboratorio de entomológica uno por SIBASI</w:t>
            </w:r>
          </w:p>
        </w:tc>
        <w:tc>
          <w:tcPr>
            <w:tcW w:w="1320" w:type="dxa"/>
            <w:tcBorders>
              <w:top w:val="nil"/>
              <w:left w:val="nil"/>
              <w:bottom w:val="single" w:sz="4" w:space="0" w:color="auto"/>
              <w:right w:val="single" w:sz="4" w:space="0" w:color="auto"/>
            </w:tcBorders>
            <w:shd w:val="clear" w:color="auto" w:fill="auto"/>
            <w:vAlign w:val="center"/>
            <w:hideMark/>
          </w:tcPr>
          <w:p w14:paraId="6B83F05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Salud Ambiental</w:t>
            </w:r>
          </w:p>
        </w:tc>
        <w:tc>
          <w:tcPr>
            <w:tcW w:w="1513" w:type="dxa"/>
            <w:tcBorders>
              <w:top w:val="nil"/>
              <w:left w:val="nil"/>
              <w:bottom w:val="single" w:sz="4" w:space="0" w:color="auto"/>
              <w:right w:val="single" w:sz="4" w:space="0" w:color="auto"/>
            </w:tcBorders>
            <w:shd w:val="clear" w:color="auto" w:fill="auto"/>
            <w:vAlign w:val="center"/>
            <w:hideMark/>
          </w:tcPr>
          <w:p w14:paraId="3FA95E0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laboratorio funcionando</w:t>
            </w:r>
          </w:p>
        </w:tc>
        <w:tc>
          <w:tcPr>
            <w:tcW w:w="1149" w:type="dxa"/>
            <w:tcBorders>
              <w:top w:val="nil"/>
              <w:left w:val="nil"/>
              <w:bottom w:val="single" w:sz="4" w:space="0" w:color="auto"/>
              <w:right w:val="single" w:sz="4" w:space="0" w:color="auto"/>
            </w:tcBorders>
            <w:shd w:val="clear" w:color="auto" w:fill="auto"/>
            <w:vAlign w:val="center"/>
            <w:hideMark/>
          </w:tcPr>
          <w:p w14:paraId="5F89139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Acreditación de los laboratorios</w:t>
            </w:r>
          </w:p>
        </w:tc>
        <w:tc>
          <w:tcPr>
            <w:tcW w:w="1182" w:type="dxa"/>
            <w:tcBorders>
              <w:top w:val="nil"/>
              <w:left w:val="nil"/>
              <w:bottom w:val="single" w:sz="4" w:space="0" w:color="auto"/>
              <w:right w:val="single" w:sz="4" w:space="0" w:color="auto"/>
            </w:tcBorders>
            <w:shd w:val="clear" w:color="auto" w:fill="auto"/>
            <w:vAlign w:val="center"/>
            <w:hideMark/>
          </w:tcPr>
          <w:p w14:paraId="28C0D0D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Contar con una red para la vigilancia entomología a nivel nacional</w:t>
            </w:r>
          </w:p>
        </w:tc>
        <w:tc>
          <w:tcPr>
            <w:tcW w:w="815" w:type="dxa"/>
            <w:tcBorders>
              <w:top w:val="nil"/>
              <w:left w:val="nil"/>
              <w:bottom w:val="single" w:sz="4" w:space="0" w:color="auto"/>
              <w:right w:val="single" w:sz="4" w:space="0" w:color="auto"/>
            </w:tcBorders>
            <w:shd w:val="clear" w:color="auto" w:fill="auto"/>
            <w:vAlign w:val="center"/>
            <w:hideMark/>
          </w:tcPr>
          <w:p w14:paraId="0819555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EEB1CF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CC39C2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7497AB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8F6ECA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3E14811"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4966AA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2EE2BC2" w14:textId="77777777" w:rsidTr="00AA7F80">
        <w:trPr>
          <w:trHeight w:val="1387"/>
          <w:jc w:val="center"/>
        </w:trPr>
        <w:tc>
          <w:tcPr>
            <w:tcW w:w="1347" w:type="dxa"/>
            <w:vMerge/>
            <w:tcBorders>
              <w:top w:val="nil"/>
              <w:left w:val="single" w:sz="4" w:space="0" w:color="auto"/>
              <w:bottom w:val="single" w:sz="4" w:space="0" w:color="auto"/>
              <w:right w:val="single" w:sz="4" w:space="0" w:color="auto"/>
            </w:tcBorders>
            <w:vAlign w:val="center"/>
            <w:hideMark/>
          </w:tcPr>
          <w:p w14:paraId="3E0BC5C6"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64AF01B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Fortalecer un sistema de información a través de la implementación de una red de vigilancia entomológica </w:t>
            </w:r>
          </w:p>
        </w:tc>
        <w:tc>
          <w:tcPr>
            <w:tcW w:w="1320" w:type="dxa"/>
            <w:tcBorders>
              <w:top w:val="nil"/>
              <w:left w:val="nil"/>
              <w:bottom w:val="single" w:sz="4" w:space="0" w:color="auto"/>
              <w:right w:val="single" w:sz="4" w:space="0" w:color="auto"/>
            </w:tcBorders>
            <w:shd w:val="clear" w:color="auto" w:fill="auto"/>
            <w:vAlign w:val="center"/>
            <w:hideMark/>
          </w:tcPr>
          <w:p w14:paraId="28E1999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w:t>
            </w:r>
          </w:p>
        </w:tc>
        <w:tc>
          <w:tcPr>
            <w:tcW w:w="1513" w:type="dxa"/>
            <w:tcBorders>
              <w:top w:val="nil"/>
              <w:left w:val="nil"/>
              <w:bottom w:val="single" w:sz="4" w:space="0" w:color="auto"/>
              <w:right w:val="single" w:sz="4" w:space="0" w:color="auto"/>
            </w:tcBorders>
            <w:shd w:val="clear" w:color="auto" w:fill="auto"/>
            <w:vAlign w:val="center"/>
            <w:hideMark/>
          </w:tcPr>
          <w:p w14:paraId="71CDA34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redes a nivel nacional y SIBASI</w:t>
            </w:r>
          </w:p>
        </w:tc>
        <w:tc>
          <w:tcPr>
            <w:tcW w:w="1149" w:type="dxa"/>
            <w:tcBorders>
              <w:top w:val="nil"/>
              <w:left w:val="nil"/>
              <w:bottom w:val="single" w:sz="4" w:space="0" w:color="auto"/>
              <w:right w:val="single" w:sz="4" w:space="0" w:color="auto"/>
            </w:tcBorders>
            <w:shd w:val="clear" w:color="auto" w:fill="auto"/>
            <w:vAlign w:val="center"/>
            <w:hideMark/>
          </w:tcPr>
          <w:p w14:paraId="78FD8C7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Informes y actas </w:t>
            </w:r>
          </w:p>
        </w:tc>
        <w:tc>
          <w:tcPr>
            <w:tcW w:w="1182" w:type="dxa"/>
            <w:tcBorders>
              <w:top w:val="nil"/>
              <w:left w:val="nil"/>
              <w:bottom w:val="single" w:sz="4" w:space="0" w:color="auto"/>
              <w:right w:val="single" w:sz="4" w:space="0" w:color="auto"/>
            </w:tcBorders>
            <w:shd w:val="clear" w:color="auto" w:fill="auto"/>
            <w:vAlign w:val="center"/>
            <w:hideMark/>
          </w:tcPr>
          <w:p w14:paraId="3202C1E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Redes funcionando </w:t>
            </w:r>
          </w:p>
        </w:tc>
        <w:tc>
          <w:tcPr>
            <w:tcW w:w="815" w:type="dxa"/>
            <w:tcBorders>
              <w:top w:val="nil"/>
              <w:left w:val="nil"/>
              <w:bottom w:val="single" w:sz="4" w:space="0" w:color="auto"/>
              <w:right w:val="single" w:sz="4" w:space="0" w:color="auto"/>
            </w:tcBorders>
            <w:shd w:val="clear" w:color="auto" w:fill="auto"/>
            <w:vAlign w:val="center"/>
            <w:hideMark/>
          </w:tcPr>
          <w:p w14:paraId="2ED6249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847AFD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131C14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CD038B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B1C138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F26F0F8"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3F757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4FDCB2A" w14:textId="77777777" w:rsidTr="00AA7F80">
        <w:trPr>
          <w:trHeight w:val="675"/>
          <w:jc w:val="center"/>
        </w:trPr>
        <w:tc>
          <w:tcPr>
            <w:tcW w:w="1347" w:type="dxa"/>
            <w:vMerge/>
            <w:tcBorders>
              <w:top w:val="nil"/>
              <w:left w:val="single" w:sz="4" w:space="0" w:color="auto"/>
              <w:bottom w:val="single" w:sz="4" w:space="0" w:color="auto"/>
              <w:right w:val="single" w:sz="4" w:space="0" w:color="auto"/>
            </w:tcBorders>
            <w:vAlign w:val="center"/>
            <w:hideMark/>
          </w:tcPr>
          <w:p w14:paraId="06115E23"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6355221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Organizar los recursos humanos dedicados a la actividad de entomología </w:t>
            </w:r>
          </w:p>
        </w:tc>
        <w:tc>
          <w:tcPr>
            <w:tcW w:w="1320" w:type="dxa"/>
            <w:tcBorders>
              <w:top w:val="nil"/>
              <w:left w:val="nil"/>
              <w:bottom w:val="single" w:sz="4" w:space="0" w:color="auto"/>
              <w:right w:val="single" w:sz="4" w:space="0" w:color="auto"/>
            </w:tcBorders>
            <w:shd w:val="clear" w:color="auto" w:fill="auto"/>
            <w:vAlign w:val="center"/>
            <w:hideMark/>
          </w:tcPr>
          <w:p w14:paraId="5409676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Salud Ambiental</w:t>
            </w:r>
          </w:p>
        </w:tc>
        <w:tc>
          <w:tcPr>
            <w:tcW w:w="1513" w:type="dxa"/>
            <w:tcBorders>
              <w:top w:val="nil"/>
              <w:left w:val="nil"/>
              <w:bottom w:val="single" w:sz="4" w:space="0" w:color="auto"/>
              <w:right w:val="single" w:sz="4" w:space="0" w:color="auto"/>
            </w:tcBorders>
            <w:shd w:val="clear" w:color="auto" w:fill="auto"/>
            <w:vAlign w:val="center"/>
            <w:hideMark/>
          </w:tcPr>
          <w:p w14:paraId="07D06E3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personal capacitado y trabajando en el área de entomología</w:t>
            </w:r>
          </w:p>
        </w:tc>
        <w:tc>
          <w:tcPr>
            <w:tcW w:w="1149" w:type="dxa"/>
            <w:tcBorders>
              <w:top w:val="nil"/>
              <w:left w:val="nil"/>
              <w:bottom w:val="single" w:sz="4" w:space="0" w:color="auto"/>
              <w:right w:val="single" w:sz="4" w:space="0" w:color="auto"/>
            </w:tcBorders>
            <w:shd w:val="clear" w:color="auto" w:fill="auto"/>
            <w:vAlign w:val="center"/>
            <w:hideMark/>
          </w:tcPr>
          <w:p w14:paraId="6220729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Certificación de los recursos</w:t>
            </w:r>
          </w:p>
        </w:tc>
        <w:tc>
          <w:tcPr>
            <w:tcW w:w="1182" w:type="dxa"/>
            <w:tcBorders>
              <w:top w:val="nil"/>
              <w:left w:val="nil"/>
              <w:bottom w:val="single" w:sz="4" w:space="0" w:color="auto"/>
              <w:right w:val="single" w:sz="4" w:space="0" w:color="auto"/>
            </w:tcBorders>
            <w:shd w:val="clear" w:color="auto" w:fill="auto"/>
            <w:vAlign w:val="center"/>
            <w:hideMark/>
          </w:tcPr>
          <w:p w14:paraId="11D80EE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Entomólogos capacitados y ejerciendo</w:t>
            </w:r>
          </w:p>
        </w:tc>
        <w:tc>
          <w:tcPr>
            <w:tcW w:w="815" w:type="dxa"/>
            <w:tcBorders>
              <w:top w:val="nil"/>
              <w:left w:val="nil"/>
              <w:bottom w:val="single" w:sz="4" w:space="0" w:color="auto"/>
              <w:right w:val="single" w:sz="4" w:space="0" w:color="auto"/>
            </w:tcBorders>
            <w:shd w:val="clear" w:color="auto" w:fill="auto"/>
            <w:vAlign w:val="center"/>
            <w:hideMark/>
          </w:tcPr>
          <w:p w14:paraId="28C1634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E0B6C92"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750F09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72A724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26EC1B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E0A84F7"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49BB86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ACF92D9"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0767E73F"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381F1F5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Dotar de insumos y materiales para la vigilancia entomológica y control a nivel local</w:t>
            </w:r>
          </w:p>
        </w:tc>
        <w:tc>
          <w:tcPr>
            <w:tcW w:w="1320" w:type="dxa"/>
            <w:tcBorders>
              <w:top w:val="nil"/>
              <w:left w:val="nil"/>
              <w:bottom w:val="single" w:sz="4" w:space="0" w:color="auto"/>
              <w:right w:val="single" w:sz="4" w:space="0" w:color="auto"/>
            </w:tcBorders>
            <w:shd w:val="clear" w:color="auto" w:fill="auto"/>
            <w:vAlign w:val="center"/>
            <w:hideMark/>
          </w:tcPr>
          <w:p w14:paraId="1D0178E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Salud Ambiental</w:t>
            </w:r>
          </w:p>
        </w:tc>
        <w:tc>
          <w:tcPr>
            <w:tcW w:w="1513" w:type="dxa"/>
            <w:tcBorders>
              <w:top w:val="nil"/>
              <w:left w:val="nil"/>
              <w:bottom w:val="single" w:sz="4" w:space="0" w:color="auto"/>
              <w:right w:val="single" w:sz="4" w:space="0" w:color="auto"/>
            </w:tcBorders>
            <w:shd w:val="clear" w:color="auto" w:fill="auto"/>
            <w:vAlign w:val="center"/>
            <w:hideMark/>
          </w:tcPr>
          <w:p w14:paraId="5C88609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Niveles locales abastecidos</w:t>
            </w:r>
          </w:p>
        </w:tc>
        <w:tc>
          <w:tcPr>
            <w:tcW w:w="1149" w:type="dxa"/>
            <w:tcBorders>
              <w:top w:val="nil"/>
              <w:left w:val="nil"/>
              <w:bottom w:val="single" w:sz="4" w:space="0" w:color="auto"/>
              <w:right w:val="single" w:sz="4" w:space="0" w:color="auto"/>
            </w:tcBorders>
            <w:shd w:val="clear" w:color="auto" w:fill="auto"/>
            <w:vAlign w:val="center"/>
            <w:hideMark/>
          </w:tcPr>
          <w:p w14:paraId="76EEEB9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inventario de materiales e insumos</w:t>
            </w:r>
          </w:p>
        </w:tc>
        <w:tc>
          <w:tcPr>
            <w:tcW w:w="1182" w:type="dxa"/>
            <w:tcBorders>
              <w:top w:val="nil"/>
              <w:left w:val="nil"/>
              <w:bottom w:val="single" w:sz="4" w:space="0" w:color="auto"/>
              <w:right w:val="single" w:sz="4" w:space="0" w:color="auto"/>
            </w:tcBorders>
            <w:shd w:val="clear" w:color="auto" w:fill="auto"/>
            <w:vAlign w:val="center"/>
            <w:hideMark/>
          </w:tcPr>
          <w:p w14:paraId="46D1763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niveles locales abastecidos </w:t>
            </w:r>
          </w:p>
        </w:tc>
        <w:tc>
          <w:tcPr>
            <w:tcW w:w="815" w:type="dxa"/>
            <w:tcBorders>
              <w:top w:val="nil"/>
              <w:left w:val="nil"/>
              <w:bottom w:val="single" w:sz="4" w:space="0" w:color="auto"/>
              <w:right w:val="single" w:sz="4" w:space="0" w:color="auto"/>
            </w:tcBorders>
            <w:shd w:val="clear" w:color="auto" w:fill="auto"/>
            <w:vAlign w:val="center"/>
            <w:hideMark/>
          </w:tcPr>
          <w:p w14:paraId="6CB1252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2EBF9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1C503C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E2FD89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C95022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B7F8DB3"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76BBA1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7FA6392"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18415E09"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1EC1328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Levantamiento semanal de encuestas entomológicas en las áreas de alta prioridad</w:t>
            </w:r>
          </w:p>
        </w:tc>
        <w:tc>
          <w:tcPr>
            <w:tcW w:w="1320" w:type="dxa"/>
            <w:tcBorders>
              <w:top w:val="nil"/>
              <w:left w:val="nil"/>
              <w:bottom w:val="single" w:sz="4" w:space="0" w:color="auto"/>
              <w:right w:val="single" w:sz="4" w:space="0" w:color="auto"/>
            </w:tcBorders>
            <w:shd w:val="clear" w:color="auto" w:fill="auto"/>
            <w:vAlign w:val="center"/>
            <w:hideMark/>
          </w:tcPr>
          <w:p w14:paraId="74BBFB7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Salud Ambiental</w:t>
            </w:r>
          </w:p>
        </w:tc>
        <w:tc>
          <w:tcPr>
            <w:tcW w:w="1513" w:type="dxa"/>
            <w:tcBorders>
              <w:top w:val="nil"/>
              <w:left w:val="nil"/>
              <w:bottom w:val="single" w:sz="4" w:space="0" w:color="auto"/>
              <w:right w:val="single" w:sz="4" w:space="0" w:color="auto"/>
            </w:tcBorders>
            <w:shd w:val="clear" w:color="auto" w:fill="auto"/>
            <w:vAlign w:val="center"/>
            <w:hideMark/>
          </w:tcPr>
          <w:p w14:paraId="6AAA2A2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encuestas semanales</w:t>
            </w:r>
          </w:p>
        </w:tc>
        <w:tc>
          <w:tcPr>
            <w:tcW w:w="1149" w:type="dxa"/>
            <w:tcBorders>
              <w:top w:val="nil"/>
              <w:left w:val="nil"/>
              <w:bottom w:val="single" w:sz="4" w:space="0" w:color="auto"/>
              <w:right w:val="single" w:sz="4" w:space="0" w:color="auto"/>
            </w:tcBorders>
            <w:shd w:val="clear" w:color="auto" w:fill="auto"/>
            <w:vAlign w:val="center"/>
            <w:hideMark/>
          </w:tcPr>
          <w:p w14:paraId="1D2080E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sistema de información </w:t>
            </w:r>
          </w:p>
        </w:tc>
        <w:tc>
          <w:tcPr>
            <w:tcW w:w="1182" w:type="dxa"/>
            <w:tcBorders>
              <w:top w:val="nil"/>
              <w:left w:val="nil"/>
              <w:bottom w:val="single" w:sz="4" w:space="0" w:color="auto"/>
              <w:right w:val="single" w:sz="4" w:space="0" w:color="auto"/>
            </w:tcBorders>
            <w:shd w:val="clear" w:color="auto" w:fill="auto"/>
            <w:vAlign w:val="center"/>
            <w:hideMark/>
          </w:tcPr>
          <w:p w14:paraId="02FCCF4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vigilancia entomológica</w:t>
            </w:r>
          </w:p>
        </w:tc>
        <w:tc>
          <w:tcPr>
            <w:tcW w:w="815" w:type="dxa"/>
            <w:tcBorders>
              <w:top w:val="nil"/>
              <w:left w:val="nil"/>
              <w:bottom w:val="single" w:sz="4" w:space="0" w:color="auto"/>
              <w:right w:val="single" w:sz="4" w:space="0" w:color="auto"/>
            </w:tcBorders>
            <w:shd w:val="clear" w:color="auto" w:fill="auto"/>
            <w:vAlign w:val="center"/>
            <w:hideMark/>
          </w:tcPr>
          <w:p w14:paraId="37A83EE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C818CD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105070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8EC234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6119B4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C7DE542"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4D0C3F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E07D5C4"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5BCAC283"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0C94F9C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Establecer a nivel de puntos fronterizos un estrategia de vigilancia entomológica diferenciada</w:t>
            </w:r>
          </w:p>
        </w:tc>
        <w:tc>
          <w:tcPr>
            <w:tcW w:w="1320" w:type="dxa"/>
            <w:tcBorders>
              <w:top w:val="nil"/>
              <w:left w:val="nil"/>
              <w:bottom w:val="single" w:sz="4" w:space="0" w:color="auto"/>
              <w:right w:val="single" w:sz="4" w:space="0" w:color="auto"/>
            </w:tcBorders>
            <w:shd w:val="clear" w:color="auto" w:fill="auto"/>
            <w:vAlign w:val="center"/>
            <w:hideMark/>
          </w:tcPr>
          <w:p w14:paraId="4A3F072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Unidad de Salud Ambiental</w:t>
            </w:r>
          </w:p>
        </w:tc>
        <w:tc>
          <w:tcPr>
            <w:tcW w:w="1513" w:type="dxa"/>
            <w:tcBorders>
              <w:top w:val="nil"/>
              <w:left w:val="nil"/>
              <w:bottom w:val="single" w:sz="4" w:space="0" w:color="auto"/>
              <w:right w:val="single" w:sz="4" w:space="0" w:color="auto"/>
            </w:tcBorders>
            <w:shd w:val="clear" w:color="auto" w:fill="auto"/>
            <w:vAlign w:val="center"/>
            <w:hideMark/>
          </w:tcPr>
          <w:p w14:paraId="6F0173E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puntos fronterizos con vigilancia entomológica</w:t>
            </w:r>
          </w:p>
        </w:tc>
        <w:tc>
          <w:tcPr>
            <w:tcW w:w="1149" w:type="dxa"/>
            <w:tcBorders>
              <w:top w:val="nil"/>
              <w:left w:val="nil"/>
              <w:bottom w:val="single" w:sz="4" w:space="0" w:color="auto"/>
              <w:right w:val="single" w:sz="4" w:space="0" w:color="auto"/>
            </w:tcBorders>
            <w:shd w:val="clear" w:color="auto" w:fill="auto"/>
            <w:vAlign w:val="center"/>
            <w:hideMark/>
          </w:tcPr>
          <w:p w14:paraId="25C8228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sistema de información </w:t>
            </w:r>
          </w:p>
        </w:tc>
        <w:tc>
          <w:tcPr>
            <w:tcW w:w="1182" w:type="dxa"/>
            <w:tcBorders>
              <w:top w:val="nil"/>
              <w:left w:val="nil"/>
              <w:bottom w:val="single" w:sz="4" w:space="0" w:color="auto"/>
              <w:right w:val="single" w:sz="4" w:space="0" w:color="auto"/>
            </w:tcBorders>
            <w:shd w:val="clear" w:color="auto" w:fill="auto"/>
            <w:vAlign w:val="center"/>
            <w:hideMark/>
          </w:tcPr>
          <w:p w14:paraId="09E0BB0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vigilancia entomológica en puntos fronterizos</w:t>
            </w:r>
          </w:p>
        </w:tc>
        <w:tc>
          <w:tcPr>
            <w:tcW w:w="815" w:type="dxa"/>
            <w:tcBorders>
              <w:top w:val="nil"/>
              <w:left w:val="nil"/>
              <w:bottom w:val="single" w:sz="4" w:space="0" w:color="auto"/>
              <w:right w:val="single" w:sz="4" w:space="0" w:color="auto"/>
            </w:tcBorders>
            <w:shd w:val="clear" w:color="auto" w:fill="auto"/>
            <w:vAlign w:val="center"/>
            <w:hideMark/>
          </w:tcPr>
          <w:p w14:paraId="0D74DC2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72EBCB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70B0F6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E59AD9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16654C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DCF099F"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AB0DC8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B7FF9B5"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6DA0B40A"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4927DCC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Análisis y revisión del mapa de riesgo entomológico a nivel naciona</w:t>
            </w:r>
            <w:r>
              <w:rPr>
                <w:rFonts w:eastAsia="Times New Roman" w:cs="Calibri"/>
                <w:color w:val="000000"/>
                <w:sz w:val="16"/>
                <w:szCs w:val="16"/>
                <w:lang w:eastAsia="es-SV"/>
              </w:rPr>
              <w:t>l</w:t>
            </w:r>
          </w:p>
        </w:tc>
        <w:tc>
          <w:tcPr>
            <w:tcW w:w="1320" w:type="dxa"/>
            <w:tcBorders>
              <w:top w:val="nil"/>
              <w:left w:val="nil"/>
              <w:bottom w:val="single" w:sz="4" w:space="0" w:color="auto"/>
              <w:right w:val="single" w:sz="4" w:space="0" w:color="auto"/>
            </w:tcBorders>
            <w:shd w:val="clear" w:color="auto" w:fill="auto"/>
            <w:vAlign w:val="center"/>
            <w:hideMark/>
          </w:tcPr>
          <w:p w14:paraId="194E26A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62D6C0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Parámetro  ento-epidemiologicos</w:t>
            </w:r>
          </w:p>
        </w:tc>
        <w:tc>
          <w:tcPr>
            <w:tcW w:w="1149" w:type="dxa"/>
            <w:tcBorders>
              <w:top w:val="nil"/>
              <w:left w:val="nil"/>
              <w:bottom w:val="single" w:sz="4" w:space="0" w:color="auto"/>
              <w:right w:val="single" w:sz="4" w:space="0" w:color="auto"/>
            </w:tcBorders>
            <w:shd w:val="clear" w:color="auto" w:fill="auto"/>
            <w:vAlign w:val="center"/>
            <w:hideMark/>
          </w:tcPr>
          <w:p w14:paraId="7796D59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actualización de parámetros entomológicos en formatos</w:t>
            </w:r>
          </w:p>
        </w:tc>
        <w:tc>
          <w:tcPr>
            <w:tcW w:w="1182" w:type="dxa"/>
            <w:tcBorders>
              <w:top w:val="nil"/>
              <w:left w:val="nil"/>
              <w:bottom w:val="single" w:sz="4" w:space="0" w:color="auto"/>
              <w:right w:val="single" w:sz="4" w:space="0" w:color="auto"/>
            </w:tcBorders>
            <w:shd w:val="clear" w:color="auto" w:fill="auto"/>
            <w:vAlign w:val="center"/>
            <w:hideMark/>
          </w:tcPr>
          <w:p w14:paraId="708DA5E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Priorización  de áreas </w:t>
            </w:r>
          </w:p>
        </w:tc>
        <w:tc>
          <w:tcPr>
            <w:tcW w:w="815" w:type="dxa"/>
            <w:tcBorders>
              <w:top w:val="nil"/>
              <w:left w:val="nil"/>
              <w:bottom w:val="single" w:sz="4" w:space="0" w:color="auto"/>
              <w:right w:val="single" w:sz="4" w:space="0" w:color="auto"/>
            </w:tcBorders>
            <w:shd w:val="clear" w:color="auto" w:fill="auto"/>
            <w:vAlign w:val="center"/>
            <w:hideMark/>
          </w:tcPr>
          <w:p w14:paraId="0523507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6D19C5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267DCF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595F43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4C7743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2C25AB0"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51E03A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291F4DD" w14:textId="77777777" w:rsidTr="00AA7F80">
        <w:trPr>
          <w:trHeight w:val="675"/>
          <w:jc w:val="center"/>
        </w:trPr>
        <w:tc>
          <w:tcPr>
            <w:tcW w:w="1347" w:type="dxa"/>
            <w:vMerge/>
            <w:tcBorders>
              <w:top w:val="nil"/>
              <w:left w:val="single" w:sz="4" w:space="0" w:color="auto"/>
              <w:bottom w:val="single" w:sz="4" w:space="0" w:color="auto"/>
              <w:right w:val="single" w:sz="4" w:space="0" w:color="auto"/>
            </w:tcBorders>
            <w:vAlign w:val="center"/>
            <w:hideMark/>
          </w:tcPr>
          <w:p w14:paraId="279B8A3E"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15133F2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Realización de estudios de campo y científicos de entomología</w:t>
            </w:r>
          </w:p>
        </w:tc>
        <w:tc>
          <w:tcPr>
            <w:tcW w:w="1320" w:type="dxa"/>
            <w:tcBorders>
              <w:top w:val="nil"/>
              <w:left w:val="nil"/>
              <w:bottom w:val="single" w:sz="4" w:space="0" w:color="auto"/>
              <w:right w:val="single" w:sz="4" w:space="0" w:color="auto"/>
            </w:tcBorders>
            <w:shd w:val="clear" w:color="auto" w:fill="auto"/>
            <w:vAlign w:val="center"/>
            <w:hideMark/>
          </w:tcPr>
          <w:p w14:paraId="1E6B3BE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w:t>
            </w:r>
          </w:p>
        </w:tc>
        <w:tc>
          <w:tcPr>
            <w:tcW w:w="1513" w:type="dxa"/>
            <w:tcBorders>
              <w:top w:val="nil"/>
              <w:left w:val="nil"/>
              <w:bottom w:val="single" w:sz="4" w:space="0" w:color="auto"/>
              <w:right w:val="single" w:sz="4" w:space="0" w:color="auto"/>
            </w:tcBorders>
            <w:shd w:val="clear" w:color="auto" w:fill="auto"/>
            <w:vAlign w:val="center"/>
            <w:hideMark/>
          </w:tcPr>
          <w:p w14:paraId="12E4BF6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Total de estudios realizados por SIBASI</w:t>
            </w:r>
          </w:p>
        </w:tc>
        <w:tc>
          <w:tcPr>
            <w:tcW w:w="1149" w:type="dxa"/>
            <w:tcBorders>
              <w:top w:val="nil"/>
              <w:left w:val="nil"/>
              <w:bottom w:val="single" w:sz="4" w:space="0" w:color="auto"/>
              <w:right w:val="single" w:sz="4" w:space="0" w:color="auto"/>
            </w:tcBorders>
            <w:shd w:val="clear" w:color="auto" w:fill="auto"/>
            <w:vAlign w:val="center"/>
            <w:hideMark/>
          </w:tcPr>
          <w:p w14:paraId="6C8F2FF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Documentos y visitas de campo</w:t>
            </w:r>
          </w:p>
        </w:tc>
        <w:tc>
          <w:tcPr>
            <w:tcW w:w="1182" w:type="dxa"/>
            <w:tcBorders>
              <w:top w:val="nil"/>
              <w:left w:val="nil"/>
              <w:bottom w:val="single" w:sz="4" w:space="0" w:color="auto"/>
              <w:right w:val="single" w:sz="4" w:space="0" w:color="auto"/>
            </w:tcBorders>
            <w:shd w:val="clear" w:color="auto" w:fill="auto"/>
            <w:vAlign w:val="center"/>
            <w:hideMark/>
          </w:tcPr>
          <w:p w14:paraId="4C2F683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Áreas mejoradas y acciones reorientadas</w:t>
            </w:r>
          </w:p>
        </w:tc>
        <w:tc>
          <w:tcPr>
            <w:tcW w:w="815" w:type="dxa"/>
            <w:tcBorders>
              <w:top w:val="nil"/>
              <w:left w:val="nil"/>
              <w:bottom w:val="single" w:sz="4" w:space="0" w:color="auto"/>
              <w:right w:val="single" w:sz="4" w:space="0" w:color="auto"/>
            </w:tcBorders>
            <w:shd w:val="clear" w:color="auto" w:fill="auto"/>
            <w:vAlign w:val="center"/>
            <w:hideMark/>
          </w:tcPr>
          <w:p w14:paraId="51BD4E2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66C485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321374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C53A08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F4211D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4B2504D"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7BF57A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38AF99F" w14:textId="77777777" w:rsidTr="00AA7F80">
        <w:trPr>
          <w:trHeight w:val="2475"/>
          <w:jc w:val="center"/>
        </w:trPr>
        <w:tc>
          <w:tcPr>
            <w:tcW w:w="1347" w:type="dxa"/>
            <w:vMerge w:val="restart"/>
            <w:tcBorders>
              <w:top w:val="nil"/>
              <w:left w:val="single" w:sz="4" w:space="0" w:color="auto"/>
              <w:bottom w:val="single" w:sz="4" w:space="0" w:color="auto"/>
              <w:right w:val="single" w:sz="4" w:space="0" w:color="auto"/>
            </w:tcBorders>
            <w:shd w:val="clear" w:color="auto" w:fill="auto"/>
            <w:vAlign w:val="center"/>
            <w:hideMark/>
          </w:tcPr>
          <w:p w14:paraId="246B844D"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 xml:space="preserve">Fortalecimiento de estrategia de control vectorial </w:t>
            </w:r>
          </w:p>
        </w:tc>
        <w:tc>
          <w:tcPr>
            <w:tcW w:w="1636" w:type="dxa"/>
            <w:tcBorders>
              <w:top w:val="nil"/>
              <w:left w:val="nil"/>
              <w:bottom w:val="single" w:sz="4" w:space="0" w:color="auto"/>
              <w:right w:val="single" w:sz="4" w:space="0" w:color="auto"/>
            </w:tcBorders>
            <w:shd w:val="clear" w:color="auto" w:fill="auto"/>
            <w:vAlign w:val="center"/>
            <w:hideMark/>
          </w:tcPr>
          <w:p w14:paraId="4BBF326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Establecer convenios estratégicos intersectorial e interinstitucional para el control integral del mosquito </w:t>
            </w:r>
            <w:r w:rsidRPr="009F0627">
              <w:rPr>
                <w:rFonts w:eastAsia="Times New Roman" w:cs="Calibri"/>
                <w:i/>
                <w:color w:val="000000"/>
                <w:sz w:val="16"/>
                <w:szCs w:val="16"/>
                <w:lang w:eastAsia="es-SV"/>
              </w:rPr>
              <w:t>Anopheles</w:t>
            </w:r>
            <w:r w:rsidRPr="009F0627">
              <w:rPr>
                <w:rFonts w:eastAsia="Times New Roman" w:cs="Calibri"/>
                <w:color w:val="000000"/>
                <w:sz w:val="16"/>
                <w:szCs w:val="16"/>
                <w:lang w:eastAsia="es-SV"/>
              </w:rPr>
              <w:t xml:space="preserve"> en su estado larvario y adulto, con un seguimiento sistemático para el cumplimiento de las responsabilidades establecidas </w:t>
            </w:r>
          </w:p>
        </w:tc>
        <w:tc>
          <w:tcPr>
            <w:tcW w:w="1320" w:type="dxa"/>
            <w:tcBorders>
              <w:top w:val="nil"/>
              <w:left w:val="nil"/>
              <w:bottom w:val="single" w:sz="4" w:space="0" w:color="auto"/>
              <w:right w:val="single" w:sz="4" w:space="0" w:color="auto"/>
            </w:tcBorders>
            <w:shd w:val="clear" w:color="auto" w:fill="auto"/>
            <w:vAlign w:val="center"/>
            <w:hideMark/>
          </w:tcPr>
          <w:p w14:paraId="00FE38C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33D4A7B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convenios diseñados/convenios comprometidos</w:t>
            </w:r>
          </w:p>
        </w:tc>
        <w:tc>
          <w:tcPr>
            <w:tcW w:w="1149" w:type="dxa"/>
            <w:tcBorders>
              <w:top w:val="nil"/>
              <w:left w:val="nil"/>
              <w:bottom w:val="single" w:sz="4" w:space="0" w:color="auto"/>
              <w:right w:val="single" w:sz="4" w:space="0" w:color="auto"/>
            </w:tcBorders>
            <w:shd w:val="clear" w:color="auto" w:fill="auto"/>
            <w:vAlign w:val="center"/>
            <w:hideMark/>
          </w:tcPr>
          <w:p w14:paraId="00341D7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convenios elaborados</w:t>
            </w:r>
          </w:p>
        </w:tc>
        <w:tc>
          <w:tcPr>
            <w:tcW w:w="1182" w:type="dxa"/>
            <w:tcBorders>
              <w:top w:val="nil"/>
              <w:left w:val="nil"/>
              <w:bottom w:val="single" w:sz="4" w:space="0" w:color="auto"/>
              <w:right w:val="single" w:sz="4" w:space="0" w:color="auto"/>
            </w:tcBorders>
            <w:shd w:val="clear" w:color="auto" w:fill="auto"/>
            <w:vAlign w:val="center"/>
            <w:hideMark/>
          </w:tcPr>
          <w:p w14:paraId="6A5BEDE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convenios aprobados y ratificados</w:t>
            </w:r>
          </w:p>
        </w:tc>
        <w:tc>
          <w:tcPr>
            <w:tcW w:w="815" w:type="dxa"/>
            <w:tcBorders>
              <w:top w:val="nil"/>
              <w:left w:val="nil"/>
              <w:bottom w:val="single" w:sz="4" w:space="0" w:color="auto"/>
              <w:right w:val="single" w:sz="4" w:space="0" w:color="auto"/>
            </w:tcBorders>
            <w:shd w:val="clear" w:color="auto" w:fill="auto"/>
            <w:vAlign w:val="center"/>
            <w:hideMark/>
          </w:tcPr>
          <w:p w14:paraId="63C1D26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DB19B0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1960F3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4D1EA5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41740F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B2493F5"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54CEF7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9B47F42"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359749B7"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07F3BC3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Crear lineamientos para vigilancia y control vectorial para la fase de eliminación de la Malaria</w:t>
            </w:r>
          </w:p>
        </w:tc>
        <w:tc>
          <w:tcPr>
            <w:tcW w:w="1320" w:type="dxa"/>
            <w:tcBorders>
              <w:top w:val="nil"/>
              <w:left w:val="nil"/>
              <w:bottom w:val="single" w:sz="4" w:space="0" w:color="auto"/>
              <w:right w:val="single" w:sz="4" w:space="0" w:color="auto"/>
            </w:tcBorders>
            <w:shd w:val="clear" w:color="auto" w:fill="auto"/>
            <w:vAlign w:val="center"/>
            <w:hideMark/>
          </w:tcPr>
          <w:p w14:paraId="2C87349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59F92C5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normativa vigente elaborada y analizada</w:t>
            </w:r>
          </w:p>
        </w:tc>
        <w:tc>
          <w:tcPr>
            <w:tcW w:w="1149" w:type="dxa"/>
            <w:tcBorders>
              <w:top w:val="nil"/>
              <w:left w:val="nil"/>
              <w:bottom w:val="single" w:sz="4" w:space="0" w:color="auto"/>
              <w:right w:val="single" w:sz="4" w:space="0" w:color="auto"/>
            </w:tcBorders>
            <w:shd w:val="clear" w:color="auto" w:fill="auto"/>
            <w:vAlign w:val="center"/>
            <w:hideMark/>
          </w:tcPr>
          <w:p w14:paraId="4726FB3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normativa elaboradas</w:t>
            </w:r>
          </w:p>
        </w:tc>
        <w:tc>
          <w:tcPr>
            <w:tcW w:w="1182" w:type="dxa"/>
            <w:tcBorders>
              <w:top w:val="nil"/>
              <w:left w:val="nil"/>
              <w:bottom w:val="single" w:sz="4" w:space="0" w:color="auto"/>
              <w:right w:val="single" w:sz="4" w:space="0" w:color="auto"/>
            </w:tcBorders>
            <w:shd w:val="clear" w:color="auto" w:fill="auto"/>
            <w:vAlign w:val="center"/>
            <w:hideMark/>
          </w:tcPr>
          <w:p w14:paraId="3D815A1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aplicación de la normativa</w:t>
            </w:r>
          </w:p>
        </w:tc>
        <w:tc>
          <w:tcPr>
            <w:tcW w:w="815" w:type="dxa"/>
            <w:tcBorders>
              <w:top w:val="nil"/>
              <w:left w:val="nil"/>
              <w:bottom w:val="single" w:sz="4" w:space="0" w:color="auto"/>
              <w:right w:val="single" w:sz="4" w:space="0" w:color="auto"/>
            </w:tcBorders>
            <w:shd w:val="clear" w:color="auto" w:fill="auto"/>
            <w:vAlign w:val="center"/>
            <w:hideMark/>
          </w:tcPr>
          <w:p w14:paraId="266A9CD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30EE40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D4FB6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61F7FD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177F3B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1CC4A3A"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548821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27D060F" w14:textId="77777777" w:rsidTr="00AA7F80">
        <w:trPr>
          <w:trHeight w:val="112"/>
          <w:jc w:val="center"/>
        </w:trPr>
        <w:tc>
          <w:tcPr>
            <w:tcW w:w="1347" w:type="dxa"/>
            <w:vMerge/>
            <w:tcBorders>
              <w:top w:val="nil"/>
              <w:left w:val="single" w:sz="4" w:space="0" w:color="auto"/>
              <w:bottom w:val="single" w:sz="4" w:space="0" w:color="auto"/>
              <w:right w:val="single" w:sz="4" w:space="0" w:color="auto"/>
            </w:tcBorders>
            <w:vAlign w:val="center"/>
            <w:hideMark/>
          </w:tcPr>
          <w:p w14:paraId="6C82CFF4"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7170C0B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Reorientar las acciones del programa regular con participación comunitaria sostenida según el nuevo modelo de atención integral en salud</w:t>
            </w:r>
          </w:p>
        </w:tc>
        <w:tc>
          <w:tcPr>
            <w:tcW w:w="1320" w:type="dxa"/>
            <w:tcBorders>
              <w:top w:val="nil"/>
              <w:left w:val="nil"/>
              <w:bottom w:val="single" w:sz="4" w:space="0" w:color="auto"/>
              <w:right w:val="single" w:sz="4" w:space="0" w:color="auto"/>
            </w:tcBorders>
            <w:shd w:val="clear" w:color="auto" w:fill="auto"/>
            <w:vAlign w:val="center"/>
            <w:hideMark/>
          </w:tcPr>
          <w:p w14:paraId="0D9D4CA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6924A0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Normativa vigente </w:t>
            </w:r>
          </w:p>
        </w:tc>
        <w:tc>
          <w:tcPr>
            <w:tcW w:w="1149" w:type="dxa"/>
            <w:tcBorders>
              <w:top w:val="nil"/>
              <w:left w:val="nil"/>
              <w:bottom w:val="single" w:sz="4" w:space="0" w:color="auto"/>
              <w:right w:val="single" w:sz="4" w:space="0" w:color="auto"/>
            </w:tcBorders>
            <w:shd w:val="clear" w:color="auto" w:fill="auto"/>
            <w:vAlign w:val="center"/>
            <w:hideMark/>
          </w:tcPr>
          <w:p w14:paraId="152DF01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normativa elaboradas</w:t>
            </w:r>
          </w:p>
        </w:tc>
        <w:tc>
          <w:tcPr>
            <w:tcW w:w="1182" w:type="dxa"/>
            <w:tcBorders>
              <w:top w:val="nil"/>
              <w:left w:val="nil"/>
              <w:bottom w:val="single" w:sz="4" w:space="0" w:color="auto"/>
              <w:right w:val="single" w:sz="4" w:space="0" w:color="auto"/>
            </w:tcBorders>
            <w:shd w:val="clear" w:color="auto" w:fill="auto"/>
            <w:vAlign w:val="center"/>
            <w:hideMark/>
          </w:tcPr>
          <w:p w14:paraId="1E5F7EA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Acciones orientadas hacia la eliminación</w:t>
            </w:r>
          </w:p>
        </w:tc>
        <w:tc>
          <w:tcPr>
            <w:tcW w:w="815" w:type="dxa"/>
            <w:tcBorders>
              <w:top w:val="nil"/>
              <w:left w:val="nil"/>
              <w:bottom w:val="single" w:sz="4" w:space="0" w:color="auto"/>
              <w:right w:val="single" w:sz="4" w:space="0" w:color="auto"/>
            </w:tcBorders>
            <w:shd w:val="clear" w:color="auto" w:fill="auto"/>
            <w:vAlign w:val="center"/>
            <w:hideMark/>
          </w:tcPr>
          <w:p w14:paraId="508A117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BCD3C2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B888A6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032E8D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C1B3BF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BD89E64"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041418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942947F" w14:textId="77777777" w:rsidTr="00AA7F80">
        <w:trPr>
          <w:trHeight w:val="1575"/>
          <w:jc w:val="center"/>
        </w:trPr>
        <w:tc>
          <w:tcPr>
            <w:tcW w:w="1347" w:type="dxa"/>
            <w:vMerge/>
            <w:tcBorders>
              <w:top w:val="nil"/>
              <w:left w:val="single" w:sz="4" w:space="0" w:color="auto"/>
              <w:bottom w:val="single" w:sz="4" w:space="0" w:color="auto"/>
              <w:right w:val="single" w:sz="4" w:space="0" w:color="auto"/>
            </w:tcBorders>
            <w:vAlign w:val="center"/>
            <w:hideMark/>
          </w:tcPr>
          <w:p w14:paraId="615E31B5"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75A5D8C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Actualización del  diagnóstico de las necesidades de recurso humano, equipos e insumos para el control vectorial de la Malaria y dotación de las mismas</w:t>
            </w:r>
          </w:p>
        </w:tc>
        <w:tc>
          <w:tcPr>
            <w:tcW w:w="1320" w:type="dxa"/>
            <w:tcBorders>
              <w:top w:val="nil"/>
              <w:left w:val="nil"/>
              <w:bottom w:val="single" w:sz="4" w:space="0" w:color="auto"/>
              <w:right w:val="single" w:sz="4" w:space="0" w:color="auto"/>
            </w:tcBorders>
            <w:shd w:val="clear" w:color="auto" w:fill="auto"/>
            <w:vAlign w:val="center"/>
            <w:hideMark/>
          </w:tcPr>
          <w:p w14:paraId="767B077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8DA35B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Diagnóstico de necesidades por nivel</w:t>
            </w:r>
          </w:p>
        </w:tc>
        <w:tc>
          <w:tcPr>
            <w:tcW w:w="1149" w:type="dxa"/>
            <w:tcBorders>
              <w:top w:val="nil"/>
              <w:left w:val="nil"/>
              <w:bottom w:val="single" w:sz="4" w:space="0" w:color="auto"/>
              <w:right w:val="single" w:sz="4" w:space="0" w:color="auto"/>
            </w:tcBorders>
            <w:shd w:val="clear" w:color="auto" w:fill="auto"/>
            <w:vAlign w:val="center"/>
            <w:hideMark/>
          </w:tcPr>
          <w:p w14:paraId="164BDDC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 de necesidades</w:t>
            </w:r>
          </w:p>
        </w:tc>
        <w:tc>
          <w:tcPr>
            <w:tcW w:w="1182" w:type="dxa"/>
            <w:tcBorders>
              <w:top w:val="nil"/>
              <w:left w:val="nil"/>
              <w:bottom w:val="single" w:sz="4" w:space="0" w:color="auto"/>
              <w:right w:val="single" w:sz="4" w:space="0" w:color="auto"/>
            </w:tcBorders>
            <w:shd w:val="clear" w:color="auto" w:fill="auto"/>
            <w:vAlign w:val="center"/>
            <w:hideMark/>
          </w:tcPr>
          <w:p w14:paraId="7788513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Establecimiento y gestión de necesidades</w:t>
            </w:r>
          </w:p>
        </w:tc>
        <w:tc>
          <w:tcPr>
            <w:tcW w:w="815" w:type="dxa"/>
            <w:tcBorders>
              <w:top w:val="nil"/>
              <w:left w:val="nil"/>
              <w:bottom w:val="single" w:sz="4" w:space="0" w:color="auto"/>
              <w:right w:val="single" w:sz="4" w:space="0" w:color="auto"/>
            </w:tcBorders>
            <w:shd w:val="clear" w:color="auto" w:fill="auto"/>
            <w:vAlign w:val="center"/>
            <w:hideMark/>
          </w:tcPr>
          <w:p w14:paraId="43A0AC1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5F67A4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BBD7E5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FA477D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39661B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B2EEDC4"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264349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FB69EB9" w14:textId="77777777" w:rsidTr="00AA7F80">
        <w:trPr>
          <w:trHeight w:val="1575"/>
          <w:jc w:val="center"/>
        </w:trPr>
        <w:tc>
          <w:tcPr>
            <w:tcW w:w="1347" w:type="dxa"/>
            <w:vMerge/>
            <w:tcBorders>
              <w:top w:val="nil"/>
              <w:left w:val="single" w:sz="4" w:space="0" w:color="auto"/>
              <w:bottom w:val="single" w:sz="4" w:space="0" w:color="auto"/>
              <w:right w:val="single" w:sz="4" w:space="0" w:color="auto"/>
            </w:tcBorders>
            <w:vAlign w:val="center"/>
            <w:hideMark/>
          </w:tcPr>
          <w:p w14:paraId="2A47877B"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15254E2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Mantener un sistema adecuado y oportuno  de insumos para el mantenimiento preventivo y correctivo de equipos para el control del vectorial de la Malaria</w:t>
            </w:r>
          </w:p>
        </w:tc>
        <w:tc>
          <w:tcPr>
            <w:tcW w:w="1320" w:type="dxa"/>
            <w:tcBorders>
              <w:top w:val="nil"/>
              <w:left w:val="nil"/>
              <w:bottom w:val="single" w:sz="4" w:space="0" w:color="auto"/>
              <w:right w:val="single" w:sz="4" w:space="0" w:color="auto"/>
            </w:tcBorders>
            <w:shd w:val="clear" w:color="auto" w:fill="auto"/>
            <w:vAlign w:val="center"/>
            <w:hideMark/>
          </w:tcPr>
          <w:p w14:paraId="533316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9F946F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Sistema de mantenimiento  </w:t>
            </w:r>
          </w:p>
        </w:tc>
        <w:tc>
          <w:tcPr>
            <w:tcW w:w="1149" w:type="dxa"/>
            <w:tcBorders>
              <w:top w:val="nil"/>
              <w:left w:val="nil"/>
              <w:bottom w:val="single" w:sz="4" w:space="0" w:color="auto"/>
              <w:right w:val="single" w:sz="4" w:space="0" w:color="auto"/>
            </w:tcBorders>
            <w:shd w:val="clear" w:color="auto" w:fill="auto"/>
            <w:vAlign w:val="center"/>
            <w:hideMark/>
          </w:tcPr>
          <w:p w14:paraId="1B23FE9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mantenimiento  implementado</w:t>
            </w:r>
          </w:p>
        </w:tc>
        <w:tc>
          <w:tcPr>
            <w:tcW w:w="1182" w:type="dxa"/>
            <w:tcBorders>
              <w:top w:val="nil"/>
              <w:left w:val="nil"/>
              <w:bottom w:val="single" w:sz="4" w:space="0" w:color="auto"/>
              <w:right w:val="single" w:sz="4" w:space="0" w:color="auto"/>
            </w:tcBorders>
            <w:shd w:val="clear" w:color="auto" w:fill="auto"/>
            <w:vAlign w:val="center"/>
            <w:hideMark/>
          </w:tcPr>
          <w:p w14:paraId="4EEBD68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Respuesta oportuna en el abastecimiento de necesidades</w:t>
            </w:r>
          </w:p>
        </w:tc>
        <w:tc>
          <w:tcPr>
            <w:tcW w:w="815" w:type="dxa"/>
            <w:tcBorders>
              <w:top w:val="nil"/>
              <w:left w:val="nil"/>
              <w:bottom w:val="single" w:sz="4" w:space="0" w:color="auto"/>
              <w:right w:val="single" w:sz="4" w:space="0" w:color="auto"/>
            </w:tcBorders>
            <w:shd w:val="clear" w:color="auto" w:fill="auto"/>
            <w:vAlign w:val="center"/>
            <w:hideMark/>
          </w:tcPr>
          <w:p w14:paraId="4891DEC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F1D053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75DBEE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272BA4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6602AE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259B65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6B598E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8A844B9"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6BF3CE69"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03427C9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Abordaje oportuno e integral en las acciones de control de caso confirmado de Malaria(Anexo)</w:t>
            </w:r>
          </w:p>
        </w:tc>
        <w:tc>
          <w:tcPr>
            <w:tcW w:w="1320" w:type="dxa"/>
            <w:tcBorders>
              <w:top w:val="nil"/>
              <w:left w:val="nil"/>
              <w:bottom w:val="single" w:sz="4" w:space="0" w:color="auto"/>
              <w:right w:val="single" w:sz="4" w:space="0" w:color="auto"/>
            </w:tcBorders>
            <w:shd w:val="clear" w:color="auto" w:fill="auto"/>
            <w:vAlign w:val="center"/>
            <w:hideMark/>
          </w:tcPr>
          <w:p w14:paraId="28B3979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0CCB155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controles de focos intervenidos oportunamente</w:t>
            </w:r>
          </w:p>
        </w:tc>
        <w:tc>
          <w:tcPr>
            <w:tcW w:w="1149" w:type="dxa"/>
            <w:tcBorders>
              <w:top w:val="nil"/>
              <w:left w:val="nil"/>
              <w:bottom w:val="single" w:sz="4" w:space="0" w:color="auto"/>
              <w:right w:val="single" w:sz="4" w:space="0" w:color="auto"/>
            </w:tcBorders>
            <w:shd w:val="clear" w:color="auto" w:fill="auto"/>
            <w:vAlign w:val="center"/>
            <w:hideMark/>
          </w:tcPr>
          <w:p w14:paraId="65FE456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informes de investigación</w:t>
            </w:r>
          </w:p>
        </w:tc>
        <w:tc>
          <w:tcPr>
            <w:tcW w:w="1182" w:type="dxa"/>
            <w:tcBorders>
              <w:top w:val="nil"/>
              <w:left w:val="nil"/>
              <w:bottom w:val="single" w:sz="4" w:space="0" w:color="auto"/>
              <w:right w:val="single" w:sz="4" w:space="0" w:color="auto"/>
            </w:tcBorders>
            <w:shd w:val="clear" w:color="auto" w:fill="auto"/>
            <w:vAlign w:val="center"/>
            <w:hideMark/>
          </w:tcPr>
          <w:p w14:paraId="66BA67D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controles de foco atendidos oportunamente</w:t>
            </w:r>
          </w:p>
        </w:tc>
        <w:tc>
          <w:tcPr>
            <w:tcW w:w="815" w:type="dxa"/>
            <w:tcBorders>
              <w:top w:val="nil"/>
              <w:left w:val="nil"/>
              <w:bottom w:val="single" w:sz="4" w:space="0" w:color="auto"/>
              <w:right w:val="single" w:sz="4" w:space="0" w:color="auto"/>
            </w:tcBorders>
            <w:shd w:val="clear" w:color="auto" w:fill="auto"/>
            <w:vAlign w:val="center"/>
            <w:hideMark/>
          </w:tcPr>
          <w:p w14:paraId="182ED65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7E1674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D44C87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2CA7E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D59558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734044D"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195BE0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5108C08B" w14:textId="77777777" w:rsidTr="00AA7F80">
        <w:trPr>
          <w:trHeight w:val="900"/>
          <w:jc w:val="center"/>
        </w:trPr>
        <w:tc>
          <w:tcPr>
            <w:tcW w:w="1347" w:type="dxa"/>
            <w:vMerge/>
            <w:tcBorders>
              <w:top w:val="nil"/>
              <w:left w:val="single" w:sz="4" w:space="0" w:color="auto"/>
              <w:bottom w:val="single" w:sz="4" w:space="0" w:color="auto"/>
              <w:right w:val="single" w:sz="4" w:space="0" w:color="auto"/>
            </w:tcBorders>
            <w:vAlign w:val="center"/>
            <w:hideMark/>
          </w:tcPr>
          <w:p w14:paraId="2A6144CD"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70992CE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Acciones integral intensificadas para la vigilancia y control vectorial en zona fronterizas (Anexo)</w:t>
            </w:r>
          </w:p>
        </w:tc>
        <w:tc>
          <w:tcPr>
            <w:tcW w:w="1320" w:type="dxa"/>
            <w:tcBorders>
              <w:top w:val="nil"/>
              <w:left w:val="nil"/>
              <w:bottom w:val="single" w:sz="4" w:space="0" w:color="auto"/>
              <w:right w:val="single" w:sz="4" w:space="0" w:color="auto"/>
            </w:tcBorders>
            <w:shd w:val="clear" w:color="auto" w:fill="auto"/>
            <w:vAlign w:val="center"/>
            <w:hideMark/>
          </w:tcPr>
          <w:p w14:paraId="3F5CC89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58798D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intervenciones realizadas en zonas fronterizas</w:t>
            </w:r>
          </w:p>
        </w:tc>
        <w:tc>
          <w:tcPr>
            <w:tcW w:w="1149" w:type="dxa"/>
            <w:tcBorders>
              <w:top w:val="nil"/>
              <w:left w:val="nil"/>
              <w:bottom w:val="single" w:sz="4" w:space="0" w:color="auto"/>
              <w:right w:val="single" w:sz="4" w:space="0" w:color="auto"/>
            </w:tcBorders>
            <w:shd w:val="clear" w:color="auto" w:fill="auto"/>
            <w:vAlign w:val="center"/>
            <w:hideMark/>
          </w:tcPr>
          <w:p w14:paraId="1DFEC64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sistema de información </w:t>
            </w:r>
          </w:p>
        </w:tc>
        <w:tc>
          <w:tcPr>
            <w:tcW w:w="1182" w:type="dxa"/>
            <w:tcBorders>
              <w:top w:val="nil"/>
              <w:left w:val="nil"/>
              <w:bottom w:val="single" w:sz="4" w:space="0" w:color="auto"/>
              <w:right w:val="single" w:sz="4" w:space="0" w:color="auto"/>
            </w:tcBorders>
            <w:shd w:val="clear" w:color="auto" w:fill="auto"/>
            <w:vAlign w:val="center"/>
            <w:hideMark/>
          </w:tcPr>
          <w:p w14:paraId="520A1DD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zonas fronterizas intervenidas y controladas</w:t>
            </w:r>
          </w:p>
        </w:tc>
        <w:tc>
          <w:tcPr>
            <w:tcW w:w="815" w:type="dxa"/>
            <w:tcBorders>
              <w:top w:val="nil"/>
              <w:left w:val="nil"/>
              <w:bottom w:val="single" w:sz="4" w:space="0" w:color="auto"/>
              <w:right w:val="single" w:sz="4" w:space="0" w:color="auto"/>
            </w:tcBorders>
            <w:shd w:val="clear" w:color="auto" w:fill="auto"/>
            <w:vAlign w:val="center"/>
            <w:hideMark/>
          </w:tcPr>
          <w:p w14:paraId="692683F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5A2491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DD9E7F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BA3EF6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B25118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81D1A5E"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F894A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F7D224B" w14:textId="77777777" w:rsidTr="00AA7F80">
        <w:trPr>
          <w:trHeight w:val="396"/>
          <w:jc w:val="center"/>
        </w:trPr>
        <w:tc>
          <w:tcPr>
            <w:tcW w:w="1347" w:type="dxa"/>
            <w:vMerge/>
            <w:tcBorders>
              <w:top w:val="nil"/>
              <w:left w:val="single" w:sz="4" w:space="0" w:color="auto"/>
              <w:bottom w:val="single" w:sz="4" w:space="0" w:color="auto"/>
              <w:right w:val="single" w:sz="4" w:space="0" w:color="auto"/>
            </w:tcBorders>
            <w:vAlign w:val="center"/>
            <w:hideMark/>
          </w:tcPr>
          <w:p w14:paraId="57CF7561"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4CD6DEC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Establecer un control de calidad y seguimiento de las acciones integrales para el control de la Malaria a nivel de toda la red</w:t>
            </w:r>
          </w:p>
        </w:tc>
        <w:tc>
          <w:tcPr>
            <w:tcW w:w="1320" w:type="dxa"/>
            <w:tcBorders>
              <w:top w:val="nil"/>
              <w:left w:val="nil"/>
              <w:bottom w:val="single" w:sz="4" w:space="0" w:color="auto"/>
              <w:right w:val="single" w:sz="4" w:space="0" w:color="auto"/>
            </w:tcBorders>
            <w:shd w:val="clear" w:color="auto" w:fill="auto"/>
            <w:vAlign w:val="center"/>
            <w:hideMark/>
          </w:tcPr>
          <w:p w14:paraId="6A2C8E1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4A55065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controles de calidad realizados</w:t>
            </w:r>
          </w:p>
        </w:tc>
        <w:tc>
          <w:tcPr>
            <w:tcW w:w="1149" w:type="dxa"/>
            <w:tcBorders>
              <w:top w:val="nil"/>
              <w:left w:val="nil"/>
              <w:bottom w:val="single" w:sz="4" w:space="0" w:color="auto"/>
              <w:right w:val="single" w:sz="4" w:space="0" w:color="auto"/>
            </w:tcBorders>
            <w:shd w:val="clear" w:color="auto" w:fill="auto"/>
            <w:vAlign w:val="center"/>
            <w:hideMark/>
          </w:tcPr>
          <w:p w14:paraId="3AE1119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informes de controles realizados</w:t>
            </w:r>
          </w:p>
        </w:tc>
        <w:tc>
          <w:tcPr>
            <w:tcW w:w="1182" w:type="dxa"/>
            <w:tcBorders>
              <w:top w:val="nil"/>
              <w:left w:val="nil"/>
              <w:bottom w:val="single" w:sz="4" w:space="0" w:color="auto"/>
              <w:right w:val="single" w:sz="4" w:space="0" w:color="auto"/>
            </w:tcBorders>
            <w:shd w:val="clear" w:color="auto" w:fill="auto"/>
            <w:vAlign w:val="center"/>
            <w:hideMark/>
          </w:tcPr>
          <w:p w14:paraId="676CD3D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Oportunidad en las intervenciones </w:t>
            </w:r>
          </w:p>
        </w:tc>
        <w:tc>
          <w:tcPr>
            <w:tcW w:w="815" w:type="dxa"/>
            <w:tcBorders>
              <w:top w:val="nil"/>
              <w:left w:val="nil"/>
              <w:bottom w:val="single" w:sz="4" w:space="0" w:color="auto"/>
              <w:right w:val="single" w:sz="4" w:space="0" w:color="auto"/>
            </w:tcBorders>
            <w:shd w:val="clear" w:color="auto" w:fill="auto"/>
            <w:vAlign w:val="center"/>
            <w:hideMark/>
          </w:tcPr>
          <w:p w14:paraId="55073D2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1C2433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49A198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6D1595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85DDCB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3E8239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BAAB8B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43056CB" w14:textId="77777777" w:rsidTr="00AA7F80">
        <w:trPr>
          <w:trHeight w:val="1350"/>
          <w:jc w:val="center"/>
        </w:trPr>
        <w:tc>
          <w:tcPr>
            <w:tcW w:w="1347" w:type="dxa"/>
            <w:vMerge/>
            <w:tcBorders>
              <w:top w:val="nil"/>
              <w:left w:val="single" w:sz="4" w:space="0" w:color="auto"/>
              <w:bottom w:val="single" w:sz="4" w:space="0" w:color="auto"/>
              <w:right w:val="single" w:sz="4" w:space="0" w:color="auto"/>
            </w:tcBorders>
            <w:vAlign w:val="center"/>
            <w:hideMark/>
          </w:tcPr>
          <w:p w14:paraId="4E995A9B"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6C35D17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Estrategia de capacitación continua de los recursos humanos dedicados a vigilancia y control vectorial y dotación de equipos tecnológicos </w:t>
            </w:r>
          </w:p>
        </w:tc>
        <w:tc>
          <w:tcPr>
            <w:tcW w:w="1320" w:type="dxa"/>
            <w:tcBorders>
              <w:top w:val="nil"/>
              <w:left w:val="nil"/>
              <w:bottom w:val="single" w:sz="4" w:space="0" w:color="auto"/>
              <w:right w:val="single" w:sz="4" w:space="0" w:color="auto"/>
            </w:tcBorders>
            <w:shd w:val="clear" w:color="auto" w:fill="auto"/>
            <w:vAlign w:val="center"/>
            <w:hideMark/>
          </w:tcPr>
          <w:p w14:paraId="67B17DF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1F39A44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recursos capacitados</w:t>
            </w:r>
          </w:p>
        </w:tc>
        <w:tc>
          <w:tcPr>
            <w:tcW w:w="1149" w:type="dxa"/>
            <w:tcBorders>
              <w:top w:val="nil"/>
              <w:left w:val="nil"/>
              <w:bottom w:val="single" w:sz="4" w:space="0" w:color="auto"/>
              <w:right w:val="single" w:sz="4" w:space="0" w:color="auto"/>
            </w:tcBorders>
            <w:shd w:val="clear" w:color="auto" w:fill="auto"/>
            <w:vAlign w:val="center"/>
            <w:hideMark/>
          </w:tcPr>
          <w:p w14:paraId="015FF8D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asistencia</w:t>
            </w:r>
          </w:p>
        </w:tc>
        <w:tc>
          <w:tcPr>
            <w:tcW w:w="1182" w:type="dxa"/>
            <w:tcBorders>
              <w:top w:val="nil"/>
              <w:left w:val="nil"/>
              <w:bottom w:val="single" w:sz="4" w:space="0" w:color="auto"/>
              <w:right w:val="single" w:sz="4" w:space="0" w:color="auto"/>
            </w:tcBorders>
            <w:shd w:val="clear" w:color="auto" w:fill="auto"/>
            <w:vAlign w:val="center"/>
            <w:hideMark/>
          </w:tcPr>
          <w:p w14:paraId="59D9D05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Personal capacitado</w:t>
            </w:r>
          </w:p>
        </w:tc>
        <w:tc>
          <w:tcPr>
            <w:tcW w:w="815" w:type="dxa"/>
            <w:tcBorders>
              <w:top w:val="nil"/>
              <w:left w:val="nil"/>
              <w:bottom w:val="single" w:sz="4" w:space="0" w:color="auto"/>
              <w:right w:val="single" w:sz="4" w:space="0" w:color="auto"/>
            </w:tcBorders>
            <w:shd w:val="clear" w:color="auto" w:fill="auto"/>
            <w:vAlign w:val="center"/>
            <w:hideMark/>
          </w:tcPr>
          <w:p w14:paraId="141A154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7AE7C1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BDC370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A38073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279DCF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81EBF9B"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EA9690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5F73F20" w14:textId="77777777" w:rsidTr="00AA7F80">
        <w:trPr>
          <w:trHeight w:val="1350"/>
          <w:jc w:val="center"/>
        </w:trPr>
        <w:tc>
          <w:tcPr>
            <w:tcW w:w="1347" w:type="dxa"/>
            <w:vMerge/>
            <w:tcBorders>
              <w:top w:val="nil"/>
              <w:left w:val="single" w:sz="4" w:space="0" w:color="auto"/>
              <w:bottom w:val="single" w:sz="4" w:space="0" w:color="auto"/>
              <w:right w:val="single" w:sz="4" w:space="0" w:color="auto"/>
            </w:tcBorders>
            <w:vAlign w:val="center"/>
            <w:hideMark/>
          </w:tcPr>
          <w:p w14:paraId="6D7E6443" w14:textId="77777777" w:rsidR="00AA7F80" w:rsidRPr="009F0627" w:rsidRDefault="00AA7F80" w:rsidP="00AA7F80">
            <w:pPr>
              <w:spacing w:line="276" w:lineRule="auto"/>
              <w:rPr>
                <w:rFonts w:eastAsia="Times New Roman"/>
                <w:color w:val="000000"/>
                <w:sz w:val="16"/>
                <w:szCs w:val="16"/>
                <w:lang w:eastAsia="es-SV"/>
              </w:rPr>
            </w:pPr>
          </w:p>
        </w:tc>
        <w:tc>
          <w:tcPr>
            <w:tcW w:w="1636" w:type="dxa"/>
            <w:tcBorders>
              <w:top w:val="nil"/>
              <w:left w:val="nil"/>
              <w:bottom w:val="single" w:sz="4" w:space="0" w:color="auto"/>
              <w:right w:val="single" w:sz="4" w:space="0" w:color="auto"/>
            </w:tcBorders>
            <w:shd w:val="clear" w:color="auto" w:fill="auto"/>
            <w:vAlign w:val="center"/>
            <w:hideMark/>
          </w:tcPr>
          <w:p w14:paraId="24D9593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implementación de estrategia de control ambiental con participación ciudadana con intervenciones multisectoriales</w:t>
            </w:r>
          </w:p>
        </w:tc>
        <w:tc>
          <w:tcPr>
            <w:tcW w:w="1320" w:type="dxa"/>
            <w:tcBorders>
              <w:top w:val="nil"/>
              <w:left w:val="nil"/>
              <w:bottom w:val="single" w:sz="4" w:space="0" w:color="auto"/>
              <w:right w:val="single" w:sz="4" w:space="0" w:color="auto"/>
            </w:tcBorders>
            <w:shd w:val="clear" w:color="auto" w:fill="auto"/>
            <w:vAlign w:val="center"/>
            <w:hideMark/>
          </w:tcPr>
          <w:p w14:paraId="4140B55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nivel nacional </w:t>
            </w:r>
          </w:p>
        </w:tc>
        <w:tc>
          <w:tcPr>
            <w:tcW w:w="1513" w:type="dxa"/>
            <w:tcBorders>
              <w:top w:val="nil"/>
              <w:left w:val="nil"/>
              <w:bottom w:val="single" w:sz="4" w:space="0" w:color="auto"/>
              <w:right w:val="single" w:sz="4" w:space="0" w:color="auto"/>
            </w:tcBorders>
            <w:shd w:val="clear" w:color="auto" w:fill="auto"/>
            <w:vAlign w:val="center"/>
            <w:hideMark/>
          </w:tcPr>
          <w:p w14:paraId="6A7A08C5"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Estrategias de control ambiental implementadas</w:t>
            </w:r>
          </w:p>
        </w:tc>
        <w:tc>
          <w:tcPr>
            <w:tcW w:w="1149" w:type="dxa"/>
            <w:tcBorders>
              <w:top w:val="nil"/>
              <w:left w:val="nil"/>
              <w:bottom w:val="single" w:sz="4" w:space="0" w:color="auto"/>
              <w:right w:val="single" w:sz="4" w:space="0" w:color="auto"/>
            </w:tcBorders>
            <w:shd w:val="clear" w:color="auto" w:fill="auto"/>
            <w:vAlign w:val="center"/>
            <w:hideMark/>
          </w:tcPr>
          <w:p w14:paraId="66AF6DEB"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Sistemas de información</w:t>
            </w:r>
          </w:p>
        </w:tc>
        <w:tc>
          <w:tcPr>
            <w:tcW w:w="1182" w:type="dxa"/>
            <w:tcBorders>
              <w:top w:val="nil"/>
              <w:left w:val="nil"/>
              <w:bottom w:val="single" w:sz="4" w:space="0" w:color="auto"/>
              <w:right w:val="single" w:sz="4" w:space="0" w:color="auto"/>
            </w:tcBorders>
            <w:shd w:val="clear" w:color="auto" w:fill="auto"/>
            <w:vAlign w:val="center"/>
            <w:hideMark/>
          </w:tcPr>
          <w:p w14:paraId="7318AFFA" w14:textId="77777777" w:rsidR="00AA7F80" w:rsidRPr="009F0627" w:rsidRDefault="00AA7F80" w:rsidP="00AA7F80">
            <w:pPr>
              <w:spacing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Estrategias integrales de atención ambiental</w:t>
            </w:r>
          </w:p>
        </w:tc>
        <w:tc>
          <w:tcPr>
            <w:tcW w:w="815" w:type="dxa"/>
            <w:tcBorders>
              <w:top w:val="nil"/>
              <w:left w:val="nil"/>
              <w:bottom w:val="single" w:sz="4" w:space="0" w:color="auto"/>
              <w:right w:val="single" w:sz="4" w:space="0" w:color="auto"/>
            </w:tcBorders>
            <w:shd w:val="clear" w:color="auto" w:fill="auto"/>
            <w:vAlign w:val="center"/>
            <w:hideMark/>
          </w:tcPr>
          <w:p w14:paraId="1524015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2153E8E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B1BBE2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25A301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8F3A0F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5742AC7"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49A13D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bl>
    <w:p w14:paraId="193D6E51" w14:textId="77777777" w:rsidR="00AA7F80" w:rsidRPr="005D28B8" w:rsidRDefault="00AA7F80" w:rsidP="00AA7F80">
      <w:pPr>
        <w:spacing w:line="276" w:lineRule="auto"/>
        <w:rPr>
          <w:color w:val="000000"/>
          <w:sz w:val="24"/>
          <w:szCs w:val="24"/>
        </w:rPr>
      </w:pPr>
    </w:p>
    <w:p w14:paraId="64BDDC09" w14:textId="77777777" w:rsidR="00AA7F80" w:rsidRPr="005D28B8" w:rsidRDefault="00AA7F80" w:rsidP="00AA7F80">
      <w:pPr>
        <w:spacing w:line="276" w:lineRule="auto"/>
        <w:rPr>
          <w:color w:val="000000"/>
          <w:sz w:val="24"/>
          <w:szCs w:val="24"/>
        </w:rPr>
      </w:pPr>
    </w:p>
    <w:tbl>
      <w:tblPr>
        <w:tblW w:w="13765" w:type="dxa"/>
        <w:jc w:val="center"/>
        <w:tblCellMar>
          <w:left w:w="70" w:type="dxa"/>
          <w:right w:w="70" w:type="dxa"/>
        </w:tblCellMar>
        <w:tblLook w:val="04A0" w:firstRow="1" w:lastRow="0" w:firstColumn="1" w:lastColumn="0" w:noHBand="0" w:noVBand="1"/>
      </w:tblPr>
      <w:tblGrid>
        <w:gridCol w:w="1206"/>
        <w:gridCol w:w="1592"/>
        <w:gridCol w:w="1320"/>
        <w:gridCol w:w="1400"/>
        <w:gridCol w:w="1246"/>
        <w:gridCol w:w="1246"/>
        <w:gridCol w:w="815"/>
        <w:gridCol w:w="926"/>
        <w:gridCol w:w="820"/>
        <w:gridCol w:w="854"/>
        <w:gridCol w:w="680"/>
        <w:gridCol w:w="640"/>
        <w:gridCol w:w="1020"/>
      </w:tblGrid>
      <w:tr w:rsidR="00AA7F80" w:rsidRPr="009F0627" w14:paraId="300378FA" w14:textId="77777777" w:rsidTr="00AA7F80">
        <w:trPr>
          <w:trHeight w:val="225"/>
          <w:tblHeader/>
          <w:jc w:val="center"/>
        </w:trPr>
        <w:tc>
          <w:tcPr>
            <w:tcW w:w="8010" w:type="dxa"/>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2AF3177" w14:textId="77777777" w:rsidR="00AA7F80" w:rsidRPr="009F0627" w:rsidRDefault="00AA7F80" w:rsidP="00AA7F80">
            <w:pPr>
              <w:spacing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Línea estratégica: Vigilancia epidemiológica y laboratorial</w:t>
            </w:r>
          </w:p>
        </w:tc>
        <w:tc>
          <w:tcPr>
            <w:tcW w:w="4735"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6098728" w14:textId="77777777" w:rsidR="00AA7F80" w:rsidRPr="009F0627" w:rsidRDefault="00AA7F80" w:rsidP="00AA7F80">
            <w:pPr>
              <w:spacing w:line="276" w:lineRule="auto"/>
              <w:jc w:val="center"/>
              <w:rPr>
                <w:rFonts w:eastAsia="Times New Roman"/>
                <w:b/>
                <w:bCs/>
                <w:color w:val="000000"/>
                <w:sz w:val="16"/>
                <w:szCs w:val="16"/>
                <w:lang w:eastAsia="es-SV"/>
              </w:rPr>
            </w:pPr>
            <w:r>
              <w:rPr>
                <w:rFonts w:eastAsia="Times New Roman"/>
                <w:b/>
                <w:bCs/>
                <w:color w:val="000000"/>
                <w:sz w:val="16"/>
                <w:szCs w:val="16"/>
                <w:lang w:eastAsia="es-SV"/>
              </w:rPr>
              <w:t>Gasto</w:t>
            </w:r>
            <w:r w:rsidRPr="009F0627">
              <w:rPr>
                <w:rFonts w:eastAsia="Times New Roman"/>
                <w:b/>
                <w:bCs/>
                <w:color w:val="000000"/>
                <w:sz w:val="16"/>
                <w:szCs w:val="16"/>
                <w:lang w:eastAsia="es-SV"/>
              </w:rPr>
              <w:t>s ($USD)</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92FD12"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Comentarios</w:t>
            </w:r>
          </w:p>
        </w:tc>
      </w:tr>
      <w:tr w:rsidR="00AA7F80" w:rsidRPr="009F0627" w14:paraId="5B897C44" w14:textId="77777777" w:rsidTr="00AA7F80">
        <w:trPr>
          <w:trHeight w:val="450"/>
          <w:tblHeader/>
          <w:jc w:val="center"/>
        </w:trPr>
        <w:tc>
          <w:tcPr>
            <w:tcW w:w="1206" w:type="dxa"/>
            <w:tcBorders>
              <w:top w:val="nil"/>
              <w:left w:val="single" w:sz="4" w:space="0" w:color="auto"/>
              <w:bottom w:val="single" w:sz="4" w:space="0" w:color="auto"/>
              <w:right w:val="single" w:sz="4" w:space="0" w:color="auto"/>
            </w:tcBorders>
            <w:shd w:val="clear" w:color="000000" w:fill="F2F2F2"/>
            <w:vAlign w:val="center"/>
            <w:hideMark/>
          </w:tcPr>
          <w:p w14:paraId="1044D5B5"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Componente </w:t>
            </w:r>
          </w:p>
        </w:tc>
        <w:tc>
          <w:tcPr>
            <w:tcW w:w="1592" w:type="dxa"/>
            <w:tcBorders>
              <w:top w:val="nil"/>
              <w:left w:val="nil"/>
              <w:bottom w:val="single" w:sz="4" w:space="0" w:color="auto"/>
              <w:right w:val="single" w:sz="4" w:space="0" w:color="auto"/>
            </w:tcBorders>
            <w:shd w:val="clear" w:color="000000" w:fill="F2F2F2"/>
            <w:vAlign w:val="center"/>
            <w:hideMark/>
          </w:tcPr>
          <w:p w14:paraId="3BC72DC9"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Actividad</w:t>
            </w:r>
          </w:p>
        </w:tc>
        <w:tc>
          <w:tcPr>
            <w:tcW w:w="1320" w:type="dxa"/>
            <w:tcBorders>
              <w:top w:val="nil"/>
              <w:left w:val="nil"/>
              <w:bottom w:val="single" w:sz="4" w:space="0" w:color="auto"/>
              <w:right w:val="single" w:sz="4" w:space="0" w:color="auto"/>
            </w:tcBorders>
            <w:shd w:val="clear" w:color="000000" w:fill="F2F2F2"/>
            <w:vAlign w:val="center"/>
            <w:hideMark/>
          </w:tcPr>
          <w:p w14:paraId="6334583A"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Responsable</w:t>
            </w:r>
          </w:p>
        </w:tc>
        <w:tc>
          <w:tcPr>
            <w:tcW w:w="1400" w:type="dxa"/>
            <w:tcBorders>
              <w:top w:val="nil"/>
              <w:left w:val="nil"/>
              <w:bottom w:val="single" w:sz="4" w:space="0" w:color="auto"/>
              <w:right w:val="single" w:sz="4" w:space="0" w:color="auto"/>
            </w:tcBorders>
            <w:shd w:val="clear" w:color="000000" w:fill="F2F2F2"/>
            <w:vAlign w:val="center"/>
            <w:hideMark/>
          </w:tcPr>
          <w:p w14:paraId="6A298B99"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Indicadores verificables</w:t>
            </w:r>
          </w:p>
        </w:tc>
        <w:tc>
          <w:tcPr>
            <w:tcW w:w="1246" w:type="dxa"/>
            <w:tcBorders>
              <w:top w:val="nil"/>
              <w:left w:val="nil"/>
              <w:bottom w:val="single" w:sz="4" w:space="0" w:color="auto"/>
              <w:right w:val="single" w:sz="4" w:space="0" w:color="auto"/>
            </w:tcBorders>
            <w:shd w:val="clear" w:color="000000" w:fill="F2F2F2"/>
            <w:vAlign w:val="center"/>
            <w:hideMark/>
          </w:tcPr>
          <w:p w14:paraId="56DD6750"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Fuentes de verificación</w:t>
            </w:r>
          </w:p>
        </w:tc>
        <w:tc>
          <w:tcPr>
            <w:tcW w:w="1246" w:type="dxa"/>
            <w:tcBorders>
              <w:top w:val="nil"/>
              <w:left w:val="nil"/>
              <w:bottom w:val="single" w:sz="4" w:space="0" w:color="auto"/>
              <w:right w:val="single" w:sz="4" w:space="0" w:color="auto"/>
            </w:tcBorders>
            <w:shd w:val="clear" w:color="000000" w:fill="F2F2F2"/>
            <w:vAlign w:val="center"/>
            <w:hideMark/>
          </w:tcPr>
          <w:p w14:paraId="06D15623"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Resultado</w:t>
            </w:r>
          </w:p>
        </w:tc>
        <w:tc>
          <w:tcPr>
            <w:tcW w:w="815" w:type="dxa"/>
            <w:tcBorders>
              <w:top w:val="nil"/>
              <w:left w:val="nil"/>
              <w:bottom w:val="single" w:sz="4" w:space="0" w:color="auto"/>
              <w:right w:val="single" w:sz="4" w:space="0" w:color="auto"/>
            </w:tcBorders>
            <w:shd w:val="clear" w:color="000000" w:fill="F2F2F2"/>
            <w:vAlign w:val="center"/>
            <w:hideMark/>
          </w:tcPr>
          <w:p w14:paraId="27E229AC"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Insumos </w:t>
            </w:r>
          </w:p>
        </w:tc>
        <w:tc>
          <w:tcPr>
            <w:tcW w:w="926" w:type="dxa"/>
            <w:tcBorders>
              <w:top w:val="nil"/>
              <w:left w:val="nil"/>
              <w:bottom w:val="single" w:sz="4" w:space="0" w:color="auto"/>
              <w:right w:val="single" w:sz="4" w:space="0" w:color="auto"/>
            </w:tcBorders>
            <w:shd w:val="clear" w:color="000000" w:fill="F2F2F2"/>
            <w:vAlign w:val="center"/>
            <w:hideMark/>
          </w:tcPr>
          <w:p w14:paraId="2A6584BA"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Recursos humanos</w:t>
            </w:r>
          </w:p>
        </w:tc>
        <w:tc>
          <w:tcPr>
            <w:tcW w:w="820" w:type="dxa"/>
            <w:tcBorders>
              <w:top w:val="nil"/>
              <w:left w:val="nil"/>
              <w:bottom w:val="single" w:sz="4" w:space="0" w:color="auto"/>
              <w:right w:val="single" w:sz="4" w:space="0" w:color="auto"/>
            </w:tcBorders>
            <w:shd w:val="clear" w:color="000000" w:fill="F2F2F2"/>
            <w:vAlign w:val="center"/>
            <w:hideMark/>
          </w:tcPr>
          <w:p w14:paraId="13A193DD"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Equipos</w:t>
            </w:r>
          </w:p>
        </w:tc>
        <w:tc>
          <w:tcPr>
            <w:tcW w:w="854" w:type="dxa"/>
            <w:tcBorders>
              <w:top w:val="nil"/>
              <w:left w:val="nil"/>
              <w:bottom w:val="single" w:sz="4" w:space="0" w:color="auto"/>
              <w:right w:val="single" w:sz="4" w:space="0" w:color="auto"/>
            </w:tcBorders>
            <w:shd w:val="clear" w:color="000000" w:fill="F2F2F2"/>
            <w:vAlign w:val="center"/>
            <w:hideMark/>
          </w:tcPr>
          <w:p w14:paraId="38B232EB"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Materiales</w:t>
            </w:r>
          </w:p>
        </w:tc>
        <w:tc>
          <w:tcPr>
            <w:tcW w:w="680" w:type="dxa"/>
            <w:tcBorders>
              <w:top w:val="nil"/>
              <w:left w:val="nil"/>
              <w:bottom w:val="single" w:sz="4" w:space="0" w:color="auto"/>
              <w:right w:val="single" w:sz="4" w:space="0" w:color="auto"/>
            </w:tcBorders>
            <w:shd w:val="clear" w:color="000000" w:fill="F2F2F2"/>
            <w:vAlign w:val="center"/>
            <w:hideMark/>
          </w:tcPr>
          <w:p w14:paraId="27582C9A"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Otros</w:t>
            </w:r>
          </w:p>
        </w:tc>
        <w:tc>
          <w:tcPr>
            <w:tcW w:w="640" w:type="dxa"/>
            <w:tcBorders>
              <w:top w:val="nil"/>
              <w:left w:val="nil"/>
              <w:bottom w:val="single" w:sz="4" w:space="0" w:color="auto"/>
              <w:right w:val="single" w:sz="4" w:space="0" w:color="auto"/>
            </w:tcBorders>
            <w:shd w:val="clear" w:color="000000" w:fill="F2F2F2"/>
            <w:vAlign w:val="center"/>
            <w:hideMark/>
          </w:tcPr>
          <w:p w14:paraId="7CB3D181" w14:textId="77777777" w:rsidR="00AA7F80" w:rsidRPr="009F0627" w:rsidRDefault="00AA7F80" w:rsidP="00AA7F80">
            <w:pPr>
              <w:spacing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Total</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9793F98" w14:textId="77777777" w:rsidR="00AA7F80" w:rsidRPr="009F0627" w:rsidRDefault="00AA7F80" w:rsidP="00AA7F80">
            <w:pPr>
              <w:spacing w:line="276" w:lineRule="auto"/>
              <w:rPr>
                <w:rFonts w:eastAsia="Times New Roman"/>
                <w:b/>
                <w:bCs/>
                <w:color w:val="000000"/>
                <w:sz w:val="16"/>
                <w:szCs w:val="16"/>
                <w:lang w:eastAsia="es-SV"/>
              </w:rPr>
            </w:pPr>
          </w:p>
        </w:tc>
      </w:tr>
      <w:tr w:rsidR="00AA7F80" w:rsidRPr="009F0627" w14:paraId="7033E2D3" w14:textId="77777777" w:rsidTr="00AA7F80">
        <w:trPr>
          <w:trHeight w:val="1350"/>
          <w:jc w:val="center"/>
        </w:trPr>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14:paraId="4471129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w:t>
            </w:r>
          </w:p>
        </w:tc>
        <w:tc>
          <w:tcPr>
            <w:tcW w:w="1592" w:type="dxa"/>
            <w:tcBorders>
              <w:top w:val="nil"/>
              <w:left w:val="nil"/>
              <w:bottom w:val="single" w:sz="4" w:space="0" w:color="auto"/>
              <w:right w:val="single" w:sz="4" w:space="0" w:color="auto"/>
            </w:tcBorders>
            <w:shd w:val="clear" w:color="auto" w:fill="auto"/>
            <w:vAlign w:val="center"/>
            <w:hideMark/>
          </w:tcPr>
          <w:p w14:paraId="40E24B0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Instrumentos estandarizados de captura de información del sistema nacional de información</w:t>
            </w:r>
          </w:p>
        </w:tc>
        <w:tc>
          <w:tcPr>
            <w:tcW w:w="1320" w:type="dxa"/>
            <w:tcBorders>
              <w:top w:val="nil"/>
              <w:left w:val="nil"/>
              <w:bottom w:val="single" w:sz="4" w:space="0" w:color="auto"/>
              <w:right w:val="single" w:sz="4" w:space="0" w:color="auto"/>
            </w:tcBorders>
            <w:shd w:val="clear" w:color="auto" w:fill="auto"/>
            <w:vAlign w:val="center"/>
            <w:hideMark/>
          </w:tcPr>
          <w:p w14:paraId="4464F2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w:t>
            </w:r>
          </w:p>
        </w:tc>
        <w:tc>
          <w:tcPr>
            <w:tcW w:w="1400" w:type="dxa"/>
            <w:tcBorders>
              <w:top w:val="nil"/>
              <w:left w:val="nil"/>
              <w:bottom w:val="single" w:sz="4" w:space="0" w:color="auto"/>
              <w:right w:val="single" w:sz="4" w:space="0" w:color="auto"/>
            </w:tcBorders>
            <w:shd w:val="clear" w:color="auto" w:fill="auto"/>
            <w:vAlign w:val="center"/>
            <w:hideMark/>
          </w:tcPr>
          <w:p w14:paraId="6FC3A991"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 xml:space="preserve">instrumentos de captura elaborados y funcionando </w:t>
            </w:r>
          </w:p>
        </w:tc>
        <w:tc>
          <w:tcPr>
            <w:tcW w:w="1246" w:type="dxa"/>
            <w:tcBorders>
              <w:top w:val="nil"/>
              <w:left w:val="nil"/>
              <w:bottom w:val="single" w:sz="4" w:space="0" w:color="auto"/>
              <w:right w:val="single" w:sz="4" w:space="0" w:color="auto"/>
            </w:tcBorders>
            <w:shd w:val="clear" w:color="auto" w:fill="auto"/>
            <w:vAlign w:val="center"/>
            <w:hideMark/>
          </w:tcPr>
          <w:p w14:paraId="404D0C9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66EA0DC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Instrumentos de captura de información del sistema nacional de información estandarizados</w:t>
            </w:r>
          </w:p>
        </w:tc>
        <w:tc>
          <w:tcPr>
            <w:tcW w:w="815" w:type="dxa"/>
            <w:tcBorders>
              <w:top w:val="nil"/>
              <w:left w:val="nil"/>
              <w:bottom w:val="single" w:sz="4" w:space="0" w:color="auto"/>
              <w:right w:val="single" w:sz="4" w:space="0" w:color="auto"/>
            </w:tcBorders>
            <w:shd w:val="clear" w:color="auto" w:fill="auto"/>
            <w:vAlign w:val="center"/>
            <w:hideMark/>
          </w:tcPr>
          <w:p w14:paraId="3C20236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7F9F2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ADF46F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2B2381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A1E935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20720F0"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668750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C0A947C" w14:textId="77777777" w:rsidTr="00AA7F80">
        <w:trPr>
          <w:trHeight w:val="1125"/>
          <w:jc w:val="center"/>
        </w:trPr>
        <w:tc>
          <w:tcPr>
            <w:tcW w:w="1206" w:type="dxa"/>
            <w:vMerge/>
            <w:tcBorders>
              <w:top w:val="nil"/>
              <w:left w:val="single" w:sz="4" w:space="0" w:color="auto"/>
              <w:bottom w:val="single" w:sz="4" w:space="0" w:color="auto"/>
              <w:right w:val="single" w:sz="4" w:space="0" w:color="auto"/>
            </w:tcBorders>
            <w:vAlign w:val="center"/>
            <w:hideMark/>
          </w:tcPr>
          <w:p w14:paraId="1191B064"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1D28A9F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Capacitación en la utilización y manejo de los instrumentos por el ECO, Equipos de vectores y Colaboradores voluntarios </w:t>
            </w:r>
          </w:p>
        </w:tc>
        <w:tc>
          <w:tcPr>
            <w:tcW w:w="1320" w:type="dxa"/>
            <w:tcBorders>
              <w:top w:val="nil"/>
              <w:left w:val="nil"/>
              <w:bottom w:val="single" w:sz="4" w:space="0" w:color="auto"/>
              <w:right w:val="single" w:sz="4" w:space="0" w:color="auto"/>
            </w:tcBorders>
            <w:shd w:val="clear" w:color="auto" w:fill="auto"/>
            <w:vAlign w:val="center"/>
            <w:hideMark/>
          </w:tcPr>
          <w:p w14:paraId="3C0E61E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0ECF5C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recursos capacitados</w:t>
            </w:r>
          </w:p>
        </w:tc>
        <w:tc>
          <w:tcPr>
            <w:tcW w:w="1246" w:type="dxa"/>
            <w:tcBorders>
              <w:top w:val="nil"/>
              <w:left w:val="nil"/>
              <w:bottom w:val="single" w:sz="4" w:space="0" w:color="auto"/>
              <w:right w:val="single" w:sz="4" w:space="0" w:color="auto"/>
            </w:tcBorders>
            <w:shd w:val="clear" w:color="auto" w:fill="auto"/>
            <w:vAlign w:val="center"/>
            <w:hideMark/>
          </w:tcPr>
          <w:p w14:paraId="4425E63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asistentes</w:t>
            </w:r>
          </w:p>
        </w:tc>
        <w:tc>
          <w:tcPr>
            <w:tcW w:w="1246" w:type="dxa"/>
            <w:tcBorders>
              <w:top w:val="nil"/>
              <w:left w:val="nil"/>
              <w:bottom w:val="single" w:sz="4" w:space="0" w:color="auto"/>
              <w:right w:val="single" w:sz="4" w:space="0" w:color="auto"/>
            </w:tcBorders>
            <w:shd w:val="clear" w:color="auto" w:fill="auto"/>
            <w:vAlign w:val="center"/>
            <w:hideMark/>
          </w:tcPr>
          <w:p w14:paraId="7CFD120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Uso adecuado de los instrumentos</w:t>
            </w:r>
          </w:p>
        </w:tc>
        <w:tc>
          <w:tcPr>
            <w:tcW w:w="815" w:type="dxa"/>
            <w:tcBorders>
              <w:top w:val="nil"/>
              <w:left w:val="nil"/>
              <w:bottom w:val="single" w:sz="4" w:space="0" w:color="auto"/>
              <w:right w:val="single" w:sz="4" w:space="0" w:color="auto"/>
            </w:tcBorders>
            <w:shd w:val="clear" w:color="auto" w:fill="auto"/>
            <w:vAlign w:val="center"/>
            <w:hideMark/>
          </w:tcPr>
          <w:p w14:paraId="13AAB9F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7AE188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CEF789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9F1FD4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38DED5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6D657E6"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47F70F1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ED10128"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6CEF3C8D"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0F2CF7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Dotar con equipos y recursos informáticos  </w:t>
            </w:r>
          </w:p>
        </w:tc>
        <w:tc>
          <w:tcPr>
            <w:tcW w:w="1320" w:type="dxa"/>
            <w:tcBorders>
              <w:top w:val="nil"/>
              <w:left w:val="nil"/>
              <w:bottom w:val="single" w:sz="4" w:space="0" w:color="auto"/>
              <w:right w:val="single" w:sz="4" w:space="0" w:color="auto"/>
            </w:tcBorders>
            <w:shd w:val="clear" w:color="auto" w:fill="auto"/>
            <w:vAlign w:val="center"/>
            <w:hideMark/>
          </w:tcPr>
          <w:p w14:paraId="6E0D741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152ADC1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establecimientos abastecidos con equipos</w:t>
            </w:r>
          </w:p>
        </w:tc>
        <w:tc>
          <w:tcPr>
            <w:tcW w:w="1246" w:type="dxa"/>
            <w:tcBorders>
              <w:top w:val="nil"/>
              <w:left w:val="nil"/>
              <w:bottom w:val="single" w:sz="4" w:space="0" w:color="auto"/>
              <w:right w:val="single" w:sz="4" w:space="0" w:color="auto"/>
            </w:tcBorders>
            <w:shd w:val="clear" w:color="auto" w:fill="auto"/>
            <w:vAlign w:val="center"/>
            <w:hideMark/>
          </w:tcPr>
          <w:p w14:paraId="28491F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listado de establecimientos abastecidos con equipos</w:t>
            </w:r>
          </w:p>
        </w:tc>
        <w:tc>
          <w:tcPr>
            <w:tcW w:w="1246" w:type="dxa"/>
            <w:tcBorders>
              <w:top w:val="nil"/>
              <w:left w:val="nil"/>
              <w:bottom w:val="single" w:sz="4" w:space="0" w:color="auto"/>
              <w:right w:val="single" w:sz="4" w:space="0" w:color="auto"/>
            </w:tcBorders>
            <w:shd w:val="clear" w:color="auto" w:fill="auto"/>
            <w:vAlign w:val="center"/>
            <w:hideMark/>
          </w:tcPr>
          <w:p w14:paraId="18508C0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establecimientos con equipos informáticos y de comunicación</w:t>
            </w:r>
          </w:p>
        </w:tc>
        <w:tc>
          <w:tcPr>
            <w:tcW w:w="815" w:type="dxa"/>
            <w:tcBorders>
              <w:top w:val="nil"/>
              <w:left w:val="nil"/>
              <w:bottom w:val="single" w:sz="4" w:space="0" w:color="auto"/>
              <w:right w:val="single" w:sz="4" w:space="0" w:color="auto"/>
            </w:tcBorders>
            <w:shd w:val="clear" w:color="auto" w:fill="auto"/>
            <w:vAlign w:val="center"/>
            <w:hideMark/>
          </w:tcPr>
          <w:p w14:paraId="6518EF7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8A86D6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07A880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37C0319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33AE2D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51D3768"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2CE380C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52BC1A7" w14:textId="77777777" w:rsidTr="00AA7F80">
        <w:trPr>
          <w:trHeight w:val="675"/>
          <w:jc w:val="center"/>
        </w:trPr>
        <w:tc>
          <w:tcPr>
            <w:tcW w:w="1206" w:type="dxa"/>
            <w:vMerge/>
            <w:tcBorders>
              <w:top w:val="nil"/>
              <w:left w:val="single" w:sz="4" w:space="0" w:color="auto"/>
              <w:bottom w:val="single" w:sz="4" w:space="0" w:color="auto"/>
              <w:right w:val="single" w:sz="4" w:space="0" w:color="auto"/>
            </w:tcBorders>
            <w:vAlign w:val="center"/>
            <w:hideMark/>
          </w:tcPr>
          <w:p w14:paraId="2326165A"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073444B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Sistematizar la información (sistema)</w:t>
            </w:r>
          </w:p>
        </w:tc>
        <w:tc>
          <w:tcPr>
            <w:tcW w:w="1320" w:type="dxa"/>
            <w:tcBorders>
              <w:top w:val="nil"/>
              <w:left w:val="nil"/>
              <w:bottom w:val="single" w:sz="4" w:space="0" w:color="auto"/>
              <w:right w:val="single" w:sz="4" w:space="0" w:color="auto"/>
            </w:tcBorders>
            <w:shd w:val="clear" w:color="auto" w:fill="auto"/>
            <w:vAlign w:val="center"/>
            <w:hideMark/>
          </w:tcPr>
          <w:p w14:paraId="7B3D58B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7B81CA8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establecimientos de salud con 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3D42CFA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4724AE8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Uso adecuado de los sistemas de información</w:t>
            </w:r>
          </w:p>
        </w:tc>
        <w:tc>
          <w:tcPr>
            <w:tcW w:w="815" w:type="dxa"/>
            <w:tcBorders>
              <w:top w:val="nil"/>
              <w:left w:val="nil"/>
              <w:bottom w:val="single" w:sz="4" w:space="0" w:color="auto"/>
              <w:right w:val="single" w:sz="4" w:space="0" w:color="auto"/>
            </w:tcBorders>
            <w:shd w:val="clear" w:color="auto" w:fill="auto"/>
            <w:vAlign w:val="center"/>
            <w:hideMark/>
          </w:tcPr>
          <w:p w14:paraId="654762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E90435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F73DB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AC47C6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EE62E8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F949F9A"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63BBC2C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F338755" w14:textId="77777777" w:rsidTr="00AA7F80">
        <w:trPr>
          <w:trHeight w:val="1125"/>
          <w:jc w:val="center"/>
        </w:trPr>
        <w:tc>
          <w:tcPr>
            <w:tcW w:w="1206" w:type="dxa"/>
            <w:vMerge/>
            <w:tcBorders>
              <w:top w:val="nil"/>
              <w:left w:val="single" w:sz="4" w:space="0" w:color="auto"/>
              <w:bottom w:val="single" w:sz="4" w:space="0" w:color="auto"/>
              <w:right w:val="single" w:sz="4" w:space="0" w:color="auto"/>
            </w:tcBorders>
            <w:vAlign w:val="center"/>
            <w:hideMark/>
          </w:tcPr>
          <w:p w14:paraId="6AB10572"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242AE83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el análisis de la información para la gestión</w:t>
            </w:r>
          </w:p>
        </w:tc>
        <w:tc>
          <w:tcPr>
            <w:tcW w:w="1320" w:type="dxa"/>
            <w:tcBorders>
              <w:top w:val="nil"/>
              <w:left w:val="nil"/>
              <w:bottom w:val="single" w:sz="4" w:space="0" w:color="auto"/>
              <w:right w:val="single" w:sz="4" w:space="0" w:color="auto"/>
            </w:tcBorders>
            <w:shd w:val="clear" w:color="auto" w:fill="auto"/>
            <w:vAlign w:val="center"/>
            <w:hideMark/>
          </w:tcPr>
          <w:p w14:paraId="1D1A6A5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196EF4A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numero de análisis semanales, mensuales y anuales</w:t>
            </w:r>
          </w:p>
        </w:tc>
        <w:tc>
          <w:tcPr>
            <w:tcW w:w="1246" w:type="dxa"/>
            <w:tcBorders>
              <w:top w:val="nil"/>
              <w:left w:val="nil"/>
              <w:bottom w:val="single" w:sz="4" w:space="0" w:color="auto"/>
              <w:right w:val="single" w:sz="4" w:space="0" w:color="auto"/>
            </w:tcBorders>
            <w:shd w:val="clear" w:color="auto" w:fill="auto"/>
            <w:vAlign w:val="center"/>
            <w:hideMark/>
          </w:tcPr>
          <w:p w14:paraId="50ABC0F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informes de análisis semanales, mensuales y anuales</w:t>
            </w:r>
          </w:p>
        </w:tc>
        <w:tc>
          <w:tcPr>
            <w:tcW w:w="1246" w:type="dxa"/>
            <w:tcBorders>
              <w:top w:val="nil"/>
              <w:left w:val="nil"/>
              <w:bottom w:val="single" w:sz="4" w:space="0" w:color="auto"/>
              <w:right w:val="single" w:sz="4" w:space="0" w:color="auto"/>
            </w:tcBorders>
            <w:shd w:val="clear" w:color="auto" w:fill="auto"/>
            <w:vAlign w:val="center"/>
            <w:hideMark/>
          </w:tcPr>
          <w:p w14:paraId="6815D27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análisis periódico semanales, mensuales y anuales de la información</w:t>
            </w:r>
          </w:p>
        </w:tc>
        <w:tc>
          <w:tcPr>
            <w:tcW w:w="815" w:type="dxa"/>
            <w:tcBorders>
              <w:top w:val="nil"/>
              <w:left w:val="nil"/>
              <w:bottom w:val="single" w:sz="4" w:space="0" w:color="auto"/>
              <w:right w:val="single" w:sz="4" w:space="0" w:color="auto"/>
            </w:tcBorders>
            <w:shd w:val="clear" w:color="auto" w:fill="auto"/>
            <w:vAlign w:val="center"/>
            <w:hideMark/>
          </w:tcPr>
          <w:p w14:paraId="2836FA5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02DB0E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3E909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E27F78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4E5085C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22A28C6"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266AEDD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E6AA3FD" w14:textId="77777777" w:rsidTr="00AA7F80">
        <w:trPr>
          <w:trHeight w:val="675"/>
          <w:jc w:val="center"/>
        </w:trPr>
        <w:tc>
          <w:tcPr>
            <w:tcW w:w="1206" w:type="dxa"/>
            <w:vMerge/>
            <w:tcBorders>
              <w:top w:val="nil"/>
              <w:left w:val="single" w:sz="4" w:space="0" w:color="auto"/>
              <w:bottom w:val="single" w:sz="4" w:space="0" w:color="auto"/>
              <w:right w:val="single" w:sz="4" w:space="0" w:color="auto"/>
            </w:tcBorders>
            <w:vAlign w:val="center"/>
            <w:hideMark/>
          </w:tcPr>
          <w:p w14:paraId="26DBAF22"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54DA6A8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Estratificación de áreas de riesg</w:t>
            </w:r>
            <w:r>
              <w:rPr>
                <w:rFonts w:eastAsia="Times New Roman" w:cs="Calibri"/>
                <w:color w:val="000000"/>
                <w:sz w:val="16"/>
                <w:szCs w:val="16"/>
                <w:lang w:eastAsia="es-SV"/>
              </w:rPr>
              <w:t>o</w:t>
            </w:r>
          </w:p>
        </w:tc>
        <w:tc>
          <w:tcPr>
            <w:tcW w:w="1320" w:type="dxa"/>
            <w:tcBorders>
              <w:top w:val="nil"/>
              <w:left w:val="nil"/>
              <w:bottom w:val="single" w:sz="4" w:space="0" w:color="auto"/>
              <w:right w:val="single" w:sz="4" w:space="0" w:color="auto"/>
            </w:tcBorders>
            <w:shd w:val="clear" w:color="auto" w:fill="auto"/>
            <w:vAlign w:val="center"/>
            <w:hideMark/>
          </w:tcPr>
          <w:p w14:paraId="5A35288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44600C4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Número de municipios estratificados</w:t>
            </w:r>
          </w:p>
        </w:tc>
        <w:tc>
          <w:tcPr>
            <w:tcW w:w="1246" w:type="dxa"/>
            <w:tcBorders>
              <w:top w:val="nil"/>
              <w:left w:val="nil"/>
              <w:bottom w:val="single" w:sz="4" w:space="0" w:color="auto"/>
              <w:right w:val="single" w:sz="4" w:space="0" w:color="auto"/>
            </w:tcBorders>
            <w:shd w:val="clear" w:color="auto" w:fill="auto"/>
            <w:vAlign w:val="center"/>
            <w:hideMark/>
          </w:tcPr>
          <w:p w14:paraId="33C3956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 de estratificación</w:t>
            </w:r>
          </w:p>
        </w:tc>
        <w:tc>
          <w:tcPr>
            <w:tcW w:w="1246" w:type="dxa"/>
            <w:tcBorders>
              <w:top w:val="nil"/>
              <w:left w:val="nil"/>
              <w:bottom w:val="single" w:sz="4" w:space="0" w:color="auto"/>
              <w:right w:val="single" w:sz="4" w:space="0" w:color="auto"/>
            </w:tcBorders>
            <w:shd w:val="clear" w:color="auto" w:fill="auto"/>
            <w:vAlign w:val="center"/>
            <w:hideMark/>
          </w:tcPr>
          <w:p w14:paraId="7146435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País  estratificado para Malaria por municipio</w:t>
            </w:r>
          </w:p>
        </w:tc>
        <w:tc>
          <w:tcPr>
            <w:tcW w:w="815" w:type="dxa"/>
            <w:tcBorders>
              <w:top w:val="nil"/>
              <w:left w:val="nil"/>
              <w:bottom w:val="single" w:sz="4" w:space="0" w:color="auto"/>
              <w:right w:val="single" w:sz="4" w:space="0" w:color="auto"/>
            </w:tcBorders>
            <w:shd w:val="clear" w:color="auto" w:fill="auto"/>
            <w:vAlign w:val="center"/>
            <w:hideMark/>
          </w:tcPr>
          <w:p w14:paraId="2F9234A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6FBA33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EB0808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44023F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BB1BCC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CA3577C"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6160174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A5BA860"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1C21F189"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5D3BD95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el sistema de vigilancia en puntos fronterizos (ver reglamento sanitario internacional)</w:t>
            </w:r>
          </w:p>
        </w:tc>
        <w:tc>
          <w:tcPr>
            <w:tcW w:w="1320" w:type="dxa"/>
            <w:tcBorders>
              <w:top w:val="nil"/>
              <w:left w:val="nil"/>
              <w:bottom w:val="single" w:sz="4" w:space="0" w:color="auto"/>
              <w:right w:val="single" w:sz="4" w:space="0" w:color="auto"/>
            </w:tcBorders>
            <w:shd w:val="clear" w:color="auto" w:fill="auto"/>
            <w:vAlign w:val="center"/>
            <w:hideMark/>
          </w:tcPr>
          <w:p w14:paraId="5C0D4D1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0552986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Puntos fronterizos con sistema de vigilancia para Malaria</w:t>
            </w:r>
          </w:p>
        </w:tc>
        <w:tc>
          <w:tcPr>
            <w:tcW w:w="1246" w:type="dxa"/>
            <w:tcBorders>
              <w:top w:val="nil"/>
              <w:left w:val="nil"/>
              <w:bottom w:val="single" w:sz="4" w:space="0" w:color="auto"/>
              <w:right w:val="single" w:sz="4" w:space="0" w:color="auto"/>
            </w:tcBorders>
            <w:shd w:val="clear" w:color="auto" w:fill="auto"/>
            <w:vAlign w:val="center"/>
            <w:hideMark/>
          </w:tcPr>
          <w:p w14:paraId="4CADCB1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4253F34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vigilancia en puntos fronterizos</w:t>
            </w:r>
          </w:p>
        </w:tc>
        <w:tc>
          <w:tcPr>
            <w:tcW w:w="815" w:type="dxa"/>
            <w:tcBorders>
              <w:top w:val="nil"/>
              <w:left w:val="nil"/>
              <w:bottom w:val="single" w:sz="4" w:space="0" w:color="auto"/>
              <w:right w:val="single" w:sz="4" w:space="0" w:color="auto"/>
            </w:tcBorders>
            <w:shd w:val="clear" w:color="auto" w:fill="auto"/>
            <w:vAlign w:val="center"/>
            <w:hideMark/>
          </w:tcPr>
          <w:p w14:paraId="29A8320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492E99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3190E0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33C85F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3EB9F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315F9628"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3B10460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939B600" w14:textId="77777777" w:rsidTr="00AA7F80">
        <w:trPr>
          <w:trHeight w:val="1350"/>
          <w:jc w:val="center"/>
        </w:trPr>
        <w:tc>
          <w:tcPr>
            <w:tcW w:w="1206" w:type="dxa"/>
            <w:vMerge/>
            <w:tcBorders>
              <w:top w:val="nil"/>
              <w:left w:val="single" w:sz="4" w:space="0" w:color="auto"/>
              <w:bottom w:val="single" w:sz="4" w:space="0" w:color="auto"/>
              <w:right w:val="single" w:sz="4" w:space="0" w:color="auto"/>
            </w:tcBorders>
            <w:vAlign w:val="center"/>
            <w:hideMark/>
          </w:tcPr>
          <w:p w14:paraId="2957544D"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1649D75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Investigaciones epidemiológicas de caso (Mejorar la búsqueda y notificación de casos sospechosos) (definición de caso)</w:t>
            </w:r>
          </w:p>
        </w:tc>
        <w:tc>
          <w:tcPr>
            <w:tcW w:w="1320" w:type="dxa"/>
            <w:tcBorders>
              <w:top w:val="nil"/>
              <w:left w:val="nil"/>
              <w:bottom w:val="single" w:sz="4" w:space="0" w:color="auto"/>
              <w:right w:val="single" w:sz="4" w:space="0" w:color="auto"/>
            </w:tcBorders>
            <w:shd w:val="clear" w:color="auto" w:fill="auto"/>
            <w:vAlign w:val="center"/>
            <w:hideMark/>
          </w:tcPr>
          <w:p w14:paraId="29D684B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25AD1F3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 investigaciones de casos realizadas</w:t>
            </w:r>
          </w:p>
        </w:tc>
        <w:tc>
          <w:tcPr>
            <w:tcW w:w="1246" w:type="dxa"/>
            <w:tcBorders>
              <w:top w:val="nil"/>
              <w:left w:val="nil"/>
              <w:bottom w:val="single" w:sz="4" w:space="0" w:color="auto"/>
              <w:right w:val="single" w:sz="4" w:space="0" w:color="auto"/>
            </w:tcBorders>
            <w:shd w:val="clear" w:color="auto" w:fill="auto"/>
            <w:vAlign w:val="center"/>
            <w:hideMark/>
          </w:tcPr>
          <w:p w14:paraId="7D94560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3EB62A5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investigación epidemiológica a todos los casos </w:t>
            </w:r>
          </w:p>
        </w:tc>
        <w:tc>
          <w:tcPr>
            <w:tcW w:w="815" w:type="dxa"/>
            <w:tcBorders>
              <w:top w:val="nil"/>
              <w:left w:val="nil"/>
              <w:bottom w:val="single" w:sz="4" w:space="0" w:color="auto"/>
              <w:right w:val="single" w:sz="4" w:space="0" w:color="auto"/>
            </w:tcBorders>
            <w:shd w:val="clear" w:color="auto" w:fill="auto"/>
            <w:vAlign w:val="center"/>
            <w:hideMark/>
          </w:tcPr>
          <w:p w14:paraId="6D82D13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EA1697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157306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8E9A2A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611F7C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1A5C351D"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5E6E518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B4FC363" w14:textId="77777777" w:rsidTr="00AA7F80">
        <w:trPr>
          <w:trHeight w:val="1800"/>
          <w:jc w:val="center"/>
        </w:trPr>
        <w:tc>
          <w:tcPr>
            <w:tcW w:w="1206" w:type="dxa"/>
            <w:vMerge/>
            <w:tcBorders>
              <w:top w:val="nil"/>
              <w:left w:val="single" w:sz="4" w:space="0" w:color="auto"/>
              <w:bottom w:val="single" w:sz="4" w:space="0" w:color="auto"/>
              <w:right w:val="single" w:sz="4" w:space="0" w:color="auto"/>
            </w:tcBorders>
            <w:vAlign w:val="center"/>
            <w:hideMark/>
          </w:tcPr>
          <w:p w14:paraId="46080CAB"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DDAE0D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Realizar investigación para obtener línea base sobre: Eficacia terapéutica, resistencia a los medicamentos antimalaricos en zonas de riesgo, Investigación de prevalencia de Malaria</w:t>
            </w:r>
          </w:p>
        </w:tc>
        <w:tc>
          <w:tcPr>
            <w:tcW w:w="1320" w:type="dxa"/>
            <w:tcBorders>
              <w:top w:val="nil"/>
              <w:left w:val="nil"/>
              <w:bottom w:val="single" w:sz="4" w:space="0" w:color="auto"/>
              <w:right w:val="single" w:sz="4" w:space="0" w:color="auto"/>
            </w:tcBorders>
            <w:shd w:val="clear" w:color="auto" w:fill="auto"/>
            <w:vAlign w:val="center"/>
            <w:hideMark/>
          </w:tcPr>
          <w:p w14:paraId="10EFDD4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5D09232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 investigaciones sobre resistencia a medicamentos</w:t>
            </w:r>
          </w:p>
        </w:tc>
        <w:tc>
          <w:tcPr>
            <w:tcW w:w="1246" w:type="dxa"/>
            <w:tcBorders>
              <w:top w:val="nil"/>
              <w:left w:val="nil"/>
              <w:bottom w:val="single" w:sz="4" w:space="0" w:color="auto"/>
              <w:right w:val="single" w:sz="4" w:space="0" w:color="auto"/>
            </w:tcBorders>
            <w:shd w:val="clear" w:color="auto" w:fill="auto"/>
            <w:vAlign w:val="center"/>
            <w:hideMark/>
          </w:tcPr>
          <w:p w14:paraId="429706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protocolo e informe de investigación</w:t>
            </w:r>
          </w:p>
        </w:tc>
        <w:tc>
          <w:tcPr>
            <w:tcW w:w="1246" w:type="dxa"/>
            <w:tcBorders>
              <w:top w:val="nil"/>
              <w:left w:val="nil"/>
              <w:bottom w:val="single" w:sz="4" w:space="0" w:color="auto"/>
              <w:right w:val="single" w:sz="4" w:space="0" w:color="auto"/>
            </w:tcBorders>
            <w:shd w:val="clear" w:color="auto" w:fill="auto"/>
            <w:vAlign w:val="center"/>
            <w:hideMark/>
          </w:tcPr>
          <w:p w14:paraId="36ECF30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información sobre resistencia a medicamentos antimalaricos en el país</w:t>
            </w:r>
          </w:p>
        </w:tc>
        <w:tc>
          <w:tcPr>
            <w:tcW w:w="815" w:type="dxa"/>
            <w:tcBorders>
              <w:top w:val="nil"/>
              <w:left w:val="nil"/>
              <w:bottom w:val="single" w:sz="4" w:space="0" w:color="auto"/>
              <w:right w:val="single" w:sz="4" w:space="0" w:color="auto"/>
            </w:tcBorders>
            <w:shd w:val="clear" w:color="auto" w:fill="auto"/>
            <w:vAlign w:val="center"/>
            <w:hideMark/>
          </w:tcPr>
          <w:p w14:paraId="3B34972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B98A3A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9CB966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2570CE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10968E9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AE96283"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6675411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4B828BC8" w14:textId="77777777" w:rsidTr="00AA7F80">
        <w:trPr>
          <w:trHeight w:val="675"/>
          <w:jc w:val="center"/>
        </w:trPr>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14:paraId="7E077C3C" w14:textId="77777777" w:rsidR="00AA7F80" w:rsidRPr="009F0627" w:rsidRDefault="00AA7F80" w:rsidP="00AA7F80">
            <w:pPr>
              <w:spacing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Vigilancia Laboratorial</w:t>
            </w:r>
          </w:p>
        </w:tc>
        <w:tc>
          <w:tcPr>
            <w:tcW w:w="1592" w:type="dxa"/>
            <w:tcBorders>
              <w:top w:val="nil"/>
              <w:left w:val="nil"/>
              <w:bottom w:val="single" w:sz="4" w:space="0" w:color="auto"/>
              <w:right w:val="single" w:sz="4" w:space="0" w:color="auto"/>
            </w:tcBorders>
            <w:shd w:val="clear" w:color="auto" w:fill="auto"/>
            <w:vAlign w:val="center"/>
            <w:hideMark/>
          </w:tcPr>
          <w:p w14:paraId="003610B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Reorganizar los lineamiento existentes para la toma y análisis de las muestras </w:t>
            </w:r>
          </w:p>
        </w:tc>
        <w:tc>
          <w:tcPr>
            <w:tcW w:w="1320" w:type="dxa"/>
            <w:tcBorders>
              <w:top w:val="nil"/>
              <w:left w:val="nil"/>
              <w:bottom w:val="single" w:sz="4" w:space="0" w:color="auto"/>
              <w:right w:val="single" w:sz="4" w:space="0" w:color="auto"/>
            </w:tcBorders>
            <w:shd w:val="clear" w:color="auto" w:fill="auto"/>
            <w:vAlign w:val="center"/>
            <w:hideMark/>
          </w:tcPr>
          <w:p w14:paraId="352D281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206880E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lineamiento para toma de muestra </w:t>
            </w:r>
          </w:p>
        </w:tc>
        <w:tc>
          <w:tcPr>
            <w:tcW w:w="1246" w:type="dxa"/>
            <w:tcBorders>
              <w:top w:val="nil"/>
              <w:left w:val="nil"/>
              <w:bottom w:val="single" w:sz="4" w:space="0" w:color="auto"/>
              <w:right w:val="single" w:sz="4" w:space="0" w:color="auto"/>
            </w:tcBorders>
            <w:shd w:val="clear" w:color="auto" w:fill="auto"/>
            <w:vAlign w:val="center"/>
            <w:hideMark/>
          </w:tcPr>
          <w:p w14:paraId="6426182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lineamiento para toma de muestra </w:t>
            </w:r>
          </w:p>
        </w:tc>
        <w:tc>
          <w:tcPr>
            <w:tcW w:w="1246" w:type="dxa"/>
            <w:tcBorders>
              <w:top w:val="nil"/>
              <w:left w:val="nil"/>
              <w:bottom w:val="single" w:sz="4" w:space="0" w:color="auto"/>
              <w:right w:val="single" w:sz="4" w:space="0" w:color="auto"/>
            </w:tcBorders>
            <w:shd w:val="clear" w:color="auto" w:fill="auto"/>
            <w:vAlign w:val="center"/>
            <w:hideMark/>
          </w:tcPr>
          <w:p w14:paraId="2478674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toma de muestra según lineamientos</w:t>
            </w:r>
          </w:p>
        </w:tc>
        <w:tc>
          <w:tcPr>
            <w:tcW w:w="815" w:type="dxa"/>
            <w:tcBorders>
              <w:top w:val="nil"/>
              <w:left w:val="nil"/>
              <w:bottom w:val="single" w:sz="4" w:space="0" w:color="auto"/>
              <w:right w:val="single" w:sz="4" w:space="0" w:color="auto"/>
            </w:tcBorders>
            <w:shd w:val="clear" w:color="auto" w:fill="auto"/>
            <w:vAlign w:val="center"/>
            <w:hideMark/>
          </w:tcPr>
          <w:p w14:paraId="3A1EFEF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227F9F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62AE117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AE1B33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4FA41CE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5F62D19"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302D0E1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D9B248A" w14:textId="77777777" w:rsidTr="00AA7F80">
        <w:trPr>
          <w:trHeight w:val="675"/>
          <w:jc w:val="center"/>
        </w:trPr>
        <w:tc>
          <w:tcPr>
            <w:tcW w:w="1206" w:type="dxa"/>
            <w:vMerge/>
            <w:tcBorders>
              <w:top w:val="nil"/>
              <w:left w:val="single" w:sz="4" w:space="0" w:color="auto"/>
              <w:bottom w:val="single" w:sz="4" w:space="0" w:color="auto"/>
              <w:right w:val="single" w:sz="4" w:space="0" w:color="auto"/>
            </w:tcBorders>
            <w:vAlign w:val="center"/>
            <w:hideMark/>
          </w:tcPr>
          <w:p w14:paraId="6A39420F"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1A8217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la red de laboratorios para Malaria</w:t>
            </w:r>
          </w:p>
        </w:tc>
        <w:tc>
          <w:tcPr>
            <w:tcW w:w="1320" w:type="dxa"/>
            <w:tcBorders>
              <w:top w:val="nil"/>
              <w:left w:val="nil"/>
              <w:bottom w:val="single" w:sz="4" w:space="0" w:color="auto"/>
              <w:right w:val="single" w:sz="4" w:space="0" w:color="auto"/>
            </w:tcBorders>
            <w:shd w:val="clear" w:color="auto" w:fill="auto"/>
            <w:vAlign w:val="center"/>
            <w:hideMark/>
          </w:tcPr>
          <w:p w14:paraId="1A18171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293B815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Red de laboratorios funcionando</w:t>
            </w:r>
          </w:p>
        </w:tc>
        <w:tc>
          <w:tcPr>
            <w:tcW w:w="1246" w:type="dxa"/>
            <w:tcBorders>
              <w:top w:val="nil"/>
              <w:left w:val="nil"/>
              <w:bottom w:val="single" w:sz="4" w:space="0" w:color="auto"/>
              <w:right w:val="single" w:sz="4" w:space="0" w:color="auto"/>
            </w:tcBorders>
            <w:shd w:val="clear" w:color="auto" w:fill="auto"/>
            <w:vAlign w:val="center"/>
            <w:hideMark/>
          </w:tcPr>
          <w:p w14:paraId="6ADCA25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 de funcionamiento</w:t>
            </w:r>
          </w:p>
        </w:tc>
        <w:tc>
          <w:tcPr>
            <w:tcW w:w="1246" w:type="dxa"/>
            <w:tcBorders>
              <w:top w:val="nil"/>
              <w:left w:val="nil"/>
              <w:bottom w:val="single" w:sz="4" w:space="0" w:color="auto"/>
              <w:right w:val="single" w:sz="4" w:space="0" w:color="auto"/>
            </w:tcBorders>
            <w:shd w:val="clear" w:color="auto" w:fill="auto"/>
            <w:vAlign w:val="center"/>
            <w:hideMark/>
          </w:tcPr>
          <w:p w14:paraId="2D4DD4D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estructura de laboratorio organizada</w:t>
            </w:r>
          </w:p>
        </w:tc>
        <w:tc>
          <w:tcPr>
            <w:tcW w:w="815" w:type="dxa"/>
            <w:tcBorders>
              <w:top w:val="nil"/>
              <w:left w:val="nil"/>
              <w:bottom w:val="single" w:sz="4" w:space="0" w:color="auto"/>
              <w:right w:val="single" w:sz="4" w:space="0" w:color="auto"/>
            </w:tcBorders>
            <w:shd w:val="clear" w:color="auto" w:fill="auto"/>
            <w:vAlign w:val="center"/>
            <w:hideMark/>
          </w:tcPr>
          <w:p w14:paraId="1DEB8D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0ACE7A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44042F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054FD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779A858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E01923C"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1D54144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36823B96"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03D58AD1"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23B2EB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Equipamiento materiales, insumos, reactivos para toma, procesamiento y traslado de las muestras</w:t>
            </w:r>
          </w:p>
        </w:tc>
        <w:tc>
          <w:tcPr>
            <w:tcW w:w="1320" w:type="dxa"/>
            <w:tcBorders>
              <w:top w:val="nil"/>
              <w:left w:val="nil"/>
              <w:bottom w:val="single" w:sz="4" w:space="0" w:color="auto"/>
              <w:right w:val="single" w:sz="4" w:space="0" w:color="auto"/>
            </w:tcBorders>
            <w:shd w:val="clear" w:color="auto" w:fill="auto"/>
            <w:vAlign w:val="center"/>
            <w:hideMark/>
          </w:tcPr>
          <w:p w14:paraId="237D1F6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122B110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Laboratorios equipados</w:t>
            </w:r>
          </w:p>
        </w:tc>
        <w:tc>
          <w:tcPr>
            <w:tcW w:w="1246" w:type="dxa"/>
            <w:tcBorders>
              <w:top w:val="nil"/>
              <w:left w:val="nil"/>
              <w:bottom w:val="single" w:sz="4" w:space="0" w:color="auto"/>
              <w:right w:val="single" w:sz="4" w:space="0" w:color="auto"/>
            </w:tcBorders>
            <w:shd w:val="clear" w:color="auto" w:fill="auto"/>
            <w:vAlign w:val="center"/>
            <w:hideMark/>
          </w:tcPr>
          <w:p w14:paraId="19392C7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Informes  </w:t>
            </w:r>
          </w:p>
        </w:tc>
        <w:tc>
          <w:tcPr>
            <w:tcW w:w="1246" w:type="dxa"/>
            <w:tcBorders>
              <w:top w:val="nil"/>
              <w:left w:val="nil"/>
              <w:bottom w:val="single" w:sz="4" w:space="0" w:color="auto"/>
              <w:right w:val="single" w:sz="4" w:space="0" w:color="auto"/>
            </w:tcBorders>
            <w:shd w:val="clear" w:color="auto" w:fill="auto"/>
            <w:vAlign w:val="center"/>
            <w:hideMark/>
          </w:tcPr>
          <w:p w14:paraId="416C5CF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Laboratorios equipados</w:t>
            </w:r>
          </w:p>
        </w:tc>
        <w:tc>
          <w:tcPr>
            <w:tcW w:w="815" w:type="dxa"/>
            <w:tcBorders>
              <w:top w:val="nil"/>
              <w:left w:val="nil"/>
              <w:bottom w:val="single" w:sz="4" w:space="0" w:color="auto"/>
              <w:right w:val="single" w:sz="4" w:space="0" w:color="auto"/>
            </w:tcBorders>
            <w:shd w:val="clear" w:color="auto" w:fill="auto"/>
            <w:vAlign w:val="center"/>
            <w:hideMark/>
          </w:tcPr>
          <w:p w14:paraId="7536B03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4E12207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873646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DDF4C4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A7D6A7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8699BF7"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7691129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106955D" w14:textId="77777777" w:rsidTr="00AA7F80">
        <w:trPr>
          <w:trHeight w:val="675"/>
          <w:jc w:val="center"/>
        </w:trPr>
        <w:tc>
          <w:tcPr>
            <w:tcW w:w="1206" w:type="dxa"/>
            <w:vMerge/>
            <w:tcBorders>
              <w:top w:val="nil"/>
              <w:left w:val="single" w:sz="4" w:space="0" w:color="auto"/>
              <w:bottom w:val="single" w:sz="4" w:space="0" w:color="auto"/>
              <w:right w:val="single" w:sz="4" w:space="0" w:color="auto"/>
            </w:tcBorders>
            <w:vAlign w:val="center"/>
            <w:hideMark/>
          </w:tcPr>
          <w:p w14:paraId="3D34CD86"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2DBD53F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Contratación de recurso humano y Capacitación  </w:t>
            </w:r>
          </w:p>
        </w:tc>
        <w:tc>
          <w:tcPr>
            <w:tcW w:w="1320" w:type="dxa"/>
            <w:tcBorders>
              <w:top w:val="nil"/>
              <w:left w:val="nil"/>
              <w:bottom w:val="single" w:sz="4" w:space="0" w:color="auto"/>
              <w:right w:val="single" w:sz="4" w:space="0" w:color="auto"/>
            </w:tcBorders>
            <w:shd w:val="clear" w:color="auto" w:fill="auto"/>
            <w:vAlign w:val="center"/>
            <w:hideMark/>
          </w:tcPr>
          <w:p w14:paraId="534AECB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nivel nacional regional y SIBASIS</w:t>
            </w:r>
          </w:p>
        </w:tc>
        <w:tc>
          <w:tcPr>
            <w:tcW w:w="1400" w:type="dxa"/>
            <w:tcBorders>
              <w:top w:val="nil"/>
              <w:left w:val="nil"/>
              <w:bottom w:val="single" w:sz="4" w:space="0" w:color="auto"/>
              <w:right w:val="single" w:sz="4" w:space="0" w:color="auto"/>
            </w:tcBorders>
            <w:shd w:val="clear" w:color="auto" w:fill="auto"/>
            <w:vAlign w:val="center"/>
            <w:hideMark/>
          </w:tcPr>
          <w:p w14:paraId="7C690FD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Recursos humanos contratados y capacitados</w:t>
            </w:r>
          </w:p>
        </w:tc>
        <w:tc>
          <w:tcPr>
            <w:tcW w:w="1246" w:type="dxa"/>
            <w:tcBorders>
              <w:top w:val="nil"/>
              <w:left w:val="nil"/>
              <w:bottom w:val="single" w:sz="4" w:space="0" w:color="auto"/>
              <w:right w:val="single" w:sz="4" w:space="0" w:color="auto"/>
            </w:tcBorders>
            <w:shd w:val="clear" w:color="auto" w:fill="auto"/>
            <w:vAlign w:val="center"/>
            <w:hideMark/>
          </w:tcPr>
          <w:p w14:paraId="6591644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Listado de recursos </w:t>
            </w:r>
          </w:p>
        </w:tc>
        <w:tc>
          <w:tcPr>
            <w:tcW w:w="1246" w:type="dxa"/>
            <w:tcBorders>
              <w:top w:val="nil"/>
              <w:left w:val="nil"/>
              <w:bottom w:val="single" w:sz="4" w:space="0" w:color="auto"/>
              <w:right w:val="single" w:sz="4" w:space="0" w:color="auto"/>
            </w:tcBorders>
            <w:shd w:val="clear" w:color="auto" w:fill="auto"/>
            <w:vAlign w:val="center"/>
            <w:hideMark/>
          </w:tcPr>
          <w:p w14:paraId="15C0C20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Capacidad instalada en recurso humano</w:t>
            </w:r>
          </w:p>
        </w:tc>
        <w:tc>
          <w:tcPr>
            <w:tcW w:w="815" w:type="dxa"/>
            <w:tcBorders>
              <w:top w:val="nil"/>
              <w:left w:val="nil"/>
              <w:bottom w:val="single" w:sz="4" w:space="0" w:color="auto"/>
              <w:right w:val="single" w:sz="4" w:space="0" w:color="auto"/>
            </w:tcBorders>
            <w:shd w:val="clear" w:color="auto" w:fill="auto"/>
            <w:vAlign w:val="center"/>
            <w:hideMark/>
          </w:tcPr>
          <w:p w14:paraId="1EE1206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DA5B5D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93CB99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9A8A53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5D6A37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64900F0"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69B5DDB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DC92436" w14:textId="77777777" w:rsidTr="00AA7F80">
        <w:trPr>
          <w:trHeight w:val="1800"/>
          <w:jc w:val="center"/>
        </w:trPr>
        <w:tc>
          <w:tcPr>
            <w:tcW w:w="1206" w:type="dxa"/>
            <w:vMerge/>
            <w:tcBorders>
              <w:top w:val="nil"/>
              <w:left w:val="single" w:sz="4" w:space="0" w:color="auto"/>
              <w:bottom w:val="single" w:sz="4" w:space="0" w:color="auto"/>
              <w:right w:val="single" w:sz="4" w:space="0" w:color="auto"/>
            </w:tcBorders>
            <w:vAlign w:val="center"/>
            <w:hideMark/>
          </w:tcPr>
          <w:p w14:paraId="749CBDE4"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C2DBB0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Revisar y actualizar la guía técnica de laboratorio para el diagnóstico de Malaria.</w:t>
            </w:r>
          </w:p>
        </w:tc>
        <w:tc>
          <w:tcPr>
            <w:tcW w:w="1320" w:type="dxa"/>
            <w:tcBorders>
              <w:top w:val="nil"/>
              <w:left w:val="nil"/>
              <w:bottom w:val="single" w:sz="4" w:space="0" w:color="auto"/>
              <w:right w:val="single" w:sz="4" w:space="0" w:color="auto"/>
            </w:tcBorders>
            <w:shd w:val="clear" w:color="auto" w:fill="auto"/>
            <w:vAlign w:val="center"/>
            <w:hideMark/>
          </w:tcPr>
          <w:p w14:paraId="416BFF6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 Saneamiento Ambiental, Regionales y Regulación.</w:t>
            </w:r>
          </w:p>
        </w:tc>
        <w:tc>
          <w:tcPr>
            <w:tcW w:w="1400" w:type="dxa"/>
            <w:tcBorders>
              <w:top w:val="nil"/>
              <w:left w:val="nil"/>
              <w:bottom w:val="single" w:sz="4" w:space="0" w:color="auto"/>
              <w:right w:val="single" w:sz="4" w:space="0" w:color="auto"/>
            </w:tcBorders>
            <w:shd w:val="clear" w:color="auto" w:fill="auto"/>
            <w:vAlign w:val="center"/>
            <w:hideMark/>
          </w:tcPr>
          <w:p w14:paraId="673153A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Guía técnica de laboratorio para el diagnóstico de Malaria.</w:t>
            </w:r>
          </w:p>
        </w:tc>
        <w:tc>
          <w:tcPr>
            <w:tcW w:w="1246" w:type="dxa"/>
            <w:tcBorders>
              <w:top w:val="nil"/>
              <w:left w:val="nil"/>
              <w:bottom w:val="single" w:sz="4" w:space="0" w:color="auto"/>
              <w:right w:val="single" w:sz="4" w:space="0" w:color="auto"/>
            </w:tcBorders>
            <w:shd w:val="clear" w:color="auto" w:fill="auto"/>
            <w:vAlign w:val="center"/>
            <w:hideMark/>
          </w:tcPr>
          <w:p w14:paraId="6A62191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Documento</w:t>
            </w:r>
          </w:p>
        </w:tc>
        <w:tc>
          <w:tcPr>
            <w:tcW w:w="1246" w:type="dxa"/>
            <w:tcBorders>
              <w:top w:val="nil"/>
              <w:left w:val="nil"/>
              <w:bottom w:val="single" w:sz="4" w:space="0" w:color="auto"/>
              <w:right w:val="single" w:sz="4" w:space="0" w:color="auto"/>
            </w:tcBorders>
            <w:shd w:val="clear" w:color="auto" w:fill="auto"/>
            <w:vAlign w:val="center"/>
            <w:hideMark/>
          </w:tcPr>
          <w:p w14:paraId="5069336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implementación de la guía para diagnostico</w:t>
            </w:r>
          </w:p>
        </w:tc>
        <w:tc>
          <w:tcPr>
            <w:tcW w:w="815" w:type="dxa"/>
            <w:tcBorders>
              <w:top w:val="nil"/>
              <w:left w:val="nil"/>
              <w:bottom w:val="single" w:sz="4" w:space="0" w:color="auto"/>
              <w:right w:val="single" w:sz="4" w:space="0" w:color="auto"/>
            </w:tcBorders>
            <w:shd w:val="clear" w:color="auto" w:fill="auto"/>
            <w:vAlign w:val="center"/>
            <w:hideMark/>
          </w:tcPr>
          <w:p w14:paraId="6EE63BD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1930BF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513DC5D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49DB7FC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4C2CC3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0222829"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796B8B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AA5B1F4"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187EF413"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5966492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Implementación progresiva del uso de prueba de diagnóstico rápido en el Laboratorio Central (PCR).</w:t>
            </w:r>
          </w:p>
        </w:tc>
        <w:tc>
          <w:tcPr>
            <w:tcW w:w="1320" w:type="dxa"/>
            <w:tcBorders>
              <w:top w:val="nil"/>
              <w:left w:val="nil"/>
              <w:bottom w:val="single" w:sz="4" w:space="0" w:color="auto"/>
              <w:right w:val="single" w:sz="4" w:space="0" w:color="auto"/>
            </w:tcBorders>
            <w:shd w:val="clear" w:color="auto" w:fill="auto"/>
            <w:vAlign w:val="center"/>
            <w:hideMark/>
          </w:tcPr>
          <w:p w14:paraId="4412401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w:t>
            </w:r>
          </w:p>
        </w:tc>
        <w:tc>
          <w:tcPr>
            <w:tcW w:w="1400" w:type="dxa"/>
            <w:tcBorders>
              <w:top w:val="nil"/>
              <w:left w:val="nil"/>
              <w:bottom w:val="single" w:sz="4" w:space="0" w:color="auto"/>
              <w:right w:val="single" w:sz="4" w:space="0" w:color="auto"/>
            </w:tcBorders>
            <w:shd w:val="clear" w:color="auto" w:fill="auto"/>
            <w:vAlign w:val="center"/>
            <w:hideMark/>
          </w:tcPr>
          <w:p w14:paraId="0B320FD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Disponer de la prueba de diagnóstico rápido en el Laboratorio Central.</w:t>
            </w:r>
          </w:p>
        </w:tc>
        <w:tc>
          <w:tcPr>
            <w:tcW w:w="1246" w:type="dxa"/>
            <w:tcBorders>
              <w:top w:val="nil"/>
              <w:left w:val="nil"/>
              <w:bottom w:val="single" w:sz="4" w:space="0" w:color="auto"/>
              <w:right w:val="single" w:sz="4" w:space="0" w:color="auto"/>
            </w:tcBorders>
            <w:shd w:val="clear" w:color="auto" w:fill="auto"/>
            <w:vAlign w:val="center"/>
            <w:hideMark/>
          </w:tcPr>
          <w:p w14:paraId="1A96A89D"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sistema de información</w:t>
            </w:r>
          </w:p>
        </w:tc>
        <w:tc>
          <w:tcPr>
            <w:tcW w:w="1246" w:type="dxa"/>
            <w:tcBorders>
              <w:top w:val="nil"/>
              <w:left w:val="nil"/>
              <w:bottom w:val="single" w:sz="4" w:space="0" w:color="auto"/>
              <w:right w:val="single" w:sz="4" w:space="0" w:color="auto"/>
            </w:tcBorders>
            <w:shd w:val="clear" w:color="auto" w:fill="auto"/>
            <w:vAlign w:val="center"/>
            <w:hideMark/>
          </w:tcPr>
          <w:p w14:paraId="20CF4C0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Análisis diagnosticas por prueba rápida</w:t>
            </w:r>
          </w:p>
        </w:tc>
        <w:tc>
          <w:tcPr>
            <w:tcW w:w="815" w:type="dxa"/>
            <w:tcBorders>
              <w:top w:val="nil"/>
              <w:left w:val="nil"/>
              <w:bottom w:val="single" w:sz="4" w:space="0" w:color="auto"/>
              <w:right w:val="single" w:sz="4" w:space="0" w:color="auto"/>
            </w:tcBorders>
            <w:shd w:val="clear" w:color="auto" w:fill="auto"/>
            <w:vAlign w:val="center"/>
            <w:hideMark/>
          </w:tcPr>
          <w:p w14:paraId="4BA47CD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005604D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F04A9E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0F72882"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54D9FBC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99D31E6"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2E902344"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765BCAF"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71A8DE11"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765C18C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Fortalecer el control de calidad de las lecturas de gota gruesa</w:t>
            </w:r>
          </w:p>
        </w:tc>
        <w:tc>
          <w:tcPr>
            <w:tcW w:w="1320" w:type="dxa"/>
            <w:tcBorders>
              <w:top w:val="nil"/>
              <w:left w:val="nil"/>
              <w:bottom w:val="single" w:sz="4" w:space="0" w:color="auto"/>
              <w:right w:val="single" w:sz="4" w:space="0" w:color="auto"/>
            </w:tcBorders>
            <w:shd w:val="clear" w:color="auto" w:fill="auto"/>
            <w:vAlign w:val="center"/>
            <w:hideMark/>
          </w:tcPr>
          <w:p w14:paraId="462E713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w:t>
            </w:r>
          </w:p>
        </w:tc>
        <w:tc>
          <w:tcPr>
            <w:tcW w:w="1400" w:type="dxa"/>
            <w:tcBorders>
              <w:top w:val="nil"/>
              <w:left w:val="nil"/>
              <w:bottom w:val="single" w:sz="4" w:space="0" w:color="auto"/>
              <w:right w:val="single" w:sz="4" w:space="0" w:color="auto"/>
            </w:tcBorders>
            <w:shd w:val="clear" w:color="auto" w:fill="auto"/>
            <w:vAlign w:val="center"/>
            <w:hideMark/>
          </w:tcPr>
          <w:p w14:paraId="7EBA215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Asegurar la calidad del diagnóstico y la vigilancia epidemiológica.</w:t>
            </w:r>
          </w:p>
        </w:tc>
        <w:tc>
          <w:tcPr>
            <w:tcW w:w="1246" w:type="dxa"/>
            <w:tcBorders>
              <w:top w:val="nil"/>
              <w:left w:val="nil"/>
              <w:bottom w:val="single" w:sz="4" w:space="0" w:color="auto"/>
              <w:right w:val="single" w:sz="4" w:space="0" w:color="auto"/>
            </w:tcBorders>
            <w:shd w:val="clear" w:color="auto" w:fill="auto"/>
            <w:vAlign w:val="center"/>
            <w:hideMark/>
          </w:tcPr>
          <w:p w14:paraId="459F23E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informes de control de calidad</w:t>
            </w:r>
          </w:p>
        </w:tc>
        <w:tc>
          <w:tcPr>
            <w:tcW w:w="1246" w:type="dxa"/>
            <w:tcBorders>
              <w:top w:val="nil"/>
              <w:left w:val="nil"/>
              <w:bottom w:val="single" w:sz="4" w:space="0" w:color="auto"/>
              <w:right w:val="single" w:sz="4" w:space="0" w:color="auto"/>
            </w:tcBorders>
            <w:shd w:val="clear" w:color="auto" w:fill="auto"/>
            <w:vAlign w:val="center"/>
            <w:hideMark/>
          </w:tcPr>
          <w:p w14:paraId="053178C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control de calidad </w:t>
            </w:r>
          </w:p>
        </w:tc>
        <w:tc>
          <w:tcPr>
            <w:tcW w:w="815" w:type="dxa"/>
            <w:tcBorders>
              <w:top w:val="nil"/>
              <w:left w:val="nil"/>
              <w:bottom w:val="single" w:sz="4" w:space="0" w:color="auto"/>
              <w:right w:val="single" w:sz="4" w:space="0" w:color="auto"/>
            </w:tcBorders>
            <w:shd w:val="clear" w:color="auto" w:fill="auto"/>
            <w:vAlign w:val="center"/>
            <w:hideMark/>
          </w:tcPr>
          <w:p w14:paraId="55F39A60"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D76292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39163DB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254AB9A6"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EC0EE2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0A7DD1CC"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17E6415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DC9703A" w14:textId="77777777" w:rsidTr="00AA7F80">
        <w:trPr>
          <w:trHeight w:val="900"/>
          <w:jc w:val="center"/>
        </w:trPr>
        <w:tc>
          <w:tcPr>
            <w:tcW w:w="1206" w:type="dxa"/>
            <w:vMerge/>
            <w:tcBorders>
              <w:top w:val="nil"/>
              <w:left w:val="single" w:sz="4" w:space="0" w:color="auto"/>
              <w:bottom w:val="single" w:sz="4" w:space="0" w:color="auto"/>
              <w:right w:val="single" w:sz="4" w:space="0" w:color="auto"/>
            </w:tcBorders>
            <w:vAlign w:val="center"/>
            <w:hideMark/>
          </w:tcPr>
          <w:p w14:paraId="15047F1C"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688D209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Análisis periódico de los resultados no útiles de gotas gruesas </w:t>
            </w:r>
          </w:p>
        </w:tc>
        <w:tc>
          <w:tcPr>
            <w:tcW w:w="1320" w:type="dxa"/>
            <w:tcBorders>
              <w:top w:val="nil"/>
              <w:left w:val="nil"/>
              <w:bottom w:val="single" w:sz="4" w:space="0" w:color="auto"/>
              <w:right w:val="single" w:sz="4" w:space="0" w:color="auto"/>
            </w:tcBorders>
            <w:shd w:val="clear" w:color="auto" w:fill="auto"/>
            <w:vAlign w:val="center"/>
            <w:hideMark/>
          </w:tcPr>
          <w:p w14:paraId="0929709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de la Salud (Laboratorio de Referencia Nacional).</w:t>
            </w:r>
          </w:p>
        </w:tc>
        <w:tc>
          <w:tcPr>
            <w:tcW w:w="1400" w:type="dxa"/>
            <w:tcBorders>
              <w:top w:val="nil"/>
              <w:left w:val="nil"/>
              <w:bottom w:val="single" w:sz="4" w:space="0" w:color="auto"/>
              <w:right w:val="single" w:sz="4" w:space="0" w:color="auto"/>
            </w:tcBorders>
            <w:shd w:val="clear" w:color="auto" w:fill="auto"/>
            <w:vAlign w:val="center"/>
            <w:hideMark/>
          </w:tcPr>
          <w:p w14:paraId="15D1423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informe de análisis</w:t>
            </w:r>
          </w:p>
        </w:tc>
        <w:tc>
          <w:tcPr>
            <w:tcW w:w="1246" w:type="dxa"/>
            <w:tcBorders>
              <w:top w:val="nil"/>
              <w:left w:val="nil"/>
              <w:bottom w:val="single" w:sz="4" w:space="0" w:color="auto"/>
              <w:right w:val="single" w:sz="4" w:space="0" w:color="auto"/>
            </w:tcBorders>
            <w:shd w:val="clear" w:color="auto" w:fill="auto"/>
            <w:vAlign w:val="center"/>
            <w:hideMark/>
          </w:tcPr>
          <w:p w14:paraId="17E657B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Reportes</w:t>
            </w:r>
          </w:p>
        </w:tc>
        <w:tc>
          <w:tcPr>
            <w:tcW w:w="1246" w:type="dxa"/>
            <w:tcBorders>
              <w:top w:val="nil"/>
              <w:left w:val="nil"/>
              <w:bottom w:val="single" w:sz="4" w:space="0" w:color="auto"/>
              <w:right w:val="single" w:sz="4" w:space="0" w:color="auto"/>
            </w:tcBorders>
            <w:shd w:val="clear" w:color="auto" w:fill="auto"/>
            <w:vAlign w:val="center"/>
            <w:hideMark/>
          </w:tcPr>
          <w:p w14:paraId="7AC05E4C"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Análisis de la información</w:t>
            </w:r>
          </w:p>
        </w:tc>
        <w:tc>
          <w:tcPr>
            <w:tcW w:w="815" w:type="dxa"/>
            <w:tcBorders>
              <w:top w:val="nil"/>
              <w:left w:val="nil"/>
              <w:bottom w:val="single" w:sz="4" w:space="0" w:color="auto"/>
              <w:right w:val="single" w:sz="4" w:space="0" w:color="auto"/>
            </w:tcBorders>
            <w:shd w:val="clear" w:color="auto" w:fill="auto"/>
            <w:vAlign w:val="center"/>
            <w:hideMark/>
          </w:tcPr>
          <w:p w14:paraId="40EE80B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18CDF20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FCB042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A6B57E9"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3185645"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7B2599F"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102530A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2BC37C69" w14:textId="77777777" w:rsidTr="00AA7F80">
        <w:trPr>
          <w:trHeight w:val="1575"/>
          <w:jc w:val="center"/>
        </w:trPr>
        <w:tc>
          <w:tcPr>
            <w:tcW w:w="1206" w:type="dxa"/>
            <w:vMerge/>
            <w:tcBorders>
              <w:top w:val="nil"/>
              <w:left w:val="single" w:sz="4" w:space="0" w:color="auto"/>
              <w:bottom w:val="single" w:sz="4" w:space="0" w:color="auto"/>
              <w:right w:val="single" w:sz="4" w:space="0" w:color="auto"/>
            </w:tcBorders>
            <w:vAlign w:val="center"/>
            <w:hideMark/>
          </w:tcPr>
          <w:p w14:paraId="33E36C4A" w14:textId="77777777" w:rsidR="00AA7F80" w:rsidRPr="009F0627" w:rsidRDefault="00AA7F80" w:rsidP="00AA7F80">
            <w:pPr>
              <w:spacing w:line="276" w:lineRule="auto"/>
              <w:rPr>
                <w:rFonts w:eastAsia="Times New Roman"/>
                <w:color w:val="000000"/>
                <w:sz w:val="16"/>
                <w:szCs w:val="16"/>
                <w:lang w:eastAsia="es-SV"/>
              </w:rPr>
            </w:pPr>
          </w:p>
        </w:tc>
        <w:tc>
          <w:tcPr>
            <w:tcW w:w="1592" w:type="dxa"/>
            <w:tcBorders>
              <w:top w:val="nil"/>
              <w:left w:val="nil"/>
              <w:bottom w:val="single" w:sz="4" w:space="0" w:color="auto"/>
              <w:right w:val="single" w:sz="4" w:space="0" w:color="auto"/>
            </w:tcBorders>
            <w:shd w:val="clear" w:color="auto" w:fill="auto"/>
            <w:vAlign w:val="center"/>
            <w:hideMark/>
          </w:tcPr>
          <w:p w14:paraId="36BE193E"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Garantizar los insumos para la toma y envió de muestras para el personal de campo (equipos comunitarios de salud familiar, red de voluntarios, promotores antiMalaria).</w:t>
            </w:r>
          </w:p>
        </w:tc>
        <w:tc>
          <w:tcPr>
            <w:tcW w:w="1320" w:type="dxa"/>
            <w:tcBorders>
              <w:top w:val="nil"/>
              <w:left w:val="nil"/>
              <w:bottom w:val="single" w:sz="4" w:space="0" w:color="auto"/>
              <w:right w:val="single" w:sz="4" w:space="0" w:color="auto"/>
            </w:tcBorders>
            <w:shd w:val="clear" w:color="auto" w:fill="auto"/>
            <w:vAlign w:val="center"/>
            <w:hideMark/>
          </w:tcPr>
          <w:p w14:paraId="35DB2881"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Direcciones de Vigilancia Sanitaria, Gerencia de Operaciones, Regionales y SIBASI.</w:t>
            </w:r>
          </w:p>
        </w:tc>
        <w:tc>
          <w:tcPr>
            <w:tcW w:w="1400" w:type="dxa"/>
            <w:tcBorders>
              <w:top w:val="nil"/>
              <w:left w:val="nil"/>
              <w:bottom w:val="single" w:sz="4" w:space="0" w:color="auto"/>
              <w:right w:val="single" w:sz="4" w:space="0" w:color="auto"/>
            </w:tcBorders>
            <w:shd w:val="clear" w:color="auto" w:fill="auto"/>
            <w:vAlign w:val="center"/>
            <w:hideMark/>
          </w:tcPr>
          <w:p w14:paraId="33ADB38E" w14:textId="77777777" w:rsidR="00AA7F80" w:rsidRPr="009F0627" w:rsidRDefault="0079652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Disponibilidad de</w:t>
            </w:r>
            <w:r w:rsidR="00AA7F80" w:rsidRPr="009F0627">
              <w:rPr>
                <w:rFonts w:eastAsia="Times New Roman" w:cs="Calibri"/>
                <w:color w:val="000000"/>
                <w:sz w:val="16"/>
                <w:szCs w:val="16"/>
                <w:lang w:eastAsia="es-SV"/>
              </w:rPr>
              <w:t xml:space="preserve"> insumos para la toma y envió de muestras para el personal de campo   en el 100% de las áreas priorizadas.</w:t>
            </w:r>
          </w:p>
        </w:tc>
        <w:tc>
          <w:tcPr>
            <w:tcW w:w="1246" w:type="dxa"/>
            <w:tcBorders>
              <w:top w:val="nil"/>
              <w:left w:val="nil"/>
              <w:bottom w:val="single" w:sz="4" w:space="0" w:color="auto"/>
              <w:right w:val="single" w:sz="4" w:space="0" w:color="auto"/>
            </w:tcBorders>
            <w:shd w:val="clear" w:color="auto" w:fill="auto"/>
            <w:noWrap/>
            <w:vAlign w:val="center"/>
            <w:hideMark/>
          </w:tcPr>
          <w:p w14:paraId="29CE2E7F"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Inventarios</w:t>
            </w:r>
          </w:p>
        </w:tc>
        <w:tc>
          <w:tcPr>
            <w:tcW w:w="1246" w:type="dxa"/>
            <w:tcBorders>
              <w:top w:val="nil"/>
              <w:left w:val="nil"/>
              <w:bottom w:val="single" w:sz="4" w:space="0" w:color="auto"/>
              <w:right w:val="single" w:sz="4" w:space="0" w:color="auto"/>
            </w:tcBorders>
            <w:shd w:val="clear" w:color="auto" w:fill="auto"/>
            <w:vAlign w:val="center"/>
            <w:hideMark/>
          </w:tcPr>
          <w:p w14:paraId="65DA84CB"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Disponibilidad de insumos </w:t>
            </w:r>
          </w:p>
        </w:tc>
        <w:tc>
          <w:tcPr>
            <w:tcW w:w="815" w:type="dxa"/>
            <w:tcBorders>
              <w:top w:val="nil"/>
              <w:left w:val="nil"/>
              <w:bottom w:val="single" w:sz="4" w:space="0" w:color="auto"/>
              <w:right w:val="single" w:sz="4" w:space="0" w:color="auto"/>
            </w:tcBorders>
            <w:shd w:val="clear" w:color="auto" w:fill="auto"/>
            <w:vAlign w:val="center"/>
            <w:hideMark/>
          </w:tcPr>
          <w:p w14:paraId="0B25449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2FC58E2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8EB4F93"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06589957"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FFF5768"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1C8D81E" w14:textId="77777777" w:rsidR="00AA7F80" w:rsidRPr="009F0627" w:rsidRDefault="00AA7F80" w:rsidP="00AA7F80">
            <w:pPr>
              <w:spacing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2117DE9A" w14:textId="77777777" w:rsidR="00AA7F80" w:rsidRPr="009F0627" w:rsidRDefault="00AA7F80" w:rsidP="00AA7F80">
            <w:pPr>
              <w:spacing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bl>
    <w:p w14:paraId="0588800C" w14:textId="77777777" w:rsidR="00AA7F80" w:rsidRPr="009F0627" w:rsidRDefault="00AA7F80" w:rsidP="00AA7F80">
      <w:pPr>
        <w:spacing w:line="276" w:lineRule="auto"/>
        <w:rPr>
          <w:color w:val="000000"/>
        </w:rPr>
      </w:pPr>
    </w:p>
    <w:tbl>
      <w:tblPr>
        <w:tblW w:w="13897" w:type="dxa"/>
        <w:jc w:val="center"/>
        <w:tblCellMar>
          <w:left w:w="70" w:type="dxa"/>
          <w:right w:w="70" w:type="dxa"/>
        </w:tblCellMar>
        <w:tblLook w:val="04A0" w:firstRow="1" w:lastRow="0" w:firstColumn="1" w:lastColumn="0" w:noHBand="0" w:noVBand="1"/>
      </w:tblPr>
      <w:tblGrid>
        <w:gridCol w:w="1342"/>
        <w:gridCol w:w="1880"/>
        <w:gridCol w:w="1320"/>
        <w:gridCol w:w="1400"/>
        <w:gridCol w:w="1120"/>
        <w:gridCol w:w="1080"/>
        <w:gridCol w:w="815"/>
        <w:gridCol w:w="926"/>
        <w:gridCol w:w="820"/>
        <w:gridCol w:w="854"/>
        <w:gridCol w:w="680"/>
        <w:gridCol w:w="640"/>
        <w:gridCol w:w="1020"/>
      </w:tblGrid>
      <w:tr w:rsidR="00AA7F80" w:rsidRPr="009F0627" w14:paraId="40EFD747" w14:textId="77777777" w:rsidTr="00AA7F80">
        <w:trPr>
          <w:trHeight w:val="315"/>
          <w:jc w:val="center"/>
        </w:trPr>
        <w:tc>
          <w:tcPr>
            <w:tcW w:w="8142" w:type="dxa"/>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0A4ECCD" w14:textId="77777777" w:rsidR="00AA7F80" w:rsidRPr="009F0627" w:rsidRDefault="00AA7F80" w:rsidP="00AA7F80">
            <w:pPr>
              <w:spacing w:after="0"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Línea estratégica: Certificación de eliminación de Malaria según reglamento OMS</w:t>
            </w:r>
          </w:p>
        </w:tc>
        <w:tc>
          <w:tcPr>
            <w:tcW w:w="4735"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321D6744" w14:textId="77777777" w:rsidR="00AA7F80" w:rsidRPr="009F0627" w:rsidRDefault="00AA7F80" w:rsidP="00AA7F80">
            <w:pPr>
              <w:spacing w:after="0" w:line="276" w:lineRule="auto"/>
              <w:jc w:val="center"/>
              <w:rPr>
                <w:rFonts w:eastAsia="Times New Roman"/>
                <w:b/>
                <w:bCs/>
                <w:color w:val="000000"/>
                <w:sz w:val="16"/>
                <w:szCs w:val="16"/>
                <w:lang w:eastAsia="es-SV"/>
              </w:rPr>
            </w:pPr>
            <w:r>
              <w:rPr>
                <w:rFonts w:eastAsia="Times New Roman"/>
                <w:b/>
                <w:bCs/>
                <w:color w:val="000000"/>
                <w:sz w:val="16"/>
                <w:szCs w:val="16"/>
                <w:lang w:eastAsia="es-SV"/>
              </w:rPr>
              <w:t>Gasto</w:t>
            </w:r>
            <w:r w:rsidRPr="009F0627">
              <w:rPr>
                <w:rFonts w:eastAsia="Times New Roman"/>
                <w:b/>
                <w:bCs/>
                <w:color w:val="000000"/>
                <w:sz w:val="16"/>
                <w:szCs w:val="16"/>
                <w:lang w:eastAsia="es-SV"/>
              </w:rPr>
              <w:t>s ($USD)</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0F59AC"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 Comentarios</w:t>
            </w:r>
          </w:p>
        </w:tc>
      </w:tr>
      <w:tr w:rsidR="00AA7F80" w:rsidRPr="009F0627" w14:paraId="671F7230" w14:textId="77777777" w:rsidTr="00AA7F80">
        <w:trPr>
          <w:trHeight w:val="450"/>
          <w:jc w:val="center"/>
        </w:trPr>
        <w:tc>
          <w:tcPr>
            <w:tcW w:w="1342" w:type="dxa"/>
            <w:tcBorders>
              <w:top w:val="nil"/>
              <w:left w:val="single" w:sz="4" w:space="0" w:color="auto"/>
              <w:bottom w:val="single" w:sz="4" w:space="0" w:color="auto"/>
              <w:right w:val="single" w:sz="4" w:space="0" w:color="auto"/>
            </w:tcBorders>
            <w:shd w:val="clear" w:color="000000" w:fill="F2F2F2"/>
            <w:vAlign w:val="center"/>
            <w:hideMark/>
          </w:tcPr>
          <w:p w14:paraId="4C2296AF" w14:textId="77777777" w:rsidR="00AA7F80" w:rsidRPr="009F0627" w:rsidRDefault="00AA7F80" w:rsidP="00AA7F80">
            <w:pPr>
              <w:spacing w:after="0" w:line="276" w:lineRule="auto"/>
              <w:rPr>
                <w:rFonts w:eastAsia="Times New Roman"/>
                <w:b/>
                <w:bCs/>
                <w:color w:val="000000"/>
                <w:sz w:val="16"/>
                <w:szCs w:val="16"/>
                <w:lang w:eastAsia="es-SV"/>
              </w:rPr>
            </w:pPr>
            <w:r w:rsidRPr="009F0627">
              <w:rPr>
                <w:rFonts w:eastAsia="Times New Roman" w:cs="Calibri"/>
                <w:b/>
                <w:bCs/>
                <w:color w:val="000000"/>
                <w:sz w:val="16"/>
                <w:szCs w:val="16"/>
                <w:lang w:eastAsia="es-SV"/>
              </w:rPr>
              <w:t xml:space="preserve">Componente </w:t>
            </w:r>
          </w:p>
        </w:tc>
        <w:tc>
          <w:tcPr>
            <w:tcW w:w="1880" w:type="dxa"/>
            <w:tcBorders>
              <w:top w:val="nil"/>
              <w:left w:val="nil"/>
              <w:bottom w:val="single" w:sz="4" w:space="0" w:color="auto"/>
              <w:right w:val="single" w:sz="4" w:space="0" w:color="auto"/>
            </w:tcBorders>
            <w:shd w:val="clear" w:color="000000" w:fill="F2F2F2"/>
            <w:vAlign w:val="center"/>
            <w:hideMark/>
          </w:tcPr>
          <w:p w14:paraId="65FB93E2" w14:textId="77777777" w:rsidR="00AA7F80" w:rsidRPr="009F0627" w:rsidRDefault="00AA7F80" w:rsidP="00AA7F80">
            <w:pPr>
              <w:spacing w:after="0" w:line="276" w:lineRule="auto"/>
              <w:jc w:val="both"/>
              <w:rPr>
                <w:rFonts w:eastAsia="Times New Roman"/>
                <w:b/>
                <w:bCs/>
                <w:color w:val="000000"/>
                <w:sz w:val="16"/>
                <w:szCs w:val="16"/>
                <w:lang w:eastAsia="es-SV"/>
              </w:rPr>
            </w:pPr>
            <w:r w:rsidRPr="009F0627">
              <w:rPr>
                <w:rFonts w:eastAsia="Times New Roman" w:cs="Calibri"/>
                <w:b/>
                <w:bCs/>
                <w:color w:val="000000"/>
                <w:sz w:val="16"/>
                <w:szCs w:val="16"/>
                <w:lang w:eastAsia="es-SV"/>
              </w:rPr>
              <w:t>Actividad</w:t>
            </w:r>
          </w:p>
        </w:tc>
        <w:tc>
          <w:tcPr>
            <w:tcW w:w="1320" w:type="dxa"/>
            <w:tcBorders>
              <w:top w:val="nil"/>
              <w:left w:val="nil"/>
              <w:bottom w:val="single" w:sz="4" w:space="0" w:color="auto"/>
              <w:right w:val="single" w:sz="4" w:space="0" w:color="auto"/>
            </w:tcBorders>
            <w:shd w:val="clear" w:color="000000" w:fill="F2F2F2"/>
            <w:vAlign w:val="center"/>
            <w:hideMark/>
          </w:tcPr>
          <w:p w14:paraId="7F653CE9"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Responsable</w:t>
            </w:r>
          </w:p>
        </w:tc>
        <w:tc>
          <w:tcPr>
            <w:tcW w:w="1400" w:type="dxa"/>
            <w:tcBorders>
              <w:top w:val="nil"/>
              <w:left w:val="nil"/>
              <w:bottom w:val="single" w:sz="4" w:space="0" w:color="auto"/>
              <w:right w:val="single" w:sz="4" w:space="0" w:color="auto"/>
            </w:tcBorders>
            <w:shd w:val="clear" w:color="000000" w:fill="F2F2F2"/>
            <w:vAlign w:val="center"/>
            <w:hideMark/>
          </w:tcPr>
          <w:p w14:paraId="69DEA17D"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Indicadores verificables</w:t>
            </w:r>
          </w:p>
        </w:tc>
        <w:tc>
          <w:tcPr>
            <w:tcW w:w="1120" w:type="dxa"/>
            <w:tcBorders>
              <w:top w:val="nil"/>
              <w:left w:val="nil"/>
              <w:bottom w:val="single" w:sz="4" w:space="0" w:color="auto"/>
              <w:right w:val="nil"/>
            </w:tcBorders>
            <w:shd w:val="clear" w:color="000000" w:fill="F2F2F2"/>
            <w:vAlign w:val="center"/>
            <w:hideMark/>
          </w:tcPr>
          <w:p w14:paraId="1CE63984"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Fuentes de verificación</w:t>
            </w:r>
          </w:p>
        </w:tc>
        <w:tc>
          <w:tcPr>
            <w:tcW w:w="1080" w:type="dxa"/>
            <w:tcBorders>
              <w:top w:val="nil"/>
              <w:left w:val="single" w:sz="4" w:space="0" w:color="auto"/>
              <w:bottom w:val="single" w:sz="4" w:space="0" w:color="auto"/>
              <w:right w:val="single" w:sz="4" w:space="0" w:color="auto"/>
            </w:tcBorders>
            <w:shd w:val="clear" w:color="000000" w:fill="F2F2F2"/>
            <w:vAlign w:val="center"/>
            <w:hideMark/>
          </w:tcPr>
          <w:p w14:paraId="47392F28"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cs="Calibri"/>
                <w:b/>
                <w:bCs/>
                <w:color w:val="000000"/>
                <w:sz w:val="16"/>
                <w:szCs w:val="16"/>
                <w:lang w:eastAsia="es-SV"/>
              </w:rPr>
              <w:t>Resultado</w:t>
            </w:r>
          </w:p>
        </w:tc>
        <w:tc>
          <w:tcPr>
            <w:tcW w:w="815" w:type="dxa"/>
            <w:tcBorders>
              <w:top w:val="nil"/>
              <w:left w:val="nil"/>
              <w:bottom w:val="single" w:sz="4" w:space="0" w:color="auto"/>
              <w:right w:val="single" w:sz="4" w:space="0" w:color="auto"/>
            </w:tcBorders>
            <w:shd w:val="clear" w:color="000000" w:fill="F2F2F2"/>
            <w:vAlign w:val="center"/>
            <w:hideMark/>
          </w:tcPr>
          <w:p w14:paraId="77D2DFD4"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 xml:space="preserve">Insumos </w:t>
            </w:r>
          </w:p>
        </w:tc>
        <w:tc>
          <w:tcPr>
            <w:tcW w:w="926" w:type="dxa"/>
            <w:tcBorders>
              <w:top w:val="nil"/>
              <w:left w:val="nil"/>
              <w:bottom w:val="single" w:sz="4" w:space="0" w:color="auto"/>
              <w:right w:val="single" w:sz="4" w:space="0" w:color="auto"/>
            </w:tcBorders>
            <w:shd w:val="clear" w:color="000000" w:fill="F2F2F2"/>
            <w:vAlign w:val="center"/>
            <w:hideMark/>
          </w:tcPr>
          <w:p w14:paraId="6FE1C119"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Recursos humanos</w:t>
            </w:r>
          </w:p>
        </w:tc>
        <w:tc>
          <w:tcPr>
            <w:tcW w:w="820" w:type="dxa"/>
            <w:tcBorders>
              <w:top w:val="nil"/>
              <w:left w:val="nil"/>
              <w:bottom w:val="single" w:sz="4" w:space="0" w:color="auto"/>
              <w:right w:val="single" w:sz="4" w:space="0" w:color="auto"/>
            </w:tcBorders>
            <w:shd w:val="clear" w:color="000000" w:fill="F2F2F2"/>
            <w:vAlign w:val="center"/>
            <w:hideMark/>
          </w:tcPr>
          <w:p w14:paraId="42B9CA4D"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Equipos</w:t>
            </w:r>
          </w:p>
        </w:tc>
        <w:tc>
          <w:tcPr>
            <w:tcW w:w="854" w:type="dxa"/>
            <w:tcBorders>
              <w:top w:val="nil"/>
              <w:left w:val="nil"/>
              <w:bottom w:val="single" w:sz="4" w:space="0" w:color="auto"/>
              <w:right w:val="single" w:sz="4" w:space="0" w:color="auto"/>
            </w:tcBorders>
            <w:shd w:val="clear" w:color="000000" w:fill="F2F2F2"/>
            <w:vAlign w:val="center"/>
            <w:hideMark/>
          </w:tcPr>
          <w:p w14:paraId="6C92CD4D"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Materiales</w:t>
            </w:r>
          </w:p>
        </w:tc>
        <w:tc>
          <w:tcPr>
            <w:tcW w:w="680" w:type="dxa"/>
            <w:tcBorders>
              <w:top w:val="nil"/>
              <w:left w:val="nil"/>
              <w:bottom w:val="single" w:sz="4" w:space="0" w:color="auto"/>
              <w:right w:val="single" w:sz="4" w:space="0" w:color="auto"/>
            </w:tcBorders>
            <w:shd w:val="clear" w:color="000000" w:fill="F2F2F2"/>
            <w:vAlign w:val="center"/>
            <w:hideMark/>
          </w:tcPr>
          <w:p w14:paraId="56DB014D"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Otros</w:t>
            </w:r>
          </w:p>
        </w:tc>
        <w:tc>
          <w:tcPr>
            <w:tcW w:w="640" w:type="dxa"/>
            <w:tcBorders>
              <w:top w:val="nil"/>
              <w:left w:val="nil"/>
              <w:bottom w:val="single" w:sz="4" w:space="0" w:color="auto"/>
              <w:right w:val="single" w:sz="4" w:space="0" w:color="auto"/>
            </w:tcBorders>
            <w:shd w:val="clear" w:color="000000" w:fill="F2F2F2"/>
            <w:vAlign w:val="center"/>
            <w:hideMark/>
          </w:tcPr>
          <w:p w14:paraId="2ACDCA67" w14:textId="77777777" w:rsidR="00AA7F80" w:rsidRPr="009F0627" w:rsidRDefault="00AA7F80" w:rsidP="00AA7F80">
            <w:pPr>
              <w:spacing w:after="0" w:line="276" w:lineRule="auto"/>
              <w:jc w:val="center"/>
              <w:rPr>
                <w:rFonts w:eastAsia="Times New Roman"/>
                <w:b/>
                <w:bCs/>
                <w:color w:val="000000"/>
                <w:sz w:val="16"/>
                <w:szCs w:val="16"/>
                <w:lang w:eastAsia="es-SV"/>
              </w:rPr>
            </w:pPr>
            <w:r w:rsidRPr="009F0627">
              <w:rPr>
                <w:rFonts w:eastAsia="Times New Roman"/>
                <w:b/>
                <w:bCs/>
                <w:color w:val="000000"/>
                <w:sz w:val="16"/>
                <w:szCs w:val="16"/>
                <w:lang w:eastAsia="es-SV"/>
              </w:rPr>
              <w:t>Total</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3DAACAF" w14:textId="77777777" w:rsidR="00AA7F80" w:rsidRPr="009F0627" w:rsidRDefault="00AA7F80" w:rsidP="00AA7F80">
            <w:pPr>
              <w:spacing w:after="0" w:line="276" w:lineRule="auto"/>
              <w:rPr>
                <w:rFonts w:eastAsia="Times New Roman"/>
                <w:b/>
                <w:bCs/>
                <w:color w:val="000000"/>
                <w:sz w:val="16"/>
                <w:szCs w:val="16"/>
                <w:lang w:eastAsia="es-SV"/>
              </w:rPr>
            </w:pPr>
          </w:p>
        </w:tc>
      </w:tr>
      <w:tr w:rsidR="00AA7F80" w:rsidRPr="009F0627" w14:paraId="62138069" w14:textId="77777777" w:rsidTr="00AA7F80">
        <w:trPr>
          <w:trHeight w:val="675"/>
          <w:jc w:val="center"/>
        </w:trPr>
        <w:tc>
          <w:tcPr>
            <w:tcW w:w="1342" w:type="dxa"/>
            <w:vMerge w:val="restart"/>
            <w:tcBorders>
              <w:top w:val="nil"/>
              <w:left w:val="single" w:sz="4" w:space="0" w:color="auto"/>
              <w:bottom w:val="single" w:sz="4" w:space="0" w:color="auto"/>
              <w:right w:val="single" w:sz="4" w:space="0" w:color="auto"/>
            </w:tcBorders>
            <w:shd w:val="clear" w:color="auto" w:fill="auto"/>
            <w:vAlign w:val="center"/>
            <w:hideMark/>
          </w:tcPr>
          <w:p w14:paraId="3C6C999E" w14:textId="77777777" w:rsidR="00AA7F80" w:rsidRPr="009F0627" w:rsidRDefault="00AA7F80" w:rsidP="00AA7F80">
            <w:pPr>
              <w:spacing w:after="0" w:line="276" w:lineRule="auto"/>
              <w:jc w:val="center"/>
              <w:rPr>
                <w:rFonts w:eastAsia="Times New Roman"/>
                <w:color w:val="000000"/>
                <w:sz w:val="16"/>
                <w:szCs w:val="16"/>
                <w:lang w:eastAsia="es-SV"/>
              </w:rPr>
            </w:pPr>
            <w:r w:rsidRPr="009F0627">
              <w:rPr>
                <w:rFonts w:eastAsia="Times New Roman" w:cs="Calibri"/>
                <w:color w:val="000000"/>
                <w:sz w:val="16"/>
                <w:szCs w:val="16"/>
                <w:lang w:eastAsia="es-SV"/>
              </w:rPr>
              <w:t>Organizar un proceso para la certificación de la eliminación</w:t>
            </w:r>
          </w:p>
        </w:tc>
        <w:tc>
          <w:tcPr>
            <w:tcW w:w="1880" w:type="dxa"/>
            <w:tcBorders>
              <w:top w:val="nil"/>
              <w:left w:val="nil"/>
              <w:bottom w:val="single" w:sz="4" w:space="0" w:color="auto"/>
              <w:right w:val="single" w:sz="4" w:space="0" w:color="auto"/>
            </w:tcBorders>
            <w:shd w:val="clear" w:color="auto" w:fill="auto"/>
            <w:vAlign w:val="center"/>
            <w:hideMark/>
          </w:tcPr>
          <w:p w14:paraId="2D4E17BE"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Constitución de los comités de certificación a todos los niveles</w:t>
            </w:r>
          </w:p>
        </w:tc>
        <w:tc>
          <w:tcPr>
            <w:tcW w:w="1320" w:type="dxa"/>
            <w:tcBorders>
              <w:top w:val="nil"/>
              <w:left w:val="nil"/>
              <w:bottom w:val="single" w:sz="4" w:space="0" w:color="auto"/>
              <w:right w:val="single" w:sz="4" w:space="0" w:color="auto"/>
            </w:tcBorders>
            <w:shd w:val="clear" w:color="auto" w:fill="auto"/>
            <w:vAlign w:val="center"/>
            <w:hideMark/>
          </w:tcPr>
          <w:p w14:paraId="27F1A998"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Nivel nacional</w:t>
            </w:r>
          </w:p>
        </w:tc>
        <w:tc>
          <w:tcPr>
            <w:tcW w:w="1400" w:type="dxa"/>
            <w:tcBorders>
              <w:top w:val="nil"/>
              <w:left w:val="nil"/>
              <w:bottom w:val="single" w:sz="4" w:space="0" w:color="auto"/>
              <w:right w:val="single" w:sz="4" w:space="0" w:color="auto"/>
            </w:tcBorders>
            <w:shd w:val="clear" w:color="auto" w:fill="auto"/>
            <w:vAlign w:val="center"/>
            <w:hideMark/>
          </w:tcPr>
          <w:p w14:paraId="7D03F053"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numero de comités constituidos</w:t>
            </w:r>
          </w:p>
        </w:tc>
        <w:tc>
          <w:tcPr>
            <w:tcW w:w="1120" w:type="dxa"/>
            <w:tcBorders>
              <w:top w:val="nil"/>
              <w:left w:val="nil"/>
              <w:bottom w:val="single" w:sz="4" w:space="0" w:color="auto"/>
              <w:right w:val="nil"/>
            </w:tcBorders>
            <w:shd w:val="clear" w:color="auto" w:fill="auto"/>
            <w:vAlign w:val="center"/>
            <w:hideMark/>
          </w:tcPr>
          <w:p w14:paraId="1B27A4A1"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acta de conformación de comités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AE36D5C"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comités conformados</w:t>
            </w:r>
          </w:p>
        </w:tc>
        <w:tc>
          <w:tcPr>
            <w:tcW w:w="815" w:type="dxa"/>
            <w:tcBorders>
              <w:top w:val="nil"/>
              <w:left w:val="nil"/>
              <w:bottom w:val="single" w:sz="4" w:space="0" w:color="auto"/>
              <w:right w:val="single" w:sz="4" w:space="0" w:color="auto"/>
            </w:tcBorders>
            <w:shd w:val="clear" w:color="auto" w:fill="auto"/>
            <w:vAlign w:val="center"/>
            <w:hideMark/>
          </w:tcPr>
          <w:p w14:paraId="61E73717"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7E3950EF"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77E2CA0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526D22EB"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3FE16A03"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45ACCA5C" w14:textId="77777777" w:rsidR="00AA7F80" w:rsidRPr="009F0627" w:rsidRDefault="00AA7F80" w:rsidP="00AA7F80">
            <w:pPr>
              <w:spacing w:after="0"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10DBFA06"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1790128D" w14:textId="77777777" w:rsidTr="00AA7F80">
        <w:trPr>
          <w:trHeight w:val="900"/>
          <w:jc w:val="center"/>
        </w:trPr>
        <w:tc>
          <w:tcPr>
            <w:tcW w:w="1342" w:type="dxa"/>
            <w:vMerge/>
            <w:tcBorders>
              <w:top w:val="nil"/>
              <w:left w:val="single" w:sz="4" w:space="0" w:color="auto"/>
              <w:bottom w:val="single" w:sz="4" w:space="0" w:color="auto"/>
              <w:right w:val="single" w:sz="4" w:space="0" w:color="auto"/>
            </w:tcBorders>
            <w:vAlign w:val="center"/>
            <w:hideMark/>
          </w:tcPr>
          <w:p w14:paraId="213219E2" w14:textId="77777777" w:rsidR="00AA7F80" w:rsidRPr="009F0627" w:rsidRDefault="00AA7F80" w:rsidP="00AA7F80">
            <w:pPr>
              <w:spacing w:after="0" w:line="276" w:lineRule="auto"/>
              <w:rPr>
                <w:rFonts w:eastAsia="Times New Roman"/>
                <w:color w:val="000000"/>
                <w:sz w:val="16"/>
                <w:szCs w:val="16"/>
                <w:lang w:eastAsia="es-SV"/>
              </w:rPr>
            </w:pPr>
          </w:p>
        </w:tc>
        <w:tc>
          <w:tcPr>
            <w:tcW w:w="1880" w:type="dxa"/>
            <w:tcBorders>
              <w:top w:val="nil"/>
              <w:left w:val="nil"/>
              <w:bottom w:val="single" w:sz="4" w:space="0" w:color="auto"/>
              <w:right w:val="single" w:sz="4" w:space="0" w:color="auto"/>
            </w:tcBorders>
            <w:shd w:val="clear" w:color="auto" w:fill="auto"/>
            <w:vAlign w:val="center"/>
            <w:hideMark/>
          </w:tcPr>
          <w:p w14:paraId="1A17AF7F"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Elaboración de la normativa para la certificación de las áreas libres de Malaria</w:t>
            </w:r>
          </w:p>
        </w:tc>
        <w:tc>
          <w:tcPr>
            <w:tcW w:w="1320" w:type="dxa"/>
            <w:tcBorders>
              <w:top w:val="nil"/>
              <w:left w:val="nil"/>
              <w:bottom w:val="single" w:sz="4" w:space="0" w:color="auto"/>
              <w:right w:val="single" w:sz="4" w:space="0" w:color="auto"/>
            </w:tcBorders>
            <w:shd w:val="clear" w:color="auto" w:fill="auto"/>
            <w:vAlign w:val="center"/>
            <w:hideMark/>
          </w:tcPr>
          <w:p w14:paraId="19B45E0D"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Nivel nacional</w:t>
            </w:r>
          </w:p>
        </w:tc>
        <w:tc>
          <w:tcPr>
            <w:tcW w:w="1400" w:type="dxa"/>
            <w:tcBorders>
              <w:top w:val="nil"/>
              <w:left w:val="nil"/>
              <w:bottom w:val="single" w:sz="4" w:space="0" w:color="auto"/>
              <w:right w:val="single" w:sz="4" w:space="0" w:color="auto"/>
            </w:tcBorders>
            <w:shd w:val="clear" w:color="auto" w:fill="auto"/>
            <w:vAlign w:val="center"/>
            <w:hideMark/>
          </w:tcPr>
          <w:p w14:paraId="3788D411"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Norma</w:t>
            </w:r>
          </w:p>
        </w:tc>
        <w:tc>
          <w:tcPr>
            <w:tcW w:w="1120" w:type="dxa"/>
            <w:tcBorders>
              <w:top w:val="nil"/>
              <w:left w:val="nil"/>
              <w:bottom w:val="single" w:sz="4" w:space="0" w:color="auto"/>
              <w:right w:val="nil"/>
            </w:tcBorders>
            <w:shd w:val="clear" w:color="auto" w:fill="auto"/>
            <w:vAlign w:val="center"/>
            <w:hideMark/>
          </w:tcPr>
          <w:p w14:paraId="173C649F"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 xml:space="preserve">Documento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2ECF671"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Normativa para la certificación elaborada </w:t>
            </w:r>
          </w:p>
        </w:tc>
        <w:tc>
          <w:tcPr>
            <w:tcW w:w="815" w:type="dxa"/>
            <w:tcBorders>
              <w:top w:val="nil"/>
              <w:left w:val="nil"/>
              <w:bottom w:val="single" w:sz="4" w:space="0" w:color="auto"/>
              <w:right w:val="single" w:sz="4" w:space="0" w:color="auto"/>
            </w:tcBorders>
            <w:shd w:val="clear" w:color="auto" w:fill="auto"/>
            <w:vAlign w:val="center"/>
            <w:hideMark/>
          </w:tcPr>
          <w:p w14:paraId="57B6F5E3"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2103DF1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2C91FC66"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778CB1BD"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6B8B93F2"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64B7A785" w14:textId="77777777" w:rsidR="00AA7F80" w:rsidRPr="009F0627" w:rsidRDefault="00AA7F80" w:rsidP="00AA7F80">
            <w:pPr>
              <w:spacing w:after="0"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74A275DA"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70E4C1DD" w14:textId="77777777" w:rsidTr="00AA7F80">
        <w:trPr>
          <w:trHeight w:val="900"/>
          <w:jc w:val="center"/>
        </w:trPr>
        <w:tc>
          <w:tcPr>
            <w:tcW w:w="1342" w:type="dxa"/>
            <w:vMerge/>
            <w:tcBorders>
              <w:top w:val="nil"/>
              <w:left w:val="single" w:sz="4" w:space="0" w:color="auto"/>
              <w:bottom w:val="single" w:sz="4" w:space="0" w:color="auto"/>
              <w:right w:val="single" w:sz="4" w:space="0" w:color="auto"/>
            </w:tcBorders>
            <w:vAlign w:val="center"/>
            <w:hideMark/>
          </w:tcPr>
          <w:p w14:paraId="0D24637F" w14:textId="77777777" w:rsidR="00AA7F80" w:rsidRPr="009F0627" w:rsidRDefault="00AA7F80" w:rsidP="00AA7F80">
            <w:pPr>
              <w:spacing w:after="0" w:line="276" w:lineRule="auto"/>
              <w:rPr>
                <w:rFonts w:eastAsia="Times New Roman"/>
                <w:color w:val="000000"/>
                <w:sz w:val="16"/>
                <w:szCs w:val="16"/>
                <w:lang w:eastAsia="es-SV"/>
              </w:rPr>
            </w:pPr>
          </w:p>
        </w:tc>
        <w:tc>
          <w:tcPr>
            <w:tcW w:w="1880" w:type="dxa"/>
            <w:tcBorders>
              <w:top w:val="nil"/>
              <w:left w:val="nil"/>
              <w:bottom w:val="single" w:sz="4" w:space="0" w:color="auto"/>
              <w:right w:val="single" w:sz="4" w:space="0" w:color="auto"/>
            </w:tcBorders>
            <w:shd w:val="clear" w:color="auto" w:fill="auto"/>
            <w:vAlign w:val="center"/>
            <w:hideMark/>
          </w:tcPr>
          <w:p w14:paraId="4809C26C"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Aprobación intersectorial de la normativa para la certificación de las áreas libres de Malaria</w:t>
            </w:r>
          </w:p>
        </w:tc>
        <w:tc>
          <w:tcPr>
            <w:tcW w:w="1320" w:type="dxa"/>
            <w:tcBorders>
              <w:top w:val="nil"/>
              <w:left w:val="nil"/>
              <w:bottom w:val="single" w:sz="4" w:space="0" w:color="auto"/>
              <w:right w:val="single" w:sz="4" w:space="0" w:color="auto"/>
            </w:tcBorders>
            <w:shd w:val="clear" w:color="auto" w:fill="auto"/>
            <w:vAlign w:val="center"/>
            <w:hideMark/>
          </w:tcPr>
          <w:p w14:paraId="3974876C"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CISALUD</w:t>
            </w:r>
          </w:p>
        </w:tc>
        <w:tc>
          <w:tcPr>
            <w:tcW w:w="1400" w:type="dxa"/>
            <w:tcBorders>
              <w:top w:val="nil"/>
              <w:left w:val="nil"/>
              <w:bottom w:val="single" w:sz="4" w:space="0" w:color="auto"/>
              <w:right w:val="single" w:sz="4" w:space="0" w:color="auto"/>
            </w:tcBorders>
            <w:shd w:val="clear" w:color="auto" w:fill="auto"/>
            <w:vAlign w:val="center"/>
            <w:hideMark/>
          </w:tcPr>
          <w:p w14:paraId="467BFA13"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 xml:space="preserve">Norma </w:t>
            </w:r>
          </w:p>
        </w:tc>
        <w:tc>
          <w:tcPr>
            <w:tcW w:w="1120" w:type="dxa"/>
            <w:tcBorders>
              <w:top w:val="nil"/>
              <w:left w:val="nil"/>
              <w:bottom w:val="single" w:sz="4" w:space="0" w:color="auto"/>
              <w:right w:val="nil"/>
            </w:tcBorders>
            <w:shd w:val="clear" w:color="auto" w:fill="auto"/>
            <w:vAlign w:val="center"/>
            <w:hideMark/>
          </w:tcPr>
          <w:p w14:paraId="1D357B74"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Documento de aprobación</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7CDCEBC"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norma aprobada</w:t>
            </w:r>
          </w:p>
        </w:tc>
        <w:tc>
          <w:tcPr>
            <w:tcW w:w="815" w:type="dxa"/>
            <w:tcBorders>
              <w:top w:val="nil"/>
              <w:left w:val="nil"/>
              <w:bottom w:val="single" w:sz="4" w:space="0" w:color="auto"/>
              <w:right w:val="single" w:sz="4" w:space="0" w:color="auto"/>
            </w:tcBorders>
            <w:shd w:val="clear" w:color="auto" w:fill="auto"/>
            <w:vAlign w:val="center"/>
            <w:hideMark/>
          </w:tcPr>
          <w:p w14:paraId="1D80C19D"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6F906A2A"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1245CE10"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AFEF89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42932B8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22F95A6B" w14:textId="77777777" w:rsidR="00AA7F80" w:rsidRPr="009F0627" w:rsidRDefault="00AA7F80" w:rsidP="00AA7F80">
            <w:pPr>
              <w:spacing w:after="0"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530E9130"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09FAC2BB" w14:textId="77777777" w:rsidTr="00AA7F80">
        <w:trPr>
          <w:trHeight w:val="450"/>
          <w:jc w:val="center"/>
        </w:trPr>
        <w:tc>
          <w:tcPr>
            <w:tcW w:w="1342" w:type="dxa"/>
            <w:vMerge/>
            <w:tcBorders>
              <w:top w:val="nil"/>
              <w:left w:val="single" w:sz="4" w:space="0" w:color="auto"/>
              <w:bottom w:val="single" w:sz="4" w:space="0" w:color="auto"/>
              <w:right w:val="single" w:sz="4" w:space="0" w:color="auto"/>
            </w:tcBorders>
            <w:vAlign w:val="center"/>
            <w:hideMark/>
          </w:tcPr>
          <w:p w14:paraId="12EE3CEA" w14:textId="77777777" w:rsidR="00AA7F80" w:rsidRPr="009F0627" w:rsidRDefault="00AA7F80" w:rsidP="00AA7F80">
            <w:pPr>
              <w:spacing w:after="0" w:line="276" w:lineRule="auto"/>
              <w:rPr>
                <w:rFonts w:eastAsia="Times New Roman"/>
                <w:color w:val="000000"/>
                <w:sz w:val="16"/>
                <w:szCs w:val="16"/>
                <w:lang w:eastAsia="es-SV"/>
              </w:rPr>
            </w:pPr>
          </w:p>
        </w:tc>
        <w:tc>
          <w:tcPr>
            <w:tcW w:w="1880" w:type="dxa"/>
            <w:tcBorders>
              <w:top w:val="nil"/>
              <w:left w:val="nil"/>
              <w:bottom w:val="single" w:sz="4" w:space="0" w:color="auto"/>
              <w:right w:val="single" w:sz="4" w:space="0" w:color="auto"/>
            </w:tcBorders>
            <w:shd w:val="clear" w:color="auto" w:fill="auto"/>
            <w:vAlign w:val="center"/>
            <w:hideMark/>
          </w:tcPr>
          <w:p w14:paraId="58A399C6"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Evaluación sistemática en cada uno de los municipios </w:t>
            </w:r>
          </w:p>
        </w:tc>
        <w:tc>
          <w:tcPr>
            <w:tcW w:w="1320" w:type="dxa"/>
            <w:tcBorders>
              <w:top w:val="nil"/>
              <w:left w:val="nil"/>
              <w:bottom w:val="single" w:sz="4" w:space="0" w:color="auto"/>
              <w:right w:val="single" w:sz="4" w:space="0" w:color="auto"/>
            </w:tcBorders>
            <w:shd w:val="clear" w:color="auto" w:fill="auto"/>
            <w:vAlign w:val="center"/>
            <w:hideMark/>
          </w:tcPr>
          <w:p w14:paraId="174F26AF"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Comités de certificación</w:t>
            </w:r>
          </w:p>
        </w:tc>
        <w:tc>
          <w:tcPr>
            <w:tcW w:w="1400" w:type="dxa"/>
            <w:tcBorders>
              <w:top w:val="nil"/>
              <w:left w:val="nil"/>
              <w:bottom w:val="single" w:sz="4" w:space="0" w:color="auto"/>
              <w:right w:val="single" w:sz="4" w:space="0" w:color="auto"/>
            </w:tcBorders>
            <w:shd w:val="clear" w:color="auto" w:fill="auto"/>
            <w:vAlign w:val="center"/>
            <w:hideMark/>
          </w:tcPr>
          <w:p w14:paraId="528BD4AD"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indicadores de certificación</w:t>
            </w:r>
          </w:p>
        </w:tc>
        <w:tc>
          <w:tcPr>
            <w:tcW w:w="1120" w:type="dxa"/>
            <w:tcBorders>
              <w:top w:val="nil"/>
              <w:left w:val="nil"/>
              <w:bottom w:val="single" w:sz="4" w:space="0" w:color="auto"/>
              <w:right w:val="nil"/>
            </w:tcBorders>
            <w:shd w:val="clear" w:color="auto" w:fill="auto"/>
            <w:vAlign w:val="center"/>
            <w:hideMark/>
          </w:tcPr>
          <w:p w14:paraId="596AC72A"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Informe de evaluación</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06779AF"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Certificación de municipios</w:t>
            </w:r>
          </w:p>
        </w:tc>
        <w:tc>
          <w:tcPr>
            <w:tcW w:w="815" w:type="dxa"/>
            <w:tcBorders>
              <w:top w:val="nil"/>
              <w:left w:val="nil"/>
              <w:bottom w:val="single" w:sz="4" w:space="0" w:color="auto"/>
              <w:right w:val="single" w:sz="4" w:space="0" w:color="auto"/>
            </w:tcBorders>
            <w:shd w:val="clear" w:color="auto" w:fill="auto"/>
            <w:vAlign w:val="center"/>
            <w:hideMark/>
          </w:tcPr>
          <w:p w14:paraId="4CB43033"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37A9F7A9"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0E8ECDCA"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17796520"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27292C9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71A00D31" w14:textId="77777777" w:rsidR="00AA7F80" w:rsidRPr="009F0627" w:rsidRDefault="00AA7F80" w:rsidP="00AA7F80">
            <w:pPr>
              <w:spacing w:after="0"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2427126E"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r w:rsidR="00AA7F80" w:rsidRPr="009F0627" w14:paraId="673E1685" w14:textId="77777777" w:rsidTr="00AA7F80">
        <w:trPr>
          <w:trHeight w:val="675"/>
          <w:jc w:val="center"/>
        </w:trPr>
        <w:tc>
          <w:tcPr>
            <w:tcW w:w="1342" w:type="dxa"/>
            <w:vMerge/>
            <w:tcBorders>
              <w:top w:val="nil"/>
              <w:left w:val="single" w:sz="4" w:space="0" w:color="auto"/>
              <w:bottom w:val="single" w:sz="4" w:space="0" w:color="auto"/>
              <w:right w:val="single" w:sz="4" w:space="0" w:color="auto"/>
            </w:tcBorders>
            <w:vAlign w:val="center"/>
            <w:hideMark/>
          </w:tcPr>
          <w:p w14:paraId="740D3F52" w14:textId="77777777" w:rsidR="00AA7F80" w:rsidRPr="009F0627" w:rsidRDefault="00AA7F80" w:rsidP="00AA7F80">
            <w:pPr>
              <w:spacing w:after="0" w:line="276" w:lineRule="auto"/>
              <w:rPr>
                <w:rFonts w:eastAsia="Times New Roman"/>
                <w:color w:val="000000"/>
                <w:sz w:val="16"/>
                <w:szCs w:val="16"/>
                <w:lang w:eastAsia="es-SV"/>
              </w:rPr>
            </w:pPr>
          </w:p>
        </w:tc>
        <w:tc>
          <w:tcPr>
            <w:tcW w:w="1880" w:type="dxa"/>
            <w:tcBorders>
              <w:top w:val="nil"/>
              <w:left w:val="nil"/>
              <w:bottom w:val="single" w:sz="4" w:space="0" w:color="auto"/>
              <w:right w:val="single" w:sz="4" w:space="0" w:color="auto"/>
            </w:tcBorders>
            <w:shd w:val="clear" w:color="auto" w:fill="auto"/>
            <w:vAlign w:val="center"/>
            <w:hideMark/>
          </w:tcPr>
          <w:p w14:paraId="3B432041"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 xml:space="preserve">Presentación de informe de certificación a las autoridades </w:t>
            </w:r>
          </w:p>
        </w:tc>
        <w:tc>
          <w:tcPr>
            <w:tcW w:w="1320" w:type="dxa"/>
            <w:tcBorders>
              <w:top w:val="nil"/>
              <w:left w:val="nil"/>
              <w:bottom w:val="single" w:sz="4" w:space="0" w:color="auto"/>
              <w:right w:val="single" w:sz="4" w:space="0" w:color="auto"/>
            </w:tcBorders>
            <w:shd w:val="clear" w:color="auto" w:fill="auto"/>
            <w:vAlign w:val="center"/>
            <w:hideMark/>
          </w:tcPr>
          <w:p w14:paraId="19393402"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Comisión Nacional</w:t>
            </w:r>
          </w:p>
        </w:tc>
        <w:tc>
          <w:tcPr>
            <w:tcW w:w="1400" w:type="dxa"/>
            <w:tcBorders>
              <w:top w:val="nil"/>
              <w:left w:val="nil"/>
              <w:bottom w:val="single" w:sz="4" w:space="0" w:color="auto"/>
              <w:right w:val="single" w:sz="4" w:space="0" w:color="auto"/>
            </w:tcBorders>
            <w:shd w:val="clear" w:color="auto" w:fill="auto"/>
            <w:vAlign w:val="center"/>
            <w:hideMark/>
          </w:tcPr>
          <w:p w14:paraId="428CF4C3"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indicadores de certificación</w:t>
            </w:r>
          </w:p>
        </w:tc>
        <w:tc>
          <w:tcPr>
            <w:tcW w:w="1120" w:type="dxa"/>
            <w:tcBorders>
              <w:top w:val="nil"/>
              <w:left w:val="nil"/>
              <w:bottom w:val="single" w:sz="4" w:space="0" w:color="auto"/>
              <w:right w:val="nil"/>
            </w:tcBorders>
            <w:shd w:val="clear" w:color="auto" w:fill="auto"/>
            <w:vAlign w:val="center"/>
            <w:hideMark/>
          </w:tcPr>
          <w:p w14:paraId="3496B3FC" w14:textId="77777777" w:rsidR="00AA7F80" w:rsidRPr="009F0627" w:rsidRDefault="00AA7F80" w:rsidP="00AA7F80">
            <w:pPr>
              <w:spacing w:after="0" w:line="276" w:lineRule="auto"/>
              <w:jc w:val="both"/>
              <w:rPr>
                <w:rFonts w:eastAsia="Times New Roman"/>
                <w:color w:val="000000"/>
                <w:sz w:val="16"/>
                <w:szCs w:val="16"/>
                <w:lang w:eastAsia="es-SV"/>
              </w:rPr>
            </w:pPr>
            <w:r w:rsidRPr="009F0627">
              <w:rPr>
                <w:rFonts w:eastAsia="Times New Roman" w:cs="Calibri"/>
                <w:color w:val="000000"/>
                <w:sz w:val="16"/>
                <w:szCs w:val="16"/>
                <w:lang w:eastAsia="es-SV"/>
              </w:rPr>
              <w:t>informe de certificación</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483878B"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s="Calibri"/>
                <w:color w:val="000000"/>
                <w:sz w:val="16"/>
                <w:szCs w:val="16"/>
                <w:lang w:eastAsia="es-SV"/>
              </w:rPr>
              <w:t>Territorio certificado</w:t>
            </w:r>
          </w:p>
        </w:tc>
        <w:tc>
          <w:tcPr>
            <w:tcW w:w="815" w:type="dxa"/>
            <w:tcBorders>
              <w:top w:val="nil"/>
              <w:left w:val="nil"/>
              <w:bottom w:val="single" w:sz="4" w:space="0" w:color="auto"/>
              <w:right w:val="single" w:sz="4" w:space="0" w:color="auto"/>
            </w:tcBorders>
            <w:shd w:val="clear" w:color="auto" w:fill="auto"/>
            <w:vAlign w:val="center"/>
            <w:hideMark/>
          </w:tcPr>
          <w:p w14:paraId="14F38D6E"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926" w:type="dxa"/>
            <w:tcBorders>
              <w:top w:val="nil"/>
              <w:left w:val="nil"/>
              <w:bottom w:val="single" w:sz="4" w:space="0" w:color="auto"/>
              <w:right w:val="single" w:sz="4" w:space="0" w:color="auto"/>
            </w:tcBorders>
            <w:shd w:val="clear" w:color="auto" w:fill="auto"/>
            <w:vAlign w:val="center"/>
            <w:hideMark/>
          </w:tcPr>
          <w:p w14:paraId="5E8575B3"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20" w:type="dxa"/>
            <w:tcBorders>
              <w:top w:val="nil"/>
              <w:left w:val="nil"/>
              <w:bottom w:val="single" w:sz="4" w:space="0" w:color="auto"/>
              <w:right w:val="single" w:sz="4" w:space="0" w:color="auto"/>
            </w:tcBorders>
            <w:shd w:val="clear" w:color="auto" w:fill="auto"/>
            <w:vAlign w:val="center"/>
            <w:hideMark/>
          </w:tcPr>
          <w:p w14:paraId="41012B78"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854" w:type="dxa"/>
            <w:tcBorders>
              <w:top w:val="nil"/>
              <w:left w:val="nil"/>
              <w:bottom w:val="single" w:sz="4" w:space="0" w:color="auto"/>
              <w:right w:val="single" w:sz="4" w:space="0" w:color="auto"/>
            </w:tcBorders>
            <w:shd w:val="clear" w:color="auto" w:fill="auto"/>
            <w:noWrap/>
            <w:vAlign w:val="bottom"/>
            <w:hideMark/>
          </w:tcPr>
          <w:p w14:paraId="64ED7375"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14:paraId="047339AE"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c>
          <w:tcPr>
            <w:tcW w:w="640" w:type="dxa"/>
            <w:tcBorders>
              <w:top w:val="nil"/>
              <w:left w:val="nil"/>
              <w:bottom w:val="single" w:sz="4" w:space="0" w:color="auto"/>
              <w:right w:val="single" w:sz="4" w:space="0" w:color="auto"/>
            </w:tcBorders>
            <w:shd w:val="clear" w:color="auto" w:fill="auto"/>
            <w:noWrap/>
            <w:vAlign w:val="bottom"/>
            <w:hideMark/>
          </w:tcPr>
          <w:p w14:paraId="53788A72" w14:textId="77777777" w:rsidR="00AA7F80" w:rsidRPr="009F0627" w:rsidRDefault="00AA7F80" w:rsidP="00AA7F80">
            <w:pPr>
              <w:spacing w:after="0" w:line="276" w:lineRule="auto"/>
              <w:jc w:val="right"/>
              <w:rPr>
                <w:rFonts w:eastAsia="Times New Roman"/>
                <w:color w:val="000000"/>
                <w:sz w:val="16"/>
                <w:szCs w:val="16"/>
                <w:lang w:eastAsia="es-SV"/>
              </w:rPr>
            </w:pPr>
            <w:r w:rsidRPr="009F0627">
              <w:rPr>
                <w:rFonts w:eastAsia="Times New Roman"/>
                <w:color w:val="000000"/>
                <w:sz w:val="16"/>
                <w:szCs w:val="16"/>
                <w:lang w:eastAsia="es-SV"/>
              </w:rPr>
              <w:t>$0.0</w:t>
            </w:r>
          </w:p>
        </w:tc>
        <w:tc>
          <w:tcPr>
            <w:tcW w:w="1020" w:type="dxa"/>
            <w:tcBorders>
              <w:top w:val="nil"/>
              <w:left w:val="nil"/>
              <w:bottom w:val="single" w:sz="4" w:space="0" w:color="auto"/>
              <w:right w:val="single" w:sz="4" w:space="0" w:color="auto"/>
            </w:tcBorders>
            <w:shd w:val="clear" w:color="auto" w:fill="auto"/>
            <w:noWrap/>
            <w:vAlign w:val="bottom"/>
            <w:hideMark/>
          </w:tcPr>
          <w:p w14:paraId="52642722" w14:textId="77777777" w:rsidR="00AA7F80" w:rsidRPr="009F0627" w:rsidRDefault="00AA7F80" w:rsidP="00AA7F80">
            <w:pPr>
              <w:spacing w:after="0" w:line="276" w:lineRule="auto"/>
              <w:rPr>
                <w:rFonts w:eastAsia="Times New Roman"/>
                <w:color w:val="000000"/>
                <w:sz w:val="16"/>
                <w:szCs w:val="16"/>
                <w:lang w:eastAsia="es-SV"/>
              </w:rPr>
            </w:pPr>
            <w:r w:rsidRPr="009F0627">
              <w:rPr>
                <w:rFonts w:eastAsia="Times New Roman"/>
                <w:color w:val="000000"/>
                <w:sz w:val="16"/>
                <w:szCs w:val="16"/>
                <w:lang w:eastAsia="es-SV"/>
              </w:rPr>
              <w:t> </w:t>
            </w:r>
          </w:p>
        </w:tc>
      </w:tr>
    </w:tbl>
    <w:p w14:paraId="53F2DDFB" w14:textId="77777777" w:rsidR="00AA7F80" w:rsidRPr="009F0627" w:rsidRDefault="00AA7F80" w:rsidP="00AA7F80">
      <w:pPr>
        <w:spacing w:line="276" w:lineRule="auto"/>
        <w:rPr>
          <w:rFonts w:eastAsia="Times New Roman"/>
          <w:color w:val="000000"/>
          <w:w w:val="120"/>
          <w:sz w:val="20"/>
          <w:szCs w:val="20"/>
        </w:rPr>
      </w:pPr>
    </w:p>
    <w:p w14:paraId="273AD514" w14:textId="77777777" w:rsidR="00AA7F80" w:rsidRPr="009F0627" w:rsidRDefault="00AA7F80" w:rsidP="00AA7F80">
      <w:pPr>
        <w:spacing w:after="0" w:line="276" w:lineRule="auto"/>
        <w:rPr>
          <w:rFonts w:eastAsia="Times New Roman"/>
          <w:color w:val="000000"/>
          <w:w w:val="120"/>
          <w:sz w:val="24"/>
          <w:szCs w:val="24"/>
        </w:rPr>
        <w:sectPr w:rsidR="00AA7F80" w:rsidRPr="009F0627" w:rsidSect="00DE2520">
          <w:endnotePr>
            <w:numFmt w:val="decimal"/>
          </w:endnotePr>
          <w:type w:val="nextColumn"/>
          <w:pgSz w:w="15840" w:h="12240" w:orient="landscape" w:code="1"/>
          <w:pgMar w:top="1418" w:right="1418" w:bottom="1418" w:left="1701" w:header="709" w:footer="850" w:gutter="0"/>
          <w:cols w:space="708"/>
          <w:docGrid w:linePitch="360"/>
        </w:sectPr>
      </w:pPr>
    </w:p>
    <w:p w14:paraId="170D3384" w14:textId="77777777" w:rsidR="001E5B84" w:rsidRDefault="0042192B" w:rsidP="00720070">
      <w:pPr>
        <w:spacing w:line="276" w:lineRule="auto"/>
        <w:rPr>
          <w:color w:val="000000"/>
          <w:sz w:val="24"/>
          <w:szCs w:val="24"/>
        </w:rPr>
      </w:pPr>
      <w:r w:rsidRPr="009F0627">
        <w:rPr>
          <w:color w:val="000000"/>
          <w:sz w:val="24"/>
          <w:szCs w:val="24"/>
        </w:rPr>
        <w:t xml:space="preserve">ANEXO </w:t>
      </w:r>
      <w:r w:rsidR="00AA1D89" w:rsidRPr="009F0627">
        <w:rPr>
          <w:color w:val="000000"/>
          <w:sz w:val="24"/>
          <w:szCs w:val="24"/>
        </w:rPr>
        <w:t>1</w:t>
      </w:r>
      <w:r w:rsidR="00086681">
        <w:rPr>
          <w:color w:val="000000"/>
          <w:sz w:val="24"/>
          <w:szCs w:val="24"/>
        </w:rPr>
        <w:t>0</w:t>
      </w:r>
      <w:r w:rsidRPr="009F0627">
        <w:rPr>
          <w:color w:val="000000"/>
          <w:sz w:val="24"/>
          <w:szCs w:val="24"/>
        </w:rPr>
        <w:t>.</w:t>
      </w:r>
      <w:r w:rsidRPr="009F0627">
        <w:rPr>
          <w:color w:val="000000"/>
          <w:sz w:val="24"/>
          <w:szCs w:val="24"/>
        </w:rPr>
        <w:tab/>
      </w:r>
      <w:bookmarkStart w:id="488" w:name="_Toc417293435"/>
      <w:bookmarkStart w:id="489" w:name="_Toc417305708"/>
    </w:p>
    <w:p w14:paraId="707DFADC" w14:textId="77777777" w:rsidR="000C295C" w:rsidRPr="009F0627" w:rsidRDefault="0042192B" w:rsidP="00720070">
      <w:pPr>
        <w:spacing w:line="276" w:lineRule="auto"/>
        <w:rPr>
          <w:color w:val="000000"/>
          <w:sz w:val="24"/>
          <w:szCs w:val="24"/>
        </w:rPr>
      </w:pPr>
      <w:r w:rsidRPr="009F0627">
        <w:rPr>
          <w:color w:val="000000"/>
          <w:sz w:val="24"/>
          <w:szCs w:val="24"/>
        </w:rPr>
        <w:t>AGENDA DEL TALLER</w:t>
      </w:r>
      <w:bookmarkEnd w:id="488"/>
      <w:bookmarkEnd w:id="489"/>
      <w:r w:rsidRPr="009F0627">
        <w:rPr>
          <w:color w:val="000000"/>
          <w:sz w:val="24"/>
          <w:szCs w:val="24"/>
        </w:rPr>
        <w:t xml:space="preserve"> DE EVALUACIÓN DEL PLAN NACIONAL DE ELIMINACIÓN DE </w:t>
      </w:r>
      <w:r w:rsidR="003140A6" w:rsidRPr="009F0627">
        <w:rPr>
          <w:color w:val="000000"/>
          <w:sz w:val="24"/>
          <w:szCs w:val="24"/>
        </w:rPr>
        <w:t>MALARIA</w:t>
      </w:r>
      <w:r w:rsidR="001E5B84">
        <w:rPr>
          <w:color w:val="000000"/>
          <w:sz w:val="24"/>
          <w:szCs w:val="24"/>
        </w:rPr>
        <w:t xml:space="preserve"> 2011 – 2014.</w:t>
      </w:r>
    </w:p>
    <w:tbl>
      <w:tblPr>
        <w:tblW w:w="0" w:type="auto"/>
        <w:tblLook w:val="04A0" w:firstRow="1" w:lastRow="0" w:firstColumn="1" w:lastColumn="0" w:noHBand="0" w:noVBand="1"/>
      </w:tblPr>
      <w:tblGrid>
        <w:gridCol w:w="4606"/>
        <w:gridCol w:w="4606"/>
      </w:tblGrid>
      <w:tr w:rsidR="000C295C" w:rsidRPr="009F0627" w14:paraId="561A7324" w14:textId="77777777" w:rsidTr="00AA3A32">
        <w:tc>
          <w:tcPr>
            <w:tcW w:w="4606" w:type="dxa"/>
          </w:tcPr>
          <w:p w14:paraId="2C0DB4B2" w14:textId="77777777" w:rsidR="000C295C" w:rsidRPr="009F0627" w:rsidRDefault="00456495" w:rsidP="00225015">
            <w:pPr>
              <w:spacing w:after="0" w:line="276" w:lineRule="auto"/>
              <w:ind w:left="360"/>
              <w:jc w:val="center"/>
              <w:rPr>
                <w:b/>
                <w:color w:val="000000"/>
                <w:sz w:val="24"/>
                <w:szCs w:val="24"/>
              </w:rPr>
            </w:pPr>
            <w:r>
              <w:rPr>
                <w:noProof/>
                <w:color w:val="000000"/>
                <w:sz w:val="24"/>
                <w:szCs w:val="24"/>
                <w:lang w:eastAsia="es-SV"/>
              </w:rPr>
              <w:drawing>
                <wp:inline distT="0" distB="0" distL="0" distR="0" wp14:anchorId="3FCA6749" wp14:editId="52E92D7E">
                  <wp:extent cx="888365" cy="365760"/>
                  <wp:effectExtent l="0" t="0" r="0"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8365" cy="365760"/>
                          </a:xfrm>
                          <a:prstGeom prst="rect">
                            <a:avLst/>
                          </a:prstGeom>
                          <a:noFill/>
                          <a:ln>
                            <a:noFill/>
                          </a:ln>
                        </pic:spPr>
                      </pic:pic>
                    </a:graphicData>
                  </a:graphic>
                </wp:inline>
              </w:drawing>
            </w:r>
          </w:p>
        </w:tc>
        <w:tc>
          <w:tcPr>
            <w:tcW w:w="4606" w:type="dxa"/>
          </w:tcPr>
          <w:p w14:paraId="24D9E45C" w14:textId="77777777" w:rsidR="000C295C" w:rsidRPr="009F0627" w:rsidRDefault="00456495" w:rsidP="00225015">
            <w:pPr>
              <w:spacing w:after="0" w:line="276" w:lineRule="auto"/>
              <w:rPr>
                <w:b/>
                <w:color w:val="000000"/>
                <w:sz w:val="24"/>
                <w:szCs w:val="24"/>
              </w:rPr>
            </w:pPr>
            <w:r>
              <w:rPr>
                <w:noProof/>
                <w:color w:val="000000"/>
                <w:sz w:val="24"/>
                <w:szCs w:val="24"/>
                <w:lang w:eastAsia="es-SV"/>
              </w:rPr>
              <w:drawing>
                <wp:inline distT="0" distB="0" distL="0" distR="0" wp14:anchorId="568309AC" wp14:editId="7C16EF96">
                  <wp:extent cx="914400" cy="352425"/>
                  <wp:effectExtent l="0" t="0" r="0" b="0"/>
                  <wp:docPr id="21" name="Imagen 21" descr="logo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l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r w:rsidR="00225015">
              <w:rPr>
                <w:noProof/>
                <w:color w:val="000000"/>
                <w:sz w:val="24"/>
                <w:szCs w:val="24"/>
                <w:lang w:eastAsia="es-SV"/>
              </w:rPr>
              <w:t xml:space="preserve">        </w:t>
            </w:r>
            <w:r>
              <w:rPr>
                <w:noProof/>
                <w:color w:val="000000"/>
                <w:sz w:val="24"/>
                <w:szCs w:val="24"/>
                <w:lang w:eastAsia="es-SV"/>
              </w:rPr>
              <w:drawing>
                <wp:inline distT="0" distB="0" distL="0" distR="0" wp14:anchorId="16F2411C" wp14:editId="66B88D23">
                  <wp:extent cx="1437005" cy="365760"/>
                  <wp:effectExtent l="0" t="0" r="0" b="0"/>
                  <wp:docPr id="22" name="Imagen 3" descr="OPS1-OMS2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OPS1-OMS2 HORIZONT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7005" cy="365760"/>
                          </a:xfrm>
                          <a:prstGeom prst="rect">
                            <a:avLst/>
                          </a:prstGeom>
                          <a:noFill/>
                          <a:ln>
                            <a:noFill/>
                          </a:ln>
                        </pic:spPr>
                      </pic:pic>
                    </a:graphicData>
                  </a:graphic>
                </wp:inline>
              </w:drawing>
            </w:r>
          </w:p>
        </w:tc>
      </w:tr>
    </w:tbl>
    <w:p w14:paraId="4FBFFE20" w14:textId="77777777" w:rsidR="000C295C" w:rsidRPr="009F0627" w:rsidRDefault="000C295C" w:rsidP="00720070">
      <w:pPr>
        <w:spacing w:after="0" w:line="276" w:lineRule="auto"/>
        <w:jc w:val="center"/>
        <w:rPr>
          <w:b/>
          <w:color w:val="000000"/>
          <w:sz w:val="24"/>
          <w:szCs w:val="24"/>
        </w:rPr>
      </w:pPr>
      <w:r w:rsidRPr="009F0627">
        <w:rPr>
          <w:b/>
          <w:color w:val="000000"/>
          <w:sz w:val="24"/>
          <w:szCs w:val="24"/>
        </w:rPr>
        <w:t>MINISTERIO DE SALUD DE EL SALVADOR</w:t>
      </w:r>
    </w:p>
    <w:p w14:paraId="1384E77F" w14:textId="77777777" w:rsidR="000C295C" w:rsidRPr="009F0627" w:rsidRDefault="000C295C" w:rsidP="00720070">
      <w:pPr>
        <w:spacing w:after="0" w:line="276" w:lineRule="auto"/>
        <w:jc w:val="center"/>
        <w:rPr>
          <w:b/>
          <w:color w:val="000000"/>
          <w:sz w:val="24"/>
          <w:szCs w:val="24"/>
        </w:rPr>
      </w:pPr>
      <w:r w:rsidRPr="009F0627">
        <w:rPr>
          <w:b/>
          <w:color w:val="000000"/>
          <w:sz w:val="24"/>
          <w:szCs w:val="24"/>
        </w:rPr>
        <w:t>ORGANIZACIÓN PANAMERICANA DE LA SALUD/</w:t>
      </w:r>
    </w:p>
    <w:p w14:paraId="6CB1ACC1" w14:textId="77777777" w:rsidR="000C295C" w:rsidRPr="009F0627" w:rsidRDefault="000C295C" w:rsidP="00720070">
      <w:pPr>
        <w:spacing w:after="0" w:line="276" w:lineRule="auto"/>
        <w:jc w:val="center"/>
        <w:rPr>
          <w:b/>
          <w:color w:val="000000"/>
          <w:sz w:val="24"/>
          <w:szCs w:val="24"/>
        </w:rPr>
      </w:pPr>
      <w:r w:rsidRPr="009F0627">
        <w:rPr>
          <w:b/>
          <w:color w:val="000000"/>
          <w:sz w:val="24"/>
          <w:szCs w:val="24"/>
        </w:rPr>
        <w:t>ORGANIZACIÓN MUNDIAL DE LA SALUD</w:t>
      </w:r>
    </w:p>
    <w:p w14:paraId="773D5C19" w14:textId="77777777" w:rsidR="000C295C" w:rsidRPr="009F0627" w:rsidRDefault="000C295C" w:rsidP="00720070">
      <w:pPr>
        <w:spacing w:after="0" w:line="276" w:lineRule="auto"/>
        <w:jc w:val="center"/>
        <w:rPr>
          <w:b/>
          <w:color w:val="000000"/>
          <w:sz w:val="20"/>
          <w:szCs w:val="20"/>
        </w:rPr>
      </w:pPr>
      <w:r w:rsidRPr="009F0627">
        <w:rPr>
          <w:b/>
          <w:color w:val="000000"/>
          <w:sz w:val="20"/>
          <w:szCs w:val="20"/>
        </w:rPr>
        <w:t xml:space="preserve">Agenda del Taller de Evaluación del Plan Nacional de Eliminación de </w:t>
      </w:r>
      <w:r w:rsidR="003140A6" w:rsidRPr="009F0627">
        <w:rPr>
          <w:b/>
          <w:color w:val="000000"/>
          <w:sz w:val="20"/>
          <w:szCs w:val="20"/>
        </w:rPr>
        <w:t>Malaria</w:t>
      </w:r>
      <w:r w:rsidRPr="009F0627">
        <w:rPr>
          <w:b/>
          <w:color w:val="000000"/>
          <w:sz w:val="20"/>
          <w:szCs w:val="20"/>
        </w:rPr>
        <w:t xml:space="preserve"> en El Salvador 2011 - 2014</w:t>
      </w:r>
    </w:p>
    <w:p w14:paraId="0803322E" w14:textId="77777777" w:rsidR="000C295C" w:rsidRPr="009F0627" w:rsidRDefault="00830965" w:rsidP="00720070">
      <w:pPr>
        <w:spacing w:after="0" w:line="276" w:lineRule="auto"/>
        <w:ind w:left="1418" w:hanging="1418"/>
        <w:jc w:val="both"/>
        <w:rPr>
          <w:color w:val="000000"/>
          <w:sz w:val="20"/>
          <w:szCs w:val="20"/>
        </w:rPr>
      </w:pPr>
      <w:r w:rsidRPr="009F0627">
        <w:rPr>
          <w:b/>
          <w:color w:val="000000"/>
          <w:sz w:val="20"/>
          <w:szCs w:val="20"/>
        </w:rPr>
        <w:t>Objetivo:</w:t>
      </w:r>
      <w:r w:rsidRPr="009F0627">
        <w:rPr>
          <w:b/>
          <w:color w:val="000000"/>
          <w:sz w:val="20"/>
          <w:szCs w:val="20"/>
        </w:rPr>
        <w:tab/>
      </w:r>
      <w:r w:rsidR="000C295C" w:rsidRPr="009F0627">
        <w:rPr>
          <w:color w:val="000000"/>
          <w:sz w:val="20"/>
          <w:szCs w:val="20"/>
        </w:rPr>
        <w:t xml:space="preserve">Evaluar los resultados obtenidos en los componentes programático, económico, y capacidad instalada del Plan Nacional de Eliminación de </w:t>
      </w:r>
      <w:r w:rsidR="003140A6" w:rsidRPr="009F0627">
        <w:rPr>
          <w:color w:val="000000"/>
          <w:sz w:val="20"/>
          <w:szCs w:val="20"/>
        </w:rPr>
        <w:t>Malaria</w:t>
      </w:r>
      <w:r w:rsidR="000C295C" w:rsidRPr="009F0627">
        <w:rPr>
          <w:color w:val="000000"/>
          <w:sz w:val="20"/>
          <w:szCs w:val="20"/>
        </w:rPr>
        <w:t xml:space="preserve"> en El Salvador, 2011 - 2014</w:t>
      </w:r>
    </w:p>
    <w:p w14:paraId="7DA8D55D" w14:textId="77777777" w:rsidR="000C295C" w:rsidRPr="009F0627" w:rsidRDefault="000C295C" w:rsidP="00720070">
      <w:pPr>
        <w:tabs>
          <w:tab w:val="left" w:pos="4354"/>
        </w:tabs>
        <w:spacing w:after="0" w:line="276" w:lineRule="auto"/>
        <w:rPr>
          <w:b/>
          <w:color w:val="000000"/>
          <w:sz w:val="20"/>
          <w:szCs w:val="20"/>
        </w:rPr>
      </w:pPr>
      <w:r w:rsidRPr="009F0627">
        <w:rPr>
          <w:b/>
          <w:color w:val="000000"/>
          <w:sz w:val="20"/>
          <w:szCs w:val="20"/>
        </w:rPr>
        <w:t>Lugar y fechas de los talleres:</w:t>
      </w:r>
    </w:p>
    <w:p w14:paraId="510E5C00" w14:textId="77777777" w:rsidR="000C295C" w:rsidRPr="009F0627" w:rsidRDefault="000C295C" w:rsidP="00720070">
      <w:pPr>
        <w:numPr>
          <w:ilvl w:val="0"/>
          <w:numId w:val="1"/>
        </w:numPr>
        <w:suppressAutoHyphens/>
        <w:spacing w:after="0" w:line="276" w:lineRule="auto"/>
        <w:rPr>
          <w:color w:val="000000"/>
          <w:sz w:val="20"/>
          <w:szCs w:val="20"/>
        </w:rPr>
      </w:pPr>
      <w:r w:rsidRPr="009F0627">
        <w:rPr>
          <w:color w:val="000000"/>
          <w:sz w:val="20"/>
          <w:szCs w:val="20"/>
        </w:rPr>
        <w:t>Hotel Tolteka Plaza, Santa Ana, 28 de abril de 2015.</w:t>
      </w:r>
    </w:p>
    <w:p w14:paraId="2EEC58B9" w14:textId="77777777" w:rsidR="000C295C" w:rsidRPr="009F0627" w:rsidRDefault="000C295C" w:rsidP="00720070">
      <w:pPr>
        <w:numPr>
          <w:ilvl w:val="0"/>
          <w:numId w:val="1"/>
        </w:numPr>
        <w:suppressAutoHyphens/>
        <w:spacing w:after="0" w:line="276" w:lineRule="auto"/>
        <w:rPr>
          <w:color w:val="000000"/>
          <w:sz w:val="20"/>
          <w:szCs w:val="20"/>
        </w:rPr>
      </w:pPr>
      <w:r w:rsidRPr="009F0627">
        <w:rPr>
          <w:color w:val="000000"/>
          <w:sz w:val="20"/>
          <w:szCs w:val="20"/>
        </w:rPr>
        <w:t xml:space="preserve">Hotel Trópico In, San Miguel, 29 de abril de 2015. </w:t>
      </w:r>
    </w:p>
    <w:p w14:paraId="3C147A30" w14:textId="77777777" w:rsidR="000C295C" w:rsidRPr="009F0627" w:rsidRDefault="000C295C" w:rsidP="00720070">
      <w:pPr>
        <w:numPr>
          <w:ilvl w:val="0"/>
          <w:numId w:val="1"/>
        </w:numPr>
        <w:suppressAutoHyphens/>
        <w:spacing w:after="0" w:line="276" w:lineRule="auto"/>
        <w:rPr>
          <w:color w:val="000000"/>
          <w:sz w:val="20"/>
          <w:szCs w:val="20"/>
        </w:rPr>
      </w:pPr>
      <w:r w:rsidRPr="009F0627">
        <w:rPr>
          <w:color w:val="000000"/>
          <w:sz w:val="20"/>
          <w:szCs w:val="20"/>
        </w:rPr>
        <w:t>Hotel Holiday in, San Salvador, 30 de abril de 2015.</w:t>
      </w:r>
    </w:p>
    <w:p w14:paraId="78A05A20" w14:textId="77777777" w:rsidR="000C295C" w:rsidRPr="009F0627" w:rsidRDefault="000C295C" w:rsidP="00720070">
      <w:pPr>
        <w:tabs>
          <w:tab w:val="left" w:pos="4354"/>
        </w:tabs>
        <w:spacing w:after="0" w:line="276" w:lineRule="auto"/>
        <w:rPr>
          <w:color w:val="000000"/>
          <w:sz w:val="20"/>
          <w:szCs w:val="20"/>
        </w:rPr>
      </w:pPr>
      <w:r w:rsidRPr="009F0627">
        <w:rPr>
          <w:b/>
          <w:color w:val="000000"/>
          <w:sz w:val="20"/>
          <w:szCs w:val="20"/>
        </w:rPr>
        <w:t>Horario:</w:t>
      </w:r>
      <w:r w:rsidRPr="009F0627">
        <w:rPr>
          <w:color w:val="000000"/>
          <w:sz w:val="20"/>
          <w:szCs w:val="20"/>
        </w:rPr>
        <w:t xml:space="preserve"> 8:00 am a 3:30 pm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0"/>
        <w:gridCol w:w="5169"/>
        <w:gridCol w:w="2977"/>
      </w:tblGrid>
      <w:tr w:rsidR="000C295C" w:rsidRPr="009F0627" w14:paraId="7EC4B129" w14:textId="77777777" w:rsidTr="00676C82">
        <w:trPr>
          <w:trHeight w:val="373"/>
          <w:jc w:val="center"/>
        </w:trPr>
        <w:tc>
          <w:tcPr>
            <w:tcW w:w="1630" w:type="dxa"/>
            <w:tcBorders>
              <w:bottom w:val="single" w:sz="4" w:space="0" w:color="000000"/>
            </w:tcBorders>
            <w:shd w:val="clear" w:color="auto" w:fill="D9D9D9"/>
            <w:vAlign w:val="center"/>
          </w:tcPr>
          <w:p w14:paraId="3AAE83E6" w14:textId="77777777" w:rsidR="000C295C" w:rsidRPr="009F0627" w:rsidRDefault="00C2693E" w:rsidP="00720070">
            <w:pPr>
              <w:tabs>
                <w:tab w:val="left" w:pos="4354"/>
              </w:tabs>
              <w:spacing w:after="0" w:line="276" w:lineRule="auto"/>
              <w:jc w:val="center"/>
              <w:rPr>
                <w:rFonts w:cs="Arial"/>
                <w:b/>
                <w:color w:val="000000"/>
                <w:sz w:val="20"/>
                <w:szCs w:val="20"/>
                <w:u w:val="single"/>
              </w:rPr>
            </w:pPr>
            <w:r w:rsidRPr="009F0627">
              <w:rPr>
                <w:rFonts w:ascii="ZWAdobeF" w:hAnsi="ZWAdobeF" w:cs="ZWAdobeF"/>
                <w:color w:val="000000"/>
                <w:sz w:val="2"/>
                <w:szCs w:val="2"/>
              </w:rPr>
              <w:t>U</w:t>
            </w:r>
            <w:r w:rsidR="000C295C" w:rsidRPr="009F0627">
              <w:rPr>
                <w:rFonts w:cs="Arial"/>
                <w:b/>
                <w:color w:val="000000"/>
                <w:sz w:val="20"/>
                <w:szCs w:val="20"/>
                <w:u w:val="single"/>
              </w:rPr>
              <w:t>HORA</w:t>
            </w:r>
          </w:p>
        </w:tc>
        <w:tc>
          <w:tcPr>
            <w:tcW w:w="5169" w:type="dxa"/>
            <w:tcBorders>
              <w:bottom w:val="single" w:sz="4" w:space="0" w:color="000000"/>
            </w:tcBorders>
            <w:shd w:val="clear" w:color="auto" w:fill="D9D9D9"/>
            <w:vAlign w:val="center"/>
          </w:tcPr>
          <w:p w14:paraId="5406D536" w14:textId="77777777" w:rsidR="000C295C" w:rsidRPr="009F0627" w:rsidRDefault="00C2693E" w:rsidP="00720070">
            <w:pPr>
              <w:tabs>
                <w:tab w:val="left" w:pos="4354"/>
              </w:tabs>
              <w:spacing w:after="0" w:line="276" w:lineRule="auto"/>
              <w:jc w:val="center"/>
              <w:rPr>
                <w:rFonts w:cs="Arial"/>
                <w:b/>
                <w:color w:val="000000"/>
                <w:sz w:val="20"/>
                <w:szCs w:val="20"/>
                <w:u w:val="single"/>
              </w:rPr>
            </w:pPr>
            <w:r w:rsidRPr="009F0627">
              <w:rPr>
                <w:rFonts w:ascii="ZWAdobeF" w:hAnsi="ZWAdobeF" w:cs="ZWAdobeF"/>
                <w:color w:val="000000"/>
                <w:sz w:val="2"/>
                <w:szCs w:val="2"/>
              </w:rPr>
              <w:t>U</w:t>
            </w:r>
            <w:r w:rsidR="000C295C" w:rsidRPr="009F0627">
              <w:rPr>
                <w:rFonts w:cs="Arial"/>
                <w:b/>
                <w:color w:val="000000"/>
                <w:sz w:val="20"/>
                <w:szCs w:val="20"/>
                <w:u w:val="single"/>
              </w:rPr>
              <w:t>ACTIVIDAD</w:t>
            </w:r>
          </w:p>
        </w:tc>
        <w:tc>
          <w:tcPr>
            <w:tcW w:w="2977" w:type="dxa"/>
            <w:tcBorders>
              <w:bottom w:val="single" w:sz="4" w:space="0" w:color="000000"/>
            </w:tcBorders>
            <w:shd w:val="clear" w:color="auto" w:fill="D9D9D9"/>
            <w:vAlign w:val="center"/>
          </w:tcPr>
          <w:p w14:paraId="252E5D79" w14:textId="77777777" w:rsidR="000C295C" w:rsidRPr="009F0627" w:rsidRDefault="00C2693E" w:rsidP="00720070">
            <w:pPr>
              <w:tabs>
                <w:tab w:val="left" w:pos="4354"/>
              </w:tabs>
              <w:spacing w:after="0" w:line="276" w:lineRule="auto"/>
              <w:jc w:val="center"/>
              <w:rPr>
                <w:rFonts w:cs="Arial"/>
                <w:b/>
                <w:color w:val="000000"/>
                <w:sz w:val="20"/>
                <w:szCs w:val="20"/>
                <w:u w:val="single"/>
              </w:rPr>
            </w:pPr>
            <w:r w:rsidRPr="009F0627">
              <w:rPr>
                <w:rFonts w:ascii="ZWAdobeF" w:hAnsi="ZWAdobeF" w:cs="ZWAdobeF"/>
                <w:color w:val="000000"/>
                <w:sz w:val="2"/>
                <w:szCs w:val="2"/>
              </w:rPr>
              <w:t>U</w:t>
            </w:r>
            <w:r w:rsidR="000C295C" w:rsidRPr="009F0627">
              <w:rPr>
                <w:rFonts w:cs="Arial"/>
                <w:b/>
                <w:color w:val="000000"/>
                <w:sz w:val="20"/>
                <w:szCs w:val="20"/>
                <w:u w:val="single"/>
              </w:rPr>
              <w:t>RESPONSABLE</w:t>
            </w:r>
          </w:p>
        </w:tc>
      </w:tr>
      <w:tr w:rsidR="000C295C" w:rsidRPr="009F0627" w14:paraId="210AA292" w14:textId="77777777" w:rsidTr="00830965">
        <w:trPr>
          <w:jc w:val="center"/>
        </w:trPr>
        <w:tc>
          <w:tcPr>
            <w:tcW w:w="1630" w:type="dxa"/>
            <w:shd w:val="clear" w:color="auto" w:fill="auto"/>
          </w:tcPr>
          <w:p w14:paraId="5ACD79AA" w14:textId="77777777" w:rsidR="000C295C" w:rsidRPr="009F0627" w:rsidRDefault="000C295C" w:rsidP="00720070">
            <w:pPr>
              <w:tabs>
                <w:tab w:val="left" w:pos="1360"/>
                <w:tab w:val="left" w:pos="4354"/>
              </w:tabs>
              <w:spacing w:after="0" w:line="276" w:lineRule="auto"/>
              <w:jc w:val="both"/>
              <w:rPr>
                <w:rFonts w:cs="Arial"/>
                <w:color w:val="000000"/>
                <w:sz w:val="20"/>
                <w:szCs w:val="20"/>
              </w:rPr>
            </w:pPr>
            <w:r w:rsidRPr="009F0627">
              <w:rPr>
                <w:rFonts w:cs="Arial"/>
                <w:color w:val="000000"/>
                <w:sz w:val="20"/>
                <w:szCs w:val="20"/>
              </w:rPr>
              <w:t>8:00 – 8:30 am</w:t>
            </w:r>
          </w:p>
        </w:tc>
        <w:tc>
          <w:tcPr>
            <w:tcW w:w="5169" w:type="dxa"/>
            <w:shd w:val="clear" w:color="auto" w:fill="auto"/>
          </w:tcPr>
          <w:p w14:paraId="17C14DB2"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Inscripción de participantes</w:t>
            </w:r>
          </w:p>
        </w:tc>
        <w:tc>
          <w:tcPr>
            <w:tcW w:w="2977" w:type="dxa"/>
            <w:shd w:val="clear" w:color="auto" w:fill="auto"/>
          </w:tcPr>
          <w:p w14:paraId="6DCE5E75"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Dra. Mirna Gavidia, Vectores MINSAL</w:t>
            </w:r>
          </w:p>
        </w:tc>
      </w:tr>
      <w:tr w:rsidR="000C295C" w:rsidRPr="009F0627" w14:paraId="60FBC9E4" w14:textId="77777777" w:rsidTr="00830965">
        <w:trPr>
          <w:jc w:val="center"/>
        </w:trPr>
        <w:tc>
          <w:tcPr>
            <w:tcW w:w="1630" w:type="dxa"/>
          </w:tcPr>
          <w:p w14:paraId="300B7C74"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8:30 – 8:35 am</w:t>
            </w:r>
          </w:p>
        </w:tc>
        <w:tc>
          <w:tcPr>
            <w:tcW w:w="5169" w:type="dxa"/>
          </w:tcPr>
          <w:p w14:paraId="43B23792"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Inauguración del taller</w:t>
            </w:r>
          </w:p>
        </w:tc>
        <w:tc>
          <w:tcPr>
            <w:tcW w:w="2977" w:type="dxa"/>
          </w:tcPr>
          <w:p w14:paraId="270AB62E" w14:textId="77777777" w:rsidR="000C295C" w:rsidRPr="009F0627" w:rsidRDefault="000C295C" w:rsidP="00720070">
            <w:pPr>
              <w:suppressAutoHyphens/>
              <w:spacing w:after="0" w:line="276" w:lineRule="auto"/>
              <w:rPr>
                <w:rFonts w:cs="Arial"/>
                <w:color w:val="000000"/>
                <w:sz w:val="20"/>
                <w:szCs w:val="20"/>
              </w:rPr>
            </w:pPr>
            <w:r w:rsidRPr="009F0627">
              <w:rPr>
                <w:rFonts w:cs="Arial"/>
                <w:color w:val="000000"/>
                <w:sz w:val="20"/>
                <w:szCs w:val="20"/>
              </w:rPr>
              <w:t>Ing. Arnoldo Cruz, Dirección de Salud Ambiental, Minsal</w:t>
            </w:r>
          </w:p>
        </w:tc>
      </w:tr>
      <w:tr w:rsidR="000C295C" w:rsidRPr="009F0627" w14:paraId="415E9E02" w14:textId="77777777" w:rsidTr="00830965">
        <w:trPr>
          <w:jc w:val="center"/>
        </w:trPr>
        <w:tc>
          <w:tcPr>
            <w:tcW w:w="1630" w:type="dxa"/>
          </w:tcPr>
          <w:p w14:paraId="367D1F19"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8:35 – 8:40 am</w:t>
            </w:r>
          </w:p>
        </w:tc>
        <w:tc>
          <w:tcPr>
            <w:tcW w:w="5169" w:type="dxa"/>
          </w:tcPr>
          <w:p w14:paraId="791ED1CD"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 xml:space="preserve">Ambientación del taller: Explicación de la metodología de la evaluación del plan de </w:t>
            </w:r>
            <w:r w:rsidR="003140A6" w:rsidRPr="009F0627">
              <w:rPr>
                <w:rFonts w:cs="Arial"/>
                <w:color w:val="000000"/>
                <w:sz w:val="20"/>
                <w:szCs w:val="20"/>
              </w:rPr>
              <w:t>Malaria</w:t>
            </w:r>
            <w:r w:rsidRPr="009F0627">
              <w:rPr>
                <w:rFonts w:cs="Arial"/>
                <w:color w:val="000000"/>
                <w:sz w:val="20"/>
                <w:szCs w:val="20"/>
              </w:rPr>
              <w:t xml:space="preserve"> 2011 – 2014</w:t>
            </w:r>
          </w:p>
        </w:tc>
        <w:tc>
          <w:tcPr>
            <w:tcW w:w="2977" w:type="dxa"/>
          </w:tcPr>
          <w:p w14:paraId="2E63AFDE" w14:textId="77777777" w:rsidR="000C295C" w:rsidRPr="009F0627" w:rsidRDefault="000C295C" w:rsidP="00720070">
            <w:pPr>
              <w:suppressAutoHyphens/>
              <w:spacing w:after="0" w:line="276" w:lineRule="auto"/>
              <w:rPr>
                <w:rFonts w:cs="Arial"/>
                <w:color w:val="000000"/>
                <w:sz w:val="20"/>
                <w:szCs w:val="20"/>
              </w:rPr>
            </w:pPr>
            <w:r w:rsidRPr="009F0627">
              <w:rPr>
                <w:rFonts w:cs="Arial"/>
                <w:color w:val="000000"/>
                <w:sz w:val="20"/>
                <w:szCs w:val="20"/>
              </w:rPr>
              <w:t>Dr. Jaime Alemán, Vectores/MINSAL, Victor Mejía</w:t>
            </w:r>
          </w:p>
        </w:tc>
      </w:tr>
      <w:tr w:rsidR="000C295C" w:rsidRPr="009F0627" w14:paraId="02D1C4D0" w14:textId="77777777" w:rsidTr="00830965">
        <w:trPr>
          <w:jc w:val="center"/>
        </w:trPr>
        <w:tc>
          <w:tcPr>
            <w:tcW w:w="1630" w:type="dxa"/>
          </w:tcPr>
          <w:p w14:paraId="65E07BB4"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8:40 – 8:50 am</w:t>
            </w:r>
          </w:p>
        </w:tc>
        <w:tc>
          <w:tcPr>
            <w:tcW w:w="5169" w:type="dxa"/>
          </w:tcPr>
          <w:p w14:paraId="6FF6A571"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 xml:space="preserve">Situación de </w:t>
            </w:r>
            <w:r w:rsidR="003140A6" w:rsidRPr="009F0627">
              <w:rPr>
                <w:rFonts w:cs="Arial"/>
                <w:color w:val="000000"/>
                <w:sz w:val="20"/>
                <w:szCs w:val="20"/>
              </w:rPr>
              <w:t>Malaria</w:t>
            </w:r>
            <w:r w:rsidRPr="009F0627">
              <w:rPr>
                <w:rFonts w:cs="Arial"/>
                <w:color w:val="000000"/>
                <w:sz w:val="20"/>
                <w:szCs w:val="20"/>
              </w:rPr>
              <w:t xml:space="preserve"> en las Américas</w:t>
            </w:r>
          </w:p>
        </w:tc>
        <w:tc>
          <w:tcPr>
            <w:tcW w:w="2977" w:type="dxa"/>
          </w:tcPr>
          <w:p w14:paraId="6435E652"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Dr. Miguel Aragón, OPS</w:t>
            </w:r>
          </w:p>
        </w:tc>
      </w:tr>
      <w:tr w:rsidR="000C295C" w:rsidRPr="009F0627" w14:paraId="0CE7F0E7" w14:textId="77777777" w:rsidTr="00830965">
        <w:trPr>
          <w:jc w:val="center"/>
        </w:trPr>
        <w:tc>
          <w:tcPr>
            <w:tcW w:w="1630" w:type="dxa"/>
          </w:tcPr>
          <w:p w14:paraId="44781E0E"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8:50 – 9:00 am</w:t>
            </w:r>
          </w:p>
        </w:tc>
        <w:tc>
          <w:tcPr>
            <w:tcW w:w="5169" w:type="dxa"/>
          </w:tcPr>
          <w:p w14:paraId="4F25C54C"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 xml:space="preserve">Situación de </w:t>
            </w:r>
            <w:r w:rsidR="003140A6" w:rsidRPr="009F0627">
              <w:rPr>
                <w:rFonts w:cs="Arial"/>
                <w:color w:val="000000"/>
                <w:sz w:val="20"/>
                <w:szCs w:val="20"/>
              </w:rPr>
              <w:t>Malaria</w:t>
            </w:r>
            <w:r w:rsidRPr="009F0627">
              <w:rPr>
                <w:rFonts w:cs="Arial"/>
                <w:color w:val="000000"/>
                <w:sz w:val="20"/>
                <w:szCs w:val="20"/>
              </w:rPr>
              <w:t xml:space="preserve"> en El Salvador</w:t>
            </w:r>
          </w:p>
        </w:tc>
        <w:tc>
          <w:tcPr>
            <w:tcW w:w="2977" w:type="dxa"/>
          </w:tcPr>
          <w:p w14:paraId="770EC6A7"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Dr. Jaime Alemán, Vectores/MINSAL</w:t>
            </w:r>
          </w:p>
        </w:tc>
      </w:tr>
      <w:tr w:rsidR="000C295C" w:rsidRPr="009F0627" w14:paraId="17E4FBAF" w14:textId="77777777" w:rsidTr="00830965">
        <w:trPr>
          <w:jc w:val="center"/>
        </w:trPr>
        <w:tc>
          <w:tcPr>
            <w:tcW w:w="1630" w:type="dxa"/>
          </w:tcPr>
          <w:p w14:paraId="391187B0"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9:00 – 9:15 am</w:t>
            </w:r>
          </w:p>
        </w:tc>
        <w:tc>
          <w:tcPr>
            <w:tcW w:w="5169" w:type="dxa"/>
          </w:tcPr>
          <w:p w14:paraId="708F467F" w14:textId="77777777" w:rsidR="000C295C" w:rsidRPr="009F0627" w:rsidRDefault="003140A6" w:rsidP="00720070">
            <w:pPr>
              <w:tabs>
                <w:tab w:val="left" w:pos="4354"/>
              </w:tabs>
              <w:spacing w:after="0" w:line="276" w:lineRule="auto"/>
              <w:rPr>
                <w:rFonts w:cs="Arial"/>
                <w:color w:val="000000"/>
                <w:sz w:val="20"/>
                <w:szCs w:val="20"/>
              </w:rPr>
            </w:pPr>
            <w:r w:rsidRPr="009F0627">
              <w:rPr>
                <w:rFonts w:cs="Arial"/>
                <w:color w:val="000000"/>
                <w:sz w:val="20"/>
                <w:szCs w:val="20"/>
              </w:rPr>
              <w:t>Malaria</w:t>
            </w:r>
            <w:r w:rsidR="000C295C" w:rsidRPr="009F0627">
              <w:rPr>
                <w:rFonts w:cs="Arial"/>
                <w:color w:val="000000"/>
                <w:sz w:val="20"/>
                <w:szCs w:val="20"/>
              </w:rPr>
              <w:t xml:space="preserve"> en la Región de Salud: Situación, avances, logros, limitantes, desafíos sobre el plan de eliminación de </w:t>
            </w:r>
            <w:r w:rsidRPr="009F0627">
              <w:rPr>
                <w:rFonts w:cs="Arial"/>
                <w:color w:val="000000"/>
                <w:sz w:val="20"/>
                <w:szCs w:val="20"/>
              </w:rPr>
              <w:t>Malaria</w:t>
            </w:r>
            <w:r w:rsidR="000C295C" w:rsidRPr="009F0627">
              <w:rPr>
                <w:rFonts w:cs="Arial"/>
                <w:color w:val="000000"/>
                <w:sz w:val="20"/>
                <w:szCs w:val="20"/>
              </w:rPr>
              <w:t xml:space="preserve"> 2011 – 2014</w:t>
            </w:r>
          </w:p>
        </w:tc>
        <w:tc>
          <w:tcPr>
            <w:tcW w:w="2977" w:type="dxa"/>
          </w:tcPr>
          <w:p w14:paraId="439074FE"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Epidemiólogo de Región de salud</w:t>
            </w:r>
          </w:p>
        </w:tc>
      </w:tr>
      <w:tr w:rsidR="000C295C" w:rsidRPr="009F0627" w14:paraId="11851DB4" w14:textId="77777777" w:rsidTr="00830965">
        <w:trPr>
          <w:trHeight w:val="777"/>
          <w:jc w:val="center"/>
        </w:trPr>
        <w:tc>
          <w:tcPr>
            <w:tcW w:w="1630" w:type="dxa"/>
          </w:tcPr>
          <w:p w14:paraId="46982005"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9:15 – 10:00 am</w:t>
            </w:r>
          </w:p>
        </w:tc>
        <w:tc>
          <w:tcPr>
            <w:tcW w:w="5169" w:type="dxa"/>
          </w:tcPr>
          <w:p w14:paraId="5511498A"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Revisión y discusión de la información de las matrices en mesas de trabajo:</w:t>
            </w:r>
          </w:p>
          <w:p w14:paraId="133F184A" w14:textId="77777777" w:rsidR="000C295C" w:rsidRPr="009F0627" w:rsidRDefault="000C295C" w:rsidP="00720070">
            <w:pPr>
              <w:pStyle w:val="Prrafodelista"/>
              <w:numPr>
                <w:ilvl w:val="0"/>
                <w:numId w:val="3"/>
              </w:numPr>
              <w:spacing w:after="0" w:line="276" w:lineRule="auto"/>
              <w:ind w:left="525"/>
              <w:rPr>
                <w:rFonts w:cs="Arial"/>
                <w:color w:val="000000"/>
                <w:sz w:val="20"/>
                <w:szCs w:val="20"/>
              </w:rPr>
            </w:pPr>
            <w:r w:rsidRPr="009F0627">
              <w:rPr>
                <w:rFonts w:cs="Arial"/>
                <w:color w:val="000000"/>
                <w:sz w:val="20"/>
                <w:szCs w:val="20"/>
              </w:rPr>
              <w:t>Vigilancia  epidemiológica y laboratorio</w:t>
            </w:r>
          </w:p>
          <w:p w14:paraId="76938A99" w14:textId="77777777" w:rsidR="000C295C" w:rsidRPr="009F0627" w:rsidRDefault="000C295C" w:rsidP="00720070">
            <w:pPr>
              <w:pStyle w:val="Prrafodelista"/>
              <w:numPr>
                <w:ilvl w:val="0"/>
                <w:numId w:val="3"/>
              </w:numPr>
              <w:spacing w:after="0" w:line="276" w:lineRule="auto"/>
              <w:ind w:left="525"/>
              <w:rPr>
                <w:rFonts w:cs="Arial"/>
                <w:color w:val="000000"/>
                <w:sz w:val="20"/>
                <w:szCs w:val="20"/>
              </w:rPr>
            </w:pPr>
            <w:r w:rsidRPr="009F0627">
              <w:rPr>
                <w:rFonts w:cs="Arial"/>
                <w:color w:val="000000"/>
                <w:sz w:val="20"/>
                <w:szCs w:val="20"/>
              </w:rPr>
              <w:t xml:space="preserve">Control vectorial, entomología, y colaboradores voluntarios de </w:t>
            </w:r>
            <w:r w:rsidR="003140A6" w:rsidRPr="009F0627">
              <w:rPr>
                <w:rFonts w:cs="Arial"/>
                <w:color w:val="000000"/>
                <w:sz w:val="20"/>
                <w:szCs w:val="20"/>
              </w:rPr>
              <w:t>Malaria</w:t>
            </w:r>
          </w:p>
          <w:p w14:paraId="153906DF" w14:textId="77777777" w:rsidR="000C295C" w:rsidRPr="009F0627" w:rsidRDefault="000C295C" w:rsidP="00720070">
            <w:pPr>
              <w:pStyle w:val="Prrafodelista"/>
              <w:numPr>
                <w:ilvl w:val="0"/>
                <w:numId w:val="3"/>
              </w:numPr>
              <w:spacing w:after="0" w:line="276" w:lineRule="auto"/>
              <w:ind w:left="525"/>
              <w:rPr>
                <w:rFonts w:cs="Arial"/>
                <w:color w:val="000000"/>
                <w:sz w:val="20"/>
                <w:szCs w:val="20"/>
              </w:rPr>
            </w:pPr>
            <w:r w:rsidRPr="009F0627">
              <w:rPr>
                <w:rFonts w:cs="Arial"/>
                <w:color w:val="000000"/>
                <w:sz w:val="20"/>
                <w:szCs w:val="20"/>
              </w:rPr>
              <w:t>Promoción y educación en salud</w:t>
            </w:r>
          </w:p>
        </w:tc>
        <w:tc>
          <w:tcPr>
            <w:tcW w:w="2977" w:type="dxa"/>
            <w:tcBorders>
              <w:right w:val="single" w:sz="4" w:space="0" w:color="auto"/>
            </w:tcBorders>
          </w:tcPr>
          <w:p w14:paraId="47C95315"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Equipo facilitador</w:t>
            </w:r>
          </w:p>
        </w:tc>
      </w:tr>
      <w:tr w:rsidR="000C295C" w:rsidRPr="009F0627" w14:paraId="06DC1439" w14:textId="77777777" w:rsidTr="00676C82">
        <w:trPr>
          <w:trHeight w:val="343"/>
          <w:jc w:val="center"/>
        </w:trPr>
        <w:tc>
          <w:tcPr>
            <w:tcW w:w="1630" w:type="dxa"/>
            <w:shd w:val="clear" w:color="auto" w:fill="F2F2F2"/>
          </w:tcPr>
          <w:p w14:paraId="3AD14A66"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10:00 – 10:20 am</w:t>
            </w:r>
          </w:p>
        </w:tc>
        <w:tc>
          <w:tcPr>
            <w:tcW w:w="8146" w:type="dxa"/>
            <w:gridSpan w:val="2"/>
            <w:tcBorders>
              <w:right w:val="single" w:sz="4" w:space="0" w:color="auto"/>
            </w:tcBorders>
            <w:shd w:val="clear" w:color="auto" w:fill="F2F2F2"/>
          </w:tcPr>
          <w:p w14:paraId="0A1FF3E3" w14:textId="77777777" w:rsidR="000C295C" w:rsidRPr="009F0627" w:rsidRDefault="000C295C" w:rsidP="00720070">
            <w:pPr>
              <w:tabs>
                <w:tab w:val="left" w:pos="4354"/>
              </w:tabs>
              <w:spacing w:after="0" w:line="276" w:lineRule="auto"/>
              <w:jc w:val="center"/>
              <w:rPr>
                <w:rFonts w:cs="Arial"/>
                <w:b/>
                <w:color w:val="000000"/>
                <w:sz w:val="20"/>
                <w:szCs w:val="20"/>
              </w:rPr>
            </w:pPr>
            <w:r w:rsidRPr="009F0627">
              <w:rPr>
                <w:rFonts w:cs="Arial"/>
                <w:b/>
                <w:color w:val="000000"/>
                <w:sz w:val="20"/>
                <w:szCs w:val="20"/>
              </w:rPr>
              <w:t>Receso</w:t>
            </w:r>
          </w:p>
        </w:tc>
      </w:tr>
      <w:tr w:rsidR="000C295C" w:rsidRPr="009F0627" w14:paraId="06915540" w14:textId="77777777" w:rsidTr="00830965">
        <w:trPr>
          <w:trHeight w:val="294"/>
          <w:jc w:val="center"/>
        </w:trPr>
        <w:tc>
          <w:tcPr>
            <w:tcW w:w="1630" w:type="dxa"/>
          </w:tcPr>
          <w:p w14:paraId="4400907F"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10:20 – 12:30 pm</w:t>
            </w:r>
          </w:p>
        </w:tc>
        <w:tc>
          <w:tcPr>
            <w:tcW w:w="5169" w:type="dxa"/>
            <w:tcBorders>
              <w:right w:val="single" w:sz="4" w:space="0" w:color="auto"/>
            </w:tcBorders>
          </w:tcPr>
          <w:p w14:paraId="64B41E0B"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Continuación de trabajo en mesas</w:t>
            </w:r>
          </w:p>
        </w:tc>
        <w:tc>
          <w:tcPr>
            <w:tcW w:w="2977" w:type="dxa"/>
            <w:tcBorders>
              <w:left w:val="single" w:sz="4" w:space="0" w:color="auto"/>
              <w:right w:val="single" w:sz="4" w:space="0" w:color="auto"/>
            </w:tcBorders>
          </w:tcPr>
          <w:p w14:paraId="6CF177E4"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Equipo facilitador</w:t>
            </w:r>
          </w:p>
        </w:tc>
      </w:tr>
      <w:tr w:rsidR="000C295C" w:rsidRPr="009F0627" w14:paraId="12D2B63B" w14:textId="77777777" w:rsidTr="00676C82">
        <w:trPr>
          <w:jc w:val="center"/>
        </w:trPr>
        <w:tc>
          <w:tcPr>
            <w:tcW w:w="1630" w:type="dxa"/>
            <w:shd w:val="clear" w:color="auto" w:fill="F2F2F2"/>
          </w:tcPr>
          <w:p w14:paraId="10802FA0"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12:30 – 1:30 pm</w:t>
            </w:r>
          </w:p>
        </w:tc>
        <w:tc>
          <w:tcPr>
            <w:tcW w:w="8146" w:type="dxa"/>
            <w:gridSpan w:val="2"/>
            <w:tcBorders>
              <w:right w:val="single" w:sz="4" w:space="0" w:color="auto"/>
            </w:tcBorders>
            <w:shd w:val="clear" w:color="auto" w:fill="F2F2F2"/>
          </w:tcPr>
          <w:p w14:paraId="20AFC985" w14:textId="77777777" w:rsidR="000C295C" w:rsidRPr="009F0627" w:rsidRDefault="000C295C" w:rsidP="00720070">
            <w:pPr>
              <w:tabs>
                <w:tab w:val="left" w:pos="4354"/>
              </w:tabs>
              <w:spacing w:after="0" w:line="276" w:lineRule="auto"/>
              <w:jc w:val="center"/>
              <w:rPr>
                <w:rFonts w:cs="Arial"/>
                <w:b/>
                <w:color w:val="000000"/>
                <w:sz w:val="20"/>
                <w:szCs w:val="20"/>
              </w:rPr>
            </w:pPr>
            <w:r w:rsidRPr="009F0627">
              <w:rPr>
                <w:rFonts w:cs="Arial"/>
                <w:b/>
                <w:color w:val="000000"/>
                <w:sz w:val="20"/>
                <w:szCs w:val="20"/>
              </w:rPr>
              <w:t>Almuerzo</w:t>
            </w:r>
          </w:p>
        </w:tc>
      </w:tr>
      <w:tr w:rsidR="000C295C" w:rsidRPr="009F0627" w14:paraId="5BB77571" w14:textId="77777777" w:rsidTr="00830965">
        <w:trPr>
          <w:jc w:val="center"/>
        </w:trPr>
        <w:tc>
          <w:tcPr>
            <w:tcW w:w="1630" w:type="dxa"/>
          </w:tcPr>
          <w:p w14:paraId="38A5B0C7"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1:30 – 2:20 pm</w:t>
            </w:r>
          </w:p>
        </w:tc>
        <w:tc>
          <w:tcPr>
            <w:tcW w:w="5169" w:type="dxa"/>
          </w:tcPr>
          <w:p w14:paraId="477B96BD"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Continuación de trabajo en mesas de trabajo</w:t>
            </w:r>
          </w:p>
        </w:tc>
        <w:tc>
          <w:tcPr>
            <w:tcW w:w="2977" w:type="dxa"/>
            <w:tcBorders>
              <w:right w:val="single" w:sz="4" w:space="0" w:color="auto"/>
            </w:tcBorders>
          </w:tcPr>
          <w:p w14:paraId="6B529F55" w14:textId="77777777" w:rsidR="000C295C" w:rsidRPr="009F0627" w:rsidRDefault="000C295C" w:rsidP="00720070">
            <w:pPr>
              <w:tabs>
                <w:tab w:val="left" w:pos="4354"/>
              </w:tabs>
              <w:spacing w:after="0" w:line="276" w:lineRule="auto"/>
              <w:rPr>
                <w:rFonts w:cs="Arial"/>
                <w:color w:val="000000"/>
                <w:sz w:val="20"/>
                <w:szCs w:val="20"/>
              </w:rPr>
            </w:pPr>
          </w:p>
        </w:tc>
      </w:tr>
      <w:tr w:rsidR="000C295C" w:rsidRPr="009F0627" w14:paraId="4066FF34" w14:textId="77777777" w:rsidTr="00830965">
        <w:trPr>
          <w:jc w:val="center"/>
        </w:trPr>
        <w:tc>
          <w:tcPr>
            <w:tcW w:w="1630" w:type="dxa"/>
          </w:tcPr>
          <w:p w14:paraId="282149BE"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2:20 – 3:20 pm</w:t>
            </w:r>
          </w:p>
        </w:tc>
        <w:tc>
          <w:tcPr>
            <w:tcW w:w="5169" w:type="dxa"/>
          </w:tcPr>
          <w:p w14:paraId="2016C1C3"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 xml:space="preserve">Presentación resultados de mesas de trabajo: </w:t>
            </w:r>
          </w:p>
          <w:p w14:paraId="2414111C" w14:textId="77777777" w:rsidR="000C295C" w:rsidRPr="009F0627" w:rsidRDefault="000C295C" w:rsidP="00720070">
            <w:pPr>
              <w:pStyle w:val="Prrafodelista"/>
              <w:numPr>
                <w:ilvl w:val="0"/>
                <w:numId w:val="2"/>
              </w:numPr>
              <w:spacing w:after="0" w:line="276" w:lineRule="auto"/>
              <w:rPr>
                <w:rFonts w:cs="Arial"/>
                <w:color w:val="000000"/>
                <w:sz w:val="20"/>
                <w:szCs w:val="20"/>
              </w:rPr>
            </w:pPr>
            <w:r w:rsidRPr="009F0627">
              <w:rPr>
                <w:rFonts w:cs="Arial"/>
                <w:color w:val="000000"/>
                <w:sz w:val="20"/>
                <w:szCs w:val="20"/>
              </w:rPr>
              <w:t>Vigilancia epidemiológica y laboratorial (20 minutos)</w:t>
            </w:r>
          </w:p>
          <w:p w14:paraId="30E12CA6" w14:textId="77777777" w:rsidR="000C295C" w:rsidRPr="009F0627" w:rsidRDefault="000C295C" w:rsidP="00720070">
            <w:pPr>
              <w:pStyle w:val="Prrafodelista"/>
              <w:numPr>
                <w:ilvl w:val="0"/>
                <w:numId w:val="2"/>
              </w:numPr>
              <w:spacing w:after="0" w:line="276" w:lineRule="auto"/>
              <w:rPr>
                <w:rFonts w:cs="Arial"/>
                <w:color w:val="000000"/>
                <w:sz w:val="20"/>
                <w:szCs w:val="20"/>
              </w:rPr>
            </w:pPr>
            <w:r w:rsidRPr="009F0627">
              <w:rPr>
                <w:rFonts w:cs="Arial"/>
                <w:color w:val="000000"/>
                <w:sz w:val="20"/>
                <w:szCs w:val="20"/>
              </w:rPr>
              <w:t xml:space="preserve">Control, entomología y colaboradores de </w:t>
            </w:r>
            <w:r w:rsidR="003140A6" w:rsidRPr="009F0627">
              <w:rPr>
                <w:rFonts w:cs="Arial"/>
                <w:color w:val="000000"/>
                <w:sz w:val="20"/>
                <w:szCs w:val="20"/>
              </w:rPr>
              <w:t>Malaria</w:t>
            </w:r>
            <w:r w:rsidRPr="009F0627">
              <w:rPr>
                <w:rFonts w:cs="Arial"/>
                <w:color w:val="000000"/>
                <w:sz w:val="20"/>
                <w:szCs w:val="20"/>
              </w:rPr>
              <w:t xml:space="preserve"> (20 minutos)</w:t>
            </w:r>
          </w:p>
          <w:p w14:paraId="497AAF1A" w14:textId="77777777" w:rsidR="000C295C" w:rsidRPr="009F0627" w:rsidRDefault="000C295C" w:rsidP="00720070">
            <w:pPr>
              <w:pStyle w:val="Prrafodelista"/>
              <w:numPr>
                <w:ilvl w:val="0"/>
                <w:numId w:val="2"/>
              </w:numPr>
              <w:spacing w:after="0" w:line="276" w:lineRule="auto"/>
              <w:rPr>
                <w:rFonts w:cs="Arial"/>
                <w:color w:val="000000"/>
                <w:sz w:val="20"/>
                <w:szCs w:val="20"/>
              </w:rPr>
            </w:pPr>
            <w:r w:rsidRPr="009F0627">
              <w:rPr>
                <w:rFonts w:cs="Arial"/>
                <w:color w:val="000000"/>
                <w:sz w:val="20"/>
                <w:szCs w:val="20"/>
              </w:rPr>
              <w:t>Promoción y educación de la salud (20 minutos)</w:t>
            </w:r>
          </w:p>
        </w:tc>
        <w:tc>
          <w:tcPr>
            <w:tcW w:w="2977" w:type="dxa"/>
            <w:tcBorders>
              <w:right w:val="single" w:sz="4" w:space="0" w:color="auto"/>
            </w:tcBorders>
          </w:tcPr>
          <w:p w14:paraId="029C4746"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Equipo facilitador</w:t>
            </w:r>
          </w:p>
        </w:tc>
      </w:tr>
      <w:tr w:rsidR="000C295C" w:rsidRPr="009F0627" w14:paraId="36D84FC6" w14:textId="77777777" w:rsidTr="00830965">
        <w:trPr>
          <w:jc w:val="center"/>
        </w:trPr>
        <w:tc>
          <w:tcPr>
            <w:tcW w:w="1630" w:type="dxa"/>
          </w:tcPr>
          <w:p w14:paraId="4A593F44" w14:textId="77777777" w:rsidR="000C295C" w:rsidRPr="009F0627" w:rsidRDefault="000C295C" w:rsidP="00720070">
            <w:pPr>
              <w:tabs>
                <w:tab w:val="left" w:pos="4354"/>
              </w:tabs>
              <w:spacing w:after="0" w:line="276" w:lineRule="auto"/>
              <w:jc w:val="both"/>
              <w:rPr>
                <w:rFonts w:cs="Arial"/>
                <w:color w:val="000000"/>
                <w:sz w:val="20"/>
                <w:szCs w:val="20"/>
              </w:rPr>
            </w:pPr>
            <w:r w:rsidRPr="009F0627">
              <w:rPr>
                <w:rFonts w:cs="Arial"/>
                <w:color w:val="000000"/>
                <w:sz w:val="20"/>
                <w:szCs w:val="20"/>
              </w:rPr>
              <w:t>3:20 – 3:30 pm</w:t>
            </w:r>
          </w:p>
        </w:tc>
        <w:tc>
          <w:tcPr>
            <w:tcW w:w="5169" w:type="dxa"/>
          </w:tcPr>
          <w:p w14:paraId="5CDCE839" w14:textId="77777777" w:rsidR="000C295C" w:rsidRPr="009F0627" w:rsidRDefault="000C295C" w:rsidP="00720070">
            <w:pPr>
              <w:tabs>
                <w:tab w:val="center" w:pos="2193"/>
              </w:tabs>
              <w:spacing w:after="0" w:line="276" w:lineRule="auto"/>
              <w:rPr>
                <w:rFonts w:cs="Arial"/>
                <w:color w:val="000000"/>
                <w:sz w:val="20"/>
                <w:szCs w:val="20"/>
              </w:rPr>
            </w:pPr>
            <w:r w:rsidRPr="009F0627">
              <w:rPr>
                <w:rFonts w:cs="Arial"/>
                <w:color w:val="000000"/>
                <w:sz w:val="20"/>
                <w:szCs w:val="20"/>
              </w:rPr>
              <w:t>Próximos pasos</w:t>
            </w:r>
          </w:p>
        </w:tc>
        <w:tc>
          <w:tcPr>
            <w:tcW w:w="2977" w:type="dxa"/>
            <w:tcBorders>
              <w:right w:val="single" w:sz="4" w:space="0" w:color="auto"/>
            </w:tcBorders>
          </w:tcPr>
          <w:p w14:paraId="21C5A85A" w14:textId="77777777" w:rsidR="000C295C" w:rsidRPr="009F0627" w:rsidRDefault="000C295C" w:rsidP="00720070">
            <w:pPr>
              <w:tabs>
                <w:tab w:val="left" w:pos="4354"/>
              </w:tabs>
              <w:spacing w:after="0" w:line="276" w:lineRule="auto"/>
              <w:rPr>
                <w:rFonts w:cs="Arial"/>
                <w:color w:val="000000"/>
                <w:sz w:val="20"/>
                <w:szCs w:val="20"/>
              </w:rPr>
            </w:pPr>
            <w:r w:rsidRPr="009F0627">
              <w:rPr>
                <w:rFonts w:cs="Arial"/>
                <w:color w:val="000000"/>
                <w:sz w:val="20"/>
                <w:szCs w:val="20"/>
              </w:rPr>
              <w:t>Dr. Jaime Alemán,</w:t>
            </w:r>
            <w:r w:rsidR="00830965" w:rsidRPr="009F0627">
              <w:rPr>
                <w:rFonts w:cs="Arial"/>
                <w:color w:val="000000"/>
                <w:sz w:val="20"/>
                <w:szCs w:val="20"/>
              </w:rPr>
              <w:t xml:space="preserve"> </w:t>
            </w:r>
            <w:r w:rsidRPr="009F0627">
              <w:rPr>
                <w:rFonts w:cs="Arial"/>
                <w:color w:val="000000"/>
                <w:sz w:val="20"/>
                <w:szCs w:val="20"/>
              </w:rPr>
              <w:t>Vectores/MINSAL</w:t>
            </w:r>
          </w:p>
        </w:tc>
      </w:tr>
    </w:tbl>
    <w:p w14:paraId="237938EC" w14:textId="77777777" w:rsidR="00344D6B" w:rsidRPr="009F0627" w:rsidRDefault="00344D6B" w:rsidP="00720070">
      <w:pPr>
        <w:spacing w:after="0" w:line="276" w:lineRule="auto"/>
        <w:rPr>
          <w:rFonts w:cs="Calibri"/>
          <w:bCs/>
          <w:color w:val="000000"/>
          <w:szCs w:val="24"/>
        </w:rPr>
      </w:pPr>
      <w:bookmarkStart w:id="490" w:name="_Toc417293439"/>
      <w:bookmarkStart w:id="491" w:name="_Toc417305712"/>
    </w:p>
    <w:p w14:paraId="7C896EFA" w14:textId="77777777" w:rsidR="00AA3A32" w:rsidRPr="009F0627" w:rsidRDefault="00344D6B" w:rsidP="00720070">
      <w:pPr>
        <w:spacing w:after="0" w:line="276" w:lineRule="auto"/>
        <w:ind w:left="1418" w:hanging="1418"/>
        <w:jc w:val="both"/>
        <w:rPr>
          <w:color w:val="000000"/>
          <w:sz w:val="24"/>
          <w:szCs w:val="24"/>
        </w:rPr>
      </w:pPr>
      <w:r>
        <w:rPr>
          <w:color w:val="000000"/>
          <w:sz w:val="24"/>
          <w:szCs w:val="24"/>
        </w:rPr>
        <w:br w:type="page"/>
      </w:r>
      <w:r w:rsidR="00AA1D89" w:rsidRPr="009F0627">
        <w:rPr>
          <w:color w:val="000000"/>
          <w:sz w:val="24"/>
          <w:szCs w:val="24"/>
        </w:rPr>
        <w:t xml:space="preserve">ANEXO </w:t>
      </w:r>
      <w:r w:rsidR="00086681">
        <w:rPr>
          <w:color w:val="000000"/>
          <w:sz w:val="24"/>
          <w:szCs w:val="24"/>
        </w:rPr>
        <w:t>11</w:t>
      </w:r>
      <w:r w:rsidR="0042192B" w:rsidRPr="009F0627">
        <w:rPr>
          <w:color w:val="000000"/>
          <w:sz w:val="24"/>
          <w:szCs w:val="24"/>
        </w:rPr>
        <w:t>.</w:t>
      </w:r>
      <w:r w:rsidR="00AA1D89" w:rsidRPr="009F0627">
        <w:rPr>
          <w:color w:val="000000"/>
          <w:sz w:val="24"/>
          <w:szCs w:val="24"/>
        </w:rPr>
        <w:tab/>
      </w:r>
      <w:r w:rsidR="00CE1429" w:rsidRPr="009F0627">
        <w:rPr>
          <w:color w:val="000000"/>
          <w:sz w:val="24"/>
          <w:szCs w:val="24"/>
        </w:rPr>
        <w:t>DISTRIBUCIÓN DE PARTICIPANTES POR REGIÓN DE SALUD, Y SEGÚN MESAS DE TRABAJO</w:t>
      </w:r>
      <w:bookmarkEnd w:id="490"/>
      <w:bookmarkEnd w:id="491"/>
      <w:r w:rsidR="00CE1429" w:rsidRPr="009F0627">
        <w:rPr>
          <w:color w:val="000000"/>
          <w:sz w:val="24"/>
          <w:szCs w:val="24"/>
        </w:rPr>
        <w:t>, EN LOS TALLERES DE EVALUACIÓN DEL PLAN NACIONAL DE ELIMINACIÓN DE MALARIA 2011 – 201</w:t>
      </w:r>
      <w:r w:rsidR="00CE1429">
        <w:rPr>
          <w:color w:val="000000"/>
          <w:sz w:val="24"/>
          <w:szCs w:val="24"/>
        </w:rPr>
        <w:t>4</w:t>
      </w:r>
      <w:r w:rsidR="00CE1429" w:rsidRPr="009F0627">
        <w:rPr>
          <w:color w:val="000000"/>
          <w:sz w:val="24"/>
          <w:szCs w:val="24"/>
        </w:rPr>
        <w:t>.</w:t>
      </w:r>
    </w:p>
    <w:p w14:paraId="3F736455" w14:textId="77777777" w:rsidR="00AC0E44" w:rsidRPr="009F0627" w:rsidRDefault="00AC0E44" w:rsidP="00720070">
      <w:pPr>
        <w:spacing w:after="0" w:line="276" w:lineRule="auto"/>
        <w:rPr>
          <w:color w:val="000000"/>
          <w:sz w:val="24"/>
          <w:szCs w:val="24"/>
        </w:rPr>
      </w:pPr>
    </w:p>
    <w:tbl>
      <w:tblPr>
        <w:tblW w:w="9209" w:type="dxa"/>
        <w:jc w:val="center"/>
        <w:tblCellMar>
          <w:left w:w="70" w:type="dxa"/>
          <w:right w:w="70" w:type="dxa"/>
        </w:tblCellMar>
        <w:tblLook w:val="04A0" w:firstRow="1" w:lastRow="0" w:firstColumn="1" w:lastColumn="0" w:noHBand="0" w:noVBand="1"/>
      </w:tblPr>
      <w:tblGrid>
        <w:gridCol w:w="1577"/>
        <w:gridCol w:w="2671"/>
        <w:gridCol w:w="2268"/>
        <w:gridCol w:w="2693"/>
      </w:tblGrid>
      <w:tr w:rsidR="00AA3A32" w:rsidRPr="005D28B8" w14:paraId="543F1F16" w14:textId="77777777" w:rsidTr="003219F1">
        <w:trPr>
          <w:trHeight w:val="300"/>
          <w:tblHeader/>
          <w:jc w:val="center"/>
        </w:trPr>
        <w:tc>
          <w:tcPr>
            <w:tcW w:w="157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DCDFEE" w14:textId="77777777" w:rsidR="00AA3A32" w:rsidRPr="00845B31" w:rsidRDefault="00AA3A32" w:rsidP="00720070">
            <w:pPr>
              <w:spacing w:after="0" w:line="276" w:lineRule="auto"/>
              <w:jc w:val="center"/>
              <w:rPr>
                <w:rFonts w:eastAsia="Times New Roman"/>
                <w:b/>
                <w:bCs/>
                <w:color w:val="000000"/>
                <w:sz w:val="20"/>
                <w:szCs w:val="20"/>
                <w:lang w:eastAsia="es-SV"/>
              </w:rPr>
            </w:pPr>
            <w:r w:rsidRPr="00845B31">
              <w:rPr>
                <w:rFonts w:eastAsia="Times New Roman"/>
                <w:b/>
                <w:bCs/>
                <w:color w:val="000000"/>
                <w:sz w:val="20"/>
                <w:szCs w:val="20"/>
                <w:lang w:eastAsia="es-SV"/>
              </w:rPr>
              <w:t>REGIÓN DE SALUD</w:t>
            </w:r>
          </w:p>
        </w:tc>
        <w:tc>
          <w:tcPr>
            <w:tcW w:w="763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C877923" w14:textId="77777777" w:rsidR="00AA3A32" w:rsidRPr="00845B31" w:rsidRDefault="00AA3A32" w:rsidP="00720070">
            <w:pPr>
              <w:spacing w:after="0" w:line="276" w:lineRule="auto"/>
              <w:jc w:val="center"/>
              <w:rPr>
                <w:rFonts w:eastAsia="Times New Roman"/>
                <w:b/>
                <w:bCs/>
                <w:color w:val="000000"/>
                <w:sz w:val="20"/>
                <w:szCs w:val="20"/>
                <w:lang w:eastAsia="es-SV"/>
              </w:rPr>
            </w:pPr>
            <w:r w:rsidRPr="00845B31">
              <w:rPr>
                <w:rFonts w:eastAsia="Times New Roman"/>
                <w:b/>
                <w:bCs/>
                <w:color w:val="000000"/>
                <w:sz w:val="20"/>
                <w:szCs w:val="20"/>
                <w:lang w:eastAsia="es-SV"/>
              </w:rPr>
              <w:t>MESAS DE TRABAJO</w:t>
            </w:r>
          </w:p>
        </w:tc>
      </w:tr>
      <w:tr w:rsidR="00AA3A32" w:rsidRPr="005D28B8" w14:paraId="1BACF193" w14:textId="77777777" w:rsidTr="003219F1">
        <w:trPr>
          <w:trHeight w:val="300"/>
          <w:tblHeader/>
          <w:jc w:val="center"/>
        </w:trPr>
        <w:tc>
          <w:tcPr>
            <w:tcW w:w="1577" w:type="dxa"/>
            <w:vMerge/>
            <w:tcBorders>
              <w:top w:val="single" w:sz="4" w:space="0" w:color="auto"/>
              <w:left w:val="single" w:sz="4" w:space="0" w:color="auto"/>
              <w:bottom w:val="single" w:sz="4" w:space="0" w:color="auto"/>
              <w:right w:val="single" w:sz="4" w:space="0" w:color="auto"/>
            </w:tcBorders>
            <w:vAlign w:val="center"/>
            <w:hideMark/>
          </w:tcPr>
          <w:p w14:paraId="14987400" w14:textId="77777777" w:rsidR="00AA3A32" w:rsidRPr="00845B31" w:rsidRDefault="00AA3A32" w:rsidP="00720070">
            <w:pPr>
              <w:spacing w:after="0" w:line="276" w:lineRule="auto"/>
              <w:jc w:val="center"/>
              <w:rPr>
                <w:rFonts w:eastAsia="Times New Roman"/>
                <w:b/>
                <w:bCs/>
                <w:color w:val="000000"/>
                <w:sz w:val="20"/>
                <w:szCs w:val="20"/>
                <w:lang w:eastAsia="es-SV"/>
              </w:rPr>
            </w:pPr>
          </w:p>
        </w:tc>
        <w:tc>
          <w:tcPr>
            <w:tcW w:w="2671" w:type="dxa"/>
            <w:tcBorders>
              <w:top w:val="nil"/>
              <w:left w:val="nil"/>
              <w:bottom w:val="single" w:sz="4" w:space="0" w:color="auto"/>
              <w:right w:val="single" w:sz="4" w:space="0" w:color="auto"/>
            </w:tcBorders>
            <w:shd w:val="clear" w:color="000000" w:fill="F2F2F2"/>
            <w:noWrap/>
            <w:vAlign w:val="center"/>
            <w:hideMark/>
          </w:tcPr>
          <w:p w14:paraId="37A6D1C8" w14:textId="77777777" w:rsidR="00AA3A32" w:rsidRPr="00845B31" w:rsidRDefault="00AA3A32" w:rsidP="00720070">
            <w:pPr>
              <w:spacing w:after="0" w:line="276" w:lineRule="auto"/>
              <w:jc w:val="center"/>
              <w:rPr>
                <w:rFonts w:eastAsia="Times New Roman"/>
                <w:b/>
                <w:bCs/>
                <w:color w:val="000000"/>
                <w:sz w:val="20"/>
                <w:szCs w:val="20"/>
                <w:lang w:eastAsia="es-SV"/>
              </w:rPr>
            </w:pPr>
            <w:r w:rsidRPr="00845B31">
              <w:rPr>
                <w:rFonts w:eastAsia="Times New Roman"/>
                <w:b/>
                <w:bCs/>
                <w:color w:val="000000"/>
                <w:sz w:val="20"/>
                <w:szCs w:val="20"/>
                <w:lang w:eastAsia="es-SV"/>
              </w:rPr>
              <w:t>VIGILANCIA EPIDEMIOLÓGICA Y DE LABORATORIO</w:t>
            </w:r>
          </w:p>
        </w:tc>
        <w:tc>
          <w:tcPr>
            <w:tcW w:w="2268" w:type="dxa"/>
            <w:tcBorders>
              <w:top w:val="nil"/>
              <w:left w:val="nil"/>
              <w:bottom w:val="single" w:sz="4" w:space="0" w:color="auto"/>
              <w:right w:val="single" w:sz="4" w:space="0" w:color="auto"/>
            </w:tcBorders>
            <w:shd w:val="clear" w:color="000000" w:fill="F2F2F2"/>
            <w:noWrap/>
            <w:vAlign w:val="center"/>
            <w:hideMark/>
          </w:tcPr>
          <w:p w14:paraId="15CABED3" w14:textId="77777777" w:rsidR="00AA3A32" w:rsidRPr="00845B31" w:rsidRDefault="00AA3A32" w:rsidP="00720070">
            <w:pPr>
              <w:spacing w:after="0" w:line="276" w:lineRule="auto"/>
              <w:jc w:val="center"/>
              <w:rPr>
                <w:rFonts w:eastAsia="Times New Roman"/>
                <w:b/>
                <w:bCs/>
                <w:color w:val="000000"/>
                <w:sz w:val="20"/>
                <w:szCs w:val="20"/>
                <w:lang w:eastAsia="es-SV"/>
              </w:rPr>
            </w:pPr>
            <w:r w:rsidRPr="00845B31">
              <w:rPr>
                <w:rFonts w:eastAsia="Times New Roman"/>
                <w:b/>
                <w:bCs/>
                <w:color w:val="000000"/>
                <w:sz w:val="20"/>
                <w:szCs w:val="20"/>
                <w:lang w:eastAsia="es-SV"/>
              </w:rPr>
              <w:t>CONTROL, VECTORES Y COL VOL</w:t>
            </w:r>
          </w:p>
        </w:tc>
        <w:tc>
          <w:tcPr>
            <w:tcW w:w="2693" w:type="dxa"/>
            <w:tcBorders>
              <w:top w:val="nil"/>
              <w:left w:val="nil"/>
              <w:bottom w:val="single" w:sz="4" w:space="0" w:color="auto"/>
              <w:right w:val="single" w:sz="4" w:space="0" w:color="auto"/>
            </w:tcBorders>
            <w:shd w:val="clear" w:color="000000" w:fill="F2F2F2"/>
            <w:noWrap/>
            <w:vAlign w:val="center"/>
            <w:hideMark/>
          </w:tcPr>
          <w:p w14:paraId="1E075DFA" w14:textId="77777777" w:rsidR="00AA3A32" w:rsidRPr="00845B31" w:rsidRDefault="00AA3A32" w:rsidP="00720070">
            <w:pPr>
              <w:spacing w:after="0" w:line="276" w:lineRule="auto"/>
              <w:jc w:val="center"/>
              <w:rPr>
                <w:rFonts w:eastAsia="Times New Roman"/>
                <w:b/>
                <w:bCs/>
                <w:color w:val="000000"/>
                <w:sz w:val="20"/>
                <w:szCs w:val="20"/>
                <w:lang w:eastAsia="es-SV"/>
              </w:rPr>
            </w:pPr>
            <w:r w:rsidRPr="00845B31">
              <w:rPr>
                <w:rFonts w:eastAsia="Times New Roman"/>
                <w:b/>
                <w:bCs/>
                <w:color w:val="000000"/>
                <w:sz w:val="20"/>
                <w:szCs w:val="20"/>
                <w:lang w:eastAsia="es-SV"/>
              </w:rPr>
              <w:t>PROMOCIÓN Y EDUCACIÓN EN SALUD</w:t>
            </w:r>
          </w:p>
        </w:tc>
      </w:tr>
      <w:tr w:rsidR="00AA3A32" w:rsidRPr="005D28B8" w14:paraId="279CFF85" w14:textId="77777777" w:rsidTr="003219F1">
        <w:trPr>
          <w:trHeight w:val="300"/>
          <w:jc w:val="center"/>
        </w:trPr>
        <w:tc>
          <w:tcPr>
            <w:tcW w:w="1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C5F41" w14:textId="77777777" w:rsidR="00AA3A32" w:rsidRPr="00845B31" w:rsidRDefault="00AA3A32" w:rsidP="00720070">
            <w:pPr>
              <w:spacing w:after="0" w:line="276" w:lineRule="auto"/>
              <w:jc w:val="center"/>
              <w:rPr>
                <w:rFonts w:eastAsia="Times New Roman"/>
                <w:color w:val="000000"/>
                <w:sz w:val="20"/>
                <w:szCs w:val="20"/>
                <w:lang w:eastAsia="es-SV"/>
              </w:rPr>
            </w:pPr>
            <w:r w:rsidRPr="00845B31">
              <w:rPr>
                <w:rFonts w:eastAsia="Times New Roman"/>
                <w:color w:val="000000"/>
                <w:sz w:val="20"/>
                <w:szCs w:val="20"/>
                <w:lang w:eastAsia="es-SV"/>
              </w:rPr>
              <w:t>OCCIDENTAL</w:t>
            </w:r>
          </w:p>
        </w:tc>
        <w:tc>
          <w:tcPr>
            <w:tcW w:w="2671" w:type="dxa"/>
            <w:tcBorders>
              <w:top w:val="nil"/>
              <w:left w:val="nil"/>
              <w:bottom w:val="single" w:sz="4" w:space="0" w:color="auto"/>
              <w:right w:val="single" w:sz="4" w:space="0" w:color="auto"/>
            </w:tcBorders>
            <w:shd w:val="clear" w:color="auto" w:fill="auto"/>
            <w:noWrap/>
            <w:vAlign w:val="bottom"/>
            <w:hideMark/>
          </w:tcPr>
          <w:p w14:paraId="599F2C0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Luis Ramírez</w:t>
            </w:r>
          </w:p>
        </w:tc>
        <w:tc>
          <w:tcPr>
            <w:tcW w:w="2268" w:type="dxa"/>
            <w:tcBorders>
              <w:top w:val="nil"/>
              <w:left w:val="nil"/>
              <w:bottom w:val="single" w:sz="4" w:space="0" w:color="auto"/>
              <w:right w:val="single" w:sz="4" w:space="0" w:color="auto"/>
            </w:tcBorders>
            <w:shd w:val="clear" w:color="auto" w:fill="auto"/>
            <w:noWrap/>
            <w:vAlign w:val="bottom"/>
            <w:hideMark/>
          </w:tcPr>
          <w:p w14:paraId="4A6A276C"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Omar Martínez</w:t>
            </w:r>
          </w:p>
        </w:tc>
        <w:tc>
          <w:tcPr>
            <w:tcW w:w="2693" w:type="dxa"/>
            <w:tcBorders>
              <w:top w:val="nil"/>
              <w:left w:val="nil"/>
              <w:bottom w:val="single" w:sz="4" w:space="0" w:color="auto"/>
              <w:right w:val="single" w:sz="4" w:space="0" w:color="auto"/>
            </w:tcBorders>
            <w:shd w:val="clear" w:color="auto" w:fill="auto"/>
            <w:noWrap/>
            <w:vAlign w:val="bottom"/>
            <w:hideMark/>
          </w:tcPr>
          <w:p w14:paraId="65772A4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Efraín Campos</w:t>
            </w:r>
          </w:p>
        </w:tc>
      </w:tr>
      <w:tr w:rsidR="00AA3A32" w:rsidRPr="005D28B8" w14:paraId="250739DE"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D03471D"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1CC0D6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Cesar Velásquez</w:t>
            </w:r>
          </w:p>
        </w:tc>
        <w:tc>
          <w:tcPr>
            <w:tcW w:w="2268" w:type="dxa"/>
            <w:tcBorders>
              <w:top w:val="nil"/>
              <w:left w:val="nil"/>
              <w:bottom w:val="single" w:sz="4" w:space="0" w:color="auto"/>
              <w:right w:val="single" w:sz="4" w:space="0" w:color="auto"/>
            </w:tcBorders>
            <w:shd w:val="clear" w:color="auto" w:fill="auto"/>
            <w:noWrap/>
            <w:vAlign w:val="bottom"/>
            <w:hideMark/>
          </w:tcPr>
          <w:p w14:paraId="5C2B41D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 Jorge Lemus</w:t>
            </w:r>
          </w:p>
        </w:tc>
        <w:tc>
          <w:tcPr>
            <w:tcW w:w="2693" w:type="dxa"/>
            <w:tcBorders>
              <w:top w:val="nil"/>
              <w:left w:val="nil"/>
              <w:bottom w:val="single" w:sz="4" w:space="0" w:color="auto"/>
              <w:right w:val="single" w:sz="4" w:space="0" w:color="auto"/>
            </w:tcBorders>
            <w:shd w:val="clear" w:color="auto" w:fill="auto"/>
            <w:noWrap/>
            <w:vAlign w:val="bottom"/>
            <w:hideMark/>
          </w:tcPr>
          <w:p w14:paraId="028AE1DB"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Elizabeth de Centeno</w:t>
            </w:r>
          </w:p>
        </w:tc>
      </w:tr>
      <w:tr w:rsidR="00AA3A32" w:rsidRPr="005D28B8" w14:paraId="45AA64C9"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2143D30B"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2040BDC"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David Ocotan Patriz</w:t>
            </w:r>
          </w:p>
        </w:tc>
        <w:tc>
          <w:tcPr>
            <w:tcW w:w="2268" w:type="dxa"/>
            <w:tcBorders>
              <w:top w:val="nil"/>
              <w:left w:val="nil"/>
              <w:bottom w:val="single" w:sz="4" w:space="0" w:color="auto"/>
              <w:right w:val="single" w:sz="4" w:space="0" w:color="auto"/>
            </w:tcBorders>
            <w:shd w:val="clear" w:color="auto" w:fill="auto"/>
            <w:noWrap/>
            <w:vAlign w:val="bottom"/>
            <w:hideMark/>
          </w:tcPr>
          <w:p w14:paraId="3047DFF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Ena  Ochoa</w:t>
            </w:r>
          </w:p>
        </w:tc>
        <w:tc>
          <w:tcPr>
            <w:tcW w:w="2693" w:type="dxa"/>
            <w:tcBorders>
              <w:top w:val="nil"/>
              <w:left w:val="nil"/>
              <w:bottom w:val="single" w:sz="4" w:space="0" w:color="auto"/>
              <w:right w:val="single" w:sz="4" w:space="0" w:color="auto"/>
            </w:tcBorders>
            <w:shd w:val="clear" w:color="auto" w:fill="auto"/>
            <w:noWrap/>
            <w:vAlign w:val="bottom"/>
            <w:hideMark/>
          </w:tcPr>
          <w:p w14:paraId="50682042"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Sandra de Rivera</w:t>
            </w:r>
          </w:p>
        </w:tc>
      </w:tr>
      <w:tr w:rsidR="00AA3A32" w:rsidRPr="005D28B8" w14:paraId="1B3179A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4E94092"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35EFACD"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Manuel de Jesús Ascencio</w:t>
            </w:r>
          </w:p>
        </w:tc>
        <w:tc>
          <w:tcPr>
            <w:tcW w:w="2268" w:type="dxa"/>
            <w:tcBorders>
              <w:top w:val="nil"/>
              <w:left w:val="nil"/>
              <w:bottom w:val="single" w:sz="4" w:space="0" w:color="auto"/>
              <w:right w:val="single" w:sz="4" w:space="0" w:color="auto"/>
            </w:tcBorders>
            <w:shd w:val="clear" w:color="auto" w:fill="auto"/>
            <w:noWrap/>
            <w:vAlign w:val="bottom"/>
            <w:hideMark/>
          </w:tcPr>
          <w:p w14:paraId="1DC87B8B"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Marvin Grijalva</w:t>
            </w:r>
          </w:p>
        </w:tc>
        <w:tc>
          <w:tcPr>
            <w:tcW w:w="2693" w:type="dxa"/>
            <w:tcBorders>
              <w:top w:val="nil"/>
              <w:left w:val="nil"/>
              <w:bottom w:val="single" w:sz="4" w:space="0" w:color="auto"/>
              <w:right w:val="single" w:sz="4" w:space="0" w:color="auto"/>
            </w:tcBorders>
            <w:shd w:val="clear" w:color="auto" w:fill="auto"/>
            <w:noWrap/>
            <w:vAlign w:val="bottom"/>
            <w:hideMark/>
          </w:tcPr>
          <w:p w14:paraId="2F383AB8"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Reina Viscarra</w:t>
            </w:r>
          </w:p>
        </w:tc>
      </w:tr>
      <w:tr w:rsidR="00AA3A32" w:rsidRPr="005D28B8" w14:paraId="7A653E48"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41539E9"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D5B809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Luis Figueroa</w:t>
            </w:r>
          </w:p>
        </w:tc>
        <w:tc>
          <w:tcPr>
            <w:tcW w:w="2268" w:type="dxa"/>
            <w:tcBorders>
              <w:top w:val="nil"/>
              <w:left w:val="nil"/>
              <w:bottom w:val="single" w:sz="4" w:space="0" w:color="auto"/>
              <w:right w:val="single" w:sz="4" w:space="0" w:color="auto"/>
            </w:tcBorders>
            <w:shd w:val="clear" w:color="auto" w:fill="auto"/>
            <w:noWrap/>
            <w:vAlign w:val="bottom"/>
            <w:hideMark/>
          </w:tcPr>
          <w:p w14:paraId="4A616F6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Fidel Santos Ramos</w:t>
            </w:r>
          </w:p>
        </w:tc>
        <w:tc>
          <w:tcPr>
            <w:tcW w:w="2693" w:type="dxa"/>
            <w:tcBorders>
              <w:top w:val="nil"/>
              <w:left w:val="nil"/>
              <w:bottom w:val="single" w:sz="4" w:space="0" w:color="auto"/>
              <w:right w:val="single" w:sz="4" w:space="0" w:color="auto"/>
            </w:tcBorders>
            <w:shd w:val="clear" w:color="auto" w:fill="auto"/>
            <w:noWrap/>
            <w:vAlign w:val="bottom"/>
            <w:hideMark/>
          </w:tcPr>
          <w:p w14:paraId="16FCC6D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1440B29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9134CFD"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47D511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Exar Obed Sandoval </w:t>
            </w:r>
          </w:p>
        </w:tc>
        <w:tc>
          <w:tcPr>
            <w:tcW w:w="2268" w:type="dxa"/>
            <w:tcBorders>
              <w:top w:val="nil"/>
              <w:left w:val="nil"/>
              <w:bottom w:val="single" w:sz="4" w:space="0" w:color="auto"/>
              <w:right w:val="single" w:sz="4" w:space="0" w:color="auto"/>
            </w:tcBorders>
            <w:shd w:val="clear" w:color="auto" w:fill="auto"/>
            <w:noWrap/>
            <w:vAlign w:val="bottom"/>
            <w:hideMark/>
          </w:tcPr>
          <w:p w14:paraId="269BB3C6"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Carlos Aguilar</w:t>
            </w:r>
          </w:p>
        </w:tc>
        <w:tc>
          <w:tcPr>
            <w:tcW w:w="2693" w:type="dxa"/>
            <w:tcBorders>
              <w:top w:val="nil"/>
              <w:left w:val="nil"/>
              <w:bottom w:val="single" w:sz="4" w:space="0" w:color="auto"/>
              <w:right w:val="single" w:sz="4" w:space="0" w:color="auto"/>
            </w:tcBorders>
            <w:shd w:val="clear" w:color="auto" w:fill="auto"/>
            <w:noWrap/>
            <w:vAlign w:val="bottom"/>
            <w:hideMark/>
          </w:tcPr>
          <w:p w14:paraId="3E4C680E"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7C4E0BC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110D621"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DF36017"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Willian Murcia</w:t>
            </w:r>
          </w:p>
        </w:tc>
        <w:tc>
          <w:tcPr>
            <w:tcW w:w="2268" w:type="dxa"/>
            <w:tcBorders>
              <w:top w:val="nil"/>
              <w:left w:val="nil"/>
              <w:bottom w:val="single" w:sz="4" w:space="0" w:color="auto"/>
              <w:right w:val="single" w:sz="4" w:space="0" w:color="auto"/>
            </w:tcBorders>
            <w:shd w:val="clear" w:color="auto" w:fill="auto"/>
            <w:noWrap/>
            <w:vAlign w:val="bottom"/>
            <w:hideMark/>
          </w:tcPr>
          <w:p w14:paraId="0CBA43B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Darvin Henry Grijalva</w:t>
            </w:r>
          </w:p>
        </w:tc>
        <w:tc>
          <w:tcPr>
            <w:tcW w:w="2693" w:type="dxa"/>
            <w:tcBorders>
              <w:top w:val="nil"/>
              <w:left w:val="nil"/>
              <w:bottom w:val="single" w:sz="4" w:space="0" w:color="auto"/>
              <w:right w:val="single" w:sz="4" w:space="0" w:color="auto"/>
            </w:tcBorders>
            <w:shd w:val="clear" w:color="auto" w:fill="auto"/>
            <w:noWrap/>
            <w:vAlign w:val="bottom"/>
            <w:hideMark/>
          </w:tcPr>
          <w:p w14:paraId="60C4E33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0BABF5C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927883F"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CA2AB88"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Marisol Molina</w:t>
            </w:r>
          </w:p>
        </w:tc>
        <w:tc>
          <w:tcPr>
            <w:tcW w:w="2268" w:type="dxa"/>
            <w:tcBorders>
              <w:top w:val="nil"/>
              <w:left w:val="nil"/>
              <w:bottom w:val="single" w:sz="4" w:space="0" w:color="auto"/>
              <w:right w:val="single" w:sz="4" w:space="0" w:color="auto"/>
            </w:tcBorders>
            <w:shd w:val="clear" w:color="auto" w:fill="auto"/>
            <w:noWrap/>
            <w:vAlign w:val="bottom"/>
            <w:hideMark/>
          </w:tcPr>
          <w:p w14:paraId="679B67A8"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Rafael Alberto </w:t>
            </w:r>
            <w:r w:rsidR="00E44ACC" w:rsidRPr="00845B31">
              <w:rPr>
                <w:rFonts w:eastAsia="Times New Roman"/>
                <w:color w:val="000000"/>
                <w:sz w:val="20"/>
                <w:szCs w:val="20"/>
                <w:lang w:eastAsia="es-SV"/>
              </w:rPr>
              <w:t>T</w:t>
            </w:r>
            <w:r w:rsidRPr="00845B31">
              <w:rPr>
                <w:rFonts w:eastAsia="Times New Roman"/>
                <w:color w:val="000000"/>
                <w:sz w:val="20"/>
                <w:szCs w:val="20"/>
                <w:lang w:eastAsia="es-SV"/>
              </w:rPr>
              <w:t>rujillo</w:t>
            </w:r>
          </w:p>
        </w:tc>
        <w:tc>
          <w:tcPr>
            <w:tcW w:w="2693" w:type="dxa"/>
            <w:tcBorders>
              <w:top w:val="nil"/>
              <w:left w:val="nil"/>
              <w:bottom w:val="single" w:sz="4" w:space="0" w:color="auto"/>
              <w:right w:val="single" w:sz="4" w:space="0" w:color="auto"/>
            </w:tcBorders>
            <w:shd w:val="clear" w:color="auto" w:fill="auto"/>
            <w:noWrap/>
            <w:vAlign w:val="bottom"/>
            <w:hideMark/>
          </w:tcPr>
          <w:p w14:paraId="4FE47D6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7CFDEECE"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F004B20"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94EEC2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Dra. Ana Cecilia </w:t>
            </w:r>
            <w:r w:rsidR="00E44ACC" w:rsidRPr="00845B31">
              <w:rPr>
                <w:rFonts w:eastAsia="Times New Roman"/>
                <w:color w:val="000000"/>
                <w:sz w:val="20"/>
                <w:szCs w:val="20"/>
                <w:lang w:eastAsia="es-SV"/>
              </w:rPr>
              <w:t>Díaz</w:t>
            </w:r>
          </w:p>
        </w:tc>
        <w:tc>
          <w:tcPr>
            <w:tcW w:w="2268" w:type="dxa"/>
            <w:tcBorders>
              <w:top w:val="nil"/>
              <w:left w:val="nil"/>
              <w:bottom w:val="single" w:sz="4" w:space="0" w:color="auto"/>
              <w:right w:val="single" w:sz="4" w:space="0" w:color="auto"/>
            </w:tcBorders>
            <w:shd w:val="clear" w:color="auto" w:fill="auto"/>
            <w:noWrap/>
            <w:vAlign w:val="bottom"/>
            <w:hideMark/>
          </w:tcPr>
          <w:p w14:paraId="53C78D95"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Evangelina Hernández</w:t>
            </w:r>
          </w:p>
        </w:tc>
        <w:tc>
          <w:tcPr>
            <w:tcW w:w="2693" w:type="dxa"/>
            <w:tcBorders>
              <w:top w:val="nil"/>
              <w:left w:val="nil"/>
              <w:bottom w:val="single" w:sz="4" w:space="0" w:color="auto"/>
              <w:right w:val="single" w:sz="4" w:space="0" w:color="auto"/>
            </w:tcBorders>
            <w:shd w:val="clear" w:color="auto" w:fill="auto"/>
            <w:noWrap/>
            <w:vAlign w:val="bottom"/>
            <w:hideMark/>
          </w:tcPr>
          <w:p w14:paraId="298F640C"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23C4F0D9"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4BF5BDC"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C33C6B0"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95A1784"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Magdaleno Cabezas</w:t>
            </w:r>
          </w:p>
        </w:tc>
        <w:tc>
          <w:tcPr>
            <w:tcW w:w="2693" w:type="dxa"/>
            <w:tcBorders>
              <w:top w:val="nil"/>
              <w:left w:val="nil"/>
              <w:bottom w:val="single" w:sz="4" w:space="0" w:color="auto"/>
              <w:right w:val="single" w:sz="4" w:space="0" w:color="auto"/>
            </w:tcBorders>
            <w:shd w:val="clear" w:color="auto" w:fill="auto"/>
            <w:noWrap/>
            <w:vAlign w:val="bottom"/>
            <w:hideMark/>
          </w:tcPr>
          <w:p w14:paraId="70450B07"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22D2456B"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5587E7C"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EF94A17"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7C9C358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Marciano Eraso</w:t>
            </w:r>
          </w:p>
        </w:tc>
        <w:tc>
          <w:tcPr>
            <w:tcW w:w="2693" w:type="dxa"/>
            <w:tcBorders>
              <w:top w:val="nil"/>
              <w:left w:val="nil"/>
              <w:bottom w:val="single" w:sz="4" w:space="0" w:color="auto"/>
              <w:right w:val="single" w:sz="4" w:space="0" w:color="auto"/>
            </w:tcBorders>
            <w:shd w:val="clear" w:color="auto" w:fill="auto"/>
            <w:noWrap/>
            <w:vAlign w:val="bottom"/>
            <w:hideMark/>
          </w:tcPr>
          <w:p w14:paraId="0FBEB92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0A4801DE"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7BDE672"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B3E95AE"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3B010E33"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Salvador Chi</w:t>
            </w:r>
          </w:p>
        </w:tc>
        <w:tc>
          <w:tcPr>
            <w:tcW w:w="2693" w:type="dxa"/>
            <w:tcBorders>
              <w:top w:val="nil"/>
              <w:left w:val="nil"/>
              <w:bottom w:val="single" w:sz="4" w:space="0" w:color="auto"/>
              <w:right w:val="single" w:sz="4" w:space="0" w:color="auto"/>
            </w:tcBorders>
            <w:shd w:val="clear" w:color="auto" w:fill="auto"/>
            <w:noWrap/>
            <w:vAlign w:val="bottom"/>
            <w:hideMark/>
          </w:tcPr>
          <w:p w14:paraId="328A9A23"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35FBB152"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77C4A43"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639B10D"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2E4A08DB"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Rene Eladio Serpas</w:t>
            </w:r>
          </w:p>
        </w:tc>
        <w:tc>
          <w:tcPr>
            <w:tcW w:w="2693" w:type="dxa"/>
            <w:tcBorders>
              <w:top w:val="nil"/>
              <w:left w:val="nil"/>
              <w:bottom w:val="single" w:sz="4" w:space="0" w:color="auto"/>
              <w:right w:val="single" w:sz="4" w:space="0" w:color="auto"/>
            </w:tcBorders>
            <w:shd w:val="clear" w:color="auto" w:fill="auto"/>
            <w:noWrap/>
            <w:vAlign w:val="bottom"/>
            <w:hideMark/>
          </w:tcPr>
          <w:p w14:paraId="694277D2"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7942F43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3CE5E33"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F0081F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0187172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Mirian Berganza</w:t>
            </w:r>
          </w:p>
        </w:tc>
        <w:tc>
          <w:tcPr>
            <w:tcW w:w="2693" w:type="dxa"/>
            <w:tcBorders>
              <w:top w:val="nil"/>
              <w:left w:val="nil"/>
              <w:bottom w:val="single" w:sz="4" w:space="0" w:color="auto"/>
              <w:right w:val="single" w:sz="4" w:space="0" w:color="auto"/>
            </w:tcBorders>
            <w:shd w:val="clear" w:color="auto" w:fill="auto"/>
            <w:noWrap/>
            <w:vAlign w:val="bottom"/>
            <w:hideMark/>
          </w:tcPr>
          <w:p w14:paraId="369124F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180D865B"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8A0A06E"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5374E89"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CCCEE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Sonia Areli </w:t>
            </w:r>
            <w:r w:rsidR="000A2C1D" w:rsidRPr="00845B31">
              <w:rPr>
                <w:rFonts w:eastAsia="Times New Roman"/>
                <w:color w:val="000000"/>
                <w:sz w:val="20"/>
                <w:szCs w:val="20"/>
                <w:lang w:eastAsia="es-SV"/>
              </w:rPr>
              <w:t>Zaldívar</w:t>
            </w:r>
          </w:p>
        </w:tc>
        <w:tc>
          <w:tcPr>
            <w:tcW w:w="2693" w:type="dxa"/>
            <w:tcBorders>
              <w:top w:val="nil"/>
              <w:left w:val="nil"/>
              <w:bottom w:val="single" w:sz="4" w:space="0" w:color="auto"/>
              <w:right w:val="single" w:sz="4" w:space="0" w:color="auto"/>
            </w:tcBorders>
            <w:shd w:val="clear" w:color="auto" w:fill="auto"/>
            <w:noWrap/>
            <w:vAlign w:val="bottom"/>
            <w:hideMark/>
          </w:tcPr>
          <w:p w14:paraId="6D2AA51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4A6F744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9E820B5"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93B9CD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3EFBC854"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Fidel Alvarenga Ruiz</w:t>
            </w:r>
          </w:p>
        </w:tc>
        <w:tc>
          <w:tcPr>
            <w:tcW w:w="2693" w:type="dxa"/>
            <w:tcBorders>
              <w:top w:val="nil"/>
              <w:left w:val="nil"/>
              <w:bottom w:val="single" w:sz="4" w:space="0" w:color="auto"/>
              <w:right w:val="single" w:sz="4" w:space="0" w:color="auto"/>
            </w:tcBorders>
            <w:shd w:val="clear" w:color="auto" w:fill="auto"/>
            <w:noWrap/>
            <w:vAlign w:val="bottom"/>
            <w:hideMark/>
          </w:tcPr>
          <w:p w14:paraId="5C412684"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1B913654"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0CD08A9"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4D203B3"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47E4CEBB" w14:textId="77777777" w:rsidR="00AA3A32" w:rsidRPr="00845B31" w:rsidRDefault="000A2C1D"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w:t>
            </w:r>
            <w:r w:rsidR="00AA3A32" w:rsidRPr="00845B31">
              <w:rPr>
                <w:rFonts w:eastAsia="Times New Roman"/>
                <w:color w:val="000000"/>
                <w:sz w:val="20"/>
                <w:szCs w:val="20"/>
                <w:lang w:eastAsia="es-SV"/>
              </w:rPr>
              <w:t xml:space="preserve"> Mauricio </w:t>
            </w:r>
            <w:r w:rsidRPr="00845B31">
              <w:rPr>
                <w:rFonts w:eastAsia="Times New Roman"/>
                <w:color w:val="000000"/>
                <w:sz w:val="20"/>
                <w:szCs w:val="20"/>
                <w:lang w:eastAsia="es-SV"/>
              </w:rPr>
              <w:t>Damián</w:t>
            </w:r>
          </w:p>
        </w:tc>
        <w:tc>
          <w:tcPr>
            <w:tcW w:w="2693" w:type="dxa"/>
            <w:tcBorders>
              <w:top w:val="nil"/>
              <w:left w:val="nil"/>
              <w:bottom w:val="single" w:sz="4" w:space="0" w:color="auto"/>
              <w:right w:val="single" w:sz="4" w:space="0" w:color="auto"/>
            </w:tcBorders>
            <w:shd w:val="clear" w:color="auto" w:fill="auto"/>
            <w:noWrap/>
            <w:vAlign w:val="bottom"/>
            <w:hideMark/>
          </w:tcPr>
          <w:p w14:paraId="2FDBBA92"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5906B29E"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2CDDEC57"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8C0857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6CCC36F6"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Roberto </w:t>
            </w:r>
            <w:r w:rsidR="000A2C1D" w:rsidRPr="00845B31">
              <w:rPr>
                <w:rFonts w:eastAsia="Times New Roman"/>
                <w:color w:val="000000"/>
                <w:sz w:val="20"/>
                <w:szCs w:val="20"/>
                <w:lang w:eastAsia="es-SV"/>
              </w:rPr>
              <w:t>Lemus</w:t>
            </w:r>
          </w:p>
        </w:tc>
        <w:tc>
          <w:tcPr>
            <w:tcW w:w="2693" w:type="dxa"/>
            <w:tcBorders>
              <w:top w:val="nil"/>
              <w:left w:val="nil"/>
              <w:bottom w:val="single" w:sz="4" w:space="0" w:color="auto"/>
              <w:right w:val="single" w:sz="4" w:space="0" w:color="auto"/>
            </w:tcBorders>
            <w:shd w:val="clear" w:color="auto" w:fill="auto"/>
            <w:noWrap/>
            <w:vAlign w:val="bottom"/>
            <w:hideMark/>
          </w:tcPr>
          <w:p w14:paraId="71655F52"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7067F03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0FF2B8A"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8364CA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2627CF3B"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Blanca Estela </w:t>
            </w:r>
            <w:r w:rsidR="000A2C1D" w:rsidRPr="00845B31">
              <w:rPr>
                <w:rFonts w:eastAsia="Times New Roman"/>
                <w:color w:val="000000"/>
                <w:sz w:val="20"/>
                <w:szCs w:val="20"/>
                <w:lang w:eastAsia="es-SV"/>
              </w:rPr>
              <w:t>Orellana</w:t>
            </w:r>
          </w:p>
        </w:tc>
        <w:tc>
          <w:tcPr>
            <w:tcW w:w="2693" w:type="dxa"/>
            <w:tcBorders>
              <w:top w:val="nil"/>
              <w:left w:val="nil"/>
              <w:bottom w:val="single" w:sz="4" w:space="0" w:color="auto"/>
              <w:right w:val="single" w:sz="4" w:space="0" w:color="auto"/>
            </w:tcBorders>
            <w:shd w:val="clear" w:color="auto" w:fill="auto"/>
            <w:noWrap/>
            <w:vAlign w:val="bottom"/>
            <w:hideMark/>
          </w:tcPr>
          <w:p w14:paraId="6045CA1F"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71333D2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E7819FE"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08A0A34"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0AB63A12"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Juan Arnoldo </w:t>
            </w:r>
            <w:r w:rsidR="000A2C1D" w:rsidRPr="00845B31">
              <w:rPr>
                <w:rFonts w:eastAsia="Times New Roman"/>
                <w:color w:val="000000"/>
                <w:sz w:val="20"/>
                <w:szCs w:val="20"/>
                <w:lang w:eastAsia="es-SV"/>
              </w:rPr>
              <w:t>Quintanilla</w:t>
            </w:r>
          </w:p>
        </w:tc>
        <w:tc>
          <w:tcPr>
            <w:tcW w:w="2693" w:type="dxa"/>
            <w:tcBorders>
              <w:top w:val="nil"/>
              <w:left w:val="nil"/>
              <w:bottom w:val="single" w:sz="4" w:space="0" w:color="auto"/>
              <w:right w:val="single" w:sz="4" w:space="0" w:color="auto"/>
            </w:tcBorders>
            <w:shd w:val="clear" w:color="auto" w:fill="auto"/>
            <w:noWrap/>
            <w:vAlign w:val="bottom"/>
            <w:hideMark/>
          </w:tcPr>
          <w:p w14:paraId="0BDE7B77"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412AD7F2" w14:textId="77777777" w:rsidTr="003219F1">
        <w:trPr>
          <w:trHeight w:val="300"/>
          <w:jc w:val="center"/>
        </w:trPr>
        <w:tc>
          <w:tcPr>
            <w:tcW w:w="1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BEC2FC" w14:textId="77777777" w:rsidR="00AA3A32" w:rsidRPr="00845B31" w:rsidRDefault="00AA3A32" w:rsidP="00720070">
            <w:pPr>
              <w:spacing w:after="0" w:line="276" w:lineRule="auto"/>
              <w:jc w:val="center"/>
              <w:rPr>
                <w:rFonts w:eastAsia="Times New Roman"/>
                <w:color w:val="000000"/>
                <w:sz w:val="20"/>
                <w:szCs w:val="20"/>
                <w:lang w:eastAsia="es-SV"/>
              </w:rPr>
            </w:pPr>
            <w:r w:rsidRPr="00845B31">
              <w:rPr>
                <w:rFonts w:eastAsia="Times New Roman"/>
                <w:color w:val="000000"/>
                <w:sz w:val="20"/>
                <w:szCs w:val="20"/>
                <w:lang w:eastAsia="es-SV"/>
              </w:rPr>
              <w:t>CENTRAL</w:t>
            </w:r>
          </w:p>
        </w:tc>
        <w:tc>
          <w:tcPr>
            <w:tcW w:w="2671" w:type="dxa"/>
            <w:tcBorders>
              <w:top w:val="nil"/>
              <w:left w:val="nil"/>
              <w:bottom w:val="single" w:sz="4" w:space="0" w:color="auto"/>
              <w:right w:val="single" w:sz="4" w:space="0" w:color="auto"/>
            </w:tcBorders>
            <w:shd w:val="clear" w:color="auto" w:fill="auto"/>
            <w:noWrap/>
            <w:vAlign w:val="bottom"/>
            <w:hideMark/>
          </w:tcPr>
          <w:p w14:paraId="124B1D15"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Ramón David Argueta</w:t>
            </w:r>
          </w:p>
        </w:tc>
        <w:tc>
          <w:tcPr>
            <w:tcW w:w="2268" w:type="dxa"/>
            <w:tcBorders>
              <w:top w:val="nil"/>
              <w:left w:val="nil"/>
              <w:bottom w:val="single" w:sz="4" w:space="0" w:color="auto"/>
              <w:right w:val="single" w:sz="4" w:space="0" w:color="auto"/>
            </w:tcBorders>
            <w:shd w:val="clear" w:color="auto" w:fill="auto"/>
            <w:noWrap/>
            <w:vAlign w:val="bottom"/>
            <w:hideMark/>
          </w:tcPr>
          <w:p w14:paraId="66A778CE"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Luis Rivas Jiménez</w:t>
            </w:r>
          </w:p>
        </w:tc>
        <w:tc>
          <w:tcPr>
            <w:tcW w:w="2693" w:type="dxa"/>
            <w:tcBorders>
              <w:top w:val="nil"/>
              <w:left w:val="nil"/>
              <w:bottom w:val="single" w:sz="4" w:space="0" w:color="auto"/>
              <w:right w:val="single" w:sz="4" w:space="0" w:color="auto"/>
            </w:tcBorders>
            <w:shd w:val="clear" w:color="auto" w:fill="auto"/>
            <w:noWrap/>
            <w:vAlign w:val="bottom"/>
            <w:hideMark/>
          </w:tcPr>
          <w:p w14:paraId="41D2704B"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María Elena Paredes de Amaya</w:t>
            </w:r>
          </w:p>
        </w:tc>
      </w:tr>
      <w:tr w:rsidR="00AA3A32" w:rsidRPr="005D28B8" w14:paraId="25021A32"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23AB2B91"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8B32C8B" w14:textId="77777777" w:rsidR="00AA3A32" w:rsidRPr="00AB5AA5" w:rsidRDefault="00AA3A32" w:rsidP="00720070">
            <w:pPr>
              <w:spacing w:after="0" w:line="276" w:lineRule="auto"/>
              <w:rPr>
                <w:rFonts w:eastAsia="Times New Roman"/>
                <w:color w:val="000000"/>
                <w:sz w:val="20"/>
                <w:szCs w:val="20"/>
                <w:lang w:val="fr-HT" w:eastAsia="es-SV"/>
              </w:rPr>
            </w:pPr>
            <w:r w:rsidRPr="00AB5AA5">
              <w:rPr>
                <w:rFonts w:eastAsia="Times New Roman"/>
                <w:color w:val="000000"/>
                <w:sz w:val="20"/>
                <w:szCs w:val="20"/>
                <w:lang w:val="fr-HT" w:eastAsia="es-SV"/>
              </w:rPr>
              <w:t xml:space="preserve">Lic. </w:t>
            </w:r>
            <w:r w:rsidR="000A2C1D" w:rsidRPr="00AB5AA5">
              <w:rPr>
                <w:rFonts w:eastAsia="Times New Roman"/>
                <w:color w:val="000000"/>
                <w:sz w:val="20"/>
                <w:szCs w:val="20"/>
                <w:lang w:val="fr-HT" w:eastAsia="es-SV"/>
              </w:rPr>
              <w:t>Jaqueline</w:t>
            </w:r>
            <w:r w:rsidRPr="00AB5AA5">
              <w:rPr>
                <w:rFonts w:eastAsia="Times New Roman"/>
                <w:color w:val="000000"/>
                <w:sz w:val="20"/>
                <w:szCs w:val="20"/>
                <w:lang w:val="fr-HT" w:eastAsia="es-SV"/>
              </w:rPr>
              <w:t xml:space="preserve"> Matilde </w:t>
            </w:r>
            <w:r w:rsidR="000A2C1D" w:rsidRPr="00AB5AA5">
              <w:rPr>
                <w:rFonts w:eastAsia="Times New Roman"/>
                <w:color w:val="000000"/>
                <w:sz w:val="20"/>
                <w:szCs w:val="20"/>
                <w:lang w:val="fr-HT" w:eastAsia="es-SV"/>
              </w:rPr>
              <w:t>Jiménez</w:t>
            </w:r>
            <w:r w:rsidRPr="00AB5AA5">
              <w:rPr>
                <w:rFonts w:eastAsia="Times New Roman"/>
                <w:color w:val="000000"/>
                <w:sz w:val="20"/>
                <w:szCs w:val="20"/>
                <w:lang w:val="fr-HT" w:eastAsia="es-SV"/>
              </w:rPr>
              <w:t xml:space="preserve"> de Rodas</w:t>
            </w:r>
          </w:p>
        </w:tc>
        <w:tc>
          <w:tcPr>
            <w:tcW w:w="2268" w:type="dxa"/>
            <w:tcBorders>
              <w:top w:val="nil"/>
              <w:left w:val="nil"/>
              <w:bottom w:val="single" w:sz="4" w:space="0" w:color="auto"/>
              <w:right w:val="single" w:sz="4" w:space="0" w:color="auto"/>
            </w:tcBorders>
            <w:shd w:val="clear" w:color="auto" w:fill="auto"/>
            <w:noWrap/>
            <w:vAlign w:val="bottom"/>
            <w:hideMark/>
          </w:tcPr>
          <w:p w14:paraId="0CC0CCA8"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Nelson Alfaro</w:t>
            </w:r>
          </w:p>
        </w:tc>
        <w:tc>
          <w:tcPr>
            <w:tcW w:w="2693" w:type="dxa"/>
            <w:tcBorders>
              <w:top w:val="nil"/>
              <w:left w:val="nil"/>
              <w:bottom w:val="single" w:sz="4" w:space="0" w:color="auto"/>
              <w:right w:val="single" w:sz="4" w:space="0" w:color="auto"/>
            </w:tcBorders>
            <w:shd w:val="clear" w:color="auto" w:fill="auto"/>
            <w:noWrap/>
            <w:vAlign w:val="bottom"/>
            <w:hideMark/>
          </w:tcPr>
          <w:p w14:paraId="5B77FBC2" w14:textId="77777777" w:rsidR="00AA3A32" w:rsidRPr="00845B31" w:rsidRDefault="000A2C1D"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Hortensia</w:t>
            </w:r>
            <w:r w:rsidR="00AA3A32" w:rsidRPr="00845B31">
              <w:rPr>
                <w:rFonts w:eastAsia="Times New Roman"/>
                <w:color w:val="000000"/>
                <w:sz w:val="20"/>
                <w:szCs w:val="20"/>
                <w:lang w:eastAsia="es-SV"/>
              </w:rPr>
              <w:t xml:space="preserve"> García</w:t>
            </w:r>
          </w:p>
        </w:tc>
      </w:tr>
      <w:tr w:rsidR="00AA3A32" w:rsidRPr="005D28B8" w14:paraId="1071AF4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CB3A609"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2F5981C"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Oscar Manzano</w:t>
            </w:r>
          </w:p>
        </w:tc>
        <w:tc>
          <w:tcPr>
            <w:tcW w:w="2268" w:type="dxa"/>
            <w:tcBorders>
              <w:top w:val="nil"/>
              <w:left w:val="nil"/>
              <w:bottom w:val="single" w:sz="4" w:space="0" w:color="auto"/>
              <w:right w:val="single" w:sz="4" w:space="0" w:color="auto"/>
            </w:tcBorders>
            <w:shd w:val="clear" w:color="auto" w:fill="auto"/>
            <w:noWrap/>
            <w:vAlign w:val="bottom"/>
            <w:hideMark/>
          </w:tcPr>
          <w:p w14:paraId="52D95924"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Lic. </w:t>
            </w:r>
            <w:r w:rsidR="000A2C1D" w:rsidRPr="00845B31">
              <w:rPr>
                <w:rFonts w:eastAsia="Times New Roman"/>
                <w:color w:val="000000"/>
                <w:sz w:val="20"/>
                <w:szCs w:val="20"/>
                <w:lang w:eastAsia="es-SV"/>
              </w:rPr>
              <w:t>Cristóbal</w:t>
            </w:r>
            <w:r w:rsidRPr="00845B31">
              <w:rPr>
                <w:rFonts w:eastAsia="Times New Roman"/>
                <w:color w:val="000000"/>
                <w:sz w:val="20"/>
                <w:szCs w:val="20"/>
                <w:lang w:eastAsia="es-SV"/>
              </w:rPr>
              <w:t xml:space="preserve"> Galdámez</w:t>
            </w:r>
          </w:p>
        </w:tc>
        <w:tc>
          <w:tcPr>
            <w:tcW w:w="2693" w:type="dxa"/>
            <w:tcBorders>
              <w:top w:val="nil"/>
              <w:left w:val="nil"/>
              <w:bottom w:val="single" w:sz="4" w:space="0" w:color="auto"/>
              <w:right w:val="single" w:sz="4" w:space="0" w:color="auto"/>
            </w:tcBorders>
            <w:shd w:val="clear" w:color="auto" w:fill="auto"/>
            <w:noWrap/>
            <w:vAlign w:val="bottom"/>
            <w:hideMark/>
          </w:tcPr>
          <w:p w14:paraId="773D945D"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Marelia de Anaya</w:t>
            </w:r>
          </w:p>
        </w:tc>
      </w:tr>
      <w:tr w:rsidR="00AA3A32" w:rsidRPr="005D28B8" w14:paraId="3525BEE7"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45DAABA"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86B9868"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José Luis </w:t>
            </w:r>
            <w:r w:rsidR="000A2C1D" w:rsidRPr="00845B31">
              <w:rPr>
                <w:rFonts w:eastAsia="Times New Roman"/>
                <w:color w:val="000000"/>
                <w:sz w:val="20"/>
                <w:szCs w:val="20"/>
                <w:lang w:eastAsia="es-SV"/>
              </w:rPr>
              <w:t>Menjívar</w:t>
            </w:r>
            <w:r w:rsidRPr="00845B31">
              <w:rPr>
                <w:rFonts w:eastAsia="Times New Roman"/>
                <w:color w:val="000000"/>
                <w:sz w:val="20"/>
                <w:szCs w:val="20"/>
                <w:lang w:eastAsia="es-SV"/>
              </w:rPr>
              <w:t xml:space="preserve"> Pineda</w:t>
            </w:r>
          </w:p>
        </w:tc>
        <w:tc>
          <w:tcPr>
            <w:tcW w:w="2268" w:type="dxa"/>
            <w:tcBorders>
              <w:top w:val="nil"/>
              <w:left w:val="nil"/>
              <w:bottom w:val="single" w:sz="4" w:space="0" w:color="auto"/>
              <w:right w:val="single" w:sz="4" w:space="0" w:color="auto"/>
            </w:tcBorders>
            <w:shd w:val="clear" w:color="auto" w:fill="auto"/>
            <w:noWrap/>
            <w:vAlign w:val="bottom"/>
            <w:hideMark/>
          </w:tcPr>
          <w:p w14:paraId="62C2AAEA"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Lic. </w:t>
            </w:r>
            <w:r w:rsidR="000A2C1D" w:rsidRPr="00845B31">
              <w:rPr>
                <w:rFonts w:eastAsia="Times New Roman"/>
                <w:color w:val="000000"/>
                <w:sz w:val="20"/>
                <w:szCs w:val="20"/>
                <w:lang w:eastAsia="es-SV"/>
              </w:rPr>
              <w:t>Pérez</w:t>
            </w:r>
          </w:p>
        </w:tc>
        <w:tc>
          <w:tcPr>
            <w:tcW w:w="2693" w:type="dxa"/>
            <w:tcBorders>
              <w:top w:val="nil"/>
              <w:left w:val="nil"/>
              <w:bottom w:val="single" w:sz="4" w:space="0" w:color="auto"/>
              <w:right w:val="single" w:sz="4" w:space="0" w:color="auto"/>
            </w:tcBorders>
            <w:shd w:val="clear" w:color="auto" w:fill="auto"/>
            <w:noWrap/>
            <w:vAlign w:val="bottom"/>
            <w:hideMark/>
          </w:tcPr>
          <w:p w14:paraId="6123CABE"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AA3A32" w:rsidRPr="005D28B8" w14:paraId="32D3B724"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41982A2" w14:textId="77777777" w:rsidR="00AA3A32" w:rsidRPr="00845B31" w:rsidRDefault="00AA3A32"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1B524BE"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Juan Santos</w:t>
            </w:r>
          </w:p>
        </w:tc>
        <w:tc>
          <w:tcPr>
            <w:tcW w:w="2268" w:type="dxa"/>
            <w:tcBorders>
              <w:top w:val="nil"/>
              <w:left w:val="nil"/>
              <w:bottom w:val="single" w:sz="4" w:space="0" w:color="auto"/>
              <w:right w:val="single" w:sz="4" w:space="0" w:color="auto"/>
            </w:tcBorders>
            <w:shd w:val="clear" w:color="auto" w:fill="auto"/>
            <w:noWrap/>
            <w:vAlign w:val="bottom"/>
            <w:hideMark/>
          </w:tcPr>
          <w:p w14:paraId="7D4F6715"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Wilfredo Orellana</w:t>
            </w:r>
          </w:p>
        </w:tc>
        <w:tc>
          <w:tcPr>
            <w:tcW w:w="2693" w:type="dxa"/>
            <w:tcBorders>
              <w:top w:val="nil"/>
              <w:left w:val="nil"/>
              <w:bottom w:val="single" w:sz="4" w:space="0" w:color="auto"/>
              <w:right w:val="single" w:sz="4" w:space="0" w:color="auto"/>
            </w:tcBorders>
            <w:shd w:val="clear" w:color="auto" w:fill="auto"/>
            <w:noWrap/>
            <w:vAlign w:val="bottom"/>
            <w:hideMark/>
          </w:tcPr>
          <w:p w14:paraId="6A329D91" w14:textId="77777777" w:rsidR="00AA3A32" w:rsidRPr="00845B31" w:rsidRDefault="00AA3A32"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0D8D841B" w14:textId="77777777" w:rsidTr="005D28B8">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F25B664"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4D3241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Jakeline Jiménez</w:t>
            </w:r>
          </w:p>
        </w:tc>
        <w:tc>
          <w:tcPr>
            <w:tcW w:w="2268" w:type="dxa"/>
            <w:tcBorders>
              <w:top w:val="nil"/>
              <w:left w:val="nil"/>
              <w:bottom w:val="single" w:sz="4" w:space="0" w:color="auto"/>
              <w:right w:val="single" w:sz="4" w:space="0" w:color="auto"/>
            </w:tcBorders>
            <w:shd w:val="clear" w:color="auto" w:fill="auto"/>
            <w:noWrap/>
            <w:vAlign w:val="bottom"/>
          </w:tcPr>
          <w:p w14:paraId="131D949A"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Mauricio Flores Cantón</w:t>
            </w:r>
          </w:p>
        </w:tc>
        <w:tc>
          <w:tcPr>
            <w:tcW w:w="2693" w:type="dxa"/>
            <w:tcBorders>
              <w:top w:val="nil"/>
              <w:left w:val="nil"/>
              <w:bottom w:val="single" w:sz="4" w:space="0" w:color="auto"/>
              <w:right w:val="single" w:sz="4" w:space="0" w:color="auto"/>
            </w:tcBorders>
            <w:shd w:val="clear" w:color="auto" w:fill="auto"/>
            <w:noWrap/>
            <w:vAlign w:val="bottom"/>
            <w:hideMark/>
          </w:tcPr>
          <w:p w14:paraId="70DA9B8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69C9E85" w14:textId="77777777" w:rsidTr="005D28B8">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911AF3E"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67C902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73B3E01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Ing. Boris Velázquez </w:t>
            </w:r>
          </w:p>
        </w:tc>
        <w:tc>
          <w:tcPr>
            <w:tcW w:w="2693" w:type="dxa"/>
            <w:tcBorders>
              <w:top w:val="nil"/>
              <w:left w:val="nil"/>
              <w:bottom w:val="single" w:sz="4" w:space="0" w:color="auto"/>
              <w:right w:val="single" w:sz="4" w:space="0" w:color="auto"/>
            </w:tcBorders>
            <w:shd w:val="clear" w:color="auto" w:fill="auto"/>
            <w:noWrap/>
            <w:vAlign w:val="bottom"/>
            <w:hideMark/>
          </w:tcPr>
          <w:p w14:paraId="56A8D91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0A889B77" w14:textId="77777777" w:rsidTr="005D28B8">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17A2E61"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75225D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15818FF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Alberto Clará</w:t>
            </w:r>
          </w:p>
        </w:tc>
        <w:tc>
          <w:tcPr>
            <w:tcW w:w="2693" w:type="dxa"/>
            <w:tcBorders>
              <w:top w:val="nil"/>
              <w:left w:val="nil"/>
              <w:bottom w:val="single" w:sz="4" w:space="0" w:color="auto"/>
              <w:right w:val="single" w:sz="4" w:space="0" w:color="auto"/>
            </w:tcBorders>
            <w:shd w:val="clear" w:color="auto" w:fill="auto"/>
            <w:noWrap/>
            <w:vAlign w:val="bottom"/>
            <w:hideMark/>
          </w:tcPr>
          <w:p w14:paraId="267C52F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3F7A03A2" w14:textId="77777777" w:rsidTr="003219F1">
        <w:trPr>
          <w:trHeight w:val="300"/>
          <w:jc w:val="center"/>
        </w:trPr>
        <w:tc>
          <w:tcPr>
            <w:tcW w:w="1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0D8C2" w14:textId="77777777" w:rsidR="00BC35C5" w:rsidRPr="00845B31" w:rsidRDefault="00BC35C5" w:rsidP="00720070">
            <w:pPr>
              <w:spacing w:after="0" w:line="276" w:lineRule="auto"/>
              <w:jc w:val="center"/>
              <w:rPr>
                <w:rFonts w:eastAsia="Times New Roman"/>
                <w:color w:val="000000"/>
                <w:sz w:val="20"/>
                <w:szCs w:val="20"/>
                <w:lang w:eastAsia="es-SV"/>
              </w:rPr>
            </w:pPr>
            <w:r w:rsidRPr="00845B31">
              <w:rPr>
                <w:rFonts w:eastAsia="Times New Roman"/>
                <w:color w:val="000000"/>
                <w:sz w:val="20"/>
                <w:szCs w:val="20"/>
                <w:lang w:eastAsia="es-SV"/>
              </w:rPr>
              <w:t>METROPOLITANA</w:t>
            </w:r>
          </w:p>
        </w:tc>
        <w:tc>
          <w:tcPr>
            <w:tcW w:w="2671" w:type="dxa"/>
            <w:tcBorders>
              <w:top w:val="nil"/>
              <w:left w:val="nil"/>
              <w:bottom w:val="single" w:sz="4" w:space="0" w:color="auto"/>
              <w:right w:val="single" w:sz="4" w:space="0" w:color="auto"/>
            </w:tcBorders>
            <w:shd w:val="clear" w:color="auto" w:fill="auto"/>
            <w:noWrap/>
            <w:vAlign w:val="bottom"/>
            <w:hideMark/>
          </w:tcPr>
          <w:p w14:paraId="42484A9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Félix Valladares</w:t>
            </w:r>
          </w:p>
        </w:tc>
        <w:tc>
          <w:tcPr>
            <w:tcW w:w="2268" w:type="dxa"/>
            <w:tcBorders>
              <w:top w:val="nil"/>
              <w:left w:val="nil"/>
              <w:bottom w:val="single" w:sz="4" w:space="0" w:color="auto"/>
              <w:right w:val="single" w:sz="4" w:space="0" w:color="auto"/>
            </w:tcBorders>
            <w:shd w:val="clear" w:color="auto" w:fill="auto"/>
            <w:noWrap/>
            <w:vAlign w:val="bottom"/>
            <w:hideMark/>
          </w:tcPr>
          <w:p w14:paraId="6A63557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Pablo Ramírez</w:t>
            </w:r>
          </w:p>
        </w:tc>
        <w:tc>
          <w:tcPr>
            <w:tcW w:w="2693" w:type="dxa"/>
            <w:tcBorders>
              <w:top w:val="nil"/>
              <w:left w:val="nil"/>
              <w:bottom w:val="single" w:sz="4" w:space="0" w:color="auto"/>
              <w:right w:val="single" w:sz="4" w:space="0" w:color="auto"/>
            </w:tcBorders>
            <w:shd w:val="clear" w:color="auto" w:fill="auto"/>
            <w:noWrap/>
            <w:vAlign w:val="bottom"/>
            <w:hideMark/>
          </w:tcPr>
          <w:p w14:paraId="7FD23CF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Florencia Borja</w:t>
            </w:r>
          </w:p>
        </w:tc>
      </w:tr>
      <w:tr w:rsidR="00BC35C5" w:rsidRPr="005D28B8" w14:paraId="43882614"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6EA3C56"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3198AF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Ana María De Mendoza</w:t>
            </w:r>
          </w:p>
        </w:tc>
        <w:tc>
          <w:tcPr>
            <w:tcW w:w="2268" w:type="dxa"/>
            <w:tcBorders>
              <w:top w:val="nil"/>
              <w:left w:val="nil"/>
              <w:bottom w:val="single" w:sz="4" w:space="0" w:color="auto"/>
              <w:right w:val="single" w:sz="4" w:space="0" w:color="auto"/>
            </w:tcBorders>
            <w:shd w:val="clear" w:color="auto" w:fill="auto"/>
            <w:noWrap/>
            <w:vAlign w:val="bottom"/>
            <w:hideMark/>
          </w:tcPr>
          <w:p w14:paraId="25F4991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 Luis Guerrero</w:t>
            </w:r>
          </w:p>
        </w:tc>
        <w:tc>
          <w:tcPr>
            <w:tcW w:w="2693" w:type="dxa"/>
            <w:tcBorders>
              <w:top w:val="nil"/>
              <w:left w:val="nil"/>
              <w:bottom w:val="single" w:sz="4" w:space="0" w:color="auto"/>
              <w:right w:val="single" w:sz="4" w:space="0" w:color="auto"/>
            </w:tcBorders>
            <w:shd w:val="clear" w:color="auto" w:fill="auto"/>
            <w:noWrap/>
            <w:vAlign w:val="bottom"/>
            <w:hideMark/>
          </w:tcPr>
          <w:p w14:paraId="33A106A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Cecilia De Rivas</w:t>
            </w:r>
          </w:p>
        </w:tc>
      </w:tr>
      <w:tr w:rsidR="00BC35C5" w:rsidRPr="005D28B8" w14:paraId="21232394"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929B411"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FEDD21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Dra. Silvia Larin</w:t>
            </w:r>
          </w:p>
        </w:tc>
        <w:tc>
          <w:tcPr>
            <w:tcW w:w="2268" w:type="dxa"/>
            <w:tcBorders>
              <w:top w:val="nil"/>
              <w:left w:val="nil"/>
              <w:bottom w:val="single" w:sz="4" w:space="0" w:color="auto"/>
              <w:right w:val="single" w:sz="4" w:space="0" w:color="auto"/>
            </w:tcBorders>
            <w:shd w:val="clear" w:color="auto" w:fill="auto"/>
            <w:noWrap/>
            <w:vAlign w:val="bottom"/>
            <w:hideMark/>
          </w:tcPr>
          <w:p w14:paraId="51A23F2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Sr. Antonio Leiva</w:t>
            </w:r>
          </w:p>
        </w:tc>
        <w:tc>
          <w:tcPr>
            <w:tcW w:w="2693" w:type="dxa"/>
            <w:tcBorders>
              <w:top w:val="nil"/>
              <w:left w:val="nil"/>
              <w:bottom w:val="single" w:sz="4" w:space="0" w:color="auto"/>
              <w:right w:val="single" w:sz="4" w:space="0" w:color="auto"/>
            </w:tcBorders>
            <w:shd w:val="clear" w:color="auto" w:fill="auto"/>
            <w:noWrap/>
            <w:vAlign w:val="bottom"/>
            <w:hideMark/>
          </w:tcPr>
          <w:p w14:paraId="585DCA3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Keyla Peña</w:t>
            </w:r>
          </w:p>
        </w:tc>
      </w:tr>
      <w:tr w:rsidR="00BC35C5" w:rsidRPr="005D28B8" w14:paraId="339F231B"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C18B3D0"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AB7249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Dra. Lorena Sneider</w:t>
            </w:r>
          </w:p>
        </w:tc>
        <w:tc>
          <w:tcPr>
            <w:tcW w:w="2268" w:type="dxa"/>
            <w:tcBorders>
              <w:top w:val="nil"/>
              <w:left w:val="nil"/>
              <w:bottom w:val="single" w:sz="4" w:space="0" w:color="auto"/>
              <w:right w:val="single" w:sz="4" w:space="0" w:color="auto"/>
            </w:tcBorders>
            <w:shd w:val="clear" w:color="auto" w:fill="auto"/>
            <w:noWrap/>
            <w:vAlign w:val="bottom"/>
            <w:hideMark/>
          </w:tcPr>
          <w:p w14:paraId="1F04135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Sr. Antonio Landaverde</w:t>
            </w:r>
          </w:p>
        </w:tc>
        <w:tc>
          <w:tcPr>
            <w:tcW w:w="2693" w:type="dxa"/>
            <w:tcBorders>
              <w:top w:val="nil"/>
              <w:left w:val="nil"/>
              <w:bottom w:val="single" w:sz="4" w:space="0" w:color="auto"/>
              <w:right w:val="single" w:sz="4" w:space="0" w:color="auto"/>
            </w:tcBorders>
            <w:shd w:val="clear" w:color="auto" w:fill="auto"/>
            <w:noWrap/>
            <w:vAlign w:val="bottom"/>
            <w:hideMark/>
          </w:tcPr>
          <w:p w14:paraId="7A65EF6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Estelita Menjívar</w:t>
            </w:r>
          </w:p>
        </w:tc>
      </w:tr>
      <w:tr w:rsidR="00BC35C5" w:rsidRPr="005D28B8" w14:paraId="36D3150D"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B129C0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3F95F0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José Orlando Abdala</w:t>
            </w:r>
          </w:p>
        </w:tc>
        <w:tc>
          <w:tcPr>
            <w:tcW w:w="2268" w:type="dxa"/>
            <w:tcBorders>
              <w:top w:val="nil"/>
              <w:left w:val="nil"/>
              <w:bottom w:val="single" w:sz="4" w:space="0" w:color="auto"/>
              <w:right w:val="single" w:sz="4" w:space="0" w:color="auto"/>
            </w:tcBorders>
            <w:shd w:val="clear" w:color="auto" w:fill="auto"/>
            <w:noWrap/>
            <w:vAlign w:val="bottom"/>
            <w:hideMark/>
          </w:tcPr>
          <w:p w14:paraId="60BECA3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Sr. Fidel Mejía</w:t>
            </w:r>
          </w:p>
        </w:tc>
        <w:tc>
          <w:tcPr>
            <w:tcW w:w="2693" w:type="dxa"/>
            <w:tcBorders>
              <w:top w:val="nil"/>
              <w:left w:val="nil"/>
              <w:bottom w:val="single" w:sz="4" w:space="0" w:color="auto"/>
              <w:right w:val="single" w:sz="4" w:space="0" w:color="auto"/>
            </w:tcBorders>
            <w:shd w:val="clear" w:color="auto" w:fill="auto"/>
            <w:noWrap/>
            <w:vAlign w:val="bottom"/>
            <w:hideMark/>
          </w:tcPr>
          <w:p w14:paraId="126138F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Karen Oliva</w:t>
            </w:r>
          </w:p>
        </w:tc>
      </w:tr>
      <w:tr w:rsidR="00BC35C5" w:rsidRPr="005D28B8" w14:paraId="781A57C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ADB6BD6"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EC4E1F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Dra. Delmy De Flores</w:t>
            </w:r>
          </w:p>
        </w:tc>
        <w:tc>
          <w:tcPr>
            <w:tcW w:w="2268" w:type="dxa"/>
            <w:tcBorders>
              <w:top w:val="nil"/>
              <w:left w:val="nil"/>
              <w:bottom w:val="single" w:sz="4" w:space="0" w:color="auto"/>
              <w:right w:val="single" w:sz="4" w:space="0" w:color="auto"/>
            </w:tcBorders>
            <w:shd w:val="clear" w:color="auto" w:fill="auto"/>
            <w:noWrap/>
            <w:vAlign w:val="bottom"/>
          </w:tcPr>
          <w:p w14:paraId="521D5F7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Marco Antonio Meza</w:t>
            </w:r>
          </w:p>
        </w:tc>
        <w:tc>
          <w:tcPr>
            <w:tcW w:w="2693" w:type="dxa"/>
            <w:tcBorders>
              <w:top w:val="nil"/>
              <w:left w:val="nil"/>
              <w:bottom w:val="single" w:sz="4" w:space="0" w:color="auto"/>
              <w:right w:val="single" w:sz="4" w:space="0" w:color="auto"/>
            </w:tcBorders>
            <w:shd w:val="clear" w:color="auto" w:fill="auto"/>
            <w:noWrap/>
            <w:vAlign w:val="bottom"/>
            <w:hideMark/>
          </w:tcPr>
          <w:p w14:paraId="4BE3AAC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013050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25A62079"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13877D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1E59F0D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 Marco Aurelio López</w:t>
            </w:r>
          </w:p>
        </w:tc>
        <w:tc>
          <w:tcPr>
            <w:tcW w:w="2693" w:type="dxa"/>
            <w:tcBorders>
              <w:top w:val="nil"/>
              <w:left w:val="nil"/>
              <w:bottom w:val="single" w:sz="4" w:space="0" w:color="auto"/>
              <w:right w:val="single" w:sz="4" w:space="0" w:color="auto"/>
            </w:tcBorders>
            <w:shd w:val="clear" w:color="auto" w:fill="auto"/>
            <w:noWrap/>
            <w:vAlign w:val="bottom"/>
            <w:hideMark/>
          </w:tcPr>
          <w:p w14:paraId="7B79F0A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9412FD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4B3970F"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8B6EDE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5CD2378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Norberto Ochoa</w:t>
            </w:r>
          </w:p>
        </w:tc>
        <w:tc>
          <w:tcPr>
            <w:tcW w:w="2693" w:type="dxa"/>
            <w:tcBorders>
              <w:top w:val="nil"/>
              <w:left w:val="nil"/>
              <w:bottom w:val="single" w:sz="4" w:space="0" w:color="auto"/>
              <w:right w:val="single" w:sz="4" w:space="0" w:color="auto"/>
            </w:tcBorders>
            <w:shd w:val="clear" w:color="auto" w:fill="auto"/>
            <w:noWrap/>
            <w:vAlign w:val="bottom"/>
            <w:hideMark/>
          </w:tcPr>
          <w:p w14:paraId="07A9D44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3260F40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4D402BF"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47A3E7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60BB366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Sr. José Napoleón Elías</w:t>
            </w:r>
          </w:p>
        </w:tc>
        <w:tc>
          <w:tcPr>
            <w:tcW w:w="2693" w:type="dxa"/>
            <w:tcBorders>
              <w:top w:val="nil"/>
              <w:left w:val="nil"/>
              <w:bottom w:val="single" w:sz="4" w:space="0" w:color="auto"/>
              <w:right w:val="single" w:sz="4" w:space="0" w:color="auto"/>
            </w:tcBorders>
            <w:shd w:val="clear" w:color="auto" w:fill="auto"/>
            <w:noWrap/>
            <w:vAlign w:val="bottom"/>
            <w:hideMark/>
          </w:tcPr>
          <w:p w14:paraId="092382E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40C63E8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C7EF89A"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E14050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211202F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Walter García</w:t>
            </w:r>
          </w:p>
        </w:tc>
        <w:tc>
          <w:tcPr>
            <w:tcW w:w="2693" w:type="dxa"/>
            <w:tcBorders>
              <w:top w:val="nil"/>
              <w:left w:val="nil"/>
              <w:bottom w:val="single" w:sz="4" w:space="0" w:color="auto"/>
              <w:right w:val="single" w:sz="4" w:space="0" w:color="auto"/>
            </w:tcBorders>
            <w:shd w:val="clear" w:color="auto" w:fill="auto"/>
            <w:noWrap/>
            <w:vAlign w:val="bottom"/>
            <w:hideMark/>
          </w:tcPr>
          <w:p w14:paraId="4B0959C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43C405DB"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0587D1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DC44F0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5F18675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Julio Rivera</w:t>
            </w:r>
          </w:p>
        </w:tc>
        <w:tc>
          <w:tcPr>
            <w:tcW w:w="2693" w:type="dxa"/>
            <w:tcBorders>
              <w:top w:val="nil"/>
              <w:left w:val="nil"/>
              <w:bottom w:val="single" w:sz="4" w:space="0" w:color="auto"/>
              <w:right w:val="single" w:sz="4" w:space="0" w:color="auto"/>
            </w:tcBorders>
            <w:shd w:val="clear" w:color="auto" w:fill="auto"/>
            <w:noWrap/>
            <w:vAlign w:val="bottom"/>
            <w:hideMark/>
          </w:tcPr>
          <w:p w14:paraId="4640ECAA"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4462C7D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2218311"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AADFB3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2F8B573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Cesar Valencia</w:t>
            </w:r>
          </w:p>
        </w:tc>
        <w:tc>
          <w:tcPr>
            <w:tcW w:w="2693" w:type="dxa"/>
            <w:tcBorders>
              <w:top w:val="nil"/>
              <w:left w:val="nil"/>
              <w:bottom w:val="single" w:sz="4" w:space="0" w:color="auto"/>
              <w:right w:val="single" w:sz="4" w:space="0" w:color="auto"/>
            </w:tcBorders>
            <w:shd w:val="clear" w:color="auto" w:fill="auto"/>
            <w:noWrap/>
            <w:vAlign w:val="bottom"/>
            <w:hideMark/>
          </w:tcPr>
          <w:p w14:paraId="0F9E3BA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7CA0B8C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C984A1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95FDBF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tcPr>
          <w:p w14:paraId="0D85F9E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Mauricio Orantes</w:t>
            </w:r>
          </w:p>
        </w:tc>
        <w:tc>
          <w:tcPr>
            <w:tcW w:w="2693" w:type="dxa"/>
            <w:tcBorders>
              <w:top w:val="nil"/>
              <w:left w:val="nil"/>
              <w:bottom w:val="single" w:sz="4" w:space="0" w:color="auto"/>
              <w:right w:val="single" w:sz="4" w:space="0" w:color="auto"/>
            </w:tcBorders>
            <w:shd w:val="clear" w:color="auto" w:fill="auto"/>
            <w:noWrap/>
            <w:vAlign w:val="bottom"/>
            <w:hideMark/>
          </w:tcPr>
          <w:p w14:paraId="67D1F49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07614772" w14:textId="77777777" w:rsidTr="003219F1">
        <w:trPr>
          <w:trHeight w:val="300"/>
          <w:jc w:val="center"/>
        </w:trPr>
        <w:tc>
          <w:tcPr>
            <w:tcW w:w="1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DE1438" w14:textId="77777777" w:rsidR="00BC35C5" w:rsidRPr="003219F1" w:rsidRDefault="00BC35C5" w:rsidP="00720070">
            <w:pPr>
              <w:spacing w:after="0" w:line="276" w:lineRule="auto"/>
              <w:jc w:val="center"/>
              <w:rPr>
                <w:rFonts w:eastAsia="Times New Roman"/>
                <w:color w:val="000000"/>
                <w:sz w:val="20"/>
                <w:szCs w:val="20"/>
                <w:lang w:eastAsia="es-SV"/>
              </w:rPr>
            </w:pPr>
            <w:r w:rsidRPr="00845B31">
              <w:rPr>
                <w:rFonts w:eastAsia="Times New Roman"/>
                <w:color w:val="000000"/>
                <w:sz w:val="20"/>
                <w:szCs w:val="20"/>
                <w:lang w:eastAsia="es-SV"/>
              </w:rPr>
              <w:t>PARACENT</w:t>
            </w:r>
            <w:r w:rsidRPr="003219F1">
              <w:rPr>
                <w:rFonts w:eastAsia="Times New Roman"/>
                <w:color w:val="000000"/>
                <w:sz w:val="20"/>
                <w:szCs w:val="20"/>
                <w:lang w:eastAsia="es-SV"/>
              </w:rPr>
              <w:t>RAL</w:t>
            </w:r>
          </w:p>
        </w:tc>
        <w:tc>
          <w:tcPr>
            <w:tcW w:w="2671" w:type="dxa"/>
            <w:tcBorders>
              <w:top w:val="nil"/>
              <w:left w:val="nil"/>
              <w:bottom w:val="single" w:sz="4" w:space="0" w:color="auto"/>
              <w:right w:val="single" w:sz="4" w:space="0" w:color="auto"/>
            </w:tcBorders>
            <w:shd w:val="clear" w:color="auto" w:fill="auto"/>
            <w:noWrap/>
            <w:vAlign w:val="bottom"/>
            <w:hideMark/>
          </w:tcPr>
          <w:p w14:paraId="2EBA857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Guillermo Santamaría</w:t>
            </w:r>
          </w:p>
        </w:tc>
        <w:tc>
          <w:tcPr>
            <w:tcW w:w="2268" w:type="dxa"/>
            <w:tcBorders>
              <w:top w:val="nil"/>
              <w:left w:val="nil"/>
              <w:bottom w:val="single" w:sz="4" w:space="0" w:color="auto"/>
              <w:right w:val="single" w:sz="4" w:space="0" w:color="auto"/>
            </w:tcBorders>
            <w:shd w:val="clear" w:color="auto" w:fill="auto"/>
            <w:noWrap/>
            <w:vAlign w:val="bottom"/>
            <w:hideMark/>
          </w:tcPr>
          <w:p w14:paraId="449F910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Juan Antonio Molina</w:t>
            </w:r>
          </w:p>
        </w:tc>
        <w:tc>
          <w:tcPr>
            <w:tcW w:w="2693" w:type="dxa"/>
            <w:tcBorders>
              <w:top w:val="nil"/>
              <w:left w:val="nil"/>
              <w:bottom w:val="single" w:sz="4" w:space="0" w:color="auto"/>
              <w:right w:val="single" w:sz="4" w:space="0" w:color="auto"/>
            </w:tcBorders>
            <w:shd w:val="clear" w:color="auto" w:fill="auto"/>
            <w:noWrap/>
            <w:vAlign w:val="bottom"/>
            <w:hideMark/>
          </w:tcPr>
          <w:p w14:paraId="388CA9F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Lorena Morales</w:t>
            </w:r>
          </w:p>
        </w:tc>
      </w:tr>
      <w:tr w:rsidR="00BC35C5" w:rsidRPr="005D28B8" w14:paraId="527FAAF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9FE844E"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4267E6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Herminia Vásquez</w:t>
            </w:r>
          </w:p>
        </w:tc>
        <w:tc>
          <w:tcPr>
            <w:tcW w:w="2268" w:type="dxa"/>
            <w:tcBorders>
              <w:top w:val="nil"/>
              <w:left w:val="nil"/>
              <w:bottom w:val="single" w:sz="4" w:space="0" w:color="auto"/>
              <w:right w:val="single" w:sz="4" w:space="0" w:color="auto"/>
            </w:tcBorders>
            <w:shd w:val="clear" w:color="auto" w:fill="auto"/>
            <w:noWrap/>
            <w:vAlign w:val="bottom"/>
            <w:hideMark/>
          </w:tcPr>
          <w:p w14:paraId="03CBF5A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Noemy G. Herrera</w:t>
            </w:r>
          </w:p>
        </w:tc>
        <w:tc>
          <w:tcPr>
            <w:tcW w:w="2693" w:type="dxa"/>
            <w:tcBorders>
              <w:top w:val="nil"/>
              <w:left w:val="nil"/>
              <w:bottom w:val="single" w:sz="4" w:space="0" w:color="auto"/>
              <w:right w:val="single" w:sz="4" w:space="0" w:color="auto"/>
            </w:tcBorders>
            <w:shd w:val="clear" w:color="auto" w:fill="auto"/>
            <w:noWrap/>
            <w:vAlign w:val="bottom"/>
            <w:hideMark/>
          </w:tcPr>
          <w:p w14:paraId="429B14F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Carolina Díaz</w:t>
            </w:r>
          </w:p>
        </w:tc>
      </w:tr>
      <w:tr w:rsidR="00BC35C5" w:rsidRPr="005D28B8" w14:paraId="09868847"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6CE5C70"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5BCE99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Herbert Betancourt</w:t>
            </w:r>
          </w:p>
        </w:tc>
        <w:tc>
          <w:tcPr>
            <w:tcW w:w="2268" w:type="dxa"/>
            <w:tcBorders>
              <w:top w:val="nil"/>
              <w:left w:val="nil"/>
              <w:bottom w:val="single" w:sz="4" w:space="0" w:color="auto"/>
              <w:right w:val="single" w:sz="4" w:space="0" w:color="auto"/>
            </w:tcBorders>
            <w:shd w:val="clear" w:color="auto" w:fill="auto"/>
            <w:noWrap/>
            <w:vAlign w:val="bottom"/>
            <w:hideMark/>
          </w:tcPr>
          <w:p w14:paraId="2B5A027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Francisco Javier Fabián</w:t>
            </w:r>
          </w:p>
        </w:tc>
        <w:tc>
          <w:tcPr>
            <w:tcW w:w="2693" w:type="dxa"/>
            <w:tcBorders>
              <w:top w:val="nil"/>
              <w:left w:val="nil"/>
              <w:bottom w:val="single" w:sz="4" w:space="0" w:color="auto"/>
              <w:right w:val="single" w:sz="4" w:space="0" w:color="auto"/>
            </w:tcBorders>
            <w:shd w:val="clear" w:color="auto" w:fill="auto"/>
            <w:noWrap/>
            <w:vAlign w:val="bottom"/>
            <w:hideMark/>
          </w:tcPr>
          <w:p w14:paraId="371DB3C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Birna Erazo</w:t>
            </w:r>
          </w:p>
        </w:tc>
      </w:tr>
      <w:tr w:rsidR="00BC35C5" w:rsidRPr="005D28B8" w14:paraId="393B44FF"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926BB00"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DE0B31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Héctor Antonio Martínez Leiva</w:t>
            </w:r>
          </w:p>
        </w:tc>
        <w:tc>
          <w:tcPr>
            <w:tcW w:w="2268" w:type="dxa"/>
            <w:tcBorders>
              <w:top w:val="nil"/>
              <w:left w:val="nil"/>
              <w:bottom w:val="single" w:sz="4" w:space="0" w:color="auto"/>
              <w:right w:val="single" w:sz="4" w:space="0" w:color="auto"/>
            </w:tcBorders>
            <w:shd w:val="clear" w:color="auto" w:fill="auto"/>
            <w:noWrap/>
            <w:vAlign w:val="bottom"/>
            <w:hideMark/>
          </w:tcPr>
          <w:p w14:paraId="2044174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Prof. Amed Carrillo</w:t>
            </w:r>
          </w:p>
        </w:tc>
        <w:tc>
          <w:tcPr>
            <w:tcW w:w="2693" w:type="dxa"/>
            <w:tcBorders>
              <w:top w:val="nil"/>
              <w:left w:val="nil"/>
              <w:bottom w:val="single" w:sz="4" w:space="0" w:color="auto"/>
              <w:right w:val="single" w:sz="4" w:space="0" w:color="auto"/>
            </w:tcBorders>
            <w:shd w:val="clear" w:color="auto" w:fill="auto"/>
            <w:noWrap/>
            <w:vAlign w:val="bottom"/>
            <w:hideMark/>
          </w:tcPr>
          <w:p w14:paraId="6F3E046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Berlis González</w:t>
            </w:r>
          </w:p>
        </w:tc>
      </w:tr>
      <w:tr w:rsidR="00BC35C5" w:rsidRPr="005D28B8" w14:paraId="41A5B8E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1D2CE5E"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F43BCE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Guillermo Romero</w:t>
            </w:r>
          </w:p>
        </w:tc>
        <w:tc>
          <w:tcPr>
            <w:tcW w:w="2268" w:type="dxa"/>
            <w:tcBorders>
              <w:top w:val="nil"/>
              <w:left w:val="nil"/>
              <w:bottom w:val="single" w:sz="4" w:space="0" w:color="auto"/>
              <w:right w:val="single" w:sz="4" w:space="0" w:color="auto"/>
            </w:tcBorders>
            <w:shd w:val="clear" w:color="auto" w:fill="auto"/>
            <w:noWrap/>
            <w:vAlign w:val="bottom"/>
            <w:hideMark/>
          </w:tcPr>
          <w:p w14:paraId="64B37C3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Adelio Romero</w:t>
            </w:r>
          </w:p>
        </w:tc>
        <w:tc>
          <w:tcPr>
            <w:tcW w:w="2693" w:type="dxa"/>
            <w:tcBorders>
              <w:top w:val="nil"/>
              <w:left w:val="nil"/>
              <w:bottom w:val="single" w:sz="4" w:space="0" w:color="auto"/>
              <w:right w:val="single" w:sz="4" w:space="0" w:color="auto"/>
            </w:tcBorders>
            <w:shd w:val="clear" w:color="auto" w:fill="auto"/>
            <w:noWrap/>
            <w:vAlign w:val="bottom"/>
            <w:hideMark/>
          </w:tcPr>
          <w:p w14:paraId="54B1BCD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5D8E328"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DB25B7F"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E6CBCC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Luis German Gálvez Pérez</w:t>
            </w:r>
          </w:p>
        </w:tc>
        <w:tc>
          <w:tcPr>
            <w:tcW w:w="2268" w:type="dxa"/>
            <w:tcBorders>
              <w:top w:val="nil"/>
              <w:left w:val="nil"/>
              <w:bottom w:val="single" w:sz="4" w:space="0" w:color="auto"/>
              <w:right w:val="single" w:sz="4" w:space="0" w:color="auto"/>
            </w:tcBorders>
            <w:shd w:val="clear" w:color="auto" w:fill="auto"/>
            <w:noWrap/>
            <w:vAlign w:val="bottom"/>
            <w:hideMark/>
          </w:tcPr>
          <w:p w14:paraId="7C91F2A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Francisco Tejada</w:t>
            </w:r>
          </w:p>
        </w:tc>
        <w:tc>
          <w:tcPr>
            <w:tcW w:w="2693" w:type="dxa"/>
            <w:tcBorders>
              <w:top w:val="nil"/>
              <w:left w:val="nil"/>
              <w:bottom w:val="single" w:sz="4" w:space="0" w:color="auto"/>
              <w:right w:val="single" w:sz="4" w:space="0" w:color="auto"/>
            </w:tcBorders>
            <w:shd w:val="clear" w:color="auto" w:fill="auto"/>
            <w:noWrap/>
            <w:vAlign w:val="bottom"/>
            <w:hideMark/>
          </w:tcPr>
          <w:p w14:paraId="0616056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3DD989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C8F409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EAE7AA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Wilberth Alfaro</w:t>
            </w:r>
          </w:p>
        </w:tc>
        <w:tc>
          <w:tcPr>
            <w:tcW w:w="2268" w:type="dxa"/>
            <w:tcBorders>
              <w:top w:val="nil"/>
              <w:left w:val="nil"/>
              <w:bottom w:val="single" w:sz="4" w:space="0" w:color="auto"/>
              <w:right w:val="single" w:sz="4" w:space="0" w:color="auto"/>
            </w:tcBorders>
            <w:shd w:val="clear" w:color="auto" w:fill="auto"/>
            <w:noWrap/>
            <w:vAlign w:val="bottom"/>
            <w:hideMark/>
          </w:tcPr>
          <w:p w14:paraId="66A4850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Pedro Méndez</w:t>
            </w:r>
          </w:p>
        </w:tc>
        <w:tc>
          <w:tcPr>
            <w:tcW w:w="2693" w:type="dxa"/>
            <w:tcBorders>
              <w:top w:val="nil"/>
              <w:left w:val="nil"/>
              <w:bottom w:val="single" w:sz="4" w:space="0" w:color="auto"/>
              <w:right w:val="single" w:sz="4" w:space="0" w:color="auto"/>
            </w:tcBorders>
            <w:shd w:val="clear" w:color="auto" w:fill="auto"/>
            <w:noWrap/>
            <w:vAlign w:val="bottom"/>
            <w:hideMark/>
          </w:tcPr>
          <w:p w14:paraId="508F488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56692468"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732B764"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FB21A1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 Mariano de Jesús Zepeda</w:t>
            </w:r>
          </w:p>
        </w:tc>
        <w:tc>
          <w:tcPr>
            <w:tcW w:w="2268" w:type="dxa"/>
            <w:tcBorders>
              <w:top w:val="nil"/>
              <w:left w:val="nil"/>
              <w:bottom w:val="single" w:sz="4" w:space="0" w:color="auto"/>
              <w:right w:val="single" w:sz="4" w:space="0" w:color="auto"/>
            </w:tcBorders>
            <w:shd w:val="clear" w:color="auto" w:fill="auto"/>
            <w:noWrap/>
            <w:vAlign w:val="bottom"/>
            <w:hideMark/>
          </w:tcPr>
          <w:p w14:paraId="2E9FEF5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Jesse Fabián Muñoz</w:t>
            </w:r>
          </w:p>
        </w:tc>
        <w:tc>
          <w:tcPr>
            <w:tcW w:w="2693" w:type="dxa"/>
            <w:tcBorders>
              <w:top w:val="nil"/>
              <w:left w:val="nil"/>
              <w:bottom w:val="single" w:sz="4" w:space="0" w:color="auto"/>
              <w:right w:val="single" w:sz="4" w:space="0" w:color="auto"/>
            </w:tcBorders>
            <w:shd w:val="clear" w:color="auto" w:fill="auto"/>
            <w:noWrap/>
            <w:vAlign w:val="bottom"/>
            <w:hideMark/>
          </w:tcPr>
          <w:p w14:paraId="48AE00F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6BE76A1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AA68798"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1AC959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4F333E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Prof. Edgardo Alfaro</w:t>
            </w:r>
          </w:p>
        </w:tc>
        <w:tc>
          <w:tcPr>
            <w:tcW w:w="2693" w:type="dxa"/>
            <w:tcBorders>
              <w:top w:val="nil"/>
              <w:left w:val="nil"/>
              <w:bottom w:val="single" w:sz="4" w:space="0" w:color="auto"/>
              <w:right w:val="single" w:sz="4" w:space="0" w:color="auto"/>
            </w:tcBorders>
            <w:shd w:val="clear" w:color="auto" w:fill="auto"/>
            <w:noWrap/>
            <w:vAlign w:val="bottom"/>
            <w:hideMark/>
          </w:tcPr>
          <w:p w14:paraId="111BA07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B643332"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27DCE58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05ED78A"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317FC55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Manuel de Jesús López Alfaro</w:t>
            </w:r>
          </w:p>
        </w:tc>
        <w:tc>
          <w:tcPr>
            <w:tcW w:w="2693" w:type="dxa"/>
            <w:tcBorders>
              <w:top w:val="nil"/>
              <w:left w:val="nil"/>
              <w:bottom w:val="single" w:sz="4" w:space="0" w:color="auto"/>
              <w:right w:val="single" w:sz="4" w:space="0" w:color="auto"/>
            </w:tcBorders>
            <w:shd w:val="clear" w:color="auto" w:fill="auto"/>
            <w:noWrap/>
            <w:vAlign w:val="bottom"/>
            <w:hideMark/>
          </w:tcPr>
          <w:p w14:paraId="0DC360C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BDE223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E0CBF88"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A1CB15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39CCA7B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Pedro Beltrán</w:t>
            </w:r>
          </w:p>
        </w:tc>
        <w:tc>
          <w:tcPr>
            <w:tcW w:w="2693" w:type="dxa"/>
            <w:tcBorders>
              <w:top w:val="nil"/>
              <w:left w:val="nil"/>
              <w:bottom w:val="single" w:sz="4" w:space="0" w:color="auto"/>
              <w:right w:val="single" w:sz="4" w:space="0" w:color="auto"/>
            </w:tcBorders>
            <w:shd w:val="clear" w:color="auto" w:fill="auto"/>
            <w:noWrap/>
            <w:vAlign w:val="bottom"/>
            <w:hideMark/>
          </w:tcPr>
          <w:p w14:paraId="7B4B894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6775213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3D26AA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A531D2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19244B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Delmy Julia Romero</w:t>
            </w:r>
          </w:p>
        </w:tc>
        <w:tc>
          <w:tcPr>
            <w:tcW w:w="2693" w:type="dxa"/>
            <w:tcBorders>
              <w:top w:val="nil"/>
              <w:left w:val="nil"/>
              <w:bottom w:val="single" w:sz="4" w:space="0" w:color="auto"/>
              <w:right w:val="single" w:sz="4" w:space="0" w:color="auto"/>
            </w:tcBorders>
            <w:shd w:val="clear" w:color="auto" w:fill="auto"/>
            <w:noWrap/>
            <w:vAlign w:val="bottom"/>
            <w:hideMark/>
          </w:tcPr>
          <w:p w14:paraId="73643C9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2BE29D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388AD14"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D64872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14A2719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Cayetano Castro Revelo</w:t>
            </w:r>
          </w:p>
        </w:tc>
        <w:tc>
          <w:tcPr>
            <w:tcW w:w="2693" w:type="dxa"/>
            <w:tcBorders>
              <w:top w:val="nil"/>
              <w:left w:val="nil"/>
              <w:bottom w:val="single" w:sz="4" w:space="0" w:color="auto"/>
              <w:right w:val="single" w:sz="4" w:space="0" w:color="auto"/>
            </w:tcBorders>
            <w:shd w:val="clear" w:color="auto" w:fill="auto"/>
            <w:noWrap/>
            <w:vAlign w:val="bottom"/>
            <w:hideMark/>
          </w:tcPr>
          <w:p w14:paraId="36EC4FC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40BBC92F"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456EF32"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46233AD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0941BE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Inga. Carmen Hernández</w:t>
            </w:r>
          </w:p>
        </w:tc>
        <w:tc>
          <w:tcPr>
            <w:tcW w:w="2693" w:type="dxa"/>
            <w:tcBorders>
              <w:top w:val="nil"/>
              <w:left w:val="nil"/>
              <w:bottom w:val="single" w:sz="4" w:space="0" w:color="auto"/>
              <w:right w:val="single" w:sz="4" w:space="0" w:color="auto"/>
            </w:tcBorders>
            <w:shd w:val="clear" w:color="auto" w:fill="auto"/>
            <w:noWrap/>
            <w:vAlign w:val="bottom"/>
            <w:hideMark/>
          </w:tcPr>
          <w:p w14:paraId="5CFF145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61C1D32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F21F4C6"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4B854E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3E9EF1D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Rigoberto Baires Méndez</w:t>
            </w:r>
          </w:p>
        </w:tc>
        <w:tc>
          <w:tcPr>
            <w:tcW w:w="2693" w:type="dxa"/>
            <w:tcBorders>
              <w:top w:val="nil"/>
              <w:left w:val="nil"/>
              <w:bottom w:val="single" w:sz="4" w:space="0" w:color="auto"/>
              <w:right w:val="single" w:sz="4" w:space="0" w:color="auto"/>
            </w:tcBorders>
            <w:shd w:val="clear" w:color="auto" w:fill="auto"/>
            <w:noWrap/>
            <w:vAlign w:val="bottom"/>
            <w:hideMark/>
          </w:tcPr>
          <w:p w14:paraId="72AFEA7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C4DD12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3CD9059"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0278DB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6875323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Antonia Chanchán</w:t>
            </w:r>
          </w:p>
        </w:tc>
        <w:tc>
          <w:tcPr>
            <w:tcW w:w="2693" w:type="dxa"/>
            <w:tcBorders>
              <w:top w:val="nil"/>
              <w:left w:val="nil"/>
              <w:bottom w:val="single" w:sz="4" w:space="0" w:color="auto"/>
              <w:right w:val="single" w:sz="4" w:space="0" w:color="auto"/>
            </w:tcBorders>
            <w:shd w:val="clear" w:color="auto" w:fill="auto"/>
            <w:noWrap/>
            <w:vAlign w:val="bottom"/>
            <w:hideMark/>
          </w:tcPr>
          <w:p w14:paraId="731589A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5EA2D0DF"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05DEC7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E461BA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42A0926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Jesús Antonio Coto</w:t>
            </w:r>
          </w:p>
        </w:tc>
        <w:tc>
          <w:tcPr>
            <w:tcW w:w="2693" w:type="dxa"/>
            <w:tcBorders>
              <w:top w:val="nil"/>
              <w:left w:val="nil"/>
              <w:bottom w:val="single" w:sz="4" w:space="0" w:color="auto"/>
              <w:right w:val="single" w:sz="4" w:space="0" w:color="auto"/>
            </w:tcBorders>
            <w:shd w:val="clear" w:color="auto" w:fill="auto"/>
            <w:noWrap/>
            <w:vAlign w:val="bottom"/>
            <w:hideMark/>
          </w:tcPr>
          <w:p w14:paraId="251CD84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009C0C4E" w14:textId="77777777" w:rsidTr="003219F1">
        <w:trPr>
          <w:trHeight w:val="300"/>
          <w:jc w:val="center"/>
        </w:trPr>
        <w:tc>
          <w:tcPr>
            <w:tcW w:w="1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33DF1E" w14:textId="77777777" w:rsidR="00BC35C5" w:rsidRPr="00845B31" w:rsidRDefault="00BC35C5" w:rsidP="00720070">
            <w:pPr>
              <w:spacing w:after="0" w:line="276" w:lineRule="auto"/>
              <w:jc w:val="center"/>
              <w:rPr>
                <w:rFonts w:eastAsia="Times New Roman"/>
                <w:color w:val="000000"/>
                <w:sz w:val="20"/>
                <w:szCs w:val="20"/>
                <w:lang w:eastAsia="es-SV"/>
              </w:rPr>
            </w:pPr>
            <w:r w:rsidRPr="00845B31">
              <w:rPr>
                <w:rFonts w:eastAsia="Times New Roman"/>
                <w:color w:val="000000"/>
                <w:sz w:val="20"/>
                <w:szCs w:val="20"/>
                <w:lang w:eastAsia="es-SV"/>
              </w:rPr>
              <w:t>ORIENTAL</w:t>
            </w:r>
          </w:p>
        </w:tc>
        <w:tc>
          <w:tcPr>
            <w:tcW w:w="2671" w:type="dxa"/>
            <w:tcBorders>
              <w:top w:val="nil"/>
              <w:left w:val="nil"/>
              <w:bottom w:val="single" w:sz="4" w:space="0" w:color="auto"/>
              <w:right w:val="single" w:sz="4" w:space="0" w:color="auto"/>
            </w:tcBorders>
            <w:shd w:val="clear" w:color="auto" w:fill="auto"/>
            <w:noWrap/>
            <w:vAlign w:val="bottom"/>
            <w:hideMark/>
          </w:tcPr>
          <w:p w14:paraId="0C034F2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Blanca cordero de santos</w:t>
            </w:r>
          </w:p>
        </w:tc>
        <w:tc>
          <w:tcPr>
            <w:tcW w:w="2268" w:type="dxa"/>
            <w:tcBorders>
              <w:top w:val="nil"/>
              <w:left w:val="nil"/>
              <w:bottom w:val="single" w:sz="4" w:space="0" w:color="auto"/>
              <w:right w:val="single" w:sz="4" w:space="0" w:color="auto"/>
            </w:tcBorders>
            <w:shd w:val="clear" w:color="auto" w:fill="auto"/>
            <w:noWrap/>
            <w:vAlign w:val="bottom"/>
            <w:hideMark/>
          </w:tcPr>
          <w:p w14:paraId="7600490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Adalberto Granados Castro</w:t>
            </w:r>
          </w:p>
        </w:tc>
        <w:tc>
          <w:tcPr>
            <w:tcW w:w="2693" w:type="dxa"/>
            <w:tcBorders>
              <w:top w:val="nil"/>
              <w:left w:val="nil"/>
              <w:bottom w:val="single" w:sz="4" w:space="0" w:color="auto"/>
              <w:right w:val="single" w:sz="4" w:space="0" w:color="auto"/>
            </w:tcBorders>
            <w:shd w:val="clear" w:color="auto" w:fill="auto"/>
            <w:noWrap/>
            <w:vAlign w:val="bottom"/>
            <w:hideMark/>
          </w:tcPr>
          <w:p w14:paraId="03FF9FA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Hilda Evila Campos</w:t>
            </w:r>
          </w:p>
        </w:tc>
      </w:tr>
      <w:tr w:rsidR="00BC35C5" w:rsidRPr="005D28B8" w14:paraId="29558037"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D90C8E0"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677309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Zenia Roció López</w:t>
            </w:r>
          </w:p>
        </w:tc>
        <w:tc>
          <w:tcPr>
            <w:tcW w:w="2268" w:type="dxa"/>
            <w:tcBorders>
              <w:top w:val="nil"/>
              <w:left w:val="nil"/>
              <w:bottom w:val="single" w:sz="4" w:space="0" w:color="auto"/>
              <w:right w:val="single" w:sz="4" w:space="0" w:color="auto"/>
            </w:tcBorders>
            <w:shd w:val="clear" w:color="auto" w:fill="auto"/>
            <w:noWrap/>
            <w:vAlign w:val="bottom"/>
            <w:hideMark/>
          </w:tcPr>
          <w:p w14:paraId="158FCF9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Sixto Leodan Castro</w:t>
            </w:r>
          </w:p>
        </w:tc>
        <w:tc>
          <w:tcPr>
            <w:tcW w:w="2693" w:type="dxa"/>
            <w:tcBorders>
              <w:top w:val="nil"/>
              <w:left w:val="nil"/>
              <w:bottom w:val="single" w:sz="4" w:space="0" w:color="auto"/>
              <w:right w:val="single" w:sz="4" w:space="0" w:color="auto"/>
            </w:tcBorders>
            <w:shd w:val="clear" w:color="auto" w:fill="auto"/>
            <w:noWrap/>
            <w:vAlign w:val="bottom"/>
            <w:hideMark/>
          </w:tcPr>
          <w:p w14:paraId="491AEF2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Wendy Portillo</w:t>
            </w:r>
          </w:p>
        </w:tc>
      </w:tr>
      <w:tr w:rsidR="00BC35C5" w:rsidRPr="005D28B8" w14:paraId="3F00D5D8"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02477AD"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20FFC7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Dra. Ligia de Hernández</w:t>
            </w:r>
          </w:p>
        </w:tc>
        <w:tc>
          <w:tcPr>
            <w:tcW w:w="2268" w:type="dxa"/>
            <w:tcBorders>
              <w:top w:val="nil"/>
              <w:left w:val="nil"/>
              <w:bottom w:val="single" w:sz="4" w:space="0" w:color="auto"/>
              <w:right w:val="single" w:sz="4" w:space="0" w:color="auto"/>
            </w:tcBorders>
            <w:shd w:val="clear" w:color="auto" w:fill="auto"/>
            <w:noWrap/>
            <w:vAlign w:val="bottom"/>
            <w:hideMark/>
          </w:tcPr>
          <w:p w14:paraId="5A5457A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Carlos Antonio Fernández</w:t>
            </w:r>
          </w:p>
        </w:tc>
        <w:tc>
          <w:tcPr>
            <w:tcW w:w="2693" w:type="dxa"/>
            <w:tcBorders>
              <w:top w:val="nil"/>
              <w:left w:val="nil"/>
              <w:bottom w:val="single" w:sz="4" w:space="0" w:color="auto"/>
              <w:right w:val="single" w:sz="4" w:space="0" w:color="auto"/>
            </w:tcBorders>
            <w:shd w:val="clear" w:color="auto" w:fill="auto"/>
            <w:noWrap/>
            <w:vAlign w:val="bottom"/>
            <w:hideMark/>
          </w:tcPr>
          <w:p w14:paraId="70B3DBB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Carmen Lilian de Díaz</w:t>
            </w:r>
          </w:p>
        </w:tc>
      </w:tr>
      <w:tr w:rsidR="00BC35C5" w:rsidRPr="005D28B8" w14:paraId="25932D0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E189BB5"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11A393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Armando Cruz Serrano</w:t>
            </w:r>
          </w:p>
        </w:tc>
        <w:tc>
          <w:tcPr>
            <w:tcW w:w="2268" w:type="dxa"/>
            <w:tcBorders>
              <w:top w:val="nil"/>
              <w:left w:val="nil"/>
              <w:bottom w:val="single" w:sz="4" w:space="0" w:color="auto"/>
              <w:right w:val="single" w:sz="4" w:space="0" w:color="auto"/>
            </w:tcBorders>
            <w:shd w:val="clear" w:color="auto" w:fill="auto"/>
            <w:noWrap/>
            <w:vAlign w:val="bottom"/>
            <w:hideMark/>
          </w:tcPr>
          <w:p w14:paraId="56127B6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Ing. Rigoberto ortega</w:t>
            </w:r>
          </w:p>
        </w:tc>
        <w:tc>
          <w:tcPr>
            <w:tcW w:w="2693" w:type="dxa"/>
            <w:tcBorders>
              <w:top w:val="nil"/>
              <w:left w:val="nil"/>
              <w:bottom w:val="single" w:sz="4" w:space="0" w:color="auto"/>
              <w:right w:val="single" w:sz="4" w:space="0" w:color="auto"/>
            </w:tcBorders>
            <w:shd w:val="clear" w:color="auto" w:fill="auto"/>
            <w:noWrap/>
            <w:vAlign w:val="bottom"/>
            <w:hideMark/>
          </w:tcPr>
          <w:p w14:paraId="1E14F8A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Sara Isabel Vásquez</w:t>
            </w:r>
          </w:p>
        </w:tc>
      </w:tr>
      <w:tr w:rsidR="00BC35C5" w:rsidRPr="005D28B8" w14:paraId="1F46A777"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A324426"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56D35E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Dra. Flor de María Rivas</w:t>
            </w:r>
          </w:p>
        </w:tc>
        <w:tc>
          <w:tcPr>
            <w:tcW w:w="2268" w:type="dxa"/>
            <w:tcBorders>
              <w:top w:val="nil"/>
              <w:left w:val="nil"/>
              <w:bottom w:val="single" w:sz="4" w:space="0" w:color="auto"/>
              <w:right w:val="single" w:sz="4" w:space="0" w:color="auto"/>
            </w:tcBorders>
            <w:shd w:val="clear" w:color="auto" w:fill="auto"/>
            <w:noWrap/>
            <w:vAlign w:val="bottom"/>
            <w:hideMark/>
          </w:tcPr>
          <w:p w14:paraId="19B9BF6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Francisco Javier Nieto</w:t>
            </w:r>
          </w:p>
        </w:tc>
        <w:tc>
          <w:tcPr>
            <w:tcW w:w="2693" w:type="dxa"/>
            <w:tcBorders>
              <w:top w:val="nil"/>
              <w:left w:val="nil"/>
              <w:bottom w:val="single" w:sz="4" w:space="0" w:color="auto"/>
              <w:right w:val="single" w:sz="4" w:space="0" w:color="auto"/>
            </w:tcBorders>
            <w:shd w:val="clear" w:color="auto" w:fill="auto"/>
            <w:noWrap/>
            <w:vAlign w:val="bottom"/>
            <w:hideMark/>
          </w:tcPr>
          <w:p w14:paraId="05F190A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Willian Menjívar</w:t>
            </w:r>
          </w:p>
        </w:tc>
      </w:tr>
      <w:tr w:rsidR="00BC35C5" w:rsidRPr="005D28B8" w14:paraId="51A3517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493496F"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17512E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Esaú Viera</w:t>
            </w:r>
          </w:p>
        </w:tc>
        <w:tc>
          <w:tcPr>
            <w:tcW w:w="2268" w:type="dxa"/>
            <w:tcBorders>
              <w:top w:val="nil"/>
              <w:left w:val="nil"/>
              <w:bottom w:val="single" w:sz="4" w:space="0" w:color="auto"/>
              <w:right w:val="single" w:sz="4" w:space="0" w:color="auto"/>
            </w:tcBorders>
            <w:shd w:val="clear" w:color="auto" w:fill="auto"/>
            <w:noWrap/>
            <w:vAlign w:val="bottom"/>
            <w:hideMark/>
          </w:tcPr>
          <w:p w14:paraId="1363BB4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Silvia Morales</w:t>
            </w:r>
          </w:p>
        </w:tc>
        <w:tc>
          <w:tcPr>
            <w:tcW w:w="2693" w:type="dxa"/>
            <w:tcBorders>
              <w:top w:val="nil"/>
              <w:left w:val="nil"/>
              <w:bottom w:val="single" w:sz="4" w:space="0" w:color="auto"/>
              <w:right w:val="single" w:sz="4" w:space="0" w:color="auto"/>
            </w:tcBorders>
            <w:shd w:val="clear" w:color="auto" w:fill="auto"/>
            <w:noWrap/>
            <w:vAlign w:val="bottom"/>
            <w:hideMark/>
          </w:tcPr>
          <w:p w14:paraId="741480E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7590C17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01798A85"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EC3B19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Rhossy Hassell Espinoza</w:t>
            </w:r>
          </w:p>
        </w:tc>
        <w:tc>
          <w:tcPr>
            <w:tcW w:w="2268" w:type="dxa"/>
            <w:tcBorders>
              <w:top w:val="nil"/>
              <w:left w:val="nil"/>
              <w:bottom w:val="single" w:sz="4" w:space="0" w:color="auto"/>
              <w:right w:val="single" w:sz="4" w:space="0" w:color="auto"/>
            </w:tcBorders>
            <w:shd w:val="clear" w:color="auto" w:fill="auto"/>
            <w:noWrap/>
            <w:vAlign w:val="bottom"/>
            <w:hideMark/>
          </w:tcPr>
          <w:p w14:paraId="248093D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Ana Odilia Sandoval</w:t>
            </w:r>
          </w:p>
        </w:tc>
        <w:tc>
          <w:tcPr>
            <w:tcW w:w="2693" w:type="dxa"/>
            <w:tcBorders>
              <w:top w:val="nil"/>
              <w:left w:val="nil"/>
              <w:bottom w:val="single" w:sz="4" w:space="0" w:color="auto"/>
              <w:right w:val="single" w:sz="4" w:space="0" w:color="auto"/>
            </w:tcBorders>
            <w:shd w:val="clear" w:color="auto" w:fill="auto"/>
            <w:noWrap/>
            <w:vAlign w:val="bottom"/>
            <w:hideMark/>
          </w:tcPr>
          <w:p w14:paraId="73B4AE5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64EFD92F"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D59E417"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0C9030A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Licda. Dalila Joya</w:t>
            </w:r>
          </w:p>
        </w:tc>
        <w:tc>
          <w:tcPr>
            <w:tcW w:w="2268" w:type="dxa"/>
            <w:tcBorders>
              <w:top w:val="nil"/>
              <w:left w:val="nil"/>
              <w:bottom w:val="single" w:sz="4" w:space="0" w:color="auto"/>
              <w:right w:val="single" w:sz="4" w:space="0" w:color="auto"/>
            </w:tcBorders>
            <w:shd w:val="clear" w:color="auto" w:fill="auto"/>
            <w:noWrap/>
            <w:vAlign w:val="bottom"/>
            <w:hideMark/>
          </w:tcPr>
          <w:p w14:paraId="12A8536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David Alberto Cantón</w:t>
            </w:r>
          </w:p>
        </w:tc>
        <w:tc>
          <w:tcPr>
            <w:tcW w:w="2693" w:type="dxa"/>
            <w:tcBorders>
              <w:top w:val="nil"/>
              <w:left w:val="nil"/>
              <w:bottom w:val="single" w:sz="4" w:space="0" w:color="auto"/>
              <w:right w:val="single" w:sz="4" w:space="0" w:color="auto"/>
            </w:tcBorders>
            <w:shd w:val="clear" w:color="auto" w:fill="auto"/>
            <w:noWrap/>
            <w:vAlign w:val="bottom"/>
            <w:hideMark/>
          </w:tcPr>
          <w:p w14:paraId="5E93BE1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F10AF6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06BCAB2"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24BFAB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Sergio Zelayandia</w:t>
            </w:r>
          </w:p>
        </w:tc>
        <w:tc>
          <w:tcPr>
            <w:tcW w:w="2268" w:type="dxa"/>
            <w:tcBorders>
              <w:top w:val="nil"/>
              <w:left w:val="nil"/>
              <w:bottom w:val="single" w:sz="4" w:space="0" w:color="auto"/>
              <w:right w:val="single" w:sz="4" w:space="0" w:color="auto"/>
            </w:tcBorders>
            <w:shd w:val="clear" w:color="auto" w:fill="auto"/>
            <w:noWrap/>
            <w:vAlign w:val="bottom"/>
            <w:hideMark/>
          </w:tcPr>
          <w:p w14:paraId="57DDEF1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Victor Manuel Quezada</w:t>
            </w:r>
          </w:p>
        </w:tc>
        <w:tc>
          <w:tcPr>
            <w:tcW w:w="2693" w:type="dxa"/>
            <w:tcBorders>
              <w:top w:val="nil"/>
              <w:left w:val="nil"/>
              <w:bottom w:val="single" w:sz="4" w:space="0" w:color="auto"/>
              <w:right w:val="single" w:sz="4" w:space="0" w:color="auto"/>
            </w:tcBorders>
            <w:shd w:val="clear" w:color="auto" w:fill="auto"/>
            <w:noWrap/>
            <w:vAlign w:val="bottom"/>
            <w:hideMark/>
          </w:tcPr>
          <w:p w14:paraId="782ADA9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69CCDC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E2575C1"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E23529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Walter Rogelio Villalta</w:t>
            </w:r>
          </w:p>
        </w:tc>
        <w:tc>
          <w:tcPr>
            <w:tcW w:w="2268" w:type="dxa"/>
            <w:tcBorders>
              <w:top w:val="nil"/>
              <w:left w:val="nil"/>
              <w:bottom w:val="single" w:sz="4" w:space="0" w:color="auto"/>
              <w:right w:val="single" w:sz="4" w:space="0" w:color="auto"/>
            </w:tcBorders>
            <w:shd w:val="clear" w:color="auto" w:fill="auto"/>
            <w:noWrap/>
            <w:vAlign w:val="bottom"/>
            <w:hideMark/>
          </w:tcPr>
          <w:p w14:paraId="0C235C45"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Noé Armando Vásquez</w:t>
            </w:r>
          </w:p>
        </w:tc>
        <w:tc>
          <w:tcPr>
            <w:tcW w:w="2693" w:type="dxa"/>
            <w:tcBorders>
              <w:top w:val="nil"/>
              <w:left w:val="nil"/>
              <w:bottom w:val="single" w:sz="4" w:space="0" w:color="auto"/>
              <w:right w:val="single" w:sz="4" w:space="0" w:color="auto"/>
            </w:tcBorders>
            <w:shd w:val="clear" w:color="auto" w:fill="auto"/>
            <w:noWrap/>
            <w:vAlign w:val="bottom"/>
            <w:hideMark/>
          </w:tcPr>
          <w:p w14:paraId="4397838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5D2B668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88FCE18"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FE2576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Elmes Herrera</w:t>
            </w:r>
          </w:p>
        </w:tc>
        <w:tc>
          <w:tcPr>
            <w:tcW w:w="2268" w:type="dxa"/>
            <w:tcBorders>
              <w:top w:val="nil"/>
              <w:left w:val="nil"/>
              <w:bottom w:val="single" w:sz="4" w:space="0" w:color="auto"/>
              <w:right w:val="single" w:sz="4" w:space="0" w:color="auto"/>
            </w:tcBorders>
            <w:shd w:val="clear" w:color="auto" w:fill="auto"/>
            <w:noWrap/>
            <w:vAlign w:val="bottom"/>
            <w:hideMark/>
          </w:tcPr>
          <w:p w14:paraId="593F8E0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Norma Elsy Ortiz</w:t>
            </w:r>
          </w:p>
        </w:tc>
        <w:tc>
          <w:tcPr>
            <w:tcW w:w="2693" w:type="dxa"/>
            <w:tcBorders>
              <w:top w:val="nil"/>
              <w:left w:val="nil"/>
              <w:bottom w:val="single" w:sz="4" w:space="0" w:color="auto"/>
              <w:right w:val="single" w:sz="4" w:space="0" w:color="auto"/>
            </w:tcBorders>
            <w:shd w:val="clear" w:color="auto" w:fill="auto"/>
            <w:noWrap/>
            <w:vAlign w:val="bottom"/>
            <w:hideMark/>
          </w:tcPr>
          <w:p w14:paraId="7637FE8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8657911"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6509A7A7"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E71A49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Dr. José Luis Vigil</w:t>
            </w:r>
          </w:p>
        </w:tc>
        <w:tc>
          <w:tcPr>
            <w:tcW w:w="2268" w:type="dxa"/>
            <w:tcBorders>
              <w:top w:val="nil"/>
              <w:left w:val="nil"/>
              <w:bottom w:val="single" w:sz="4" w:space="0" w:color="auto"/>
              <w:right w:val="single" w:sz="4" w:space="0" w:color="auto"/>
            </w:tcBorders>
            <w:shd w:val="clear" w:color="auto" w:fill="auto"/>
            <w:noWrap/>
            <w:vAlign w:val="bottom"/>
            <w:hideMark/>
          </w:tcPr>
          <w:p w14:paraId="28C4C09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xml:space="preserve">Rosalina Bonilla Bernal </w:t>
            </w:r>
          </w:p>
        </w:tc>
        <w:tc>
          <w:tcPr>
            <w:tcW w:w="2693" w:type="dxa"/>
            <w:tcBorders>
              <w:top w:val="nil"/>
              <w:left w:val="nil"/>
              <w:bottom w:val="single" w:sz="4" w:space="0" w:color="auto"/>
              <w:right w:val="single" w:sz="4" w:space="0" w:color="auto"/>
            </w:tcBorders>
            <w:shd w:val="clear" w:color="auto" w:fill="auto"/>
            <w:noWrap/>
            <w:vAlign w:val="bottom"/>
            <w:hideMark/>
          </w:tcPr>
          <w:p w14:paraId="1F1CA15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0EBE77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7E25671"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11B220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28F4BBB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Mario Rigoberto Nolasco</w:t>
            </w:r>
          </w:p>
        </w:tc>
        <w:tc>
          <w:tcPr>
            <w:tcW w:w="2693" w:type="dxa"/>
            <w:tcBorders>
              <w:top w:val="nil"/>
              <w:left w:val="nil"/>
              <w:bottom w:val="single" w:sz="4" w:space="0" w:color="auto"/>
              <w:right w:val="single" w:sz="4" w:space="0" w:color="auto"/>
            </w:tcBorders>
            <w:shd w:val="clear" w:color="auto" w:fill="auto"/>
            <w:noWrap/>
            <w:vAlign w:val="bottom"/>
            <w:hideMark/>
          </w:tcPr>
          <w:p w14:paraId="4FD1064F"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027B6CA2"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51B366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003623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DBAC6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Rene Porfirio Granados</w:t>
            </w:r>
          </w:p>
        </w:tc>
        <w:tc>
          <w:tcPr>
            <w:tcW w:w="2693" w:type="dxa"/>
            <w:tcBorders>
              <w:top w:val="nil"/>
              <w:left w:val="nil"/>
              <w:bottom w:val="single" w:sz="4" w:space="0" w:color="auto"/>
              <w:right w:val="single" w:sz="4" w:space="0" w:color="auto"/>
            </w:tcBorders>
            <w:shd w:val="clear" w:color="auto" w:fill="auto"/>
            <w:noWrap/>
            <w:vAlign w:val="bottom"/>
            <w:hideMark/>
          </w:tcPr>
          <w:p w14:paraId="0272A04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3A0F248D"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403361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A3F7D9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10C14573"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David Soto Huezo</w:t>
            </w:r>
          </w:p>
        </w:tc>
        <w:tc>
          <w:tcPr>
            <w:tcW w:w="2693" w:type="dxa"/>
            <w:tcBorders>
              <w:top w:val="nil"/>
              <w:left w:val="nil"/>
              <w:bottom w:val="single" w:sz="4" w:space="0" w:color="auto"/>
              <w:right w:val="single" w:sz="4" w:space="0" w:color="auto"/>
            </w:tcBorders>
            <w:shd w:val="clear" w:color="auto" w:fill="auto"/>
            <w:noWrap/>
            <w:vAlign w:val="bottom"/>
            <w:hideMark/>
          </w:tcPr>
          <w:p w14:paraId="6192067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70F9575"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71FA11D5"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18B05B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6D667E77"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Ninia Ayde Velásquez</w:t>
            </w:r>
          </w:p>
        </w:tc>
        <w:tc>
          <w:tcPr>
            <w:tcW w:w="2693" w:type="dxa"/>
            <w:tcBorders>
              <w:top w:val="nil"/>
              <w:left w:val="nil"/>
              <w:bottom w:val="single" w:sz="4" w:space="0" w:color="auto"/>
              <w:right w:val="single" w:sz="4" w:space="0" w:color="auto"/>
            </w:tcBorders>
            <w:shd w:val="clear" w:color="auto" w:fill="auto"/>
            <w:noWrap/>
            <w:vAlign w:val="bottom"/>
            <w:hideMark/>
          </w:tcPr>
          <w:p w14:paraId="100E7E4A"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5A79EFD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4BE5624D"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39F8F1A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1E5C3B3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Sofía Vigil</w:t>
            </w:r>
          </w:p>
        </w:tc>
        <w:tc>
          <w:tcPr>
            <w:tcW w:w="2693" w:type="dxa"/>
            <w:tcBorders>
              <w:top w:val="nil"/>
              <w:left w:val="nil"/>
              <w:bottom w:val="single" w:sz="4" w:space="0" w:color="auto"/>
              <w:right w:val="single" w:sz="4" w:space="0" w:color="auto"/>
            </w:tcBorders>
            <w:shd w:val="clear" w:color="auto" w:fill="auto"/>
            <w:noWrap/>
            <w:vAlign w:val="bottom"/>
            <w:hideMark/>
          </w:tcPr>
          <w:p w14:paraId="535762E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7C5078F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2F1EBB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65ED57B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D4B388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Rómulo Rivas</w:t>
            </w:r>
          </w:p>
        </w:tc>
        <w:tc>
          <w:tcPr>
            <w:tcW w:w="2693" w:type="dxa"/>
            <w:tcBorders>
              <w:top w:val="nil"/>
              <w:left w:val="nil"/>
              <w:bottom w:val="single" w:sz="4" w:space="0" w:color="auto"/>
              <w:right w:val="single" w:sz="4" w:space="0" w:color="auto"/>
            </w:tcBorders>
            <w:shd w:val="clear" w:color="auto" w:fill="auto"/>
            <w:noWrap/>
            <w:vAlign w:val="bottom"/>
            <w:hideMark/>
          </w:tcPr>
          <w:p w14:paraId="29C4C1E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32E339A0"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363E5E39"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11B1822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61DAFD04"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Lic. Oscar Benavidez</w:t>
            </w:r>
          </w:p>
        </w:tc>
        <w:tc>
          <w:tcPr>
            <w:tcW w:w="2693" w:type="dxa"/>
            <w:tcBorders>
              <w:top w:val="nil"/>
              <w:left w:val="nil"/>
              <w:bottom w:val="single" w:sz="4" w:space="0" w:color="auto"/>
              <w:right w:val="single" w:sz="4" w:space="0" w:color="auto"/>
            </w:tcBorders>
            <w:shd w:val="clear" w:color="auto" w:fill="auto"/>
            <w:noWrap/>
            <w:vAlign w:val="bottom"/>
            <w:hideMark/>
          </w:tcPr>
          <w:p w14:paraId="29295D0B"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51A07D1D"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522685AB"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2AE2C318"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58633E9E"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José Martín Monterrosa</w:t>
            </w:r>
          </w:p>
        </w:tc>
        <w:tc>
          <w:tcPr>
            <w:tcW w:w="2693" w:type="dxa"/>
            <w:tcBorders>
              <w:top w:val="nil"/>
              <w:left w:val="nil"/>
              <w:bottom w:val="single" w:sz="4" w:space="0" w:color="auto"/>
              <w:right w:val="single" w:sz="4" w:space="0" w:color="auto"/>
            </w:tcBorders>
            <w:shd w:val="clear" w:color="auto" w:fill="auto"/>
            <w:noWrap/>
            <w:vAlign w:val="bottom"/>
            <w:hideMark/>
          </w:tcPr>
          <w:p w14:paraId="72661780"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23F88FBC"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4ECA5DE"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55A3F171"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0D7253F2"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María Esmeralda Sorto</w:t>
            </w:r>
          </w:p>
        </w:tc>
        <w:tc>
          <w:tcPr>
            <w:tcW w:w="2693" w:type="dxa"/>
            <w:tcBorders>
              <w:top w:val="nil"/>
              <w:left w:val="nil"/>
              <w:bottom w:val="single" w:sz="4" w:space="0" w:color="auto"/>
              <w:right w:val="single" w:sz="4" w:space="0" w:color="auto"/>
            </w:tcBorders>
            <w:shd w:val="clear" w:color="auto" w:fill="auto"/>
            <w:noWrap/>
            <w:vAlign w:val="bottom"/>
            <w:hideMark/>
          </w:tcPr>
          <w:p w14:paraId="760B20DC"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r w:rsidR="00BC35C5" w:rsidRPr="005D28B8" w14:paraId="19DEBC5A" w14:textId="77777777" w:rsidTr="003219F1">
        <w:trPr>
          <w:trHeight w:val="300"/>
          <w:jc w:val="center"/>
        </w:trPr>
        <w:tc>
          <w:tcPr>
            <w:tcW w:w="1577" w:type="dxa"/>
            <w:vMerge/>
            <w:tcBorders>
              <w:top w:val="nil"/>
              <w:left w:val="single" w:sz="4" w:space="0" w:color="auto"/>
              <w:bottom w:val="single" w:sz="4" w:space="0" w:color="auto"/>
              <w:right w:val="single" w:sz="4" w:space="0" w:color="auto"/>
            </w:tcBorders>
            <w:vAlign w:val="center"/>
            <w:hideMark/>
          </w:tcPr>
          <w:p w14:paraId="11AEE3DC" w14:textId="77777777" w:rsidR="00BC35C5" w:rsidRPr="00845B31" w:rsidRDefault="00BC35C5" w:rsidP="00720070">
            <w:pPr>
              <w:spacing w:after="0" w:line="276" w:lineRule="auto"/>
              <w:jc w:val="center"/>
              <w:rPr>
                <w:rFonts w:eastAsia="Times New Roman"/>
                <w:color w:val="000000"/>
                <w:sz w:val="20"/>
                <w:szCs w:val="20"/>
                <w:lang w:eastAsia="es-SV"/>
              </w:rPr>
            </w:pPr>
          </w:p>
        </w:tc>
        <w:tc>
          <w:tcPr>
            <w:tcW w:w="2671" w:type="dxa"/>
            <w:tcBorders>
              <w:top w:val="nil"/>
              <w:left w:val="nil"/>
              <w:bottom w:val="single" w:sz="4" w:space="0" w:color="auto"/>
              <w:right w:val="single" w:sz="4" w:space="0" w:color="auto"/>
            </w:tcBorders>
            <w:shd w:val="clear" w:color="auto" w:fill="auto"/>
            <w:noWrap/>
            <w:vAlign w:val="bottom"/>
            <w:hideMark/>
          </w:tcPr>
          <w:p w14:paraId="7D682A1D"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c>
          <w:tcPr>
            <w:tcW w:w="2268" w:type="dxa"/>
            <w:tcBorders>
              <w:top w:val="nil"/>
              <w:left w:val="nil"/>
              <w:bottom w:val="single" w:sz="4" w:space="0" w:color="auto"/>
              <w:right w:val="single" w:sz="4" w:space="0" w:color="auto"/>
            </w:tcBorders>
            <w:shd w:val="clear" w:color="auto" w:fill="auto"/>
            <w:noWrap/>
            <w:vAlign w:val="bottom"/>
            <w:hideMark/>
          </w:tcPr>
          <w:p w14:paraId="20248769"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Celia Carolina Reyes</w:t>
            </w:r>
          </w:p>
        </w:tc>
        <w:tc>
          <w:tcPr>
            <w:tcW w:w="2693" w:type="dxa"/>
            <w:tcBorders>
              <w:top w:val="nil"/>
              <w:left w:val="nil"/>
              <w:bottom w:val="single" w:sz="4" w:space="0" w:color="auto"/>
              <w:right w:val="single" w:sz="4" w:space="0" w:color="auto"/>
            </w:tcBorders>
            <w:shd w:val="clear" w:color="auto" w:fill="auto"/>
            <w:noWrap/>
            <w:vAlign w:val="bottom"/>
            <w:hideMark/>
          </w:tcPr>
          <w:p w14:paraId="346B77C6" w14:textId="77777777" w:rsidR="00BC35C5" w:rsidRPr="00845B31" w:rsidRDefault="00BC35C5" w:rsidP="00720070">
            <w:pPr>
              <w:spacing w:after="0" w:line="276" w:lineRule="auto"/>
              <w:rPr>
                <w:rFonts w:eastAsia="Times New Roman"/>
                <w:color w:val="000000"/>
                <w:sz w:val="20"/>
                <w:szCs w:val="20"/>
                <w:lang w:eastAsia="es-SV"/>
              </w:rPr>
            </w:pPr>
            <w:r w:rsidRPr="00845B31">
              <w:rPr>
                <w:rFonts w:eastAsia="Times New Roman"/>
                <w:color w:val="000000"/>
                <w:sz w:val="20"/>
                <w:szCs w:val="20"/>
                <w:lang w:eastAsia="es-SV"/>
              </w:rPr>
              <w:t> </w:t>
            </w:r>
          </w:p>
        </w:tc>
      </w:tr>
    </w:tbl>
    <w:p w14:paraId="10EC7EDF" w14:textId="77777777" w:rsidR="00AA3A32" w:rsidRPr="009F0627" w:rsidRDefault="00AA3A32" w:rsidP="00720070">
      <w:pPr>
        <w:spacing w:after="0" w:line="276" w:lineRule="auto"/>
        <w:rPr>
          <w:color w:val="000000"/>
          <w:sz w:val="24"/>
          <w:szCs w:val="24"/>
        </w:rPr>
      </w:pPr>
    </w:p>
    <w:p w14:paraId="5BCBF100" w14:textId="77777777" w:rsidR="00760060" w:rsidRDefault="00AD13EE" w:rsidP="00720070">
      <w:pPr>
        <w:spacing w:after="0" w:line="276" w:lineRule="auto"/>
        <w:jc w:val="both"/>
        <w:rPr>
          <w:rFonts w:eastAsia="Times New Roman"/>
          <w:color w:val="000000"/>
          <w:w w:val="120"/>
          <w:sz w:val="24"/>
          <w:szCs w:val="24"/>
        </w:rPr>
      </w:pPr>
      <w:r w:rsidRPr="009F0627">
        <w:rPr>
          <w:rFonts w:cs="Calibri"/>
          <w:color w:val="000000"/>
          <w:sz w:val="24"/>
          <w:szCs w:val="24"/>
        </w:rPr>
        <w:br w:type="page"/>
      </w:r>
      <w:r w:rsidR="00760060" w:rsidRPr="009F0627">
        <w:rPr>
          <w:rFonts w:eastAsia="Times New Roman"/>
          <w:color w:val="000000"/>
          <w:w w:val="120"/>
          <w:sz w:val="24"/>
          <w:szCs w:val="24"/>
        </w:rPr>
        <w:t xml:space="preserve">ANEXO </w:t>
      </w:r>
      <w:r w:rsidR="00086681">
        <w:rPr>
          <w:rFonts w:eastAsia="Times New Roman"/>
          <w:color w:val="000000"/>
          <w:w w:val="120"/>
          <w:sz w:val="24"/>
          <w:szCs w:val="24"/>
        </w:rPr>
        <w:t>12</w:t>
      </w:r>
      <w:r w:rsidR="00760060" w:rsidRPr="009F0627">
        <w:rPr>
          <w:rFonts w:eastAsia="Times New Roman"/>
          <w:color w:val="000000"/>
          <w:w w:val="120"/>
          <w:sz w:val="24"/>
          <w:szCs w:val="24"/>
        </w:rPr>
        <w:tab/>
      </w:r>
      <w:r w:rsidR="009814B1" w:rsidRPr="009F0627">
        <w:rPr>
          <w:rFonts w:eastAsia="Times New Roman"/>
          <w:color w:val="000000"/>
          <w:w w:val="120"/>
          <w:sz w:val="24"/>
          <w:szCs w:val="24"/>
        </w:rPr>
        <w:t>FOTOGRAFÍAS DE TALLERES DE EVALUACIÓN DEL PLAN NACIONAL DE ELIMINACIÓN DE MALARIA, REALIZADOS EN SANTA ANA, SAN SALVADOR Y SAN MIGUEL, 28, 29 Y 30 DE ABRIL 2015, RESPECTIVAMENTE.</w:t>
      </w:r>
    </w:p>
    <w:p w14:paraId="39E96B7C" w14:textId="77777777" w:rsidR="00FA3E72" w:rsidRPr="009F0627" w:rsidRDefault="00FA3E72" w:rsidP="00D857B0">
      <w:pPr>
        <w:spacing w:after="0" w:line="240" w:lineRule="auto"/>
        <w:rPr>
          <w:rFonts w:eastAsia="Times New Roman"/>
          <w:color w:val="000000"/>
          <w:w w:val="120"/>
          <w:sz w:val="24"/>
          <w:szCs w:val="24"/>
        </w:rPr>
      </w:pPr>
    </w:p>
    <w:tbl>
      <w:tblPr>
        <w:tblW w:w="0" w:type="auto"/>
        <w:tblLook w:val="04A0" w:firstRow="1" w:lastRow="0" w:firstColumn="1" w:lastColumn="0" w:noHBand="0" w:noVBand="1"/>
      </w:tblPr>
      <w:tblGrid>
        <w:gridCol w:w="9111"/>
      </w:tblGrid>
      <w:tr w:rsidR="00760060" w:rsidRPr="009F0627" w14:paraId="73C4A25E" w14:textId="77777777" w:rsidTr="00E328AE">
        <w:tc>
          <w:tcPr>
            <w:tcW w:w="9111" w:type="dxa"/>
          </w:tcPr>
          <w:p w14:paraId="4ACD4FC2" w14:textId="77777777" w:rsidR="00760060" w:rsidRPr="009F0627" w:rsidRDefault="00760060" w:rsidP="00720070">
            <w:pPr>
              <w:spacing w:after="0" w:line="240" w:lineRule="auto"/>
              <w:jc w:val="center"/>
              <w:rPr>
                <w:rFonts w:eastAsia="Times New Roman"/>
                <w:color w:val="000000"/>
                <w:w w:val="120"/>
                <w:sz w:val="24"/>
                <w:szCs w:val="24"/>
              </w:rPr>
            </w:pPr>
            <w:r w:rsidRPr="009F0627">
              <w:rPr>
                <w:rFonts w:eastAsia="Times New Roman"/>
                <w:color w:val="000000"/>
                <w:w w:val="120"/>
                <w:sz w:val="24"/>
                <w:szCs w:val="24"/>
              </w:rPr>
              <w:t xml:space="preserve">Taller de Evaluación del Plan Nacional de Eliminación de </w:t>
            </w:r>
            <w:r w:rsidR="003140A6" w:rsidRPr="009F0627">
              <w:rPr>
                <w:rFonts w:eastAsia="Times New Roman"/>
                <w:color w:val="000000"/>
                <w:w w:val="120"/>
                <w:sz w:val="24"/>
                <w:szCs w:val="24"/>
              </w:rPr>
              <w:t>Malaria</w:t>
            </w:r>
            <w:r w:rsidRPr="009F0627">
              <w:rPr>
                <w:rFonts w:eastAsia="Times New Roman"/>
                <w:color w:val="000000"/>
                <w:w w:val="120"/>
                <w:sz w:val="24"/>
                <w:szCs w:val="24"/>
              </w:rPr>
              <w:t xml:space="preserve"> 2011 - 2014. 28 de abril de 2015. Santa Ana. Región de Salud de Occidente</w:t>
            </w:r>
          </w:p>
          <w:p w14:paraId="4179ABE7" w14:textId="77777777" w:rsidR="00760060" w:rsidRPr="009F0627" w:rsidRDefault="00456495" w:rsidP="00720070">
            <w:pPr>
              <w:spacing w:after="0" w:line="240" w:lineRule="auto"/>
              <w:jc w:val="center"/>
              <w:rPr>
                <w:rFonts w:eastAsia="Times New Roman"/>
                <w:color w:val="000000"/>
                <w:w w:val="120"/>
                <w:sz w:val="24"/>
                <w:szCs w:val="24"/>
              </w:rPr>
            </w:pPr>
            <w:r>
              <w:rPr>
                <w:rFonts w:eastAsia="Times New Roman"/>
                <w:noProof/>
                <w:color w:val="000000"/>
                <w:w w:val="120"/>
                <w:sz w:val="24"/>
                <w:szCs w:val="24"/>
                <w:lang w:eastAsia="es-SV"/>
              </w:rPr>
              <w:drawing>
                <wp:inline distT="0" distB="0" distL="0" distR="0" wp14:anchorId="2BD3E230" wp14:editId="7A991012">
                  <wp:extent cx="4010025" cy="3017520"/>
                  <wp:effectExtent l="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0025" cy="3017520"/>
                          </a:xfrm>
                          <a:prstGeom prst="rect">
                            <a:avLst/>
                          </a:prstGeom>
                          <a:noFill/>
                          <a:ln>
                            <a:noFill/>
                          </a:ln>
                        </pic:spPr>
                      </pic:pic>
                    </a:graphicData>
                  </a:graphic>
                </wp:inline>
              </w:drawing>
            </w:r>
          </w:p>
        </w:tc>
      </w:tr>
      <w:tr w:rsidR="00760060" w:rsidRPr="009F0627" w14:paraId="67DC4252" w14:textId="77777777" w:rsidTr="00E328AE">
        <w:trPr>
          <w:trHeight w:val="531"/>
        </w:trPr>
        <w:tc>
          <w:tcPr>
            <w:tcW w:w="9111" w:type="dxa"/>
          </w:tcPr>
          <w:p w14:paraId="5995EE1A" w14:textId="77777777" w:rsidR="00760060" w:rsidRPr="009F0627" w:rsidRDefault="00760060" w:rsidP="00720070">
            <w:pPr>
              <w:spacing w:after="0" w:line="240" w:lineRule="auto"/>
              <w:jc w:val="center"/>
              <w:rPr>
                <w:rFonts w:eastAsia="Times New Roman"/>
                <w:color w:val="000000"/>
                <w:w w:val="120"/>
                <w:sz w:val="24"/>
                <w:szCs w:val="24"/>
              </w:rPr>
            </w:pPr>
            <w:r w:rsidRPr="009F0627">
              <w:rPr>
                <w:rFonts w:eastAsia="Times New Roman"/>
                <w:color w:val="000000"/>
                <w:w w:val="120"/>
                <w:sz w:val="24"/>
                <w:szCs w:val="24"/>
              </w:rPr>
              <w:t xml:space="preserve">Taller de Evaluación del Plan Nacional de Eliminación de </w:t>
            </w:r>
            <w:r w:rsidR="003140A6" w:rsidRPr="009F0627">
              <w:rPr>
                <w:rFonts w:eastAsia="Times New Roman"/>
                <w:color w:val="000000"/>
                <w:w w:val="120"/>
                <w:sz w:val="24"/>
                <w:szCs w:val="24"/>
              </w:rPr>
              <w:t>Malaria</w:t>
            </w:r>
            <w:r w:rsidRPr="009F0627">
              <w:rPr>
                <w:rFonts w:eastAsia="Times New Roman"/>
                <w:color w:val="000000"/>
                <w:w w:val="120"/>
                <w:sz w:val="24"/>
                <w:szCs w:val="24"/>
              </w:rPr>
              <w:t xml:space="preserve"> 2011 - 2014. 29 de abril de 2015. San Miguel. Región de Salud de Oriente</w:t>
            </w:r>
          </w:p>
        </w:tc>
      </w:tr>
      <w:tr w:rsidR="00760060" w:rsidRPr="009F0627" w14:paraId="1764412B" w14:textId="77777777" w:rsidTr="00E328AE">
        <w:tc>
          <w:tcPr>
            <w:tcW w:w="9111" w:type="dxa"/>
          </w:tcPr>
          <w:p w14:paraId="07E92CB1" w14:textId="77777777" w:rsidR="00760060" w:rsidRPr="009F0627" w:rsidRDefault="00456495" w:rsidP="00720070">
            <w:pPr>
              <w:spacing w:after="0" w:line="240" w:lineRule="auto"/>
              <w:jc w:val="center"/>
              <w:rPr>
                <w:rFonts w:eastAsia="Times New Roman"/>
                <w:color w:val="000000"/>
                <w:w w:val="120"/>
                <w:sz w:val="24"/>
                <w:szCs w:val="24"/>
              </w:rPr>
            </w:pPr>
            <w:r>
              <w:rPr>
                <w:rFonts w:eastAsia="Times New Roman"/>
                <w:noProof/>
                <w:color w:val="000000"/>
                <w:w w:val="120"/>
                <w:sz w:val="24"/>
                <w:szCs w:val="24"/>
                <w:lang w:eastAsia="es-SV"/>
              </w:rPr>
              <w:drawing>
                <wp:inline distT="0" distB="0" distL="0" distR="0" wp14:anchorId="5D0A6B10" wp14:editId="73BA2DA2">
                  <wp:extent cx="4192905" cy="3148330"/>
                  <wp:effectExtent l="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2905" cy="3148330"/>
                          </a:xfrm>
                          <a:prstGeom prst="rect">
                            <a:avLst/>
                          </a:prstGeom>
                          <a:noFill/>
                          <a:ln>
                            <a:noFill/>
                          </a:ln>
                        </pic:spPr>
                      </pic:pic>
                    </a:graphicData>
                  </a:graphic>
                </wp:inline>
              </w:drawing>
            </w:r>
          </w:p>
        </w:tc>
      </w:tr>
      <w:tr w:rsidR="00760060" w:rsidRPr="009F0627" w14:paraId="3EAA071F" w14:textId="77777777" w:rsidTr="00E328AE">
        <w:tc>
          <w:tcPr>
            <w:tcW w:w="9111" w:type="dxa"/>
          </w:tcPr>
          <w:p w14:paraId="7C24D14E" w14:textId="77777777" w:rsidR="00694474" w:rsidRDefault="00694474" w:rsidP="00720070">
            <w:pPr>
              <w:spacing w:after="0" w:line="240" w:lineRule="auto"/>
              <w:rPr>
                <w:rFonts w:eastAsia="Times New Roman"/>
                <w:color w:val="000000"/>
                <w:w w:val="120"/>
                <w:sz w:val="24"/>
                <w:szCs w:val="24"/>
              </w:rPr>
            </w:pPr>
          </w:p>
          <w:p w14:paraId="2B7E9081" w14:textId="77777777" w:rsidR="00D857B0" w:rsidRPr="009F0627" w:rsidRDefault="00D857B0" w:rsidP="00720070">
            <w:pPr>
              <w:spacing w:after="0" w:line="240" w:lineRule="auto"/>
              <w:rPr>
                <w:rFonts w:eastAsia="Times New Roman"/>
                <w:color w:val="000000"/>
                <w:w w:val="120"/>
                <w:sz w:val="24"/>
                <w:szCs w:val="24"/>
              </w:rPr>
            </w:pPr>
          </w:p>
          <w:p w14:paraId="317A5F62" w14:textId="77777777" w:rsidR="00760060" w:rsidRPr="009F0627" w:rsidRDefault="00760060" w:rsidP="00720070">
            <w:pPr>
              <w:spacing w:after="0" w:line="240" w:lineRule="auto"/>
              <w:jc w:val="center"/>
              <w:rPr>
                <w:rFonts w:eastAsia="Times New Roman"/>
                <w:color w:val="000000"/>
                <w:w w:val="120"/>
                <w:sz w:val="24"/>
                <w:szCs w:val="24"/>
              </w:rPr>
            </w:pPr>
            <w:r w:rsidRPr="009F0627">
              <w:rPr>
                <w:rFonts w:eastAsia="Times New Roman"/>
                <w:color w:val="000000"/>
                <w:w w:val="120"/>
                <w:sz w:val="24"/>
                <w:szCs w:val="24"/>
              </w:rPr>
              <w:t xml:space="preserve">Taller de Evaluación del Plan Nacional de Eliminación de </w:t>
            </w:r>
            <w:r w:rsidR="003140A6" w:rsidRPr="009F0627">
              <w:rPr>
                <w:rFonts w:eastAsia="Times New Roman"/>
                <w:color w:val="000000"/>
                <w:w w:val="120"/>
                <w:sz w:val="24"/>
                <w:szCs w:val="24"/>
              </w:rPr>
              <w:t>Malaria</w:t>
            </w:r>
            <w:r w:rsidRPr="009F0627">
              <w:rPr>
                <w:rFonts w:eastAsia="Times New Roman"/>
                <w:color w:val="000000"/>
                <w:w w:val="120"/>
                <w:sz w:val="24"/>
                <w:szCs w:val="24"/>
              </w:rPr>
              <w:t xml:space="preserve"> 2011 - 2014. San Salvador. Región de Salud de Central, Metropolitana, Paracentral</w:t>
            </w:r>
          </w:p>
        </w:tc>
      </w:tr>
      <w:tr w:rsidR="00760060" w:rsidRPr="009F0627" w14:paraId="0C30836A" w14:textId="77777777" w:rsidTr="00E328AE">
        <w:tc>
          <w:tcPr>
            <w:tcW w:w="9111" w:type="dxa"/>
          </w:tcPr>
          <w:p w14:paraId="1BE005E8" w14:textId="77777777" w:rsidR="00760060" w:rsidRPr="009F0627" w:rsidRDefault="00456495" w:rsidP="00720070">
            <w:pPr>
              <w:spacing w:after="0" w:line="240" w:lineRule="auto"/>
              <w:jc w:val="center"/>
              <w:rPr>
                <w:rFonts w:eastAsia="Times New Roman"/>
                <w:color w:val="000000"/>
                <w:w w:val="120"/>
                <w:sz w:val="24"/>
                <w:szCs w:val="24"/>
              </w:rPr>
            </w:pPr>
            <w:r>
              <w:rPr>
                <w:rFonts w:eastAsia="Times New Roman"/>
                <w:noProof/>
                <w:color w:val="000000"/>
                <w:w w:val="120"/>
                <w:sz w:val="24"/>
                <w:szCs w:val="24"/>
                <w:lang w:eastAsia="es-SV"/>
              </w:rPr>
              <w:drawing>
                <wp:inline distT="0" distB="0" distL="0" distR="0" wp14:anchorId="4875A479" wp14:editId="6433A347">
                  <wp:extent cx="4977130" cy="3735705"/>
                  <wp:effectExtent l="0" t="0" r="0"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130" cy="3735705"/>
                          </a:xfrm>
                          <a:prstGeom prst="rect">
                            <a:avLst/>
                          </a:prstGeom>
                          <a:noFill/>
                          <a:ln>
                            <a:noFill/>
                          </a:ln>
                        </pic:spPr>
                      </pic:pic>
                    </a:graphicData>
                  </a:graphic>
                </wp:inline>
              </w:drawing>
            </w:r>
          </w:p>
          <w:p w14:paraId="7C4F605B" w14:textId="77777777" w:rsidR="00760060" w:rsidRPr="009F0627" w:rsidRDefault="00760060" w:rsidP="00720070">
            <w:pPr>
              <w:spacing w:after="0" w:line="240" w:lineRule="auto"/>
              <w:rPr>
                <w:rFonts w:eastAsia="Times New Roman"/>
                <w:color w:val="000000"/>
                <w:w w:val="120"/>
                <w:sz w:val="24"/>
                <w:szCs w:val="24"/>
              </w:rPr>
            </w:pPr>
          </w:p>
        </w:tc>
      </w:tr>
    </w:tbl>
    <w:p w14:paraId="3C2E32D4" w14:textId="77777777" w:rsidR="0072319D" w:rsidRPr="009F0627" w:rsidRDefault="0072319D" w:rsidP="00720070">
      <w:pPr>
        <w:spacing w:line="276" w:lineRule="auto"/>
        <w:rPr>
          <w:color w:val="000000"/>
          <w:sz w:val="24"/>
          <w:szCs w:val="24"/>
        </w:rPr>
      </w:pPr>
    </w:p>
    <w:p w14:paraId="5360C721" w14:textId="77777777" w:rsidR="0072319D" w:rsidRDefault="0072319D" w:rsidP="00720070">
      <w:pPr>
        <w:spacing w:line="276" w:lineRule="auto"/>
        <w:rPr>
          <w:rFonts w:cs="Calibri"/>
          <w:bCs/>
          <w:color w:val="000000"/>
          <w:sz w:val="24"/>
          <w:szCs w:val="24"/>
        </w:rPr>
      </w:pPr>
      <w:r w:rsidRPr="009F0627">
        <w:rPr>
          <w:color w:val="000000"/>
          <w:sz w:val="24"/>
          <w:szCs w:val="24"/>
        </w:rPr>
        <w:br w:type="page"/>
      </w:r>
      <w:r>
        <w:rPr>
          <w:rFonts w:cs="Calibri"/>
          <w:bCs/>
          <w:color w:val="000000"/>
          <w:sz w:val="24"/>
          <w:szCs w:val="24"/>
        </w:rPr>
        <w:t>ANEXO 1</w:t>
      </w:r>
      <w:r w:rsidR="00672AD6">
        <w:rPr>
          <w:rFonts w:cs="Calibri"/>
          <w:bCs/>
          <w:color w:val="000000"/>
          <w:sz w:val="24"/>
          <w:szCs w:val="24"/>
        </w:rPr>
        <w:t>3</w:t>
      </w:r>
      <w:r w:rsidR="005B0308" w:rsidRPr="009F0627">
        <w:rPr>
          <w:rFonts w:cs="Calibri"/>
          <w:bCs/>
          <w:color w:val="000000"/>
          <w:sz w:val="24"/>
          <w:szCs w:val="24"/>
        </w:rPr>
        <w:t>.</w:t>
      </w:r>
      <w:r w:rsidR="005B0308" w:rsidRPr="009F0627">
        <w:rPr>
          <w:rFonts w:cs="Calibri"/>
          <w:bCs/>
          <w:color w:val="000000"/>
          <w:sz w:val="24"/>
          <w:szCs w:val="24"/>
        </w:rPr>
        <w:tab/>
      </w:r>
    </w:p>
    <w:p w14:paraId="42C42E35" w14:textId="77777777" w:rsidR="0072319D" w:rsidRPr="009F0627" w:rsidRDefault="0002660F" w:rsidP="005D5793">
      <w:pPr>
        <w:spacing w:after="0" w:line="276" w:lineRule="auto"/>
        <w:jc w:val="both"/>
        <w:rPr>
          <w:rFonts w:cs="Calibri"/>
          <w:bCs/>
          <w:color w:val="000000"/>
          <w:sz w:val="24"/>
          <w:szCs w:val="24"/>
        </w:rPr>
      </w:pPr>
      <w:r w:rsidRPr="009F0627">
        <w:rPr>
          <w:rFonts w:cs="Calibri"/>
          <w:bCs/>
          <w:color w:val="000000"/>
          <w:sz w:val="24"/>
          <w:szCs w:val="24"/>
        </w:rPr>
        <w:t>MUNICIPIOS SELECCIONADOS PARA LA FASE DE PREPARACIÓN DE CERTIFICACIÓN DE MUNICIPIOS LIBRES DE MALARIA</w:t>
      </w:r>
      <w:r>
        <w:rPr>
          <w:rFonts w:cs="Calibri"/>
          <w:bCs/>
          <w:color w:val="000000"/>
          <w:sz w:val="24"/>
          <w:szCs w:val="24"/>
        </w:rPr>
        <w:t xml:space="preserve">. EL SALVADOR </w:t>
      </w:r>
      <w:r w:rsidRPr="009F0627">
        <w:rPr>
          <w:rFonts w:cs="Calibri"/>
          <w:bCs/>
          <w:color w:val="000000"/>
          <w:sz w:val="24"/>
          <w:szCs w:val="24"/>
        </w:rPr>
        <w:t>2011</w:t>
      </w:r>
      <w:r>
        <w:rPr>
          <w:rFonts w:cs="Calibri"/>
          <w:bCs/>
          <w:color w:val="000000"/>
          <w:sz w:val="24"/>
          <w:szCs w:val="24"/>
        </w:rPr>
        <w:t>.</w:t>
      </w:r>
    </w:p>
    <w:tbl>
      <w:tblPr>
        <w:tblW w:w="6772" w:type="dxa"/>
        <w:jc w:val="center"/>
        <w:tblBorders>
          <w:top w:val="single" w:sz="4" w:space="0" w:color="7F7F7F"/>
          <w:bottom w:val="single" w:sz="4" w:space="0" w:color="7F7F7F"/>
        </w:tblBorders>
        <w:tblLook w:val="04A0" w:firstRow="1" w:lastRow="0" w:firstColumn="1" w:lastColumn="0" w:noHBand="0" w:noVBand="1"/>
      </w:tblPr>
      <w:tblGrid>
        <w:gridCol w:w="2539"/>
        <w:gridCol w:w="2746"/>
        <w:gridCol w:w="1487"/>
      </w:tblGrid>
      <w:tr w:rsidR="005B0308" w:rsidRPr="009F0627" w14:paraId="402398C6" w14:textId="77777777" w:rsidTr="005B0308">
        <w:trPr>
          <w:trHeight w:val="526"/>
          <w:tblHeader/>
          <w:jc w:val="center"/>
        </w:trPr>
        <w:tc>
          <w:tcPr>
            <w:tcW w:w="2539" w:type="dxa"/>
            <w:shd w:val="clear" w:color="auto" w:fill="F2F2F2"/>
            <w:noWrap/>
            <w:vAlign w:val="center"/>
            <w:hideMark/>
          </w:tcPr>
          <w:p w14:paraId="7B2D6C56"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Departamento</w:t>
            </w:r>
          </w:p>
        </w:tc>
        <w:tc>
          <w:tcPr>
            <w:tcW w:w="2746" w:type="dxa"/>
            <w:shd w:val="clear" w:color="auto" w:fill="F2F2F2"/>
            <w:noWrap/>
            <w:vAlign w:val="center"/>
            <w:hideMark/>
          </w:tcPr>
          <w:p w14:paraId="18A20B37"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Municipio</w:t>
            </w:r>
          </w:p>
        </w:tc>
        <w:tc>
          <w:tcPr>
            <w:tcW w:w="1487" w:type="dxa"/>
            <w:shd w:val="clear" w:color="auto" w:fill="F2F2F2"/>
            <w:noWrap/>
            <w:vAlign w:val="center"/>
            <w:hideMark/>
          </w:tcPr>
          <w:p w14:paraId="1B950D15"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No.</w:t>
            </w:r>
          </w:p>
        </w:tc>
      </w:tr>
      <w:tr w:rsidR="005B0308" w:rsidRPr="009F0627" w14:paraId="73F25394" w14:textId="77777777" w:rsidTr="005B0308">
        <w:trPr>
          <w:trHeight w:val="218"/>
          <w:jc w:val="center"/>
        </w:trPr>
        <w:tc>
          <w:tcPr>
            <w:tcW w:w="2539" w:type="dxa"/>
            <w:vMerge w:val="restart"/>
            <w:tcBorders>
              <w:top w:val="single" w:sz="4" w:space="0" w:color="7F7F7F"/>
              <w:bottom w:val="single" w:sz="4" w:space="0" w:color="7F7F7F"/>
            </w:tcBorders>
            <w:shd w:val="clear" w:color="auto" w:fill="auto"/>
            <w:noWrap/>
            <w:vAlign w:val="center"/>
            <w:hideMark/>
          </w:tcPr>
          <w:p w14:paraId="30A8BBF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Santa Ana</w:t>
            </w:r>
          </w:p>
        </w:tc>
        <w:tc>
          <w:tcPr>
            <w:tcW w:w="2746" w:type="dxa"/>
            <w:tcBorders>
              <w:top w:val="single" w:sz="4" w:space="0" w:color="7F7F7F"/>
              <w:bottom w:val="single" w:sz="4" w:space="0" w:color="7F7F7F"/>
            </w:tcBorders>
            <w:shd w:val="clear" w:color="auto" w:fill="auto"/>
            <w:noWrap/>
            <w:hideMark/>
          </w:tcPr>
          <w:p w14:paraId="54400357"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Santa Ana</w:t>
            </w:r>
          </w:p>
        </w:tc>
        <w:tc>
          <w:tcPr>
            <w:tcW w:w="1487" w:type="dxa"/>
            <w:tcBorders>
              <w:top w:val="single" w:sz="4" w:space="0" w:color="7F7F7F"/>
              <w:bottom w:val="single" w:sz="4" w:space="0" w:color="7F7F7F"/>
            </w:tcBorders>
            <w:shd w:val="clear" w:color="auto" w:fill="auto"/>
            <w:noWrap/>
            <w:hideMark/>
          </w:tcPr>
          <w:p w14:paraId="36CD102D"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w:t>
            </w:r>
          </w:p>
        </w:tc>
      </w:tr>
      <w:tr w:rsidR="005B0308" w:rsidRPr="009F0627" w14:paraId="3EA5BD4D" w14:textId="77777777" w:rsidTr="005B0308">
        <w:trPr>
          <w:trHeight w:val="218"/>
          <w:jc w:val="center"/>
        </w:trPr>
        <w:tc>
          <w:tcPr>
            <w:tcW w:w="2539" w:type="dxa"/>
            <w:vMerge/>
            <w:shd w:val="clear" w:color="auto" w:fill="auto"/>
            <w:vAlign w:val="center"/>
            <w:hideMark/>
          </w:tcPr>
          <w:p w14:paraId="327D4EAD"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0C400AB5"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Metapán</w:t>
            </w:r>
          </w:p>
        </w:tc>
        <w:tc>
          <w:tcPr>
            <w:tcW w:w="1487" w:type="dxa"/>
            <w:shd w:val="clear" w:color="auto" w:fill="auto"/>
            <w:noWrap/>
            <w:hideMark/>
          </w:tcPr>
          <w:p w14:paraId="0FE77CA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w:t>
            </w:r>
          </w:p>
        </w:tc>
      </w:tr>
      <w:tr w:rsidR="005B0308" w:rsidRPr="009F0627" w14:paraId="3963903C" w14:textId="77777777" w:rsidTr="005B0308">
        <w:trPr>
          <w:trHeight w:val="218"/>
          <w:jc w:val="center"/>
        </w:trPr>
        <w:tc>
          <w:tcPr>
            <w:tcW w:w="2539" w:type="dxa"/>
            <w:vMerge w:val="restart"/>
            <w:tcBorders>
              <w:top w:val="single" w:sz="4" w:space="0" w:color="7F7F7F"/>
              <w:bottom w:val="single" w:sz="4" w:space="0" w:color="7F7F7F"/>
            </w:tcBorders>
            <w:shd w:val="clear" w:color="auto" w:fill="auto"/>
            <w:noWrap/>
            <w:vAlign w:val="center"/>
            <w:hideMark/>
          </w:tcPr>
          <w:p w14:paraId="775C1A5F"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Ahuachapán</w:t>
            </w:r>
          </w:p>
        </w:tc>
        <w:tc>
          <w:tcPr>
            <w:tcW w:w="2746" w:type="dxa"/>
            <w:tcBorders>
              <w:top w:val="single" w:sz="4" w:space="0" w:color="7F7F7F"/>
              <w:bottom w:val="single" w:sz="4" w:space="0" w:color="7F7F7F"/>
            </w:tcBorders>
            <w:shd w:val="clear" w:color="auto" w:fill="auto"/>
            <w:noWrap/>
            <w:hideMark/>
          </w:tcPr>
          <w:p w14:paraId="236CA1D4"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El Refugio</w:t>
            </w:r>
          </w:p>
        </w:tc>
        <w:tc>
          <w:tcPr>
            <w:tcW w:w="1487" w:type="dxa"/>
            <w:tcBorders>
              <w:top w:val="single" w:sz="4" w:space="0" w:color="7F7F7F"/>
              <w:bottom w:val="single" w:sz="4" w:space="0" w:color="7F7F7F"/>
            </w:tcBorders>
            <w:shd w:val="clear" w:color="auto" w:fill="auto"/>
            <w:noWrap/>
            <w:hideMark/>
          </w:tcPr>
          <w:p w14:paraId="19890A79"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3</w:t>
            </w:r>
          </w:p>
        </w:tc>
      </w:tr>
      <w:tr w:rsidR="005B0308" w:rsidRPr="009F0627" w14:paraId="1EECF075" w14:textId="77777777" w:rsidTr="005B0308">
        <w:trPr>
          <w:trHeight w:val="218"/>
          <w:jc w:val="center"/>
        </w:trPr>
        <w:tc>
          <w:tcPr>
            <w:tcW w:w="2539" w:type="dxa"/>
            <w:vMerge/>
            <w:shd w:val="clear" w:color="auto" w:fill="auto"/>
            <w:vAlign w:val="center"/>
            <w:hideMark/>
          </w:tcPr>
          <w:p w14:paraId="3BA12431"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2FF62FD6"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Guaymango</w:t>
            </w:r>
          </w:p>
        </w:tc>
        <w:tc>
          <w:tcPr>
            <w:tcW w:w="1487" w:type="dxa"/>
            <w:shd w:val="clear" w:color="auto" w:fill="auto"/>
            <w:noWrap/>
            <w:hideMark/>
          </w:tcPr>
          <w:p w14:paraId="1295FBE3"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4</w:t>
            </w:r>
          </w:p>
        </w:tc>
      </w:tr>
      <w:tr w:rsidR="005B0308" w:rsidRPr="009F0627" w14:paraId="6912BF51"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02D18CCD"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3C135536"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Francisco Menéndez</w:t>
            </w:r>
          </w:p>
        </w:tc>
        <w:tc>
          <w:tcPr>
            <w:tcW w:w="1487" w:type="dxa"/>
            <w:tcBorders>
              <w:top w:val="single" w:sz="4" w:space="0" w:color="7F7F7F"/>
              <w:bottom w:val="single" w:sz="4" w:space="0" w:color="7F7F7F"/>
            </w:tcBorders>
            <w:shd w:val="clear" w:color="auto" w:fill="auto"/>
            <w:noWrap/>
            <w:hideMark/>
          </w:tcPr>
          <w:p w14:paraId="4CB8D00F"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5</w:t>
            </w:r>
          </w:p>
        </w:tc>
      </w:tr>
      <w:tr w:rsidR="005B0308" w:rsidRPr="009F0627" w14:paraId="45A4A099" w14:textId="77777777" w:rsidTr="005B0308">
        <w:trPr>
          <w:trHeight w:val="218"/>
          <w:jc w:val="center"/>
        </w:trPr>
        <w:tc>
          <w:tcPr>
            <w:tcW w:w="2539" w:type="dxa"/>
            <w:vMerge/>
            <w:shd w:val="clear" w:color="auto" w:fill="auto"/>
            <w:vAlign w:val="center"/>
            <w:hideMark/>
          </w:tcPr>
          <w:p w14:paraId="0F42678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018AB5D6"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Jujutla</w:t>
            </w:r>
          </w:p>
        </w:tc>
        <w:tc>
          <w:tcPr>
            <w:tcW w:w="1487" w:type="dxa"/>
            <w:shd w:val="clear" w:color="auto" w:fill="auto"/>
            <w:noWrap/>
            <w:hideMark/>
          </w:tcPr>
          <w:p w14:paraId="416E75A9"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6</w:t>
            </w:r>
          </w:p>
        </w:tc>
      </w:tr>
      <w:tr w:rsidR="005B0308" w:rsidRPr="009F0627" w14:paraId="05A3838D"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57B1E878"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5F302A18"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Tacuba</w:t>
            </w:r>
          </w:p>
        </w:tc>
        <w:tc>
          <w:tcPr>
            <w:tcW w:w="1487" w:type="dxa"/>
            <w:tcBorders>
              <w:top w:val="single" w:sz="4" w:space="0" w:color="7F7F7F"/>
              <w:bottom w:val="single" w:sz="4" w:space="0" w:color="7F7F7F"/>
            </w:tcBorders>
            <w:shd w:val="clear" w:color="auto" w:fill="auto"/>
            <w:noWrap/>
            <w:hideMark/>
          </w:tcPr>
          <w:p w14:paraId="55CBC724"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7</w:t>
            </w:r>
          </w:p>
        </w:tc>
      </w:tr>
      <w:tr w:rsidR="005B0308" w:rsidRPr="009F0627" w14:paraId="0ECDF231" w14:textId="77777777" w:rsidTr="005B0308">
        <w:trPr>
          <w:trHeight w:val="218"/>
          <w:jc w:val="center"/>
        </w:trPr>
        <w:tc>
          <w:tcPr>
            <w:tcW w:w="2539" w:type="dxa"/>
            <w:vMerge w:val="restart"/>
            <w:shd w:val="clear" w:color="auto" w:fill="auto"/>
            <w:noWrap/>
            <w:vAlign w:val="center"/>
            <w:hideMark/>
          </w:tcPr>
          <w:p w14:paraId="6CFA790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Sonsonate</w:t>
            </w:r>
          </w:p>
        </w:tc>
        <w:tc>
          <w:tcPr>
            <w:tcW w:w="2746" w:type="dxa"/>
            <w:shd w:val="clear" w:color="auto" w:fill="auto"/>
            <w:noWrap/>
            <w:hideMark/>
          </w:tcPr>
          <w:p w14:paraId="60022CAD"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Acajutla</w:t>
            </w:r>
          </w:p>
        </w:tc>
        <w:tc>
          <w:tcPr>
            <w:tcW w:w="1487" w:type="dxa"/>
            <w:shd w:val="clear" w:color="auto" w:fill="auto"/>
            <w:noWrap/>
            <w:hideMark/>
          </w:tcPr>
          <w:p w14:paraId="4E78E3F4"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8</w:t>
            </w:r>
          </w:p>
        </w:tc>
      </w:tr>
      <w:tr w:rsidR="005B0308" w:rsidRPr="009F0627" w14:paraId="471D7C67"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0DD10085"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260DA311"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Armenia</w:t>
            </w:r>
          </w:p>
        </w:tc>
        <w:tc>
          <w:tcPr>
            <w:tcW w:w="1487" w:type="dxa"/>
            <w:tcBorders>
              <w:top w:val="single" w:sz="4" w:space="0" w:color="7F7F7F"/>
              <w:bottom w:val="single" w:sz="4" w:space="0" w:color="7F7F7F"/>
            </w:tcBorders>
            <w:shd w:val="clear" w:color="auto" w:fill="auto"/>
            <w:noWrap/>
            <w:hideMark/>
          </w:tcPr>
          <w:p w14:paraId="7435983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9</w:t>
            </w:r>
          </w:p>
        </w:tc>
      </w:tr>
      <w:tr w:rsidR="005B0308" w:rsidRPr="009F0627" w14:paraId="7C0D2819" w14:textId="77777777" w:rsidTr="005B0308">
        <w:trPr>
          <w:trHeight w:val="218"/>
          <w:jc w:val="center"/>
        </w:trPr>
        <w:tc>
          <w:tcPr>
            <w:tcW w:w="2539" w:type="dxa"/>
            <w:vMerge/>
            <w:shd w:val="clear" w:color="auto" w:fill="auto"/>
            <w:vAlign w:val="center"/>
            <w:hideMark/>
          </w:tcPr>
          <w:p w14:paraId="513A502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5221F71"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Julián</w:t>
            </w:r>
          </w:p>
        </w:tc>
        <w:tc>
          <w:tcPr>
            <w:tcW w:w="1487" w:type="dxa"/>
            <w:shd w:val="clear" w:color="auto" w:fill="auto"/>
            <w:noWrap/>
            <w:hideMark/>
          </w:tcPr>
          <w:p w14:paraId="491D1721"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10</w:t>
            </w:r>
          </w:p>
        </w:tc>
      </w:tr>
      <w:tr w:rsidR="005B0308" w:rsidRPr="009F0627" w14:paraId="352504F1"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1FC8427E"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60AB958B"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Sonsonate</w:t>
            </w:r>
          </w:p>
        </w:tc>
        <w:tc>
          <w:tcPr>
            <w:tcW w:w="1487" w:type="dxa"/>
            <w:tcBorders>
              <w:top w:val="single" w:sz="4" w:space="0" w:color="7F7F7F"/>
              <w:bottom w:val="single" w:sz="4" w:space="0" w:color="7F7F7F"/>
            </w:tcBorders>
            <w:shd w:val="clear" w:color="auto" w:fill="auto"/>
            <w:noWrap/>
            <w:hideMark/>
          </w:tcPr>
          <w:p w14:paraId="3194D10F"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11</w:t>
            </w:r>
          </w:p>
        </w:tc>
      </w:tr>
      <w:tr w:rsidR="005B0308" w:rsidRPr="009F0627" w14:paraId="50071278" w14:textId="77777777" w:rsidTr="005B0308">
        <w:trPr>
          <w:trHeight w:val="218"/>
          <w:jc w:val="center"/>
        </w:trPr>
        <w:tc>
          <w:tcPr>
            <w:tcW w:w="2539" w:type="dxa"/>
            <w:vMerge w:val="restart"/>
            <w:shd w:val="clear" w:color="auto" w:fill="auto"/>
            <w:noWrap/>
            <w:vAlign w:val="center"/>
            <w:hideMark/>
          </w:tcPr>
          <w:p w14:paraId="683B58E1"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La Libertad</w:t>
            </w:r>
          </w:p>
        </w:tc>
        <w:tc>
          <w:tcPr>
            <w:tcW w:w="2746" w:type="dxa"/>
            <w:shd w:val="clear" w:color="auto" w:fill="auto"/>
            <w:noWrap/>
            <w:hideMark/>
          </w:tcPr>
          <w:p w14:paraId="47CDACF1"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Jicalapa</w:t>
            </w:r>
          </w:p>
        </w:tc>
        <w:tc>
          <w:tcPr>
            <w:tcW w:w="1487" w:type="dxa"/>
            <w:shd w:val="clear" w:color="auto" w:fill="auto"/>
            <w:noWrap/>
            <w:hideMark/>
          </w:tcPr>
          <w:p w14:paraId="38708765"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12</w:t>
            </w:r>
          </w:p>
        </w:tc>
      </w:tr>
      <w:tr w:rsidR="005B0308" w:rsidRPr="009F0627" w14:paraId="06D4009B"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3A5C6B32"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068942B2"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Chiltiupán</w:t>
            </w:r>
          </w:p>
        </w:tc>
        <w:tc>
          <w:tcPr>
            <w:tcW w:w="1487" w:type="dxa"/>
            <w:tcBorders>
              <w:top w:val="single" w:sz="4" w:space="0" w:color="7F7F7F"/>
              <w:bottom w:val="single" w:sz="4" w:space="0" w:color="7F7F7F"/>
            </w:tcBorders>
            <w:shd w:val="clear" w:color="auto" w:fill="auto"/>
            <w:noWrap/>
            <w:hideMark/>
          </w:tcPr>
          <w:p w14:paraId="5AD05EDC"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13</w:t>
            </w:r>
          </w:p>
        </w:tc>
      </w:tr>
      <w:tr w:rsidR="005B0308" w:rsidRPr="009F0627" w14:paraId="2C144F71" w14:textId="77777777" w:rsidTr="005B0308">
        <w:trPr>
          <w:trHeight w:val="218"/>
          <w:jc w:val="center"/>
        </w:trPr>
        <w:tc>
          <w:tcPr>
            <w:tcW w:w="2539" w:type="dxa"/>
            <w:vMerge/>
            <w:shd w:val="clear" w:color="auto" w:fill="auto"/>
            <w:vAlign w:val="center"/>
            <w:hideMark/>
          </w:tcPr>
          <w:p w14:paraId="0E27F641"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2E1EDB14"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La Libertad</w:t>
            </w:r>
          </w:p>
        </w:tc>
        <w:tc>
          <w:tcPr>
            <w:tcW w:w="1487" w:type="dxa"/>
            <w:shd w:val="clear" w:color="auto" w:fill="auto"/>
            <w:noWrap/>
            <w:hideMark/>
          </w:tcPr>
          <w:p w14:paraId="70C76255"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14</w:t>
            </w:r>
          </w:p>
        </w:tc>
      </w:tr>
      <w:tr w:rsidR="005B0308" w:rsidRPr="009F0627" w14:paraId="104F5A69"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22385F92"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67B71C62"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Sacacoyo</w:t>
            </w:r>
          </w:p>
        </w:tc>
        <w:tc>
          <w:tcPr>
            <w:tcW w:w="1487" w:type="dxa"/>
            <w:tcBorders>
              <w:top w:val="single" w:sz="4" w:space="0" w:color="7F7F7F"/>
              <w:bottom w:val="single" w:sz="4" w:space="0" w:color="7F7F7F"/>
            </w:tcBorders>
            <w:shd w:val="clear" w:color="auto" w:fill="auto"/>
            <w:noWrap/>
            <w:hideMark/>
          </w:tcPr>
          <w:p w14:paraId="76C8CC3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15</w:t>
            </w:r>
          </w:p>
        </w:tc>
      </w:tr>
      <w:tr w:rsidR="005B0308" w:rsidRPr="009F0627" w14:paraId="3E40FE95" w14:textId="77777777" w:rsidTr="005B0308">
        <w:trPr>
          <w:trHeight w:val="218"/>
          <w:jc w:val="center"/>
        </w:trPr>
        <w:tc>
          <w:tcPr>
            <w:tcW w:w="2539" w:type="dxa"/>
            <w:vMerge w:val="restart"/>
            <w:shd w:val="clear" w:color="auto" w:fill="auto"/>
            <w:noWrap/>
            <w:vAlign w:val="center"/>
            <w:hideMark/>
          </w:tcPr>
          <w:p w14:paraId="4F4C2E82"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San Salvador</w:t>
            </w:r>
          </w:p>
        </w:tc>
        <w:tc>
          <w:tcPr>
            <w:tcW w:w="2746" w:type="dxa"/>
            <w:shd w:val="clear" w:color="auto" w:fill="auto"/>
            <w:noWrap/>
            <w:hideMark/>
          </w:tcPr>
          <w:p w14:paraId="38A10C31"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Ilopango</w:t>
            </w:r>
          </w:p>
        </w:tc>
        <w:tc>
          <w:tcPr>
            <w:tcW w:w="1487" w:type="dxa"/>
            <w:shd w:val="clear" w:color="auto" w:fill="auto"/>
            <w:noWrap/>
            <w:hideMark/>
          </w:tcPr>
          <w:p w14:paraId="155D7AE9"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16</w:t>
            </w:r>
          </w:p>
        </w:tc>
      </w:tr>
      <w:tr w:rsidR="005B0308" w:rsidRPr="009F0627" w14:paraId="0E972F3A"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5E736DF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0D4ECD1D"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Santiago Texacuangos</w:t>
            </w:r>
          </w:p>
        </w:tc>
        <w:tc>
          <w:tcPr>
            <w:tcW w:w="1487" w:type="dxa"/>
            <w:tcBorders>
              <w:top w:val="single" w:sz="4" w:space="0" w:color="7F7F7F"/>
              <w:bottom w:val="single" w:sz="4" w:space="0" w:color="7F7F7F"/>
            </w:tcBorders>
            <w:shd w:val="clear" w:color="auto" w:fill="auto"/>
            <w:noWrap/>
            <w:hideMark/>
          </w:tcPr>
          <w:p w14:paraId="231F9B5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17</w:t>
            </w:r>
          </w:p>
        </w:tc>
      </w:tr>
      <w:tr w:rsidR="005B0308" w:rsidRPr="009F0627" w14:paraId="794C2EE6" w14:textId="77777777" w:rsidTr="005B0308">
        <w:trPr>
          <w:trHeight w:val="218"/>
          <w:jc w:val="center"/>
        </w:trPr>
        <w:tc>
          <w:tcPr>
            <w:tcW w:w="2539" w:type="dxa"/>
            <w:vMerge/>
            <w:shd w:val="clear" w:color="auto" w:fill="auto"/>
            <w:vAlign w:val="center"/>
            <w:hideMark/>
          </w:tcPr>
          <w:p w14:paraId="58FB76A5"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2038915"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Marcos</w:t>
            </w:r>
          </w:p>
        </w:tc>
        <w:tc>
          <w:tcPr>
            <w:tcW w:w="1487" w:type="dxa"/>
            <w:shd w:val="clear" w:color="auto" w:fill="auto"/>
            <w:noWrap/>
            <w:hideMark/>
          </w:tcPr>
          <w:p w14:paraId="1CAECF1C"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18</w:t>
            </w:r>
          </w:p>
        </w:tc>
      </w:tr>
      <w:tr w:rsidR="005B0308" w:rsidRPr="009F0627" w14:paraId="5C025E93" w14:textId="77777777" w:rsidTr="005B0308">
        <w:trPr>
          <w:trHeight w:val="218"/>
          <w:jc w:val="center"/>
        </w:trPr>
        <w:tc>
          <w:tcPr>
            <w:tcW w:w="2539" w:type="dxa"/>
            <w:vMerge w:val="restart"/>
            <w:tcBorders>
              <w:top w:val="single" w:sz="4" w:space="0" w:color="7F7F7F"/>
              <w:bottom w:val="single" w:sz="4" w:space="0" w:color="7F7F7F"/>
            </w:tcBorders>
            <w:shd w:val="clear" w:color="auto" w:fill="auto"/>
            <w:noWrap/>
            <w:vAlign w:val="center"/>
            <w:hideMark/>
          </w:tcPr>
          <w:p w14:paraId="7AB02390"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La Paz</w:t>
            </w:r>
          </w:p>
        </w:tc>
        <w:tc>
          <w:tcPr>
            <w:tcW w:w="2746" w:type="dxa"/>
            <w:tcBorders>
              <w:top w:val="single" w:sz="4" w:space="0" w:color="7F7F7F"/>
              <w:bottom w:val="single" w:sz="4" w:space="0" w:color="7F7F7F"/>
            </w:tcBorders>
            <w:shd w:val="clear" w:color="auto" w:fill="auto"/>
            <w:noWrap/>
            <w:hideMark/>
          </w:tcPr>
          <w:p w14:paraId="52514ED0"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Fco. Chinameca</w:t>
            </w:r>
          </w:p>
        </w:tc>
        <w:tc>
          <w:tcPr>
            <w:tcW w:w="1487" w:type="dxa"/>
            <w:tcBorders>
              <w:top w:val="single" w:sz="4" w:space="0" w:color="7F7F7F"/>
              <w:bottom w:val="single" w:sz="4" w:space="0" w:color="7F7F7F"/>
            </w:tcBorders>
            <w:shd w:val="clear" w:color="auto" w:fill="auto"/>
            <w:noWrap/>
            <w:hideMark/>
          </w:tcPr>
          <w:p w14:paraId="14495303"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19</w:t>
            </w:r>
          </w:p>
        </w:tc>
      </w:tr>
      <w:tr w:rsidR="005B0308" w:rsidRPr="009F0627" w14:paraId="1EA9F1D7" w14:textId="77777777" w:rsidTr="005B0308">
        <w:trPr>
          <w:trHeight w:val="218"/>
          <w:jc w:val="center"/>
        </w:trPr>
        <w:tc>
          <w:tcPr>
            <w:tcW w:w="2539" w:type="dxa"/>
            <w:vMerge/>
            <w:shd w:val="clear" w:color="auto" w:fill="auto"/>
            <w:vAlign w:val="center"/>
            <w:hideMark/>
          </w:tcPr>
          <w:p w14:paraId="61F307FD"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38665E7"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Santiago Nonualco</w:t>
            </w:r>
          </w:p>
        </w:tc>
        <w:tc>
          <w:tcPr>
            <w:tcW w:w="1487" w:type="dxa"/>
            <w:shd w:val="clear" w:color="auto" w:fill="auto"/>
            <w:noWrap/>
            <w:hideMark/>
          </w:tcPr>
          <w:p w14:paraId="1600257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20</w:t>
            </w:r>
          </w:p>
        </w:tc>
      </w:tr>
      <w:tr w:rsidR="005B0308" w:rsidRPr="009F0627" w14:paraId="5DB8A8B9"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78AF9400"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02CDCE79"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Luis La Herradura</w:t>
            </w:r>
          </w:p>
        </w:tc>
        <w:tc>
          <w:tcPr>
            <w:tcW w:w="1487" w:type="dxa"/>
            <w:tcBorders>
              <w:top w:val="single" w:sz="4" w:space="0" w:color="7F7F7F"/>
              <w:bottom w:val="single" w:sz="4" w:space="0" w:color="7F7F7F"/>
            </w:tcBorders>
            <w:shd w:val="clear" w:color="auto" w:fill="auto"/>
            <w:noWrap/>
            <w:hideMark/>
          </w:tcPr>
          <w:p w14:paraId="2C769ED9"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21</w:t>
            </w:r>
          </w:p>
        </w:tc>
      </w:tr>
      <w:tr w:rsidR="005B0308" w:rsidRPr="009F0627" w14:paraId="52F874BC" w14:textId="77777777" w:rsidTr="005B0308">
        <w:trPr>
          <w:trHeight w:val="218"/>
          <w:jc w:val="center"/>
        </w:trPr>
        <w:tc>
          <w:tcPr>
            <w:tcW w:w="2539" w:type="dxa"/>
            <w:vMerge/>
            <w:shd w:val="clear" w:color="auto" w:fill="auto"/>
            <w:vAlign w:val="center"/>
            <w:hideMark/>
          </w:tcPr>
          <w:p w14:paraId="102DB367"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4482300"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Pedro Masahuat</w:t>
            </w:r>
          </w:p>
        </w:tc>
        <w:tc>
          <w:tcPr>
            <w:tcW w:w="1487" w:type="dxa"/>
            <w:shd w:val="clear" w:color="auto" w:fill="auto"/>
            <w:noWrap/>
            <w:hideMark/>
          </w:tcPr>
          <w:p w14:paraId="1E7393C3"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22</w:t>
            </w:r>
          </w:p>
        </w:tc>
      </w:tr>
      <w:tr w:rsidR="005B0308" w:rsidRPr="009F0627" w14:paraId="7D6D2165" w14:textId="77777777" w:rsidTr="005B0308">
        <w:trPr>
          <w:trHeight w:val="218"/>
          <w:jc w:val="center"/>
        </w:trPr>
        <w:tc>
          <w:tcPr>
            <w:tcW w:w="2539" w:type="dxa"/>
            <w:vMerge w:val="restart"/>
            <w:tcBorders>
              <w:top w:val="single" w:sz="4" w:space="0" w:color="7F7F7F"/>
              <w:bottom w:val="single" w:sz="4" w:space="0" w:color="7F7F7F"/>
            </w:tcBorders>
            <w:shd w:val="clear" w:color="auto" w:fill="auto"/>
            <w:noWrap/>
            <w:vAlign w:val="center"/>
            <w:hideMark/>
          </w:tcPr>
          <w:p w14:paraId="20A3226C"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Usulután</w:t>
            </w:r>
          </w:p>
        </w:tc>
        <w:tc>
          <w:tcPr>
            <w:tcW w:w="2746" w:type="dxa"/>
            <w:tcBorders>
              <w:top w:val="single" w:sz="4" w:space="0" w:color="7F7F7F"/>
              <w:bottom w:val="single" w:sz="4" w:space="0" w:color="7F7F7F"/>
            </w:tcBorders>
            <w:shd w:val="clear" w:color="auto" w:fill="auto"/>
            <w:noWrap/>
            <w:hideMark/>
          </w:tcPr>
          <w:p w14:paraId="2D6C3FB5"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Concepción Bátres</w:t>
            </w:r>
          </w:p>
        </w:tc>
        <w:tc>
          <w:tcPr>
            <w:tcW w:w="1487" w:type="dxa"/>
            <w:tcBorders>
              <w:top w:val="single" w:sz="4" w:space="0" w:color="7F7F7F"/>
              <w:bottom w:val="single" w:sz="4" w:space="0" w:color="7F7F7F"/>
            </w:tcBorders>
            <w:shd w:val="clear" w:color="auto" w:fill="auto"/>
            <w:noWrap/>
            <w:hideMark/>
          </w:tcPr>
          <w:p w14:paraId="2CD4DE9E"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23</w:t>
            </w:r>
          </w:p>
        </w:tc>
      </w:tr>
      <w:tr w:rsidR="005B0308" w:rsidRPr="009F0627" w14:paraId="5A84DC32" w14:textId="77777777" w:rsidTr="005B0308">
        <w:trPr>
          <w:trHeight w:val="218"/>
          <w:jc w:val="center"/>
        </w:trPr>
        <w:tc>
          <w:tcPr>
            <w:tcW w:w="2539" w:type="dxa"/>
            <w:vMerge/>
            <w:shd w:val="clear" w:color="auto" w:fill="auto"/>
            <w:vAlign w:val="center"/>
            <w:hideMark/>
          </w:tcPr>
          <w:p w14:paraId="5EA72344"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D00C00B"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Jiquilisco</w:t>
            </w:r>
          </w:p>
        </w:tc>
        <w:tc>
          <w:tcPr>
            <w:tcW w:w="1487" w:type="dxa"/>
            <w:shd w:val="clear" w:color="auto" w:fill="auto"/>
            <w:noWrap/>
            <w:hideMark/>
          </w:tcPr>
          <w:p w14:paraId="30D445C1"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24</w:t>
            </w:r>
          </w:p>
        </w:tc>
      </w:tr>
      <w:tr w:rsidR="005B0308" w:rsidRPr="009F0627" w14:paraId="01BEDBBC"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36005743"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46206ACC"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Puerto El Triunfo</w:t>
            </w:r>
          </w:p>
        </w:tc>
        <w:tc>
          <w:tcPr>
            <w:tcW w:w="1487" w:type="dxa"/>
            <w:tcBorders>
              <w:top w:val="single" w:sz="4" w:space="0" w:color="7F7F7F"/>
              <w:bottom w:val="single" w:sz="4" w:space="0" w:color="7F7F7F"/>
            </w:tcBorders>
            <w:shd w:val="clear" w:color="auto" w:fill="auto"/>
            <w:noWrap/>
            <w:hideMark/>
          </w:tcPr>
          <w:p w14:paraId="64ADFC8F"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25</w:t>
            </w:r>
          </w:p>
        </w:tc>
      </w:tr>
      <w:tr w:rsidR="005B0308" w:rsidRPr="009F0627" w14:paraId="64A12205" w14:textId="77777777" w:rsidTr="005B0308">
        <w:trPr>
          <w:trHeight w:val="218"/>
          <w:jc w:val="center"/>
        </w:trPr>
        <w:tc>
          <w:tcPr>
            <w:tcW w:w="2539" w:type="dxa"/>
            <w:vMerge/>
            <w:shd w:val="clear" w:color="auto" w:fill="auto"/>
            <w:vAlign w:val="center"/>
            <w:hideMark/>
          </w:tcPr>
          <w:p w14:paraId="12007059"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35E2D0E4"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Dionisio</w:t>
            </w:r>
          </w:p>
        </w:tc>
        <w:tc>
          <w:tcPr>
            <w:tcW w:w="1487" w:type="dxa"/>
            <w:shd w:val="clear" w:color="auto" w:fill="auto"/>
            <w:noWrap/>
            <w:hideMark/>
          </w:tcPr>
          <w:p w14:paraId="59747B0A"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26</w:t>
            </w:r>
          </w:p>
        </w:tc>
      </w:tr>
      <w:tr w:rsidR="005B0308" w:rsidRPr="009F0627" w14:paraId="0A13C950" w14:textId="77777777" w:rsidTr="005B0308">
        <w:trPr>
          <w:trHeight w:val="218"/>
          <w:jc w:val="center"/>
        </w:trPr>
        <w:tc>
          <w:tcPr>
            <w:tcW w:w="2539" w:type="dxa"/>
            <w:vMerge/>
            <w:tcBorders>
              <w:top w:val="single" w:sz="4" w:space="0" w:color="7F7F7F"/>
              <w:bottom w:val="single" w:sz="4" w:space="0" w:color="7F7F7F"/>
            </w:tcBorders>
            <w:shd w:val="clear" w:color="auto" w:fill="auto"/>
            <w:vAlign w:val="center"/>
            <w:hideMark/>
          </w:tcPr>
          <w:p w14:paraId="14A30F88"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tcBorders>
              <w:top w:val="single" w:sz="4" w:space="0" w:color="7F7F7F"/>
              <w:bottom w:val="single" w:sz="4" w:space="0" w:color="7F7F7F"/>
            </w:tcBorders>
            <w:shd w:val="clear" w:color="auto" w:fill="auto"/>
            <w:noWrap/>
            <w:hideMark/>
          </w:tcPr>
          <w:p w14:paraId="4E979598"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Jucuarán</w:t>
            </w:r>
          </w:p>
        </w:tc>
        <w:tc>
          <w:tcPr>
            <w:tcW w:w="1487" w:type="dxa"/>
            <w:tcBorders>
              <w:top w:val="single" w:sz="4" w:space="0" w:color="7F7F7F"/>
              <w:bottom w:val="single" w:sz="4" w:space="0" w:color="7F7F7F"/>
            </w:tcBorders>
            <w:shd w:val="clear" w:color="auto" w:fill="auto"/>
            <w:noWrap/>
            <w:hideMark/>
          </w:tcPr>
          <w:p w14:paraId="2852C31C"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27</w:t>
            </w:r>
          </w:p>
        </w:tc>
      </w:tr>
      <w:tr w:rsidR="005B0308" w:rsidRPr="009F0627" w14:paraId="23464995" w14:textId="77777777" w:rsidTr="005B0308">
        <w:trPr>
          <w:trHeight w:val="218"/>
          <w:jc w:val="center"/>
        </w:trPr>
        <w:tc>
          <w:tcPr>
            <w:tcW w:w="2539" w:type="dxa"/>
            <w:shd w:val="clear" w:color="auto" w:fill="auto"/>
            <w:noWrap/>
            <w:vAlign w:val="center"/>
            <w:hideMark/>
          </w:tcPr>
          <w:p w14:paraId="341EC81F"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 xml:space="preserve">San </w:t>
            </w:r>
            <w:r>
              <w:rPr>
                <w:rFonts w:eastAsia="Times New Roman"/>
                <w:b/>
                <w:bCs/>
                <w:color w:val="000000"/>
                <w:sz w:val="24"/>
                <w:szCs w:val="24"/>
                <w:lang w:eastAsia="es-SV"/>
              </w:rPr>
              <w:t>M</w:t>
            </w:r>
            <w:r w:rsidRPr="009F0627">
              <w:rPr>
                <w:rFonts w:eastAsia="Times New Roman"/>
                <w:b/>
                <w:bCs/>
                <w:color w:val="000000"/>
                <w:sz w:val="24"/>
                <w:szCs w:val="24"/>
                <w:lang w:eastAsia="es-SV"/>
              </w:rPr>
              <w:t>iguel</w:t>
            </w:r>
          </w:p>
        </w:tc>
        <w:tc>
          <w:tcPr>
            <w:tcW w:w="2746" w:type="dxa"/>
            <w:shd w:val="clear" w:color="auto" w:fill="auto"/>
            <w:noWrap/>
            <w:hideMark/>
          </w:tcPr>
          <w:p w14:paraId="1BF020BC"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Chirilagua</w:t>
            </w:r>
          </w:p>
        </w:tc>
        <w:tc>
          <w:tcPr>
            <w:tcW w:w="1487" w:type="dxa"/>
            <w:shd w:val="clear" w:color="auto" w:fill="auto"/>
            <w:noWrap/>
            <w:hideMark/>
          </w:tcPr>
          <w:p w14:paraId="66248D1C"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28</w:t>
            </w:r>
          </w:p>
        </w:tc>
      </w:tr>
      <w:tr w:rsidR="005B0308" w:rsidRPr="009F0627" w14:paraId="30AA2CA8" w14:textId="77777777" w:rsidTr="005B0308">
        <w:trPr>
          <w:trHeight w:val="218"/>
          <w:jc w:val="center"/>
        </w:trPr>
        <w:tc>
          <w:tcPr>
            <w:tcW w:w="2539" w:type="dxa"/>
            <w:vMerge w:val="restart"/>
            <w:tcBorders>
              <w:top w:val="single" w:sz="4" w:space="0" w:color="7F7F7F"/>
              <w:bottom w:val="single" w:sz="4" w:space="0" w:color="7F7F7F"/>
            </w:tcBorders>
            <w:shd w:val="clear" w:color="auto" w:fill="auto"/>
            <w:noWrap/>
            <w:vAlign w:val="center"/>
            <w:hideMark/>
          </w:tcPr>
          <w:p w14:paraId="5A81ADDF"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r w:rsidRPr="009F0627">
              <w:rPr>
                <w:rFonts w:eastAsia="Times New Roman"/>
                <w:b/>
                <w:bCs/>
                <w:color w:val="000000"/>
                <w:sz w:val="24"/>
                <w:szCs w:val="24"/>
                <w:lang w:eastAsia="es-SV"/>
              </w:rPr>
              <w:t>La Unión</w:t>
            </w:r>
          </w:p>
        </w:tc>
        <w:tc>
          <w:tcPr>
            <w:tcW w:w="2746" w:type="dxa"/>
            <w:tcBorders>
              <w:top w:val="single" w:sz="4" w:space="0" w:color="7F7F7F"/>
              <w:bottom w:val="single" w:sz="4" w:space="0" w:color="7F7F7F"/>
            </w:tcBorders>
            <w:shd w:val="clear" w:color="auto" w:fill="auto"/>
            <w:noWrap/>
            <w:hideMark/>
          </w:tcPr>
          <w:p w14:paraId="3BF82E8F"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Meanguera del Golfo</w:t>
            </w:r>
          </w:p>
        </w:tc>
        <w:tc>
          <w:tcPr>
            <w:tcW w:w="1487" w:type="dxa"/>
            <w:tcBorders>
              <w:top w:val="single" w:sz="4" w:space="0" w:color="7F7F7F"/>
              <w:bottom w:val="single" w:sz="4" w:space="0" w:color="7F7F7F"/>
            </w:tcBorders>
            <w:shd w:val="clear" w:color="auto" w:fill="auto"/>
            <w:noWrap/>
            <w:hideMark/>
          </w:tcPr>
          <w:p w14:paraId="3B1F0907"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29</w:t>
            </w:r>
          </w:p>
        </w:tc>
      </w:tr>
      <w:tr w:rsidR="005B0308" w:rsidRPr="009F0627" w14:paraId="10A474FB" w14:textId="77777777" w:rsidTr="005B0308">
        <w:trPr>
          <w:trHeight w:val="218"/>
          <w:jc w:val="center"/>
        </w:trPr>
        <w:tc>
          <w:tcPr>
            <w:tcW w:w="2539" w:type="dxa"/>
            <w:vMerge/>
            <w:shd w:val="clear" w:color="auto" w:fill="auto"/>
            <w:vAlign w:val="center"/>
            <w:hideMark/>
          </w:tcPr>
          <w:p w14:paraId="0B7FFE14" w14:textId="77777777" w:rsidR="005B0308" w:rsidRPr="009F0627" w:rsidRDefault="005B0308" w:rsidP="00720070">
            <w:pPr>
              <w:widowControl w:val="0"/>
              <w:spacing w:after="0" w:line="276" w:lineRule="auto"/>
              <w:jc w:val="center"/>
              <w:rPr>
                <w:rFonts w:eastAsia="Times New Roman"/>
                <w:b/>
                <w:bCs/>
                <w:color w:val="000000"/>
                <w:sz w:val="24"/>
                <w:szCs w:val="24"/>
                <w:lang w:eastAsia="es-SV"/>
              </w:rPr>
            </w:pPr>
          </w:p>
        </w:tc>
        <w:tc>
          <w:tcPr>
            <w:tcW w:w="2746" w:type="dxa"/>
            <w:shd w:val="clear" w:color="auto" w:fill="auto"/>
            <w:noWrap/>
            <w:hideMark/>
          </w:tcPr>
          <w:p w14:paraId="4842FEF6" w14:textId="77777777" w:rsidR="005B0308" w:rsidRPr="009F0627" w:rsidRDefault="005B0308" w:rsidP="00720070">
            <w:pPr>
              <w:widowControl w:val="0"/>
              <w:spacing w:after="0" w:line="276" w:lineRule="auto"/>
              <w:rPr>
                <w:rFonts w:eastAsia="Times New Roman"/>
                <w:color w:val="000000"/>
                <w:sz w:val="24"/>
                <w:szCs w:val="24"/>
                <w:lang w:eastAsia="es-SV"/>
              </w:rPr>
            </w:pPr>
            <w:r w:rsidRPr="009F0627">
              <w:rPr>
                <w:rFonts w:eastAsia="Times New Roman"/>
                <w:color w:val="000000"/>
                <w:sz w:val="24"/>
                <w:szCs w:val="24"/>
                <w:lang w:eastAsia="es-SV"/>
              </w:rPr>
              <w:t>San Alejo</w:t>
            </w:r>
          </w:p>
        </w:tc>
        <w:tc>
          <w:tcPr>
            <w:tcW w:w="1487" w:type="dxa"/>
            <w:shd w:val="clear" w:color="auto" w:fill="auto"/>
            <w:noWrap/>
            <w:hideMark/>
          </w:tcPr>
          <w:p w14:paraId="4D3BF7F6" w14:textId="77777777" w:rsidR="005B0308" w:rsidRPr="009F0627" w:rsidRDefault="005B0308" w:rsidP="00720070">
            <w:pPr>
              <w:widowControl w:val="0"/>
              <w:spacing w:after="0" w:line="276" w:lineRule="auto"/>
              <w:jc w:val="center"/>
              <w:rPr>
                <w:rFonts w:eastAsia="Times New Roman"/>
                <w:color w:val="000000"/>
                <w:sz w:val="24"/>
                <w:szCs w:val="24"/>
                <w:lang w:eastAsia="es-SV"/>
              </w:rPr>
            </w:pPr>
            <w:r w:rsidRPr="009F0627">
              <w:rPr>
                <w:rFonts w:eastAsia="Times New Roman"/>
                <w:color w:val="000000"/>
                <w:sz w:val="24"/>
                <w:szCs w:val="24"/>
                <w:lang w:eastAsia="es-SV"/>
              </w:rPr>
              <w:t>30</w:t>
            </w:r>
          </w:p>
        </w:tc>
      </w:tr>
    </w:tbl>
    <w:p w14:paraId="10288825" w14:textId="77777777" w:rsidR="00F81505" w:rsidRDefault="005B0308" w:rsidP="00446805">
      <w:pPr>
        <w:spacing w:line="276" w:lineRule="auto"/>
        <w:rPr>
          <w:color w:val="000000"/>
          <w:szCs w:val="24"/>
        </w:rPr>
      </w:pPr>
      <w:r w:rsidRPr="009F0627">
        <w:rPr>
          <w:rFonts w:cs="Calibri"/>
          <w:bCs/>
          <w:color w:val="000000"/>
          <w:szCs w:val="24"/>
        </w:rPr>
        <w:t xml:space="preserve">Fuente: </w:t>
      </w:r>
      <w:r w:rsidRPr="009F0627">
        <w:rPr>
          <w:color w:val="000000"/>
          <w:szCs w:val="24"/>
        </w:rPr>
        <w:t>Unidad de Vigilancia de Enfermedades Transmitidas por Vectores, MINSAL</w:t>
      </w:r>
    </w:p>
    <w:p w14:paraId="7DFBA770" w14:textId="77777777" w:rsidR="008E79DE" w:rsidRDefault="008E79DE" w:rsidP="00446805">
      <w:pPr>
        <w:spacing w:line="276" w:lineRule="auto"/>
        <w:rPr>
          <w:color w:val="000000"/>
          <w:szCs w:val="24"/>
        </w:rPr>
        <w:sectPr w:rsidR="008E79DE" w:rsidSect="00DE2520">
          <w:endnotePr>
            <w:numFmt w:val="decimal"/>
          </w:endnotePr>
          <w:pgSz w:w="12240" w:h="15840" w:code="1"/>
          <w:pgMar w:top="1418" w:right="1418" w:bottom="1418" w:left="1701" w:header="709" w:footer="850" w:gutter="0"/>
          <w:cols w:space="708"/>
          <w:docGrid w:linePitch="360"/>
        </w:sectPr>
      </w:pPr>
    </w:p>
    <w:p w14:paraId="3A537623" w14:textId="77777777" w:rsidR="00F81505" w:rsidRPr="005D5793" w:rsidRDefault="00A62A1E" w:rsidP="005D5793">
      <w:pPr>
        <w:spacing w:line="276" w:lineRule="auto"/>
        <w:ind w:left="1418" w:hanging="1418"/>
        <w:rPr>
          <w:color w:val="000000"/>
          <w:sz w:val="24"/>
          <w:szCs w:val="24"/>
        </w:rPr>
      </w:pPr>
      <w:r>
        <w:rPr>
          <w:color w:val="000000"/>
          <w:sz w:val="24"/>
          <w:szCs w:val="24"/>
        </w:rPr>
        <w:t>ANEXO 14.</w:t>
      </w:r>
      <w:r>
        <w:rPr>
          <w:color w:val="000000"/>
          <w:sz w:val="24"/>
          <w:szCs w:val="24"/>
        </w:rPr>
        <w:tab/>
      </w:r>
      <w:r w:rsidR="004231A1" w:rsidRPr="004231A1">
        <w:rPr>
          <w:color w:val="000000"/>
          <w:sz w:val="24"/>
          <w:szCs w:val="24"/>
        </w:rPr>
        <w:t>CUMPLIMIENTO DE</w:t>
      </w:r>
      <w:r>
        <w:rPr>
          <w:color w:val="000000"/>
          <w:sz w:val="24"/>
          <w:szCs w:val="24"/>
        </w:rPr>
        <w:t xml:space="preserve">L PROGRAMA DE MALARIA DE LOS </w:t>
      </w:r>
      <w:r w:rsidR="004231A1">
        <w:rPr>
          <w:color w:val="000000"/>
          <w:sz w:val="24"/>
          <w:szCs w:val="24"/>
        </w:rPr>
        <w:t xml:space="preserve">REQUERIMIENTOS </w:t>
      </w:r>
      <w:r>
        <w:rPr>
          <w:color w:val="000000"/>
          <w:sz w:val="24"/>
          <w:szCs w:val="24"/>
        </w:rPr>
        <w:t>DE OPS PARA LA REORIENTACIÓN DE PROGRAMAS DE MALARIA CON MIRAS A LA ELIMINACIÓN.</w:t>
      </w:r>
    </w:p>
    <w:tbl>
      <w:tblPr>
        <w:tblW w:w="13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5356"/>
        <w:gridCol w:w="470"/>
        <w:gridCol w:w="610"/>
        <w:gridCol w:w="596"/>
        <w:gridCol w:w="3981"/>
      </w:tblGrid>
      <w:tr w:rsidR="008E79DE" w:rsidRPr="00F062DC" w14:paraId="20770EF5" w14:textId="77777777" w:rsidTr="00EE60FB">
        <w:trPr>
          <w:trHeight w:val="498"/>
          <w:tblHeader/>
          <w:jc w:val="center"/>
        </w:trPr>
        <w:tc>
          <w:tcPr>
            <w:tcW w:w="2264" w:type="dxa"/>
            <w:shd w:val="clear" w:color="auto" w:fill="F2F2F2"/>
            <w:vAlign w:val="center"/>
            <w:hideMark/>
          </w:tcPr>
          <w:p w14:paraId="2EE7FFB2" w14:textId="77777777" w:rsidR="00F81505" w:rsidRPr="00F062DC" w:rsidRDefault="00F81505" w:rsidP="000C63D7">
            <w:pPr>
              <w:spacing w:after="0" w:line="240" w:lineRule="auto"/>
              <w:jc w:val="center"/>
              <w:rPr>
                <w:rFonts w:eastAsia="Times New Roman" w:cs="Arial"/>
                <w:b/>
                <w:bCs/>
                <w:color w:val="000000"/>
                <w:sz w:val="20"/>
                <w:szCs w:val="20"/>
                <w:lang w:eastAsia="es-SV"/>
              </w:rPr>
            </w:pPr>
            <w:r w:rsidRPr="00F062DC">
              <w:rPr>
                <w:rFonts w:eastAsia="Times New Roman" w:cs="Arial"/>
                <w:b/>
                <w:bCs/>
                <w:color w:val="000000"/>
                <w:sz w:val="20"/>
                <w:szCs w:val="20"/>
                <w:lang w:eastAsia="es-SV"/>
              </w:rPr>
              <w:t>Requerimiento</w:t>
            </w:r>
          </w:p>
        </w:tc>
        <w:tc>
          <w:tcPr>
            <w:tcW w:w="5356" w:type="dxa"/>
            <w:shd w:val="clear" w:color="auto" w:fill="F2F2F2"/>
            <w:vAlign w:val="center"/>
            <w:hideMark/>
          </w:tcPr>
          <w:p w14:paraId="1549277C" w14:textId="77777777" w:rsidR="00F81505" w:rsidRPr="00F062DC" w:rsidRDefault="00F81505" w:rsidP="000C63D7">
            <w:pPr>
              <w:spacing w:after="0" w:line="240" w:lineRule="auto"/>
              <w:jc w:val="center"/>
              <w:rPr>
                <w:rFonts w:eastAsia="Times New Roman" w:cs="Arial"/>
                <w:b/>
                <w:bCs/>
                <w:color w:val="000000"/>
                <w:sz w:val="20"/>
                <w:szCs w:val="20"/>
                <w:lang w:eastAsia="es-SV"/>
              </w:rPr>
            </w:pPr>
            <w:r w:rsidRPr="00F062DC">
              <w:rPr>
                <w:rFonts w:eastAsia="Times New Roman" w:cs="Arial"/>
                <w:b/>
                <w:bCs/>
                <w:color w:val="000000"/>
                <w:sz w:val="20"/>
                <w:szCs w:val="20"/>
                <w:lang w:eastAsia="es-SV"/>
              </w:rPr>
              <w:t>Aspectos a monitorear y evaluar en los programas</w:t>
            </w:r>
          </w:p>
        </w:tc>
        <w:tc>
          <w:tcPr>
            <w:tcW w:w="470" w:type="dxa"/>
            <w:shd w:val="clear" w:color="auto" w:fill="F2F2F2"/>
            <w:vAlign w:val="center"/>
            <w:hideMark/>
          </w:tcPr>
          <w:p w14:paraId="327C6F07" w14:textId="77777777" w:rsidR="00F81505" w:rsidRPr="00F062DC" w:rsidRDefault="00F81505" w:rsidP="000C63D7">
            <w:pPr>
              <w:spacing w:after="0" w:line="240" w:lineRule="auto"/>
              <w:jc w:val="center"/>
              <w:rPr>
                <w:rFonts w:eastAsia="Times New Roman" w:cs="Arial"/>
                <w:b/>
                <w:bCs/>
                <w:sz w:val="20"/>
                <w:szCs w:val="20"/>
                <w:lang w:eastAsia="es-SV"/>
              </w:rPr>
            </w:pPr>
            <w:r w:rsidRPr="00F062DC">
              <w:rPr>
                <w:rFonts w:eastAsia="Times New Roman" w:cs="Arial"/>
                <w:b/>
                <w:bCs/>
                <w:sz w:val="20"/>
                <w:szCs w:val="20"/>
                <w:lang w:eastAsia="es-SV"/>
              </w:rPr>
              <w:t>SI</w:t>
            </w:r>
          </w:p>
        </w:tc>
        <w:tc>
          <w:tcPr>
            <w:tcW w:w="610" w:type="dxa"/>
            <w:shd w:val="clear" w:color="auto" w:fill="F2F2F2"/>
            <w:vAlign w:val="center"/>
            <w:hideMark/>
          </w:tcPr>
          <w:p w14:paraId="6ABC351C" w14:textId="77777777" w:rsidR="00F81505" w:rsidRPr="00F062DC" w:rsidRDefault="00F81505" w:rsidP="000C63D7">
            <w:pPr>
              <w:spacing w:after="0" w:line="240" w:lineRule="auto"/>
              <w:jc w:val="center"/>
              <w:rPr>
                <w:rFonts w:eastAsia="Times New Roman" w:cs="Arial"/>
                <w:b/>
                <w:bCs/>
                <w:sz w:val="20"/>
                <w:szCs w:val="20"/>
                <w:lang w:eastAsia="es-SV"/>
              </w:rPr>
            </w:pPr>
            <w:r w:rsidRPr="00F062DC">
              <w:rPr>
                <w:rFonts w:eastAsia="Times New Roman" w:cs="Arial"/>
                <w:b/>
                <w:bCs/>
                <w:sz w:val="20"/>
                <w:szCs w:val="20"/>
                <w:lang w:eastAsia="es-SV"/>
              </w:rPr>
              <w:t>N</w:t>
            </w:r>
            <w:r w:rsidR="00FB3B4F" w:rsidRPr="00F062DC">
              <w:rPr>
                <w:rFonts w:eastAsia="Times New Roman" w:cs="Arial"/>
                <w:b/>
                <w:bCs/>
                <w:sz w:val="20"/>
                <w:szCs w:val="20"/>
                <w:lang w:eastAsia="es-SV"/>
              </w:rPr>
              <w:t>o</w:t>
            </w:r>
          </w:p>
        </w:tc>
        <w:tc>
          <w:tcPr>
            <w:tcW w:w="596" w:type="dxa"/>
            <w:shd w:val="clear" w:color="auto" w:fill="F2F2F2"/>
            <w:vAlign w:val="center"/>
            <w:hideMark/>
          </w:tcPr>
          <w:p w14:paraId="514E5DA5" w14:textId="77777777" w:rsidR="00F81505" w:rsidRPr="00F062DC" w:rsidRDefault="00F81505" w:rsidP="000C63D7">
            <w:pPr>
              <w:spacing w:after="0" w:line="240" w:lineRule="auto"/>
              <w:jc w:val="center"/>
              <w:rPr>
                <w:rFonts w:eastAsia="Times New Roman" w:cs="Arial"/>
                <w:b/>
                <w:bCs/>
                <w:sz w:val="20"/>
                <w:szCs w:val="20"/>
                <w:lang w:eastAsia="es-SV"/>
              </w:rPr>
            </w:pPr>
            <w:r w:rsidRPr="00F062DC">
              <w:rPr>
                <w:rFonts w:eastAsia="Times New Roman" w:cs="Arial"/>
                <w:b/>
                <w:bCs/>
                <w:sz w:val="20"/>
                <w:szCs w:val="20"/>
                <w:lang w:eastAsia="es-SV"/>
              </w:rPr>
              <w:t>N/A</w:t>
            </w:r>
          </w:p>
        </w:tc>
        <w:tc>
          <w:tcPr>
            <w:tcW w:w="3981" w:type="dxa"/>
            <w:shd w:val="clear" w:color="auto" w:fill="F2F2F2"/>
            <w:vAlign w:val="center"/>
            <w:hideMark/>
          </w:tcPr>
          <w:p w14:paraId="466B610D" w14:textId="77777777" w:rsidR="00F81505" w:rsidRPr="00F062DC" w:rsidRDefault="00F81505" w:rsidP="000C63D7">
            <w:pPr>
              <w:spacing w:after="0" w:line="240" w:lineRule="auto"/>
              <w:jc w:val="center"/>
              <w:rPr>
                <w:rFonts w:eastAsia="Times New Roman" w:cs="Arial"/>
                <w:b/>
                <w:bCs/>
                <w:color w:val="000000"/>
                <w:sz w:val="18"/>
                <w:szCs w:val="18"/>
                <w:lang w:eastAsia="es-SV"/>
              </w:rPr>
            </w:pPr>
            <w:r w:rsidRPr="00F062DC">
              <w:rPr>
                <w:rFonts w:eastAsia="Times New Roman" w:cs="Arial"/>
                <w:b/>
                <w:bCs/>
                <w:color w:val="000000"/>
                <w:sz w:val="18"/>
                <w:szCs w:val="18"/>
                <w:lang w:eastAsia="es-SV"/>
              </w:rPr>
              <w:t>Comentarios</w:t>
            </w:r>
          </w:p>
        </w:tc>
      </w:tr>
      <w:tr w:rsidR="00532687" w:rsidRPr="00F062DC" w14:paraId="2B982711" w14:textId="77777777" w:rsidTr="00F062DC">
        <w:trPr>
          <w:trHeight w:val="199"/>
          <w:jc w:val="center"/>
        </w:trPr>
        <w:tc>
          <w:tcPr>
            <w:tcW w:w="13277" w:type="dxa"/>
            <w:gridSpan w:val="6"/>
            <w:shd w:val="clear" w:color="auto" w:fill="auto"/>
          </w:tcPr>
          <w:p w14:paraId="1285A1AD" w14:textId="77777777" w:rsidR="00532687" w:rsidRPr="00F062DC" w:rsidRDefault="00532687" w:rsidP="000C63D7">
            <w:pPr>
              <w:spacing w:after="0" w:line="240" w:lineRule="auto"/>
              <w:rPr>
                <w:rFonts w:eastAsia="Times New Roman" w:cs="Arial"/>
                <w:sz w:val="18"/>
                <w:szCs w:val="18"/>
                <w:lang w:eastAsia="es-SV"/>
              </w:rPr>
            </w:pPr>
            <w:r w:rsidRPr="00F062DC">
              <w:rPr>
                <w:rFonts w:eastAsia="Times New Roman" w:cs="Arial"/>
                <w:b/>
                <w:color w:val="000000"/>
                <w:sz w:val="20"/>
                <w:szCs w:val="20"/>
                <w:lang w:eastAsia="es-SV"/>
              </w:rPr>
              <w:t>Cambio 1:</w:t>
            </w:r>
            <w:r w:rsidRPr="00F062DC">
              <w:rPr>
                <w:rFonts w:eastAsia="Times New Roman" w:cs="Arial"/>
                <w:color w:val="000000"/>
                <w:sz w:val="20"/>
                <w:szCs w:val="20"/>
                <w:lang w:eastAsia="es-SV"/>
              </w:rPr>
              <w:t xml:space="preserve"> </w:t>
            </w:r>
            <w:r w:rsidRPr="00F062DC">
              <w:rPr>
                <w:b/>
                <w:bCs/>
                <w:sz w:val="20"/>
                <w:szCs w:val="20"/>
              </w:rPr>
              <w:t>Todos los casos son confirmados microscópicamente y tratados de acuerdo a la política nacional</w:t>
            </w:r>
          </w:p>
        </w:tc>
      </w:tr>
      <w:tr w:rsidR="008E79DE" w:rsidRPr="00F062DC" w14:paraId="70ED0237" w14:textId="77777777" w:rsidTr="00F062DC">
        <w:trPr>
          <w:trHeight w:val="510"/>
          <w:jc w:val="center"/>
        </w:trPr>
        <w:tc>
          <w:tcPr>
            <w:tcW w:w="2264" w:type="dxa"/>
            <w:vMerge w:val="restart"/>
            <w:shd w:val="clear" w:color="auto" w:fill="auto"/>
            <w:hideMark/>
          </w:tcPr>
          <w:p w14:paraId="071F7A04"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1.1 Adopción de esquemas terapéuticos altamente eficaces en la reducción de gametocitos y en la prevención de recidivas (</w:t>
            </w:r>
            <w:r w:rsidRPr="00F062DC">
              <w:rPr>
                <w:rFonts w:eastAsia="Times New Roman" w:cs="Arial"/>
                <w:i/>
                <w:iCs/>
                <w:color w:val="000000"/>
                <w:sz w:val="20"/>
                <w:szCs w:val="20"/>
                <w:lang w:eastAsia="es-SV"/>
              </w:rPr>
              <w:t>P. vivax</w:t>
            </w:r>
            <w:r w:rsidRPr="00F062DC">
              <w:rPr>
                <w:rFonts w:eastAsia="Times New Roman" w:cs="Arial"/>
                <w:color w:val="000000"/>
                <w:sz w:val="20"/>
                <w:szCs w:val="20"/>
                <w:lang w:eastAsia="es-SV"/>
              </w:rPr>
              <w:t xml:space="preserve">). </w:t>
            </w:r>
          </w:p>
        </w:tc>
        <w:tc>
          <w:tcPr>
            <w:tcW w:w="5356" w:type="dxa"/>
            <w:shd w:val="clear" w:color="auto" w:fill="auto"/>
            <w:hideMark/>
          </w:tcPr>
          <w:p w14:paraId="5D989FD4"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adoptaron los esquemas recomendados por OMS/OPS como primera </w:t>
            </w:r>
            <w:r w:rsidR="00BB7A87" w:rsidRPr="00F062DC">
              <w:rPr>
                <w:rFonts w:eastAsia="Times New Roman" w:cs="Arial"/>
                <w:color w:val="000000"/>
                <w:sz w:val="20"/>
                <w:szCs w:val="20"/>
                <w:lang w:eastAsia="es-SV"/>
              </w:rPr>
              <w:t>línea</w:t>
            </w:r>
            <w:r w:rsidRPr="00F062DC">
              <w:rPr>
                <w:rFonts w:eastAsia="Times New Roman" w:cs="Arial"/>
                <w:color w:val="000000"/>
                <w:sz w:val="20"/>
                <w:szCs w:val="20"/>
                <w:lang w:eastAsia="es-SV"/>
              </w:rPr>
              <w:t xml:space="preserve"> para malaria por </w:t>
            </w:r>
            <w:r w:rsidRPr="00F062DC">
              <w:rPr>
                <w:rFonts w:eastAsia="Times New Roman" w:cs="Arial"/>
                <w:i/>
                <w:iCs/>
                <w:color w:val="000000"/>
                <w:sz w:val="20"/>
                <w:szCs w:val="20"/>
                <w:lang w:eastAsia="es-SV"/>
              </w:rPr>
              <w:t xml:space="preserve">P. falciparum </w:t>
            </w:r>
            <w:r w:rsidRPr="00F062DC">
              <w:rPr>
                <w:rFonts w:eastAsia="Times New Roman" w:cs="Arial"/>
                <w:color w:val="000000"/>
                <w:sz w:val="20"/>
                <w:szCs w:val="20"/>
                <w:lang w:eastAsia="es-SV"/>
              </w:rPr>
              <w:t xml:space="preserve">y </w:t>
            </w:r>
            <w:r w:rsidRPr="00F062DC">
              <w:rPr>
                <w:rFonts w:eastAsia="Times New Roman" w:cs="Arial"/>
                <w:i/>
                <w:iCs/>
                <w:color w:val="000000"/>
                <w:sz w:val="20"/>
                <w:szCs w:val="20"/>
                <w:lang w:eastAsia="es-SV"/>
              </w:rPr>
              <w:t xml:space="preserve">P. vivax </w:t>
            </w:r>
          </w:p>
        </w:tc>
        <w:tc>
          <w:tcPr>
            <w:tcW w:w="470" w:type="dxa"/>
            <w:shd w:val="clear" w:color="auto" w:fill="auto"/>
            <w:hideMark/>
          </w:tcPr>
          <w:p w14:paraId="4338609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4DE026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41008A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6629E96E"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p>
        </w:tc>
      </w:tr>
      <w:tr w:rsidR="008E79DE" w:rsidRPr="00F062DC" w14:paraId="51FAF55C" w14:textId="77777777" w:rsidTr="00F062DC">
        <w:trPr>
          <w:trHeight w:val="510"/>
          <w:jc w:val="center"/>
        </w:trPr>
        <w:tc>
          <w:tcPr>
            <w:tcW w:w="2264" w:type="dxa"/>
            <w:vMerge/>
            <w:shd w:val="clear" w:color="auto" w:fill="auto"/>
            <w:hideMark/>
          </w:tcPr>
          <w:p w14:paraId="4F7AEF57"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3A3CC415"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La primaquina (0.75mg/kg peso corporal, dosis única) fue incluida en el esquema de malaria por </w:t>
            </w:r>
            <w:r w:rsidRPr="00F062DC">
              <w:rPr>
                <w:rFonts w:eastAsia="Times New Roman" w:cs="Arial"/>
                <w:i/>
                <w:iCs/>
                <w:color w:val="000000"/>
                <w:sz w:val="20"/>
                <w:szCs w:val="20"/>
                <w:lang w:eastAsia="es-SV"/>
              </w:rPr>
              <w:t xml:space="preserve">P. falciparum </w:t>
            </w:r>
            <w:r w:rsidRPr="00F062DC">
              <w:rPr>
                <w:rFonts w:eastAsia="Times New Roman" w:cs="Arial"/>
                <w:color w:val="000000"/>
                <w:sz w:val="20"/>
                <w:szCs w:val="20"/>
                <w:lang w:eastAsia="es-SV"/>
              </w:rPr>
              <w:t>no complicada</w:t>
            </w:r>
            <w:r w:rsidR="00642BCF" w:rsidRPr="00F062DC">
              <w:rPr>
                <w:rFonts w:eastAsia="Times New Roman" w:cs="Arial"/>
                <w:color w:val="000000"/>
                <w:sz w:val="20"/>
                <w:szCs w:val="20"/>
                <w:lang w:eastAsia="es-SV"/>
              </w:rPr>
              <w:t>.</w:t>
            </w:r>
          </w:p>
        </w:tc>
        <w:tc>
          <w:tcPr>
            <w:tcW w:w="470" w:type="dxa"/>
            <w:shd w:val="clear" w:color="auto" w:fill="auto"/>
            <w:hideMark/>
          </w:tcPr>
          <w:p w14:paraId="483B2D8C" w14:textId="77777777" w:rsidR="00F81505" w:rsidRPr="00F062DC" w:rsidRDefault="00303CB7"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214F3E7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781CE0B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6E63CEE" w14:textId="77777777" w:rsidR="003E5C04" w:rsidRPr="00F062DC" w:rsidRDefault="003E5C04" w:rsidP="003E5C04">
            <w:pPr>
              <w:widowControl w:val="0"/>
              <w:autoSpaceDE w:val="0"/>
              <w:autoSpaceDN w:val="0"/>
              <w:adjustRightInd w:val="0"/>
              <w:spacing w:before="29" w:after="0" w:line="240" w:lineRule="auto"/>
              <w:ind w:left="102" w:right="424"/>
              <w:rPr>
                <w:rFonts w:ascii="Arial" w:hAnsi="Arial" w:cs="Arial"/>
                <w:sz w:val="24"/>
                <w:szCs w:val="24"/>
              </w:rPr>
            </w:pPr>
            <w:r w:rsidRPr="00F062DC">
              <w:rPr>
                <w:rFonts w:eastAsia="Times New Roman" w:cs="Arial"/>
                <w:sz w:val="18"/>
                <w:szCs w:val="18"/>
                <w:lang w:eastAsia="es-SV"/>
              </w:rPr>
              <w:t xml:space="preserve">Si se encuentra incluido en el anexo 4 de los Lineamientos para la Vigilancia del Paludismo en Fronteras Terrestres, Puertos Marítimos y Aeropuertos de El Salvador, </w:t>
            </w:r>
            <w:r w:rsidR="00104CD2" w:rsidRPr="00F062DC">
              <w:rPr>
                <w:rFonts w:eastAsia="Times New Roman" w:cs="Arial"/>
                <w:sz w:val="18"/>
                <w:szCs w:val="18"/>
                <w:lang w:eastAsia="es-SV"/>
              </w:rPr>
              <w:t xml:space="preserve">MINSAL, </w:t>
            </w:r>
            <w:r w:rsidRPr="00F062DC">
              <w:rPr>
                <w:rFonts w:eastAsia="Times New Roman" w:cs="Arial"/>
                <w:sz w:val="18"/>
                <w:szCs w:val="18"/>
                <w:lang w:eastAsia="es-SV"/>
              </w:rPr>
              <w:t>febrero 2013.</w:t>
            </w:r>
          </w:p>
          <w:p w14:paraId="49BC2597" w14:textId="77777777" w:rsidR="00F81505" w:rsidRPr="00F062DC" w:rsidRDefault="00F81505" w:rsidP="000C63D7">
            <w:pPr>
              <w:spacing w:after="0" w:line="240" w:lineRule="auto"/>
              <w:rPr>
                <w:rFonts w:eastAsia="Times New Roman" w:cs="Arial"/>
                <w:sz w:val="18"/>
                <w:szCs w:val="18"/>
                <w:lang w:eastAsia="es-SV"/>
              </w:rPr>
            </w:pPr>
          </w:p>
        </w:tc>
      </w:tr>
      <w:tr w:rsidR="008E79DE" w:rsidRPr="00F062DC" w14:paraId="30279417" w14:textId="77777777" w:rsidTr="00F062DC">
        <w:trPr>
          <w:trHeight w:val="510"/>
          <w:jc w:val="center"/>
        </w:trPr>
        <w:tc>
          <w:tcPr>
            <w:tcW w:w="2264" w:type="dxa"/>
            <w:vMerge/>
            <w:shd w:val="clear" w:color="auto" w:fill="auto"/>
            <w:hideMark/>
          </w:tcPr>
          <w:p w14:paraId="23A3ACA8"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59236187"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Se abolió el uso de tratamientos incompletos o tratamientos en dosis subcurativas o tratamientos masivos </w:t>
            </w:r>
          </w:p>
        </w:tc>
        <w:tc>
          <w:tcPr>
            <w:tcW w:w="470" w:type="dxa"/>
            <w:shd w:val="clear" w:color="auto" w:fill="auto"/>
            <w:hideMark/>
          </w:tcPr>
          <w:p w14:paraId="3D61503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594FDF9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684297B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DC3808D"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Desde el </w:t>
            </w:r>
            <w:r w:rsidR="00BB7A87" w:rsidRPr="00F062DC">
              <w:rPr>
                <w:rFonts w:eastAsia="Times New Roman" w:cs="Arial"/>
                <w:sz w:val="18"/>
                <w:szCs w:val="18"/>
                <w:lang w:eastAsia="es-SV"/>
              </w:rPr>
              <w:t xml:space="preserve">año </w:t>
            </w:r>
            <w:r w:rsidRPr="00F062DC">
              <w:rPr>
                <w:rFonts w:eastAsia="Times New Roman" w:cs="Arial"/>
                <w:sz w:val="18"/>
                <w:szCs w:val="18"/>
                <w:lang w:eastAsia="es-SV"/>
              </w:rPr>
              <w:t>2012, con los nuevos lineamientos de Malaria</w:t>
            </w:r>
            <w:r w:rsidR="00BB7A87" w:rsidRPr="00F062DC">
              <w:rPr>
                <w:rFonts w:eastAsia="Times New Roman" w:cs="Arial"/>
                <w:sz w:val="18"/>
                <w:szCs w:val="18"/>
                <w:lang w:eastAsia="es-SV"/>
              </w:rPr>
              <w:t xml:space="preserve"> se abolió el uso de tratamientos masivos y tratamientos subcurativos.</w:t>
            </w:r>
          </w:p>
        </w:tc>
      </w:tr>
      <w:tr w:rsidR="008E79DE" w:rsidRPr="00F062DC" w14:paraId="093BA968" w14:textId="77777777" w:rsidTr="00F062DC">
        <w:trPr>
          <w:trHeight w:val="1020"/>
          <w:jc w:val="center"/>
        </w:trPr>
        <w:tc>
          <w:tcPr>
            <w:tcW w:w="2264" w:type="dxa"/>
            <w:vMerge/>
            <w:shd w:val="clear" w:color="auto" w:fill="auto"/>
            <w:hideMark/>
          </w:tcPr>
          <w:p w14:paraId="7968FB49"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B7D23EB"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El esquema en malaria por </w:t>
            </w:r>
            <w:r w:rsidRPr="00F062DC">
              <w:rPr>
                <w:rFonts w:eastAsia="Times New Roman" w:cs="Arial"/>
                <w:i/>
                <w:iCs/>
                <w:color w:val="000000"/>
                <w:sz w:val="20"/>
                <w:szCs w:val="20"/>
                <w:lang w:eastAsia="es-SV"/>
              </w:rPr>
              <w:t xml:space="preserve">P. vivax </w:t>
            </w:r>
            <w:r w:rsidRPr="00F062DC">
              <w:rPr>
                <w:rFonts w:eastAsia="Times New Roman" w:cs="Arial"/>
                <w:color w:val="000000"/>
                <w:sz w:val="20"/>
                <w:szCs w:val="20"/>
                <w:lang w:eastAsia="es-SV"/>
              </w:rPr>
              <w:t xml:space="preserve">incluye tres </w:t>
            </w:r>
            <w:r w:rsidR="00BB7A87" w:rsidRPr="00F062DC">
              <w:rPr>
                <w:rFonts w:eastAsia="Times New Roman" w:cs="Arial"/>
                <w:color w:val="000000"/>
                <w:sz w:val="20"/>
                <w:szCs w:val="20"/>
                <w:lang w:eastAsia="es-SV"/>
              </w:rPr>
              <w:t>días</w:t>
            </w:r>
            <w:r w:rsidRPr="00F062DC">
              <w:rPr>
                <w:rFonts w:eastAsia="Times New Roman" w:cs="Arial"/>
                <w:color w:val="000000"/>
                <w:sz w:val="20"/>
                <w:szCs w:val="20"/>
                <w:lang w:eastAsia="es-SV"/>
              </w:rPr>
              <w:t xml:space="preserve"> de cloroquina y 14 días de primaquina en una dosis diaria de por lo menos 0.25mg/kg peso corporal. Como esquema alternativo para la primaquina, se puede usar 0.5mg/kg peso corporal por 7 días o 0.75mg/kg peso corporal semanal por 8 semanas. </w:t>
            </w:r>
          </w:p>
        </w:tc>
        <w:tc>
          <w:tcPr>
            <w:tcW w:w="470" w:type="dxa"/>
            <w:shd w:val="clear" w:color="auto" w:fill="auto"/>
            <w:hideMark/>
          </w:tcPr>
          <w:p w14:paraId="1AD7C6B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62EF13E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08DA577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B5A109A"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r w:rsidR="001E24E4" w:rsidRPr="00F062DC">
              <w:rPr>
                <w:rFonts w:eastAsia="Times New Roman" w:cs="Arial"/>
                <w:sz w:val="18"/>
                <w:szCs w:val="18"/>
                <w:lang w:eastAsia="es-SV"/>
              </w:rPr>
              <w:t>Si se encuentra incluido en los Lineamientos para la Vigilancia del Paludismo en Fronteras Terrestres, Puertos Marítimos y Aeropuertos de El Salvador, MINSAL, febrero 2013.</w:t>
            </w:r>
          </w:p>
        </w:tc>
      </w:tr>
      <w:tr w:rsidR="008E79DE" w:rsidRPr="00F062DC" w14:paraId="60400ACF" w14:textId="77777777" w:rsidTr="00F062DC">
        <w:trPr>
          <w:trHeight w:val="765"/>
          <w:jc w:val="center"/>
        </w:trPr>
        <w:tc>
          <w:tcPr>
            <w:tcW w:w="2264" w:type="dxa"/>
            <w:vMerge/>
            <w:shd w:val="clear" w:color="auto" w:fill="auto"/>
            <w:hideMark/>
          </w:tcPr>
          <w:p w14:paraId="50DEBCDE"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0C00726F"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Se toma en cuenta precauciones para no administrar primaquina a personas deficientes en G6PD así como mujeres embarazadas y niños/as menores de 6 meses. </w:t>
            </w:r>
          </w:p>
        </w:tc>
        <w:tc>
          <w:tcPr>
            <w:tcW w:w="470" w:type="dxa"/>
            <w:shd w:val="clear" w:color="auto" w:fill="auto"/>
            <w:hideMark/>
          </w:tcPr>
          <w:p w14:paraId="0832C161" w14:textId="77777777" w:rsidR="00F81505" w:rsidRPr="00F062DC" w:rsidRDefault="00AC4D73"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1E314A6E" w14:textId="77777777" w:rsidR="00F81505" w:rsidRPr="00F062DC" w:rsidRDefault="00F81505" w:rsidP="000C63D7">
            <w:pPr>
              <w:spacing w:after="0" w:line="240" w:lineRule="auto"/>
              <w:jc w:val="center"/>
              <w:rPr>
                <w:rFonts w:eastAsia="Times New Roman" w:cs="Arial"/>
                <w:sz w:val="20"/>
                <w:szCs w:val="20"/>
                <w:lang w:eastAsia="es-SV"/>
              </w:rPr>
            </w:pPr>
          </w:p>
        </w:tc>
        <w:tc>
          <w:tcPr>
            <w:tcW w:w="596" w:type="dxa"/>
            <w:shd w:val="clear" w:color="auto" w:fill="auto"/>
            <w:hideMark/>
          </w:tcPr>
          <w:p w14:paraId="64012D8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1C3CB6DD" w14:textId="77777777" w:rsidR="00F81505" w:rsidRPr="00F062DC" w:rsidRDefault="00F81505" w:rsidP="00A4618C">
            <w:pPr>
              <w:spacing w:after="0" w:line="240" w:lineRule="auto"/>
              <w:rPr>
                <w:rFonts w:eastAsia="Times New Roman" w:cs="Arial"/>
                <w:sz w:val="18"/>
                <w:szCs w:val="18"/>
                <w:lang w:eastAsia="es-SV"/>
              </w:rPr>
            </w:pPr>
            <w:r w:rsidRPr="00F062DC">
              <w:rPr>
                <w:rFonts w:eastAsia="Times New Roman" w:cs="Arial"/>
                <w:sz w:val="18"/>
                <w:szCs w:val="18"/>
                <w:lang w:eastAsia="es-SV"/>
              </w:rPr>
              <w:t>No se cuenta</w:t>
            </w:r>
            <w:r w:rsidR="008E79DE" w:rsidRPr="00F062DC">
              <w:rPr>
                <w:rFonts w:eastAsia="Times New Roman" w:cs="Arial"/>
                <w:sz w:val="18"/>
                <w:szCs w:val="18"/>
                <w:lang w:eastAsia="es-SV"/>
              </w:rPr>
              <w:t xml:space="preserve"> con </w:t>
            </w:r>
            <w:r w:rsidRPr="00F062DC">
              <w:rPr>
                <w:rFonts w:eastAsia="Times New Roman" w:cs="Arial"/>
                <w:sz w:val="18"/>
                <w:szCs w:val="18"/>
                <w:lang w:eastAsia="es-SV"/>
              </w:rPr>
              <w:t xml:space="preserve">pruebas </w:t>
            </w:r>
            <w:r w:rsidR="008E79DE" w:rsidRPr="00F062DC">
              <w:rPr>
                <w:rFonts w:eastAsia="Times New Roman" w:cs="Arial"/>
                <w:sz w:val="18"/>
                <w:szCs w:val="18"/>
                <w:lang w:eastAsia="es-SV"/>
              </w:rPr>
              <w:t>bioquímicas</w:t>
            </w:r>
            <w:r w:rsidRPr="00F062DC">
              <w:rPr>
                <w:rFonts w:eastAsia="Times New Roman" w:cs="Arial"/>
                <w:sz w:val="18"/>
                <w:szCs w:val="18"/>
                <w:lang w:eastAsia="es-SV"/>
              </w:rPr>
              <w:t xml:space="preserve"> para la </w:t>
            </w:r>
            <w:r w:rsidR="008E79DE" w:rsidRPr="00F062DC">
              <w:rPr>
                <w:rFonts w:eastAsia="Times New Roman" w:cs="Arial"/>
                <w:sz w:val="18"/>
                <w:szCs w:val="18"/>
                <w:lang w:eastAsia="es-SV"/>
              </w:rPr>
              <w:t>determinación</w:t>
            </w:r>
            <w:r w:rsidRPr="00F062DC">
              <w:rPr>
                <w:rFonts w:eastAsia="Times New Roman" w:cs="Arial"/>
                <w:sz w:val="18"/>
                <w:szCs w:val="18"/>
                <w:lang w:eastAsia="es-SV"/>
              </w:rPr>
              <w:t xml:space="preserve"> de deficiencia de G6PD</w:t>
            </w:r>
            <w:r w:rsidR="00AC4D73" w:rsidRPr="00F062DC">
              <w:rPr>
                <w:rFonts w:eastAsia="Times New Roman" w:cs="Arial"/>
                <w:sz w:val="18"/>
                <w:szCs w:val="18"/>
                <w:lang w:eastAsia="es-SV"/>
              </w:rPr>
              <w:t>; sin embargo se hacen las consideraciones de la administración del medicamento con base a Lineamiento de Malaria.</w:t>
            </w:r>
          </w:p>
        </w:tc>
      </w:tr>
      <w:tr w:rsidR="008E79DE" w:rsidRPr="00F062DC" w14:paraId="6FC6DECA" w14:textId="77777777" w:rsidTr="00F062DC">
        <w:trPr>
          <w:trHeight w:val="930"/>
          <w:jc w:val="center"/>
        </w:trPr>
        <w:tc>
          <w:tcPr>
            <w:tcW w:w="2264" w:type="dxa"/>
            <w:vMerge w:val="restart"/>
            <w:shd w:val="clear" w:color="auto" w:fill="auto"/>
            <w:hideMark/>
          </w:tcPr>
          <w:p w14:paraId="13EB8ED4"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1.2 Corregir deficiencias en suministro de antimaláricos </w:t>
            </w:r>
          </w:p>
        </w:tc>
        <w:tc>
          <w:tcPr>
            <w:tcW w:w="5356" w:type="dxa"/>
            <w:shd w:val="clear" w:color="auto" w:fill="auto"/>
            <w:hideMark/>
          </w:tcPr>
          <w:p w14:paraId="4ED31682"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han adoptado herramientas y metodologías para el cálculo de necesidades </w:t>
            </w:r>
          </w:p>
        </w:tc>
        <w:tc>
          <w:tcPr>
            <w:tcW w:w="470" w:type="dxa"/>
            <w:shd w:val="clear" w:color="auto" w:fill="auto"/>
            <w:hideMark/>
          </w:tcPr>
          <w:p w14:paraId="13135B9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hideMark/>
          </w:tcPr>
          <w:p w14:paraId="68AE361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hideMark/>
          </w:tcPr>
          <w:p w14:paraId="7E5E79C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971DA0D"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Se tienen </w:t>
            </w:r>
            <w:r w:rsidR="0019553A" w:rsidRPr="00F062DC">
              <w:rPr>
                <w:rFonts w:eastAsia="Times New Roman" w:cs="Arial"/>
                <w:sz w:val="18"/>
                <w:szCs w:val="18"/>
                <w:lang w:eastAsia="es-SV"/>
              </w:rPr>
              <w:t>aún</w:t>
            </w:r>
            <w:r w:rsidRPr="00F062DC">
              <w:rPr>
                <w:rFonts w:eastAsia="Times New Roman" w:cs="Arial"/>
                <w:sz w:val="18"/>
                <w:szCs w:val="18"/>
                <w:lang w:eastAsia="es-SV"/>
              </w:rPr>
              <w:t xml:space="preserve"> dificultades para poder planificar con base al </w:t>
            </w:r>
            <w:r w:rsidR="0019553A" w:rsidRPr="00F062DC">
              <w:rPr>
                <w:rFonts w:eastAsia="Times New Roman" w:cs="Arial"/>
                <w:sz w:val="18"/>
                <w:szCs w:val="18"/>
                <w:lang w:eastAsia="es-SV"/>
              </w:rPr>
              <w:t>número</w:t>
            </w:r>
            <w:r w:rsidRPr="00F062DC">
              <w:rPr>
                <w:rFonts w:eastAsia="Times New Roman" w:cs="Arial"/>
                <w:sz w:val="18"/>
                <w:szCs w:val="18"/>
                <w:lang w:eastAsia="es-SV"/>
              </w:rPr>
              <w:t xml:space="preserve"> de casos, e </w:t>
            </w:r>
            <w:r w:rsidR="0019553A" w:rsidRPr="00F062DC">
              <w:rPr>
                <w:rFonts w:eastAsia="Times New Roman" w:cs="Arial"/>
                <w:sz w:val="18"/>
                <w:szCs w:val="18"/>
                <w:lang w:eastAsia="es-SV"/>
              </w:rPr>
              <w:t>igualmente</w:t>
            </w:r>
            <w:r w:rsidRPr="00F062DC">
              <w:rPr>
                <w:rFonts w:eastAsia="Times New Roman" w:cs="Arial"/>
                <w:sz w:val="18"/>
                <w:szCs w:val="18"/>
                <w:lang w:eastAsia="es-SV"/>
              </w:rPr>
              <w:t xml:space="preserve"> no se cuentan con proveedores locales de medicamentos antimal</w:t>
            </w:r>
            <w:r w:rsidR="0019553A" w:rsidRPr="00F062DC">
              <w:rPr>
                <w:rFonts w:eastAsia="Times New Roman" w:cs="Arial"/>
                <w:sz w:val="18"/>
                <w:szCs w:val="18"/>
                <w:lang w:eastAsia="es-SV"/>
              </w:rPr>
              <w:t>á</w:t>
            </w:r>
            <w:r w:rsidRPr="00F062DC">
              <w:rPr>
                <w:rFonts w:eastAsia="Times New Roman" w:cs="Arial"/>
                <w:sz w:val="18"/>
                <w:szCs w:val="18"/>
                <w:lang w:eastAsia="es-SV"/>
              </w:rPr>
              <w:t>ricos</w:t>
            </w:r>
          </w:p>
        </w:tc>
      </w:tr>
      <w:tr w:rsidR="008E79DE" w:rsidRPr="00F062DC" w14:paraId="04A79DA4" w14:textId="77777777" w:rsidTr="00F062DC">
        <w:trPr>
          <w:trHeight w:val="255"/>
          <w:jc w:val="center"/>
        </w:trPr>
        <w:tc>
          <w:tcPr>
            <w:tcW w:w="2264" w:type="dxa"/>
            <w:vMerge/>
            <w:shd w:val="clear" w:color="auto" w:fill="auto"/>
            <w:hideMark/>
          </w:tcPr>
          <w:p w14:paraId="3B5DE2D2"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BD35A73"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Fue creado un sistema de monitoreo de existencias y gestión de insumos </w:t>
            </w:r>
          </w:p>
        </w:tc>
        <w:tc>
          <w:tcPr>
            <w:tcW w:w="470" w:type="dxa"/>
            <w:shd w:val="clear" w:color="auto" w:fill="auto"/>
            <w:hideMark/>
          </w:tcPr>
          <w:p w14:paraId="16419E2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6E5E319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2EA1306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8CA518E"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p>
        </w:tc>
      </w:tr>
      <w:tr w:rsidR="008E79DE" w:rsidRPr="00F062DC" w14:paraId="17BA1F0D" w14:textId="77777777" w:rsidTr="00F062DC">
        <w:trPr>
          <w:trHeight w:val="781"/>
          <w:jc w:val="center"/>
        </w:trPr>
        <w:tc>
          <w:tcPr>
            <w:tcW w:w="2264" w:type="dxa"/>
            <w:vMerge/>
            <w:shd w:val="clear" w:color="auto" w:fill="auto"/>
            <w:hideMark/>
          </w:tcPr>
          <w:p w14:paraId="2D57432B"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07B89101"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Se han corregido las deficiencias en el abastecimiento de antimaláricos en los establecimientos de salud , puestos de diagnóstico y tratamiento </w:t>
            </w:r>
          </w:p>
        </w:tc>
        <w:tc>
          <w:tcPr>
            <w:tcW w:w="470" w:type="dxa"/>
            <w:shd w:val="clear" w:color="auto" w:fill="auto"/>
            <w:hideMark/>
          </w:tcPr>
          <w:p w14:paraId="4E9F98A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hideMark/>
          </w:tcPr>
          <w:p w14:paraId="5BB0D8F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hideMark/>
          </w:tcPr>
          <w:p w14:paraId="2A8198A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8CA660F"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Se ha presentado deficiencias en el stock de medicamento, por falta de proveedores locales. El MINSAL ha comprado a través de Fondo Estratégico de OPS.</w:t>
            </w:r>
          </w:p>
        </w:tc>
      </w:tr>
      <w:tr w:rsidR="008E79DE" w:rsidRPr="00F062DC" w14:paraId="7C98EF02" w14:textId="77777777" w:rsidTr="00F062DC">
        <w:trPr>
          <w:trHeight w:val="470"/>
          <w:jc w:val="center"/>
        </w:trPr>
        <w:tc>
          <w:tcPr>
            <w:tcW w:w="2264" w:type="dxa"/>
            <w:vMerge/>
            <w:shd w:val="clear" w:color="auto" w:fill="auto"/>
            <w:hideMark/>
          </w:tcPr>
          <w:p w14:paraId="5A45E1C7"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5F38801"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Se han corregido deficiencias en la programación y logística </w:t>
            </w:r>
          </w:p>
        </w:tc>
        <w:tc>
          <w:tcPr>
            <w:tcW w:w="470" w:type="dxa"/>
            <w:shd w:val="clear" w:color="auto" w:fill="auto"/>
            <w:hideMark/>
          </w:tcPr>
          <w:p w14:paraId="2AB559B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hideMark/>
          </w:tcPr>
          <w:p w14:paraId="0A409D8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hideMark/>
          </w:tcPr>
          <w:p w14:paraId="6BE7ECC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B746D7C"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Se necesita hacer una </w:t>
            </w:r>
            <w:r w:rsidR="0019553A" w:rsidRPr="00F062DC">
              <w:rPr>
                <w:rFonts w:eastAsia="Times New Roman" w:cs="Arial"/>
                <w:sz w:val="18"/>
                <w:szCs w:val="18"/>
                <w:lang w:eastAsia="es-SV"/>
              </w:rPr>
              <w:t>planificación</w:t>
            </w:r>
            <w:r w:rsidRPr="00F062DC">
              <w:rPr>
                <w:rFonts w:eastAsia="Times New Roman" w:cs="Arial"/>
                <w:sz w:val="18"/>
                <w:szCs w:val="18"/>
                <w:lang w:eastAsia="es-SV"/>
              </w:rPr>
              <w:t xml:space="preserve"> </w:t>
            </w:r>
            <w:r w:rsidR="0019553A" w:rsidRPr="00F062DC">
              <w:rPr>
                <w:rFonts w:eastAsia="Times New Roman" w:cs="Arial"/>
                <w:sz w:val="18"/>
                <w:szCs w:val="18"/>
                <w:lang w:eastAsia="es-SV"/>
              </w:rPr>
              <w:t>oportuna</w:t>
            </w:r>
            <w:r w:rsidRPr="00F062DC">
              <w:rPr>
                <w:rFonts w:eastAsia="Times New Roman" w:cs="Arial"/>
                <w:sz w:val="18"/>
                <w:szCs w:val="18"/>
                <w:lang w:eastAsia="es-SV"/>
              </w:rPr>
              <w:t xml:space="preserve"> de las necesidades de medicamento</w:t>
            </w:r>
          </w:p>
        </w:tc>
      </w:tr>
      <w:tr w:rsidR="008E79DE" w:rsidRPr="00F062DC" w14:paraId="577DC3C6" w14:textId="77777777" w:rsidTr="00F062DC">
        <w:trPr>
          <w:trHeight w:val="974"/>
          <w:jc w:val="center"/>
        </w:trPr>
        <w:tc>
          <w:tcPr>
            <w:tcW w:w="2264" w:type="dxa"/>
            <w:vMerge/>
            <w:shd w:val="clear" w:color="auto" w:fill="auto"/>
            <w:hideMark/>
          </w:tcPr>
          <w:p w14:paraId="12160C13"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72DA018D"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Se han establecido mecanismos para la adquisición de medicamentos para casos importados o introducidos de </w:t>
            </w:r>
            <w:r w:rsidRPr="00F062DC">
              <w:rPr>
                <w:rFonts w:eastAsia="Times New Roman" w:cs="Arial"/>
                <w:i/>
                <w:iCs/>
                <w:color w:val="000000"/>
                <w:sz w:val="20"/>
                <w:szCs w:val="20"/>
                <w:lang w:eastAsia="es-SV"/>
              </w:rPr>
              <w:t xml:space="preserve">P. falciparum </w:t>
            </w:r>
            <w:r w:rsidRPr="00F062DC">
              <w:rPr>
                <w:rFonts w:eastAsia="Times New Roman" w:cs="Arial"/>
                <w:color w:val="000000"/>
                <w:sz w:val="20"/>
                <w:szCs w:val="20"/>
                <w:lang w:eastAsia="es-SV"/>
              </w:rPr>
              <w:t xml:space="preserve">resistentes donde dichas cepas no circulan normalmente </w:t>
            </w:r>
          </w:p>
        </w:tc>
        <w:tc>
          <w:tcPr>
            <w:tcW w:w="470" w:type="dxa"/>
            <w:shd w:val="clear" w:color="auto" w:fill="auto"/>
            <w:hideMark/>
          </w:tcPr>
          <w:p w14:paraId="307A777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6545997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3A1C915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5018CA6"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A través del fondo </w:t>
            </w:r>
            <w:r w:rsidR="0019553A" w:rsidRPr="00F062DC">
              <w:rPr>
                <w:rFonts w:eastAsia="Times New Roman" w:cs="Arial"/>
                <w:sz w:val="18"/>
                <w:szCs w:val="18"/>
                <w:lang w:eastAsia="es-SV"/>
              </w:rPr>
              <w:t>estratégico</w:t>
            </w:r>
            <w:r w:rsidRPr="00F062DC">
              <w:rPr>
                <w:rFonts w:eastAsia="Times New Roman" w:cs="Arial"/>
                <w:sz w:val="18"/>
                <w:szCs w:val="18"/>
                <w:lang w:eastAsia="es-SV"/>
              </w:rPr>
              <w:t xml:space="preserve"> impulsado por OPS; sin embargo OPS mantiene una cantidad </w:t>
            </w:r>
            <w:r w:rsidR="0019553A" w:rsidRPr="00F062DC">
              <w:rPr>
                <w:rFonts w:eastAsia="Times New Roman" w:cs="Arial"/>
                <w:sz w:val="18"/>
                <w:szCs w:val="18"/>
                <w:lang w:eastAsia="es-SV"/>
              </w:rPr>
              <w:t>mínima</w:t>
            </w:r>
            <w:r w:rsidRPr="00F062DC">
              <w:rPr>
                <w:rFonts w:eastAsia="Times New Roman" w:cs="Arial"/>
                <w:sz w:val="18"/>
                <w:szCs w:val="18"/>
                <w:lang w:eastAsia="es-SV"/>
              </w:rPr>
              <w:t xml:space="preserve"> de medicamento para </w:t>
            </w:r>
            <w:r w:rsidRPr="00F062DC">
              <w:rPr>
                <w:rFonts w:eastAsia="Times New Roman" w:cs="Arial"/>
                <w:b/>
                <w:bCs/>
                <w:sz w:val="18"/>
                <w:szCs w:val="18"/>
                <w:lang w:eastAsia="es-SV"/>
              </w:rPr>
              <w:t>P</w:t>
            </w:r>
            <w:r w:rsidRPr="00F062DC">
              <w:rPr>
                <w:rFonts w:eastAsia="Times New Roman" w:cs="Arial"/>
                <w:i/>
                <w:iCs/>
                <w:sz w:val="18"/>
                <w:szCs w:val="18"/>
                <w:lang w:eastAsia="es-SV"/>
              </w:rPr>
              <w:t>lasmodium falciparum.</w:t>
            </w:r>
          </w:p>
        </w:tc>
      </w:tr>
      <w:tr w:rsidR="008E79DE" w:rsidRPr="00F062DC" w14:paraId="585D479C" w14:textId="77777777" w:rsidTr="00F062DC">
        <w:trPr>
          <w:trHeight w:val="510"/>
          <w:jc w:val="center"/>
        </w:trPr>
        <w:tc>
          <w:tcPr>
            <w:tcW w:w="2264" w:type="dxa"/>
            <w:vMerge w:val="restart"/>
            <w:shd w:val="clear" w:color="auto" w:fill="auto"/>
            <w:hideMark/>
          </w:tcPr>
          <w:p w14:paraId="0ECC6C5B"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1.3 Estrategia para una adecuada prescripción y dispensación </w:t>
            </w:r>
          </w:p>
        </w:tc>
        <w:tc>
          <w:tcPr>
            <w:tcW w:w="5356" w:type="dxa"/>
            <w:shd w:val="clear" w:color="auto" w:fill="auto"/>
            <w:hideMark/>
          </w:tcPr>
          <w:p w14:paraId="5365A856"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El programa está adquiriendo medicamentos pre preempacados, formulaciones fijas o coblisters </w:t>
            </w:r>
          </w:p>
        </w:tc>
        <w:tc>
          <w:tcPr>
            <w:tcW w:w="470" w:type="dxa"/>
            <w:shd w:val="clear" w:color="auto" w:fill="auto"/>
            <w:hideMark/>
          </w:tcPr>
          <w:p w14:paraId="7DF7DDC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29051DA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444E4B4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AAADFED"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p>
        </w:tc>
      </w:tr>
      <w:tr w:rsidR="008E79DE" w:rsidRPr="00F062DC" w14:paraId="37D0E129" w14:textId="77777777" w:rsidTr="00F062DC">
        <w:trPr>
          <w:trHeight w:val="515"/>
          <w:jc w:val="center"/>
        </w:trPr>
        <w:tc>
          <w:tcPr>
            <w:tcW w:w="2264" w:type="dxa"/>
            <w:vMerge/>
            <w:shd w:val="clear" w:color="auto" w:fill="auto"/>
            <w:hideMark/>
          </w:tcPr>
          <w:p w14:paraId="0D911493"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1CF0A45"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Fue diseñada e implementada una estrategia de supervisión directa del tratamiento en malaria por </w:t>
            </w:r>
            <w:r w:rsidRPr="00F062DC">
              <w:rPr>
                <w:rFonts w:eastAsia="Times New Roman" w:cs="Arial"/>
                <w:i/>
                <w:iCs/>
                <w:color w:val="000000"/>
                <w:sz w:val="20"/>
                <w:szCs w:val="20"/>
                <w:lang w:eastAsia="es-SV"/>
              </w:rPr>
              <w:t xml:space="preserve">P. falciparum </w:t>
            </w:r>
          </w:p>
        </w:tc>
        <w:tc>
          <w:tcPr>
            <w:tcW w:w="470" w:type="dxa"/>
            <w:shd w:val="clear" w:color="auto" w:fill="auto"/>
            <w:hideMark/>
          </w:tcPr>
          <w:p w14:paraId="4EC9BBC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2C34A7EB"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7B1A9CD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6FECB7A"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Se realiza a </w:t>
            </w:r>
            <w:r w:rsidR="0019553A" w:rsidRPr="00F062DC">
              <w:rPr>
                <w:rFonts w:eastAsia="Times New Roman" w:cs="Arial"/>
                <w:sz w:val="18"/>
                <w:szCs w:val="18"/>
                <w:lang w:eastAsia="es-SV"/>
              </w:rPr>
              <w:t>través</w:t>
            </w:r>
            <w:r w:rsidRPr="00F062DC">
              <w:rPr>
                <w:rFonts w:eastAsia="Times New Roman" w:cs="Arial"/>
                <w:sz w:val="18"/>
                <w:szCs w:val="18"/>
                <w:lang w:eastAsia="es-SV"/>
              </w:rPr>
              <w:t xml:space="preserve"> del Promotor de Salud, y de los equipos comunitarios en Salud(ECOS)</w:t>
            </w:r>
          </w:p>
        </w:tc>
      </w:tr>
      <w:tr w:rsidR="008E79DE" w:rsidRPr="00F062DC" w14:paraId="090E4CC6" w14:textId="77777777" w:rsidTr="00F062DC">
        <w:trPr>
          <w:trHeight w:val="960"/>
          <w:jc w:val="center"/>
        </w:trPr>
        <w:tc>
          <w:tcPr>
            <w:tcW w:w="2264" w:type="dxa"/>
            <w:vMerge/>
            <w:shd w:val="clear" w:color="auto" w:fill="auto"/>
            <w:hideMark/>
          </w:tcPr>
          <w:p w14:paraId="635AB391"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29A79B11"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Los profesionales o agentes de salud, incluyendo los del sector privado, que prescriben y dispensan antimaláricos han sido entrenados en una estrategia institucional de buenas prácticas de atención que promueven la adherencia </w:t>
            </w:r>
          </w:p>
        </w:tc>
        <w:tc>
          <w:tcPr>
            <w:tcW w:w="470" w:type="dxa"/>
            <w:shd w:val="clear" w:color="auto" w:fill="auto"/>
            <w:hideMark/>
          </w:tcPr>
          <w:p w14:paraId="1DF4A96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hideMark/>
          </w:tcPr>
          <w:p w14:paraId="4E13A02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hideMark/>
          </w:tcPr>
          <w:p w14:paraId="61F483F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C77553F"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En el sector privado no se ha logrado incidir pese a los esfuerzos realizados. Faltan lineamientos sobre buenas practicas</w:t>
            </w:r>
          </w:p>
        </w:tc>
      </w:tr>
      <w:tr w:rsidR="008E79DE" w:rsidRPr="00F062DC" w14:paraId="6C990CC0" w14:textId="77777777" w:rsidTr="00F062DC">
        <w:trPr>
          <w:trHeight w:val="411"/>
          <w:jc w:val="center"/>
        </w:trPr>
        <w:tc>
          <w:tcPr>
            <w:tcW w:w="2264" w:type="dxa"/>
            <w:vMerge/>
            <w:shd w:val="clear" w:color="auto" w:fill="auto"/>
            <w:hideMark/>
          </w:tcPr>
          <w:p w14:paraId="04A3F737"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214F9DB3"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Hay un guía terapéutica nacional estandarizada y actualizada </w:t>
            </w:r>
          </w:p>
        </w:tc>
        <w:tc>
          <w:tcPr>
            <w:tcW w:w="470" w:type="dxa"/>
            <w:shd w:val="clear" w:color="auto" w:fill="auto"/>
            <w:hideMark/>
          </w:tcPr>
          <w:p w14:paraId="06618FA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67D0D94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522C49F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81D7187"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Existen los lineamientos </w:t>
            </w:r>
            <w:r w:rsidR="0019553A" w:rsidRPr="00F062DC">
              <w:rPr>
                <w:rFonts w:eastAsia="Times New Roman" w:cs="Arial"/>
                <w:sz w:val="18"/>
                <w:szCs w:val="18"/>
                <w:lang w:eastAsia="es-SV"/>
              </w:rPr>
              <w:t>técnicos</w:t>
            </w:r>
            <w:r w:rsidRPr="00F062DC">
              <w:rPr>
                <w:rFonts w:eastAsia="Times New Roman" w:cs="Arial"/>
                <w:sz w:val="18"/>
                <w:szCs w:val="18"/>
                <w:lang w:eastAsia="es-SV"/>
              </w:rPr>
              <w:t xml:space="preserve"> de malaria que están en proceso de </w:t>
            </w:r>
            <w:r w:rsidR="0019553A" w:rsidRPr="00F062DC">
              <w:rPr>
                <w:rFonts w:eastAsia="Times New Roman" w:cs="Arial"/>
                <w:sz w:val="18"/>
                <w:szCs w:val="18"/>
                <w:lang w:eastAsia="es-SV"/>
              </w:rPr>
              <w:t>autorización</w:t>
            </w:r>
          </w:p>
        </w:tc>
      </w:tr>
      <w:tr w:rsidR="008E79DE" w:rsidRPr="00F062DC" w14:paraId="65F98064" w14:textId="77777777" w:rsidTr="00F062DC">
        <w:trPr>
          <w:trHeight w:val="510"/>
          <w:jc w:val="center"/>
        </w:trPr>
        <w:tc>
          <w:tcPr>
            <w:tcW w:w="2264" w:type="dxa"/>
            <w:vMerge/>
            <w:shd w:val="clear" w:color="auto" w:fill="auto"/>
            <w:hideMark/>
          </w:tcPr>
          <w:p w14:paraId="468B113E"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0215C27"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Existen procedimientos actualizados y estandarizados para la prescripción, dispensación y </w:t>
            </w:r>
            <w:r w:rsidR="00BB7A87" w:rsidRPr="00F062DC">
              <w:rPr>
                <w:rFonts w:eastAsia="Times New Roman" w:cs="Arial"/>
                <w:color w:val="000000"/>
                <w:sz w:val="20"/>
                <w:szCs w:val="20"/>
                <w:lang w:eastAsia="es-SV"/>
              </w:rPr>
              <w:t>prácticas</w:t>
            </w:r>
            <w:r w:rsidRPr="00F062DC">
              <w:rPr>
                <w:rFonts w:eastAsia="Times New Roman" w:cs="Arial"/>
                <w:color w:val="000000"/>
                <w:sz w:val="20"/>
                <w:szCs w:val="20"/>
                <w:lang w:eastAsia="es-SV"/>
              </w:rPr>
              <w:t xml:space="preserve"> que promueven la adherencia </w:t>
            </w:r>
          </w:p>
        </w:tc>
        <w:tc>
          <w:tcPr>
            <w:tcW w:w="470" w:type="dxa"/>
            <w:shd w:val="clear" w:color="auto" w:fill="auto"/>
            <w:hideMark/>
          </w:tcPr>
          <w:p w14:paraId="7AD91BD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760DA82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04F897B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FE02BB4"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p>
        </w:tc>
      </w:tr>
      <w:tr w:rsidR="008E79DE" w:rsidRPr="00F062DC" w14:paraId="2CB96BB7" w14:textId="77777777" w:rsidTr="00F062DC">
        <w:trPr>
          <w:trHeight w:val="749"/>
          <w:jc w:val="center"/>
        </w:trPr>
        <w:tc>
          <w:tcPr>
            <w:tcW w:w="2264" w:type="dxa"/>
            <w:vMerge/>
            <w:shd w:val="clear" w:color="auto" w:fill="auto"/>
            <w:hideMark/>
          </w:tcPr>
          <w:p w14:paraId="2FBF5AAA"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5B05F988"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6. Tanto el sector </w:t>
            </w:r>
            <w:r w:rsidR="00BB7A87" w:rsidRPr="00F062DC">
              <w:rPr>
                <w:rFonts w:eastAsia="Times New Roman" w:cs="Arial"/>
                <w:color w:val="000000"/>
                <w:sz w:val="20"/>
                <w:szCs w:val="20"/>
                <w:lang w:eastAsia="es-SV"/>
              </w:rPr>
              <w:t>público</w:t>
            </w:r>
            <w:r w:rsidRPr="00F062DC">
              <w:rPr>
                <w:rFonts w:eastAsia="Times New Roman" w:cs="Arial"/>
                <w:color w:val="000000"/>
                <w:sz w:val="20"/>
                <w:szCs w:val="20"/>
                <w:lang w:eastAsia="es-SV"/>
              </w:rPr>
              <w:t xml:space="preserve"> y privado así como todos que prescriben antimaláricos a pacientes, están suministrando información al sistema dentro de las 24 horas </w:t>
            </w:r>
          </w:p>
        </w:tc>
        <w:tc>
          <w:tcPr>
            <w:tcW w:w="470" w:type="dxa"/>
            <w:shd w:val="clear" w:color="auto" w:fill="auto"/>
            <w:hideMark/>
          </w:tcPr>
          <w:p w14:paraId="0F42C51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hideMark/>
          </w:tcPr>
          <w:p w14:paraId="0F8F4E9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hideMark/>
          </w:tcPr>
          <w:p w14:paraId="07C76EF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8F7FD34"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xml:space="preserve">En el sector privado no se ha logrado incidir pese a los esfuerzos realizados, sin embargo algunos centros de salud de la Seguridad Social, </w:t>
            </w:r>
            <w:r w:rsidR="00BB7A87" w:rsidRPr="00F062DC">
              <w:rPr>
                <w:rFonts w:eastAsia="Times New Roman" w:cs="Arial"/>
                <w:sz w:val="18"/>
                <w:szCs w:val="18"/>
                <w:lang w:eastAsia="es-SV"/>
              </w:rPr>
              <w:t>está</w:t>
            </w:r>
            <w:r w:rsidRPr="00F062DC">
              <w:rPr>
                <w:rFonts w:eastAsia="Times New Roman" w:cs="Arial"/>
                <w:sz w:val="18"/>
                <w:szCs w:val="18"/>
                <w:lang w:eastAsia="es-SV"/>
              </w:rPr>
              <w:t xml:space="preserve"> reportando al MINSAL</w:t>
            </w:r>
          </w:p>
        </w:tc>
      </w:tr>
      <w:tr w:rsidR="008E79DE" w:rsidRPr="00F062DC" w14:paraId="7A98D7BA" w14:textId="77777777" w:rsidTr="00F062DC">
        <w:trPr>
          <w:trHeight w:val="510"/>
          <w:jc w:val="center"/>
        </w:trPr>
        <w:tc>
          <w:tcPr>
            <w:tcW w:w="2264" w:type="dxa"/>
            <w:vMerge/>
            <w:shd w:val="clear" w:color="auto" w:fill="auto"/>
            <w:hideMark/>
          </w:tcPr>
          <w:p w14:paraId="60660B51"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5CD1956"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7. Existe un sistema de referencia para el </w:t>
            </w:r>
            <w:r w:rsidR="00BB7A87" w:rsidRPr="00F062DC">
              <w:rPr>
                <w:rFonts w:eastAsia="Times New Roman" w:cs="Arial"/>
                <w:color w:val="000000"/>
                <w:sz w:val="20"/>
                <w:szCs w:val="20"/>
                <w:lang w:eastAsia="es-SV"/>
              </w:rPr>
              <w:t>diagnóstico</w:t>
            </w:r>
            <w:r w:rsidRPr="00F062DC">
              <w:rPr>
                <w:rFonts w:eastAsia="Times New Roman" w:cs="Arial"/>
                <w:color w:val="000000"/>
                <w:sz w:val="20"/>
                <w:szCs w:val="20"/>
                <w:lang w:eastAsia="es-SV"/>
              </w:rPr>
              <w:t xml:space="preserve"> y tratamiento de los casos severos </w:t>
            </w:r>
          </w:p>
        </w:tc>
        <w:tc>
          <w:tcPr>
            <w:tcW w:w="470" w:type="dxa"/>
            <w:shd w:val="clear" w:color="auto" w:fill="auto"/>
            <w:hideMark/>
          </w:tcPr>
          <w:p w14:paraId="6851DC3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27794FD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hideMark/>
          </w:tcPr>
          <w:p w14:paraId="73F8D79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C740963" w14:textId="77777777" w:rsidR="00F81505" w:rsidRPr="00F062DC" w:rsidRDefault="00F81505" w:rsidP="000C63D7">
            <w:pPr>
              <w:spacing w:after="0" w:line="240" w:lineRule="auto"/>
              <w:rPr>
                <w:rFonts w:eastAsia="Times New Roman" w:cs="Arial"/>
                <w:sz w:val="18"/>
                <w:szCs w:val="18"/>
                <w:lang w:eastAsia="es-SV"/>
              </w:rPr>
            </w:pPr>
            <w:r w:rsidRPr="00F062DC">
              <w:rPr>
                <w:rFonts w:eastAsia="Times New Roman" w:cs="Arial"/>
                <w:sz w:val="18"/>
                <w:szCs w:val="18"/>
                <w:lang w:eastAsia="es-SV"/>
              </w:rPr>
              <w:t> </w:t>
            </w:r>
          </w:p>
        </w:tc>
      </w:tr>
      <w:tr w:rsidR="008E79DE" w:rsidRPr="00F062DC" w14:paraId="4E1243F4" w14:textId="77777777" w:rsidTr="00F062DC">
        <w:trPr>
          <w:trHeight w:val="471"/>
          <w:jc w:val="center"/>
        </w:trPr>
        <w:tc>
          <w:tcPr>
            <w:tcW w:w="2264" w:type="dxa"/>
            <w:vMerge w:val="restart"/>
            <w:shd w:val="clear" w:color="auto" w:fill="auto"/>
            <w:hideMark/>
          </w:tcPr>
          <w:p w14:paraId="549906AF"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1.4 Seguimiento sistemático de casos </w:t>
            </w:r>
          </w:p>
        </w:tc>
        <w:tc>
          <w:tcPr>
            <w:tcW w:w="5356" w:type="dxa"/>
            <w:shd w:val="clear" w:color="auto" w:fill="auto"/>
            <w:hideMark/>
          </w:tcPr>
          <w:p w14:paraId="0DA25B31"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Fue adoptada una estrategia de seguimiento sistemático de casos en </w:t>
            </w:r>
            <w:r w:rsidRPr="00F062DC">
              <w:rPr>
                <w:rFonts w:eastAsia="Times New Roman" w:cs="Arial"/>
                <w:i/>
                <w:iCs/>
                <w:color w:val="000000"/>
                <w:sz w:val="20"/>
                <w:szCs w:val="20"/>
                <w:lang w:eastAsia="es-SV"/>
              </w:rPr>
              <w:t xml:space="preserve">P. falciparum y P. vivax </w:t>
            </w:r>
          </w:p>
        </w:tc>
        <w:tc>
          <w:tcPr>
            <w:tcW w:w="470" w:type="dxa"/>
            <w:shd w:val="clear" w:color="auto" w:fill="auto"/>
            <w:hideMark/>
          </w:tcPr>
          <w:p w14:paraId="289124B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339757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2E5D186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47EC32C"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Existe un seguimiento del caso de malaria realizado por el personal de malaria y los ECOS</w:t>
            </w:r>
          </w:p>
        </w:tc>
      </w:tr>
      <w:tr w:rsidR="008E79DE" w:rsidRPr="00F062DC" w14:paraId="0B6E5BB7" w14:textId="77777777" w:rsidTr="00F062DC">
        <w:trPr>
          <w:trHeight w:val="255"/>
          <w:jc w:val="center"/>
        </w:trPr>
        <w:tc>
          <w:tcPr>
            <w:tcW w:w="2264" w:type="dxa"/>
            <w:vMerge/>
            <w:shd w:val="clear" w:color="auto" w:fill="auto"/>
            <w:hideMark/>
          </w:tcPr>
          <w:p w14:paraId="2DC5C0BB"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67F9EA7"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Se diseñó una base de datos e instrumentos para este tipo de vigilancia </w:t>
            </w:r>
          </w:p>
        </w:tc>
        <w:tc>
          <w:tcPr>
            <w:tcW w:w="470" w:type="dxa"/>
            <w:shd w:val="clear" w:color="auto" w:fill="auto"/>
            <w:hideMark/>
          </w:tcPr>
          <w:p w14:paraId="38F6228B"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5597F8F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237576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6021CACF"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50DA11DA" w14:textId="77777777" w:rsidTr="00F062DC">
        <w:trPr>
          <w:trHeight w:val="328"/>
          <w:jc w:val="center"/>
        </w:trPr>
        <w:tc>
          <w:tcPr>
            <w:tcW w:w="2264" w:type="dxa"/>
            <w:vMerge/>
            <w:shd w:val="clear" w:color="auto" w:fill="auto"/>
            <w:hideMark/>
          </w:tcPr>
          <w:p w14:paraId="23C14044"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7CB40CD"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Se adoptó un protocolo para toma, transporte y almacenamiento de sangre en papel de filtro para monitoreo de marcadores moleculares de resistencia y genotipificación de cepas de plasmodium </w:t>
            </w:r>
          </w:p>
        </w:tc>
        <w:tc>
          <w:tcPr>
            <w:tcW w:w="470" w:type="dxa"/>
            <w:shd w:val="clear" w:color="auto" w:fill="auto"/>
            <w:hideMark/>
          </w:tcPr>
          <w:p w14:paraId="5B81D8FB"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1F6DED3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7328DF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497CB935"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235CAE4D" w14:textId="77777777" w:rsidTr="00F062DC">
        <w:trPr>
          <w:trHeight w:val="960"/>
          <w:jc w:val="center"/>
        </w:trPr>
        <w:tc>
          <w:tcPr>
            <w:tcW w:w="2264" w:type="dxa"/>
            <w:vMerge/>
            <w:shd w:val="clear" w:color="auto" w:fill="auto"/>
            <w:hideMark/>
          </w:tcPr>
          <w:p w14:paraId="58EBABBD"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4285FCE"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Existe la infraestructura, materiales y equipos necesarios para el transporte y almacenamiento de muestras de sangre para genotipificación de parásitos y determinación de marcadores moleculares </w:t>
            </w:r>
          </w:p>
        </w:tc>
        <w:tc>
          <w:tcPr>
            <w:tcW w:w="470" w:type="dxa"/>
            <w:shd w:val="clear" w:color="auto" w:fill="auto"/>
            <w:hideMark/>
          </w:tcPr>
          <w:p w14:paraId="7BF03C1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4A3F6CB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E3B9C0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FDE6F32"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Se </w:t>
            </w:r>
            <w:r w:rsidR="00A22FEC" w:rsidRPr="00F062DC">
              <w:rPr>
                <w:rFonts w:eastAsia="Times New Roman" w:cs="Arial"/>
                <w:color w:val="000000"/>
                <w:sz w:val="18"/>
                <w:szCs w:val="18"/>
                <w:lang w:eastAsia="es-SV"/>
              </w:rPr>
              <w:t>está</w:t>
            </w:r>
            <w:r w:rsidRPr="00F062DC">
              <w:rPr>
                <w:rFonts w:eastAsia="Times New Roman" w:cs="Arial"/>
                <w:color w:val="000000"/>
                <w:sz w:val="18"/>
                <w:szCs w:val="18"/>
                <w:lang w:eastAsia="es-SV"/>
              </w:rPr>
              <w:t xml:space="preserve"> utilizando la infraestructura regional que apoya en esta actividad a </w:t>
            </w:r>
            <w:r w:rsidR="0019553A" w:rsidRPr="00F062DC">
              <w:rPr>
                <w:rFonts w:eastAsia="Times New Roman" w:cs="Arial"/>
                <w:color w:val="000000"/>
                <w:sz w:val="18"/>
                <w:szCs w:val="18"/>
                <w:lang w:eastAsia="es-SV"/>
              </w:rPr>
              <w:t>través</w:t>
            </w:r>
            <w:r w:rsidRPr="00F062DC">
              <w:rPr>
                <w:rFonts w:eastAsia="Times New Roman" w:cs="Arial"/>
                <w:color w:val="000000"/>
                <w:sz w:val="18"/>
                <w:szCs w:val="18"/>
                <w:lang w:eastAsia="es-SV"/>
              </w:rPr>
              <w:t xml:space="preserve"> del Laboratorio del M</w:t>
            </w:r>
            <w:r w:rsidR="00A22FEC" w:rsidRPr="00F062DC">
              <w:rPr>
                <w:rFonts w:eastAsia="Times New Roman" w:cs="Arial"/>
                <w:color w:val="000000"/>
                <w:sz w:val="18"/>
                <w:szCs w:val="18"/>
                <w:lang w:eastAsia="es-SV"/>
              </w:rPr>
              <w:t>INSAL</w:t>
            </w:r>
            <w:r w:rsidRPr="00F062DC">
              <w:rPr>
                <w:rFonts w:eastAsia="Times New Roman" w:cs="Arial"/>
                <w:color w:val="000000"/>
                <w:sz w:val="18"/>
                <w:szCs w:val="18"/>
                <w:lang w:eastAsia="es-SV"/>
              </w:rPr>
              <w:t xml:space="preserve"> de Honduras</w:t>
            </w:r>
            <w:r w:rsidR="00A22FEC" w:rsidRPr="00F062DC">
              <w:rPr>
                <w:rFonts w:eastAsia="Times New Roman" w:cs="Arial"/>
                <w:color w:val="000000"/>
                <w:sz w:val="18"/>
                <w:szCs w:val="18"/>
                <w:lang w:eastAsia="es-SV"/>
              </w:rPr>
              <w:t>.</w:t>
            </w:r>
          </w:p>
        </w:tc>
      </w:tr>
      <w:tr w:rsidR="008E79DE" w:rsidRPr="00F062DC" w14:paraId="57C7A5FE" w14:textId="77777777" w:rsidTr="00F062DC">
        <w:trPr>
          <w:trHeight w:val="765"/>
          <w:jc w:val="center"/>
        </w:trPr>
        <w:tc>
          <w:tcPr>
            <w:tcW w:w="2264" w:type="dxa"/>
            <w:vMerge w:val="restart"/>
            <w:shd w:val="clear" w:color="auto" w:fill="auto"/>
            <w:hideMark/>
          </w:tcPr>
          <w:p w14:paraId="35979159"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1.5 Ampliación de la red de microscopia </w:t>
            </w:r>
          </w:p>
        </w:tc>
        <w:tc>
          <w:tcPr>
            <w:tcW w:w="5356" w:type="dxa"/>
            <w:shd w:val="clear" w:color="auto" w:fill="auto"/>
            <w:hideMark/>
          </w:tcPr>
          <w:p w14:paraId="12AFC0DA"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En el 100% de las localidades con los focos de malaria hay acceso a un puesto con diagnóstico parasitológico y tratamiento a pocas horas por los medios de transporte disponibles para la población </w:t>
            </w:r>
          </w:p>
        </w:tc>
        <w:tc>
          <w:tcPr>
            <w:tcW w:w="470" w:type="dxa"/>
            <w:shd w:val="clear" w:color="auto" w:fill="auto"/>
            <w:hideMark/>
          </w:tcPr>
          <w:p w14:paraId="7B86238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hideMark/>
          </w:tcPr>
          <w:p w14:paraId="640E55C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14FC80E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5E97203"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068D5875" w14:textId="77777777" w:rsidTr="00F062DC">
        <w:trPr>
          <w:trHeight w:val="255"/>
          <w:jc w:val="center"/>
        </w:trPr>
        <w:tc>
          <w:tcPr>
            <w:tcW w:w="2264" w:type="dxa"/>
            <w:vMerge/>
            <w:shd w:val="clear" w:color="auto" w:fill="auto"/>
            <w:hideMark/>
          </w:tcPr>
          <w:p w14:paraId="2137F75D"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7B196873"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El sistema de información está monitoreando el tiempo de acceso al diagnóstico </w:t>
            </w:r>
          </w:p>
        </w:tc>
        <w:tc>
          <w:tcPr>
            <w:tcW w:w="470" w:type="dxa"/>
            <w:shd w:val="clear" w:color="auto" w:fill="auto"/>
            <w:hideMark/>
          </w:tcPr>
          <w:p w14:paraId="18C8F06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6FBC47C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2519C63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68D67682"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0755AD6F" w14:textId="77777777" w:rsidTr="00F062DC">
        <w:trPr>
          <w:trHeight w:val="720"/>
          <w:jc w:val="center"/>
        </w:trPr>
        <w:tc>
          <w:tcPr>
            <w:tcW w:w="2264" w:type="dxa"/>
            <w:vMerge/>
            <w:shd w:val="clear" w:color="auto" w:fill="auto"/>
            <w:hideMark/>
          </w:tcPr>
          <w:p w14:paraId="77874450"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B5499AA"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El 80% de los casos, o más, son diagnosticados y reciben tratamiento dentro de las primeras 72 horas del inicio de los síntomas </w:t>
            </w:r>
          </w:p>
        </w:tc>
        <w:tc>
          <w:tcPr>
            <w:tcW w:w="470" w:type="dxa"/>
            <w:shd w:val="clear" w:color="auto" w:fill="auto"/>
            <w:hideMark/>
          </w:tcPr>
          <w:p w14:paraId="1797D81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374AA3B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4577220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66261FC"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Existen retrasos en el </w:t>
            </w:r>
            <w:r w:rsidR="0019553A" w:rsidRPr="00F062DC">
              <w:rPr>
                <w:rFonts w:eastAsia="Times New Roman" w:cs="Arial"/>
                <w:color w:val="000000"/>
                <w:sz w:val="18"/>
                <w:szCs w:val="18"/>
                <w:lang w:eastAsia="es-SV"/>
              </w:rPr>
              <w:t>envío</w:t>
            </w:r>
            <w:r w:rsidRPr="00F062DC">
              <w:rPr>
                <w:rFonts w:eastAsia="Times New Roman" w:cs="Arial"/>
                <w:color w:val="000000"/>
                <w:sz w:val="18"/>
                <w:szCs w:val="18"/>
                <w:lang w:eastAsia="es-SV"/>
              </w:rPr>
              <w:t xml:space="preserve"> de la muestra de gota gruesa a confirmación por el LNR</w:t>
            </w:r>
            <w:r w:rsidR="00A22FEC" w:rsidRPr="00F062DC">
              <w:rPr>
                <w:rFonts w:eastAsia="Times New Roman" w:cs="Arial"/>
                <w:color w:val="000000"/>
                <w:sz w:val="18"/>
                <w:szCs w:val="18"/>
                <w:lang w:eastAsia="es-SV"/>
              </w:rPr>
              <w:t>.</w:t>
            </w:r>
          </w:p>
        </w:tc>
      </w:tr>
      <w:tr w:rsidR="008E79DE" w:rsidRPr="00F062DC" w14:paraId="18C33209" w14:textId="77777777" w:rsidTr="00F062DC">
        <w:trPr>
          <w:trHeight w:val="510"/>
          <w:jc w:val="center"/>
        </w:trPr>
        <w:tc>
          <w:tcPr>
            <w:tcW w:w="2264" w:type="dxa"/>
            <w:vMerge/>
            <w:shd w:val="clear" w:color="auto" w:fill="auto"/>
            <w:hideMark/>
          </w:tcPr>
          <w:p w14:paraId="7CEB273B"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44CED34"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Todos los puestos de microscopia forman parte de una red con laboratorio de referencia y actividades de gestión de la calidad </w:t>
            </w:r>
          </w:p>
        </w:tc>
        <w:tc>
          <w:tcPr>
            <w:tcW w:w="470" w:type="dxa"/>
            <w:shd w:val="clear" w:color="auto" w:fill="auto"/>
            <w:hideMark/>
          </w:tcPr>
          <w:p w14:paraId="7634DDF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53388F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051B70B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8BEBF72"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Existe la red de laboratorios </w:t>
            </w:r>
            <w:r w:rsidR="0019553A" w:rsidRPr="00F062DC">
              <w:rPr>
                <w:rFonts w:eastAsia="Times New Roman" w:cs="Arial"/>
                <w:color w:val="000000"/>
                <w:sz w:val="18"/>
                <w:szCs w:val="18"/>
                <w:lang w:eastAsia="es-SV"/>
              </w:rPr>
              <w:t>clínicos</w:t>
            </w:r>
            <w:r w:rsidR="00CE7D07" w:rsidRPr="00F062DC">
              <w:rPr>
                <w:rFonts w:eastAsia="Times New Roman" w:cs="Arial"/>
                <w:color w:val="000000"/>
                <w:sz w:val="18"/>
                <w:szCs w:val="18"/>
                <w:lang w:eastAsia="es-SV"/>
              </w:rPr>
              <w:t xml:space="preserve"> en las UCSF</w:t>
            </w:r>
            <w:r w:rsidR="00A22FEC" w:rsidRPr="00F062DC">
              <w:rPr>
                <w:rFonts w:eastAsia="Times New Roman" w:cs="Arial"/>
                <w:color w:val="000000"/>
                <w:sz w:val="18"/>
                <w:szCs w:val="18"/>
                <w:lang w:eastAsia="es-SV"/>
              </w:rPr>
              <w:t>.</w:t>
            </w:r>
          </w:p>
        </w:tc>
      </w:tr>
      <w:tr w:rsidR="008E79DE" w:rsidRPr="00F062DC" w14:paraId="1D8386CE" w14:textId="77777777" w:rsidTr="00F062DC">
        <w:trPr>
          <w:trHeight w:val="765"/>
          <w:jc w:val="center"/>
        </w:trPr>
        <w:tc>
          <w:tcPr>
            <w:tcW w:w="2264" w:type="dxa"/>
            <w:vMerge/>
            <w:shd w:val="clear" w:color="auto" w:fill="auto"/>
            <w:hideMark/>
          </w:tcPr>
          <w:p w14:paraId="136350E6"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42341EC"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El sistema de información genera </w:t>
            </w:r>
            <w:r w:rsidR="00CE7D07" w:rsidRPr="00F062DC">
              <w:rPr>
                <w:rFonts w:eastAsia="Times New Roman" w:cs="Arial"/>
                <w:color w:val="000000"/>
                <w:sz w:val="20"/>
                <w:szCs w:val="20"/>
                <w:lang w:eastAsia="es-SV"/>
              </w:rPr>
              <w:t>periódicamente</w:t>
            </w:r>
            <w:r w:rsidRPr="00F062DC">
              <w:rPr>
                <w:rFonts w:eastAsia="Times New Roman" w:cs="Arial"/>
                <w:color w:val="000000"/>
                <w:sz w:val="20"/>
                <w:szCs w:val="20"/>
                <w:lang w:eastAsia="es-SV"/>
              </w:rPr>
              <w:t xml:space="preserve"> información confiable sobre variables de origen y residencia que orienten la planeación de ajustes en la red de diagnóstico </w:t>
            </w:r>
          </w:p>
        </w:tc>
        <w:tc>
          <w:tcPr>
            <w:tcW w:w="470" w:type="dxa"/>
            <w:shd w:val="clear" w:color="auto" w:fill="auto"/>
            <w:hideMark/>
          </w:tcPr>
          <w:p w14:paraId="37A4E7A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4C58DC1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0800756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14A51E2E"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59B7E55F" w14:textId="77777777" w:rsidTr="00F062DC">
        <w:trPr>
          <w:trHeight w:val="707"/>
          <w:jc w:val="center"/>
        </w:trPr>
        <w:tc>
          <w:tcPr>
            <w:tcW w:w="2264" w:type="dxa"/>
            <w:vMerge/>
            <w:shd w:val="clear" w:color="auto" w:fill="auto"/>
            <w:hideMark/>
          </w:tcPr>
          <w:p w14:paraId="59D75A3C"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35ADA1FD"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6. Donde se utilicen las pruebas rápidas de </w:t>
            </w:r>
            <w:r w:rsidR="00BB7A87" w:rsidRPr="00F062DC">
              <w:rPr>
                <w:rFonts w:eastAsia="Times New Roman" w:cs="Arial"/>
                <w:color w:val="000000"/>
                <w:sz w:val="20"/>
                <w:szCs w:val="20"/>
                <w:lang w:eastAsia="es-SV"/>
              </w:rPr>
              <w:t>diagnóstico</w:t>
            </w:r>
            <w:r w:rsidRPr="00F062DC">
              <w:rPr>
                <w:rFonts w:eastAsia="Times New Roman" w:cs="Arial"/>
                <w:color w:val="000000"/>
                <w:sz w:val="20"/>
                <w:szCs w:val="20"/>
                <w:lang w:eastAsia="es-SV"/>
              </w:rPr>
              <w:t xml:space="preserve"> para el manejo de casos, también se deben realizar laminas con gota gruesa y frotis para su análisis y referencia cruzada </w:t>
            </w:r>
          </w:p>
        </w:tc>
        <w:tc>
          <w:tcPr>
            <w:tcW w:w="470" w:type="dxa"/>
            <w:shd w:val="clear" w:color="auto" w:fill="auto"/>
            <w:hideMark/>
          </w:tcPr>
          <w:p w14:paraId="612C39DB"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78B4635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B5315A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3981" w:type="dxa"/>
            <w:shd w:val="clear" w:color="auto" w:fill="auto"/>
            <w:hideMark/>
          </w:tcPr>
          <w:p w14:paraId="7D73ACC4"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Las PDR no se utilizan en forma rutinaria, solo se han validado dentro del estudio que se </w:t>
            </w:r>
            <w:r w:rsidR="00BB7A87" w:rsidRPr="00F062DC">
              <w:rPr>
                <w:rFonts w:eastAsia="Times New Roman" w:cs="Arial"/>
                <w:color w:val="000000"/>
                <w:sz w:val="18"/>
                <w:szCs w:val="18"/>
                <w:lang w:eastAsia="es-SV"/>
              </w:rPr>
              <w:t>realizó</w:t>
            </w:r>
            <w:r w:rsidRPr="00F062DC">
              <w:rPr>
                <w:rFonts w:eastAsia="Times New Roman" w:cs="Arial"/>
                <w:color w:val="000000"/>
                <w:sz w:val="18"/>
                <w:szCs w:val="18"/>
                <w:lang w:eastAsia="es-SV"/>
              </w:rPr>
              <w:t xml:space="preserve"> de HTS y Malaria en Escolares, en el 2012</w:t>
            </w:r>
          </w:p>
        </w:tc>
      </w:tr>
      <w:tr w:rsidR="008E79DE" w:rsidRPr="00F062DC" w14:paraId="5B20CA72" w14:textId="77777777" w:rsidTr="00F062DC">
        <w:trPr>
          <w:trHeight w:val="998"/>
          <w:jc w:val="center"/>
        </w:trPr>
        <w:tc>
          <w:tcPr>
            <w:tcW w:w="2264" w:type="dxa"/>
            <w:vMerge/>
            <w:shd w:val="clear" w:color="auto" w:fill="auto"/>
            <w:hideMark/>
          </w:tcPr>
          <w:p w14:paraId="7EE74540"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09589CFE"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7. Se deben guardar todas las láminas positivas en localidades donde la carga de la enfermedad es muy baja para referencia futura y envío de las mismas al programa de calidad de la red </w:t>
            </w:r>
          </w:p>
        </w:tc>
        <w:tc>
          <w:tcPr>
            <w:tcW w:w="470" w:type="dxa"/>
            <w:shd w:val="clear" w:color="auto" w:fill="auto"/>
            <w:hideMark/>
          </w:tcPr>
          <w:p w14:paraId="278B6FC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B4AEA6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74100A9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6746A5A"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Las </w:t>
            </w:r>
            <w:r w:rsidR="00BB7A87" w:rsidRPr="00F062DC">
              <w:rPr>
                <w:rFonts w:eastAsia="Times New Roman" w:cs="Arial"/>
                <w:color w:val="000000"/>
                <w:sz w:val="18"/>
                <w:szCs w:val="18"/>
                <w:lang w:eastAsia="es-SV"/>
              </w:rPr>
              <w:t>láminas</w:t>
            </w:r>
            <w:r w:rsidRPr="00F062DC">
              <w:rPr>
                <w:rFonts w:eastAsia="Times New Roman" w:cs="Arial"/>
                <w:color w:val="000000"/>
                <w:sz w:val="18"/>
                <w:szCs w:val="18"/>
                <w:lang w:eastAsia="es-SV"/>
              </w:rPr>
              <w:t xml:space="preserve"> positivas, se utilizan como parte de los set que se </w:t>
            </w:r>
            <w:r w:rsidR="0019553A" w:rsidRPr="00F062DC">
              <w:rPr>
                <w:rFonts w:eastAsia="Times New Roman" w:cs="Arial"/>
                <w:color w:val="000000"/>
                <w:sz w:val="18"/>
                <w:szCs w:val="18"/>
                <w:lang w:eastAsia="es-SV"/>
              </w:rPr>
              <w:t>envían</w:t>
            </w:r>
            <w:r w:rsidRPr="00F062DC">
              <w:rPr>
                <w:rFonts w:eastAsia="Times New Roman" w:cs="Arial"/>
                <w:color w:val="000000"/>
                <w:sz w:val="18"/>
                <w:szCs w:val="18"/>
                <w:lang w:eastAsia="es-SV"/>
              </w:rPr>
              <w:t xml:space="preserve"> a los laboratorios para su respectivo control de calidad. Para el 2014 este control de calidad no se </w:t>
            </w:r>
            <w:r w:rsidR="0019553A" w:rsidRPr="00F062DC">
              <w:rPr>
                <w:rFonts w:eastAsia="Times New Roman" w:cs="Arial"/>
                <w:color w:val="000000"/>
                <w:sz w:val="18"/>
                <w:szCs w:val="18"/>
                <w:lang w:eastAsia="es-SV"/>
              </w:rPr>
              <w:t>envió</w:t>
            </w:r>
            <w:r w:rsidRPr="00F062DC">
              <w:rPr>
                <w:rFonts w:eastAsia="Times New Roman" w:cs="Arial"/>
                <w:color w:val="000000"/>
                <w:sz w:val="18"/>
                <w:szCs w:val="18"/>
                <w:lang w:eastAsia="es-SV"/>
              </w:rPr>
              <w:t xml:space="preserve"> por falta de tiempo y presupuesto.</w:t>
            </w:r>
          </w:p>
        </w:tc>
      </w:tr>
      <w:tr w:rsidR="008E79DE" w:rsidRPr="00F062DC" w14:paraId="0C713A1B" w14:textId="77777777" w:rsidTr="00F062DC">
        <w:trPr>
          <w:trHeight w:val="255"/>
          <w:jc w:val="center"/>
        </w:trPr>
        <w:tc>
          <w:tcPr>
            <w:tcW w:w="2264" w:type="dxa"/>
            <w:vMerge/>
            <w:shd w:val="clear" w:color="auto" w:fill="auto"/>
            <w:hideMark/>
          </w:tcPr>
          <w:p w14:paraId="140369C2"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1FCF1FE"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8. Existe un sistema de control de calidad de la microscopia </w:t>
            </w:r>
          </w:p>
        </w:tc>
        <w:tc>
          <w:tcPr>
            <w:tcW w:w="470" w:type="dxa"/>
            <w:shd w:val="clear" w:color="auto" w:fill="auto"/>
            <w:hideMark/>
          </w:tcPr>
          <w:p w14:paraId="3FDC982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0CC60C2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24CDE56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9E76097"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Si, se realiza </w:t>
            </w:r>
            <w:r w:rsidR="0019553A" w:rsidRPr="00F062DC">
              <w:rPr>
                <w:rFonts w:eastAsia="Times New Roman" w:cs="Arial"/>
                <w:color w:val="000000"/>
                <w:sz w:val="18"/>
                <w:szCs w:val="18"/>
                <w:lang w:eastAsia="es-SV"/>
              </w:rPr>
              <w:t>periódicamente</w:t>
            </w:r>
            <w:r w:rsidR="00FB3F5D" w:rsidRPr="00F062DC">
              <w:rPr>
                <w:rFonts w:eastAsia="Times New Roman" w:cs="Arial"/>
                <w:color w:val="000000"/>
                <w:sz w:val="18"/>
                <w:szCs w:val="18"/>
                <w:lang w:eastAsia="es-SV"/>
              </w:rPr>
              <w:t xml:space="preserve"> a traves del LNR</w:t>
            </w:r>
          </w:p>
        </w:tc>
      </w:tr>
      <w:tr w:rsidR="008E79DE" w:rsidRPr="00F062DC" w14:paraId="36D87395" w14:textId="77777777" w:rsidTr="00F062DC">
        <w:trPr>
          <w:trHeight w:val="510"/>
          <w:jc w:val="center"/>
        </w:trPr>
        <w:tc>
          <w:tcPr>
            <w:tcW w:w="2264" w:type="dxa"/>
            <w:vMerge w:val="restart"/>
            <w:shd w:val="clear" w:color="auto" w:fill="auto"/>
            <w:hideMark/>
          </w:tcPr>
          <w:p w14:paraId="6ECEC897"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1.6 Búsqueda activa inteligente </w:t>
            </w:r>
          </w:p>
        </w:tc>
        <w:tc>
          <w:tcPr>
            <w:tcW w:w="5356" w:type="dxa"/>
            <w:shd w:val="clear" w:color="auto" w:fill="auto"/>
            <w:hideMark/>
          </w:tcPr>
          <w:p w14:paraId="0DF23E32"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ha diseñado e implementado en los focos un sistema de búsqueda activa de casos con las siguientes características: </w:t>
            </w:r>
          </w:p>
        </w:tc>
        <w:tc>
          <w:tcPr>
            <w:tcW w:w="470" w:type="dxa"/>
            <w:shd w:val="clear" w:color="auto" w:fill="auto"/>
            <w:hideMark/>
          </w:tcPr>
          <w:p w14:paraId="2148C90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0054C24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EACC74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565A0D8"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25BF6CA4" w14:textId="77777777" w:rsidTr="00F062DC">
        <w:trPr>
          <w:trHeight w:val="255"/>
          <w:jc w:val="center"/>
        </w:trPr>
        <w:tc>
          <w:tcPr>
            <w:tcW w:w="2264" w:type="dxa"/>
            <w:vMerge/>
            <w:shd w:val="clear" w:color="auto" w:fill="auto"/>
            <w:hideMark/>
          </w:tcPr>
          <w:p w14:paraId="28D6F14C"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58F3C61A"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a. Basado en el análisis semanal de la información del foco </w:t>
            </w:r>
          </w:p>
        </w:tc>
        <w:tc>
          <w:tcPr>
            <w:tcW w:w="470" w:type="dxa"/>
            <w:shd w:val="clear" w:color="auto" w:fill="auto"/>
            <w:hideMark/>
          </w:tcPr>
          <w:p w14:paraId="1B03B6F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788E6A8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0A98DC1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5401056"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012F9F4D" w14:textId="77777777" w:rsidTr="00F062DC">
        <w:trPr>
          <w:trHeight w:val="255"/>
          <w:jc w:val="center"/>
        </w:trPr>
        <w:tc>
          <w:tcPr>
            <w:tcW w:w="2264" w:type="dxa"/>
            <w:vMerge/>
            <w:shd w:val="clear" w:color="auto" w:fill="auto"/>
            <w:hideMark/>
          </w:tcPr>
          <w:p w14:paraId="3BB7884D"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0AF4B8B5"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b. Estandarización de definiciones de caso </w:t>
            </w:r>
          </w:p>
        </w:tc>
        <w:tc>
          <w:tcPr>
            <w:tcW w:w="470" w:type="dxa"/>
            <w:shd w:val="clear" w:color="auto" w:fill="auto"/>
            <w:hideMark/>
          </w:tcPr>
          <w:p w14:paraId="695EBD3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728DA91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F9BD2F5"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7F8DC7D"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4A5DB136" w14:textId="77777777" w:rsidTr="00F062DC">
        <w:trPr>
          <w:trHeight w:val="510"/>
          <w:jc w:val="center"/>
        </w:trPr>
        <w:tc>
          <w:tcPr>
            <w:tcW w:w="2264" w:type="dxa"/>
            <w:vMerge/>
            <w:shd w:val="clear" w:color="auto" w:fill="auto"/>
            <w:hideMark/>
          </w:tcPr>
          <w:p w14:paraId="1AFEF211"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1992648"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c. Adopción de protocolos de vigilancia de caso (con especificidades para </w:t>
            </w:r>
            <w:r w:rsidRPr="00F062DC">
              <w:rPr>
                <w:rFonts w:eastAsia="Times New Roman" w:cs="Arial"/>
                <w:i/>
                <w:iCs/>
                <w:color w:val="000000"/>
                <w:sz w:val="20"/>
                <w:szCs w:val="20"/>
                <w:lang w:eastAsia="es-SV"/>
              </w:rPr>
              <w:t xml:space="preserve">P. falciparum </w:t>
            </w:r>
            <w:r w:rsidRPr="00F062DC">
              <w:rPr>
                <w:rFonts w:eastAsia="Times New Roman" w:cs="Arial"/>
                <w:color w:val="000000"/>
                <w:sz w:val="20"/>
                <w:szCs w:val="20"/>
                <w:lang w:eastAsia="es-SV"/>
              </w:rPr>
              <w:t xml:space="preserve">y </w:t>
            </w:r>
            <w:r w:rsidRPr="00F062DC">
              <w:rPr>
                <w:rFonts w:eastAsia="Times New Roman" w:cs="Arial"/>
                <w:i/>
                <w:iCs/>
                <w:color w:val="000000"/>
                <w:sz w:val="20"/>
                <w:szCs w:val="20"/>
                <w:lang w:eastAsia="es-SV"/>
              </w:rPr>
              <w:t>P. vivax</w:t>
            </w:r>
            <w:r w:rsidRPr="00F062DC">
              <w:rPr>
                <w:rFonts w:eastAsia="Times New Roman" w:cs="Arial"/>
                <w:color w:val="000000"/>
                <w:sz w:val="20"/>
                <w:szCs w:val="20"/>
                <w:lang w:eastAsia="es-SV"/>
              </w:rPr>
              <w:t xml:space="preserve">) </w:t>
            </w:r>
          </w:p>
        </w:tc>
        <w:tc>
          <w:tcPr>
            <w:tcW w:w="470" w:type="dxa"/>
            <w:shd w:val="clear" w:color="auto" w:fill="auto"/>
            <w:hideMark/>
          </w:tcPr>
          <w:p w14:paraId="2B5E6EA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0C82B1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A2A58E3"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5A0F181"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01FA8DF1" w14:textId="77777777" w:rsidTr="00F062DC">
        <w:trPr>
          <w:trHeight w:val="255"/>
          <w:jc w:val="center"/>
        </w:trPr>
        <w:tc>
          <w:tcPr>
            <w:tcW w:w="2264" w:type="dxa"/>
            <w:vMerge/>
            <w:shd w:val="clear" w:color="auto" w:fill="auto"/>
            <w:hideMark/>
          </w:tcPr>
          <w:p w14:paraId="07644C2C"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2DCAE883"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d. Examen oportuno de láminas </w:t>
            </w:r>
          </w:p>
        </w:tc>
        <w:tc>
          <w:tcPr>
            <w:tcW w:w="470" w:type="dxa"/>
            <w:shd w:val="clear" w:color="auto" w:fill="auto"/>
            <w:hideMark/>
          </w:tcPr>
          <w:p w14:paraId="5C46A9B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DEA30F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C6653B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CA78733"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1B07D61E" w14:textId="77777777" w:rsidTr="00F062DC">
        <w:trPr>
          <w:trHeight w:val="255"/>
          <w:jc w:val="center"/>
        </w:trPr>
        <w:tc>
          <w:tcPr>
            <w:tcW w:w="2264" w:type="dxa"/>
            <w:vMerge/>
            <w:shd w:val="clear" w:color="auto" w:fill="auto"/>
            <w:hideMark/>
          </w:tcPr>
          <w:p w14:paraId="042404EF"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74DE0902"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e. Inicio precoz de tratamiento en los casos con diagnóstico parasitológico </w:t>
            </w:r>
          </w:p>
        </w:tc>
        <w:tc>
          <w:tcPr>
            <w:tcW w:w="470" w:type="dxa"/>
            <w:shd w:val="clear" w:color="auto" w:fill="auto"/>
            <w:hideMark/>
          </w:tcPr>
          <w:p w14:paraId="050C8DC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4DA8B46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C1CF54F"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DFBAC24"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7BFB3AC4" w14:textId="77777777" w:rsidTr="00F062DC">
        <w:trPr>
          <w:trHeight w:val="510"/>
          <w:jc w:val="center"/>
        </w:trPr>
        <w:tc>
          <w:tcPr>
            <w:tcW w:w="2264" w:type="dxa"/>
            <w:vMerge/>
            <w:shd w:val="clear" w:color="auto" w:fill="auto"/>
            <w:hideMark/>
          </w:tcPr>
          <w:p w14:paraId="16AE0C1A"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2E12F4B3"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f. Desencadena nuevas acciones de búsqueda activa de acuerdo al protocolo de vigilancia de caso. </w:t>
            </w:r>
          </w:p>
        </w:tc>
        <w:tc>
          <w:tcPr>
            <w:tcW w:w="470" w:type="dxa"/>
            <w:shd w:val="clear" w:color="auto" w:fill="auto"/>
            <w:hideMark/>
          </w:tcPr>
          <w:p w14:paraId="284233CC"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0EC9D881"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083739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DF6B142"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50AAB8C4" w14:textId="77777777" w:rsidTr="00F062DC">
        <w:trPr>
          <w:trHeight w:val="1275"/>
          <w:jc w:val="center"/>
        </w:trPr>
        <w:tc>
          <w:tcPr>
            <w:tcW w:w="2264" w:type="dxa"/>
            <w:vMerge w:val="restart"/>
            <w:shd w:val="clear" w:color="auto" w:fill="auto"/>
            <w:hideMark/>
          </w:tcPr>
          <w:p w14:paraId="700A72E7"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1.7 Sistema de información con manejo de bases de datos de notificación individual </w:t>
            </w:r>
          </w:p>
        </w:tc>
        <w:tc>
          <w:tcPr>
            <w:tcW w:w="5356" w:type="dxa"/>
            <w:shd w:val="clear" w:color="auto" w:fill="auto"/>
            <w:hideMark/>
          </w:tcPr>
          <w:p w14:paraId="5BE6F1F1"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El sistema de información de malaria se basa en la notificación individual de todos los casos con las siguientes variables: edad, sexo, fecha de inicio de síntomas, fecha de diagnóstico, lugar de diagnóstico, localidad probable de infección, lugar de residencia, especie de plasmodium, condición de embarazo, tiempo transcurrido desde la última malaria tratada. </w:t>
            </w:r>
          </w:p>
        </w:tc>
        <w:tc>
          <w:tcPr>
            <w:tcW w:w="470" w:type="dxa"/>
            <w:shd w:val="clear" w:color="auto" w:fill="auto"/>
            <w:hideMark/>
          </w:tcPr>
          <w:p w14:paraId="45DC854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37F24073"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639F4A13"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0E9B3FC"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68E6B1C3" w14:textId="77777777" w:rsidTr="00F062DC">
        <w:trPr>
          <w:trHeight w:val="783"/>
          <w:jc w:val="center"/>
        </w:trPr>
        <w:tc>
          <w:tcPr>
            <w:tcW w:w="2264" w:type="dxa"/>
            <w:vMerge/>
            <w:shd w:val="clear" w:color="auto" w:fill="auto"/>
            <w:hideMark/>
          </w:tcPr>
          <w:p w14:paraId="407F1889"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66DD17BC"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Se ha implementado el uso de un software de captura para el manejo de información en base de datos de notificación individual. </w:t>
            </w:r>
          </w:p>
        </w:tc>
        <w:tc>
          <w:tcPr>
            <w:tcW w:w="470" w:type="dxa"/>
            <w:shd w:val="clear" w:color="auto" w:fill="auto"/>
            <w:hideMark/>
          </w:tcPr>
          <w:p w14:paraId="4AE46A9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37D97D18"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2DA0C69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BEEF2D6"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Existe una base de datos en EXCEL pero solo </w:t>
            </w:r>
            <w:r w:rsidR="00A22FEC" w:rsidRPr="00F062DC">
              <w:rPr>
                <w:rFonts w:eastAsia="Times New Roman" w:cs="Arial"/>
                <w:color w:val="000000"/>
                <w:sz w:val="18"/>
                <w:szCs w:val="18"/>
                <w:lang w:eastAsia="es-SV"/>
              </w:rPr>
              <w:t>está</w:t>
            </w:r>
            <w:r w:rsidRPr="00F062DC">
              <w:rPr>
                <w:rFonts w:eastAsia="Times New Roman" w:cs="Arial"/>
                <w:color w:val="000000"/>
                <w:sz w:val="18"/>
                <w:szCs w:val="18"/>
                <w:lang w:eastAsia="es-SV"/>
              </w:rPr>
              <w:t xml:space="preserve"> </w:t>
            </w:r>
            <w:r w:rsidR="0019553A" w:rsidRPr="00F062DC">
              <w:rPr>
                <w:rFonts w:eastAsia="Times New Roman" w:cs="Arial"/>
                <w:color w:val="000000"/>
                <w:sz w:val="18"/>
                <w:szCs w:val="18"/>
                <w:lang w:eastAsia="es-SV"/>
              </w:rPr>
              <w:t>concentrada</w:t>
            </w:r>
            <w:r w:rsidRPr="00F062DC">
              <w:rPr>
                <w:rFonts w:eastAsia="Times New Roman" w:cs="Arial"/>
                <w:color w:val="000000"/>
                <w:sz w:val="18"/>
                <w:szCs w:val="18"/>
                <w:lang w:eastAsia="es-SV"/>
              </w:rPr>
              <w:t xml:space="preserve"> en el LNR, se necesita que este sistema se incorpore al VIGEPES, y así tener un dato </w:t>
            </w:r>
            <w:r w:rsidR="0019553A" w:rsidRPr="00F062DC">
              <w:rPr>
                <w:rFonts w:eastAsia="Times New Roman" w:cs="Arial"/>
                <w:color w:val="000000"/>
                <w:sz w:val="18"/>
                <w:szCs w:val="18"/>
                <w:lang w:eastAsia="es-SV"/>
              </w:rPr>
              <w:t>único</w:t>
            </w:r>
            <w:r w:rsidRPr="00F062DC">
              <w:rPr>
                <w:rFonts w:eastAsia="Times New Roman" w:cs="Arial"/>
                <w:color w:val="000000"/>
                <w:sz w:val="18"/>
                <w:szCs w:val="18"/>
                <w:lang w:eastAsia="es-SV"/>
              </w:rPr>
              <w:t xml:space="preserve"> de los casos de malaria</w:t>
            </w:r>
          </w:p>
        </w:tc>
      </w:tr>
      <w:tr w:rsidR="008E79DE" w:rsidRPr="00F062DC" w14:paraId="3AF0F3F5" w14:textId="77777777" w:rsidTr="00F062DC">
        <w:trPr>
          <w:trHeight w:val="510"/>
          <w:jc w:val="center"/>
        </w:trPr>
        <w:tc>
          <w:tcPr>
            <w:tcW w:w="2264" w:type="dxa"/>
            <w:vMerge/>
            <w:shd w:val="clear" w:color="auto" w:fill="auto"/>
            <w:hideMark/>
          </w:tcPr>
          <w:p w14:paraId="753E849E"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7A72881F"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Se han diseñado e implementado rutinas de trabajo para la alimentación del sistema, control de calidad y plan de análisis. </w:t>
            </w:r>
          </w:p>
        </w:tc>
        <w:tc>
          <w:tcPr>
            <w:tcW w:w="470" w:type="dxa"/>
            <w:shd w:val="clear" w:color="auto" w:fill="auto"/>
            <w:hideMark/>
          </w:tcPr>
          <w:p w14:paraId="16DD0EAA"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39885DE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3F87786E"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B23E40F"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206098A2" w14:textId="77777777" w:rsidTr="00F062DC">
        <w:trPr>
          <w:trHeight w:val="765"/>
          <w:jc w:val="center"/>
        </w:trPr>
        <w:tc>
          <w:tcPr>
            <w:tcW w:w="2264" w:type="dxa"/>
            <w:vMerge/>
            <w:shd w:val="clear" w:color="auto" w:fill="auto"/>
            <w:hideMark/>
          </w:tcPr>
          <w:p w14:paraId="48CBD60B"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4EDF4E3E"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Se ha establecido un enlace entre información de los laboratorios y la información sobre el tratamiento de los pacientes para evitar duplicación del conteo y seguimiento de potenciales casos de recrudescencias y recaídas. </w:t>
            </w:r>
          </w:p>
        </w:tc>
        <w:tc>
          <w:tcPr>
            <w:tcW w:w="470" w:type="dxa"/>
            <w:shd w:val="clear" w:color="auto" w:fill="auto"/>
            <w:hideMark/>
          </w:tcPr>
          <w:p w14:paraId="67C9901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3AA9ADF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1A833D3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7CF2238"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31B137CD" w14:textId="77777777" w:rsidTr="00F062DC">
        <w:trPr>
          <w:trHeight w:val="510"/>
          <w:jc w:val="center"/>
        </w:trPr>
        <w:tc>
          <w:tcPr>
            <w:tcW w:w="2264" w:type="dxa"/>
            <w:vMerge/>
            <w:shd w:val="clear" w:color="auto" w:fill="auto"/>
            <w:hideMark/>
          </w:tcPr>
          <w:p w14:paraId="34CC53F9"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DBE381F"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Se realizan investigaciones de las localidades epidemiológicas y no solo de las localidades administrativas. </w:t>
            </w:r>
          </w:p>
        </w:tc>
        <w:tc>
          <w:tcPr>
            <w:tcW w:w="470" w:type="dxa"/>
            <w:shd w:val="clear" w:color="auto" w:fill="auto"/>
            <w:hideMark/>
          </w:tcPr>
          <w:p w14:paraId="257BCDB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990824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7E2EDF4"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7CF95C3"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71CA4372" w14:textId="77777777" w:rsidTr="00F062DC">
        <w:trPr>
          <w:trHeight w:val="510"/>
          <w:jc w:val="center"/>
        </w:trPr>
        <w:tc>
          <w:tcPr>
            <w:tcW w:w="2264" w:type="dxa"/>
            <w:vMerge w:val="restart"/>
            <w:shd w:val="clear" w:color="auto" w:fill="auto"/>
            <w:hideMark/>
          </w:tcPr>
          <w:p w14:paraId="76B684C4"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1.8 Estrategia de supervisión de la calidad de la atención y abastecimiento de antimaláricos y otros insumos básicos </w:t>
            </w:r>
          </w:p>
        </w:tc>
        <w:tc>
          <w:tcPr>
            <w:tcW w:w="5356" w:type="dxa"/>
            <w:shd w:val="clear" w:color="auto" w:fill="auto"/>
            <w:hideMark/>
          </w:tcPr>
          <w:p w14:paraId="5310567A" w14:textId="77777777" w:rsidR="00F81505" w:rsidRPr="00F062DC" w:rsidRDefault="00F81505" w:rsidP="000C63D7">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Implementar una estrategia de supervisión a los puestos de diagnóstico y tratamiento de malaria, con las siguientes características: </w:t>
            </w:r>
          </w:p>
        </w:tc>
        <w:tc>
          <w:tcPr>
            <w:tcW w:w="470" w:type="dxa"/>
            <w:shd w:val="clear" w:color="auto" w:fill="auto"/>
            <w:hideMark/>
          </w:tcPr>
          <w:p w14:paraId="34D26927"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0718C70D"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C98F4F2"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2F9BCBB" w14:textId="77777777" w:rsidR="00F81505" w:rsidRPr="00F062DC" w:rsidRDefault="00F81505" w:rsidP="000C63D7">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8E79DE" w:rsidRPr="00F062DC" w14:paraId="1D7D2CC8" w14:textId="77777777" w:rsidTr="00F062DC">
        <w:trPr>
          <w:trHeight w:val="765"/>
          <w:jc w:val="center"/>
        </w:trPr>
        <w:tc>
          <w:tcPr>
            <w:tcW w:w="2264" w:type="dxa"/>
            <w:vMerge/>
            <w:shd w:val="clear" w:color="auto" w:fill="auto"/>
            <w:hideMark/>
          </w:tcPr>
          <w:p w14:paraId="778A73CE" w14:textId="77777777" w:rsidR="00F81505" w:rsidRPr="00F062DC" w:rsidRDefault="00F81505" w:rsidP="000C63D7">
            <w:pPr>
              <w:spacing w:after="0" w:line="240" w:lineRule="auto"/>
              <w:rPr>
                <w:rFonts w:eastAsia="Times New Roman" w:cs="Arial"/>
                <w:color w:val="000000"/>
                <w:sz w:val="20"/>
                <w:szCs w:val="20"/>
                <w:lang w:eastAsia="es-SV"/>
              </w:rPr>
            </w:pPr>
          </w:p>
        </w:tc>
        <w:tc>
          <w:tcPr>
            <w:tcW w:w="5356" w:type="dxa"/>
            <w:shd w:val="clear" w:color="auto" w:fill="auto"/>
            <w:hideMark/>
          </w:tcPr>
          <w:p w14:paraId="1589AEBC" w14:textId="77777777" w:rsidR="00F81505" w:rsidRPr="00F062DC" w:rsidRDefault="00F81505" w:rsidP="000C63D7">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a. Instrumento de supervisión simplificado con énfasis en desabastecimiento de antimaláricos, cumplimiento de normas de dispensación y prescripción, calidad de la notificación. </w:t>
            </w:r>
          </w:p>
        </w:tc>
        <w:tc>
          <w:tcPr>
            <w:tcW w:w="470" w:type="dxa"/>
            <w:shd w:val="clear" w:color="auto" w:fill="auto"/>
            <w:hideMark/>
          </w:tcPr>
          <w:p w14:paraId="5E011060"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69DE27E9"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0AAE0B36" w14:textId="77777777" w:rsidR="00F81505" w:rsidRPr="00F062DC" w:rsidRDefault="00F81505" w:rsidP="000C63D7">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1F0C9DE" w14:textId="77777777" w:rsidR="00F81505" w:rsidRPr="00F062DC" w:rsidRDefault="00FB1620" w:rsidP="00A4618C">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N</w:t>
            </w:r>
            <w:r w:rsidR="00F81505" w:rsidRPr="00F062DC">
              <w:rPr>
                <w:rFonts w:eastAsia="Times New Roman" w:cs="Arial"/>
                <w:color w:val="000000"/>
                <w:sz w:val="18"/>
                <w:szCs w:val="18"/>
                <w:lang w:eastAsia="es-SV"/>
              </w:rPr>
              <w:t>o se han realizado aun</w:t>
            </w:r>
            <w:r w:rsidRPr="00F062DC">
              <w:rPr>
                <w:rFonts w:eastAsia="Times New Roman" w:cs="Arial"/>
                <w:color w:val="000000"/>
                <w:sz w:val="18"/>
                <w:szCs w:val="18"/>
                <w:lang w:eastAsia="es-SV"/>
              </w:rPr>
              <w:t>. Se incluirá en el nuevo plan de eliminación de Malaria 2016 – 2020.</w:t>
            </w:r>
            <w:r w:rsidR="00F81505" w:rsidRPr="00F062DC">
              <w:rPr>
                <w:rFonts w:eastAsia="Times New Roman" w:cs="Arial"/>
                <w:color w:val="000000"/>
                <w:sz w:val="18"/>
                <w:szCs w:val="18"/>
                <w:lang w:eastAsia="es-SV"/>
              </w:rPr>
              <w:t xml:space="preserve"> </w:t>
            </w:r>
          </w:p>
        </w:tc>
      </w:tr>
      <w:tr w:rsidR="00FB1620" w:rsidRPr="00F062DC" w14:paraId="023F6C34" w14:textId="77777777" w:rsidTr="00F062DC">
        <w:trPr>
          <w:trHeight w:val="255"/>
          <w:jc w:val="center"/>
        </w:trPr>
        <w:tc>
          <w:tcPr>
            <w:tcW w:w="2264" w:type="dxa"/>
            <w:vMerge/>
            <w:shd w:val="clear" w:color="auto" w:fill="auto"/>
            <w:hideMark/>
          </w:tcPr>
          <w:p w14:paraId="662BB40B" w14:textId="77777777" w:rsidR="00FB1620" w:rsidRPr="00F062DC" w:rsidRDefault="00FB1620" w:rsidP="00FB1620">
            <w:pPr>
              <w:spacing w:after="0" w:line="240" w:lineRule="auto"/>
              <w:rPr>
                <w:rFonts w:eastAsia="Times New Roman" w:cs="Arial"/>
                <w:color w:val="000000"/>
                <w:sz w:val="20"/>
                <w:szCs w:val="20"/>
                <w:lang w:eastAsia="es-SV"/>
              </w:rPr>
            </w:pPr>
          </w:p>
        </w:tc>
        <w:tc>
          <w:tcPr>
            <w:tcW w:w="5356" w:type="dxa"/>
            <w:shd w:val="clear" w:color="auto" w:fill="auto"/>
            <w:hideMark/>
          </w:tcPr>
          <w:p w14:paraId="35A6FD76" w14:textId="77777777" w:rsidR="00FB1620" w:rsidRPr="00F062DC" w:rsidRDefault="00FB1620" w:rsidP="00FB1620">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b. Entrenamiento de supervisores. </w:t>
            </w:r>
          </w:p>
        </w:tc>
        <w:tc>
          <w:tcPr>
            <w:tcW w:w="470" w:type="dxa"/>
            <w:shd w:val="clear" w:color="auto" w:fill="auto"/>
            <w:hideMark/>
          </w:tcPr>
          <w:p w14:paraId="62566E2F"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8CDE481"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7DC4041F"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63DF229A" w14:textId="77777777" w:rsidR="00FB1620" w:rsidRPr="00F062DC" w:rsidRDefault="00FB1620" w:rsidP="00FB1620">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No se han realizado aun. Se incluirá en el nuevo plan de eliminación de Malaria 2016 – 2020. </w:t>
            </w:r>
          </w:p>
        </w:tc>
      </w:tr>
      <w:tr w:rsidR="00FB1620" w:rsidRPr="00F062DC" w14:paraId="186CA6F5" w14:textId="77777777" w:rsidTr="00F062DC">
        <w:trPr>
          <w:trHeight w:val="510"/>
          <w:jc w:val="center"/>
        </w:trPr>
        <w:tc>
          <w:tcPr>
            <w:tcW w:w="2264" w:type="dxa"/>
            <w:vMerge/>
            <w:shd w:val="clear" w:color="auto" w:fill="auto"/>
            <w:hideMark/>
          </w:tcPr>
          <w:p w14:paraId="5626BCD7" w14:textId="77777777" w:rsidR="00FB1620" w:rsidRPr="00F062DC" w:rsidRDefault="00FB1620" w:rsidP="00FB1620">
            <w:pPr>
              <w:spacing w:after="0" w:line="240" w:lineRule="auto"/>
              <w:rPr>
                <w:rFonts w:eastAsia="Times New Roman" w:cs="Arial"/>
                <w:color w:val="000000"/>
                <w:sz w:val="20"/>
                <w:szCs w:val="20"/>
                <w:lang w:eastAsia="es-SV"/>
              </w:rPr>
            </w:pPr>
          </w:p>
        </w:tc>
        <w:tc>
          <w:tcPr>
            <w:tcW w:w="5356" w:type="dxa"/>
            <w:shd w:val="clear" w:color="auto" w:fill="auto"/>
            <w:hideMark/>
          </w:tcPr>
          <w:p w14:paraId="2727558F" w14:textId="77777777" w:rsidR="00FB1620" w:rsidRPr="00F062DC" w:rsidRDefault="00FB1620" w:rsidP="00FB1620">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c. Desarrollo de base de datos y aplicativo para automatizar el manejo de la información. </w:t>
            </w:r>
          </w:p>
        </w:tc>
        <w:tc>
          <w:tcPr>
            <w:tcW w:w="470" w:type="dxa"/>
            <w:shd w:val="clear" w:color="auto" w:fill="auto"/>
            <w:hideMark/>
          </w:tcPr>
          <w:p w14:paraId="2B0A0413"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3A4B1E6D"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6EDB070C" w14:textId="77777777" w:rsidR="00FB1620" w:rsidRPr="00F062DC" w:rsidRDefault="00FB1620" w:rsidP="00FB1620">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63AA5430" w14:textId="77777777" w:rsidR="00FB1620" w:rsidRPr="00F062DC" w:rsidRDefault="00FB1620" w:rsidP="00FB1620">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No se han realizado aun. Se incluirá en el nuevo plan de eliminación de Malaria 2016 – 2020. </w:t>
            </w:r>
          </w:p>
        </w:tc>
      </w:tr>
      <w:tr w:rsidR="006B6654" w:rsidRPr="00F062DC" w14:paraId="04E84B02" w14:textId="77777777" w:rsidTr="00F062DC">
        <w:trPr>
          <w:trHeight w:val="255"/>
          <w:jc w:val="center"/>
        </w:trPr>
        <w:tc>
          <w:tcPr>
            <w:tcW w:w="2264" w:type="dxa"/>
            <w:vMerge/>
            <w:shd w:val="clear" w:color="auto" w:fill="auto"/>
            <w:hideMark/>
          </w:tcPr>
          <w:p w14:paraId="1B4DBF9A" w14:textId="77777777" w:rsidR="006B6654" w:rsidRPr="00F062DC" w:rsidRDefault="006B6654" w:rsidP="006B6654">
            <w:pPr>
              <w:spacing w:after="0" w:line="240" w:lineRule="auto"/>
              <w:rPr>
                <w:rFonts w:eastAsia="Times New Roman" w:cs="Arial"/>
                <w:color w:val="000000"/>
                <w:sz w:val="20"/>
                <w:szCs w:val="20"/>
                <w:lang w:eastAsia="es-SV"/>
              </w:rPr>
            </w:pPr>
          </w:p>
        </w:tc>
        <w:tc>
          <w:tcPr>
            <w:tcW w:w="5356" w:type="dxa"/>
            <w:shd w:val="clear" w:color="auto" w:fill="auto"/>
            <w:hideMark/>
          </w:tcPr>
          <w:p w14:paraId="10BC2C13" w14:textId="77777777" w:rsidR="006B6654" w:rsidRPr="00F062DC" w:rsidRDefault="006B6654" w:rsidP="006B6654">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d. Adopción de rutinas de análisis y toma de decisiones. </w:t>
            </w:r>
          </w:p>
        </w:tc>
        <w:tc>
          <w:tcPr>
            <w:tcW w:w="470" w:type="dxa"/>
            <w:shd w:val="clear" w:color="auto" w:fill="auto"/>
            <w:hideMark/>
          </w:tcPr>
          <w:p w14:paraId="1DF38010"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184B144"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x</w:t>
            </w:r>
          </w:p>
        </w:tc>
        <w:tc>
          <w:tcPr>
            <w:tcW w:w="596" w:type="dxa"/>
            <w:shd w:val="clear" w:color="auto" w:fill="auto"/>
            <w:noWrap/>
            <w:hideMark/>
          </w:tcPr>
          <w:p w14:paraId="7A91542B"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456E6FD" w14:textId="77777777" w:rsidR="006B6654" w:rsidRPr="00F062DC" w:rsidRDefault="006B6654" w:rsidP="006B6654">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No se han realizado aun. Se incluirá en el nuevo plan de eliminación de Malaria 2016 – 2020. </w:t>
            </w:r>
          </w:p>
        </w:tc>
      </w:tr>
      <w:tr w:rsidR="006B6654" w:rsidRPr="00F062DC" w14:paraId="2E164277" w14:textId="77777777" w:rsidTr="00F062DC">
        <w:trPr>
          <w:trHeight w:val="269"/>
          <w:jc w:val="center"/>
        </w:trPr>
        <w:tc>
          <w:tcPr>
            <w:tcW w:w="13277" w:type="dxa"/>
            <w:gridSpan w:val="6"/>
            <w:shd w:val="clear" w:color="auto" w:fill="auto"/>
          </w:tcPr>
          <w:p w14:paraId="5E92500F" w14:textId="77777777" w:rsidR="006B6654" w:rsidRPr="00F062DC" w:rsidRDefault="006B6654" w:rsidP="006B6654">
            <w:pPr>
              <w:spacing w:after="0" w:line="240" w:lineRule="auto"/>
              <w:rPr>
                <w:rFonts w:eastAsia="Times New Roman" w:cs="Arial"/>
                <w:color w:val="000000"/>
                <w:sz w:val="18"/>
                <w:szCs w:val="18"/>
                <w:lang w:eastAsia="es-SV"/>
              </w:rPr>
            </w:pPr>
            <w:r w:rsidRPr="00F062DC">
              <w:rPr>
                <w:b/>
                <w:bCs/>
                <w:sz w:val="20"/>
                <w:szCs w:val="20"/>
              </w:rPr>
              <w:t>Cambio 2. El sistema de gestión de calidad del diagnóstico es completamente funcional</w:t>
            </w:r>
          </w:p>
        </w:tc>
      </w:tr>
      <w:tr w:rsidR="006B6654" w:rsidRPr="00F062DC" w14:paraId="7C125CA3" w14:textId="77777777" w:rsidTr="00F062DC">
        <w:trPr>
          <w:trHeight w:val="684"/>
          <w:jc w:val="center"/>
        </w:trPr>
        <w:tc>
          <w:tcPr>
            <w:tcW w:w="2264" w:type="dxa"/>
            <w:vMerge w:val="restart"/>
            <w:shd w:val="clear" w:color="auto" w:fill="auto"/>
            <w:hideMark/>
          </w:tcPr>
          <w:p w14:paraId="2700A21A" w14:textId="77777777" w:rsidR="006B6654" w:rsidRPr="00F062DC" w:rsidRDefault="006B6654" w:rsidP="006B6654">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2.1 Adopción de la estrategia para la certificación y evaluación de competencias bajo estándares internacionales </w:t>
            </w:r>
          </w:p>
        </w:tc>
        <w:tc>
          <w:tcPr>
            <w:tcW w:w="5356" w:type="dxa"/>
            <w:shd w:val="clear" w:color="auto" w:fill="auto"/>
            <w:hideMark/>
          </w:tcPr>
          <w:p w14:paraId="5E57953D" w14:textId="77777777" w:rsidR="006B6654" w:rsidRPr="00F062DC" w:rsidRDefault="006B6654" w:rsidP="006B6654">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El Programa ha implementado una estrategia de evaluación y certificación de competencias en microscopia, siguiendo las recomendaciones técnicas de la OMS/OPS y que permita que: </w:t>
            </w:r>
          </w:p>
        </w:tc>
        <w:tc>
          <w:tcPr>
            <w:tcW w:w="470" w:type="dxa"/>
            <w:shd w:val="clear" w:color="auto" w:fill="auto"/>
            <w:hideMark/>
          </w:tcPr>
          <w:p w14:paraId="61051E2C"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1C637619" w14:textId="77777777" w:rsidR="006B6654" w:rsidRPr="00F062DC" w:rsidRDefault="006B6654" w:rsidP="006B6654">
            <w:pPr>
              <w:spacing w:after="0" w:line="240" w:lineRule="auto"/>
              <w:jc w:val="center"/>
              <w:rPr>
                <w:rFonts w:eastAsia="Times New Roman" w:cs="Arial"/>
                <w:sz w:val="20"/>
                <w:szCs w:val="20"/>
                <w:lang w:eastAsia="es-SV"/>
              </w:rPr>
            </w:pPr>
          </w:p>
        </w:tc>
        <w:tc>
          <w:tcPr>
            <w:tcW w:w="596" w:type="dxa"/>
            <w:shd w:val="clear" w:color="auto" w:fill="auto"/>
            <w:noWrap/>
            <w:hideMark/>
          </w:tcPr>
          <w:p w14:paraId="2EB65714"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437645F" w14:textId="77777777" w:rsidR="006B6654" w:rsidRPr="00F062DC" w:rsidRDefault="006B6654" w:rsidP="006B6654">
            <w:pPr>
              <w:spacing w:after="0" w:line="240" w:lineRule="auto"/>
              <w:rPr>
                <w:rFonts w:eastAsia="Times New Roman" w:cs="Arial"/>
                <w:color w:val="000000"/>
                <w:sz w:val="18"/>
                <w:szCs w:val="18"/>
                <w:lang w:eastAsia="es-SV"/>
              </w:rPr>
            </w:pPr>
          </w:p>
        </w:tc>
      </w:tr>
      <w:tr w:rsidR="006B6654" w:rsidRPr="00F062DC" w14:paraId="6D7652C4" w14:textId="77777777" w:rsidTr="00F062DC">
        <w:trPr>
          <w:trHeight w:val="720"/>
          <w:jc w:val="center"/>
        </w:trPr>
        <w:tc>
          <w:tcPr>
            <w:tcW w:w="2264" w:type="dxa"/>
            <w:vMerge/>
            <w:shd w:val="clear" w:color="auto" w:fill="auto"/>
            <w:hideMark/>
          </w:tcPr>
          <w:p w14:paraId="6778C808" w14:textId="77777777" w:rsidR="006B6654" w:rsidRPr="00F062DC" w:rsidRDefault="006B6654" w:rsidP="006B6654">
            <w:pPr>
              <w:spacing w:after="0" w:line="240" w:lineRule="auto"/>
              <w:rPr>
                <w:rFonts w:eastAsia="Times New Roman" w:cs="Arial"/>
                <w:color w:val="000000"/>
                <w:sz w:val="20"/>
                <w:szCs w:val="20"/>
                <w:lang w:eastAsia="es-SV"/>
              </w:rPr>
            </w:pPr>
          </w:p>
        </w:tc>
        <w:tc>
          <w:tcPr>
            <w:tcW w:w="5356" w:type="dxa"/>
            <w:shd w:val="clear" w:color="auto" w:fill="auto"/>
            <w:hideMark/>
          </w:tcPr>
          <w:p w14:paraId="1F9ECDA0" w14:textId="77777777" w:rsidR="006B6654" w:rsidRPr="00F062DC" w:rsidRDefault="006B6654" w:rsidP="006B6654">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a. El país tenga un equipo senior de microscopistas certificados bajo parámetros internacionales. </w:t>
            </w:r>
          </w:p>
        </w:tc>
        <w:tc>
          <w:tcPr>
            <w:tcW w:w="470" w:type="dxa"/>
            <w:shd w:val="clear" w:color="auto" w:fill="auto"/>
            <w:noWrap/>
            <w:hideMark/>
          </w:tcPr>
          <w:p w14:paraId="2A432A20"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DB3CD89"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25E0FEA7"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3960623" w14:textId="77777777" w:rsidR="006B6654" w:rsidRPr="00F062DC" w:rsidRDefault="006B6654" w:rsidP="006B6654">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cuenta con dos recursos, uno en el LNR y otro en el SIBASI de Sonsonate, en la región Occidental</w:t>
            </w:r>
          </w:p>
        </w:tc>
      </w:tr>
      <w:tr w:rsidR="006B6654" w:rsidRPr="00F062DC" w14:paraId="736BFDCB" w14:textId="77777777" w:rsidTr="00F062DC">
        <w:trPr>
          <w:trHeight w:val="672"/>
          <w:jc w:val="center"/>
        </w:trPr>
        <w:tc>
          <w:tcPr>
            <w:tcW w:w="2264" w:type="dxa"/>
            <w:vMerge/>
            <w:shd w:val="clear" w:color="auto" w:fill="auto"/>
            <w:hideMark/>
          </w:tcPr>
          <w:p w14:paraId="6F52122D" w14:textId="77777777" w:rsidR="006B6654" w:rsidRPr="00F062DC" w:rsidRDefault="006B6654" w:rsidP="006B6654">
            <w:pPr>
              <w:spacing w:after="0" w:line="240" w:lineRule="auto"/>
              <w:rPr>
                <w:rFonts w:eastAsia="Times New Roman" w:cs="Arial"/>
                <w:color w:val="000000"/>
                <w:sz w:val="20"/>
                <w:szCs w:val="20"/>
                <w:lang w:eastAsia="es-SV"/>
              </w:rPr>
            </w:pPr>
          </w:p>
        </w:tc>
        <w:tc>
          <w:tcPr>
            <w:tcW w:w="5356" w:type="dxa"/>
            <w:shd w:val="clear" w:color="auto" w:fill="auto"/>
            <w:hideMark/>
          </w:tcPr>
          <w:p w14:paraId="3A90349F" w14:textId="77777777" w:rsidR="006B6654" w:rsidRPr="00F062DC" w:rsidRDefault="006B6654" w:rsidP="006B6654">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b. Todos los microscopistas de los demás niveles de la red sean certificados y evaluados períodicamente según criterios estandarizados. </w:t>
            </w:r>
          </w:p>
        </w:tc>
        <w:tc>
          <w:tcPr>
            <w:tcW w:w="470" w:type="dxa"/>
            <w:shd w:val="clear" w:color="auto" w:fill="auto"/>
            <w:noWrap/>
            <w:hideMark/>
          </w:tcPr>
          <w:p w14:paraId="493F7D5F"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3B9758A"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1CDEE250" w14:textId="77777777" w:rsidR="006B6654" w:rsidRPr="00F062DC" w:rsidRDefault="006B6654" w:rsidP="006B6654">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D9CCCDD" w14:textId="77777777" w:rsidR="006B6654" w:rsidRPr="00F062DC" w:rsidRDefault="006B6654" w:rsidP="006B6654">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Aun no se han capacitado, se espera con los fondos de arranque que la iniciativa EMMIE brinde al país se haga tentativamente para noviembre 2015</w:t>
            </w:r>
          </w:p>
        </w:tc>
      </w:tr>
      <w:tr w:rsidR="001252E2" w:rsidRPr="00F062DC" w14:paraId="7BC468F1" w14:textId="77777777" w:rsidTr="00F062DC">
        <w:trPr>
          <w:trHeight w:val="510"/>
          <w:jc w:val="center"/>
        </w:trPr>
        <w:tc>
          <w:tcPr>
            <w:tcW w:w="2264" w:type="dxa"/>
            <w:vMerge/>
            <w:shd w:val="clear" w:color="auto" w:fill="auto"/>
            <w:hideMark/>
          </w:tcPr>
          <w:p w14:paraId="10F447D7"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0674B696"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c. Existan normas para la vinculación y capacitación de nuevos microscopistas que cumplan con las recomendaciones de la OMS. </w:t>
            </w:r>
          </w:p>
        </w:tc>
        <w:tc>
          <w:tcPr>
            <w:tcW w:w="470" w:type="dxa"/>
            <w:shd w:val="clear" w:color="auto" w:fill="auto"/>
            <w:noWrap/>
            <w:hideMark/>
          </w:tcPr>
          <w:p w14:paraId="468D43C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346EE8D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1DE8348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70335157"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Aun no se han capacitado, se espera con los fondos de arranque que la iniciativa EMMIE brinde al país se haga tentativamente para noviembre 2015</w:t>
            </w:r>
          </w:p>
        </w:tc>
      </w:tr>
      <w:tr w:rsidR="001252E2" w:rsidRPr="00F062DC" w14:paraId="307399D4" w14:textId="77777777" w:rsidTr="00F062DC">
        <w:trPr>
          <w:trHeight w:val="255"/>
          <w:jc w:val="center"/>
        </w:trPr>
        <w:tc>
          <w:tcPr>
            <w:tcW w:w="2264" w:type="dxa"/>
            <w:vMerge w:val="restart"/>
            <w:shd w:val="clear" w:color="auto" w:fill="auto"/>
            <w:hideMark/>
          </w:tcPr>
          <w:p w14:paraId="38FAECF2"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2.2 Lectura ciega de las laminas</w:t>
            </w:r>
          </w:p>
        </w:tc>
        <w:tc>
          <w:tcPr>
            <w:tcW w:w="5356" w:type="dxa"/>
            <w:shd w:val="clear" w:color="auto" w:fill="auto"/>
            <w:noWrap/>
            <w:hideMark/>
          </w:tcPr>
          <w:p w14:paraId="0D60E273"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Lectura ciega</w:t>
            </w:r>
          </w:p>
        </w:tc>
        <w:tc>
          <w:tcPr>
            <w:tcW w:w="470" w:type="dxa"/>
            <w:shd w:val="clear" w:color="auto" w:fill="auto"/>
            <w:hideMark/>
          </w:tcPr>
          <w:p w14:paraId="58DC03C8"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0B89FDB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7D79BE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35845312"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45677C96" w14:textId="77777777" w:rsidTr="00F062DC">
        <w:trPr>
          <w:trHeight w:val="255"/>
          <w:jc w:val="center"/>
        </w:trPr>
        <w:tc>
          <w:tcPr>
            <w:tcW w:w="2264" w:type="dxa"/>
            <w:vMerge/>
            <w:shd w:val="clear" w:color="auto" w:fill="auto"/>
            <w:hideMark/>
          </w:tcPr>
          <w:p w14:paraId="5DE12E02"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noWrap/>
            <w:hideMark/>
          </w:tcPr>
          <w:p w14:paraId="22AEF452"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1. Selección aleatoria de láminas (negativas)</w:t>
            </w:r>
          </w:p>
        </w:tc>
        <w:tc>
          <w:tcPr>
            <w:tcW w:w="470" w:type="dxa"/>
            <w:shd w:val="clear" w:color="auto" w:fill="auto"/>
            <w:noWrap/>
            <w:hideMark/>
          </w:tcPr>
          <w:p w14:paraId="2CDFAF5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C56E710"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CEB22B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739F680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01C465FC" w14:textId="77777777" w:rsidTr="00F062DC">
        <w:trPr>
          <w:trHeight w:val="255"/>
          <w:jc w:val="center"/>
        </w:trPr>
        <w:tc>
          <w:tcPr>
            <w:tcW w:w="2264" w:type="dxa"/>
            <w:vMerge/>
            <w:shd w:val="clear" w:color="auto" w:fill="auto"/>
            <w:hideMark/>
          </w:tcPr>
          <w:p w14:paraId="2E235372"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noWrap/>
            <w:hideMark/>
          </w:tcPr>
          <w:p w14:paraId="1C4504CC"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2. Retroalimentacion oportuna</w:t>
            </w:r>
          </w:p>
        </w:tc>
        <w:tc>
          <w:tcPr>
            <w:tcW w:w="470" w:type="dxa"/>
            <w:shd w:val="clear" w:color="auto" w:fill="auto"/>
            <w:noWrap/>
            <w:hideMark/>
          </w:tcPr>
          <w:p w14:paraId="1ED5CB6C"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0AE9A26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00773A0"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78EB9BC9"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35B78C87" w14:textId="77777777" w:rsidTr="00F062DC">
        <w:trPr>
          <w:trHeight w:val="326"/>
          <w:jc w:val="center"/>
        </w:trPr>
        <w:tc>
          <w:tcPr>
            <w:tcW w:w="13277" w:type="dxa"/>
            <w:gridSpan w:val="6"/>
            <w:shd w:val="clear" w:color="auto" w:fill="auto"/>
          </w:tcPr>
          <w:p w14:paraId="668920AD" w14:textId="77777777" w:rsidR="001252E2" w:rsidRPr="00F062DC" w:rsidRDefault="001252E2" w:rsidP="001252E2">
            <w:pPr>
              <w:spacing w:after="0" w:line="240" w:lineRule="auto"/>
              <w:rPr>
                <w:rFonts w:eastAsia="Times New Roman" w:cs="Arial"/>
                <w:color w:val="000000"/>
                <w:sz w:val="18"/>
                <w:szCs w:val="18"/>
                <w:lang w:eastAsia="es-SV"/>
              </w:rPr>
            </w:pPr>
            <w:r w:rsidRPr="00F062DC">
              <w:rPr>
                <w:b/>
                <w:bCs/>
                <w:sz w:val="20"/>
                <w:szCs w:val="20"/>
              </w:rPr>
              <w:t>Cambio 3. Todos los casos son notificados, investigados epidemiológicamente y registrados a nivel central</w:t>
            </w:r>
          </w:p>
        </w:tc>
      </w:tr>
      <w:tr w:rsidR="001252E2" w:rsidRPr="00F062DC" w14:paraId="4CEE53BC" w14:textId="77777777" w:rsidTr="00F062DC">
        <w:trPr>
          <w:trHeight w:val="510"/>
          <w:jc w:val="center"/>
        </w:trPr>
        <w:tc>
          <w:tcPr>
            <w:tcW w:w="2264" w:type="dxa"/>
            <w:vMerge w:val="restart"/>
            <w:shd w:val="clear" w:color="auto" w:fill="auto"/>
            <w:hideMark/>
          </w:tcPr>
          <w:p w14:paraId="5D96F54D"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3.1 desarrollar e implementar protocolo de investigacion de casos</w:t>
            </w:r>
          </w:p>
        </w:tc>
        <w:tc>
          <w:tcPr>
            <w:tcW w:w="5356" w:type="dxa"/>
            <w:shd w:val="clear" w:color="auto" w:fill="auto"/>
            <w:hideMark/>
          </w:tcPr>
          <w:p w14:paraId="034D7826"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Deben haberse diseñado e implementado protocolos de investigación de caso para cada especie de malaria. </w:t>
            </w:r>
          </w:p>
        </w:tc>
        <w:tc>
          <w:tcPr>
            <w:tcW w:w="470" w:type="dxa"/>
            <w:shd w:val="clear" w:color="auto" w:fill="auto"/>
            <w:noWrap/>
            <w:hideMark/>
          </w:tcPr>
          <w:p w14:paraId="4E06EFDE"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7B2CFBF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07CB9EFC"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99ED216"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necesita desarrollar protocolos de investigación operativa</w:t>
            </w:r>
          </w:p>
        </w:tc>
      </w:tr>
      <w:tr w:rsidR="001252E2" w:rsidRPr="00F062DC" w14:paraId="3B5A493C" w14:textId="77777777" w:rsidTr="00F062DC">
        <w:trPr>
          <w:trHeight w:val="510"/>
          <w:jc w:val="center"/>
        </w:trPr>
        <w:tc>
          <w:tcPr>
            <w:tcW w:w="2264" w:type="dxa"/>
            <w:vMerge/>
            <w:shd w:val="clear" w:color="auto" w:fill="auto"/>
            <w:hideMark/>
          </w:tcPr>
          <w:p w14:paraId="6E0F208C"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55607F1D"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El protocolo de investigación permite la identificación del lugar de infección del caso. </w:t>
            </w:r>
          </w:p>
        </w:tc>
        <w:tc>
          <w:tcPr>
            <w:tcW w:w="470" w:type="dxa"/>
            <w:shd w:val="clear" w:color="auto" w:fill="auto"/>
            <w:noWrap/>
            <w:hideMark/>
          </w:tcPr>
          <w:p w14:paraId="71F956D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058692F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16C0BB3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ADAEA4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necesita desarrollar protocolos de investigación operativa</w:t>
            </w:r>
          </w:p>
        </w:tc>
      </w:tr>
      <w:tr w:rsidR="001252E2" w:rsidRPr="00F062DC" w14:paraId="055FFDAE" w14:textId="77777777" w:rsidTr="00F062DC">
        <w:trPr>
          <w:trHeight w:val="861"/>
          <w:jc w:val="center"/>
        </w:trPr>
        <w:tc>
          <w:tcPr>
            <w:tcW w:w="2264" w:type="dxa"/>
            <w:shd w:val="clear" w:color="auto" w:fill="auto"/>
            <w:hideMark/>
          </w:tcPr>
          <w:p w14:paraId="11B8597E"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3.2 Sistema de información con manejo de bases de datos de notificación individual </w:t>
            </w:r>
          </w:p>
        </w:tc>
        <w:tc>
          <w:tcPr>
            <w:tcW w:w="5356" w:type="dxa"/>
            <w:shd w:val="clear" w:color="auto" w:fill="auto"/>
            <w:hideMark/>
          </w:tcPr>
          <w:p w14:paraId="684DF051"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Ver ítem 1.7 </w:t>
            </w:r>
          </w:p>
        </w:tc>
        <w:tc>
          <w:tcPr>
            <w:tcW w:w="470" w:type="dxa"/>
            <w:shd w:val="clear" w:color="auto" w:fill="auto"/>
            <w:noWrap/>
            <w:hideMark/>
          </w:tcPr>
          <w:p w14:paraId="1109407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AFA3A4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C9A2F4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221471D7"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002F7B67" w14:textId="77777777" w:rsidTr="00F062DC">
        <w:trPr>
          <w:trHeight w:val="960"/>
          <w:jc w:val="center"/>
        </w:trPr>
        <w:tc>
          <w:tcPr>
            <w:tcW w:w="2264" w:type="dxa"/>
            <w:vMerge w:val="restart"/>
            <w:shd w:val="clear" w:color="auto" w:fill="auto"/>
            <w:hideMark/>
          </w:tcPr>
          <w:p w14:paraId="4E93B502"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3.3 Adopción de rutinas de análisis de bases de datos </w:t>
            </w:r>
          </w:p>
        </w:tc>
        <w:tc>
          <w:tcPr>
            <w:tcW w:w="5356" w:type="dxa"/>
            <w:shd w:val="clear" w:color="auto" w:fill="auto"/>
            <w:hideMark/>
          </w:tcPr>
          <w:p w14:paraId="1393DB6E"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desarrolló un aplicativo que tabula y genera informes automatizados con las debidas ayudas gráficas (mapas, cuadros y figuras) </w:t>
            </w:r>
          </w:p>
        </w:tc>
        <w:tc>
          <w:tcPr>
            <w:tcW w:w="470" w:type="dxa"/>
            <w:shd w:val="clear" w:color="auto" w:fill="auto"/>
            <w:noWrap/>
            <w:hideMark/>
          </w:tcPr>
          <w:p w14:paraId="2A55CC4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388B686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732489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F17694D"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El vigepes, pero aún falta incluir la información que se maneja en el LNR a través de una base de datos en EXCEL.</w:t>
            </w:r>
          </w:p>
        </w:tc>
      </w:tr>
      <w:tr w:rsidR="001252E2" w:rsidRPr="00F062DC" w14:paraId="3DBA3415" w14:textId="77777777" w:rsidTr="00F062DC">
        <w:trPr>
          <w:trHeight w:val="765"/>
          <w:jc w:val="center"/>
        </w:trPr>
        <w:tc>
          <w:tcPr>
            <w:tcW w:w="2264" w:type="dxa"/>
            <w:vMerge/>
            <w:shd w:val="clear" w:color="auto" w:fill="auto"/>
            <w:hideMark/>
          </w:tcPr>
          <w:p w14:paraId="389DDC62"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1B1C7DC3"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La información que se genera en informes periódicos es tabulada a un nivel de desagregación que contribuya a comprender la dinámica de transmisión al interior de los focos. </w:t>
            </w:r>
          </w:p>
        </w:tc>
        <w:tc>
          <w:tcPr>
            <w:tcW w:w="470" w:type="dxa"/>
            <w:shd w:val="clear" w:color="auto" w:fill="auto"/>
            <w:noWrap/>
            <w:hideMark/>
          </w:tcPr>
          <w:p w14:paraId="2F1161C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48E000A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485005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0D6A2FD8"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50FA55B9" w14:textId="77777777" w:rsidTr="00F062DC">
        <w:trPr>
          <w:trHeight w:val="1200"/>
          <w:jc w:val="center"/>
        </w:trPr>
        <w:tc>
          <w:tcPr>
            <w:tcW w:w="2264" w:type="dxa"/>
            <w:vMerge/>
            <w:shd w:val="clear" w:color="auto" w:fill="auto"/>
            <w:hideMark/>
          </w:tcPr>
          <w:p w14:paraId="2B6CCF77"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085FC6CD"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Se adoptaron disposiciones para que los equipos locales y los grupos de epidemiología a nivel ADM1 y central tengan semanalmente sesiones de análisis y toma de decisiones sobre el comportamiento de la malaria en los focos. </w:t>
            </w:r>
          </w:p>
        </w:tc>
        <w:tc>
          <w:tcPr>
            <w:tcW w:w="470" w:type="dxa"/>
            <w:shd w:val="clear" w:color="auto" w:fill="auto"/>
            <w:noWrap/>
            <w:hideMark/>
          </w:tcPr>
          <w:p w14:paraId="5D5A4D4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6C53C6CE"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64FEAC2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191EE31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Aún falta que el tema de malaria sea incluido en las salas de situación de las regiones de salud, ya que solo se incluye donde ha habido o hay casos de malaria.</w:t>
            </w:r>
          </w:p>
        </w:tc>
      </w:tr>
      <w:tr w:rsidR="001252E2" w:rsidRPr="00F062DC" w14:paraId="1B4B9DBA" w14:textId="77777777" w:rsidTr="00F062DC">
        <w:trPr>
          <w:trHeight w:val="720"/>
          <w:jc w:val="center"/>
        </w:trPr>
        <w:tc>
          <w:tcPr>
            <w:tcW w:w="2264" w:type="dxa"/>
            <w:vMerge/>
            <w:shd w:val="clear" w:color="auto" w:fill="auto"/>
            <w:hideMark/>
          </w:tcPr>
          <w:p w14:paraId="2EB783C8"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514766D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Se analiza la información y la utiliza para la toma de decisiones para responder a situaciones de alarma </w:t>
            </w:r>
          </w:p>
        </w:tc>
        <w:tc>
          <w:tcPr>
            <w:tcW w:w="470" w:type="dxa"/>
            <w:shd w:val="clear" w:color="auto" w:fill="auto"/>
            <w:noWrap/>
            <w:hideMark/>
          </w:tcPr>
          <w:p w14:paraId="3B42635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7CE9AA6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2B3B8BFC"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676168B"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Si se hace, pero principalmente en las regiones de salud donde hay casos de malaria.</w:t>
            </w:r>
          </w:p>
        </w:tc>
      </w:tr>
      <w:tr w:rsidR="001252E2" w:rsidRPr="00F062DC" w14:paraId="35632275" w14:textId="77777777" w:rsidTr="00F062DC">
        <w:trPr>
          <w:trHeight w:val="958"/>
          <w:jc w:val="center"/>
        </w:trPr>
        <w:tc>
          <w:tcPr>
            <w:tcW w:w="2264" w:type="dxa"/>
            <w:shd w:val="clear" w:color="auto" w:fill="auto"/>
            <w:hideMark/>
          </w:tcPr>
          <w:p w14:paraId="3EEEAA22"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4.1 Sistema de información con manejo de bases de datos de notificación individual </w:t>
            </w:r>
          </w:p>
        </w:tc>
        <w:tc>
          <w:tcPr>
            <w:tcW w:w="5356" w:type="dxa"/>
            <w:shd w:val="clear" w:color="auto" w:fill="auto"/>
            <w:hideMark/>
          </w:tcPr>
          <w:p w14:paraId="6501B1B7"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Item 1.7 </w:t>
            </w:r>
          </w:p>
        </w:tc>
        <w:tc>
          <w:tcPr>
            <w:tcW w:w="470" w:type="dxa"/>
            <w:shd w:val="clear" w:color="auto" w:fill="auto"/>
            <w:noWrap/>
            <w:hideMark/>
          </w:tcPr>
          <w:p w14:paraId="0D0BB1BE"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4AE8DF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0788B1D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221C5E87"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6DE22B6B" w14:textId="77777777" w:rsidTr="00F062DC">
        <w:trPr>
          <w:trHeight w:val="255"/>
          <w:jc w:val="center"/>
        </w:trPr>
        <w:tc>
          <w:tcPr>
            <w:tcW w:w="2264" w:type="dxa"/>
            <w:vMerge w:val="restart"/>
            <w:shd w:val="clear" w:color="auto" w:fill="auto"/>
            <w:hideMark/>
          </w:tcPr>
          <w:p w14:paraId="372DABE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4.2 Identificación y caracterización de focos </w:t>
            </w:r>
          </w:p>
        </w:tc>
        <w:tc>
          <w:tcPr>
            <w:tcW w:w="5356" w:type="dxa"/>
            <w:shd w:val="clear" w:color="auto" w:fill="auto"/>
            <w:hideMark/>
          </w:tcPr>
          <w:p w14:paraId="6E29C9F6"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Los focos de malaria estan debidamente identificados y caracterizados. </w:t>
            </w:r>
          </w:p>
        </w:tc>
        <w:tc>
          <w:tcPr>
            <w:tcW w:w="470" w:type="dxa"/>
            <w:shd w:val="clear" w:color="auto" w:fill="auto"/>
            <w:noWrap/>
            <w:hideMark/>
          </w:tcPr>
          <w:p w14:paraId="5435CFE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2F760D10"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EDFFC7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51E589BE"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492D5DAB" w14:textId="77777777" w:rsidTr="00F062DC">
        <w:trPr>
          <w:trHeight w:val="510"/>
          <w:jc w:val="center"/>
        </w:trPr>
        <w:tc>
          <w:tcPr>
            <w:tcW w:w="2264" w:type="dxa"/>
            <w:vMerge/>
            <w:shd w:val="clear" w:color="auto" w:fill="auto"/>
            <w:hideMark/>
          </w:tcPr>
          <w:p w14:paraId="18A88935"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14A467E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En cada foco de malaria se ha creado la capacidad de vigilar el comportamiento de la enfermedad. </w:t>
            </w:r>
          </w:p>
        </w:tc>
        <w:tc>
          <w:tcPr>
            <w:tcW w:w="470" w:type="dxa"/>
            <w:shd w:val="clear" w:color="auto" w:fill="auto"/>
            <w:noWrap/>
            <w:hideMark/>
          </w:tcPr>
          <w:p w14:paraId="0233FFB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FE5B25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9F6DF6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1EE4C384"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2DE80C44" w14:textId="77777777" w:rsidTr="00F062DC">
        <w:trPr>
          <w:trHeight w:val="1020"/>
          <w:jc w:val="center"/>
        </w:trPr>
        <w:tc>
          <w:tcPr>
            <w:tcW w:w="2264" w:type="dxa"/>
            <w:vMerge/>
            <w:shd w:val="clear" w:color="auto" w:fill="auto"/>
            <w:hideMark/>
          </w:tcPr>
          <w:p w14:paraId="6C6F443B"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039986D8"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Los servicios de salud y el programa de malaria a nivel administrativo 1 (ADM1 - estados, provincias o departamentos) y nivel administrativo 2 (ADM2 - cantones, distritos o municipios) han sido organizados en virtud del control de los focos de malaria. </w:t>
            </w:r>
          </w:p>
        </w:tc>
        <w:tc>
          <w:tcPr>
            <w:tcW w:w="470" w:type="dxa"/>
            <w:shd w:val="clear" w:color="auto" w:fill="auto"/>
            <w:noWrap/>
            <w:hideMark/>
          </w:tcPr>
          <w:p w14:paraId="33D6C63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517FEDB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3CFAAB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40D45C5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5CBC15FA" w14:textId="77777777" w:rsidTr="00F062DC">
        <w:trPr>
          <w:trHeight w:val="510"/>
          <w:jc w:val="center"/>
        </w:trPr>
        <w:tc>
          <w:tcPr>
            <w:tcW w:w="2264" w:type="dxa"/>
            <w:vMerge w:val="restart"/>
            <w:shd w:val="clear" w:color="auto" w:fill="auto"/>
            <w:hideMark/>
          </w:tcPr>
          <w:p w14:paraId="3A2B542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4.3 Comprensión de la dinámica de transmisión en cada foco </w:t>
            </w:r>
          </w:p>
        </w:tc>
        <w:tc>
          <w:tcPr>
            <w:tcW w:w="5356" w:type="dxa"/>
            <w:shd w:val="clear" w:color="auto" w:fill="auto"/>
            <w:hideMark/>
          </w:tcPr>
          <w:p w14:paraId="2B4973DB"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ha elaborado un diagnóstico de la dinámica de transmisión en cada foco con una estrategia específica de control. </w:t>
            </w:r>
          </w:p>
        </w:tc>
        <w:tc>
          <w:tcPr>
            <w:tcW w:w="470" w:type="dxa"/>
            <w:shd w:val="clear" w:color="auto" w:fill="auto"/>
            <w:noWrap/>
            <w:hideMark/>
          </w:tcPr>
          <w:p w14:paraId="3BEE57CC"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41AB12A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AF6D5C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4A73EF9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5BF40A76" w14:textId="77777777" w:rsidTr="00F062DC">
        <w:trPr>
          <w:trHeight w:val="677"/>
          <w:jc w:val="center"/>
        </w:trPr>
        <w:tc>
          <w:tcPr>
            <w:tcW w:w="2264" w:type="dxa"/>
            <w:vMerge/>
            <w:shd w:val="clear" w:color="auto" w:fill="auto"/>
            <w:hideMark/>
          </w:tcPr>
          <w:p w14:paraId="36A3FDA6"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4C469D60"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El nivel central ha dispuesto un equipo de profesionales que periódicamente analice la situación de cada foco y ajuste la estrategia de control. </w:t>
            </w:r>
          </w:p>
        </w:tc>
        <w:tc>
          <w:tcPr>
            <w:tcW w:w="470" w:type="dxa"/>
            <w:shd w:val="clear" w:color="auto" w:fill="auto"/>
            <w:noWrap/>
            <w:hideMark/>
          </w:tcPr>
          <w:p w14:paraId="4C103E1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62A1C58"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388E33B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2629B7E"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La Unidad de Control de Enfermedades Transmitidas por vectores se encarga del análisis y de control vectorial, también se coordina con la Dirección de Vigilancia Sanitaria.</w:t>
            </w:r>
          </w:p>
        </w:tc>
      </w:tr>
      <w:tr w:rsidR="001252E2" w:rsidRPr="00F062DC" w14:paraId="119C2571" w14:textId="77777777" w:rsidTr="00F062DC">
        <w:trPr>
          <w:trHeight w:val="1100"/>
          <w:jc w:val="center"/>
        </w:trPr>
        <w:tc>
          <w:tcPr>
            <w:tcW w:w="2264" w:type="dxa"/>
            <w:shd w:val="clear" w:color="auto" w:fill="auto"/>
            <w:hideMark/>
          </w:tcPr>
          <w:p w14:paraId="3C423AF7"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5.1 Sistema de información con manejo de bases de datos de notificación individual </w:t>
            </w:r>
          </w:p>
        </w:tc>
        <w:tc>
          <w:tcPr>
            <w:tcW w:w="5356" w:type="dxa"/>
            <w:shd w:val="clear" w:color="auto" w:fill="auto"/>
            <w:hideMark/>
          </w:tcPr>
          <w:p w14:paraId="53DCF75C"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Ver ítem 1.7 </w:t>
            </w:r>
          </w:p>
        </w:tc>
        <w:tc>
          <w:tcPr>
            <w:tcW w:w="470" w:type="dxa"/>
            <w:shd w:val="clear" w:color="auto" w:fill="auto"/>
            <w:noWrap/>
            <w:hideMark/>
          </w:tcPr>
          <w:p w14:paraId="5F0A784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FB4752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8FE8E8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18AF214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548C08E9" w14:textId="77777777" w:rsidTr="00F062DC">
        <w:trPr>
          <w:trHeight w:val="765"/>
          <w:jc w:val="center"/>
        </w:trPr>
        <w:tc>
          <w:tcPr>
            <w:tcW w:w="2264" w:type="dxa"/>
            <w:vMerge w:val="restart"/>
            <w:shd w:val="clear" w:color="auto" w:fill="auto"/>
            <w:hideMark/>
          </w:tcPr>
          <w:p w14:paraId="2E551D91"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5.2 Codificación y tipificación de localidades </w:t>
            </w:r>
          </w:p>
        </w:tc>
        <w:tc>
          <w:tcPr>
            <w:tcW w:w="5356" w:type="dxa"/>
            <w:shd w:val="clear" w:color="auto" w:fill="auto"/>
            <w:hideMark/>
          </w:tcPr>
          <w:p w14:paraId="125C2263"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Los focos con transmisión de malaria están catastrados y codificados y el sistema de información incluye el manejo de las localidades de residencia y origen debidamente codificadas. </w:t>
            </w:r>
          </w:p>
        </w:tc>
        <w:tc>
          <w:tcPr>
            <w:tcW w:w="470" w:type="dxa"/>
            <w:shd w:val="clear" w:color="auto" w:fill="auto"/>
            <w:noWrap/>
            <w:hideMark/>
          </w:tcPr>
          <w:p w14:paraId="739FFA3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X</w:t>
            </w:r>
          </w:p>
        </w:tc>
        <w:tc>
          <w:tcPr>
            <w:tcW w:w="610" w:type="dxa"/>
            <w:shd w:val="clear" w:color="auto" w:fill="auto"/>
            <w:noWrap/>
            <w:hideMark/>
          </w:tcPr>
          <w:p w14:paraId="5B4F1068" w14:textId="77777777" w:rsidR="001252E2" w:rsidRPr="00F062DC" w:rsidRDefault="001252E2" w:rsidP="001252E2">
            <w:pPr>
              <w:spacing w:after="0" w:line="240" w:lineRule="auto"/>
              <w:jc w:val="center"/>
              <w:rPr>
                <w:rFonts w:eastAsia="Times New Roman" w:cs="Arial"/>
                <w:sz w:val="20"/>
                <w:szCs w:val="20"/>
                <w:lang w:eastAsia="es-SV"/>
              </w:rPr>
            </w:pPr>
          </w:p>
        </w:tc>
        <w:tc>
          <w:tcPr>
            <w:tcW w:w="596" w:type="dxa"/>
            <w:shd w:val="clear" w:color="auto" w:fill="auto"/>
            <w:noWrap/>
            <w:hideMark/>
          </w:tcPr>
          <w:p w14:paraId="03354C8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2EC4F231" w14:textId="77777777" w:rsidR="001252E2" w:rsidRPr="00F062DC" w:rsidRDefault="001252E2" w:rsidP="00A4618C">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 Si se tiene catastrado y codificado a nivel de SIBASI, donde ocurren los focos maláricos; sin embargo a nivel Central, se tiene limitaciones para el manejo de esta información  </w:t>
            </w:r>
          </w:p>
        </w:tc>
      </w:tr>
      <w:tr w:rsidR="001252E2" w:rsidRPr="00F062DC" w14:paraId="68899E80" w14:textId="77777777" w:rsidTr="00F062DC">
        <w:trPr>
          <w:trHeight w:val="591"/>
          <w:jc w:val="center"/>
        </w:trPr>
        <w:tc>
          <w:tcPr>
            <w:tcW w:w="2264" w:type="dxa"/>
            <w:vMerge/>
            <w:shd w:val="clear" w:color="auto" w:fill="auto"/>
            <w:hideMark/>
          </w:tcPr>
          <w:p w14:paraId="1B3EAB96"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4E496445"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En zonas urbanas con transmisión de malaria los barrios han sido catastrados y codificados como focos de transmisión. </w:t>
            </w:r>
          </w:p>
        </w:tc>
        <w:tc>
          <w:tcPr>
            <w:tcW w:w="470" w:type="dxa"/>
            <w:shd w:val="clear" w:color="auto" w:fill="auto"/>
            <w:noWrap/>
            <w:hideMark/>
          </w:tcPr>
          <w:p w14:paraId="70988F8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7C7B79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3DAEB8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3981" w:type="dxa"/>
            <w:shd w:val="clear" w:color="auto" w:fill="auto"/>
            <w:hideMark/>
          </w:tcPr>
          <w:p w14:paraId="708990E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Los casos han sido importados de otros países. No se tiene malaria autóctona en área urbana, sino en el área rural principalmente</w:t>
            </w:r>
          </w:p>
        </w:tc>
      </w:tr>
      <w:tr w:rsidR="001252E2" w:rsidRPr="00F062DC" w14:paraId="5AE44A56" w14:textId="77777777" w:rsidTr="00F062DC">
        <w:trPr>
          <w:trHeight w:val="720"/>
          <w:jc w:val="center"/>
        </w:trPr>
        <w:tc>
          <w:tcPr>
            <w:tcW w:w="2264" w:type="dxa"/>
            <w:vMerge/>
            <w:shd w:val="clear" w:color="auto" w:fill="auto"/>
            <w:hideMark/>
          </w:tcPr>
          <w:p w14:paraId="02927C94"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48C1F8B5"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Tantos los niveles locales, intermedios y centrales tienen la obligación de conocer la dinámica de la transmisión de la enfermedad. </w:t>
            </w:r>
          </w:p>
        </w:tc>
        <w:tc>
          <w:tcPr>
            <w:tcW w:w="470" w:type="dxa"/>
            <w:shd w:val="clear" w:color="auto" w:fill="auto"/>
            <w:noWrap/>
            <w:hideMark/>
          </w:tcPr>
          <w:p w14:paraId="546F016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 </w:t>
            </w:r>
          </w:p>
        </w:tc>
        <w:tc>
          <w:tcPr>
            <w:tcW w:w="610" w:type="dxa"/>
            <w:shd w:val="clear" w:color="auto" w:fill="auto"/>
            <w:noWrap/>
            <w:hideMark/>
          </w:tcPr>
          <w:p w14:paraId="4195F8D4" w14:textId="77777777" w:rsidR="001252E2" w:rsidRPr="00F062DC" w:rsidRDefault="001252E2" w:rsidP="001252E2">
            <w:pPr>
              <w:spacing w:after="0" w:line="240" w:lineRule="auto"/>
              <w:jc w:val="center"/>
              <w:rPr>
                <w:rFonts w:eastAsia="Times New Roman" w:cs="Arial"/>
                <w:sz w:val="20"/>
                <w:szCs w:val="20"/>
                <w:lang w:eastAsia="es-SV"/>
              </w:rPr>
            </w:pPr>
          </w:p>
        </w:tc>
        <w:tc>
          <w:tcPr>
            <w:tcW w:w="596" w:type="dxa"/>
            <w:shd w:val="clear" w:color="auto" w:fill="auto"/>
            <w:noWrap/>
            <w:hideMark/>
          </w:tcPr>
          <w:p w14:paraId="3177B52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86CA434"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hace pero solo en aquellas regiones de salud que han tenido casos de Malaria</w:t>
            </w:r>
          </w:p>
        </w:tc>
      </w:tr>
      <w:tr w:rsidR="001252E2" w:rsidRPr="00F062DC" w14:paraId="56D8DED0" w14:textId="77777777" w:rsidTr="00F062DC">
        <w:trPr>
          <w:trHeight w:val="960"/>
          <w:jc w:val="center"/>
        </w:trPr>
        <w:tc>
          <w:tcPr>
            <w:tcW w:w="2264" w:type="dxa"/>
            <w:vMerge w:val="restart"/>
            <w:shd w:val="clear" w:color="auto" w:fill="auto"/>
            <w:hideMark/>
          </w:tcPr>
          <w:p w14:paraId="0304B138"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5.3 Establecer la estrategia para el monitoreo de parámetros entomológicos: residualidad (en pared y mosquiteros), tasas de picadura y resistencia a los insecticidas </w:t>
            </w:r>
          </w:p>
        </w:tc>
        <w:tc>
          <w:tcPr>
            <w:tcW w:w="5356" w:type="dxa"/>
            <w:shd w:val="clear" w:color="auto" w:fill="auto"/>
            <w:hideMark/>
          </w:tcPr>
          <w:p w14:paraId="660F5B00"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ha actualizado la caracterización entomológica de cada foco con una metodología estandarizada. </w:t>
            </w:r>
          </w:p>
        </w:tc>
        <w:tc>
          <w:tcPr>
            <w:tcW w:w="470" w:type="dxa"/>
            <w:shd w:val="clear" w:color="auto" w:fill="auto"/>
            <w:noWrap/>
            <w:hideMark/>
          </w:tcPr>
          <w:p w14:paraId="76230EE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X</w:t>
            </w:r>
          </w:p>
        </w:tc>
        <w:tc>
          <w:tcPr>
            <w:tcW w:w="610" w:type="dxa"/>
            <w:shd w:val="clear" w:color="auto" w:fill="auto"/>
            <w:noWrap/>
            <w:hideMark/>
          </w:tcPr>
          <w:p w14:paraId="39FFA715" w14:textId="77777777" w:rsidR="001252E2" w:rsidRPr="00F062DC" w:rsidRDefault="001252E2" w:rsidP="001252E2">
            <w:pPr>
              <w:spacing w:after="0" w:line="240" w:lineRule="auto"/>
              <w:jc w:val="center"/>
              <w:rPr>
                <w:rFonts w:eastAsia="Times New Roman" w:cs="Arial"/>
                <w:sz w:val="20"/>
                <w:szCs w:val="20"/>
                <w:lang w:eastAsia="es-SV"/>
              </w:rPr>
            </w:pPr>
          </w:p>
        </w:tc>
        <w:tc>
          <w:tcPr>
            <w:tcW w:w="596" w:type="dxa"/>
            <w:shd w:val="clear" w:color="auto" w:fill="auto"/>
            <w:noWrap/>
            <w:hideMark/>
          </w:tcPr>
          <w:p w14:paraId="1FB9B18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1DBC31C" w14:textId="77777777" w:rsidR="001252E2" w:rsidRPr="00F062DC" w:rsidRDefault="001252E2" w:rsidP="00A4618C">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tiene la información de los chequeos entomológicos estratificados según zonas de riesgo malárico, pero no se tiene estructurado un informe sistematizado de la información en conjunto con el Nivel central del MINSAL.</w:t>
            </w:r>
          </w:p>
        </w:tc>
      </w:tr>
      <w:tr w:rsidR="001252E2" w:rsidRPr="00F062DC" w14:paraId="7A940B23" w14:textId="77777777" w:rsidTr="00F062DC">
        <w:trPr>
          <w:trHeight w:val="510"/>
          <w:jc w:val="center"/>
        </w:trPr>
        <w:tc>
          <w:tcPr>
            <w:tcW w:w="2264" w:type="dxa"/>
            <w:vMerge/>
            <w:shd w:val="clear" w:color="auto" w:fill="auto"/>
            <w:hideMark/>
          </w:tcPr>
          <w:p w14:paraId="58E8C301"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748DD759"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2. Se ha adoptado una metodología para el monitoreo de parámetros entomológicos de forma estandarizada. </w:t>
            </w:r>
          </w:p>
        </w:tc>
        <w:tc>
          <w:tcPr>
            <w:tcW w:w="470" w:type="dxa"/>
            <w:shd w:val="clear" w:color="auto" w:fill="auto"/>
            <w:noWrap/>
            <w:hideMark/>
          </w:tcPr>
          <w:p w14:paraId="008B774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X</w:t>
            </w:r>
          </w:p>
        </w:tc>
        <w:tc>
          <w:tcPr>
            <w:tcW w:w="610" w:type="dxa"/>
            <w:shd w:val="clear" w:color="auto" w:fill="auto"/>
            <w:noWrap/>
          </w:tcPr>
          <w:p w14:paraId="016CBC7D" w14:textId="77777777" w:rsidR="001252E2" w:rsidRPr="00F062DC" w:rsidRDefault="001252E2" w:rsidP="001252E2">
            <w:pPr>
              <w:spacing w:after="0" w:line="240" w:lineRule="auto"/>
              <w:jc w:val="center"/>
              <w:rPr>
                <w:rFonts w:eastAsia="Times New Roman" w:cs="Arial"/>
                <w:sz w:val="20"/>
                <w:szCs w:val="20"/>
                <w:lang w:eastAsia="es-SV"/>
              </w:rPr>
            </w:pPr>
          </w:p>
        </w:tc>
        <w:tc>
          <w:tcPr>
            <w:tcW w:w="596" w:type="dxa"/>
            <w:shd w:val="clear" w:color="auto" w:fill="auto"/>
            <w:noWrap/>
            <w:hideMark/>
          </w:tcPr>
          <w:p w14:paraId="4387B006" w14:textId="77777777" w:rsidR="001252E2" w:rsidRPr="00F062DC" w:rsidRDefault="001252E2" w:rsidP="001252E2">
            <w:pPr>
              <w:spacing w:after="0" w:line="240" w:lineRule="auto"/>
              <w:jc w:val="center"/>
              <w:rPr>
                <w:rFonts w:eastAsia="Times New Roman" w:cs="Arial"/>
                <w:sz w:val="20"/>
                <w:szCs w:val="20"/>
                <w:lang w:eastAsia="es-SV"/>
              </w:rPr>
            </w:pPr>
          </w:p>
        </w:tc>
        <w:tc>
          <w:tcPr>
            <w:tcW w:w="3981" w:type="dxa"/>
            <w:shd w:val="clear" w:color="auto" w:fill="auto"/>
            <w:hideMark/>
          </w:tcPr>
          <w:p w14:paraId="4778A663"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Si existe a nivel local, pero se necesita sistematizar la metodología y su cumplimiento con desde el Nivel Central.</w:t>
            </w:r>
          </w:p>
        </w:tc>
      </w:tr>
      <w:tr w:rsidR="001252E2" w:rsidRPr="00F062DC" w14:paraId="17933783" w14:textId="77777777" w:rsidTr="00F062DC">
        <w:trPr>
          <w:trHeight w:val="510"/>
          <w:jc w:val="center"/>
        </w:trPr>
        <w:tc>
          <w:tcPr>
            <w:tcW w:w="2264" w:type="dxa"/>
            <w:vMerge/>
            <w:shd w:val="clear" w:color="auto" w:fill="auto"/>
            <w:hideMark/>
          </w:tcPr>
          <w:p w14:paraId="1C7C427E"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660F8A27"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3. Un equipo de </w:t>
            </w:r>
            <w:r w:rsidR="00ED0C80" w:rsidRPr="00F062DC">
              <w:rPr>
                <w:rFonts w:eastAsia="Times New Roman" w:cs="Arial"/>
                <w:color w:val="000000"/>
                <w:sz w:val="20"/>
                <w:szCs w:val="20"/>
                <w:lang w:eastAsia="es-SV"/>
              </w:rPr>
              <w:t>entomología</w:t>
            </w:r>
            <w:r w:rsidRPr="00F062DC">
              <w:rPr>
                <w:rFonts w:eastAsia="Times New Roman" w:cs="Arial"/>
                <w:color w:val="000000"/>
                <w:sz w:val="20"/>
                <w:szCs w:val="20"/>
                <w:lang w:eastAsia="es-SV"/>
              </w:rPr>
              <w:t xml:space="preserve"> ha sido entrenado en el cumplimiento riguroso de una metodología en campo. </w:t>
            </w:r>
          </w:p>
        </w:tc>
        <w:tc>
          <w:tcPr>
            <w:tcW w:w="470" w:type="dxa"/>
            <w:shd w:val="clear" w:color="auto" w:fill="auto"/>
            <w:noWrap/>
            <w:hideMark/>
          </w:tcPr>
          <w:p w14:paraId="7D33E4B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X</w:t>
            </w:r>
          </w:p>
        </w:tc>
        <w:tc>
          <w:tcPr>
            <w:tcW w:w="610" w:type="dxa"/>
            <w:shd w:val="clear" w:color="auto" w:fill="auto"/>
            <w:noWrap/>
          </w:tcPr>
          <w:p w14:paraId="4ADA258F" w14:textId="77777777" w:rsidR="001252E2" w:rsidRPr="00F062DC" w:rsidRDefault="001252E2" w:rsidP="001252E2">
            <w:pPr>
              <w:spacing w:after="0" w:line="240" w:lineRule="auto"/>
              <w:jc w:val="center"/>
              <w:rPr>
                <w:rFonts w:eastAsia="Times New Roman" w:cs="Arial"/>
                <w:sz w:val="20"/>
                <w:szCs w:val="20"/>
                <w:lang w:eastAsia="es-SV"/>
              </w:rPr>
            </w:pPr>
          </w:p>
        </w:tc>
        <w:tc>
          <w:tcPr>
            <w:tcW w:w="596" w:type="dxa"/>
            <w:shd w:val="clear" w:color="auto" w:fill="auto"/>
            <w:noWrap/>
            <w:hideMark/>
          </w:tcPr>
          <w:p w14:paraId="2DDFBA23" w14:textId="77777777" w:rsidR="001252E2" w:rsidRPr="00F062DC" w:rsidRDefault="001252E2" w:rsidP="001252E2">
            <w:pPr>
              <w:spacing w:after="0" w:line="240" w:lineRule="auto"/>
              <w:jc w:val="center"/>
              <w:rPr>
                <w:rFonts w:eastAsia="Times New Roman" w:cs="Arial"/>
                <w:sz w:val="20"/>
                <w:szCs w:val="20"/>
                <w:lang w:eastAsia="es-SV"/>
              </w:rPr>
            </w:pPr>
          </w:p>
        </w:tc>
        <w:tc>
          <w:tcPr>
            <w:tcW w:w="3981" w:type="dxa"/>
            <w:shd w:val="clear" w:color="auto" w:fill="auto"/>
            <w:hideMark/>
          </w:tcPr>
          <w:p w14:paraId="7AF4ACB9" w14:textId="77777777" w:rsidR="001252E2" w:rsidRPr="00F062DC" w:rsidRDefault="001252E2" w:rsidP="001252E2">
            <w:pPr>
              <w:spacing w:after="0" w:line="240" w:lineRule="auto"/>
              <w:rPr>
                <w:rFonts w:eastAsia="Times New Roman" w:cs="Arial"/>
                <w:color w:val="000000"/>
                <w:sz w:val="18"/>
                <w:szCs w:val="18"/>
                <w:lang w:eastAsia="es-SV"/>
              </w:rPr>
            </w:pPr>
          </w:p>
        </w:tc>
      </w:tr>
      <w:tr w:rsidR="001252E2" w:rsidRPr="00F062DC" w14:paraId="7016F038" w14:textId="77777777" w:rsidTr="00F062DC">
        <w:trPr>
          <w:trHeight w:val="510"/>
          <w:jc w:val="center"/>
        </w:trPr>
        <w:tc>
          <w:tcPr>
            <w:tcW w:w="2264" w:type="dxa"/>
            <w:vMerge/>
            <w:shd w:val="clear" w:color="auto" w:fill="auto"/>
            <w:hideMark/>
          </w:tcPr>
          <w:p w14:paraId="05C54B46"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7CE5761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4. Hay un plan de evaluaciones entomológicas para el próximo año coherente con la carga de enfermedad. </w:t>
            </w:r>
          </w:p>
        </w:tc>
        <w:tc>
          <w:tcPr>
            <w:tcW w:w="470" w:type="dxa"/>
            <w:shd w:val="clear" w:color="auto" w:fill="auto"/>
            <w:noWrap/>
            <w:hideMark/>
          </w:tcPr>
          <w:p w14:paraId="09F17E3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1084070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40E8BD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D17409F"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Incluido en el Plan Anual Operativo</w:t>
            </w:r>
          </w:p>
        </w:tc>
      </w:tr>
      <w:tr w:rsidR="001252E2" w:rsidRPr="00F062DC" w14:paraId="0FF5824C" w14:textId="77777777" w:rsidTr="00F062DC">
        <w:trPr>
          <w:trHeight w:val="510"/>
          <w:jc w:val="center"/>
        </w:trPr>
        <w:tc>
          <w:tcPr>
            <w:tcW w:w="2264" w:type="dxa"/>
            <w:vMerge/>
            <w:shd w:val="clear" w:color="auto" w:fill="auto"/>
            <w:hideMark/>
          </w:tcPr>
          <w:p w14:paraId="3B0A9A17"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20C6470A"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 Se han adoptado rutinas e instrumentos para la captura de información y alimentación de la base de datos. </w:t>
            </w:r>
          </w:p>
        </w:tc>
        <w:tc>
          <w:tcPr>
            <w:tcW w:w="470" w:type="dxa"/>
            <w:shd w:val="clear" w:color="auto" w:fill="auto"/>
            <w:noWrap/>
            <w:hideMark/>
          </w:tcPr>
          <w:p w14:paraId="71A0069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23291B3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B067A9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29958EE"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5AD52C92" w14:textId="77777777" w:rsidTr="00F062DC">
        <w:trPr>
          <w:trHeight w:val="1020"/>
          <w:jc w:val="center"/>
        </w:trPr>
        <w:tc>
          <w:tcPr>
            <w:tcW w:w="2264" w:type="dxa"/>
            <w:vMerge/>
            <w:shd w:val="clear" w:color="auto" w:fill="auto"/>
            <w:hideMark/>
          </w:tcPr>
          <w:p w14:paraId="58945D4C"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4ECC1595"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6. Los estudios entomológicos de los focos son diseñados para entender porque la transmisión continúa en los focos mientras se ha tenido éxito en otros lugares. Se toman en cuenta estudios de comportamiento vectorial en relación a los seres humanos y otros animales. </w:t>
            </w:r>
          </w:p>
        </w:tc>
        <w:tc>
          <w:tcPr>
            <w:tcW w:w="470" w:type="dxa"/>
            <w:shd w:val="clear" w:color="auto" w:fill="auto"/>
            <w:noWrap/>
            <w:hideMark/>
          </w:tcPr>
          <w:p w14:paraId="0664E15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6725121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14337CC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1647C820"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32F5B7ED" w14:textId="77777777" w:rsidTr="00F062DC">
        <w:trPr>
          <w:trHeight w:val="255"/>
          <w:jc w:val="center"/>
        </w:trPr>
        <w:tc>
          <w:tcPr>
            <w:tcW w:w="2264" w:type="dxa"/>
            <w:vMerge w:val="restart"/>
            <w:shd w:val="clear" w:color="auto" w:fill="auto"/>
            <w:hideMark/>
          </w:tcPr>
          <w:p w14:paraId="3F1BB8AD"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5.4 Desarrollar modelo de manejo de bases de datos relacionables y adoptar rutinas de análisis </w:t>
            </w:r>
          </w:p>
        </w:tc>
        <w:tc>
          <w:tcPr>
            <w:tcW w:w="5356" w:type="dxa"/>
            <w:shd w:val="clear" w:color="auto" w:fill="auto"/>
            <w:hideMark/>
          </w:tcPr>
          <w:p w14:paraId="2588A44F" w14:textId="77777777" w:rsidR="001252E2" w:rsidRPr="00F062DC" w:rsidRDefault="001252E2" w:rsidP="001252E2">
            <w:pPr>
              <w:spacing w:after="0" w:line="240" w:lineRule="auto"/>
              <w:rPr>
                <w:rFonts w:eastAsia="Times New Roman" w:cs="Arial"/>
                <w:color w:val="000000"/>
                <w:sz w:val="20"/>
                <w:szCs w:val="20"/>
                <w:lang w:eastAsia="es-SV"/>
              </w:rPr>
            </w:pPr>
            <w:r w:rsidRPr="00F062DC">
              <w:rPr>
                <w:rFonts w:eastAsia="Times New Roman" w:cs="Arial"/>
                <w:color w:val="000000"/>
                <w:sz w:val="20"/>
                <w:szCs w:val="20"/>
                <w:lang w:eastAsia="es-SV"/>
              </w:rPr>
              <w:t xml:space="preserve">1. Se ha creado un sistema de información con las siguientes características: </w:t>
            </w:r>
          </w:p>
        </w:tc>
        <w:tc>
          <w:tcPr>
            <w:tcW w:w="470" w:type="dxa"/>
            <w:shd w:val="clear" w:color="auto" w:fill="auto"/>
            <w:noWrap/>
            <w:hideMark/>
          </w:tcPr>
          <w:p w14:paraId="06142DE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4F321ADC"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503D543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5BD5C50F"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220F5560" w14:textId="77777777" w:rsidTr="00F062DC">
        <w:trPr>
          <w:trHeight w:val="1130"/>
          <w:jc w:val="center"/>
        </w:trPr>
        <w:tc>
          <w:tcPr>
            <w:tcW w:w="2264" w:type="dxa"/>
            <w:vMerge/>
            <w:shd w:val="clear" w:color="auto" w:fill="auto"/>
            <w:hideMark/>
          </w:tcPr>
          <w:p w14:paraId="179DD305"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1CB52B14" w14:textId="77777777" w:rsidR="001252E2" w:rsidRPr="00F062DC" w:rsidRDefault="001252E2" w:rsidP="001252E2">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a. Basado en la automatización de la información en bases de datos de notificación individual. </w:t>
            </w:r>
          </w:p>
        </w:tc>
        <w:tc>
          <w:tcPr>
            <w:tcW w:w="470" w:type="dxa"/>
            <w:shd w:val="clear" w:color="auto" w:fill="auto"/>
            <w:noWrap/>
            <w:hideMark/>
          </w:tcPr>
          <w:p w14:paraId="6D4263F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2701384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4D8848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162457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Lo que existe es una base de datos en Excel, que recolecta la información de casos, y existe también el VIGEPES, que recolecta información epidemiológica con base a la hoja de notificación de casos.</w:t>
            </w:r>
          </w:p>
        </w:tc>
      </w:tr>
      <w:tr w:rsidR="001252E2" w:rsidRPr="00F062DC" w14:paraId="654E9A62" w14:textId="77777777" w:rsidTr="00F062DC">
        <w:trPr>
          <w:trHeight w:val="765"/>
          <w:jc w:val="center"/>
        </w:trPr>
        <w:tc>
          <w:tcPr>
            <w:tcW w:w="2264" w:type="dxa"/>
            <w:vMerge/>
            <w:shd w:val="clear" w:color="auto" w:fill="auto"/>
            <w:hideMark/>
          </w:tcPr>
          <w:p w14:paraId="414AFC5F"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74C0A0B3" w14:textId="77777777" w:rsidR="001252E2" w:rsidRPr="00F062DC" w:rsidRDefault="001252E2" w:rsidP="001252E2">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b. Estructura de bases de datos relacionables, integrando la notificación de casos con tablas de información de caracterización de localidades, estructura de la red de diagnóstico y control vectorial. </w:t>
            </w:r>
          </w:p>
        </w:tc>
        <w:tc>
          <w:tcPr>
            <w:tcW w:w="470" w:type="dxa"/>
            <w:shd w:val="clear" w:color="auto" w:fill="auto"/>
            <w:noWrap/>
            <w:hideMark/>
          </w:tcPr>
          <w:p w14:paraId="1CE1EB3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2095DF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5C65D2E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9588E0E"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incluirán en el próximo plan estratégico de eliminación de Malaria 2016 – 2020.</w:t>
            </w:r>
          </w:p>
        </w:tc>
      </w:tr>
      <w:tr w:rsidR="001252E2" w:rsidRPr="00F062DC" w14:paraId="2266EF15" w14:textId="77777777" w:rsidTr="00F062DC">
        <w:trPr>
          <w:trHeight w:val="765"/>
          <w:jc w:val="center"/>
        </w:trPr>
        <w:tc>
          <w:tcPr>
            <w:tcW w:w="2264" w:type="dxa"/>
            <w:vMerge/>
            <w:shd w:val="clear" w:color="auto" w:fill="auto"/>
            <w:hideMark/>
          </w:tcPr>
          <w:p w14:paraId="13857FA4" w14:textId="77777777" w:rsidR="001252E2" w:rsidRPr="00F062DC" w:rsidRDefault="001252E2" w:rsidP="001252E2">
            <w:pPr>
              <w:spacing w:after="0" w:line="240" w:lineRule="auto"/>
              <w:rPr>
                <w:rFonts w:eastAsia="Times New Roman" w:cs="Arial"/>
                <w:color w:val="000000"/>
                <w:sz w:val="20"/>
                <w:szCs w:val="20"/>
                <w:lang w:eastAsia="es-SV"/>
              </w:rPr>
            </w:pPr>
          </w:p>
        </w:tc>
        <w:tc>
          <w:tcPr>
            <w:tcW w:w="5356" w:type="dxa"/>
            <w:shd w:val="clear" w:color="auto" w:fill="auto"/>
            <w:hideMark/>
          </w:tcPr>
          <w:p w14:paraId="037E687C" w14:textId="77777777" w:rsidR="001252E2" w:rsidRPr="00F062DC" w:rsidRDefault="001252E2" w:rsidP="001252E2">
            <w:pPr>
              <w:spacing w:after="0" w:line="240" w:lineRule="auto"/>
              <w:ind w:firstLineChars="300" w:firstLine="600"/>
              <w:rPr>
                <w:rFonts w:eastAsia="Times New Roman" w:cs="Arial"/>
                <w:color w:val="000000"/>
                <w:sz w:val="20"/>
                <w:szCs w:val="20"/>
                <w:lang w:eastAsia="es-SV"/>
              </w:rPr>
            </w:pPr>
            <w:r w:rsidRPr="00F062DC">
              <w:rPr>
                <w:rFonts w:eastAsia="Times New Roman" w:cs="Arial"/>
                <w:color w:val="000000"/>
                <w:sz w:val="20"/>
                <w:szCs w:val="20"/>
                <w:lang w:eastAsia="es-SV"/>
              </w:rPr>
              <w:t xml:space="preserve">c. Diseño de rutinas automatizadas de análisis con generación automática de informes periódicos con nivel de desagregación a nivel de localidades de origen y puestos de diagnóstico. </w:t>
            </w:r>
          </w:p>
        </w:tc>
        <w:tc>
          <w:tcPr>
            <w:tcW w:w="470" w:type="dxa"/>
            <w:shd w:val="clear" w:color="auto" w:fill="auto"/>
            <w:noWrap/>
            <w:hideMark/>
          </w:tcPr>
          <w:p w14:paraId="237B0F7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430D782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76C7A99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64C2DB60" w14:textId="77777777" w:rsidR="001252E2" w:rsidRPr="00F062DC" w:rsidRDefault="001252E2" w:rsidP="00A4618C">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incluirán en el próximo plan estratégico de eliminación de Malaria 2016 – 2020.</w:t>
            </w:r>
          </w:p>
        </w:tc>
      </w:tr>
      <w:tr w:rsidR="001252E2" w:rsidRPr="00F062DC" w14:paraId="74A3301F" w14:textId="77777777" w:rsidTr="00F062DC">
        <w:trPr>
          <w:trHeight w:val="1115"/>
          <w:jc w:val="center"/>
        </w:trPr>
        <w:tc>
          <w:tcPr>
            <w:tcW w:w="2264" w:type="dxa"/>
            <w:vMerge w:val="restart"/>
            <w:shd w:val="clear" w:color="auto" w:fill="auto"/>
            <w:hideMark/>
          </w:tcPr>
          <w:p w14:paraId="61EEC01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6.1 Adaptación de la estructura organizacional del programa de control al programa con miras a la eliminación </w:t>
            </w:r>
          </w:p>
        </w:tc>
        <w:tc>
          <w:tcPr>
            <w:tcW w:w="5356" w:type="dxa"/>
            <w:shd w:val="clear" w:color="auto" w:fill="auto"/>
            <w:hideMark/>
          </w:tcPr>
          <w:p w14:paraId="1F4CD6F4"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Existencia de un organigrama del programa con los distintos niveles administrativos, incluyendo la relación con líderes, comités y voluntarios a nivel comunitario. </w:t>
            </w:r>
          </w:p>
        </w:tc>
        <w:tc>
          <w:tcPr>
            <w:tcW w:w="470" w:type="dxa"/>
            <w:shd w:val="clear" w:color="auto" w:fill="auto"/>
            <w:noWrap/>
            <w:hideMark/>
          </w:tcPr>
          <w:p w14:paraId="61DF0DE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4524564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1E0E4D4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5B6E606"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conoce la estructura organizativa del Programa de Malaria a nivel del MINSAL y de sus diferentes niveles, pero no incluye sociedad civil organizada y otras instituciones del sector salud.</w:t>
            </w:r>
          </w:p>
        </w:tc>
      </w:tr>
      <w:tr w:rsidR="001252E2" w:rsidRPr="00F062DC" w14:paraId="6AE0DD67" w14:textId="77777777" w:rsidTr="00F062DC">
        <w:trPr>
          <w:trHeight w:val="750"/>
          <w:jc w:val="center"/>
        </w:trPr>
        <w:tc>
          <w:tcPr>
            <w:tcW w:w="2264" w:type="dxa"/>
            <w:vMerge/>
            <w:shd w:val="clear" w:color="auto" w:fill="auto"/>
            <w:hideMark/>
          </w:tcPr>
          <w:p w14:paraId="3379FB17" w14:textId="77777777" w:rsidR="001252E2" w:rsidRPr="00F062DC" w:rsidRDefault="001252E2" w:rsidP="001252E2">
            <w:pPr>
              <w:spacing w:after="0" w:line="240" w:lineRule="auto"/>
              <w:rPr>
                <w:rFonts w:eastAsia="Times New Roman" w:cs="Arial"/>
                <w:color w:val="000000"/>
                <w:sz w:val="18"/>
                <w:szCs w:val="18"/>
                <w:lang w:eastAsia="es-SV"/>
              </w:rPr>
            </w:pPr>
          </w:p>
        </w:tc>
        <w:tc>
          <w:tcPr>
            <w:tcW w:w="5356" w:type="dxa"/>
            <w:shd w:val="clear" w:color="auto" w:fill="auto"/>
            <w:hideMark/>
          </w:tcPr>
          <w:p w14:paraId="69A2757F"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2.</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Personales responsables y operativos en cada nivel, técnicamente bien capacitados y funcionales. </w:t>
            </w:r>
          </w:p>
        </w:tc>
        <w:tc>
          <w:tcPr>
            <w:tcW w:w="470" w:type="dxa"/>
            <w:shd w:val="clear" w:color="auto" w:fill="auto"/>
            <w:noWrap/>
            <w:hideMark/>
          </w:tcPr>
          <w:p w14:paraId="188288A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62C1C170"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3E26E42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750C1079"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Aún está pendiente la elaboración y socialización de lineamientos de eliminación de malaria</w:t>
            </w:r>
          </w:p>
        </w:tc>
      </w:tr>
      <w:tr w:rsidR="001252E2" w:rsidRPr="00F062DC" w14:paraId="2A176395" w14:textId="77777777" w:rsidTr="00F062DC">
        <w:trPr>
          <w:trHeight w:val="1368"/>
          <w:jc w:val="center"/>
        </w:trPr>
        <w:tc>
          <w:tcPr>
            <w:tcW w:w="2264" w:type="dxa"/>
            <w:shd w:val="clear" w:color="auto" w:fill="auto"/>
            <w:hideMark/>
          </w:tcPr>
          <w:p w14:paraId="4F9AA48A"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6.2 Estimar el número de personal según capacidad técnica para coordinación de las actividades en los distintos niveles administrativos y comunitarios </w:t>
            </w:r>
          </w:p>
        </w:tc>
        <w:tc>
          <w:tcPr>
            <w:tcW w:w="5356" w:type="dxa"/>
            <w:shd w:val="clear" w:color="auto" w:fill="auto"/>
            <w:hideMark/>
          </w:tcPr>
          <w:p w14:paraId="7AA7202A"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Personal incorporado bien capacitado para las distintas áreas de trabajo identificadas y realizando tareas necesarias. </w:t>
            </w:r>
          </w:p>
        </w:tc>
        <w:tc>
          <w:tcPr>
            <w:tcW w:w="470" w:type="dxa"/>
            <w:shd w:val="clear" w:color="auto" w:fill="auto"/>
            <w:noWrap/>
            <w:hideMark/>
          </w:tcPr>
          <w:p w14:paraId="7889E9E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5DDE826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3C3D9AA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262244D"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Las actividades relacionadas al control de Malaria se realizan principalmente en aquellas donde ha habido casos de Malaria, el resto realizan actividades relacionadas a otras enfermedades transmitidas por Vectores como Dengue, CHICKV, enfermedad de Chagas</w:t>
            </w:r>
          </w:p>
        </w:tc>
      </w:tr>
      <w:tr w:rsidR="001252E2" w:rsidRPr="00F062DC" w14:paraId="194DD04F" w14:textId="77777777" w:rsidTr="00F062DC">
        <w:trPr>
          <w:trHeight w:val="480"/>
          <w:jc w:val="center"/>
        </w:trPr>
        <w:tc>
          <w:tcPr>
            <w:tcW w:w="2264" w:type="dxa"/>
            <w:vMerge w:val="restart"/>
            <w:shd w:val="clear" w:color="auto" w:fill="auto"/>
            <w:hideMark/>
          </w:tcPr>
          <w:p w14:paraId="5E541B27"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6.3 Establecer necesidades de medios de comunicación y transporte </w:t>
            </w:r>
          </w:p>
        </w:tc>
        <w:tc>
          <w:tcPr>
            <w:tcW w:w="5356" w:type="dxa"/>
            <w:shd w:val="clear" w:color="auto" w:fill="auto"/>
            <w:hideMark/>
          </w:tcPr>
          <w:p w14:paraId="5BA280B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Redes de comunicación apropiadas para las distintas situaciones sociales y geográficas establecidas y funcionales. </w:t>
            </w:r>
          </w:p>
        </w:tc>
        <w:tc>
          <w:tcPr>
            <w:tcW w:w="470" w:type="dxa"/>
            <w:shd w:val="clear" w:color="auto" w:fill="auto"/>
            <w:noWrap/>
            <w:hideMark/>
          </w:tcPr>
          <w:p w14:paraId="04307BE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530EA9E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74980FD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08A411D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incluirán en el próximo plan estratégico de eliminación de Malaria 2016 – 2020.</w:t>
            </w:r>
          </w:p>
        </w:tc>
      </w:tr>
      <w:tr w:rsidR="001252E2" w:rsidRPr="00F062DC" w14:paraId="517D7414" w14:textId="77777777" w:rsidTr="00F062DC">
        <w:trPr>
          <w:trHeight w:val="480"/>
          <w:jc w:val="center"/>
        </w:trPr>
        <w:tc>
          <w:tcPr>
            <w:tcW w:w="2264" w:type="dxa"/>
            <w:vMerge/>
            <w:shd w:val="clear" w:color="auto" w:fill="auto"/>
            <w:hideMark/>
          </w:tcPr>
          <w:p w14:paraId="593D20B1" w14:textId="77777777" w:rsidR="001252E2" w:rsidRPr="00F062DC" w:rsidRDefault="001252E2" w:rsidP="001252E2">
            <w:pPr>
              <w:spacing w:after="0" w:line="240" w:lineRule="auto"/>
              <w:rPr>
                <w:rFonts w:eastAsia="Times New Roman" w:cs="Arial"/>
                <w:color w:val="000000"/>
                <w:sz w:val="18"/>
                <w:szCs w:val="18"/>
                <w:lang w:eastAsia="es-SV"/>
              </w:rPr>
            </w:pPr>
          </w:p>
        </w:tc>
        <w:tc>
          <w:tcPr>
            <w:tcW w:w="5356" w:type="dxa"/>
            <w:shd w:val="clear" w:color="auto" w:fill="auto"/>
            <w:hideMark/>
          </w:tcPr>
          <w:p w14:paraId="191C16C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2.</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Programa de mantenimiento de las redes de comunicación establecido y suministros disponibles. </w:t>
            </w:r>
          </w:p>
        </w:tc>
        <w:tc>
          <w:tcPr>
            <w:tcW w:w="470" w:type="dxa"/>
            <w:shd w:val="clear" w:color="auto" w:fill="auto"/>
            <w:noWrap/>
            <w:hideMark/>
          </w:tcPr>
          <w:p w14:paraId="65A24FB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1ED8281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6587F98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2C7CF987"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Se incluirán en el próximo plan estratégico de eliminación de Malaria 2016 – 2020.</w:t>
            </w:r>
          </w:p>
        </w:tc>
      </w:tr>
      <w:tr w:rsidR="001252E2" w:rsidRPr="00F062DC" w14:paraId="088D444A" w14:textId="77777777" w:rsidTr="00F062DC">
        <w:trPr>
          <w:trHeight w:val="480"/>
          <w:jc w:val="center"/>
        </w:trPr>
        <w:tc>
          <w:tcPr>
            <w:tcW w:w="2264" w:type="dxa"/>
            <w:vMerge/>
            <w:shd w:val="clear" w:color="auto" w:fill="auto"/>
            <w:hideMark/>
          </w:tcPr>
          <w:p w14:paraId="54DAFA68" w14:textId="77777777" w:rsidR="001252E2" w:rsidRPr="00F062DC" w:rsidRDefault="001252E2" w:rsidP="001252E2">
            <w:pPr>
              <w:spacing w:after="0" w:line="240" w:lineRule="auto"/>
              <w:rPr>
                <w:rFonts w:eastAsia="Times New Roman" w:cs="Arial"/>
                <w:color w:val="000000"/>
                <w:sz w:val="18"/>
                <w:szCs w:val="18"/>
                <w:lang w:eastAsia="es-SV"/>
              </w:rPr>
            </w:pPr>
          </w:p>
        </w:tc>
        <w:tc>
          <w:tcPr>
            <w:tcW w:w="5356" w:type="dxa"/>
            <w:shd w:val="clear" w:color="auto" w:fill="auto"/>
            <w:hideMark/>
          </w:tcPr>
          <w:p w14:paraId="6FC54B22"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3.</w:t>
            </w:r>
            <w:r w:rsidRPr="00F062DC">
              <w:rPr>
                <w:rFonts w:eastAsia="Times New Roman" w:cs="Arial"/>
                <w:color w:val="000000"/>
                <w:sz w:val="14"/>
                <w:szCs w:val="14"/>
                <w:lang w:eastAsia="es-SV"/>
              </w:rPr>
              <w:t xml:space="preserve"> </w:t>
            </w:r>
            <w:r w:rsidRPr="00F062DC">
              <w:rPr>
                <w:rFonts w:eastAsia="Times New Roman" w:cs="Arial"/>
                <w:color w:val="000000"/>
                <w:sz w:val="18"/>
                <w:szCs w:val="18"/>
                <w:lang w:eastAsia="es-SV"/>
              </w:rPr>
              <w:t xml:space="preserve">Medios de transportes apropiados y disponibles según el área geográfica, plan de mantenimiento establecido y suministros para su funcionamiento disponibles. </w:t>
            </w:r>
          </w:p>
        </w:tc>
        <w:tc>
          <w:tcPr>
            <w:tcW w:w="470" w:type="dxa"/>
            <w:shd w:val="clear" w:color="auto" w:fill="auto"/>
            <w:noWrap/>
            <w:hideMark/>
          </w:tcPr>
          <w:p w14:paraId="7EE05201"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7EB6FDE6"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4D376567"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6139FC34"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w:t>
            </w:r>
          </w:p>
        </w:tc>
      </w:tr>
      <w:tr w:rsidR="001252E2" w:rsidRPr="00F062DC" w14:paraId="770A2EAC" w14:textId="77777777" w:rsidTr="00F062DC">
        <w:trPr>
          <w:trHeight w:val="720"/>
          <w:jc w:val="center"/>
        </w:trPr>
        <w:tc>
          <w:tcPr>
            <w:tcW w:w="2264" w:type="dxa"/>
            <w:vMerge w:val="restart"/>
            <w:shd w:val="clear" w:color="auto" w:fill="auto"/>
            <w:hideMark/>
          </w:tcPr>
          <w:p w14:paraId="2E8185DA"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6.4 Identificar áreas actuales y potenciales de conflicto social y difícil acceso así como de poblaciones móviles y en áreas fronterizas </w:t>
            </w:r>
          </w:p>
        </w:tc>
        <w:tc>
          <w:tcPr>
            <w:tcW w:w="5356" w:type="dxa"/>
            <w:shd w:val="clear" w:color="auto" w:fill="auto"/>
            <w:hideMark/>
          </w:tcPr>
          <w:p w14:paraId="39F8D429"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Las áreas de conflictos sociales con focos de transmisión son catastradas y se realizan esfuerzos para obtener accesibilidad del programa y realizar actividades con miras hacia la eliminación. </w:t>
            </w:r>
          </w:p>
        </w:tc>
        <w:tc>
          <w:tcPr>
            <w:tcW w:w="470" w:type="dxa"/>
            <w:shd w:val="clear" w:color="auto" w:fill="auto"/>
            <w:noWrap/>
            <w:hideMark/>
          </w:tcPr>
          <w:p w14:paraId="19F00C2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290FE7A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62379CB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3981" w:type="dxa"/>
            <w:shd w:val="clear" w:color="auto" w:fill="auto"/>
            <w:noWrap/>
            <w:hideMark/>
          </w:tcPr>
          <w:p w14:paraId="0A83A2D3"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A la fecha no ha habido áreas con conflicto social y casos de  malaria, sin embargo, en el futuro se hará las consideraciones y se incluirá en el Próximo Plan Estratégico.</w:t>
            </w:r>
          </w:p>
        </w:tc>
      </w:tr>
      <w:tr w:rsidR="001252E2" w:rsidRPr="00F062DC" w14:paraId="01423C44" w14:textId="77777777" w:rsidTr="00F062DC">
        <w:trPr>
          <w:trHeight w:val="661"/>
          <w:jc w:val="center"/>
        </w:trPr>
        <w:tc>
          <w:tcPr>
            <w:tcW w:w="2264" w:type="dxa"/>
            <w:vMerge/>
            <w:shd w:val="clear" w:color="auto" w:fill="auto"/>
            <w:hideMark/>
          </w:tcPr>
          <w:p w14:paraId="5CAD7B43" w14:textId="77777777" w:rsidR="001252E2" w:rsidRPr="00F062DC" w:rsidRDefault="001252E2" w:rsidP="001252E2">
            <w:pPr>
              <w:spacing w:after="0" w:line="240" w:lineRule="auto"/>
              <w:rPr>
                <w:rFonts w:eastAsia="Times New Roman" w:cs="Arial"/>
                <w:color w:val="000000"/>
                <w:sz w:val="18"/>
                <w:szCs w:val="18"/>
                <w:lang w:eastAsia="es-SV"/>
              </w:rPr>
            </w:pPr>
          </w:p>
        </w:tc>
        <w:tc>
          <w:tcPr>
            <w:tcW w:w="5356" w:type="dxa"/>
            <w:shd w:val="clear" w:color="auto" w:fill="auto"/>
            <w:hideMark/>
          </w:tcPr>
          <w:p w14:paraId="065EA012" w14:textId="77777777" w:rsidR="001252E2" w:rsidRPr="00F062DC" w:rsidRDefault="001252E2" w:rsidP="001252E2">
            <w:pPr>
              <w:spacing w:after="0" w:line="240" w:lineRule="auto"/>
              <w:rPr>
                <w:rFonts w:eastAsia="Times New Roman" w:cs="Arial"/>
                <w:sz w:val="18"/>
                <w:szCs w:val="18"/>
                <w:lang w:eastAsia="es-SV"/>
              </w:rPr>
            </w:pPr>
            <w:r w:rsidRPr="00F062DC">
              <w:rPr>
                <w:rFonts w:eastAsia="Times New Roman" w:cs="Arial"/>
                <w:sz w:val="18"/>
                <w:szCs w:val="18"/>
                <w:lang w:eastAsia="es-SV"/>
              </w:rPr>
              <w:t>2.</w:t>
            </w:r>
            <w:r w:rsidRPr="00F062DC">
              <w:rPr>
                <w:rFonts w:eastAsia="Times New Roman" w:cs="Arial"/>
                <w:sz w:val="14"/>
                <w:szCs w:val="14"/>
                <w:lang w:eastAsia="es-SV"/>
              </w:rPr>
              <w:t xml:space="preserve"> </w:t>
            </w:r>
            <w:r w:rsidRPr="00F062DC">
              <w:rPr>
                <w:rFonts w:eastAsia="Times New Roman" w:cs="Arial"/>
                <w:sz w:val="18"/>
                <w:szCs w:val="18"/>
                <w:lang w:eastAsia="es-SV"/>
              </w:rPr>
              <w:t>Medios apropiados de transporte según área geográfica disponibles, plan de mantenimiento establecido y suministros para funcionar disponibles. Ver 6.3</w:t>
            </w:r>
          </w:p>
        </w:tc>
        <w:tc>
          <w:tcPr>
            <w:tcW w:w="470" w:type="dxa"/>
            <w:shd w:val="clear" w:color="auto" w:fill="auto"/>
            <w:noWrap/>
            <w:hideMark/>
          </w:tcPr>
          <w:p w14:paraId="772F8723"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7560372F"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0731EE7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noWrap/>
            <w:hideMark/>
          </w:tcPr>
          <w:p w14:paraId="21958CAB"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El parque vehicular es limitado y compartido con otras enfermedades transmitidas por vector como Dengue, enfermedad de Chagas, CHICKV, y otros programas de salud.</w:t>
            </w:r>
          </w:p>
        </w:tc>
      </w:tr>
      <w:tr w:rsidR="001252E2" w:rsidRPr="00F062DC" w14:paraId="38A0CBD3" w14:textId="77777777" w:rsidTr="00F062DC">
        <w:trPr>
          <w:trHeight w:val="1252"/>
          <w:jc w:val="center"/>
        </w:trPr>
        <w:tc>
          <w:tcPr>
            <w:tcW w:w="2264" w:type="dxa"/>
            <w:shd w:val="clear" w:color="auto" w:fill="auto"/>
            <w:hideMark/>
          </w:tcPr>
          <w:p w14:paraId="650E9C65"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6.4 Identificar desafíos para la transformación de programa de control a programa de eliminación en el contexto de salud pública nacional </w:t>
            </w:r>
          </w:p>
        </w:tc>
        <w:tc>
          <w:tcPr>
            <w:tcW w:w="5356" w:type="dxa"/>
            <w:shd w:val="clear" w:color="auto" w:fill="auto"/>
            <w:hideMark/>
          </w:tcPr>
          <w:p w14:paraId="7C92C886"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Existe consenso entre todas las competencias en los distintos niveles administrativos sobre la dirección, coordinación técnica y responsabilidades y para las distintas actividades dirigidas a la eliminación de la malaria. </w:t>
            </w:r>
          </w:p>
        </w:tc>
        <w:tc>
          <w:tcPr>
            <w:tcW w:w="470" w:type="dxa"/>
            <w:shd w:val="clear" w:color="auto" w:fill="auto"/>
            <w:noWrap/>
            <w:hideMark/>
          </w:tcPr>
          <w:p w14:paraId="2623AF5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610" w:type="dxa"/>
            <w:shd w:val="clear" w:color="auto" w:fill="auto"/>
            <w:noWrap/>
            <w:hideMark/>
          </w:tcPr>
          <w:p w14:paraId="4209B355"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093195DB"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4E4E9B18"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Parcialmente existen. Como ya se mencionó este consenso esta mejor establecido en aquellas regiones o SIBASI donde ha habido casos de malaria.</w:t>
            </w:r>
          </w:p>
        </w:tc>
      </w:tr>
      <w:tr w:rsidR="001252E2" w:rsidRPr="00F062DC" w14:paraId="74C1998B" w14:textId="77777777" w:rsidTr="00F062DC">
        <w:trPr>
          <w:trHeight w:val="1683"/>
          <w:jc w:val="center"/>
        </w:trPr>
        <w:tc>
          <w:tcPr>
            <w:tcW w:w="2264" w:type="dxa"/>
            <w:vMerge w:val="restart"/>
            <w:shd w:val="clear" w:color="auto" w:fill="auto"/>
            <w:hideMark/>
          </w:tcPr>
          <w:p w14:paraId="0BB82AE8"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 xml:space="preserve">6.5 Establecer necesidades financieras suplementarias para la transformación del programa de control al de eliminación </w:t>
            </w:r>
          </w:p>
        </w:tc>
        <w:tc>
          <w:tcPr>
            <w:tcW w:w="5356" w:type="dxa"/>
            <w:shd w:val="clear" w:color="auto" w:fill="auto"/>
            <w:hideMark/>
          </w:tcPr>
          <w:p w14:paraId="3352C42C"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1.</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Las necesidades financieras para el proceso hacia la eliminación están estimadas anualmente y cubiertas con financiamiento de los distintos niveles administrativos nacionales y/o financiamiento externo. </w:t>
            </w:r>
          </w:p>
        </w:tc>
        <w:tc>
          <w:tcPr>
            <w:tcW w:w="470" w:type="dxa"/>
            <w:shd w:val="clear" w:color="auto" w:fill="auto"/>
            <w:noWrap/>
            <w:hideMark/>
          </w:tcPr>
          <w:p w14:paraId="093CA72D"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76E61EFE"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596" w:type="dxa"/>
            <w:shd w:val="clear" w:color="auto" w:fill="auto"/>
            <w:noWrap/>
            <w:hideMark/>
          </w:tcPr>
          <w:p w14:paraId="753FF892"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3981" w:type="dxa"/>
            <w:shd w:val="clear" w:color="auto" w:fill="auto"/>
            <w:hideMark/>
          </w:tcPr>
          <w:p w14:paraId="322FF472"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El principal financiador ha sido el estado. Existen otros financiamientos como el de la OPS que brinda a través de la asistencia técnica, compra de mosquiteros, etc. Para el 2015 se espera el financiamiento de la iniciativa EMMIE, y elaborar la nota conceptual de Fondo Mundial, quienes han aprobado 3.5 millones de dólares a El Salvador</w:t>
            </w:r>
          </w:p>
        </w:tc>
      </w:tr>
      <w:tr w:rsidR="001252E2" w:rsidRPr="005D5793" w14:paraId="65B3942A" w14:textId="77777777" w:rsidTr="00F062DC">
        <w:trPr>
          <w:trHeight w:val="1194"/>
          <w:jc w:val="center"/>
        </w:trPr>
        <w:tc>
          <w:tcPr>
            <w:tcW w:w="2264" w:type="dxa"/>
            <w:vMerge/>
            <w:shd w:val="clear" w:color="auto" w:fill="auto"/>
            <w:hideMark/>
          </w:tcPr>
          <w:p w14:paraId="422C6B6C" w14:textId="77777777" w:rsidR="001252E2" w:rsidRPr="00F062DC" w:rsidRDefault="001252E2" w:rsidP="001252E2">
            <w:pPr>
              <w:spacing w:after="0" w:line="240" w:lineRule="auto"/>
              <w:rPr>
                <w:rFonts w:eastAsia="Times New Roman" w:cs="Arial"/>
                <w:color w:val="000000"/>
                <w:sz w:val="18"/>
                <w:szCs w:val="18"/>
                <w:lang w:eastAsia="es-SV"/>
              </w:rPr>
            </w:pPr>
          </w:p>
        </w:tc>
        <w:tc>
          <w:tcPr>
            <w:tcW w:w="5356" w:type="dxa"/>
            <w:shd w:val="clear" w:color="auto" w:fill="auto"/>
            <w:hideMark/>
          </w:tcPr>
          <w:p w14:paraId="3D21E6E0"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2.</w:t>
            </w:r>
            <w:r w:rsidRPr="00F062DC">
              <w:rPr>
                <w:rFonts w:eastAsia="Times New Roman" w:cs="Arial"/>
                <w:color w:val="000000"/>
                <w:sz w:val="14"/>
                <w:szCs w:val="14"/>
                <w:lang w:eastAsia="es-SV"/>
              </w:rPr>
              <w:t> </w:t>
            </w:r>
            <w:r w:rsidRPr="00F062DC">
              <w:rPr>
                <w:rFonts w:eastAsia="Times New Roman" w:cs="Arial"/>
                <w:color w:val="000000"/>
                <w:sz w:val="18"/>
                <w:szCs w:val="18"/>
                <w:lang w:eastAsia="es-SV"/>
              </w:rPr>
              <w:t xml:space="preserve">Al alcanzar la meta de eliminación, el financiamiento de la vigilancia para prevenir la reintroducción de la transmisión </w:t>
            </w:r>
            <w:r w:rsidR="001E24E4" w:rsidRPr="00F062DC">
              <w:rPr>
                <w:rFonts w:eastAsia="Times New Roman" w:cs="Arial"/>
                <w:color w:val="000000"/>
                <w:sz w:val="18"/>
                <w:szCs w:val="18"/>
                <w:lang w:eastAsia="es-SV"/>
              </w:rPr>
              <w:t>está</w:t>
            </w:r>
            <w:r w:rsidRPr="00F062DC">
              <w:rPr>
                <w:rFonts w:eastAsia="Times New Roman" w:cs="Arial"/>
                <w:color w:val="000000"/>
                <w:sz w:val="18"/>
                <w:szCs w:val="18"/>
                <w:lang w:eastAsia="es-SV"/>
              </w:rPr>
              <w:t xml:space="preserve"> estimado anualmente y cubierto principalmente por los distintos niveles administrativos nacionales </w:t>
            </w:r>
          </w:p>
        </w:tc>
        <w:tc>
          <w:tcPr>
            <w:tcW w:w="470" w:type="dxa"/>
            <w:shd w:val="clear" w:color="auto" w:fill="auto"/>
            <w:noWrap/>
            <w:hideMark/>
          </w:tcPr>
          <w:p w14:paraId="58A2F4A4"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610" w:type="dxa"/>
            <w:shd w:val="clear" w:color="auto" w:fill="auto"/>
            <w:noWrap/>
            <w:hideMark/>
          </w:tcPr>
          <w:p w14:paraId="7E902C8A"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 </w:t>
            </w:r>
          </w:p>
        </w:tc>
        <w:tc>
          <w:tcPr>
            <w:tcW w:w="596" w:type="dxa"/>
            <w:shd w:val="clear" w:color="auto" w:fill="auto"/>
            <w:noWrap/>
            <w:hideMark/>
          </w:tcPr>
          <w:p w14:paraId="7C0998B9" w14:textId="77777777" w:rsidR="001252E2" w:rsidRPr="00F062DC" w:rsidRDefault="001252E2" w:rsidP="001252E2">
            <w:pPr>
              <w:spacing w:after="0" w:line="240" w:lineRule="auto"/>
              <w:jc w:val="center"/>
              <w:rPr>
                <w:rFonts w:eastAsia="Times New Roman" w:cs="Arial"/>
                <w:sz w:val="20"/>
                <w:szCs w:val="20"/>
                <w:lang w:eastAsia="es-SV"/>
              </w:rPr>
            </w:pPr>
            <w:r w:rsidRPr="00F062DC">
              <w:rPr>
                <w:rFonts w:eastAsia="Times New Roman" w:cs="Arial"/>
                <w:sz w:val="20"/>
                <w:szCs w:val="20"/>
                <w:lang w:eastAsia="es-SV"/>
              </w:rPr>
              <w:t>x</w:t>
            </w:r>
          </w:p>
        </w:tc>
        <w:tc>
          <w:tcPr>
            <w:tcW w:w="3981" w:type="dxa"/>
            <w:shd w:val="clear" w:color="auto" w:fill="auto"/>
            <w:hideMark/>
          </w:tcPr>
          <w:p w14:paraId="1734F54F" w14:textId="77777777" w:rsidR="001252E2" w:rsidRPr="00F062DC" w:rsidRDefault="001252E2" w:rsidP="001252E2">
            <w:pPr>
              <w:spacing w:after="0" w:line="240" w:lineRule="auto"/>
              <w:rPr>
                <w:rFonts w:eastAsia="Times New Roman" w:cs="Arial"/>
                <w:color w:val="000000"/>
                <w:sz w:val="18"/>
                <w:szCs w:val="18"/>
                <w:lang w:eastAsia="es-SV"/>
              </w:rPr>
            </w:pPr>
            <w:r w:rsidRPr="00F062DC">
              <w:rPr>
                <w:rFonts w:eastAsia="Times New Roman" w:cs="Arial"/>
                <w:color w:val="000000"/>
                <w:sz w:val="18"/>
                <w:szCs w:val="18"/>
                <w:lang w:eastAsia="es-SV"/>
              </w:rPr>
              <w:t>El país se encuentra en la etapa preparativa para entrar a la eliminación de la Malaria. Aun se necesitan definir los mecanismos financieros que permitirán una vez certificadas las zonas libres de malaria, evitar la reintroducción de casos autóctonos.</w:t>
            </w:r>
          </w:p>
        </w:tc>
      </w:tr>
    </w:tbl>
    <w:p w14:paraId="3547FF80" w14:textId="77777777" w:rsidR="00B337B1" w:rsidRDefault="00B337B1" w:rsidP="00446805">
      <w:pPr>
        <w:spacing w:line="276" w:lineRule="auto"/>
        <w:rPr>
          <w:color w:val="000000"/>
          <w:szCs w:val="24"/>
        </w:rPr>
      </w:pPr>
    </w:p>
    <w:p w14:paraId="2621AF16" w14:textId="77777777" w:rsidR="00402D98" w:rsidRDefault="00402D98" w:rsidP="008E79DE">
      <w:pPr>
        <w:spacing w:line="276" w:lineRule="auto"/>
        <w:rPr>
          <w:rFonts w:eastAsia="Times New Roman"/>
          <w:color w:val="000000"/>
          <w:w w:val="120"/>
        </w:rPr>
        <w:sectPr w:rsidR="00402D98" w:rsidSect="008E79DE">
          <w:endnotePr>
            <w:numFmt w:val="decimal"/>
          </w:endnotePr>
          <w:pgSz w:w="15840" w:h="12240" w:orient="landscape" w:code="1"/>
          <w:pgMar w:top="1701" w:right="1418" w:bottom="1418" w:left="1418" w:header="709" w:footer="850" w:gutter="0"/>
          <w:cols w:space="708"/>
          <w:docGrid w:linePitch="360"/>
        </w:sectPr>
      </w:pPr>
    </w:p>
    <w:p w14:paraId="7546B3CF" w14:textId="77777777" w:rsidR="00FD635E" w:rsidRPr="009F0627" w:rsidRDefault="00FD635E" w:rsidP="008E79DE">
      <w:pPr>
        <w:spacing w:line="276" w:lineRule="auto"/>
        <w:rPr>
          <w:rFonts w:eastAsia="Times New Roman"/>
          <w:color w:val="000000"/>
          <w:w w:val="120"/>
        </w:rPr>
      </w:pPr>
    </w:p>
    <w:sectPr w:rsidR="00FD635E" w:rsidRPr="009F0627" w:rsidSect="008E79DE">
      <w:endnotePr>
        <w:numFmt w:val="decimal"/>
      </w:endnotePr>
      <w:pgSz w:w="15840" w:h="12240" w:orient="landscape" w:code="1"/>
      <w:pgMar w:top="1701" w:right="1418" w:bottom="1418" w:left="1418" w:header="709" w:footer="85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Singh, Dr. Prabhjot (WDC)" w:date="2015-08-17T15:44:00Z" w:initials="PS">
    <w:p w14:paraId="510B59DF" w14:textId="77777777" w:rsidR="00321E59" w:rsidRPr="00321E59" w:rsidRDefault="00321E59">
      <w:pPr>
        <w:pStyle w:val="Textocomentario"/>
        <w:rPr>
          <w:lang w:val="es-HN"/>
        </w:rPr>
      </w:pPr>
      <w:r>
        <w:rPr>
          <w:rStyle w:val="Refdecomentario"/>
        </w:rPr>
        <w:annotationRef/>
      </w:r>
      <w:r>
        <w:rPr>
          <w:rStyle w:val="Refdecomentario"/>
        </w:rPr>
        <w:t>Como habíamos comentado en varios reuniones, esto es uno de los varios indicadores que se usan para eliminación</w:t>
      </w:r>
      <w:r>
        <w:rPr>
          <w:rStyle w:val="Refdecomentario"/>
          <w:lang w:val="es-HN"/>
        </w:rPr>
        <w:t>ón de la malaria. Mejor usar el cuadro de evaluación que fue completado por el país y/o el grafico enviado con criterios y su cumplimiento por país. Ver gráfico abajo.</w:t>
      </w:r>
    </w:p>
  </w:comment>
  <w:comment w:id="15" w:author="Singh, Dr. Prabhjot (WDC)" w:date="2015-08-17T15:53:00Z" w:initials="PS">
    <w:p w14:paraId="3B8397E7" w14:textId="77777777" w:rsidR="00211DAC" w:rsidRDefault="00211DAC">
      <w:pPr>
        <w:pStyle w:val="Textocomentario"/>
      </w:pPr>
      <w:r>
        <w:rPr>
          <w:rStyle w:val="Refdecomentario"/>
        </w:rPr>
        <w:annotationRef/>
      </w:r>
      <w:r>
        <w:t>Si tienen los datos de GG por tipo de búsqueda, será bien incluir lo aquí en la sección anteriormente.</w:t>
      </w:r>
    </w:p>
  </w:comment>
  <w:comment w:id="17" w:author="Singh, Dr. Prabhjot (WDC)" w:date="2015-08-17T16:48:00Z" w:initials="PS">
    <w:p w14:paraId="4267553B" w14:textId="77777777" w:rsidR="00211DAC" w:rsidRDefault="00211DAC">
      <w:pPr>
        <w:pStyle w:val="Textocomentario"/>
      </w:pPr>
      <w:r>
        <w:rPr>
          <w:rStyle w:val="Refdecomentario"/>
        </w:rPr>
        <w:annotationRef/>
      </w:r>
      <w:r>
        <w:t>Hay datos disponibles para analizar este aspecto?</w:t>
      </w:r>
      <w:r w:rsidR="0035337D">
        <w:t xml:space="preserve"> Cuantas casas se rociaron, con c</w:t>
      </w:r>
      <w:r w:rsidR="00F61DDD">
        <w:t>ual insecticida</w:t>
      </w:r>
      <w:r w:rsidR="0035337D">
        <w:t>? Cuantos MTILD y donde etc…</w:t>
      </w:r>
    </w:p>
  </w:comment>
  <w:comment w:id="18" w:author="Singh, Dr. Prabhjot (WDC)" w:date="2015-08-17T16:51:00Z" w:initials="PS">
    <w:p w14:paraId="113D89E2" w14:textId="77777777" w:rsidR="0035337D" w:rsidRDefault="0035337D">
      <w:pPr>
        <w:pStyle w:val="Textocomentario"/>
      </w:pPr>
      <w:r>
        <w:rPr>
          <w:rStyle w:val="Refdecomentario"/>
        </w:rPr>
        <w:annotationRef/>
      </w:r>
      <w:r>
        <w:t>Delatmetrina es un piretroide, igual que Alfacipermetrina, cual es la lógica de cambiar uno a otro! Hay capacidad instalada en el país actualmente para hacer estas pruebas? Podemos comentar?</w:t>
      </w:r>
    </w:p>
  </w:comment>
  <w:comment w:id="41" w:author="Singh, Dr. Prabhjot (WDC)" w:date="2015-08-17T16:56:00Z" w:initials="PS">
    <w:p w14:paraId="00DF6797" w14:textId="77777777" w:rsidR="0035337D" w:rsidRDefault="0035337D">
      <w:pPr>
        <w:pStyle w:val="Textocomentario"/>
      </w:pPr>
      <w:r>
        <w:rPr>
          <w:rStyle w:val="Refdecomentario"/>
        </w:rPr>
        <w:annotationRef/>
      </w:r>
      <w:r>
        <w:t>De las XX láminas positivas en el país, incluyeron XX láminas en control de calidad (por año).  De las XXX laminas negativas, incluyeron xxx láminas en control de calidad que equivales XX% de las láminas positivas.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0B59DF" w15:done="0"/>
  <w15:commentEx w15:paraId="3B8397E7" w15:done="0"/>
  <w15:commentEx w15:paraId="4267553B" w15:done="0"/>
  <w15:commentEx w15:paraId="113D89E2" w15:done="0"/>
  <w15:commentEx w15:paraId="00DF67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736E4" w14:textId="77777777" w:rsidR="00C93F48" w:rsidRDefault="00C93F48" w:rsidP="00584D6F">
      <w:pPr>
        <w:spacing w:after="0" w:line="240" w:lineRule="auto"/>
      </w:pPr>
      <w:r>
        <w:separator/>
      </w:r>
    </w:p>
  </w:endnote>
  <w:endnote w:type="continuationSeparator" w:id="0">
    <w:p w14:paraId="74B369AF" w14:textId="77777777" w:rsidR="00C93F48" w:rsidRDefault="00C93F48" w:rsidP="0058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WAdobeF">
    <w:altName w:val="Times New Roman"/>
    <w:charset w:val="00"/>
    <w:family w:val="auto"/>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859F2" w14:textId="77777777" w:rsidR="00321E59" w:rsidRDefault="00321E59" w:rsidP="00AE050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5243" w14:textId="77777777" w:rsidR="00321E59" w:rsidRDefault="00321E59" w:rsidP="00AE0505">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EE0F2" w14:textId="77777777" w:rsidR="00321E59" w:rsidRDefault="00321E59" w:rsidP="00AE0505">
    <w:pPr>
      <w:pStyle w:val="Piedepgina"/>
      <w:jc w:val="right"/>
    </w:pPr>
    <w:r>
      <w:fldChar w:fldCharType="begin"/>
    </w:r>
    <w:r>
      <w:instrText>PAGE   \* MERGEFORMAT</w:instrText>
    </w:r>
    <w:r>
      <w:fldChar w:fldCharType="separate"/>
    </w:r>
    <w:r w:rsidR="00AB5AA5" w:rsidRPr="00AB5AA5">
      <w:rPr>
        <w:noProof/>
        <w:lang w:val="es-ES"/>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1C242" w14:textId="77777777" w:rsidR="00321E59" w:rsidRDefault="00321E59">
    <w:pPr>
      <w:pStyle w:val="Piedepgina"/>
      <w:jc w:val="right"/>
    </w:pPr>
    <w:r>
      <w:fldChar w:fldCharType="begin"/>
    </w:r>
    <w:r>
      <w:instrText>PAGE   \* MERGEFORMAT</w:instrText>
    </w:r>
    <w:r>
      <w:fldChar w:fldCharType="separate"/>
    </w:r>
    <w:r w:rsidR="00AB5AA5" w:rsidRPr="00AB5AA5">
      <w:rPr>
        <w:noProof/>
        <w:lang w:val="es-ES"/>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6B043" w14:textId="77777777" w:rsidR="00C93F48" w:rsidRDefault="00C93F48" w:rsidP="00584D6F">
      <w:pPr>
        <w:spacing w:after="0" w:line="240" w:lineRule="auto"/>
      </w:pPr>
      <w:r>
        <w:separator/>
      </w:r>
    </w:p>
  </w:footnote>
  <w:footnote w:type="continuationSeparator" w:id="0">
    <w:p w14:paraId="1157BE71" w14:textId="77777777" w:rsidR="00C93F48" w:rsidRDefault="00C93F48" w:rsidP="00584D6F">
      <w:pPr>
        <w:spacing w:after="0" w:line="240" w:lineRule="auto"/>
      </w:pPr>
      <w:r>
        <w:continuationSeparator/>
      </w:r>
    </w:p>
  </w:footnote>
  <w:footnote w:id="1">
    <w:p w14:paraId="7579122D" w14:textId="77777777" w:rsidR="00321E59" w:rsidRPr="00814DD0" w:rsidRDefault="00321E59" w:rsidP="005D5793">
      <w:pPr>
        <w:pStyle w:val="Textonotapie"/>
        <w:spacing w:after="0"/>
        <w:jc w:val="both"/>
      </w:pPr>
      <w:r>
        <w:rPr>
          <w:rStyle w:val="Refdenotaalpie"/>
        </w:rPr>
        <w:footnoteRef/>
      </w:r>
      <w:r>
        <w:t xml:space="preserve"> </w:t>
      </w:r>
      <w:r w:rsidRPr="00C52E99">
        <w:t xml:space="preserve">Ministerio de Salud, Dirección de Saneamiento </w:t>
      </w:r>
      <w:r>
        <w:t>A</w:t>
      </w:r>
      <w:r w:rsidRPr="00C52E99">
        <w:t xml:space="preserve">mbiental, Unidad de </w:t>
      </w:r>
      <w:r>
        <w:t xml:space="preserve">Vigilancia de Enfermedades Transmitidas por </w:t>
      </w:r>
      <w:r w:rsidRPr="00C52E99">
        <w:t>Vectores, Programa Nacional de Malaria, Situación de la Malaria en El Salvador. 2014</w:t>
      </w:r>
    </w:p>
  </w:footnote>
  <w:footnote w:id="2">
    <w:p w14:paraId="40BB4268" w14:textId="77777777" w:rsidR="00321E59" w:rsidRPr="00D251EF" w:rsidRDefault="00321E59">
      <w:pPr>
        <w:pStyle w:val="Textonotapie"/>
        <w:rPr>
          <w:lang w:val="es-MX"/>
        </w:rPr>
      </w:pPr>
      <w:r>
        <w:rPr>
          <w:rStyle w:val="Refdenotaalpie"/>
        </w:rPr>
        <w:footnoteRef/>
      </w:r>
      <w:r>
        <w:t xml:space="preserve"> Ley de la Defensa contra el Paludismo, Diario Oficial, tomo No. 170. </w:t>
      </w:r>
      <w:hyperlink r:id="rId1" w:history="1">
        <w:r w:rsidRPr="00DB241B">
          <w:rPr>
            <w:rStyle w:val="Hipervnculo"/>
          </w:rPr>
          <w:t>http://asp.salud.gob.sv/regulacion/pdf/ley/ley_de_defensa_contra_el_paludismo.pdf</w:t>
        </w:r>
      </w:hyperlink>
      <w:r>
        <w:t xml:space="preserve"> </w:t>
      </w:r>
    </w:p>
  </w:footnote>
  <w:footnote w:id="3">
    <w:p w14:paraId="6AEF6592" w14:textId="77777777" w:rsidR="00321E59" w:rsidRPr="003E0921" w:rsidRDefault="00321E59" w:rsidP="005D5793">
      <w:pPr>
        <w:autoSpaceDE w:val="0"/>
        <w:autoSpaceDN w:val="0"/>
        <w:adjustRightInd w:val="0"/>
        <w:spacing w:after="0" w:line="240" w:lineRule="auto"/>
        <w:jc w:val="both"/>
      </w:pPr>
      <w:r>
        <w:rPr>
          <w:rStyle w:val="Refdenotaalpie"/>
        </w:rPr>
        <w:footnoteRef/>
      </w:r>
      <w:r>
        <w:t xml:space="preserve"> </w:t>
      </w:r>
      <w:r w:rsidRPr="005D28B8">
        <w:rPr>
          <w:color w:val="000000"/>
          <w:sz w:val="20"/>
          <w:szCs w:val="24"/>
        </w:rPr>
        <w:t xml:space="preserve">El Salvador: </w:t>
      </w:r>
      <w:r>
        <w:rPr>
          <w:color w:val="000000"/>
          <w:sz w:val="20"/>
          <w:szCs w:val="24"/>
        </w:rPr>
        <w:t xml:space="preserve">Estimaciones y Proyecciones de </w:t>
      </w:r>
      <w:r w:rsidRPr="005D28B8">
        <w:rPr>
          <w:color w:val="000000"/>
          <w:sz w:val="20"/>
          <w:szCs w:val="24"/>
        </w:rPr>
        <w:t>Población</w:t>
      </w:r>
      <w:r>
        <w:rPr>
          <w:color w:val="000000"/>
          <w:sz w:val="20"/>
          <w:szCs w:val="24"/>
        </w:rPr>
        <w:t xml:space="preserve">. Nacional </w:t>
      </w:r>
      <w:r w:rsidRPr="005D28B8">
        <w:rPr>
          <w:color w:val="000000"/>
          <w:sz w:val="20"/>
          <w:szCs w:val="24"/>
        </w:rPr>
        <w:t>2005</w:t>
      </w:r>
      <w:r>
        <w:rPr>
          <w:color w:val="000000"/>
          <w:sz w:val="20"/>
          <w:szCs w:val="24"/>
        </w:rPr>
        <w:t xml:space="preserve"> – </w:t>
      </w:r>
      <w:r w:rsidRPr="005D28B8">
        <w:rPr>
          <w:color w:val="000000"/>
          <w:sz w:val="20"/>
          <w:szCs w:val="24"/>
        </w:rPr>
        <w:t>2050</w:t>
      </w:r>
      <w:r>
        <w:rPr>
          <w:color w:val="000000"/>
          <w:sz w:val="20"/>
          <w:szCs w:val="24"/>
        </w:rPr>
        <w:t>, Departamental 2005 – 2025</w:t>
      </w:r>
      <w:r w:rsidRPr="005D28B8">
        <w:rPr>
          <w:color w:val="000000"/>
          <w:sz w:val="20"/>
          <w:szCs w:val="24"/>
        </w:rPr>
        <w:t>.</w:t>
      </w:r>
      <w:r>
        <w:rPr>
          <w:color w:val="000000"/>
          <w:sz w:val="20"/>
          <w:szCs w:val="24"/>
        </w:rPr>
        <w:t xml:space="preserve"> Dirección General de Estadísticas y Censos, Ministerio de Economía. Julio 2014</w:t>
      </w:r>
    </w:p>
  </w:footnote>
  <w:footnote w:id="4">
    <w:p w14:paraId="7D18916A" w14:textId="77777777" w:rsidR="00321E59" w:rsidRPr="005F6DD0" w:rsidRDefault="00321E59">
      <w:pPr>
        <w:pStyle w:val="Textonotapie"/>
      </w:pPr>
      <w:r>
        <w:rPr>
          <w:rStyle w:val="Refdenotaalpie"/>
        </w:rPr>
        <w:footnoteRef/>
      </w:r>
      <w:r>
        <w:t xml:space="preserve"> Según Programación anual Operativa (PAO) de Regiones de Salud. </w:t>
      </w:r>
      <w:r w:rsidRPr="005F6DD0">
        <w:t>Unidad de Vigilancia de Enfermedades Transmitidas por Vectores</w:t>
      </w:r>
      <w:r>
        <w:t>, MINSAL 2014.</w:t>
      </w:r>
    </w:p>
  </w:footnote>
  <w:footnote w:id="5">
    <w:p w14:paraId="328F879E" w14:textId="77777777" w:rsidR="00321E59" w:rsidRPr="00A06761" w:rsidRDefault="00321E59" w:rsidP="005D5793">
      <w:pPr>
        <w:pStyle w:val="Textonotapie"/>
        <w:jc w:val="both"/>
      </w:pPr>
      <w:r>
        <w:rPr>
          <w:rStyle w:val="Refdenotaalpie"/>
        </w:rPr>
        <w:footnoteRef/>
      </w:r>
      <w:r>
        <w:t xml:space="preserve"> Densidad de Colaboradores Voluntarios de Malaria = Calculo realizado de la división del número de voluntarios de Malaria entre la población por zona de riesgo malárico multiplicado por 1000 habitantes.</w:t>
      </w:r>
    </w:p>
  </w:footnote>
  <w:footnote w:id="6">
    <w:p w14:paraId="475298D5" w14:textId="77777777" w:rsidR="00321E59" w:rsidRPr="003E0921" w:rsidRDefault="00321E59" w:rsidP="00D251EF">
      <w:pPr>
        <w:pStyle w:val="Textonotapie"/>
        <w:jc w:val="both"/>
      </w:pPr>
      <w:r>
        <w:rPr>
          <w:rStyle w:val="Refdenotaalpie"/>
        </w:rPr>
        <w:footnoteRef/>
      </w:r>
      <w:r>
        <w:t xml:space="preserve"> Eliminación de la Malaria en Mesoamérica y la Isla La Española. Nota Conceptual para los solicitantes de la Fase Temprana a Nivel Regional. Mecanismo Coordinador Regional (MCR). Septiembre 2013</w:t>
      </w:r>
    </w:p>
  </w:footnote>
  <w:footnote w:id="7">
    <w:p w14:paraId="46BDF474" w14:textId="77777777" w:rsidR="00321E59" w:rsidRPr="0045376A" w:rsidRDefault="00321E59" w:rsidP="001E5B84">
      <w:pPr>
        <w:pStyle w:val="Textonotapie"/>
        <w:rPr>
          <w:lang w:val="es-MX"/>
        </w:rPr>
      </w:pPr>
      <w:r>
        <w:rPr>
          <w:rStyle w:val="Refdenotaalpie"/>
        </w:rPr>
        <w:footnoteRef/>
      </w:r>
      <w:r>
        <w:t xml:space="preserve"> </w:t>
      </w:r>
      <w:r w:rsidRPr="00BE50FD">
        <w:t xml:space="preserve">Comisión </w:t>
      </w:r>
      <w:r>
        <w:t>c</w:t>
      </w:r>
      <w:r w:rsidRPr="003C0569">
        <w:t xml:space="preserve">reada por </w:t>
      </w:r>
      <w:r>
        <w:t>D</w:t>
      </w:r>
      <w:r w:rsidRPr="003C0569">
        <w:t xml:space="preserve">ecreto </w:t>
      </w:r>
      <w:r>
        <w:t>M</w:t>
      </w:r>
      <w:r w:rsidRPr="003C0569">
        <w:t>inisterial #90, M</w:t>
      </w:r>
      <w:r>
        <w:t xml:space="preserve">inisterio de Salud, </w:t>
      </w:r>
      <w:r w:rsidRPr="003C0569">
        <w:t>24 de marzo de 2011</w:t>
      </w:r>
      <w:r w:rsidRPr="00D857B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4263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3E5EE940"/>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8E6C32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A32AF79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FEA627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ACA63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D03E9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08B11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3A650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74A6D6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B07C58"/>
    <w:multiLevelType w:val="hybridMultilevel"/>
    <w:tmpl w:val="1758E37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1FE1DC4"/>
    <w:multiLevelType w:val="hybridMultilevel"/>
    <w:tmpl w:val="6108F97A"/>
    <w:lvl w:ilvl="0" w:tplc="440A000F">
      <w:start w:val="1"/>
      <w:numFmt w:val="decimal"/>
      <w:lvlText w:val="%1."/>
      <w:lvlJc w:val="left"/>
      <w:pPr>
        <w:tabs>
          <w:tab w:val="num" w:pos="720"/>
        </w:tabs>
        <w:ind w:left="720" w:hanging="360"/>
      </w:pPr>
      <w:rPr>
        <w:rFonts w:hint="default"/>
      </w:rPr>
    </w:lvl>
    <w:lvl w:ilvl="1" w:tplc="57CECEBC" w:tentative="1">
      <w:start w:val="1"/>
      <w:numFmt w:val="bullet"/>
      <w:lvlText w:val="•"/>
      <w:lvlJc w:val="left"/>
      <w:pPr>
        <w:tabs>
          <w:tab w:val="num" w:pos="1440"/>
        </w:tabs>
        <w:ind w:left="1440" w:hanging="360"/>
      </w:pPr>
      <w:rPr>
        <w:rFonts w:ascii="Arial" w:hAnsi="Arial" w:hint="default"/>
      </w:rPr>
    </w:lvl>
    <w:lvl w:ilvl="2" w:tplc="955E9EF4" w:tentative="1">
      <w:start w:val="1"/>
      <w:numFmt w:val="bullet"/>
      <w:lvlText w:val="•"/>
      <w:lvlJc w:val="left"/>
      <w:pPr>
        <w:tabs>
          <w:tab w:val="num" w:pos="2160"/>
        </w:tabs>
        <w:ind w:left="2160" w:hanging="360"/>
      </w:pPr>
      <w:rPr>
        <w:rFonts w:ascii="Arial" w:hAnsi="Arial" w:hint="default"/>
      </w:rPr>
    </w:lvl>
    <w:lvl w:ilvl="3" w:tplc="683A0E7E" w:tentative="1">
      <w:start w:val="1"/>
      <w:numFmt w:val="bullet"/>
      <w:lvlText w:val="•"/>
      <w:lvlJc w:val="left"/>
      <w:pPr>
        <w:tabs>
          <w:tab w:val="num" w:pos="2880"/>
        </w:tabs>
        <w:ind w:left="2880" w:hanging="360"/>
      </w:pPr>
      <w:rPr>
        <w:rFonts w:ascii="Arial" w:hAnsi="Arial" w:hint="default"/>
      </w:rPr>
    </w:lvl>
    <w:lvl w:ilvl="4" w:tplc="36B66A66" w:tentative="1">
      <w:start w:val="1"/>
      <w:numFmt w:val="bullet"/>
      <w:lvlText w:val="•"/>
      <w:lvlJc w:val="left"/>
      <w:pPr>
        <w:tabs>
          <w:tab w:val="num" w:pos="3600"/>
        </w:tabs>
        <w:ind w:left="3600" w:hanging="360"/>
      </w:pPr>
      <w:rPr>
        <w:rFonts w:ascii="Arial" w:hAnsi="Arial" w:hint="default"/>
      </w:rPr>
    </w:lvl>
    <w:lvl w:ilvl="5" w:tplc="411894D4" w:tentative="1">
      <w:start w:val="1"/>
      <w:numFmt w:val="bullet"/>
      <w:lvlText w:val="•"/>
      <w:lvlJc w:val="left"/>
      <w:pPr>
        <w:tabs>
          <w:tab w:val="num" w:pos="4320"/>
        </w:tabs>
        <w:ind w:left="4320" w:hanging="360"/>
      </w:pPr>
      <w:rPr>
        <w:rFonts w:ascii="Arial" w:hAnsi="Arial" w:hint="default"/>
      </w:rPr>
    </w:lvl>
    <w:lvl w:ilvl="6" w:tplc="0D582706" w:tentative="1">
      <w:start w:val="1"/>
      <w:numFmt w:val="bullet"/>
      <w:lvlText w:val="•"/>
      <w:lvlJc w:val="left"/>
      <w:pPr>
        <w:tabs>
          <w:tab w:val="num" w:pos="5040"/>
        </w:tabs>
        <w:ind w:left="5040" w:hanging="360"/>
      </w:pPr>
      <w:rPr>
        <w:rFonts w:ascii="Arial" w:hAnsi="Arial" w:hint="default"/>
      </w:rPr>
    </w:lvl>
    <w:lvl w:ilvl="7" w:tplc="7A825B56" w:tentative="1">
      <w:start w:val="1"/>
      <w:numFmt w:val="bullet"/>
      <w:lvlText w:val="•"/>
      <w:lvlJc w:val="left"/>
      <w:pPr>
        <w:tabs>
          <w:tab w:val="num" w:pos="5760"/>
        </w:tabs>
        <w:ind w:left="5760" w:hanging="360"/>
      </w:pPr>
      <w:rPr>
        <w:rFonts w:ascii="Arial" w:hAnsi="Arial" w:hint="default"/>
      </w:rPr>
    </w:lvl>
    <w:lvl w:ilvl="8" w:tplc="5ABAF8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526331A"/>
    <w:multiLevelType w:val="hybridMultilevel"/>
    <w:tmpl w:val="367CBC1E"/>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07980D64"/>
    <w:multiLevelType w:val="hybridMultilevel"/>
    <w:tmpl w:val="26E806A6"/>
    <w:lvl w:ilvl="0" w:tplc="440A0001">
      <w:start w:val="1"/>
      <w:numFmt w:val="bullet"/>
      <w:lvlText w:val=""/>
      <w:lvlJc w:val="left"/>
      <w:pPr>
        <w:ind w:left="720" w:hanging="360"/>
      </w:pPr>
      <w:rPr>
        <w:rFonts w:ascii="Symbol" w:hAnsi="Symbol"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7A210A8"/>
    <w:multiLevelType w:val="hybridMultilevel"/>
    <w:tmpl w:val="8D42959C"/>
    <w:lvl w:ilvl="0" w:tplc="440A0001">
      <w:start w:val="1"/>
      <w:numFmt w:val="bullet"/>
      <w:lvlText w:val=""/>
      <w:lvlJc w:val="left"/>
      <w:pPr>
        <w:ind w:left="1080" w:hanging="360"/>
      </w:pPr>
      <w:rPr>
        <w:rFonts w:ascii="Symbol" w:hAnsi="Symbol" w:hint="default"/>
      </w:r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15:restartNumberingAfterBreak="0">
    <w:nsid w:val="0A2156CA"/>
    <w:multiLevelType w:val="hybridMultilevel"/>
    <w:tmpl w:val="A426E07C"/>
    <w:lvl w:ilvl="0" w:tplc="440A000F">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B172B25"/>
    <w:multiLevelType w:val="hybridMultilevel"/>
    <w:tmpl w:val="B89EF9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E1B583B"/>
    <w:multiLevelType w:val="hybridMultilevel"/>
    <w:tmpl w:val="22545C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0F5D1C79"/>
    <w:multiLevelType w:val="hybridMultilevel"/>
    <w:tmpl w:val="08E0EA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115C1F45"/>
    <w:multiLevelType w:val="hybridMultilevel"/>
    <w:tmpl w:val="B9C08F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11D95873"/>
    <w:multiLevelType w:val="hybridMultilevel"/>
    <w:tmpl w:val="DF601F5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14105054"/>
    <w:multiLevelType w:val="hybridMultilevel"/>
    <w:tmpl w:val="4AD08182"/>
    <w:lvl w:ilvl="0" w:tplc="440A0001">
      <w:start w:val="1"/>
      <w:numFmt w:val="bullet"/>
      <w:lvlText w:val=""/>
      <w:lvlJc w:val="left"/>
      <w:pPr>
        <w:ind w:left="1182" w:hanging="360"/>
      </w:pPr>
      <w:rPr>
        <w:rFonts w:ascii="Symbol" w:hAnsi="Symbol" w:hint="default"/>
      </w:rPr>
    </w:lvl>
    <w:lvl w:ilvl="1" w:tplc="440A0003" w:tentative="1">
      <w:start w:val="1"/>
      <w:numFmt w:val="bullet"/>
      <w:lvlText w:val="o"/>
      <w:lvlJc w:val="left"/>
      <w:pPr>
        <w:ind w:left="1902" w:hanging="360"/>
      </w:pPr>
      <w:rPr>
        <w:rFonts w:ascii="Courier New" w:hAnsi="Courier New" w:hint="default"/>
      </w:rPr>
    </w:lvl>
    <w:lvl w:ilvl="2" w:tplc="440A0005" w:tentative="1">
      <w:start w:val="1"/>
      <w:numFmt w:val="bullet"/>
      <w:lvlText w:val=""/>
      <w:lvlJc w:val="left"/>
      <w:pPr>
        <w:ind w:left="2622" w:hanging="360"/>
      </w:pPr>
      <w:rPr>
        <w:rFonts w:ascii="Wingdings" w:hAnsi="Wingdings" w:hint="default"/>
      </w:rPr>
    </w:lvl>
    <w:lvl w:ilvl="3" w:tplc="440A0001" w:tentative="1">
      <w:start w:val="1"/>
      <w:numFmt w:val="bullet"/>
      <w:lvlText w:val=""/>
      <w:lvlJc w:val="left"/>
      <w:pPr>
        <w:ind w:left="3342" w:hanging="360"/>
      </w:pPr>
      <w:rPr>
        <w:rFonts w:ascii="Symbol" w:hAnsi="Symbol" w:hint="default"/>
      </w:rPr>
    </w:lvl>
    <w:lvl w:ilvl="4" w:tplc="440A0003" w:tentative="1">
      <w:start w:val="1"/>
      <w:numFmt w:val="bullet"/>
      <w:lvlText w:val="o"/>
      <w:lvlJc w:val="left"/>
      <w:pPr>
        <w:ind w:left="4062" w:hanging="360"/>
      </w:pPr>
      <w:rPr>
        <w:rFonts w:ascii="Courier New" w:hAnsi="Courier New" w:hint="default"/>
      </w:rPr>
    </w:lvl>
    <w:lvl w:ilvl="5" w:tplc="440A0005" w:tentative="1">
      <w:start w:val="1"/>
      <w:numFmt w:val="bullet"/>
      <w:lvlText w:val=""/>
      <w:lvlJc w:val="left"/>
      <w:pPr>
        <w:ind w:left="4782" w:hanging="360"/>
      </w:pPr>
      <w:rPr>
        <w:rFonts w:ascii="Wingdings" w:hAnsi="Wingdings" w:hint="default"/>
      </w:rPr>
    </w:lvl>
    <w:lvl w:ilvl="6" w:tplc="440A0001" w:tentative="1">
      <w:start w:val="1"/>
      <w:numFmt w:val="bullet"/>
      <w:lvlText w:val=""/>
      <w:lvlJc w:val="left"/>
      <w:pPr>
        <w:ind w:left="5502" w:hanging="360"/>
      </w:pPr>
      <w:rPr>
        <w:rFonts w:ascii="Symbol" w:hAnsi="Symbol" w:hint="default"/>
      </w:rPr>
    </w:lvl>
    <w:lvl w:ilvl="7" w:tplc="440A0003" w:tentative="1">
      <w:start w:val="1"/>
      <w:numFmt w:val="bullet"/>
      <w:lvlText w:val="o"/>
      <w:lvlJc w:val="left"/>
      <w:pPr>
        <w:ind w:left="6222" w:hanging="360"/>
      </w:pPr>
      <w:rPr>
        <w:rFonts w:ascii="Courier New" w:hAnsi="Courier New" w:hint="default"/>
      </w:rPr>
    </w:lvl>
    <w:lvl w:ilvl="8" w:tplc="440A0005" w:tentative="1">
      <w:start w:val="1"/>
      <w:numFmt w:val="bullet"/>
      <w:lvlText w:val=""/>
      <w:lvlJc w:val="left"/>
      <w:pPr>
        <w:ind w:left="6942" w:hanging="360"/>
      </w:pPr>
      <w:rPr>
        <w:rFonts w:ascii="Wingdings" w:hAnsi="Wingdings" w:hint="default"/>
      </w:rPr>
    </w:lvl>
  </w:abstractNum>
  <w:abstractNum w:abstractNumId="22" w15:restartNumberingAfterBreak="0">
    <w:nsid w:val="16FA1F50"/>
    <w:multiLevelType w:val="hybridMultilevel"/>
    <w:tmpl w:val="B362402E"/>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18302E44"/>
    <w:multiLevelType w:val="hybridMultilevel"/>
    <w:tmpl w:val="26B8AC42"/>
    <w:lvl w:ilvl="0" w:tplc="440A0019">
      <w:start w:val="3"/>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18BC1B92"/>
    <w:multiLevelType w:val="hybridMultilevel"/>
    <w:tmpl w:val="4CCA4C50"/>
    <w:lvl w:ilvl="0" w:tplc="54DCDD80">
      <w:start w:val="1"/>
      <w:numFmt w:val="upperRoman"/>
      <w:lvlText w:val="%1."/>
      <w:lvlJc w:val="left"/>
      <w:pPr>
        <w:ind w:left="1080" w:hanging="720"/>
      </w:pPr>
      <w:rPr>
        <w:rFonts w:hint="default"/>
      </w:rPr>
    </w:lvl>
    <w:lvl w:ilvl="1" w:tplc="395E3536">
      <w:start w:val="1"/>
      <w:numFmt w:val="upp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1E567500"/>
    <w:multiLevelType w:val="hybridMultilevel"/>
    <w:tmpl w:val="A2B8F03A"/>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1F483F0C"/>
    <w:multiLevelType w:val="hybridMultilevel"/>
    <w:tmpl w:val="6108F97A"/>
    <w:lvl w:ilvl="0" w:tplc="440A000F">
      <w:start w:val="1"/>
      <w:numFmt w:val="decimal"/>
      <w:lvlText w:val="%1."/>
      <w:lvlJc w:val="left"/>
      <w:pPr>
        <w:tabs>
          <w:tab w:val="num" w:pos="720"/>
        </w:tabs>
        <w:ind w:left="720" w:hanging="360"/>
      </w:pPr>
      <w:rPr>
        <w:rFonts w:hint="default"/>
      </w:rPr>
    </w:lvl>
    <w:lvl w:ilvl="1" w:tplc="57CECEBC" w:tentative="1">
      <w:start w:val="1"/>
      <w:numFmt w:val="bullet"/>
      <w:lvlText w:val="•"/>
      <w:lvlJc w:val="left"/>
      <w:pPr>
        <w:tabs>
          <w:tab w:val="num" w:pos="1440"/>
        </w:tabs>
        <w:ind w:left="1440" w:hanging="360"/>
      </w:pPr>
      <w:rPr>
        <w:rFonts w:ascii="Arial" w:hAnsi="Arial" w:hint="default"/>
      </w:rPr>
    </w:lvl>
    <w:lvl w:ilvl="2" w:tplc="955E9EF4" w:tentative="1">
      <w:start w:val="1"/>
      <w:numFmt w:val="bullet"/>
      <w:lvlText w:val="•"/>
      <w:lvlJc w:val="left"/>
      <w:pPr>
        <w:tabs>
          <w:tab w:val="num" w:pos="2160"/>
        </w:tabs>
        <w:ind w:left="2160" w:hanging="360"/>
      </w:pPr>
      <w:rPr>
        <w:rFonts w:ascii="Arial" w:hAnsi="Arial" w:hint="default"/>
      </w:rPr>
    </w:lvl>
    <w:lvl w:ilvl="3" w:tplc="683A0E7E" w:tentative="1">
      <w:start w:val="1"/>
      <w:numFmt w:val="bullet"/>
      <w:lvlText w:val="•"/>
      <w:lvlJc w:val="left"/>
      <w:pPr>
        <w:tabs>
          <w:tab w:val="num" w:pos="2880"/>
        </w:tabs>
        <w:ind w:left="2880" w:hanging="360"/>
      </w:pPr>
      <w:rPr>
        <w:rFonts w:ascii="Arial" w:hAnsi="Arial" w:hint="default"/>
      </w:rPr>
    </w:lvl>
    <w:lvl w:ilvl="4" w:tplc="36B66A66" w:tentative="1">
      <w:start w:val="1"/>
      <w:numFmt w:val="bullet"/>
      <w:lvlText w:val="•"/>
      <w:lvlJc w:val="left"/>
      <w:pPr>
        <w:tabs>
          <w:tab w:val="num" w:pos="3600"/>
        </w:tabs>
        <w:ind w:left="3600" w:hanging="360"/>
      </w:pPr>
      <w:rPr>
        <w:rFonts w:ascii="Arial" w:hAnsi="Arial" w:hint="default"/>
      </w:rPr>
    </w:lvl>
    <w:lvl w:ilvl="5" w:tplc="411894D4" w:tentative="1">
      <w:start w:val="1"/>
      <w:numFmt w:val="bullet"/>
      <w:lvlText w:val="•"/>
      <w:lvlJc w:val="left"/>
      <w:pPr>
        <w:tabs>
          <w:tab w:val="num" w:pos="4320"/>
        </w:tabs>
        <w:ind w:left="4320" w:hanging="360"/>
      </w:pPr>
      <w:rPr>
        <w:rFonts w:ascii="Arial" w:hAnsi="Arial" w:hint="default"/>
      </w:rPr>
    </w:lvl>
    <w:lvl w:ilvl="6" w:tplc="0D582706" w:tentative="1">
      <w:start w:val="1"/>
      <w:numFmt w:val="bullet"/>
      <w:lvlText w:val="•"/>
      <w:lvlJc w:val="left"/>
      <w:pPr>
        <w:tabs>
          <w:tab w:val="num" w:pos="5040"/>
        </w:tabs>
        <w:ind w:left="5040" w:hanging="360"/>
      </w:pPr>
      <w:rPr>
        <w:rFonts w:ascii="Arial" w:hAnsi="Arial" w:hint="default"/>
      </w:rPr>
    </w:lvl>
    <w:lvl w:ilvl="7" w:tplc="7A825B56" w:tentative="1">
      <w:start w:val="1"/>
      <w:numFmt w:val="bullet"/>
      <w:lvlText w:val="•"/>
      <w:lvlJc w:val="left"/>
      <w:pPr>
        <w:tabs>
          <w:tab w:val="num" w:pos="5760"/>
        </w:tabs>
        <w:ind w:left="5760" w:hanging="360"/>
      </w:pPr>
      <w:rPr>
        <w:rFonts w:ascii="Arial" w:hAnsi="Arial" w:hint="default"/>
      </w:rPr>
    </w:lvl>
    <w:lvl w:ilvl="8" w:tplc="5ABAF8E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0755641"/>
    <w:multiLevelType w:val="hybridMultilevel"/>
    <w:tmpl w:val="0B701D1C"/>
    <w:lvl w:ilvl="0" w:tplc="440A0001">
      <w:start w:val="1"/>
      <w:numFmt w:val="bullet"/>
      <w:lvlText w:val=""/>
      <w:lvlJc w:val="left"/>
      <w:pPr>
        <w:ind w:left="720" w:hanging="360"/>
      </w:pPr>
      <w:rPr>
        <w:rFonts w:ascii="Symbol" w:hAnsi="Symbol" w:hint="default"/>
      </w:rPr>
    </w:lvl>
    <w:lvl w:ilvl="1" w:tplc="440A0019">
      <w:start w:val="1"/>
      <w:numFmt w:val="lowerLetter"/>
      <w:lvlText w:val="%2."/>
      <w:lvlJc w:val="left"/>
      <w:pPr>
        <w:ind w:left="1440" w:hanging="360"/>
      </w:pPr>
    </w:lvl>
    <w:lvl w:ilvl="2" w:tplc="4552D0B4">
      <w:start w:val="2"/>
      <w:numFmt w:val="upp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207E30F8"/>
    <w:multiLevelType w:val="multilevel"/>
    <w:tmpl w:val="9E6AF9EA"/>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21556CF9"/>
    <w:multiLevelType w:val="hybridMultilevel"/>
    <w:tmpl w:val="B5ACFB22"/>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0" w15:restartNumberingAfterBreak="0">
    <w:nsid w:val="24231085"/>
    <w:multiLevelType w:val="hybridMultilevel"/>
    <w:tmpl w:val="F9CE169C"/>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1" w15:restartNumberingAfterBreak="0">
    <w:nsid w:val="24297DA4"/>
    <w:multiLevelType w:val="hybridMultilevel"/>
    <w:tmpl w:val="0EB810EE"/>
    <w:lvl w:ilvl="0" w:tplc="B5343642">
      <w:start w:val="4"/>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27EA0245"/>
    <w:multiLevelType w:val="hybridMultilevel"/>
    <w:tmpl w:val="6CF8E402"/>
    <w:lvl w:ilvl="0" w:tplc="440A0017">
      <w:start w:val="1"/>
      <w:numFmt w:val="lowerLetter"/>
      <w:lvlText w:val="%1)"/>
      <w:lvlJc w:val="lef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3" w15:restartNumberingAfterBreak="0">
    <w:nsid w:val="2D751723"/>
    <w:multiLevelType w:val="hybridMultilevel"/>
    <w:tmpl w:val="A438A696"/>
    <w:lvl w:ilvl="0" w:tplc="848E9F72">
      <w:start w:val="1"/>
      <w:numFmt w:val="upperRoman"/>
      <w:lvlText w:val="%1."/>
      <w:lvlJc w:val="left"/>
      <w:pPr>
        <w:ind w:hanging="708"/>
      </w:pPr>
      <w:rPr>
        <w:rFonts w:ascii="Calibri" w:eastAsia="Calibri" w:hAnsi="Calibri" w:hint="default"/>
        <w:b/>
        <w:bCs/>
        <w:w w:val="99"/>
        <w:sz w:val="24"/>
        <w:szCs w:val="24"/>
      </w:rPr>
    </w:lvl>
    <w:lvl w:ilvl="1" w:tplc="7C1CAD42">
      <w:start w:val="1"/>
      <w:numFmt w:val="lowerLetter"/>
      <w:lvlText w:val="%2."/>
      <w:lvlJc w:val="left"/>
      <w:pPr>
        <w:ind w:hanging="348"/>
      </w:pPr>
      <w:rPr>
        <w:rFonts w:ascii="Calibri" w:eastAsia="Calibri" w:hAnsi="Calibri" w:hint="default"/>
        <w:b/>
        <w:bCs/>
        <w:spacing w:val="-1"/>
        <w:w w:val="99"/>
        <w:sz w:val="24"/>
        <w:szCs w:val="24"/>
      </w:rPr>
    </w:lvl>
    <w:lvl w:ilvl="2" w:tplc="61D2485A">
      <w:start w:val="1"/>
      <w:numFmt w:val="decimal"/>
      <w:lvlText w:val="%3."/>
      <w:lvlJc w:val="left"/>
      <w:pPr>
        <w:ind w:hanging="348"/>
      </w:pPr>
      <w:rPr>
        <w:rFonts w:ascii="Calibri" w:eastAsia="Calibri" w:hAnsi="Calibri" w:hint="default"/>
        <w:spacing w:val="1"/>
        <w:w w:val="99"/>
        <w:sz w:val="24"/>
        <w:szCs w:val="24"/>
      </w:rPr>
    </w:lvl>
    <w:lvl w:ilvl="3" w:tplc="440A000F">
      <w:start w:val="1"/>
      <w:numFmt w:val="decimal"/>
      <w:lvlText w:val="%4."/>
      <w:lvlJc w:val="left"/>
      <w:pPr>
        <w:ind w:hanging="336"/>
      </w:pPr>
      <w:rPr>
        <w:rFonts w:hint="default"/>
        <w:w w:val="99"/>
        <w:sz w:val="24"/>
        <w:szCs w:val="24"/>
      </w:rPr>
    </w:lvl>
    <w:lvl w:ilvl="4" w:tplc="493E49B6">
      <w:start w:val="1"/>
      <w:numFmt w:val="bullet"/>
      <w:lvlText w:val="•"/>
      <w:lvlJc w:val="left"/>
      <w:rPr>
        <w:rFonts w:hint="default"/>
      </w:rPr>
    </w:lvl>
    <w:lvl w:ilvl="5" w:tplc="57326C62">
      <w:start w:val="1"/>
      <w:numFmt w:val="bullet"/>
      <w:lvlText w:val="•"/>
      <w:lvlJc w:val="left"/>
      <w:rPr>
        <w:rFonts w:hint="default"/>
      </w:rPr>
    </w:lvl>
    <w:lvl w:ilvl="6" w:tplc="5B9274E4">
      <w:start w:val="1"/>
      <w:numFmt w:val="bullet"/>
      <w:lvlText w:val="•"/>
      <w:lvlJc w:val="left"/>
      <w:rPr>
        <w:rFonts w:hint="default"/>
      </w:rPr>
    </w:lvl>
    <w:lvl w:ilvl="7" w:tplc="ACBE72CE">
      <w:start w:val="1"/>
      <w:numFmt w:val="bullet"/>
      <w:lvlText w:val="•"/>
      <w:lvlJc w:val="left"/>
      <w:rPr>
        <w:rFonts w:hint="default"/>
      </w:rPr>
    </w:lvl>
    <w:lvl w:ilvl="8" w:tplc="DB3C383C">
      <w:start w:val="1"/>
      <w:numFmt w:val="bullet"/>
      <w:lvlText w:val="•"/>
      <w:lvlJc w:val="left"/>
      <w:rPr>
        <w:rFonts w:hint="default"/>
      </w:rPr>
    </w:lvl>
  </w:abstractNum>
  <w:abstractNum w:abstractNumId="34" w15:restartNumberingAfterBreak="0">
    <w:nsid w:val="2E1920C6"/>
    <w:multiLevelType w:val="hybridMultilevel"/>
    <w:tmpl w:val="3B6CE734"/>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30D06630"/>
    <w:multiLevelType w:val="hybridMultilevel"/>
    <w:tmpl w:val="3ACCF0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31887AE9"/>
    <w:multiLevelType w:val="multilevel"/>
    <w:tmpl w:val="347863D2"/>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32406C60"/>
    <w:multiLevelType w:val="hybridMultilevel"/>
    <w:tmpl w:val="F96C3196"/>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33BC7B85"/>
    <w:multiLevelType w:val="hybridMultilevel"/>
    <w:tmpl w:val="FEA81D00"/>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3EC706F1"/>
    <w:multiLevelType w:val="hybridMultilevel"/>
    <w:tmpl w:val="98D251E6"/>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3F9207E9"/>
    <w:multiLevelType w:val="hybridMultilevel"/>
    <w:tmpl w:val="92E84F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417432EC"/>
    <w:multiLevelType w:val="hybridMultilevel"/>
    <w:tmpl w:val="57804F94"/>
    <w:lvl w:ilvl="0" w:tplc="C4C2E9D6">
      <w:start w:val="1"/>
      <w:numFmt w:val="lowerLetter"/>
      <w:lvlText w:val="%1."/>
      <w:lvlJc w:val="left"/>
      <w:pPr>
        <w:ind w:left="720" w:hanging="360"/>
      </w:pPr>
      <w:rPr>
        <w:rFonts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42910214"/>
    <w:multiLevelType w:val="hybridMultilevel"/>
    <w:tmpl w:val="AF96C0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48FC2B53"/>
    <w:multiLevelType w:val="hybridMultilevel"/>
    <w:tmpl w:val="0994E4E4"/>
    <w:lvl w:ilvl="0" w:tplc="2C4CC272">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4B233F60"/>
    <w:multiLevelType w:val="hybridMultilevel"/>
    <w:tmpl w:val="16202480"/>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5" w15:restartNumberingAfterBreak="0">
    <w:nsid w:val="4C412AB6"/>
    <w:multiLevelType w:val="hybridMultilevel"/>
    <w:tmpl w:val="731EA1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4EDF1587"/>
    <w:multiLevelType w:val="hybridMultilevel"/>
    <w:tmpl w:val="40242096"/>
    <w:lvl w:ilvl="0" w:tplc="737604F4">
      <w:start w:val="2"/>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5033697D"/>
    <w:multiLevelType w:val="hybridMultilevel"/>
    <w:tmpl w:val="13DA0A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515B4744"/>
    <w:multiLevelType w:val="hybridMultilevel"/>
    <w:tmpl w:val="E5127A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526B1A00"/>
    <w:multiLevelType w:val="hybridMultilevel"/>
    <w:tmpl w:val="26B092AE"/>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53472208"/>
    <w:multiLevelType w:val="hybridMultilevel"/>
    <w:tmpl w:val="746488C8"/>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1" w15:restartNumberingAfterBreak="0">
    <w:nsid w:val="57BB73E6"/>
    <w:multiLevelType w:val="hybridMultilevel"/>
    <w:tmpl w:val="04B04B40"/>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2" w15:restartNumberingAfterBreak="0">
    <w:nsid w:val="57D9620E"/>
    <w:multiLevelType w:val="hybridMultilevel"/>
    <w:tmpl w:val="92E84F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5B1D2A3F"/>
    <w:multiLevelType w:val="hybridMultilevel"/>
    <w:tmpl w:val="E4C4E1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5C05763A"/>
    <w:multiLevelType w:val="hybridMultilevel"/>
    <w:tmpl w:val="F2A2DCAA"/>
    <w:lvl w:ilvl="0" w:tplc="BF4EBEBE">
      <w:start w:val="2"/>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15:restartNumberingAfterBreak="0">
    <w:nsid w:val="60600258"/>
    <w:multiLevelType w:val="hybridMultilevel"/>
    <w:tmpl w:val="53FA2AC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64F71E15"/>
    <w:multiLevelType w:val="hybridMultilevel"/>
    <w:tmpl w:val="816CAE64"/>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7" w15:restartNumberingAfterBreak="0">
    <w:nsid w:val="650114B4"/>
    <w:multiLevelType w:val="hybridMultilevel"/>
    <w:tmpl w:val="CEA63B86"/>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8" w15:restartNumberingAfterBreak="0">
    <w:nsid w:val="66A21C2D"/>
    <w:multiLevelType w:val="hybridMultilevel"/>
    <w:tmpl w:val="5192BE42"/>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66C557D0"/>
    <w:multiLevelType w:val="hybridMultilevel"/>
    <w:tmpl w:val="E28467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68211339"/>
    <w:multiLevelType w:val="hybridMultilevel"/>
    <w:tmpl w:val="F4A03EF2"/>
    <w:lvl w:ilvl="0" w:tplc="62C0E7E6">
      <w:numFmt w:val="bullet"/>
      <w:lvlText w:val="-"/>
      <w:lvlJc w:val="left"/>
      <w:pPr>
        <w:ind w:left="720" w:hanging="360"/>
      </w:pPr>
      <w:rPr>
        <w:rFonts w:ascii="Gill Sans MT" w:eastAsia="Times New Roman" w:hAnsi="Gill Sans MT"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B4628A9"/>
    <w:multiLevelType w:val="hybridMultilevel"/>
    <w:tmpl w:val="0D84C9C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6FA56253"/>
    <w:multiLevelType w:val="hybridMultilevel"/>
    <w:tmpl w:val="BB88C25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63" w15:restartNumberingAfterBreak="0">
    <w:nsid w:val="741B7E99"/>
    <w:multiLevelType w:val="hybridMultilevel"/>
    <w:tmpl w:val="B362402E"/>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779279CF"/>
    <w:multiLevelType w:val="hybridMultilevel"/>
    <w:tmpl w:val="86FC10EA"/>
    <w:lvl w:ilvl="0" w:tplc="395E3536">
      <w:start w:val="1"/>
      <w:numFmt w:val="upperLetter"/>
      <w:lvlText w:val="%1."/>
      <w:lvlJc w:val="left"/>
      <w:pPr>
        <w:ind w:left="144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791A323D"/>
    <w:multiLevelType w:val="hybridMultilevel"/>
    <w:tmpl w:val="A47220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798E7EF0"/>
    <w:multiLevelType w:val="hybridMultilevel"/>
    <w:tmpl w:val="703C0FF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7" w15:restartNumberingAfterBreak="0">
    <w:nsid w:val="7AD50780"/>
    <w:multiLevelType w:val="hybridMultilevel"/>
    <w:tmpl w:val="A032176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15:restartNumberingAfterBreak="0">
    <w:nsid w:val="7B3916AD"/>
    <w:multiLevelType w:val="hybridMultilevel"/>
    <w:tmpl w:val="5BD8F184"/>
    <w:lvl w:ilvl="0" w:tplc="440A0001">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9" w15:restartNumberingAfterBreak="0">
    <w:nsid w:val="7FB21E78"/>
    <w:multiLevelType w:val="hybridMultilevel"/>
    <w:tmpl w:val="57804F94"/>
    <w:lvl w:ilvl="0" w:tplc="C4C2E9D6">
      <w:start w:val="1"/>
      <w:numFmt w:val="lowerLetter"/>
      <w:lvlText w:val="%1."/>
      <w:lvlJc w:val="left"/>
      <w:pPr>
        <w:ind w:left="720" w:hanging="360"/>
      </w:pPr>
      <w:rPr>
        <w:rFonts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60"/>
  </w:num>
  <w:num w:numId="2">
    <w:abstractNumId w:val="66"/>
  </w:num>
  <w:num w:numId="3">
    <w:abstractNumId w:val="15"/>
  </w:num>
  <w:num w:numId="4">
    <w:abstractNumId w:val="21"/>
  </w:num>
  <w:num w:numId="5">
    <w:abstractNumId w:val="20"/>
  </w:num>
  <w:num w:numId="6">
    <w:abstractNumId w:val="10"/>
  </w:num>
  <w:num w:numId="7">
    <w:abstractNumId w:val="52"/>
  </w:num>
  <w:num w:numId="8">
    <w:abstractNumId w:val="24"/>
  </w:num>
  <w:num w:numId="9">
    <w:abstractNumId w:val="33"/>
  </w:num>
  <w:num w:numId="10">
    <w:abstractNumId w:val="67"/>
  </w:num>
  <w:num w:numId="11">
    <w:abstractNumId w:val="35"/>
  </w:num>
  <w:num w:numId="12">
    <w:abstractNumId w:val="32"/>
  </w:num>
  <w:num w:numId="13">
    <w:abstractNumId w:val="48"/>
  </w:num>
  <w:num w:numId="14">
    <w:abstractNumId w:val="63"/>
  </w:num>
  <w:num w:numId="15">
    <w:abstractNumId w:val="11"/>
  </w:num>
  <w:num w:numId="16">
    <w:abstractNumId w:val="14"/>
  </w:num>
  <w:num w:numId="17">
    <w:abstractNumId w:val="65"/>
  </w:num>
  <w:num w:numId="18">
    <w:abstractNumId w:val="27"/>
  </w:num>
  <w:num w:numId="19">
    <w:abstractNumId w:val="40"/>
  </w:num>
  <w:num w:numId="20">
    <w:abstractNumId w:val="22"/>
  </w:num>
  <w:num w:numId="21">
    <w:abstractNumId w:val="12"/>
  </w:num>
  <w:num w:numId="22">
    <w:abstractNumId w:val="26"/>
  </w:num>
  <w:num w:numId="23">
    <w:abstractNumId w:val="61"/>
  </w:num>
  <w:num w:numId="24">
    <w:abstractNumId w:val="16"/>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8"/>
  </w:num>
  <w:num w:numId="36">
    <w:abstractNumId w:val="53"/>
  </w:num>
  <w:num w:numId="37">
    <w:abstractNumId w:val="13"/>
  </w:num>
  <w:num w:numId="38">
    <w:abstractNumId w:val="59"/>
  </w:num>
  <w:num w:numId="39">
    <w:abstractNumId w:val="19"/>
  </w:num>
  <w:num w:numId="40">
    <w:abstractNumId w:val="45"/>
  </w:num>
  <w:num w:numId="41">
    <w:abstractNumId w:val="47"/>
  </w:num>
  <w:num w:numId="42">
    <w:abstractNumId w:val="31"/>
  </w:num>
  <w:num w:numId="43">
    <w:abstractNumId w:val="54"/>
  </w:num>
  <w:num w:numId="44">
    <w:abstractNumId w:val="49"/>
  </w:num>
  <w:num w:numId="45">
    <w:abstractNumId w:val="25"/>
  </w:num>
  <w:num w:numId="46">
    <w:abstractNumId w:val="38"/>
  </w:num>
  <w:num w:numId="47">
    <w:abstractNumId w:val="69"/>
  </w:num>
  <w:num w:numId="48">
    <w:abstractNumId w:val="46"/>
  </w:num>
  <w:num w:numId="49">
    <w:abstractNumId w:val="55"/>
  </w:num>
  <w:num w:numId="50">
    <w:abstractNumId w:val="39"/>
  </w:num>
  <w:num w:numId="51">
    <w:abstractNumId w:val="28"/>
  </w:num>
  <w:num w:numId="52">
    <w:abstractNumId w:val="36"/>
  </w:num>
  <w:num w:numId="53">
    <w:abstractNumId w:val="42"/>
  </w:num>
  <w:num w:numId="54">
    <w:abstractNumId w:val="17"/>
  </w:num>
  <w:num w:numId="55">
    <w:abstractNumId w:val="56"/>
  </w:num>
  <w:num w:numId="56">
    <w:abstractNumId w:val="29"/>
  </w:num>
  <w:num w:numId="57">
    <w:abstractNumId w:val="62"/>
  </w:num>
  <w:num w:numId="58">
    <w:abstractNumId w:val="51"/>
  </w:num>
  <w:num w:numId="59">
    <w:abstractNumId w:val="30"/>
  </w:num>
  <w:num w:numId="60">
    <w:abstractNumId w:val="57"/>
  </w:num>
  <w:num w:numId="61">
    <w:abstractNumId w:val="68"/>
  </w:num>
  <w:num w:numId="62">
    <w:abstractNumId w:val="44"/>
  </w:num>
  <w:num w:numId="63">
    <w:abstractNumId w:val="50"/>
  </w:num>
  <w:num w:numId="64">
    <w:abstractNumId w:val="34"/>
  </w:num>
  <w:num w:numId="65">
    <w:abstractNumId w:val="58"/>
  </w:num>
  <w:num w:numId="66">
    <w:abstractNumId w:val="37"/>
  </w:num>
  <w:num w:numId="67">
    <w:abstractNumId w:val="23"/>
  </w:num>
  <w:num w:numId="68">
    <w:abstractNumId w:val="41"/>
  </w:num>
  <w:num w:numId="69">
    <w:abstractNumId w:val="64"/>
  </w:num>
  <w:num w:numId="70">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s-SV"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HT" w:vendorID="64" w:dllVersion="131078" w:nlCheck="1" w:checkStyle="1"/>
  <w:activeWritingStyle w:appName="MSWord" w:lang="es-HN"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BA"/>
    <w:rsid w:val="00000069"/>
    <w:rsid w:val="00000E2A"/>
    <w:rsid w:val="00003DED"/>
    <w:rsid w:val="00007CB5"/>
    <w:rsid w:val="00007D86"/>
    <w:rsid w:val="00010199"/>
    <w:rsid w:val="00010E81"/>
    <w:rsid w:val="000111DF"/>
    <w:rsid w:val="000118B9"/>
    <w:rsid w:val="00011EC8"/>
    <w:rsid w:val="0001296C"/>
    <w:rsid w:val="00013CE5"/>
    <w:rsid w:val="00013D2D"/>
    <w:rsid w:val="00015037"/>
    <w:rsid w:val="00015FBC"/>
    <w:rsid w:val="0001694B"/>
    <w:rsid w:val="00016E6A"/>
    <w:rsid w:val="00017815"/>
    <w:rsid w:val="00021110"/>
    <w:rsid w:val="00022848"/>
    <w:rsid w:val="00023690"/>
    <w:rsid w:val="00025859"/>
    <w:rsid w:val="0002641A"/>
    <w:rsid w:val="0002660F"/>
    <w:rsid w:val="0002676F"/>
    <w:rsid w:val="00026D55"/>
    <w:rsid w:val="000308A6"/>
    <w:rsid w:val="000308D7"/>
    <w:rsid w:val="000325A7"/>
    <w:rsid w:val="0003330B"/>
    <w:rsid w:val="00033C05"/>
    <w:rsid w:val="00033D9F"/>
    <w:rsid w:val="00034C41"/>
    <w:rsid w:val="000353B4"/>
    <w:rsid w:val="0003590F"/>
    <w:rsid w:val="00036955"/>
    <w:rsid w:val="00037771"/>
    <w:rsid w:val="00037C50"/>
    <w:rsid w:val="00040E9C"/>
    <w:rsid w:val="0004168F"/>
    <w:rsid w:val="00042861"/>
    <w:rsid w:val="00042DD1"/>
    <w:rsid w:val="00043768"/>
    <w:rsid w:val="00044DAD"/>
    <w:rsid w:val="00047D25"/>
    <w:rsid w:val="00047D58"/>
    <w:rsid w:val="00050DBA"/>
    <w:rsid w:val="00050DBE"/>
    <w:rsid w:val="00050DF8"/>
    <w:rsid w:val="00051814"/>
    <w:rsid w:val="000521BC"/>
    <w:rsid w:val="000529F0"/>
    <w:rsid w:val="00052D74"/>
    <w:rsid w:val="00055B83"/>
    <w:rsid w:val="00056485"/>
    <w:rsid w:val="00057399"/>
    <w:rsid w:val="000578FB"/>
    <w:rsid w:val="00057EFA"/>
    <w:rsid w:val="00060BE3"/>
    <w:rsid w:val="00061921"/>
    <w:rsid w:val="00061D74"/>
    <w:rsid w:val="00062706"/>
    <w:rsid w:val="00062A15"/>
    <w:rsid w:val="0006399E"/>
    <w:rsid w:val="00063D7E"/>
    <w:rsid w:val="000641F6"/>
    <w:rsid w:val="00064C0D"/>
    <w:rsid w:val="00066084"/>
    <w:rsid w:val="00072888"/>
    <w:rsid w:val="000729D9"/>
    <w:rsid w:val="00073775"/>
    <w:rsid w:val="000746C3"/>
    <w:rsid w:val="00075EC2"/>
    <w:rsid w:val="00076087"/>
    <w:rsid w:val="00077724"/>
    <w:rsid w:val="000813E4"/>
    <w:rsid w:val="00081BA9"/>
    <w:rsid w:val="00081C49"/>
    <w:rsid w:val="00083DDE"/>
    <w:rsid w:val="000844B8"/>
    <w:rsid w:val="00086681"/>
    <w:rsid w:val="000867FD"/>
    <w:rsid w:val="00090FC5"/>
    <w:rsid w:val="00092378"/>
    <w:rsid w:val="000934BC"/>
    <w:rsid w:val="00093504"/>
    <w:rsid w:val="000937AB"/>
    <w:rsid w:val="00093A6D"/>
    <w:rsid w:val="00094074"/>
    <w:rsid w:val="00094588"/>
    <w:rsid w:val="000951C1"/>
    <w:rsid w:val="00096014"/>
    <w:rsid w:val="000963DA"/>
    <w:rsid w:val="00096E4C"/>
    <w:rsid w:val="000971D8"/>
    <w:rsid w:val="000A270C"/>
    <w:rsid w:val="000A2BD5"/>
    <w:rsid w:val="000A2C1D"/>
    <w:rsid w:val="000A37BA"/>
    <w:rsid w:val="000A4684"/>
    <w:rsid w:val="000A6431"/>
    <w:rsid w:val="000A6E5C"/>
    <w:rsid w:val="000B1F85"/>
    <w:rsid w:val="000B2329"/>
    <w:rsid w:val="000B241A"/>
    <w:rsid w:val="000B27A0"/>
    <w:rsid w:val="000B2B3A"/>
    <w:rsid w:val="000B3A2F"/>
    <w:rsid w:val="000B51E4"/>
    <w:rsid w:val="000B6488"/>
    <w:rsid w:val="000B6EE8"/>
    <w:rsid w:val="000B72E3"/>
    <w:rsid w:val="000B74C0"/>
    <w:rsid w:val="000C16C3"/>
    <w:rsid w:val="000C20FE"/>
    <w:rsid w:val="000C214F"/>
    <w:rsid w:val="000C295C"/>
    <w:rsid w:val="000C32E8"/>
    <w:rsid w:val="000C34AF"/>
    <w:rsid w:val="000C3668"/>
    <w:rsid w:val="000C369B"/>
    <w:rsid w:val="000C4C7F"/>
    <w:rsid w:val="000C63D7"/>
    <w:rsid w:val="000C7ED8"/>
    <w:rsid w:val="000D10EA"/>
    <w:rsid w:val="000D1B05"/>
    <w:rsid w:val="000D1DFE"/>
    <w:rsid w:val="000D2524"/>
    <w:rsid w:val="000D27A1"/>
    <w:rsid w:val="000D2B0F"/>
    <w:rsid w:val="000D3AA7"/>
    <w:rsid w:val="000D457B"/>
    <w:rsid w:val="000D46FF"/>
    <w:rsid w:val="000D54D9"/>
    <w:rsid w:val="000D5B8E"/>
    <w:rsid w:val="000D5DB0"/>
    <w:rsid w:val="000D6052"/>
    <w:rsid w:val="000E22F4"/>
    <w:rsid w:val="000E29FF"/>
    <w:rsid w:val="000E4A9C"/>
    <w:rsid w:val="000E54B5"/>
    <w:rsid w:val="000E5649"/>
    <w:rsid w:val="000E5A98"/>
    <w:rsid w:val="000E5D7C"/>
    <w:rsid w:val="000E7543"/>
    <w:rsid w:val="000F06AD"/>
    <w:rsid w:val="000F2B5C"/>
    <w:rsid w:val="000F3248"/>
    <w:rsid w:val="000F50EA"/>
    <w:rsid w:val="000F64AF"/>
    <w:rsid w:val="000F69AF"/>
    <w:rsid w:val="000F6C24"/>
    <w:rsid w:val="000F75F4"/>
    <w:rsid w:val="0010024B"/>
    <w:rsid w:val="001002FE"/>
    <w:rsid w:val="00101839"/>
    <w:rsid w:val="00101FD0"/>
    <w:rsid w:val="001020F9"/>
    <w:rsid w:val="001025E3"/>
    <w:rsid w:val="00102610"/>
    <w:rsid w:val="00103A46"/>
    <w:rsid w:val="00104CD2"/>
    <w:rsid w:val="00104F94"/>
    <w:rsid w:val="00105D23"/>
    <w:rsid w:val="001062C7"/>
    <w:rsid w:val="001065FC"/>
    <w:rsid w:val="00113467"/>
    <w:rsid w:val="001137FD"/>
    <w:rsid w:val="00114175"/>
    <w:rsid w:val="00114C0C"/>
    <w:rsid w:val="00114CD9"/>
    <w:rsid w:val="00117642"/>
    <w:rsid w:val="00121ACB"/>
    <w:rsid w:val="00121CE8"/>
    <w:rsid w:val="0012290F"/>
    <w:rsid w:val="00124459"/>
    <w:rsid w:val="00125182"/>
    <w:rsid w:val="001252E2"/>
    <w:rsid w:val="0012542E"/>
    <w:rsid w:val="00125DAB"/>
    <w:rsid w:val="001264E4"/>
    <w:rsid w:val="00126C1E"/>
    <w:rsid w:val="0012734C"/>
    <w:rsid w:val="0013011B"/>
    <w:rsid w:val="00133FEA"/>
    <w:rsid w:val="001344CC"/>
    <w:rsid w:val="00134CC4"/>
    <w:rsid w:val="00134F05"/>
    <w:rsid w:val="00134FC2"/>
    <w:rsid w:val="00135E24"/>
    <w:rsid w:val="00136962"/>
    <w:rsid w:val="00140F0C"/>
    <w:rsid w:val="00141CB9"/>
    <w:rsid w:val="00143D80"/>
    <w:rsid w:val="001442EE"/>
    <w:rsid w:val="00144D07"/>
    <w:rsid w:val="00145770"/>
    <w:rsid w:val="0015075C"/>
    <w:rsid w:val="00150D19"/>
    <w:rsid w:val="00151146"/>
    <w:rsid w:val="0015359E"/>
    <w:rsid w:val="001551A3"/>
    <w:rsid w:val="0015619D"/>
    <w:rsid w:val="00156955"/>
    <w:rsid w:val="00160A4D"/>
    <w:rsid w:val="00160A63"/>
    <w:rsid w:val="00160E0F"/>
    <w:rsid w:val="00161A0E"/>
    <w:rsid w:val="00162E30"/>
    <w:rsid w:val="00163689"/>
    <w:rsid w:val="00163D2D"/>
    <w:rsid w:val="00164F9E"/>
    <w:rsid w:val="0016503E"/>
    <w:rsid w:val="00170980"/>
    <w:rsid w:val="00172208"/>
    <w:rsid w:val="00173A72"/>
    <w:rsid w:val="00173EF0"/>
    <w:rsid w:val="00176032"/>
    <w:rsid w:val="001766C6"/>
    <w:rsid w:val="0017721C"/>
    <w:rsid w:val="00177946"/>
    <w:rsid w:val="00177E9B"/>
    <w:rsid w:val="0018152C"/>
    <w:rsid w:val="00181E0D"/>
    <w:rsid w:val="00182EFF"/>
    <w:rsid w:val="001841DF"/>
    <w:rsid w:val="00184521"/>
    <w:rsid w:val="00184BEE"/>
    <w:rsid w:val="001867A5"/>
    <w:rsid w:val="00186B3C"/>
    <w:rsid w:val="00190970"/>
    <w:rsid w:val="00192960"/>
    <w:rsid w:val="0019553A"/>
    <w:rsid w:val="0019641E"/>
    <w:rsid w:val="00196D4C"/>
    <w:rsid w:val="001A0116"/>
    <w:rsid w:val="001A1410"/>
    <w:rsid w:val="001A194D"/>
    <w:rsid w:val="001A5325"/>
    <w:rsid w:val="001A5E76"/>
    <w:rsid w:val="001A74EA"/>
    <w:rsid w:val="001A7592"/>
    <w:rsid w:val="001B0C46"/>
    <w:rsid w:val="001B1380"/>
    <w:rsid w:val="001B3011"/>
    <w:rsid w:val="001B3602"/>
    <w:rsid w:val="001B4267"/>
    <w:rsid w:val="001B6A33"/>
    <w:rsid w:val="001B6A68"/>
    <w:rsid w:val="001B759D"/>
    <w:rsid w:val="001B78F4"/>
    <w:rsid w:val="001C0080"/>
    <w:rsid w:val="001C13AA"/>
    <w:rsid w:val="001C1C72"/>
    <w:rsid w:val="001C3BDD"/>
    <w:rsid w:val="001C3D68"/>
    <w:rsid w:val="001C644F"/>
    <w:rsid w:val="001C6993"/>
    <w:rsid w:val="001C78AF"/>
    <w:rsid w:val="001D0CAF"/>
    <w:rsid w:val="001D0CFC"/>
    <w:rsid w:val="001D1EC4"/>
    <w:rsid w:val="001D2144"/>
    <w:rsid w:val="001D3061"/>
    <w:rsid w:val="001D39F9"/>
    <w:rsid w:val="001D3D16"/>
    <w:rsid w:val="001D3D3A"/>
    <w:rsid w:val="001D4E5F"/>
    <w:rsid w:val="001D52EC"/>
    <w:rsid w:val="001D70F8"/>
    <w:rsid w:val="001D7902"/>
    <w:rsid w:val="001E150D"/>
    <w:rsid w:val="001E1AA2"/>
    <w:rsid w:val="001E24E4"/>
    <w:rsid w:val="001E39A3"/>
    <w:rsid w:val="001E5304"/>
    <w:rsid w:val="001E5B84"/>
    <w:rsid w:val="001E61B4"/>
    <w:rsid w:val="001E6E25"/>
    <w:rsid w:val="001E7D60"/>
    <w:rsid w:val="001E7FB0"/>
    <w:rsid w:val="001F02F1"/>
    <w:rsid w:val="001F074A"/>
    <w:rsid w:val="001F0B12"/>
    <w:rsid w:val="001F0CA3"/>
    <w:rsid w:val="001F2824"/>
    <w:rsid w:val="001F2CD1"/>
    <w:rsid w:val="001F4016"/>
    <w:rsid w:val="001F5206"/>
    <w:rsid w:val="001F525D"/>
    <w:rsid w:val="001F5642"/>
    <w:rsid w:val="001F61C7"/>
    <w:rsid w:val="002016AD"/>
    <w:rsid w:val="00201DF6"/>
    <w:rsid w:val="00201E5F"/>
    <w:rsid w:val="00202320"/>
    <w:rsid w:val="0020233A"/>
    <w:rsid w:val="002025FD"/>
    <w:rsid w:val="00203EB2"/>
    <w:rsid w:val="00204B4D"/>
    <w:rsid w:val="00207329"/>
    <w:rsid w:val="00207859"/>
    <w:rsid w:val="00210BA7"/>
    <w:rsid w:val="00211CE6"/>
    <w:rsid w:val="00211DAC"/>
    <w:rsid w:val="002122A7"/>
    <w:rsid w:val="00212E38"/>
    <w:rsid w:val="00213346"/>
    <w:rsid w:val="00213DDE"/>
    <w:rsid w:val="00213EDE"/>
    <w:rsid w:val="00214819"/>
    <w:rsid w:val="00214841"/>
    <w:rsid w:val="00214DBD"/>
    <w:rsid w:val="00215016"/>
    <w:rsid w:val="0021531B"/>
    <w:rsid w:val="00215BF9"/>
    <w:rsid w:val="00216147"/>
    <w:rsid w:val="00216222"/>
    <w:rsid w:val="002177BC"/>
    <w:rsid w:val="0022086C"/>
    <w:rsid w:val="00221392"/>
    <w:rsid w:val="0022374F"/>
    <w:rsid w:val="00224543"/>
    <w:rsid w:val="0022454E"/>
    <w:rsid w:val="002245AC"/>
    <w:rsid w:val="00224604"/>
    <w:rsid w:val="00224B51"/>
    <w:rsid w:val="00225015"/>
    <w:rsid w:val="00225649"/>
    <w:rsid w:val="00225817"/>
    <w:rsid w:val="00226B3D"/>
    <w:rsid w:val="002274E2"/>
    <w:rsid w:val="002276BA"/>
    <w:rsid w:val="002301FB"/>
    <w:rsid w:val="00230D20"/>
    <w:rsid w:val="0023118D"/>
    <w:rsid w:val="00232382"/>
    <w:rsid w:val="00233331"/>
    <w:rsid w:val="002334AF"/>
    <w:rsid w:val="00233D7D"/>
    <w:rsid w:val="00235C3E"/>
    <w:rsid w:val="002361DB"/>
    <w:rsid w:val="002362C0"/>
    <w:rsid w:val="002362D7"/>
    <w:rsid w:val="002409B8"/>
    <w:rsid w:val="00240B88"/>
    <w:rsid w:val="002410D8"/>
    <w:rsid w:val="00243817"/>
    <w:rsid w:val="00243AA2"/>
    <w:rsid w:val="00244FDA"/>
    <w:rsid w:val="00245CAA"/>
    <w:rsid w:val="00245D2C"/>
    <w:rsid w:val="00245F2A"/>
    <w:rsid w:val="00246152"/>
    <w:rsid w:val="00247CF5"/>
    <w:rsid w:val="00250B0D"/>
    <w:rsid w:val="00251E89"/>
    <w:rsid w:val="00253598"/>
    <w:rsid w:val="00254B5B"/>
    <w:rsid w:val="00255266"/>
    <w:rsid w:val="00255BAF"/>
    <w:rsid w:val="00256505"/>
    <w:rsid w:val="0025794F"/>
    <w:rsid w:val="00257A37"/>
    <w:rsid w:val="00257D3E"/>
    <w:rsid w:val="002605BC"/>
    <w:rsid w:val="002631EB"/>
    <w:rsid w:val="002639EE"/>
    <w:rsid w:val="00263E96"/>
    <w:rsid w:val="00266480"/>
    <w:rsid w:val="00267158"/>
    <w:rsid w:val="0026740C"/>
    <w:rsid w:val="00267729"/>
    <w:rsid w:val="002678CC"/>
    <w:rsid w:val="002678DE"/>
    <w:rsid w:val="00270E7C"/>
    <w:rsid w:val="002720DC"/>
    <w:rsid w:val="00272CFB"/>
    <w:rsid w:val="00273E11"/>
    <w:rsid w:val="00274875"/>
    <w:rsid w:val="00274C2A"/>
    <w:rsid w:val="00274C9A"/>
    <w:rsid w:val="002753AB"/>
    <w:rsid w:val="00275FEA"/>
    <w:rsid w:val="0027643C"/>
    <w:rsid w:val="00277C61"/>
    <w:rsid w:val="0028005D"/>
    <w:rsid w:val="00281097"/>
    <w:rsid w:val="00281F8B"/>
    <w:rsid w:val="0028291B"/>
    <w:rsid w:val="00285262"/>
    <w:rsid w:val="002860A8"/>
    <w:rsid w:val="00286E2C"/>
    <w:rsid w:val="00287591"/>
    <w:rsid w:val="0029044B"/>
    <w:rsid w:val="00290707"/>
    <w:rsid w:val="002913D6"/>
    <w:rsid w:val="00294542"/>
    <w:rsid w:val="00295020"/>
    <w:rsid w:val="00296439"/>
    <w:rsid w:val="00296716"/>
    <w:rsid w:val="0029693E"/>
    <w:rsid w:val="002975B9"/>
    <w:rsid w:val="002A113A"/>
    <w:rsid w:val="002A1699"/>
    <w:rsid w:val="002A1D28"/>
    <w:rsid w:val="002A3CEF"/>
    <w:rsid w:val="002A4312"/>
    <w:rsid w:val="002A61CE"/>
    <w:rsid w:val="002A68A0"/>
    <w:rsid w:val="002B0CEC"/>
    <w:rsid w:val="002B1033"/>
    <w:rsid w:val="002B10EC"/>
    <w:rsid w:val="002B1967"/>
    <w:rsid w:val="002B19F5"/>
    <w:rsid w:val="002B3D40"/>
    <w:rsid w:val="002B51A9"/>
    <w:rsid w:val="002C05E8"/>
    <w:rsid w:val="002C07A8"/>
    <w:rsid w:val="002C11AF"/>
    <w:rsid w:val="002C573B"/>
    <w:rsid w:val="002C6BF6"/>
    <w:rsid w:val="002C6D2E"/>
    <w:rsid w:val="002C7A6D"/>
    <w:rsid w:val="002D07AF"/>
    <w:rsid w:val="002D2335"/>
    <w:rsid w:val="002D44C6"/>
    <w:rsid w:val="002D6BC6"/>
    <w:rsid w:val="002D6FBD"/>
    <w:rsid w:val="002E0506"/>
    <w:rsid w:val="002E1213"/>
    <w:rsid w:val="002E1646"/>
    <w:rsid w:val="002E19A2"/>
    <w:rsid w:val="002E4B59"/>
    <w:rsid w:val="002E4FCA"/>
    <w:rsid w:val="002E5F58"/>
    <w:rsid w:val="002E66F4"/>
    <w:rsid w:val="002E73C4"/>
    <w:rsid w:val="002F1B6A"/>
    <w:rsid w:val="002F33CE"/>
    <w:rsid w:val="002F5296"/>
    <w:rsid w:val="002F53B2"/>
    <w:rsid w:val="002F5809"/>
    <w:rsid w:val="002F732F"/>
    <w:rsid w:val="00302609"/>
    <w:rsid w:val="00303CB7"/>
    <w:rsid w:val="00304334"/>
    <w:rsid w:val="00305754"/>
    <w:rsid w:val="00305876"/>
    <w:rsid w:val="00306C1D"/>
    <w:rsid w:val="00306FD6"/>
    <w:rsid w:val="00307650"/>
    <w:rsid w:val="00311ED9"/>
    <w:rsid w:val="003122CD"/>
    <w:rsid w:val="003140A6"/>
    <w:rsid w:val="003140CB"/>
    <w:rsid w:val="003162A3"/>
    <w:rsid w:val="00316581"/>
    <w:rsid w:val="003169C3"/>
    <w:rsid w:val="00320AAA"/>
    <w:rsid w:val="00320D6E"/>
    <w:rsid w:val="003219F1"/>
    <w:rsid w:val="00321D1C"/>
    <w:rsid w:val="00321DD7"/>
    <w:rsid w:val="00321E59"/>
    <w:rsid w:val="00322145"/>
    <w:rsid w:val="0032310E"/>
    <w:rsid w:val="00323B0B"/>
    <w:rsid w:val="00325495"/>
    <w:rsid w:val="0032565D"/>
    <w:rsid w:val="003259F4"/>
    <w:rsid w:val="0032640C"/>
    <w:rsid w:val="00332881"/>
    <w:rsid w:val="00332F33"/>
    <w:rsid w:val="003332B4"/>
    <w:rsid w:val="00333EAA"/>
    <w:rsid w:val="0033474E"/>
    <w:rsid w:val="00334E63"/>
    <w:rsid w:val="003367AB"/>
    <w:rsid w:val="00336E40"/>
    <w:rsid w:val="00337432"/>
    <w:rsid w:val="00340A3A"/>
    <w:rsid w:val="00341131"/>
    <w:rsid w:val="0034266C"/>
    <w:rsid w:val="003432EC"/>
    <w:rsid w:val="0034352D"/>
    <w:rsid w:val="00344D6B"/>
    <w:rsid w:val="00346625"/>
    <w:rsid w:val="0034677F"/>
    <w:rsid w:val="00347D31"/>
    <w:rsid w:val="00347DDC"/>
    <w:rsid w:val="003518CF"/>
    <w:rsid w:val="0035337D"/>
    <w:rsid w:val="003542D2"/>
    <w:rsid w:val="003564AC"/>
    <w:rsid w:val="0035688E"/>
    <w:rsid w:val="00356D97"/>
    <w:rsid w:val="003576A9"/>
    <w:rsid w:val="00357D75"/>
    <w:rsid w:val="0036103B"/>
    <w:rsid w:val="00364D9D"/>
    <w:rsid w:val="00365B69"/>
    <w:rsid w:val="0036605E"/>
    <w:rsid w:val="00366343"/>
    <w:rsid w:val="003664B7"/>
    <w:rsid w:val="003668C2"/>
    <w:rsid w:val="003668DC"/>
    <w:rsid w:val="0036754C"/>
    <w:rsid w:val="00370D71"/>
    <w:rsid w:val="00371063"/>
    <w:rsid w:val="003721B6"/>
    <w:rsid w:val="003734F5"/>
    <w:rsid w:val="00373B4B"/>
    <w:rsid w:val="00374416"/>
    <w:rsid w:val="00374A46"/>
    <w:rsid w:val="003759F7"/>
    <w:rsid w:val="0037676B"/>
    <w:rsid w:val="00376FDA"/>
    <w:rsid w:val="00377FA8"/>
    <w:rsid w:val="00380C20"/>
    <w:rsid w:val="00381999"/>
    <w:rsid w:val="00382BEF"/>
    <w:rsid w:val="00382F92"/>
    <w:rsid w:val="003836F8"/>
    <w:rsid w:val="003845B3"/>
    <w:rsid w:val="003846A2"/>
    <w:rsid w:val="003870FA"/>
    <w:rsid w:val="0038762E"/>
    <w:rsid w:val="00390BA8"/>
    <w:rsid w:val="00391067"/>
    <w:rsid w:val="0039145E"/>
    <w:rsid w:val="003915E9"/>
    <w:rsid w:val="003928B5"/>
    <w:rsid w:val="00392DAC"/>
    <w:rsid w:val="00393F75"/>
    <w:rsid w:val="00395341"/>
    <w:rsid w:val="003971F6"/>
    <w:rsid w:val="003A2C6E"/>
    <w:rsid w:val="003A4A3F"/>
    <w:rsid w:val="003A4AC1"/>
    <w:rsid w:val="003A5D6B"/>
    <w:rsid w:val="003A64FE"/>
    <w:rsid w:val="003A7080"/>
    <w:rsid w:val="003A7241"/>
    <w:rsid w:val="003A7E24"/>
    <w:rsid w:val="003B1863"/>
    <w:rsid w:val="003B1E08"/>
    <w:rsid w:val="003B32A8"/>
    <w:rsid w:val="003B332A"/>
    <w:rsid w:val="003B358A"/>
    <w:rsid w:val="003B3EBC"/>
    <w:rsid w:val="003B410F"/>
    <w:rsid w:val="003B4D95"/>
    <w:rsid w:val="003B4F91"/>
    <w:rsid w:val="003B5835"/>
    <w:rsid w:val="003B65F7"/>
    <w:rsid w:val="003B7352"/>
    <w:rsid w:val="003C0569"/>
    <w:rsid w:val="003C1305"/>
    <w:rsid w:val="003C17F4"/>
    <w:rsid w:val="003C2067"/>
    <w:rsid w:val="003C3EE6"/>
    <w:rsid w:val="003C63F7"/>
    <w:rsid w:val="003C64C9"/>
    <w:rsid w:val="003C6556"/>
    <w:rsid w:val="003C7103"/>
    <w:rsid w:val="003C73BE"/>
    <w:rsid w:val="003C7C77"/>
    <w:rsid w:val="003D009F"/>
    <w:rsid w:val="003D1083"/>
    <w:rsid w:val="003D1F40"/>
    <w:rsid w:val="003D2D18"/>
    <w:rsid w:val="003D2FD0"/>
    <w:rsid w:val="003D4BC1"/>
    <w:rsid w:val="003D504F"/>
    <w:rsid w:val="003D5A94"/>
    <w:rsid w:val="003D7E0A"/>
    <w:rsid w:val="003E0921"/>
    <w:rsid w:val="003E0E3F"/>
    <w:rsid w:val="003E1466"/>
    <w:rsid w:val="003E232C"/>
    <w:rsid w:val="003E3935"/>
    <w:rsid w:val="003E3B08"/>
    <w:rsid w:val="003E54B0"/>
    <w:rsid w:val="003E5C04"/>
    <w:rsid w:val="003F140B"/>
    <w:rsid w:val="003F1468"/>
    <w:rsid w:val="003F17F3"/>
    <w:rsid w:val="003F2656"/>
    <w:rsid w:val="003F29DC"/>
    <w:rsid w:val="003F4B84"/>
    <w:rsid w:val="003F56BF"/>
    <w:rsid w:val="003F66AD"/>
    <w:rsid w:val="003F698D"/>
    <w:rsid w:val="003F7354"/>
    <w:rsid w:val="003F7805"/>
    <w:rsid w:val="004005E5"/>
    <w:rsid w:val="00401133"/>
    <w:rsid w:val="00401885"/>
    <w:rsid w:val="004019AF"/>
    <w:rsid w:val="00402D98"/>
    <w:rsid w:val="00403338"/>
    <w:rsid w:val="00403348"/>
    <w:rsid w:val="00404507"/>
    <w:rsid w:val="004051BB"/>
    <w:rsid w:val="00405415"/>
    <w:rsid w:val="0040550C"/>
    <w:rsid w:val="0040646B"/>
    <w:rsid w:val="004066B2"/>
    <w:rsid w:val="00407057"/>
    <w:rsid w:val="00407601"/>
    <w:rsid w:val="00407E95"/>
    <w:rsid w:val="004105A3"/>
    <w:rsid w:val="00411ED9"/>
    <w:rsid w:val="00411EF1"/>
    <w:rsid w:val="0041250B"/>
    <w:rsid w:val="004127F3"/>
    <w:rsid w:val="00413541"/>
    <w:rsid w:val="004138FE"/>
    <w:rsid w:val="00414214"/>
    <w:rsid w:val="00414DDD"/>
    <w:rsid w:val="00415D63"/>
    <w:rsid w:val="00417872"/>
    <w:rsid w:val="0042192B"/>
    <w:rsid w:val="00421B1C"/>
    <w:rsid w:val="00421E2A"/>
    <w:rsid w:val="00422245"/>
    <w:rsid w:val="0042244C"/>
    <w:rsid w:val="004231A1"/>
    <w:rsid w:val="004233E9"/>
    <w:rsid w:val="004234BB"/>
    <w:rsid w:val="004241FE"/>
    <w:rsid w:val="00424DE4"/>
    <w:rsid w:val="00426401"/>
    <w:rsid w:val="00426D0C"/>
    <w:rsid w:val="00427B62"/>
    <w:rsid w:val="00430518"/>
    <w:rsid w:val="004308AB"/>
    <w:rsid w:val="00431683"/>
    <w:rsid w:val="00431F51"/>
    <w:rsid w:val="00433891"/>
    <w:rsid w:val="00433E34"/>
    <w:rsid w:val="004347EC"/>
    <w:rsid w:val="00435A43"/>
    <w:rsid w:val="00435D99"/>
    <w:rsid w:val="00440225"/>
    <w:rsid w:val="00440EB4"/>
    <w:rsid w:val="00441631"/>
    <w:rsid w:val="00441691"/>
    <w:rsid w:val="00441BBF"/>
    <w:rsid w:val="0044290A"/>
    <w:rsid w:val="00442C20"/>
    <w:rsid w:val="00444B9E"/>
    <w:rsid w:val="00444CFE"/>
    <w:rsid w:val="004459F2"/>
    <w:rsid w:val="00446559"/>
    <w:rsid w:val="00446805"/>
    <w:rsid w:val="004508E5"/>
    <w:rsid w:val="00452685"/>
    <w:rsid w:val="0045353E"/>
    <w:rsid w:val="0045376A"/>
    <w:rsid w:val="004539B7"/>
    <w:rsid w:val="00453DBF"/>
    <w:rsid w:val="0045499D"/>
    <w:rsid w:val="00454A11"/>
    <w:rsid w:val="00454FE2"/>
    <w:rsid w:val="00455015"/>
    <w:rsid w:val="00456495"/>
    <w:rsid w:val="00456829"/>
    <w:rsid w:val="00456868"/>
    <w:rsid w:val="00457585"/>
    <w:rsid w:val="00457D6E"/>
    <w:rsid w:val="00457EC8"/>
    <w:rsid w:val="00460001"/>
    <w:rsid w:val="0046271E"/>
    <w:rsid w:val="00465E10"/>
    <w:rsid w:val="00466134"/>
    <w:rsid w:val="00467358"/>
    <w:rsid w:val="004676C7"/>
    <w:rsid w:val="004703B5"/>
    <w:rsid w:val="00473739"/>
    <w:rsid w:val="00473C81"/>
    <w:rsid w:val="00474FBF"/>
    <w:rsid w:val="0047537F"/>
    <w:rsid w:val="0047582F"/>
    <w:rsid w:val="00476090"/>
    <w:rsid w:val="00477A17"/>
    <w:rsid w:val="0048022F"/>
    <w:rsid w:val="004802A2"/>
    <w:rsid w:val="004803C6"/>
    <w:rsid w:val="00481B81"/>
    <w:rsid w:val="004821D2"/>
    <w:rsid w:val="0048240F"/>
    <w:rsid w:val="00482E8F"/>
    <w:rsid w:val="004830E7"/>
    <w:rsid w:val="00483CB8"/>
    <w:rsid w:val="0048680B"/>
    <w:rsid w:val="00487469"/>
    <w:rsid w:val="00487B4A"/>
    <w:rsid w:val="00490490"/>
    <w:rsid w:val="0049165A"/>
    <w:rsid w:val="004929FF"/>
    <w:rsid w:val="00496003"/>
    <w:rsid w:val="0049782F"/>
    <w:rsid w:val="00497C0D"/>
    <w:rsid w:val="004A0F74"/>
    <w:rsid w:val="004A1422"/>
    <w:rsid w:val="004A1909"/>
    <w:rsid w:val="004A19D2"/>
    <w:rsid w:val="004A2488"/>
    <w:rsid w:val="004A3F1B"/>
    <w:rsid w:val="004A4270"/>
    <w:rsid w:val="004A5504"/>
    <w:rsid w:val="004A5560"/>
    <w:rsid w:val="004B119F"/>
    <w:rsid w:val="004B1C28"/>
    <w:rsid w:val="004B21D9"/>
    <w:rsid w:val="004B324D"/>
    <w:rsid w:val="004B3909"/>
    <w:rsid w:val="004B6C08"/>
    <w:rsid w:val="004C05BF"/>
    <w:rsid w:val="004C0675"/>
    <w:rsid w:val="004C2B84"/>
    <w:rsid w:val="004C36C0"/>
    <w:rsid w:val="004C3B0B"/>
    <w:rsid w:val="004C427C"/>
    <w:rsid w:val="004C4890"/>
    <w:rsid w:val="004C52AA"/>
    <w:rsid w:val="004C5954"/>
    <w:rsid w:val="004C6A5C"/>
    <w:rsid w:val="004D3B82"/>
    <w:rsid w:val="004D4C42"/>
    <w:rsid w:val="004D6D00"/>
    <w:rsid w:val="004E229C"/>
    <w:rsid w:val="004E2458"/>
    <w:rsid w:val="004E3629"/>
    <w:rsid w:val="004E3D3A"/>
    <w:rsid w:val="004E5849"/>
    <w:rsid w:val="004E5AE6"/>
    <w:rsid w:val="004E6F4C"/>
    <w:rsid w:val="004E706A"/>
    <w:rsid w:val="004F0086"/>
    <w:rsid w:val="004F21A2"/>
    <w:rsid w:val="004F224F"/>
    <w:rsid w:val="004F2BC1"/>
    <w:rsid w:val="004F2CEB"/>
    <w:rsid w:val="004F3325"/>
    <w:rsid w:val="004F3AD3"/>
    <w:rsid w:val="004F41C0"/>
    <w:rsid w:val="004F6DDC"/>
    <w:rsid w:val="004F7657"/>
    <w:rsid w:val="004F7CA7"/>
    <w:rsid w:val="004F7D41"/>
    <w:rsid w:val="00500131"/>
    <w:rsid w:val="00500E39"/>
    <w:rsid w:val="00500FC5"/>
    <w:rsid w:val="0050125A"/>
    <w:rsid w:val="00501422"/>
    <w:rsid w:val="00501448"/>
    <w:rsid w:val="005019F9"/>
    <w:rsid w:val="00501C5A"/>
    <w:rsid w:val="00502956"/>
    <w:rsid w:val="005037AE"/>
    <w:rsid w:val="00503EFB"/>
    <w:rsid w:val="00504AD1"/>
    <w:rsid w:val="005059CF"/>
    <w:rsid w:val="00505A50"/>
    <w:rsid w:val="00505F41"/>
    <w:rsid w:val="005063FA"/>
    <w:rsid w:val="0050749C"/>
    <w:rsid w:val="00511157"/>
    <w:rsid w:val="005142A4"/>
    <w:rsid w:val="00514725"/>
    <w:rsid w:val="00515562"/>
    <w:rsid w:val="00515985"/>
    <w:rsid w:val="005200A6"/>
    <w:rsid w:val="00520481"/>
    <w:rsid w:val="00520F61"/>
    <w:rsid w:val="005225FB"/>
    <w:rsid w:val="00524C01"/>
    <w:rsid w:val="00526AED"/>
    <w:rsid w:val="00527085"/>
    <w:rsid w:val="005279DC"/>
    <w:rsid w:val="005309FB"/>
    <w:rsid w:val="0053176A"/>
    <w:rsid w:val="00531FD6"/>
    <w:rsid w:val="0053231B"/>
    <w:rsid w:val="00532687"/>
    <w:rsid w:val="00533CAB"/>
    <w:rsid w:val="0053400D"/>
    <w:rsid w:val="0053476C"/>
    <w:rsid w:val="005352F3"/>
    <w:rsid w:val="00535780"/>
    <w:rsid w:val="00535AA6"/>
    <w:rsid w:val="005364BF"/>
    <w:rsid w:val="005369FA"/>
    <w:rsid w:val="005373FC"/>
    <w:rsid w:val="0053742B"/>
    <w:rsid w:val="0053751E"/>
    <w:rsid w:val="00541061"/>
    <w:rsid w:val="00541530"/>
    <w:rsid w:val="005416E5"/>
    <w:rsid w:val="00541AA6"/>
    <w:rsid w:val="00541FE0"/>
    <w:rsid w:val="005421A8"/>
    <w:rsid w:val="005430C1"/>
    <w:rsid w:val="0054422B"/>
    <w:rsid w:val="00544601"/>
    <w:rsid w:val="005446E4"/>
    <w:rsid w:val="005471AB"/>
    <w:rsid w:val="0055018C"/>
    <w:rsid w:val="00551616"/>
    <w:rsid w:val="005516BF"/>
    <w:rsid w:val="005517C2"/>
    <w:rsid w:val="005518F2"/>
    <w:rsid w:val="00551AF1"/>
    <w:rsid w:val="0055253E"/>
    <w:rsid w:val="005525A7"/>
    <w:rsid w:val="00553F77"/>
    <w:rsid w:val="00555958"/>
    <w:rsid w:val="00555AD0"/>
    <w:rsid w:val="005564EC"/>
    <w:rsid w:val="0055777F"/>
    <w:rsid w:val="005609EB"/>
    <w:rsid w:val="005611C2"/>
    <w:rsid w:val="00561697"/>
    <w:rsid w:val="00562512"/>
    <w:rsid w:val="00562EBA"/>
    <w:rsid w:val="00563F7E"/>
    <w:rsid w:val="00566D95"/>
    <w:rsid w:val="0056781E"/>
    <w:rsid w:val="005701F2"/>
    <w:rsid w:val="0057093D"/>
    <w:rsid w:val="0057379B"/>
    <w:rsid w:val="00574BAE"/>
    <w:rsid w:val="00575FA5"/>
    <w:rsid w:val="00577F72"/>
    <w:rsid w:val="00581AAE"/>
    <w:rsid w:val="00581D6B"/>
    <w:rsid w:val="005823C7"/>
    <w:rsid w:val="00582FD5"/>
    <w:rsid w:val="005834E1"/>
    <w:rsid w:val="00583FA2"/>
    <w:rsid w:val="00584D6F"/>
    <w:rsid w:val="00590311"/>
    <w:rsid w:val="0059089D"/>
    <w:rsid w:val="00590B2D"/>
    <w:rsid w:val="0059118E"/>
    <w:rsid w:val="0059274E"/>
    <w:rsid w:val="00592E6B"/>
    <w:rsid w:val="00593785"/>
    <w:rsid w:val="00594835"/>
    <w:rsid w:val="00594AB6"/>
    <w:rsid w:val="00594B9C"/>
    <w:rsid w:val="00594D94"/>
    <w:rsid w:val="005968DC"/>
    <w:rsid w:val="00596CF6"/>
    <w:rsid w:val="00596D9E"/>
    <w:rsid w:val="00597551"/>
    <w:rsid w:val="00597ED4"/>
    <w:rsid w:val="005A05E3"/>
    <w:rsid w:val="005A0DBB"/>
    <w:rsid w:val="005A1761"/>
    <w:rsid w:val="005A1F82"/>
    <w:rsid w:val="005A2587"/>
    <w:rsid w:val="005A42CE"/>
    <w:rsid w:val="005A6034"/>
    <w:rsid w:val="005A695A"/>
    <w:rsid w:val="005A7538"/>
    <w:rsid w:val="005A79FE"/>
    <w:rsid w:val="005B0308"/>
    <w:rsid w:val="005B059F"/>
    <w:rsid w:val="005B1118"/>
    <w:rsid w:val="005B1395"/>
    <w:rsid w:val="005B1686"/>
    <w:rsid w:val="005B1993"/>
    <w:rsid w:val="005B3280"/>
    <w:rsid w:val="005B33F2"/>
    <w:rsid w:val="005B346A"/>
    <w:rsid w:val="005B363F"/>
    <w:rsid w:val="005B496B"/>
    <w:rsid w:val="005B6384"/>
    <w:rsid w:val="005C076B"/>
    <w:rsid w:val="005C12AD"/>
    <w:rsid w:val="005C1F23"/>
    <w:rsid w:val="005C2AD5"/>
    <w:rsid w:val="005C2C22"/>
    <w:rsid w:val="005C33F3"/>
    <w:rsid w:val="005C4FD3"/>
    <w:rsid w:val="005C54F4"/>
    <w:rsid w:val="005C599A"/>
    <w:rsid w:val="005C7293"/>
    <w:rsid w:val="005C72FA"/>
    <w:rsid w:val="005D10BA"/>
    <w:rsid w:val="005D28B8"/>
    <w:rsid w:val="005D294A"/>
    <w:rsid w:val="005D32AB"/>
    <w:rsid w:val="005D4FC2"/>
    <w:rsid w:val="005D512C"/>
    <w:rsid w:val="005D5793"/>
    <w:rsid w:val="005E105C"/>
    <w:rsid w:val="005E1B3A"/>
    <w:rsid w:val="005E1CA3"/>
    <w:rsid w:val="005E1E7B"/>
    <w:rsid w:val="005E4149"/>
    <w:rsid w:val="005E56BA"/>
    <w:rsid w:val="005E7CD9"/>
    <w:rsid w:val="005F0859"/>
    <w:rsid w:val="005F1F61"/>
    <w:rsid w:val="005F25BD"/>
    <w:rsid w:val="005F2928"/>
    <w:rsid w:val="005F3C93"/>
    <w:rsid w:val="005F3FC4"/>
    <w:rsid w:val="005F4454"/>
    <w:rsid w:val="005F4CD1"/>
    <w:rsid w:val="005F574E"/>
    <w:rsid w:val="005F6DD0"/>
    <w:rsid w:val="005F74D6"/>
    <w:rsid w:val="005F78FB"/>
    <w:rsid w:val="005F7953"/>
    <w:rsid w:val="00600650"/>
    <w:rsid w:val="0060076E"/>
    <w:rsid w:val="00600809"/>
    <w:rsid w:val="00601032"/>
    <w:rsid w:val="00601135"/>
    <w:rsid w:val="006017CE"/>
    <w:rsid w:val="006018D0"/>
    <w:rsid w:val="00601DA0"/>
    <w:rsid w:val="00601DA6"/>
    <w:rsid w:val="006026F8"/>
    <w:rsid w:val="006027F5"/>
    <w:rsid w:val="00602D6F"/>
    <w:rsid w:val="00603867"/>
    <w:rsid w:val="00603ABE"/>
    <w:rsid w:val="006045B0"/>
    <w:rsid w:val="00604619"/>
    <w:rsid w:val="00604F6D"/>
    <w:rsid w:val="00606516"/>
    <w:rsid w:val="00606D47"/>
    <w:rsid w:val="006072BC"/>
    <w:rsid w:val="00607437"/>
    <w:rsid w:val="006077A4"/>
    <w:rsid w:val="00607824"/>
    <w:rsid w:val="00607D92"/>
    <w:rsid w:val="00607EA4"/>
    <w:rsid w:val="00610F0B"/>
    <w:rsid w:val="006111E9"/>
    <w:rsid w:val="006114FD"/>
    <w:rsid w:val="0061182A"/>
    <w:rsid w:val="00611C4A"/>
    <w:rsid w:val="00612273"/>
    <w:rsid w:val="00612589"/>
    <w:rsid w:val="00612ACA"/>
    <w:rsid w:val="0061412C"/>
    <w:rsid w:val="006157ED"/>
    <w:rsid w:val="006158DD"/>
    <w:rsid w:val="0061670B"/>
    <w:rsid w:val="00620163"/>
    <w:rsid w:val="006206CD"/>
    <w:rsid w:val="0062088C"/>
    <w:rsid w:val="00620890"/>
    <w:rsid w:val="006208F6"/>
    <w:rsid w:val="00621A44"/>
    <w:rsid w:val="00622D25"/>
    <w:rsid w:val="00624956"/>
    <w:rsid w:val="006306AD"/>
    <w:rsid w:val="006313FA"/>
    <w:rsid w:val="00631816"/>
    <w:rsid w:val="00632A7C"/>
    <w:rsid w:val="0063503B"/>
    <w:rsid w:val="006362C3"/>
    <w:rsid w:val="0063632C"/>
    <w:rsid w:val="0063652E"/>
    <w:rsid w:val="00636B02"/>
    <w:rsid w:val="00636E35"/>
    <w:rsid w:val="00636FA8"/>
    <w:rsid w:val="006409F1"/>
    <w:rsid w:val="00641B32"/>
    <w:rsid w:val="00641F8B"/>
    <w:rsid w:val="006422B6"/>
    <w:rsid w:val="00642BCF"/>
    <w:rsid w:val="00642F91"/>
    <w:rsid w:val="00644B56"/>
    <w:rsid w:val="006461AD"/>
    <w:rsid w:val="00646249"/>
    <w:rsid w:val="00646926"/>
    <w:rsid w:val="00647202"/>
    <w:rsid w:val="00651F4C"/>
    <w:rsid w:val="00652D64"/>
    <w:rsid w:val="00653D9E"/>
    <w:rsid w:val="00662409"/>
    <w:rsid w:val="00662CCC"/>
    <w:rsid w:val="00664138"/>
    <w:rsid w:val="006650CC"/>
    <w:rsid w:val="006652F2"/>
    <w:rsid w:val="0066536B"/>
    <w:rsid w:val="0066638A"/>
    <w:rsid w:val="00667BAE"/>
    <w:rsid w:val="00667EED"/>
    <w:rsid w:val="00672AD6"/>
    <w:rsid w:val="00674381"/>
    <w:rsid w:val="00674A8D"/>
    <w:rsid w:val="00676554"/>
    <w:rsid w:val="00676647"/>
    <w:rsid w:val="006769BB"/>
    <w:rsid w:val="00676C82"/>
    <w:rsid w:val="006801F1"/>
    <w:rsid w:val="006807B3"/>
    <w:rsid w:val="006829A8"/>
    <w:rsid w:val="006847D7"/>
    <w:rsid w:val="0068796E"/>
    <w:rsid w:val="00687CD1"/>
    <w:rsid w:val="006921A9"/>
    <w:rsid w:val="00692934"/>
    <w:rsid w:val="00694474"/>
    <w:rsid w:val="006976D8"/>
    <w:rsid w:val="00697C44"/>
    <w:rsid w:val="006A22B6"/>
    <w:rsid w:val="006A3717"/>
    <w:rsid w:val="006A381A"/>
    <w:rsid w:val="006A3F59"/>
    <w:rsid w:val="006A444B"/>
    <w:rsid w:val="006A482E"/>
    <w:rsid w:val="006A6616"/>
    <w:rsid w:val="006A6986"/>
    <w:rsid w:val="006B1CAE"/>
    <w:rsid w:val="006B1DE9"/>
    <w:rsid w:val="006B6654"/>
    <w:rsid w:val="006B6DD7"/>
    <w:rsid w:val="006B75A4"/>
    <w:rsid w:val="006C11F1"/>
    <w:rsid w:val="006C14A1"/>
    <w:rsid w:val="006C1E72"/>
    <w:rsid w:val="006C1F43"/>
    <w:rsid w:val="006C426C"/>
    <w:rsid w:val="006C4636"/>
    <w:rsid w:val="006C52D3"/>
    <w:rsid w:val="006C56A0"/>
    <w:rsid w:val="006C6CB8"/>
    <w:rsid w:val="006C717B"/>
    <w:rsid w:val="006C7BE2"/>
    <w:rsid w:val="006D1371"/>
    <w:rsid w:val="006D31A7"/>
    <w:rsid w:val="006D4E8C"/>
    <w:rsid w:val="006D5073"/>
    <w:rsid w:val="006D62FB"/>
    <w:rsid w:val="006D713D"/>
    <w:rsid w:val="006D71CE"/>
    <w:rsid w:val="006D793D"/>
    <w:rsid w:val="006D7C2C"/>
    <w:rsid w:val="006E0824"/>
    <w:rsid w:val="006E1F4C"/>
    <w:rsid w:val="006E3468"/>
    <w:rsid w:val="006E3BE4"/>
    <w:rsid w:val="006E3EB5"/>
    <w:rsid w:val="006E45E4"/>
    <w:rsid w:val="006E5321"/>
    <w:rsid w:val="006E6A98"/>
    <w:rsid w:val="006E6BCC"/>
    <w:rsid w:val="006E7A1D"/>
    <w:rsid w:val="006F1DFD"/>
    <w:rsid w:val="006F38D4"/>
    <w:rsid w:val="006F43A3"/>
    <w:rsid w:val="006F4A23"/>
    <w:rsid w:val="006F63D3"/>
    <w:rsid w:val="006F75B8"/>
    <w:rsid w:val="006F7956"/>
    <w:rsid w:val="006F798A"/>
    <w:rsid w:val="006F7ED1"/>
    <w:rsid w:val="006F7FED"/>
    <w:rsid w:val="00700C27"/>
    <w:rsid w:val="00701B91"/>
    <w:rsid w:val="00702239"/>
    <w:rsid w:val="007035A3"/>
    <w:rsid w:val="00703C40"/>
    <w:rsid w:val="00704645"/>
    <w:rsid w:val="007053AD"/>
    <w:rsid w:val="0070741E"/>
    <w:rsid w:val="007077C2"/>
    <w:rsid w:val="007113FA"/>
    <w:rsid w:val="00712B68"/>
    <w:rsid w:val="00713A8E"/>
    <w:rsid w:val="00714105"/>
    <w:rsid w:val="007145F7"/>
    <w:rsid w:val="0071693F"/>
    <w:rsid w:val="00717B69"/>
    <w:rsid w:val="00717C8B"/>
    <w:rsid w:val="00720070"/>
    <w:rsid w:val="007212D5"/>
    <w:rsid w:val="00721331"/>
    <w:rsid w:val="00722E8A"/>
    <w:rsid w:val="0072319D"/>
    <w:rsid w:val="0072428A"/>
    <w:rsid w:val="00725885"/>
    <w:rsid w:val="007260DC"/>
    <w:rsid w:val="00726476"/>
    <w:rsid w:val="00726668"/>
    <w:rsid w:val="00730D7D"/>
    <w:rsid w:val="00731246"/>
    <w:rsid w:val="00733074"/>
    <w:rsid w:val="00734008"/>
    <w:rsid w:val="00734F4A"/>
    <w:rsid w:val="007352C8"/>
    <w:rsid w:val="00736B0D"/>
    <w:rsid w:val="0073756B"/>
    <w:rsid w:val="00740349"/>
    <w:rsid w:val="007411BB"/>
    <w:rsid w:val="00743D93"/>
    <w:rsid w:val="00743FC3"/>
    <w:rsid w:val="0074486E"/>
    <w:rsid w:val="00744F17"/>
    <w:rsid w:val="00745071"/>
    <w:rsid w:val="00745343"/>
    <w:rsid w:val="007455AA"/>
    <w:rsid w:val="007472F4"/>
    <w:rsid w:val="00747583"/>
    <w:rsid w:val="00747E2D"/>
    <w:rsid w:val="00751D19"/>
    <w:rsid w:val="00752ABA"/>
    <w:rsid w:val="00753862"/>
    <w:rsid w:val="00754427"/>
    <w:rsid w:val="00757001"/>
    <w:rsid w:val="00757BAA"/>
    <w:rsid w:val="00757F11"/>
    <w:rsid w:val="00760060"/>
    <w:rsid w:val="00760F18"/>
    <w:rsid w:val="00761B22"/>
    <w:rsid w:val="00763296"/>
    <w:rsid w:val="007653CF"/>
    <w:rsid w:val="007671A9"/>
    <w:rsid w:val="00770989"/>
    <w:rsid w:val="007711BC"/>
    <w:rsid w:val="00771A46"/>
    <w:rsid w:val="00771D32"/>
    <w:rsid w:val="007722E7"/>
    <w:rsid w:val="00772539"/>
    <w:rsid w:val="0077344D"/>
    <w:rsid w:val="0077382D"/>
    <w:rsid w:val="00773BEA"/>
    <w:rsid w:val="007752B5"/>
    <w:rsid w:val="00776CD9"/>
    <w:rsid w:val="0077709E"/>
    <w:rsid w:val="007828B9"/>
    <w:rsid w:val="00783088"/>
    <w:rsid w:val="00783321"/>
    <w:rsid w:val="0078350D"/>
    <w:rsid w:val="00783BFB"/>
    <w:rsid w:val="0078525A"/>
    <w:rsid w:val="00785ED1"/>
    <w:rsid w:val="00786855"/>
    <w:rsid w:val="00786BE8"/>
    <w:rsid w:val="00791100"/>
    <w:rsid w:val="007914EB"/>
    <w:rsid w:val="00794FCD"/>
    <w:rsid w:val="0079562F"/>
    <w:rsid w:val="00795692"/>
    <w:rsid w:val="0079578B"/>
    <w:rsid w:val="00796520"/>
    <w:rsid w:val="00796701"/>
    <w:rsid w:val="00796879"/>
    <w:rsid w:val="007A1888"/>
    <w:rsid w:val="007A4771"/>
    <w:rsid w:val="007A4C50"/>
    <w:rsid w:val="007A54EF"/>
    <w:rsid w:val="007A5AAA"/>
    <w:rsid w:val="007A6080"/>
    <w:rsid w:val="007A7FD0"/>
    <w:rsid w:val="007B0DEF"/>
    <w:rsid w:val="007B19F0"/>
    <w:rsid w:val="007B1BF9"/>
    <w:rsid w:val="007B1C24"/>
    <w:rsid w:val="007B3510"/>
    <w:rsid w:val="007B66E8"/>
    <w:rsid w:val="007B69FC"/>
    <w:rsid w:val="007B6AC7"/>
    <w:rsid w:val="007B6C03"/>
    <w:rsid w:val="007B708B"/>
    <w:rsid w:val="007B7324"/>
    <w:rsid w:val="007B7A6A"/>
    <w:rsid w:val="007C1C9B"/>
    <w:rsid w:val="007C23B0"/>
    <w:rsid w:val="007C36E5"/>
    <w:rsid w:val="007C3EAD"/>
    <w:rsid w:val="007C4E3C"/>
    <w:rsid w:val="007C643D"/>
    <w:rsid w:val="007C6DA6"/>
    <w:rsid w:val="007D0222"/>
    <w:rsid w:val="007D0E28"/>
    <w:rsid w:val="007D0E67"/>
    <w:rsid w:val="007D1178"/>
    <w:rsid w:val="007D352A"/>
    <w:rsid w:val="007D3BD7"/>
    <w:rsid w:val="007D3D25"/>
    <w:rsid w:val="007D3FA3"/>
    <w:rsid w:val="007D42F7"/>
    <w:rsid w:val="007D4AE8"/>
    <w:rsid w:val="007D4C0E"/>
    <w:rsid w:val="007D5BE9"/>
    <w:rsid w:val="007D6B45"/>
    <w:rsid w:val="007D72AD"/>
    <w:rsid w:val="007D7C6A"/>
    <w:rsid w:val="007E0915"/>
    <w:rsid w:val="007E0EBE"/>
    <w:rsid w:val="007E0EF2"/>
    <w:rsid w:val="007E0F83"/>
    <w:rsid w:val="007E115F"/>
    <w:rsid w:val="007E1269"/>
    <w:rsid w:val="007E205C"/>
    <w:rsid w:val="007E4A05"/>
    <w:rsid w:val="007E4F3D"/>
    <w:rsid w:val="007E7EFA"/>
    <w:rsid w:val="007F037D"/>
    <w:rsid w:val="007F09A1"/>
    <w:rsid w:val="007F0B4F"/>
    <w:rsid w:val="007F17CC"/>
    <w:rsid w:val="007F2665"/>
    <w:rsid w:val="007F2E9B"/>
    <w:rsid w:val="007F3881"/>
    <w:rsid w:val="007F407A"/>
    <w:rsid w:val="007F4DEB"/>
    <w:rsid w:val="007F501F"/>
    <w:rsid w:val="007F7134"/>
    <w:rsid w:val="008004BC"/>
    <w:rsid w:val="00802162"/>
    <w:rsid w:val="00802E93"/>
    <w:rsid w:val="00804699"/>
    <w:rsid w:val="00804B2E"/>
    <w:rsid w:val="00805F2B"/>
    <w:rsid w:val="008079EC"/>
    <w:rsid w:val="00807B87"/>
    <w:rsid w:val="008101B5"/>
    <w:rsid w:val="00810C06"/>
    <w:rsid w:val="00811EE3"/>
    <w:rsid w:val="008125FE"/>
    <w:rsid w:val="00812A7E"/>
    <w:rsid w:val="00813C4E"/>
    <w:rsid w:val="00813D59"/>
    <w:rsid w:val="00813EE0"/>
    <w:rsid w:val="008142F9"/>
    <w:rsid w:val="00814CC3"/>
    <w:rsid w:val="00814DD0"/>
    <w:rsid w:val="00815279"/>
    <w:rsid w:val="00817EE8"/>
    <w:rsid w:val="008207CF"/>
    <w:rsid w:val="00822543"/>
    <w:rsid w:val="00822ED9"/>
    <w:rsid w:val="00823A5B"/>
    <w:rsid w:val="0082478F"/>
    <w:rsid w:val="00824DDD"/>
    <w:rsid w:val="0082510B"/>
    <w:rsid w:val="00825529"/>
    <w:rsid w:val="008266F9"/>
    <w:rsid w:val="00826DC1"/>
    <w:rsid w:val="008275AA"/>
    <w:rsid w:val="00827CEE"/>
    <w:rsid w:val="00830168"/>
    <w:rsid w:val="00830965"/>
    <w:rsid w:val="00830B24"/>
    <w:rsid w:val="00831930"/>
    <w:rsid w:val="0083235B"/>
    <w:rsid w:val="008327E3"/>
    <w:rsid w:val="00833F48"/>
    <w:rsid w:val="00833F4B"/>
    <w:rsid w:val="008347D4"/>
    <w:rsid w:val="0083490A"/>
    <w:rsid w:val="00834A7F"/>
    <w:rsid w:val="00834ECC"/>
    <w:rsid w:val="00835B36"/>
    <w:rsid w:val="008408D5"/>
    <w:rsid w:val="00840FF5"/>
    <w:rsid w:val="0084142F"/>
    <w:rsid w:val="00841A0A"/>
    <w:rsid w:val="00841F79"/>
    <w:rsid w:val="00842924"/>
    <w:rsid w:val="00842A44"/>
    <w:rsid w:val="00842BEB"/>
    <w:rsid w:val="00842E57"/>
    <w:rsid w:val="00843A5E"/>
    <w:rsid w:val="008454D6"/>
    <w:rsid w:val="0084554C"/>
    <w:rsid w:val="00845B31"/>
    <w:rsid w:val="008463FC"/>
    <w:rsid w:val="00850A2A"/>
    <w:rsid w:val="00852991"/>
    <w:rsid w:val="00854109"/>
    <w:rsid w:val="008567BB"/>
    <w:rsid w:val="00857800"/>
    <w:rsid w:val="00857DB7"/>
    <w:rsid w:val="00860774"/>
    <w:rsid w:val="00862927"/>
    <w:rsid w:val="00864952"/>
    <w:rsid w:val="00866DCA"/>
    <w:rsid w:val="0086710E"/>
    <w:rsid w:val="008677FE"/>
    <w:rsid w:val="00867ABC"/>
    <w:rsid w:val="00870E77"/>
    <w:rsid w:val="008714E1"/>
    <w:rsid w:val="0087157A"/>
    <w:rsid w:val="00871581"/>
    <w:rsid w:val="00872730"/>
    <w:rsid w:val="00872A52"/>
    <w:rsid w:val="00872E01"/>
    <w:rsid w:val="00873A63"/>
    <w:rsid w:val="00873CFD"/>
    <w:rsid w:val="008746A4"/>
    <w:rsid w:val="00877672"/>
    <w:rsid w:val="00880590"/>
    <w:rsid w:val="00880607"/>
    <w:rsid w:val="0088203C"/>
    <w:rsid w:val="008828F0"/>
    <w:rsid w:val="00882CF5"/>
    <w:rsid w:val="00883BE5"/>
    <w:rsid w:val="00883EB3"/>
    <w:rsid w:val="00885390"/>
    <w:rsid w:val="00885E19"/>
    <w:rsid w:val="00886DBD"/>
    <w:rsid w:val="00887CB1"/>
    <w:rsid w:val="00890BDE"/>
    <w:rsid w:val="0089117B"/>
    <w:rsid w:val="008921BC"/>
    <w:rsid w:val="00893A6C"/>
    <w:rsid w:val="0089425D"/>
    <w:rsid w:val="008944D3"/>
    <w:rsid w:val="008954C3"/>
    <w:rsid w:val="008970A1"/>
    <w:rsid w:val="008977E1"/>
    <w:rsid w:val="008A0712"/>
    <w:rsid w:val="008A2389"/>
    <w:rsid w:val="008A2FC1"/>
    <w:rsid w:val="008A6256"/>
    <w:rsid w:val="008A6447"/>
    <w:rsid w:val="008A679E"/>
    <w:rsid w:val="008A7910"/>
    <w:rsid w:val="008B0C92"/>
    <w:rsid w:val="008B0F9B"/>
    <w:rsid w:val="008B31E5"/>
    <w:rsid w:val="008B3573"/>
    <w:rsid w:val="008B4116"/>
    <w:rsid w:val="008B4BEF"/>
    <w:rsid w:val="008B681C"/>
    <w:rsid w:val="008B6F7B"/>
    <w:rsid w:val="008B76DD"/>
    <w:rsid w:val="008B7E95"/>
    <w:rsid w:val="008C10CD"/>
    <w:rsid w:val="008C1B92"/>
    <w:rsid w:val="008C1CE5"/>
    <w:rsid w:val="008C1E0F"/>
    <w:rsid w:val="008C3C3E"/>
    <w:rsid w:val="008C4294"/>
    <w:rsid w:val="008C46FB"/>
    <w:rsid w:val="008C4AE6"/>
    <w:rsid w:val="008C4CCF"/>
    <w:rsid w:val="008C4FF5"/>
    <w:rsid w:val="008C6CD0"/>
    <w:rsid w:val="008D1A56"/>
    <w:rsid w:val="008D1DDB"/>
    <w:rsid w:val="008D2045"/>
    <w:rsid w:val="008D289E"/>
    <w:rsid w:val="008D3AC1"/>
    <w:rsid w:val="008D3C00"/>
    <w:rsid w:val="008D5038"/>
    <w:rsid w:val="008D61EA"/>
    <w:rsid w:val="008D6364"/>
    <w:rsid w:val="008D698E"/>
    <w:rsid w:val="008D6C52"/>
    <w:rsid w:val="008D6FDC"/>
    <w:rsid w:val="008D7C32"/>
    <w:rsid w:val="008D7C7E"/>
    <w:rsid w:val="008D7E91"/>
    <w:rsid w:val="008E077F"/>
    <w:rsid w:val="008E20EC"/>
    <w:rsid w:val="008E2F46"/>
    <w:rsid w:val="008E5369"/>
    <w:rsid w:val="008E54B0"/>
    <w:rsid w:val="008E66D8"/>
    <w:rsid w:val="008E67EE"/>
    <w:rsid w:val="008E7219"/>
    <w:rsid w:val="008E7524"/>
    <w:rsid w:val="008E7802"/>
    <w:rsid w:val="008E79DE"/>
    <w:rsid w:val="008F0DB6"/>
    <w:rsid w:val="008F247E"/>
    <w:rsid w:val="008F24F0"/>
    <w:rsid w:val="008F336F"/>
    <w:rsid w:val="008F3EF9"/>
    <w:rsid w:val="008F4E5C"/>
    <w:rsid w:val="008F4F88"/>
    <w:rsid w:val="008F57FB"/>
    <w:rsid w:val="008F6346"/>
    <w:rsid w:val="00900309"/>
    <w:rsid w:val="00902306"/>
    <w:rsid w:val="00902463"/>
    <w:rsid w:val="00902CBD"/>
    <w:rsid w:val="00902FE0"/>
    <w:rsid w:val="0090434A"/>
    <w:rsid w:val="00904AC0"/>
    <w:rsid w:val="00904EC0"/>
    <w:rsid w:val="0090607D"/>
    <w:rsid w:val="00910DA8"/>
    <w:rsid w:val="009111CE"/>
    <w:rsid w:val="009122D3"/>
    <w:rsid w:val="00912456"/>
    <w:rsid w:val="00913BCC"/>
    <w:rsid w:val="00916B19"/>
    <w:rsid w:val="00916CAC"/>
    <w:rsid w:val="00917A1A"/>
    <w:rsid w:val="00920ACC"/>
    <w:rsid w:val="00922970"/>
    <w:rsid w:val="0092396E"/>
    <w:rsid w:val="009265EC"/>
    <w:rsid w:val="0092673B"/>
    <w:rsid w:val="00926D28"/>
    <w:rsid w:val="00926E54"/>
    <w:rsid w:val="0092702D"/>
    <w:rsid w:val="0092720B"/>
    <w:rsid w:val="0093091E"/>
    <w:rsid w:val="0093375A"/>
    <w:rsid w:val="0093491D"/>
    <w:rsid w:val="009363B2"/>
    <w:rsid w:val="00936A0F"/>
    <w:rsid w:val="0093760C"/>
    <w:rsid w:val="009401FE"/>
    <w:rsid w:val="00940CB2"/>
    <w:rsid w:val="009411BE"/>
    <w:rsid w:val="0094135C"/>
    <w:rsid w:val="00941DB3"/>
    <w:rsid w:val="009432CA"/>
    <w:rsid w:val="00943593"/>
    <w:rsid w:val="00943BB8"/>
    <w:rsid w:val="00943FCB"/>
    <w:rsid w:val="00946464"/>
    <w:rsid w:val="00946909"/>
    <w:rsid w:val="00951327"/>
    <w:rsid w:val="00951C50"/>
    <w:rsid w:val="00951C9A"/>
    <w:rsid w:val="00952FB7"/>
    <w:rsid w:val="009542BE"/>
    <w:rsid w:val="009552EE"/>
    <w:rsid w:val="00956692"/>
    <w:rsid w:val="009577CC"/>
    <w:rsid w:val="009605FE"/>
    <w:rsid w:val="00960900"/>
    <w:rsid w:val="00960DD6"/>
    <w:rsid w:val="00960FE1"/>
    <w:rsid w:val="009615AC"/>
    <w:rsid w:val="00962CD1"/>
    <w:rsid w:val="00963CD2"/>
    <w:rsid w:val="00964AFF"/>
    <w:rsid w:val="009708A4"/>
    <w:rsid w:val="0097107B"/>
    <w:rsid w:val="00971799"/>
    <w:rsid w:val="00972016"/>
    <w:rsid w:val="0097266B"/>
    <w:rsid w:val="00972AE4"/>
    <w:rsid w:val="00972F73"/>
    <w:rsid w:val="009734B2"/>
    <w:rsid w:val="009772AD"/>
    <w:rsid w:val="00980345"/>
    <w:rsid w:val="00980533"/>
    <w:rsid w:val="00980D4B"/>
    <w:rsid w:val="009814B1"/>
    <w:rsid w:val="00981BCF"/>
    <w:rsid w:val="00981CD3"/>
    <w:rsid w:val="009823AD"/>
    <w:rsid w:val="00982A9F"/>
    <w:rsid w:val="009846B8"/>
    <w:rsid w:val="0098575A"/>
    <w:rsid w:val="00987EF9"/>
    <w:rsid w:val="00990276"/>
    <w:rsid w:val="00991B72"/>
    <w:rsid w:val="009922F9"/>
    <w:rsid w:val="00993276"/>
    <w:rsid w:val="009934A8"/>
    <w:rsid w:val="00995241"/>
    <w:rsid w:val="0099613C"/>
    <w:rsid w:val="009962D7"/>
    <w:rsid w:val="0099634A"/>
    <w:rsid w:val="00997882"/>
    <w:rsid w:val="009A3924"/>
    <w:rsid w:val="009A5F7E"/>
    <w:rsid w:val="009A6143"/>
    <w:rsid w:val="009B3584"/>
    <w:rsid w:val="009B3A9D"/>
    <w:rsid w:val="009B4252"/>
    <w:rsid w:val="009B4FBF"/>
    <w:rsid w:val="009B5D80"/>
    <w:rsid w:val="009B66B7"/>
    <w:rsid w:val="009B7591"/>
    <w:rsid w:val="009B76DD"/>
    <w:rsid w:val="009B7AD7"/>
    <w:rsid w:val="009C0412"/>
    <w:rsid w:val="009C1318"/>
    <w:rsid w:val="009C1A41"/>
    <w:rsid w:val="009C2FAB"/>
    <w:rsid w:val="009C323C"/>
    <w:rsid w:val="009C34B3"/>
    <w:rsid w:val="009C4AC3"/>
    <w:rsid w:val="009C60B2"/>
    <w:rsid w:val="009C643A"/>
    <w:rsid w:val="009C66F8"/>
    <w:rsid w:val="009C77F0"/>
    <w:rsid w:val="009D0287"/>
    <w:rsid w:val="009D07CD"/>
    <w:rsid w:val="009D15AC"/>
    <w:rsid w:val="009D1ED2"/>
    <w:rsid w:val="009D43C4"/>
    <w:rsid w:val="009D48AA"/>
    <w:rsid w:val="009D50B2"/>
    <w:rsid w:val="009D523F"/>
    <w:rsid w:val="009D65F9"/>
    <w:rsid w:val="009D69A3"/>
    <w:rsid w:val="009D7154"/>
    <w:rsid w:val="009E1A43"/>
    <w:rsid w:val="009E1CAB"/>
    <w:rsid w:val="009E4CF1"/>
    <w:rsid w:val="009E7A22"/>
    <w:rsid w:val="009F0627"/>
    <w:rsid w:val="009F15DF"/>
    <w:rsid w:val="009F2227"/>
    <w:rsid w:val="009F4419"/>
    <w:rsid w:val="009F5798"/>
    <w:rsid w:val="009F5BEA"/>
    <w:rsid w:val="009F7919"/>
    <w:rsid w:val="009F7B7C"/>
    <w:rsid w:val="009F7B9C"/>
    <w:rsid w:val="009F7C27"/>
    <w:rsid w:val="00A01EE0"/>
    <w:rsid w:val="00A02074"/>
    <w:rsid w:val="00A0278E"/>
    <w:rsid w:val="00A03A0C"/>
    <w:rsid w:val="00A04489"/>
    <w:rsid w:val="00A04D9E"/>
    <w:rsid w:val="00A06761"/>
    <w:rsid w:val="00A0707B"/>
    <w:rsid w:val="00A107EA"/>
    <w:rsid w:val="00A10B91"/>
    <w:rsid w:val="00A11697"/>
    <w:rsid w:val="00A12846"/>
    <w:rsid w:val="00A12856"/>
    <w:rsid w:val="00A134FC"/>
    <w:rsid w:val="00A14BF9"/>
    <w:rsid w:val="00A14EF8"/>
    <w:rsid w:val="00A170E6"/>
    <w:rsid w:val="00A17C08"/>
    <w:rsid w:val="00A17C85"/>
    <w:rsid w:val="00A20D2A"/>
    <w:rsid w:val="00A21EBB"/>
    <w:rsid w:val="00A22FEC"/>
    <w:rsid w:val="00A234D5"/>
    <w:rsid w:val="00A2355F"/>
    <w:rsid w:val="00A23F09"/>
    <w:rsid w:val="00A24C70"/>
    <w:rsid w:val="00A26BEE"/>
    <w:rsid w:val="00A26FB5"/>
    <w:rsid w:val="00A3005A"/>
    <w:rsid w:val="00A358F2"/>
    <w:rsid w:val="00A363BF"/>
    <w:rsid w:val="00A36FAD"/>
    <w:rsid w:val="00A406AD"/>
    <w:rsid w:val="00A42229"/>
    <w:rsid w:val="00A4381B"/>
    <w:rsid w:val="00A43AC4"/>
    <w:rsid w:val="00A4527B"/>
    <w:rsid w:val="00A45D16"/>
    <w:rsid w:val="00A4612F"/>
    <w:rsid w:val="00A4618C"/>
    <w:rsid w:val="00A46A77"/>
    <w:rsid w:val="00A50A95"/>
    <w:rsid w:val="00A5130E"/>
    <w:rsid w:val="00A515AA"/>
    <w:rsid w:val="00A536F5"/>
    <w:rsid w:val="00A539E4"/>
    <w:rsid w:val="00A53B83"/>
    <w:rsid w:val="00A53C9D"/>
    <w:rsid w:val="00A53EA7"/>
    <w:rsid w:val="00A54505"/>
    <w:rsid w:val="00A55915"/>
    <w:rsid w:val="00A5678F"/>
    <w:rsid w:val="00A6151D"/>
    <w:rsid w:val="00A6297B"/>
    <w:rsid w:val="00A62A1E"/>
    <w:rsid w:val="00A62A92"/>
    <w:rsid w:val="00A64788"/>
    <w:rsid w:val="00A654EE"/>
    <w:rsid w:val="00A678C9"/>
    <w:rsid w:val="00A67BCC"/>
    <w:rsid w:val="00A67C8F"/>
    <w:rsid w:val="00A67C9F"/>
    <w:rsid w:val="00A708DC"/>
    <w:rsid w:val="00A710A6"/>
    <w:rsid w:val="00A73BA6"/>
    <w:rsid w:val="00A768AC"/>
    <w:rsid w:val="00A77411"/>
    <w:rsid w:val="00A77C81"/>
    <w:rsid w:val="00A80F68"/>
    <w:rsid w:val="00A81436"/>
    <w:rsid w:val="00A81DEC"/>
    <w:rsid w:val="00A82B10"/>
    <w:rsid w:val="00A83109"/>
    <w:rsid w:val="00A83662"/>
    <w:rsid w:val="00A84169"/>
    <w:rsid w:val="00A84896"/>
    <w:rsid w:val="00A858D2"/>
    <w:rsid w:val="00A86169"/>
    <w:rsid w:val="00A86175"/>
    <w:rsid w:val="00A865B8"/>
    <w:rsid w:val="00A8757E"/>
    <w:rsid w:val="00A876EF"/>
    <w:rsid w:val="00A878DA"/>
    <w:rsid w:val="00A87B39"/>
    <w:rsid w:val="00A91790"/>
    <w:rsid w:val="00A92CED"/>
    <w:rsid w:val="00A92E4C"/>
    <w:rsid w:val="00A93AB7"/>
    <w:rsid w:val="00A943C5"/>
    <w:rsid w:val="00A9440E"/>
    <w:rsid w:val="00A94E83"/>
    <w:rsid w:val="00A968A8"/>
    <w:rsid w:val="00A96E6D"/>
    <w:rsid w:val="00A96FE9"/>
    <w:rsid w:val="00A97B73"/>
    <w:rsid w:val="00AA1D89"/>
    <w:rsid w:val="00AA2521"/>
    <w:rsid w:val="00AA2985"/>
    <w:rsid w:val="00AA2AD8"/>
    <w:rsid w:val="00AA3A32"/>
    <w:rsid w:val="00AA47A8"/>
    <w:rsid w:val="00AA50BF"/>
    <w:rsid w:val="00AA5449"/>
    <w:rsid w:val="00AA7F80"/>
    <w:rsid w:val="00AB4ADD"/>
    <w:rsid w:val="00AB4F6A"/>
    <w:rsid w:val="00AB5AA5"/>
    <w:rsid w:val="00AB6AB7"/>
    <w:rsid w:val="00AB7008"/>
    <w:rsid w:val="00AB7C7D"/>
    <w:rsid w:val="00AC0E44"/>
    <w:rsid w:val="00AC30E7"/>
    <w:rsid w:val="00AC3327"/>
    <w:rsid w:val="00AC3BF2"/>
    <w:rsid w:val="00AC440D"/>
    <w:rsid w:val="00AC4D73"/>
    <w:rsid w:val="00AC599E"/>
    <w:rsid w:val="00AC64C7"/>
    <w:rsid w:val="00AC779F"/>
    <w:rsid w:val="00AC7C3E"/>
    <w:rsid w:val="00AD0CD8"/>
    <w:rsid w:val="00AD13EE"/>
    <w:rsid w:val="00AD15F6"/>
    <w:rsid w:val="00AD1804"/>
    <w:rsid w:val="00AD208B"/>
    <w:rsid w:val="00AD2C71"/>
    <w:rsid w:val="00AD2D9C"/>
    <w:rsid w:val="00AD2E57"/>
    <w:rsid w:val="00AD413D"/>
    <w:rsid w:val="00AD4211"/>
    <w:rsid w:val="00AD4306"/>
    <w:rsid w:val="00AD4318"/>
    <w:rsid w:val="00AD4C27"/>
    <w:rsid w:val="00AD6971"/>
    <w:rsid w:val="00AE0505"/>
    <w:rsid w:val="00AE0BA8"/>
    <w:rsid w:val="00AE12AD"/>
    <w:rsid w:val="00AE1B82"/>
    <w:rsid w:val="00AE22D5"/>
    <w:rsid w:val="00AE34F1"/>
    <w:rsid w:val="00AE3E11"/>
    <w:rsid w:val="00AE4161"/>
    <w:rsid w:val="00AE668C"/>
    <w:rsid w:val="00AE71D5"/>
    <w:rsid w:val="00AF2D50"/>
    <w:rsid w:val="00AF2D63"/>
    <w:rsid w:val="00AF2FAD"/>
    <w:rsid w:val="00AF4947"/>
    <w:rsid w:val="00AF4FC9"/>
    <w:rsid w:val="00AF545C"/>
    <w:rsid w:val="00AF6643"/>
    <w:rsid w:val="00AF68E8"/>
    <w:rsid w:val="00AF691C"/>
    <w:rsid w:val="00AF6B06"/>
    <w:rsid w:val="00AF7001"/>
    <w:rsid w:val="00B00425"/>
    <w:rsid w:val="00B00B82"/>
    <w:rsid w:val="00B01081"/>
    <w:rsid w:val="00B0249A"/>
    <w:rsid w:val="00B02E1F"/>
    <w:rsid w:val="00B03234"/>
    <w:rsid w:val="00B0447C"/>
    <w:rsid w:val="00B04C05"/>
    <w:rsid w:val="00B0510A"/>
    <w:rsid w:val="00B05BAC"/>
    <w:rsid w:val="00B06245"/>
    <w:rsid w:val="00B069D1"/>
    <w:rsid w:val="00B11F26"/>
    <w:rsid w:val="00B127BB"/>
    <w:rsid w:val="00B12E37"/>
    <w:rsid w:val="00B154AA"/>
    <w:rsid w:val="00B15D0D"/>
    <w:rsid w:val="00B15E63"/>
    <w:rsid w:val="00B16F92"/>
    <w:rsid w:val="00B173E7"/>
    <w:rsid w:val="00B17D0F"/>
    <w:rsid w:val="00B234EC"/>
    <w:rsid w:val="00B2389A"/>
    <w:rsid w:val="00B23A21"/>
    <w:rsid w:val="00B25448"/>
    <w:rsid w:val="00B272EF"/>
    <w:rsid w:val="00B302CC"/>
    <w:rsid w:val="00B303BE"/>
    <w:rsid w:val="00B30CE2"/>
    <w:rsid w:val="00B337B1"/>
    <w:rsid w:val="00B33B58"/>
    <w:rsid w:val="00B3435B"/>
    <w:rsid w:val="00B3489F"/>
    <w:rsid w:val="00B348B1"/>
    <w:rsid w:val="00B34E83"/>
    <w:rsid w:val="00B36879"/>
    <w:rsid w:val="00B3755F"/>
    <w:rsid w:val="00B37B2E"/>
    <w:rsid w:val="00B41018"/>
    <w:rsid w:val="00B41133"/>
    <w:rsid w:val="00B45A3B"/>
    <w:rsid w:val="00B532A9"/>
    <w:rsid w:val="00B538A8"/>
    <w:rsid w:val="00B553C5"/>
    <w:rsid w:val="00B55BA6"/>
    <w:rsid w:val="00B6068A"/>
    <w:rsid w:val="00B612A5"/>
    <w:rsid w:val="00B623D6"/>
    <w:rsid w:val="00B63C32"/>
    <w:rsid w:val="00B650AF"/>
    <w:rsid w:val="00B700C2"/>
    <w:rsid w:val="00B70493"/>
    <w:rsid w:val="00B7061D"/>
    <w:rsid w:val="00B70F44"/>
    <w:rsid w:val="00B71300"/>
    <w:rsid w:val="00B7150D"/>
    <w:rsid w:val="00B7358B"/>
    <w:rsid w:val="00B74B6F"/>
    <w:rsid w:val="00B756E8"/>
    <w:rsid w:val="00B80F75"/>
    <w:rsid w:val="00B813FB"/>
    <w:rsid w:val="00B84499"/>
    <w:rsid w:val="00B84A4B"/>
    <w:rsid w:val="00B853A1"/>
    <w:rsid w:val="00B85F24"/>
    <w:rsid w:val="00B862BF"/>
    <w:rsid w:val="00B864FD"/>
    <w:rsid w:val="00B86C7A"/>
    <w:rsid w:val="00B903A4"/>
    <w:rsid w:val="00B90E08"/>
    <w:rsid w:val="00B91F8B"/>
    <w:rsid w:val="00B91FC1"/>
    <w:rsid w:val="00B922F7"/>
    <w:rsid w:val="00B9388F"/>
    <w:rsid w:val="00B95A78"/>
    <w:rsid w:val="00B95C51"/>
    <w:rsid w:val="00B95EA2"/>
    <w:rsid w:val="00B96234"/>
    <w:rsid w:val="00B9700C"/>
    <w:rsid w:val="00BA03F3"/>
    <w:rsid w:val="00BA0EE1"/>
    <w:rsid w:val="00BA1044"/>
    <w:rsid w:val="00BA2393"/>
    <w:rsid w:val="00BA453D"/>
    <w:rsid w:val="00BA4916"/>
    <w:rsid w:val="00BA66E4"/>
    <w:rsid w:val="00BB13F5"/>
    <w:rsid w:val="00BB1B48"/>
    <w:rsid w:val="00BB3B86"/>
    <w:rsid w:val="00BB3D82"/>
    <w:rsid w:val="00BB4035"/>
    <w:rsid w:val="00BB428C"/>
    <w:rsid w:val="00BB5FB8"/>
    <w:rsid w:val="00BB60FF"/>
    <w:rsid w:val="00BB71BE"/>
    <w:rsid w:val="00BB7242"/>
    <w:rsid w:val="00BB7796"/>
    <w:rsid w:val="00BB7A87"/>
    <w:rsid w:val="00BB7BF0"/>
    <w:rsid w:val="00BC0345"/>
    <w:rsid w:val="00BC08E5"/>
    <w:rsid w:val="00BC0A0B"/>
    <w:rsid w:val="00BC0BDB"/>
    <w:rsid w:val="00BC1BDA"/>
    <w:rsid w:val="00BC1D76"/>
    <w:rsid w:val="00BC1DC8"/>
    <w:rsid w:val="00BC2243"/>
    <w:rsid w:val="00BC35C5"/>
    <w:rsid w:val="00BC3EDC"/>
    <w:rsid w:val="00BC4002"/>
    <w:rsid w:val="00BC49AB"/>
    <w:rsid w:val="00BC5EDF"/>
    <w:rsid w:val="00BC5FF5"/>
    <w:rsid w:val="00BC6298"/>
    <w:rsid w:val="00BC6364"/>
    <w:rsid w:val="00BC6C36"/>
    <w:rsid w:val="00BC7D19"/>
    <w:rsid w:val="00BD00C1"/>
    <w:rsid w:val="00BD13A7"/>
    <w:rsid w:val="00BD16C1"/>
    <w:rsid w:val="00BD2C72"/>
    <w:rsid w:val="00BD3052"/>
    <w:rsid w:val="00BD39DE"/>
    <w:rsid w:val="00BD3D34"/>
    <w:rsid w:val="00BD4433"/>
    <w:rsid w:val="00BD6076"/>
    <w:rsid w:val="00BD6C47"/>
    <w:rsid w:val="00BD72EE"/>
    <w:rsid w:val="00BD7586"/>
    <w:rsid w:val="00BE12C6"/>
    <w:rsid w:val="00BE151E"/>
    <w:rsid w:val="00BE1780"/>
    <w:rsid w:val="00BE1FE2"/>
    <w:rsid w:val="00BE3B0B"/>
    <w:rsid w:val="00BE4224"/>
    <w:rsid w:val="00BE4D56"/>
    <w:rsid w:val="00BE50FD"/>
    <w:rsid w:val="00BE5530"/>
    <w:rsid w:val="00BE6F92"/>
    <w:rsid w:val="00BE7EF8"/>
    <w:rsid w:val="00BF177A"/>
    <w:rsid w:val="00BF277D"/>
    <w:rsid w:val="00BF2A8C"/>
    <w:rsid w:val="00C002BC"/>
    <w:rsid w:val="00C013DD"/>
    <w:rsid w:val="00C0231D"/>
    <w:rsid w:val="00C02F41"/>
    <w:rsid w:val="00C03EB3"/>
    <w:rsid w:val="00C05200"/>
    <w:rsid w:val="00C05D0C"/>
    <w:rsid w:val="00C05D23"/>
    <w:rsid w:val="00C06D22"/>
    <w:rsid w:val="00C07CED"/>
    <w:rsid w:val="00C10207"/>
    <w:rsid w:val="00C10FBC"/>
    <w:rsid w:val="00C110F4"/>
    <w:rsid w:val="00C1136B"/>
    <w:rsid w:val="00C113DC"/>
    <w:rsid w:val="00C127FB"/>
    <w:rsid w:val="00C12946"/>
    <w:rsid w:val="00C13B83"/>
    <w:rsid w:val="00C1447C"/>
    <w:rsid w:val="00C2228D"/>
    <w:rsid w:val="00C23FD9"/>
    <w:rsid w:val="00C251E1"/>
    <w:rsid w:val="00C25358"/>
    <w:rsid w:val="00C256F4"/>
    <w:rsid w:val="00C258C9"/>
    <w:rsid w:val="00C26843"/>
    <w:rsid w:val="00C2693E"/>
    <w:rsid w:val="00C26A2B"/>
    <w:rsid w:val="00C2715B"/>
    <w:rsid w:val="00C30838"/>
    <w:rsid w:val="00C30EE7"/>
    <w:rsid w:val="00C31B09"/>
    <w:rsid w:val="00C3280D"/>
    <w:rsid w:val="00C330E8"/>
    <w:rsid w:val="00C33A88"/>
    <w:rsid w:val="00C34112"/>
    <w:rsid w:val="00C34C43"/>
    <w:rsid w:val="00C35A71"/>
    <w:rsid w:val="00C35B1A"/>
    <w:rsid w:val="00C35D57"/>
    <w:rsid w:val="00C36A45"/>
    <w:rsid w:val="00C37CB1"/>
    <w:rsid w:val="00C41522"/>
    <w:rsid w:val="00C416F9"/>
    <w:rsid w:val="00C41A0D"/>
    <w:rsid w:val="00C4325C"/>
    <w:rsid w:val="00C46272"/>
    <w:rsid w:val="00C463C6"/>
    <w:rsid w:val="00C465ED"/>
    <w:rsid w:val="00C475D6"/>
    <w:rsid w:val="00C476AB"/>
    <w:rsid w:val="00C50AD3"/>
    <w:rsid w:val="00C50DE3"/>
    <w:rsid w:val="00C514FA"/>
    <w:rsid w:val="00C51E8D"/>
    <w:rsid w:val="00C52E99"/>
    <w:rsid w:val="00C54C50"/>
    <w:rsid w:val="00C553D6"/>
    <w:rsid w:val="00C55C5A"/>
    <w:rsid w:val="00C56589"/>
    <w:rsid w:val="00C56A0F"/>
    <w:rsid w:val="00C57EC8"/>
    <w:rsid w:val="00C60130"/>
    <w:rsid w:val="00C60420"/>
    <w:rsid w:val="00C61260"/>
    <w:rsid w:val="00C61DB2"/>
    <w:rsid w:val="00C627EB"/>
    <w:rsid w:val="00C63745"/>
    <w:rsid w:val="00C652CD"/>
    <w:rsid w:val="00C65829"/>
    <w:rsid w:val="00C712D1"/>
    <w:rsid w:val="00C74EAF"/>
    <w:rsid w:val="00C74EB3"/>
    <w:rsid w:val="00C75270"/>
    <w:rsid w:val="00C75968"/>
    <w:rsid w:val="00C7598D"/>
    <w:rsid w:val="00C7627F"/>
    <w:rsid w:val="00C76650"/>
    <w:rsid w:val="00C800A4"/>
    <w:rsid w:val="00C81C68"/>
    <w:rsid w:val="00C820D3"/>
    <w:rsid w:val="00C825A1"/>
    <w:rsid w:val="00C834C1"/>
    <w:rsid w:val="00C83BFC"/>
    <w:rsid w:val="00C840FD"/>
    <w:rsid w:val="00C843AB"/>
    <w:rsid w:val="00C8493E"/>
    <w:rsid w:val="00C86387"/>
    <w:rsid w:val="00C8642F"/>
    <w:rsid w:val="00C8644B"/>
    <w:rsid w:val="00C86FF4"/>
    <w:rsid w:val="00C912D8"/>
    <w:rsid w:val="00C92D2F"/>
    <w:rsid w:val="00C93857"/>
    <w:rsid w:val="00C93858"/>
    <w:rsid w:val="00C9385E"/>
    <w:rsid w:val="00C9389B"/>
    <w:rsid w:val="00C93F48"/>
    <w:rsid w:val="00C9660C"/>
    <w:rsid w:val="00C96C4A"/>
    <w:rsid w:val="00CA2215"/>
    <w:rsid w:val="00CA5328"/>
    <w:rsid w:val="00CA6531"/>
    <w:rsid w:val="00CA6691"/>
    <w:rsid w:val="00CA7B46"/>
    <w:rsid w:val="00CB1F92"/>
    <w:rsid w:val="00CB3E57"/>
    <w:rsid w:val="00CB494F"/>
    <w:rsid w:val="00CB4E13"/>
    <w:rsid w:val="00CB5380"/>
    <w:rsid w:val="00CB6471"/>
    <w:rsid w:val="00CB6968"/>
    <w:rsid w:val="00CB75F8"/>
    <w:rsid w:val="00CB7B62"/>
    <w:rsid w:val="00CC0707"/>
    <w:rsid w:val="00CC2081"/>
    <w:rsid w:val="00CC2A32"/>
    <w:rsid w:val="00CC55B6"/>
    <w:rsid w:val="00CC5D20"/>
    <w:rsid w:val="00CC607B"/>
    <w:rsid w:val="00CC6447"/>
    <w:rsid w:val="00CC68BE"/>
    <w:rsid w:val="00CC7304"/>
    <w:rsid w:val="00CC7A2E"/>
    <w:rsid w:val="00CD2A56"/>
    <w:rsid w:val="00CD3C79"/>
    <w:rsid w:val="00CD424D"/>
    <w:rsid w:val="00CD4E4D"/>
    <w:rsid w:val="00CD5694"/>
    <w:rsid w:val="00CD5BEE"/>
    <w:rsid w:val="00CD7278"/>
    <w:rsid w:val="00CD7A14"/>
    <w:rsid w:val="00CE1429"/>
    <w:rsid w:val="00CE1582"/>
    <w:rsid w:val="00CE421A"/>
    <w:rsid w:val="00CE4730"/>
    <w:rsid w:val="00CE4FDC"/>
    <w:rsid w:val="00CE6085"/>
    <w:rsid w:val="00CE619C"/>
    <w:rsid w:val="00CE7D07"/>
    <w:rsid w:val="00CF0D2F"/>
    <w:rsid w:val="00CF183C"/>
    <w:rsid w:val="00CF2AA6"/>
    <w:rsid w:val="00CF3F36"/>
    <w:rsid w:val="00CF4483"/>
    <w:rsid w:val="00CF67AC"/>
    <w:rsid w:val="00D01CC3"/>
    <w:rsid w:val="00D01E11"/>
    <w:rsid w:val="00D01F69"/>
    <w:rsid w:val="00D0231A"/>
    <w:rsid w:val="00D0240E"/>
    <w:rsid w:val="00D0336F"/>
    <w:rsid w:val="00D037C0"/>
    <w:rsid w:val="00D03FBF"/>
    <w:rsid w:val="00D05041"/>
    <w:rsid w:val="00D06EFD"/>
    <w:rsid w:val="00D10B82"/>
    <w:rsid w:val="00D11100"/>
    <w:rsid w:val="00D11286"/>
    <w:rsid w:val="00D1159C"/>
    <w:rsid w:val="00D12BF4"/>
    <w:rsid w:val="00D13D62"/>
    <w:rsid w:val="00D147F7"/>
    <w:rsid w:val="00D1581D"/>
    <w:rsid w:val="00D1683E"/>
    <w:rsid w:val="00D16B09"/>
    <w:rsid w:val="00D16BD5"/>
    <w:rsid w:val="00D21AB4"/>
    <w:rsid w:val="00D22998"/>
    <w:rsid w:val="00D22A7D"/>
    <w:rsid w:val="00D230C5"/>
    <w:rsid w:val="00D23416"/>
    <w:rsid w:val="00D240F4"/>
    <w:rsid w:val="00D251EF"/>
    <w:rsid w:val="00D25A9E"/>
    <w:rsid w:val="00D25FCA"/>
    <w:rsid w:val="00D27299"/>
    <w:rsid w:val="00D27A0F"/>
    <w:rsid w:val="00D3028D"/>
    <w:rsid w:val="00D30645"/>
    <w:rsid w:val="00D3216D"/>
    <w:rsid w:val="00D32325"/>
    <w:rsid w:val="00D3391F"/>
    <w:rsid w:val="00D33A2A"/>
    <w:rsid w:val="00D3411B"/>
    <w:rsid w:val="00D354F4"/>
    <w:rsid w:val="00D35B07"/>
    <w:rsid w:val="00D37B30"/>
    <w:rsid w:val="00D41FF7"/>
    <w:rsid w:val="00D424E2"/>
    <w:rsid w:val="00D430D5"/>
    <w:rsid w:val="00D4336D"/>
    <w:rsid w:val="00D43609"/>
    <w:rsid w:val="00D46DD9"/>
    <w:rsid w:val="00D47735"/>
    <w:rsid w:val="00D50C72"/>
    <w:rsid w:val="00D50F17"/>
    <w:rsid w:val="00D54287"/>
    <w:rsid w:val="00D55305"/>
    <w:rsid w:val="00D57A21"/>
    <w:rsid w:val="00D61084"/>
    <w:rsid w:val="00D61CF6"/>
    <w:rsid w:val="00D622A4"/>
    <w:rsid w:val="00D62D87"/>
    <w:rsid w:val="00D62F34"/>
    <w:rsid w:val="00D643B5"/>
    <w:rsid w:val="00D646AE"/>
    <w:rsid w:val="00D67C0E"/>
    <w:rsid w:val="00D67E47"/>
    <w:rsid w:val="00D70088"/>
    <w:rsid w:val="00D7041C"/>
    <w:rsid w:val="00D7171E"/>
    <w:rsid w:val="00D724B0"/>
    <w:rsid w:val="00D7256D"/>
    <w:rsid w:val="00D73621"/>
    <w:rsid w:val="00D73ABA"/>
    <w:rsid w:val="00D745F2"/>
    <w:rsid w:val="00D7463F"/>
    <w:rsid w:val="00D7592E"/>
    <w:rsid w:val="00D7629D"/>
    <w:rsid w:val="00D763FC"/>
    <w:rsid w:val="00D772D3"/>
    <w:rsid w:val="00D81637"/>
    <w:rsid w:val="00D82CFA"/>
    <w:rsid w:val="00D83603"/>
    <w:rsid w:val="00D85440"/>
    <w:rsid w:val="00D857B0"/>
    <w:rsid w:val="00D86F05"/>
    <w:rsid w:val="00D87116"/>
    <w:rsid w:val="00D87E12"/>
    <w:rsid w:val="00D90CB5"/>
    <w:rsid w:val="00D91202"/>
    <w:rsid w:val="00D913FC"/>
    <w:rsid w:val="00D914EF"/>
    <w:rsid w:val="00D91D1B"/>
    <w:rsid w:val="00D91EFA"/>
    <w:rsid w:val="00D92B3E"/>
    <w:rsid w:val="00D93357"/>
    <w:rsid w:val="00D951B6"/>
    <w:rsid w:val="00D95382"/>
    <w:rsid w:val="00D963C7"/>
    <w:rsid w:val="00D96D43"/>
    <w:rsid w:val="00D97009"/>
    <w:rsid w:val="00D97E81"/>
    <w:rsid w:val="00DA0725"/>
    <w:rsid w:val="00DA1500"/>
    <w:rsid w:val="00DA1905"/>
    <w:rsid w:val="00DA201B"/>
    <w:rsid w:val="00DA20DD"/>
    <w:rsid w:val="00DA293B"/>
    <w:rsid w:val="00DA3163"/>
    <w:rsid w:val="00DA375A"/>
    <w:rsid w:val="00DA64E4"/>
    <w:rsid w:val="00DA6510"/>
    <w:rsid w:val="00DA6FA7"/>
    <w:rsid w:val="00DB0103"/>
    <w:rsid w:val="00DB166F"/>
    <w:rsid w:val="00DB1C57"/>
    <w:rsid w:val="00DB3337"/>
    <w:rsid w:val="00DB4AB3"/>
    <w:rsid w:val="00DB4CE1"/>
    <w:rsid w:val="00DB5BEC"/>
    <w:rsid w:val="00DB633B"/>
    <w:rsid w:val="00DB6B51"/>
    <w:rsid w:val="00DB7126"/>
    <w:rsid w:val="00DC1C18"/>
    <w:rsid w:val="00DC1F6E"/>
    <w:rsid w:val="00DC240B"/>
    <w:rsid w:val="00DC556B"/>
    <w:rsid w:val="00DC5BA7"/>
    <w:rsid w:val="00DC64E0"/>
    <w:rsid w:val="00DC64EE"/>
    <w:rsid w:val="00DC70AD"/>
    <w:rsid w:val="00DC7140"/>
    <w:rsid w:val="00DC7577"/>
    <w:rsid w:val="00DD1C28"/>
    <w:rsid w:val="00DD287B"/>
    <w:rsid w:val="00DD3274"/>
    <w:rsid w:val="00DD3E42"/>
    <w:rsid w:val="00DD46F7"/>
    <w:rsid w:val="00DD71E1"/>
    <w:rsid w:val="00DE04F6"/>
    <w:rsid w:val="00DE20B3"/>
    <w:rsid w:val="00DE2520"/>
    <w:rsid w:val="00DE34FE"/>
    <w:rsid w:val="00DE3C1A"/>
    <w:rsid w:val="00DE4A99"/>
    <w:rsid w:val="00DE4B41"/>
    <w:rsid w:val="00DE6666"/>
    <w:rsid w:val="00DF13E7"/>
    <w:rsid w:val="00DF1671"/>
    <w:rsid w:val="00DF2528"/>
    <w:rsid w:val="00DF292E"/>
    <w:rsid w:val="00DF2CDB"/>
    <w:rsid w:val="00DF4078"/>
    <w:rsid w:val="00DF4B4E"/>
    <w:rsid w:val="00DF506D"/>
    <w:rsid w:val="00DF629B"/>
    <w:rsid w:val="00DF6D01"/>
    <w:rsid w:val="00DF77FD"/>
    <w:rsid w:val="00E00613"/>
    <w:rsid w:val="00E01A6E"/>
    <w:rsid w:val="00E01F66"/>
    <w:rsid w:val="00E02905"/>
    <w:rsid w:val="00E02939"/>
    <w:rsid w:val="00E03235"/>
    <w:rsid w:val="00E03765"/>
    <w:rsid w:val="00E03A26"/>
    <w:rsid w:val="00E03C2A"/>
    <w:rsid w:val="00E04174"/>
    <w:rsid w:val="00E045F0"/>
    <w:rsid w:val="00E0513C"/>
    <w:rsid w:val="00E05A53"/>
    <w:rsid w:val="00E07F73"/>
    <w:rsid w:val="00E10BC2"/>
    <w:rsid w:val="00E117B3"/>
    <w:rsid w:val="00E11A21"/>
    <w:rsid w:val="00E13E9C"/>
    <w:rsid w:val="00E14145"/>
    <w:rsid w:val="00E148FF"/>
    <w:rsid w:val="00E14EEB"/>
    <w:rsid w:val="00E15370"/>
    <w:rsid w:val="00E15735"/>
    <w:rsid w:val="00E15CB2"/>
    <w:rsid w:val="00E16941"/>
    <w:rsid w:val="00E17F43"/>
    <w:rsid w:val="00E21232"/>
    <w:rsid w:val="00E22173"/>
    <w:rsid w:val="00E2287C"/>
    <w:rsid w:val="00E2320A"/>
    <w:rsid w:val="00E262C3"/>
    <w:rsid w:val="00E2766A"/>
    <w:rsid w:val="00E311DA"/>
    <w:rsid w:val="00E31F7D"/>
    <w:rsid w:val="00E326B2"/>
    <w:rsid w:val="00E328AE"/>
    <w:rsid w:val="00E33014"/>
    <w:rsid w:val="00E33146"/>
    <w:rsid w:val="00E3331D"/>
    <w:rsid w:val="00E34806"/>
    <w:rsid w:val="00E358E7"/>
    <w:rsid w:val="00E365D3"/>
    <w:rsid w:val="00E368AE"/>
    <w:rsid w:val="00E36BFD"/>
    <w:rsid w:val="00E36E9F"/>
    <w:rsid w:val="00E3781E"/>
    <w:rsid w:val="00E410A9"/>
    <w:rsid w:val="00E4121A"/>
    <w:rsid w:val="00E419AC"/>
    <w:rsid w:val="00E41AB7"/>
    <w:rsid w:val="00E44499"/>
    <w:rsid w:val="00E44ACC"/>
    <w:rsid w:val="00E46A42"/>
    <w:rsid w:val="00E47450"/>
    <w:rsid w:val="00E47500"/>
    <w:rsid w:val="00E47677"/>
    <w:rsid w:val="00E47AB2"/>
    <w:rsid w:val="00E520E5"/>
    <w:rsid w:val="00E52AA6"/>
    <w:rsid w:val="00E53172"/>
    <w:rsid w:val="00E53275"/>
    <w:rsid w:val="00E54D34"/>
    <w:rsid w:val="00E55EF7"/>
    <w:rsid w:val="00E56690"/>
    <w:rsid w:val="00E56917"/>
    <w:rsid w:val="00E57347"/>
    <w:rsid w:val="00E6022E"/>
    <w:rsid w:val="00E60608"/>
    <w:rsid w:val="00E60662"/>
    <w:rsid w:val="00E6170F"/>
    <w:rsid w:val="00E61BE7"/>
    <w:rsid w:val="00E629DD"/>
    <w:rsid w:val="00E6313B"/>
    <w:rsid w:val="00E637F4"/>
    <w:rsid w:val="00E64750"/>
    <w:rsid w:val="00E66432"/>
    <w:rsid w:val="00E7035C"/>
    <w:rsid w:val="00E70844"/>
    <w:rsid w:val="00E70FAC"/>
    <w:rsid w:val="00E712AC"/>
    <w:rsid w:val="00E71444"/>
    <w:rsid w:val="00E7176E"/>
    <w:rsid w:val="00E71DB8"/>
    <w:rsid w:val="00E7210C"/>
    <w:rsid w:val="00E73C14"/>
    <w:rsid w:val="00E77324"/>
    <w:rsid w:val="00E83F7F"/>
    <w:rsid w:val="00E844D8"/>
    <w:rsid w:val="00E84578"/>
    <w:rsid w:val="00E84843"/>
    <w:rsid w:val="00E849E7"/>
    <w:rsid w:val="00E857FB"/>
    <w:rsid w:val="00E868DD"/>
    <w:rsid w:val="00E93A4C"/>
    <w:rsid w:val="00E94465"/>
    <w:rsid w:val="00E957A5"/>
    <w:rsid w:val="00E95A2D"/>
    <w:rsid w:val="00E95DA0"/>
    <w:rsid w:val="00EA1ABE"/>
    <w:rsid w:val="00EA22F7"/>
    <w:rsid w:val="00EA330A"/>
    <w:rsid w:val="00EA3A40"/>
    <w:rsid w:val="00EA3CB6"/>
    <w:rsid w:val="00EA4A30"/>
    <w:rsid w:val="00EA50D9"/>
    <w:rsid w:val="00EA5298"/>
    <w:rsid w:val="00EA57E3"/>
    <w:rsid w:val="00EA7438"/>
    <w:rsid w:val="00EA7674"/>
    <w:rsid w:val="00EB01F6"/>
    <w:rsid w:val="00EB0568"/>
    <w:rsid w:val="00EB0D2A"/>
    <w:rsid w:val="00EB0F2A"/>
    <w:rsid w:val="00EB175C"/>
    <w:rsid w:val="00EB223E"/>
    <w:rsid w:val="00EB3012"/>
    <w:rsid w:val="00EB3B07"/>
    <w:rsid w:val="00EB58B4"/>
    <w:rsid w:val="00EB5E7B"/>
    <w:rsid w:val="00EB7A0A"/>
    <w:rsid w:val="00EB7A5A"/>
    <w:rsid w:val="00EB7FD6"/>
    <w:rsid w:val="00EC1A66"/>
    <w:rsid w:val="00EC1B8B"/>
    <w:rsid w:val="00EC1D47"/>
    <w:rsid w:val="00EC1D61"/>
    <w:rsid w:val="00EC3A8B"/>
    <w:rsid w:val="00EC3C69"/>
    <w:rsid w:val="00EC407D"/>
    <w:rsid w:val="00EC4D23"/>
    <w:rsid w:val="00EC5198"/>
    <w:rsid w:val="00EC5552"/>
    <w:rsid w:val="00EC5FCF"/>
    <w:rsid w:val="00EC66DE"/>
    <w:rsid w:val="00EC6758"/>
    <w:rsid w:val="00EC7C0D"/>
    <w:rsid w:val="00EC7FA1"/>
    <w:rsid w:val="00ED06DF"/>
    <w:rsid w:val="00ED0C80"/>
    <w:rsid w:val="00ED17B2"/>
    <w:rsid w:val="00ED1966"/>
    <w:rsid w:val="00ED1F05"/>
    <w:rsid w:val="00ED207F"/>
    <w:rsid w:val="00ED4257"/>
    <w:rsid w:val="00ED48A8"/>
    <w:rsid w:val="00ED4D09"/>
    <w:rsid w:val="00ED4EC1"/>
    <w:rsid w:val="00ED595D"/>
    <w:rsid w:val="00ED599D"/>
    <w:rsid w:val="00ED5A47"/>
    <w:rsid w:val="00ED5CC0"/>
    <w:rsid w:val="00ED76BE"/>
    <w:rsid w:val="00ED7C45"/>
    <w:rsid w:val="00EE0ADC"/>
    <w:rsid w:val="00EE110B"/>
    <w:rsid w:val="00EE1803"/>
    <w:rsid w:val="00EE367C"/>
    <w:rsid w:val="00EE46A5"/>
    <w:rsid w:val="00EE559B"/>
    <w:rsid w:val="00EE58D2"/>
    <w:rsid w:val="00EE58F1"/>
    <w:rsid w:val="00EE60FB"/>
    <w:rsid w:val="00EE69A2"/>
    <w:rsid w:val="00EE69F1"/>
    <w:rsid w:val="00EE6D9E"/>
    <w:rsid w:val="00EE747A"/>
    <w:rsid w:val="00EE7C2B"/>
    <w:rsid w:val="00EF14DF"/>
    <w:rsid w:val="00EF2A8C"/>
    <w:rsid w:val="00EF52D4"/>
    <w:rsid w:val="00EF7F8F"/>
    <w:rsid w:val="00F001D6"/>
    <w:rsid w:val="00F01996"/>
    <w:rsid w:val="00F0222C"/>
    <w:rsid w:val="00F0341B"/>
    <w:rsid w:val="00F0543A"/>
    <w:rsid w:val="00F05DB8"/>
    <w:rsid w:val="00F062DC"/>
    <w:rsid w:val="00F1040B"/>
    <w:rsid w:val="00F11188"/>
    <w:rsid w:val="00F1189F"/>
    <w:rsid w:val="00F1228E"/>
    <w:rsid w:val="00F1496F"/>
    <w:rsid w:val="00F14D57"/>
    <w:rsid w:val="00F152AE"/>
    <w:rsid w:val="00F2147E"/>
    <w:rsid w:val="00F22056"/>
    <w:rsid w:val="00F220A9"/>
    <w:rsid w:val="00F245D1"/>
    <w:rsid w:val="00F26033"/>
    <w:rsid w:val="00F2682E"/>
    <w:rsid w:val="00F27373"/>
    <w:rsid w:val="00F27FE9"/>
    <w:rsid w:val="00F3233D"/>
    <w:rsid w:val="00F33D95"/>
    <w:rsid w:val="00F37758"/>
    <w:rsid w:val="00F40D39"/>
    <w:rsid w:val="00F40FE4"/>
    <w:rsid w:val="00F42B10"/>
    <w:rsid w:val="00F42EFA"/>
    <w:rsid w:val="00F43326"/>
    <w:rsid w:val="00F43E5C"/>
    <w:rsid w:val="00F442C6"/>
    <w:rsid w:val="00F44984"/>
    <w:rsid w:val="00F465EB"/>
    <w:rsid w:val="00F4758C"/>
    <w:rsid w:val="00F55575"/>
    <w:rsid w:val="00F55F7C"/>
    <w:rsid w:val="00F57E35"/>
    <w:rsid w:val="00F6132F"/>
    <w:rsid w:val="00F61C8D"/>
    <w:rsid w:val="00F61DDD"/>
    <w:rsid w:val="00F6263E"/>
    <w:rsid w:val="00F62B9C"/>
    <w:rsid w:val="00F64F43"/>
    <w:rsid w:val="00F66701"/>
    <w:rsid w:val="00F67389"/>
    <w:rsid w:val="00F673C9"/>
    <w:rsid w:val="00F6771E"/>
    <w:rsid w:val="00F70606"/>
    <w:rsid w:val="00F70905"/>
    <w:rsid w:val="00F70925"/>
    <w:rsid w:val="00F71A95"/>
    <w:rsid w:val="00F725EB"/>
    <w:rsid w:val="00F74174"/>
    <w:rsid w:val="00F745CD"/>
    <w:rsid w:val="00F74D62"/>
    <w:rsid w:val="00F808FD"/>
    <w:rsid w:val="00F81505"/>
    <w:rsid w:val="00F840A0"/>
    <w:rsid w:val="00F84CD0"/>
    <w:rsid w:val="00F853F7"/>
    <w:rsid w:val="00F85AB0"/>
    <w:rsid w:val="00F86E46"/>
    <w:rsid w:val="00F87629"/>
    <w:rsid w:val="00F87A3F"/>
    <w:rsid w:val="00F87D5E"/>
    <w:rsid w:val="00F927A6"/>
    <w:rsid w:val="00F92ABF"/>
    <w:rsid w:val="00F96C16"/>
    <w:rsid w:val="00F970CE"/>
    <w:rsid w:val="00FA0392"/>
    <w:rsid w:val="00FA0BCF"/>
    <w:rsid w:val="00FA1BDD"/>
    <w:rsid w:val="00FA1F03"/>
    <w:rsid w:val="00FA253D"/>
    <w:rsid w:val="00FA2B8A"/>
    <w:rsid w:val="00FA30DA"/>
    <w:rsid w:val="00FA3E72"/>
    <w:rsid w:val="00FA41AE"/>
    <w:rsid w:val="00FA4A11"/>
    <w:rsid w:val="00FA4EDC"/>
    <w:rsid w:val="00FB1620"/>
    <w:rsid w:val="00FB2CD5"/>
    <w:rsid w:val="00FB306F"/>
    <w:rsid w:val="00FB30F9"/>
    <w:rsid w:val="00FB388D"/>
    <w:rsid w:val="00FB3B4F"/>
    <w:rsid w:val="00FB3F5D"/>
    <w:rsid w:val="00FB4787"/>
    <w:rsid w:val="00FB51C7"/>
    <w:rsid w:val="00FB7B44"/>
    <w:rsid w:val="00FB7C11"/>
    <w:rsid w:val="00FC0D2E"/>
    <w:rsid w:val="00FC0F5E"/>
    <w:rsid w:val="00FC11BF"/>
    <w:rsid w:val="00FC2439"/>
    <w:rsid w:val="00FC2D04"/>
    <w:rsid w:val="00FC4578"/>
    <w:rsid w:val="00FC5A88"/>
    <w:rsid w:val="00FC7C64"/>
    <w:rsid w:val="00FD0C92"/>
    <w:rsid w:val="00FD1653"/>
    <w:rsid w:val="00FD1C4B"/>
    <w:rsid w:val="00FD34C7"/>
    <w:rsid w:val="00FD4359"/>
    <w:rsid w:val="00FD45A6"/>
    <w:rsid w:val="00FD635E"/>
    <w:rsid w:val="00FE2FF2"/>
    <w:rsid w:val="00FE3593"/>
    <w:rsid w:val="00FE3893"/>
    <w:rsid w:val="00FE4069"/>
    <w:rsid w:val="00FE5741"/>
    <w:rsid w:val="00FE6477"/>
    <w:rsid w:val="00FE6528"/>
    <w:rsid w:val="00FE70B1"/>
    <w:rsid w:val="00FE7267"/>
    <w:rsid w:val="00FE74CE"/>
    <w:rsid w:val="00FE7905"/>
    <w:rsid w:val="00FE7B91"/>
    <w:rsid w:val="00FF0CB1"/>
    <w:rsid w:val="00FF243C"/>
    <w:rsid w:val="00FF3EAE"/>
    <w:rsid w:val="00FF6F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07C65E"/>
  <w15:docId w15:val="{5706AB97-AE69-4951-B241-702C1533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DBF"/>
    <w:pPr>
      <w:spacing w:after="160" w:line="259" w:lineRule="auto"/>
    </w:pPr>
    <w:rPr>
      <w:sz w:val="22"/>
      <w:szCs w:val="22"/>
      <w:lang w:val="es-SV"/>
    </w:rPr>
  </w:style>
  <w:style w:type="paragraph" w:styleId="Ttulo1">
    <w:name w:val="heading 1"/>
    <w:basedOn w:val="Normal"/>
    <w:next w:val="Normal"/>
    <w:link w:val="Ttulo1Car"/>
    <w:uiPriority w:val="99"/>
    <w:qFormat/>
    <w:rsid w:val="00081BA9"/>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081BA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C2693E"/>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C2693E"/>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C2693E"/>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C2693E"/>
    <w:p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C2693E"/>
    <w:pPr>
      <w:spacing w:before="240" w:after="60"/>
      <w:outlineLvl w:val="6"/>
    </w:pPr>
    <w:rPr>
      <w:rFonts w:eastAsia="Times New Roman"/>
      <w:sz w:val="24"/>
      <w:szCs w:val="24"/>
    </w:rPr>
  </w:style>
  <w:style w:type="paragraph" w:styleId="Ttulo8">
    <w:name w:val="heading 8"/>
    <w:basedOn w:val="Normal"/>
    <w:next w:val="Normal"/>
    <w:link w:val="Ttulo8Car"/>
    <w:uiPriority w:val="9"/>
    <w:semiHidden/>
    <w:unhideWhenUsed/>
    <w:qFormat/>
    <w:rsid w:val="00C2693E"/>
    <w:pPr>
      <w:spacing w:before="240" w:after="6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C2693E"/>
    <w:p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81BA9"/>
    <w:rPr>
      <w:rFonts w:ascii="Calibri Light" w:eastAsia="Times New Roman" w:hAnsi="Calibri Light" w:cs="Times New Roman"/>
      <w:color w:val="2E74B5"/>
      <w:sz w:val="32"/>
      <w:szCs w:val="32"/>
    </w:rPr>
  </w:style>
  <w:style w:type="character" w:customStyle="1" w:styleId="Ttulo2Car">
    <w:name w:val="Título 2 Car"/>
    <w:link w:val="Ttulo2"/>
    <w:uiPriority w:val="9"/>
    <w:rsid w:val="00081BA9"/>
    <w:rPr>
      <w:rFonts w:ascii="Calibri Light" w:eastAsia="Times New Roman" w:hAnsi="Calibri Light" w:cs="Times New Roman"/>
      <w:color w:val="2E74B5"/>
      <w:sz w:val="26"/>
      <w:szCs w:val="26"/>
    </w:rPr>
  </w:style>
  <w:style w:type="paragraph" w:styleId="Prrafodelista">
    <w:name w:val="List Paragraph"/>
    <w:basedOn w:val="Normal"/>
    <w:qFormat/>
    <w:rsid w:val="000A37BA"/>
    <w:pPr>
      <w:ind w:left="720"/>
      <w:contextualSpacing/>
    </w:pPr>
  </w:style>
  <w:style w:type="table" w:styleId="Tablaconcuadrcula">
    <w:name w:val="Table Grid"/>
    <w:basedOn w:val="Tablanormal"/>
    <w:uiPriority w:val="59"/>
    <w:rsid w:val="0060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81BA9"/>
    <w:pPr>
      <w:widowControl w:val="0"/>
      <w:spacing w:after="0" w:line="240" w:lineRule="auto"/>
      <w:ind w:left="828"/>
    </w:pPr>
    <w:rPr>
      <w:sz w:val="24"/>
      <w:szCs w:val="24"/>
    </w:rPr>
  </w:style>
  <w:style w:type="character" w:customStyle="1" w:styleId="TextoindependienteCar">
    <w:name w:val="Texto independiente Car"/>
    <w:link w:val="Textoindependiente"/>
    <w:uiPriority w:val="1"/>
    <w:rsid w:val="00081BA9"/>
    <w:rPr>
      <w:rFonts w:ascii="Calibri" w:eastAsia="Calibri" w:hAnsi="Calibri"/>
      <w:sz w:val="24"/>
      <w:szCs w:val="24"/>
    </w:rPr>
  </w:style>
  <w:style w:type="table" w:customStyle="1" w:styleId="Tablanormal21">
    <w:name w:val="Tabla normal 21"/>
    <w:basedOn w:val="Tablanormal"/>
    <w:uiPriority w:val="42"/>
    <w:rsid w:val="00F40D39"/>
    <w:pPr>
      <w:widowControl w:val="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lista2-nfasis51">
    <w:name w:val="Tabla de lista 2 - Énfasis 51"/>
    <w:basedOn w:val="Tablanormal"/>
    <w:uiPriority w:val="47"/>
    <w:rsid w:val="00D8163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rsid w:val="00B74B6F"/>
    <w:pPr>
      <w:autoSpaceDE w:val="0"/>
      <w:autoSpaceDN w:val="0"/>
      <w:adjustRightInd w:val="0"/>
    </w:pPr>
    <w:rPr>
      <w:rFonts w:eastAsia="Times New Roman" w:cs="Calibri"/>
      <w:color w:val="000000"/>
      <w:sz w:val="24"/>
      <w:szCs w:val="24"/>
      <w:lang w:val="es-SV" w:eastAsia="es-SV"/>
    </w:rPr>
  </w:style>
  <w:style w:type="paragraph" w:styleId="TtulodeTDC">
    <w:name w:val="TOC Heading"/>
    <w:basedOn w:val="Ttulo1"/>
    <w:next w:val="Normal"/>
    <w:uiPriority w:val="39"/>
    <w:unhideWhenUsed/>
    <w:qFormat/>
    <w:rsid w:val="003915E9"/>
    <w:pPr>
      <w:outlineLvl w:val="9"/>
    </w:pPr>
    <w:rPr>
      <w:lang w:eastAsia="es-SV"/>
    </w:rPr>
  </w:style>
  <w:style w:type="paragraph" w:styleId="TDC1">
    <w:name w:val="toc 1"/>
    <w:basedOn w:val="Normal"/>
    <w:next w:val="Normal"/>
    <w:autoRedefine/>
    <w:uiPriority w:val="39"/>
    <w:unhideWhenUsed/>
    <w:rsid w:val="00FC0D2E"/>
    <w:pPr>
      <w:tabs>
        <w:tab w:val="left" w:pos="440"/>
        <w:tab w:val="right" w:leader="dot" w:pos="9111"/>
      </w:tabs>
      <w:spacing w:after="0" w:line="240" w:lineRule="auto"/>
    </w:pPr>
  </w:style>
  <w:style w:type="paragraph" w:styleId="TDC2">
    <w:name w:val="toc 2"/>
    <w:basedOn w:val="Normal"/>
    <w:next w:val="Normal"/>
    <w:autoRedefine/>
    <w:uiPriority w:val="39"/>
    <w:unhideWhenUsed/>
    <w:rsid w:val="00FC0D2E"/>
    <w:pPr>
      <w:tabs>
        <w:tab w:val="left" w:pos="660"/>
        <w:tab w:val="right" w:leader="dot" w:pos="9111"/>
      </w:tabs>
      <w:spacing w:after="100" w:line="240" w:lineRule="auto"/>
      <w:ind w:left="220"/>
    </w:pPr>
  </w:style>
  <w:style w:type="character" w:styleId="Hipervnculo">
    <w:name w:val="Hyperlink"/>
    <w:uiPriority w:val="99"/>
    <w:unhideWhenUsed/>
    <w:rsid w:val="003915E9"/>
    <w:rPr>
      <w:color w:val="0563C1"/>
      <w:u w:val="single"/>
    </w:rPr>
  </w:style>
  <w:style w:type="paragraph" w:styleId="Textonotaalfinal">
    <w:name w:val="endnote text"/>
    <w:basedOn w:val="Normal"/>
    <w:link w:val="TextonotaalfinalCar"/>
    <w:uiPriority w:val="99"/>
    <w:semiHidden/>
    <w:unhideWhenUsed/>
    <w:rsid w:val="00584D6F"/>
    <w:pPr>
      <w:spacing w:after="0" w:line="240" w:lineRule="auto"/>
    </w:pPr>
    <w:rPr>
      <w:sz w:val="20"/>
      <w:szCs w:val="20"/>
    </w:rPr>
  </w:style>
  <w:style w:type="character" w:customStyle="1" w:styleId="TextonotaalfinalCar">
    <w:name w:val="Texto nota al final Car"/>
    <w:link w:val="Textonotaalfinal"/>
    <w:uiPriority w:val="99"/>
    <w:semiHidden/>
    <w:rsid w:val="00584D6F"/>
    <w:rPr>
      <w:sz w:val="20"/>
      <w:szCs w:val="20"/>
    </w:rPr>
  </w:style>
  <w:style w:type="character" w:styleId="Refdenotaalfinal">
    <w:name w:val="endnote reference"/>
    <w:uiPriority w:val="99"/>
    <w:semiHidden/>
    <w:unhideWhenUsed/>
    <w:rsid w:val="00584D6F"/>
    <w:rPr>
      <w:vertAlign w:val="superscript"/>
    </w:rPr>
  </w:style>
  <w:style w:type="paragraph" w:customStyle="1" w:styleId="Puesto1">
    <w:name w:val="Puesto1"/>
    <w:basedOn w:val="Normal"/>
    <w:next w:val="Normal"/>
    <w:link w:val="PuestoCar"/>
    <w:uiPriority w:val="10"/>
    <w:qFormat/>
    <w:rsid w:val="00BB7242"/>
    <w:pPr>
      <w:spacing w:after="0" w:line="240" w:lineRule="auto"/>
      <w:contextualSpacing/>
    </w:pPr>
    <w:rPr>
      <w:rFonts w:ascii="Calibri Light" w:eastAsia="Times New Roman" w:hAnsi="Calibri Light"/>
      <w:color w:val="000000"/>
      <w:sz w:val="56"/>
      <w:szCs w:val="56"/>
      <w:lang w:val="en-US" w:eastAsia="ja-JP"/>
    </w:rPr>
  </w:style>
  <w:style w:type="character" w:customStyle="1" w:styleId="PuestoCar">
    <w:name w:val="Puesto Car"/>
    <w:link w:val="Puesto1"/>
    <w:uiPriority w:val="10"/>
    <w:rsid w:val="00BB7242"/>
    <w:rPr>
      <w:rFonts w:ascii="Calibri Light" w:eastAsia="Times New Roman" w:hAnsi="Calibri Light" w:cs="Times New Roman"/>
      <w:color w:val="000000"/>
      <w:sz w:val="56"/>
      <w:szCs w:val="56"/>
      <w:lang w:val="en-US" w:eastAsia="ja-JP"/>
    </w:rPr>
  </w:style>
  <w:style w:type="paragraph" w:styleId="Encabezado">
    <w:name w:val="header"/>
    <w:basedOn w:val="Normal"/>
    <w:link w:val="EncabezadoCar"/>
    <w:uiPriority w:val="99"/>
    <w:unhideWhenUsed/>
    <w:rsid w:val="001137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7FD"/>
  </w:style>
  <w:style w:type="paragraph" w:styleId="Piedepgina">
    <w:name w:val="footer"/>
    <w:basedOn w:val="Normal"/>
    <w:link w:val="PiedepginaCar"/>
    <w:uiPriority w:val="99"/>
    <w:unhideWhenUsed/>
    <w:rsid w:val="001137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7FD"/>
  </w:style>
  <w:style w:type="paragraph" w:styleId="Textodeglobo">
    <w:name w:val="Balloon Text"/>
    <w:basedOn w:val="Normal"/>
    <w:link w:val="TextodegloboCar"/>
    <w:uiPriority w:val="99"/>
    <w:semiHidden/>
    <w:unhideWhenUsed/>
    <w:rsid w:val="0016503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503E"/>
    <w:rPr>
      <w:rFonts w:ascii="Segoe UI" w:hAnsi="Segoe UI" w:cs="Segoe UI"/>
      <w:sz w:val="18"/>
      <w:szCs w:val="18"/>
    </w:rPr>
  </w:style>
  <w:style w:type="character" w:styleId="nfasis">
    <w:name w:val="Emphasis"/>
    <w:uiPriority w:val="20"/>
    <w:qFormat/>
    <w:rsid w:val="003D2FD0"/>
    <w:rPr>
      <w:i/>
      <w:iCs/>
    </w:rPr>
  </w:style>
  <w:style w:type="paragraph" w:styleId="Revisin">
    <w:name w:val="Revision"/>
    <w:hidden/>
    <w:uiPriority w:val="99"/>
    <w:semiHidden/>
    <w:rsid w:val="008F247E"/>
    <w:rPr>
      <w:sz w:val="22"/>
      <w:szCs w:val="22"/>
      <w:lang w:val="es-SV"/>
    </w:rPr>
  </w:style>
  <w:style w:type="paragraph" w:customStyle="1" w:styleId="TableParagraph">
    <w:name w:val="Table Paragraph"/>
    <w:basedOn w:val="Normal"/>
    <w:uiPriority w:val="1"/>
    <w:qFormat/>
    <w:rsid w:val="003B1863"/>
    <w:pPr>
      <w:widowControl w:val="0"/>
      <w:spacing w:after="0" w:line="240" w:lineRule="auto"/>
    </w:pPr>
  </w:style>
  <w:style w:type="paragraph" w:customStyle="1" w:styleId="BlockText1">
    <w:name w:val="Block Text1"/>
    <w:basedOn w:val="Normal"/>
    <w:rsid w:val="003B1863"/>
    <w:pPr>
      <w:suppressAutoHyphens/>
      <w:spacing w:after="0" w:line="240" w:lineRule="auto"/>
      <w:ind w:left="360" w:right="1080" w:hanging="360"/>
      <w:jc w:val="both"/>
    </w:pPr>
    <w:rPr>
      <w:rFonts w:ascii="Times New Roman" w:eastAsia="Tahoma" w:hAnsi="Times New Roman"/>
      <w:sz w:val="20"/>
      <w:szCs w:val="24"/>
      <w:lang w:val="en"/>
    </w:rPr>
  </w:style>
  <w:style w:type="character" w:customStyle="1" w:styleId="TextocomentarioCar">
    <w:name w:val="Texto comentario Car"/>
    <w:link w:val="Textocomentario"/>
    <w:uiPriority w:val="99"/>
    <w:semiHidden/>
    <w:rsid w:val="003B1863"/>
    <w:rPr>
      <w:sz w:val="20"/>
      <w:szCs w:val="20"/>
    </w:rPr>
  </w:style>
  <w:style w:type="paragraph" w:styleId="Textocomentario">
    <w:name w:val="annotation text"/>
    <w:basedOn w:val="Normal"/>
    <w:link w:val="TextocomentarioCar"/>
    <w:uiPriority w:val="99"/>
    <w:semiHidden/>
    <w:unhideWhenUsed/>
    <w:rsid w:val="003B1863"/>
    <w:pPr>
      <w:widowControl w:val="0"/>
      <w:spacing w:after="0" w:line="240" w:lineRule="auto"/>
    </w:pPr>
    <w:rPr>
      <w:sz w:val="20"/>
      <w:szCs w:val="20"/>
    </w:rPr>
  </w:style>
  <w:style w:type="character" w:customStyle="1" w:styleId="AsuntodelcomentarioCar">
    <w:name w:val="Asunto del comentario Car"/>
    <w:link w:val="Asuntodelcomentario"/>
    <w:semiHidden/>
    <w:rsid w:val="003B1863"/>
    <w:rPr>
      <w:rFonts w:ascii="Times New Roman" w:eastAsia="Tahoma" w:hAnsi="Times New Roman" w:cs="Times New Roman"/>
      <w:b/>
      <w:bCs/>
      <w:sz w:val="20"/>
      <w:szCs w:val="20"/>
      <w:lang w:val="en"/>
    </w:rPr>
  </w:style>
  <w:style w:type="paragraph" w:styleId="Asuntodelcomentario">
    <w:name w:val="annotation subject"/>
    <w:basedOn w:val="Textocomentario"/>
    <w:next w:val="Textocomentario"/>
    <w:link w:val="AsuntodelcomentarioCar"/>
    <w:semiHidden/>
    <w:rsid w:val="003B1863"/>
    <w:pPr>
      <w:suppressAutoHyphens/>
      <w:jc w:val="both"/>
    </w:pPr>
    <w:rPr>
      <w:rFonts w:ascii="Times New Roman" w:eastAsia="Tahoma" w:hAnsi="Times New Roman"/>
      <w:b/>
      <w:bCs/>
      <w:lang w:val="en"/>
    </w:rPr>
  </w:style>
  <w:style w:type="paragraph" w:styleId="NormalWeb">
    <w:name w:val="Normal (Web)"/>
    <w:basedOn w:val="Normal"/>
    <w:uiPriority w:val="99"/>
    <w:rsid w:val="003B1863"/>
    <w:pPr>
      <w:spacing w:before="100" w:beforeAutospacing="1" w:after="100" w:afterAutospacing="1" w:line="240" w:lineRule="auto"/>
      <w:jc w:val="both"/>
    </w:pPr>
    <w:rPr>
      <w:rFonts w:ascii="Arial Unicode MS" w:eastAsia="Arial Unicode MS" w:hAnsi="Arial Unicode MS" w:cs="Arial Unicode MS"/>
      <w:sz w:val="24"/>
      <w:szCs w:val="24"/>
      <w:lang w:val="es-ES" w:eastAsia="es-ES"/>
    </w:rPr>
  </w:style>
  <w:style w:type="character" w:customStyle="1" w:styleId="hps">
    <w:name w:val="hps"/>
    <w:uiPriority w:val="99"/>
    <w:rsid w:val="003B1863"/>
    <w:rPr>
      <w:rFonts w:cs="Times New Roman"/>
    </w:rPr>
  </w:style>
  <w:style w:type="character" w:customStyle="1" w:styleId="gt-icon-text1">
    <w:name w:val="gt-icon-text1"/>
    <w:uiPriority w:val="99"/>
    <w:rsid w:val="003B1863"/>
    <w:rPr>
      <w:rFonts w:cs="Times New Roman"/>
    </w:rPr>
  </w:style>
  <w:style w:type="paragraph" w:styleId="Sinespaciado">
    <w:name w:val="No Spacing"/>
    <w:link w:val="SinespaciadoCar"/>
    <w:uiPriority w:val="99"/>
    <w:qFormat/>
    <w:rsid w:val="003B1863"/>
    <w:rPr>
      <w:rFonts w:eastAsia="Times New Roman"/>
      <w:sz w:val="22"/>
      <w:szCs w:val="22"/>
      <w:lang w:val="es-ES" w:eastAsia="es-SV"/>
    </w:rPr>
  </w:style>
  <w:style w:type="character" w:customStyle="1" w:styleId="SinespaciadoCar">
    <w:name w:val="Sin espaciado Car"/>
    <w:link w:val="Sinespaciado"/>
    <w:uiPriority w:val="99"/>
    <w:locked/>
    <w:rsid w:val="003B1863"/>
    <w:rPr>
      <w:rFonts w:ascii="Calibri" w:eastAsia="Times New Roman" w:hAnsi="Calibri" w:cs="Times New Roman"/>
      <w:lang w:val="es-ES" w:eastAsia="es-SV"/>
    </w:rPr>
  </w:style>
  <w:style w:type="character" w:styleId="Textoennegrita">
    <w:name w:val="Strong"/>
    <w:uiPriority w:val="99"/>
    <w:qFormat/>
    <w:rsid w:val="003B1863"/>
    <w:rPr>
      <w:rFonts w:cs="Times New Roman"/>
      <w:b/>
      <w:bCs/>
    </w:rPr>
  </w:style>
  <w:style w:type="character" w:styleId="Hipervnculovisitado">
    <w:name w:val="FollowedHyperlink"/>
    <w:uiPriority w:val="99"/>
    <w:semiHidden/>
    <w:unhideWhenUsed/>
    <w:rsid w:val="00612ACA"/>
    <w:rPr>
      <w:color w:val="954F72"/>
      <w:u w:val="single"/>
    </w:rPr>
  </w:style>
  <w:style w:type="paragraph" w:styleId="Textonotapie">
    <w:name w:val="footnote text"/>
    <w:basedOn w:val="Normal"/>
    <w:link w:val="TextonotapieCar"/>
    <w:uiPriority w:val="99"/>
    <w:semiHidden/>
    <w:unhideWhenUsed/>
    <w:rsid w:val="0045376A"/>
    <w:rPr>
      <w:sz w:val="20"/>
      <w:szCs w:val="20"/>
    </w:rPr>
  </w:style>
  <w:style w:type="character" w:customStyle="1" w:styleId="TextonotapieCar">
    <w:name w:val="Texto nota pie Car"/>
    <w:link w:val="Textonotapie"/>
    <w:uiPriority w:val="99"/>
    <w:semiHidden/>
    <w:rsid w:val="0045376A"/>
    <w:rPr>
      <w:lang w:eastAsia="en-US"/>
    </w:rPr>
  </w:style>
  <w:style w:type="character" w:styleId="Refdenotaalpie">
    <w:name w:val="footnote reference"/>
    <w:uiPriority w:val="99"/>
    <w:semiHidden/>
    <w:unhideWhenUsed/>
    <w:rsid w:val="0045376A"/>
    <w:rPr>
      <w:vertAlign w:val="superscript"/>
    </w:rPr>
  </w:style>
  <w:style w:type="paragraph" w:styleId="Bibliografa">
    <w:name w:val="Bibliography"/>
    <w:basedOn w:val="Normal"/>
    <w:next w:val="Normal"/>
    <w:uiPriority w:val="37"/>
    <w:semiHidden/>
    <w:unhideWhenUsed/>
    <w:rsid w:val="00C2693E"/>
  </w:style>
  <w:style w:type="paragraph" w:styleId="Cierre">
    <w:name w:val="Closing"/>
    <w:basedOn w:val="Normal"/>
    <w:link w:val="CierreCar"/>
    <w:uiPriority w:val="99"/>
    <w:semiHidden/>
    <w:unhideWhenUsed/>
    <w:rsid w:val="00C2693E"/>
    <w:pPr>
      <w:ind w:left="4252"/>
    </w:pPr>
  </w:style>
  <w:style w:type="character" w:customStyle="1" w:styleId="CierreCar">
    <w:name w:val="Cierre Car"/>
    <w:link w:val="Cierre"/>
    <w:uiPriority w:val="99"/>
    <w:semiHidden/>
    <w:rsid w:val="00C2693E"/>
    <w:rPr>
      <w:sz w:val="22"/>
      <w:szCs w:val="22"/>
      <w:lang w:eastAsia="en-US"/>
    </w:rPr>
  </w:style>
  <w:style w:type="paragraph" w:styleId="Cita">
    <w:name w:val="Quote"/>
    <w:basedOn w:val="Normal"/>
    <w:next w:val="Normal"/>
    <w:link w:val="CitaCar"/>
    <w:uiPriority w:val="29"/>
    <w:qFormat/>
    <w:rsid w:val="00C2693E"/>
    <w:pPr>
      <w:spacing w:before="200"/>
      <w:ind w:left="864" w:right="864"/>
      <w:jc w:val="center"/>
    </w:pPr>
    <w:rPr>
      <w:i/>
      <w:iCs/>
      <w:color w:val="404040"/>
    </w:rPr>
  </w:style>
  <w:style w:type="character" w:customStyle="1" w:styleId="CitaCar">
    <w:name w:val="Cita Car"/>
    <w:link w:val="Cita"/>
    <w:uiPriority w:val="29"/>
    <w:rsid w:val="00C2693E"/>
    <w:rPr>
      <w:i/>
      <w:iCs/>
      <w:color w:val="404040"/>
      <w:sz w:val="22"/>
      <w:szCs w:val="22"/>
      <w:lang w:eastAsia="en-US"/>
    </w:rPr>
  </w:style>
  <w:style w:type="paragraph" w:styleId="Citadestacada">
    <w:name w:val="Intense Quote"/>
    <w:basedOn w:val="Normal"/>
    <w:next w:val="Normal"/>
    <w:link w:val="CitadestacadaCar"/>
    <w:uiPriority w:val="30"/>
    <w:qFormat/>
    <w:rsid w:val="00C2693E"/>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C2693E"/>
    <w:rPr>
      <w:i/>
      <w:iCs/>
      <w:color w:val="5B9BD5"/>
      <w:sz w:val="22"/>
      <w:szCs w:val="22"/>
      <w:lang w:eastAsia="en-US"/>
    </w:rPr>
  </w:style>
  <w:style w:type="paragraph" w:styleId="Continuarlista">
    <w:name w:val="List Continue"/>
    <w:basedOn w:val="Normal"/>
    <w:uiPriority w:val="99"/>
    <w:semiHidden/>
    <w:unhideWhenUsed/>
    <w:rsid w:val="00C2693E"/>
    <w:pPr>
      <w:spacing w:after="120"/>
      <w:ind w:left="283"/>
      <w:contextualSpacing/>
    </w:pPr>
  </w:style>
  <w:style w:type="paragraph" w:styleId="Continuarlista2">
    <w:name w:val="List Continue 2"/>
    <w:basedOn w:val="Normal"/>
    <w:uiPriority w:val="99"/>
    <w:semiHidden/>
    <w:unhideWhenUsed/>
    <w:rsid w:val="00C2693E"/>
    <w:pPr>
      <w:spacing w:after="120"/>
      <w:ind w:left="566"/>
      <w:contextualSpacing/>
    </w:pPr>
  </w:style>
  <w:style w:type="paragraph" w:styleId="Continuarlista3">
    <w:name w:val="List Continue 3"/>
    <w:basedOn w:val="Normal"/>
    <w:uiPriority w:val="99"/>
    <w:semiHidden/>
    <w:unhideWhenUsed/>
    <w:rsid w:val="00C2693E"/>
    <w:pPr>
      <w:spacing w:after="120"/>
      <w:ind w:left="849"/>
      <w:contextualSpacing/>
    </w:pPr>
  </w:style>
  <w:style w:type="paragraph" w:styleId="Continuarlista4">
    <w:name w:val="List Continue 4"/>
    <w:basedOn w:val="Normal"/>
    <w:uiPriority w:val="99"/>
    <w:semiHidden/>
    <w:unhideWhenUsed/>
    <w:rsid w:val="00C2693E"/>
    <w:pPr>
      <w:spacing w:after="120"/>
      <w:ind w:left="1132"/>
      <w:contextualSpacing/>
    </w:pPr>
  </w:style>
  <w:style w:type="paragraph" w:styleId="Continuarlista5">
    <w:name w:val="List Continue 5"/>
    <w:basedOn w:val="Normal"/>
    <w:uiPriority w:val="99"/>
    <w:semiHidden/>
    <w:unhideWhenUsed/>
    <w:rsid w:val="00C2693E"/>
    <w:pPr>
      <w:spacing w:after="120"/>
      <w:ind w:left="1415"/>
      <w:contextualSpacing/>
    </w:pPr>
  </w:style>
  <w:style w:type="paragraph" w:customStyle="1" w:styleId="Descripcin1">
    <w:name w:val="Descripción1"/>
    <w:basedOn w:val="Normal"/>
    <w:next w:val="Normal"/>
    <w:uiPriority w:val="35"/>
    <w:semiHidden/>
    <w:unhideWhenUsed/>
    <w:qFormat/>
    <w:rsid w:val="00C2693E"/>
    <w:rPr>
      <w:b/>
      <w:bCs/>
      <w:sz w:val="20"/>
      <w:szCs w:val="20"/>
    </w:rPr>
  </w:style>
  <w:style w:type="paragraph" w:styleId="DireccinHTML">
    <w:name w:val="HTML Address"/>
    <w:basedOn w:val="Normal"/>
    <w:link w:val="DireccinHTMLCar"/>
    <w:uiPriority w:val="99"/>
    <w:semiHidden/>
    <w:unhideWhenUsed/>
    <w:rsid w:val="00C2693E"/>
    <w:rPr>
      <w:i/>
      <w:iCs/>
    </w:rPr>
  </w:style>
  <w:style w:type="character" w:customStyle="1" w:styleId="DireccinHTMLCar">
    <w:name w:val="Dirección HTML Car"/>
    <w:link w:val="DireccinHTML"/>
    <w:uiPriority w:val="99"/>
    <w:semiHidden/>
    <w:rsid w:val="00C2693E"/>
    <w:rPr>
      <w:i/>
      <w:iCs/>
      <w:sz w:val="22"/>
      <w:szCs w:val="22"/>
      <w:lang w:eastAsia="en-US"/>
    </w:rPr>
  </w:style>
  <w:style w:type="paragraph" w:styleId="Direccinsobre">
    <w:name w:val="envelope address"/>
    <w:basedOn w:val="Normal"/>
    <w:uiPriority w:val="99"/>
    <w:semiHidden/>
    <w:unhideWhenUsed/>
    <w:rsid w:val="00C2693E"/>
    <w:pPr>
      <w:framePr w:w="7920" w:h="1980" w:hRule="exact" w:hSpace="141" w:wrap="auto" w:hAnchor="page" w:xAlign="center" w:yAlign="bottom"/>
      <w:ind w:left="2880"/>
    </w:pPr>
    <w:rPr>
      <w:rFonts w:ascii="Calibri Light" w:eastAsia="Times New Roman" w:hAnsi="Calibri Light"/>
      <w:sz w:val="24"/>
      <w:szCs w:val="24"/>
    </w:rPr>
  </w:style>
  <w:style w:type="paragraph" w:styleId="Encabezadodelista">
    <w:name w:val="toa heading"/>
    <w:basedOn w:val="Normal"/>
    <w:next w:val="Normal"/>
    <w:uiPriority w:val="99"/>
    <w:semiHidden/>
    <w:unhideWhenUsed/>
    <w:rsid w:val="00C2693E"/>
    <w:pPr>
      <w:spacing w:before="120"/>
    </w:pPr>
    <w:rPr>
      <w:rFonts w:ascii="Calibri Light" w:eastAsia="Times New Roman" w:hAnsi="Calibri Light"/>
      <w:b/>
      <w:bCs/>
      <w:sz w:val="24"/>
      <w:szCs w:val="24"/>
    </w:rPr>
  </w:style>
  <w:style w:type="paragraph" w:styleId="Encabezadodemensaje">
    <w:name w:val="Message Header"/>
    <w:basedOn w:val="Normal"/>
    <w:link w:val="EncabezadodemensajeCar"/>
    <w:uiPriority w:val="99"/>
    <w:semiHidden/>
    <w:unhideWhenUsed/>
    <w:rsid w:val="00C2693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EncabezadodemensajeCar">
    <w:name w:val="Encabezado de mensaje Car"/>
    <w:link w:val="Encabezadodemensaje"/>
    <w:uiPriority w:val="99"/>
    <w:semiHidden/>
    <w:rsid w:val="00C2693E"/>
    <w:rPr>
      <w:rFonts w:ascii="Calibri Light" w:eastAsia="Times New Roman" w:hAnsi="Calibri Light" w:cs="Times New Roman"/>
      <w:sz w:val="24"/>
      <w:szCs w:val="24"/>
      <w:shd w:val="pct20" w:color="auto" w:fill="auto"/>
      <w:lang w:eastAsia="en-US"/>
    </w:rPr>
  </w:style>
  <w:style w:type="paragraph" w:styleId="Encabezadodenota">
    <w:name w:val="Note Heading"/>
    <w:basedOn w:val="Normal"/>
    <w:next w:val="Normal"/>
    <w:link w:val="EncabezadodenotaCar"/>
    <w:uiPriority w:val="99"/>
    <w:semiHidden/>
    <w:unhideWhenUsed/>
    <w:rsid w:val="00C2693E"/>
  </w:style>
  <w:style w:type="character" w:customStyle="1" w:styleId="EncabezadodenotaCar">
    <w:name w:val="Encabezado de nota Car"/>
    <w:link w:val="Encabezadodenota"/>
    <w:uiPriority w:val="99"/>
    <w:semiHidden/>
    <w:rsid w:val="00C2693E"/>
    <w:rPr>
      <w:sz w:val="22"/>
      <w:szCs w:val="22"/>
      <w:lang w:eastAsia="en-US"/>
    </w:rPr>
  </w:style>
  <w:style w:type="paragraph" w:styleId="Fecha">
    <w:name w:val="Date"/>
    <w:basedOn w:val="Normal"/>
    <w:next w:val="Normal"/>
    <w:link w:val="FechaCar"/>
    <w:uiPriority w:val="99"/>
    <w:semiHidden/>
    <w:unhideWhenUsed/>
    <w:rsid w:val="00C2693E"/>
  </w:style>
  <w:style w:type="character" w:customStyle="1" w:styleId="FechaCar">
    <w:name w:val="Fecha Car"/>
    <w:link w:val="Fecha"/>
    <w:uiPriority w:val="99"/>
    <w:semiHidden/>
    <w:rsid w:val="00C2693E"/>
    <w:rPr>
      <w:sz w:val="22"/>
      <w:szCs w:val="22"/>
      <w:lang w:eastAsia="en-US"/>
    </w:rPr>
  </w:style>
  <w:style w:type="paragraph" w:styleId="Firma">
    <w:name w:val="Signature"/>
    <w:basedOn w:val="Normal"/>
    <w:link w:val="FirmaCar"/>
    <w:uiPriority w:val="99"/>
    <w:semiHidden/>
    <w:unhideWhenUsed/>
    <w:rsid w:val="00C2693E"/>
    <w:pPr>
      <w:ind w:left="4252"/>
    </w:pPr>
  </w:style>
  <w:style w:type="character" w:customStyle="1" w:styleId="FirmaCar">
    <w:name w:val="Firma Car"/>
    <w:link w:val="Firma"/>
    <w:uiPriority w:val="99"/>
    <w:semiHidden/>
    <w:rsid w:val="00C2693E"/>
    <w:rPr>
      <w:sz w:val="22"/>
      <w:szCs w:val="22"/>
      <w:lang w:eastAsia="en-US"/>
    </w:rPr>
  </w:style>
  <w:style w:type="paragraph" w:styleId="Firmadecorreoelectrnico">
    <w:name w:val="E-mail Signature"/>
    <w:basedOn w:val="Normal"/>
    <w:link w:val="FirmadecorreoelectrnicoCar"/>
    <w:uiPriority w:val="99"/>
    <w:semiHidden/>
    <w:unhideWhenUsed/>
    <w:rsid w:val="00C2693E"/>
  </w:style>
  <w:style w:type="character" w:customStyle="1" w:styleId="FirmadecorreoelectrnicoCar">
    <w:name w:val="Firma de correo electrónico Car"/>
    <w:link w:val="Firmadecorreoelectrnico"/>
    <w:uiPriority w:val="99"/>
    <w:semiHidden/>
    <w:rsid w:val="00C2693E"/>
    <w:rPr>
      <w:sz w:val="22"/>
      <w:szCs w:val="22"/>
      <w:lang w:eastAsia="en-US"/>
    </w:rPr>
  </w:style>
  <w:style w:type="paragraph" w:styleId="HTMLconformatoprevio">
    <w:name w:val="HTML Preformatted"/>
    <w:basedOn w:val="Normal"/>
    <w:link w:val="HTMLconformatoprevioCar"/>
    <w:uiPriority w:val="99"/>
    <w:semiHidden/>
    <w:unhideWhenUsed/>
    <w:rsid w:val="00C2693E"/>
    <w:rPr>
      <w:rFonts w:ascii="Courier New" w:hAnsi="Courier New" w:cs="Courier New"/>
      <w:sz w:val="20"/>
      <w:szCs w:val="20"/>
    </w:rPr>
  </w:style>
  <w:style w:type="character" w:customStyle="1" w:styleId="HTMLconformatoprevioCar">
    <w:name w:val="HTML con formato previo Car"/>
    <w:link w:val="HTMLconformatoprevio"/>
    <w:uiPriority w:val="99"/>
    <w:semiHidden/>
    <w:rsid w:val="00C2693E"/>
    <w:rPr>
      <w:rFonts w:ascii="Courier New" w:hAnsi="Courier New" w:cs="Courier New"/>
      <w:lang w:eastAsia="en-US"/>
    </w:rPr>
  </w:style>
  <w:style w:type="paragraph" w:styleId="ndice1">
    <w:name w:val="index 1"/>
    <w:basedOn w:val="Normal"/>
    <w:next w:val="Normal"/>
    <w:autoRedefine/>
    <w:uiPriority w:val="99"/>
    <w:semiHidden/>
    <w:unhideWhenUsed/>
    <w:rsid w:val="00C2693E"/>
    <w:pPr>
      <w:ind w:left="220" w:hanging="220"/>
    </w:pPr>
  </w:style>
  <w:style w:type="paragraph" w:styleId="ndice2">
    <w:name w:val="index 2"/>
    <w:basedOn w:val="Normal"/>
    <w:next w:val="Normal"/>
    <w:autoRedefine/>
    <w:uiPriority w:val="99"/>
    <w:semiHidden/>
    <w:unhideWhenUsed/>
    <w:rsid w:val="00C2693E"/>
    <w:pPr>
      <w:ind w:left="440" w:hanging="220"/>
    </w:pPr>
  </w:style>
  <w:style w:type="paragraph" w:styleId="ndice3">
    <w:name w:val="index 3"/>
    <w:basedOn w:val="Normal"/>
    <w:next w:val="Normal"/>
    <w:autoRedefine/>
    <w:uiPriority w:val="99"/>
    <w:semiHidden/>
    <w:unhideWhenUsed/>
    <w:rsid w:val="00C2693E"/>
    <w:pPr>
      <w:ind w:left="660" w:hanging="220"/>
    </w:pPr>
  </w:style>
  <w:style w:type="paragraph" w:styleId="ndice4">
    <w:name w:val="index 4"/>
    <w:basedOn w:val="Normal"/>
    <w:next w:val="Normal"/>
    <w:autoRedefine/>
    <w:uiPriority w:val="99"/>
    <w:semiHidden/>
    <w:unhideWhenUsed/>
    <w:rsid w:val="00C2693E"/>
    <w:pPr>
      <w:ind w:left="880" w:hanging="220"/>
    </w:pPr>
  </w:style>
  <w:style w:type="paragraph" w:styleId="ndice5">
    <w:name w:val="index 5"/>
    <w:basedOn w:val="Normal"/>
    <w:next w:val="Normal"/>
    <w:autoRedefine/>
    <w:uiPriority w:val="99"/>
    <w:semiHidden/>
    <w:unhideWhenUsed/>
    <w:rsid w:val="00C2693E"/>
    <w:pPr>
      <w:ind w:left="1100" w:hanging="220"/>
    </w:pPr>
  </w:style>
  <w:style w:type="paragraph" w:styleId="ndice6">
    <w:name w:val="index 6"/>
    <w:basedOn w:val="Normal"/>
    <w:next w:val="Normal"/>
    <w:autoRedefine/>
    <w:uiPriority w:val="99"/>
    <w:semiHidden/>
    <w:unhideWhenUsed/>
    <w:rsid w:val="00C2693E"/>
    <w:pPr>
      <w:ind w:left="1320" w:hanging="220"/>
    </w:pPr>
  </w:style>
  <w:style w:type="paragraph" w:styleId="ndice7">
    <w:name w:val="index 7"/>
    <w:basedOn w:val="Normal"/>
    <w:next w:val="Normal"/>
    <w:autoRedefine/>
    <w:uiPriority w:val="99"/>
    <w:semiHidden/>
    <w:unhideWhenUsed/>
    <w:rsid w:val="00C2693E"/>
    <w:pPr>
      <w:ind w:left="1540" w:hanging="220"/>
    </w:pPr>
  </w:style>
  <w:style w:type="paragraph" w:styleId="ndice8">
    <w:name w:val="index 8"/>
    <w:basedOn w:val="Normal"/>
    <w:next w:val="Normal"/>
    <w:autoRedefine/>
    <w:uiPriority w:val="99"/>
    <w:semiHidden/>
    <w:unhideWhenUsed/>
    <w:rsid w:val="00C2693E"/>
    <w:pPr>
      <w:ind w:left="1760" w:hanging="220"/>
    </w:pPr>
  </w:style>
  <w:style w:type="paragraph" w:styleId="ndice9">
    <w:name w:val="index 9"/>
    <w:basedOn w:val="Normal"/>
    <w:next w:val="Normal"/>
    <w:autoRedefine/>
    <w:uiPriority w:val="99"/>
    <w:semiHidden/>
    <w:unhideWhenUsed/>
    <w:rsid w:val="00C2693E"/>
    <w:pPr>
      <w:ind w:left="1980" w:hanging="220"/>
    </w:pPr>
  </w:style>
  <w:style w:type="paragraph" w:styleId="Lista">
    <w:name w:val="List"/>
    <w:basedOn w:val="Normal"/>
    <w:uiPriority w:val="99"/>
    <w:semiHidden/>
    <w:unhideWhenUsed/>
    <w:rsid w:val="00C2693E"/>
    <w:pPr>
      <w:ind w:left="283" w:hanging="283"/>
      <w:contextualSpacing/>
    </w:pPr>
  </w:style>
  <w:style w:type="paragraph" w:styleId="Lista2">
    <w:name w:val="List 2"/>
    <w:basedOn w:val="Normal"/>
    <w:uiPriority w:val="99"/>
    <w:semiHidden/>
    <w:unhideWhenUsed/>
    <w:rsid w:val="00C2693E"/>
    <w:pPr>
      <w:ind w:left="566" w:hanging="283"/>
      <w:contextualSpacing/>
    </w:pPr>
  </w:style>
  <w:style w:type="paragraph" w:styleId="Lista3">
    <w:name w:val="List 3"/>
    <w:basedOn w:val="Normal"/>
    <w:uiPriority w:val="99"/>
    <w:semiHidden/>
    <w:unhideWhenUsed/>
    <w:rsid w:val="00C2693E"/>
    <w:pPr>
      <w:ind w:left="849" w:hanging="283"/>
      <w:contextualSpacing/>
    </w:pPr>
  </w:style>
  <w:style w:type="paragraph" w:styleId="Lista4">
    <w:name w:val="List 4"/>
    <w:basedOn w:val="Normal"/>
    <w:uiPriority w:val="99"/>
    <w:semiHidden/>
    <w:unhideWhenUsed/>
    <w:rsid w:val="00C2693E"/>
    <w:pPr>
      <w:ind w:left="1132" w:hanging="283"/>
      <w:contextualSpacing/>
    </w:pPr>
  </w:style>
  <w:style w:type="paragraph" w:styleId="Lista5">
    <w:name w:val="List 5"/>
    <w:basedOn w:val="Normal"/>
    <w:uiPriority w:val="99"/>
    <w:semiHidden/>
    <w:unhideWhenUsed/>
    <w:rsid w:val="00C2693E"/>
    <w:pPr>
      <w:ind w:left="1415" w:hanging="283"/>
      <w:contextualSpacing/>
    </w:pPr>
  </w:style>
  <w:style w:type="paragraph" w:styleId="Listaconnmeros">
    <w:name w:val="List Number"/>
    <w:basedOn w:val="Normal"/>
    <w:uiPriority w:val="99"/>
    <w:semiHidden/>
    <w:unhideWhenUsed/>
    <w:rsid w:val="00C2693E"/>
    <w:pPr>
      <w:numPr>
        <w:numId w:val="25"/>
      </w:numPr>
      <w:contextualSpacing/>
    </w:pPr>
  </w:style>
  <w:style w:type="paragraph" w:styleId="Listaconnmeros2">
    <w:name w:val="List Number 2"/>
    <w:basedOn w:val="Normal"/>
    <w:uiPriority w:val="99"/>
    <w:semiHidden/>
    <w:unhideWhenUsed/>
    <w:rsid w:val="00C2693E"/>
    <w:pPr>
      <w:numPr>
        <w:numId w:val="26"/>
      </w:numPr>
      <w:contextualSpacing/>
    </w:pPr>
  </w:style>
  <w:style w:type="paragraph" w:styleId="Listaconnmeros3">
    <w:name w:val="List Number 3"/>
    <w:basedOn w:val="Normal"/>
    <w:uiPriority w:val="99"/>
    <w:semiHidden/>
    <w:unhideWhenUsed/>
    <w:rsid w:val="00C2693E"/>
    <w:pPr>
      <w:numPr>
        <w:numId w:val="27"/>
      </w:numPr>
      <w:contextualSpacing/>
    </w:pPr>
  </w:style>
  <w:style w:type="paragraph" w:styleId="Listaconnmeros4">
    <w:name w:val="List Number 4"/>
    <w:basedOn w:val="Normal"/>
    <w:uiPriority w:val="99"/>
    <w:semiHidden/>
    <w:unhideWhenUsed/>
    <w:rsid w:val="00C2693E"/>
    <w:pPr>
      <w:numPr>
        <w:numId w:val="28"/>
      </w:numPr>
      <w:contextualSpacing/>
    </w:pPr>
  </w:style>
  <w:style w:type="paragraph" w:styleId="Listaconnmeros5">
    <w:name w:val="List Number 5"/>
    <w:basedOn w:val="Normal"/>
    <w:uiPriority w:val="99"/>
    <w:semiHidden/>
    <w:unhideWhenUsed/>
    <w:rsid w:val="00C2693E"/>
    <w:pPr>
      <w:numPr>
        <w:numId w:val="29"/>
      </w:numPr>
      <w:contextualSpacing/>
    </w:pPr>
  </w:style>
  <w:style w:type="paragraph" w:styleId="Listaconvietas">
    <w:name w:val="List Bullet"/>
    <w:basedOn w:val="Normal"/>
    <w:uiPriority w:val="99"/>
    <w:semiHidden/>
    <w:unhideWhenUsed/>
    <w:rsid w:val="00C2693E"/>
    <w:pPr>
      <w:numPr>
        <w:numId w:val="30"/>
      </w:numPr>
      <w:contextualSpacing/>
    </w:pPr>
  </w:style>
  <w:style w:type="paragraph" w:styleId="Listaconvietas2">
    <w:name w:val="List Bullet 2"/>
    <w:basedOn w:val="Normal"/>
    <w:uiPriority w:val="99"/>
    <w:semiHidden/>
    <w:unhideWhenUsed/>
    <w:rsid w:val="00C2693E"/>
    <w:pPr>
      <w:numPr>
        <w:numId w:val="31"/>
      </w:numPr>
      <w:contextualSpacing/>
    </w:pPr>
  </w:style>
  <w:style w:type="paragraph" w:styleId="Listaconvietas3">
    <w:name w:val="List Bullet 3"/>
    <w:basedOn w:val="Normal"/>
    <w:uiPriority w:val="99"/>
    <w:semiHidden/>
    <w:unhideWhenUsed/>
    <w:rsid w:val="00C2693E"/>
    <w:pPr>
      <w:numPr>
        <w:numId w:val="32"/>
      </w:numPr>
      <w:contextualSpacing/>
    </w:pPr>
  </w:style>
  <w:style w:type="paragraph" w:styleId="Listaconvietas4">
    <w:name w:val="List Bullet 4"/>
    <w:basedOn w:val="Normal"/>
    <w:uiPriority w:val="99"/>
    <w:semiHidden/>
    <w:unhideWhenUsed/>
    <w:rsid w:val="00C2693E"/>
    <w:pPr>
      <w:numPr>
        <w:numId w:val="33"/>
      </w:numPr>
      <w:contextualSpacing/>
    </w:pPr>
  </w:style>
  <w:style w:type="paragraph" w:styleId="Listaconvietas5">
    <w:name w:val="List Bullet 5"/>
    <w:basedOn w:val="Normal"/>
    <w:uiPriority w:val="99"/>
    <w:semiHidden/>
    <w:unhideWhenUsed/>
    <w:rsid w:val="00C2693E"/>
    <w:pPr>
      <w:numPr>
        <w:numId w:val="34"/>
      </w:numPr>
      <w:contextualSpacing/>
    </w:pPr>
  </w:style>
  <w:style w:type="paragraph" w:styleId="Mapadeldocumento">
    <w:name w:val="Document Map"/>
    <w:basedOn w:val="Normal"/>
    <w:link w:val="MapadeldocumentoCar"/>
    <w:uiPriority w:val="99"/>
    <w:semiHidden/>
    <w:unhideWhenUsed/>
    <w:rsid w:val="00C2693E"/>
    <w:rPr>
      <w:rFonts w:ascii="Segoe UI" w:hAnsi="Segoe UI" w:cs="Segoe UI"/>
      <w:sz w:val="16"/>
      <w:szCs w:val="16"/>
    </w:rPr>
  </w:style>
  <w:style w:type="character" w:customStyle="1" w:styleId="MapadeldocumentoCar">
    <w:name w:val="Mapa del documento Car"/>
    <w:link w:val="Mapadeldocumento"/>
    <w:uiPriority w:val="99"/>
    <w:semiHidden/>
    <w:rsid w:val="00C2693E"/>
    <w:rPr>
      <w:rFonts w:ascii="Segoe UI" w:hAnsi="Segoe UI" w:cs="Segoe UI"/>
      <w:sz w:val="16"/>
      <w:szCs w:val="16"/>
      <w:lang w:eastAsia="en-US"/>
    </w:rPr>
  </w:style>
  <w:style w:type="paragraph" w:styleId="Remitedesobre">
    <w:name w:val="envelope return"/>
    <w:basedOn w:val="Normal"/>
    <w:uiPriority w:val="99"/>
    <w:semiHidden/>
    <w:unhideWhenUsed/>
    <w:rsid w:val="00C2693E"/>
    <w:rPr>
      <w:rFonts w:ascii="Calibri Light" w:eastAsia="Times New Roman" w:hAnsi="Calibri Light"/>
      <w:sz w:val="20"/>
      <w:szCs w:val="20"/>
    </w:rPr>
  </w:style>
  <w:style w:type="paragraph" w:styleId="Saludo">
    <w:name w:val="Salutation"/>
    <w:basedOn w:val="Normal"/>
    <w:next w:val="Normal"/>
    <w:link w:val="SaludoCar"/>
    <w:uiPriority w:val="99"/>
    <w:semiHidden/>
    <w:unhideWhenUsed/>
    <w:rsid w:val="00C2693E"/>
  </w:style>
  <w:style w:type="character" w:customStyle="1" w:styleId="SaludoCar">
    <w:name w:val="Saludo Car"/>
    <w:link w:val="Saludo"/>
    <w:uiPriority w:val="99"/>
    <w:semiHidden/>
    <w:rsid w:val="00C2693E"/>
    <w:rPr>
      <w:sz w:val="22"/>
      <w:szCs w:val="22"/>
      <w:lang w:eastAsia="en-US"/>
    </w:rPr>
  </w:style>
  <w:style w:type="paragraph" w:styleId="Sangra2detindependiente">
    <w:name w:val="Body Text Indent 2"/>
    <w:basedOn w:val="Normal"/>
    <w:link w:val="Sangra2detindependienteCar"/>
    <w:uiPriority w:val="99"/>
    <w:semiHidden/>
    <w:unhideWhenUsed/>
    <w:rsid w:val="00C2693E"/>
    <w:pPr>
      <w:spacing w:after="120" w:line="480" w:lineRule="auto"/>
      <w:ind w:left="283"/>
    </w:pPr>
  </w:style>
  <w:style w:type="character" w:customStyle="1" w:styleId="Sangra2detindependienteCar">
    <w:name w:val="Sangría 2 de t. independiente Car"/>
    <w:link w:val="Sangra2detindependiente"/>
    <w:uiPriority w:val="99"/>
    <w:semiHidden/>
    <w:rsid w:val="00C2693E"/>
    <w:rPr>
      <w:sz w:val="22"/>
      <w:szCs w:val="22"/>
      <w:lang w:eastAsia="en-US"/>
    </w:rPr>
  </w:style>
  <w:style w:type="paragraph" w:styleId="Sangra3detindependiente">
    <w:name w:val="Body Text Indent 3"/>
    <w:basedOn w:val="Normal"/>
    <w:link w:val="Sangra3detindependienteCar"/>
    <w:uiPriority w:val="99"/>
    <w:semiHidden/>
    <w:unhideWhenUsed/>
    <w:rsid w:val="00C2693E"/>
    <w:pPr>
      <w:spacing w:after="120"/>
      <w:ind w:left="283"/>
    </w:pPr>
    <w:rPr>
      <w:sz w:val="16"/>
      <w:szCs w:val="16"/>
    </w:rPr>
  </w:style>
  <w:style w:type="character" w:customStyle="1" w:styleId="Sangra3detindependienteCar">
    <w:name w:val="Sangría 3 de t. independiente Car"/>
    <w:link w:val="Sangra3detindependiente"/>
    <w:uiPriority w:val="99"/>
    <w:semiHidden/>
    <w:rsid w:val="00C2693E"/>
    <w:rPr>
      <w:sz w:val="16"/>
      <w:szCs w:val="16"/>
      <w:lang w:eastAsia="en-US"/>
    </w:rPr>
  </w:style>
  <w:style w:type="paragraph" w:styleId="Sangradetextonormal">
    <w:name w:val="Body Text Indent"/>
    <w:basedOn w:val="Normal"/>
    <w:link w:val="SangradetextonormalCar"/>
    <w:uiPriority w:val="99"/>
    <w:semiHidden/>
    <w:unhideWhenUsed/>
    <w:rsid w:val="00C2693E"/>
    <w:pPr>
      <w:spacing w:after="120"/>
      <w:ind w:left="283"/>
    </w:pPr>
  </w:style>
  <w:style w:type="character" w:customStyle="1" w:styleId="SangradetextonormalCar">
    <w:name w:val="Sangría de texto normal Car"/>
    <w:link w:val="Sangradetextonormal"/>
    <w:uiPriority w:val="99"/>
    <w:semiHidden/>
    <w:rsid w:val="00C2693E"/>
    <w:rPr>
      <w:sz w:val="22"/>
      <w:szCs w:val="22"/>
      <w:lang w:eastAsia="en-US"/>
    </w:rPr>
  </w:style>
  <w:style w:type="paragraph" w:styleId="Sangranormal">
    <w:name w:val="Normal Indent"/>
    <w:basedOn w:val="Normal"/>
    <w:uiPriority w:val="99"/>
    <w:semiHidden/>
    <w:unhideWhenUsed/>
    <w:rsid w:val="00C2693E"/>
    <w:pPr>
      <w:ind w:left="708"/>
    </w:pPr>
  </w:style>
  <w:style w:type="paragraph" w:styleId="Subttulo">
    <w:name w:val="Subtitle"/>
    <w:basedOn w:val="Normal"/>
    <w:next w:val="Normal"/>
    <w:link w:val="SubttuloCar"/>
    <w:uiPriority w:val="11"/>
    <w:qFormat/>
    <w:rsid w:val="00C2693E"/>
    <w:pPr>
      <w:spacing w:after="60"/>
      <w:jc w:val="center"/>
      <w:outlineLvl w:val="1"/>
    </w:pPr>
    <w:rPr>
      <w:rFonts w:ascii="Calibri Light" w:eastAsia="Times New Roman" w:hAnsi="Calibri Light"/>
      <w:sz w:val="24"/>
      <w:szCs w:val="24"/>
    </w:rPr>
  </w:style>
  <w:style w:type="character" w:customStyle="1" w:styleId="SubttuloCar">
    <w:name w:val="Subtítulo Car"/>
    <w:link w:val="Subttulo"/>
    <w:uiPriority w:val="11"/>
    <w:rsid w:val="00C2693E"/>
    <w:rPr>
      <w:rFonts w:ascii="Calibri Light" w:eastAsia="Times New Roman" w:hAnsi="Calibri Light" w:cs="Times New Roman"/>
      <w:sz w:val="24"/>
      <w:szCs w:val="24"/>
      <w:lang w:eastAsia="en-US"/>
    </w:rPr>
  </w:style>
  <w:style w:type="paragraph" w:styleId="Tabladeilustraciones">
    <w:name w:val="table of figures"/>
    <w:basedOn w:val="Normal"/>
    <w:next w:val="Normal"/>
    <w:uiPriority w:val="99"/>
    <w:semiHidden/>
    <w:unhideWhenUsed/>
    <w:rsid w:val="00C2693E"/>
  </w:style>
  <w:style w:type="paragraph" w:styleId="TDC3">
    <w:name w:val="toc 3"/>
    <w:basedOn w:val="Normal"/>
    <w:next w:val="Normal"/>
    <w:autoRedefine/>
    <w:uiPriority w:val="39"/>
    <w:unhideWhenUsed/>
    <w:rsid w:val="00C834C1"/>
    <w:pPr>
      <w:tabs>
        <w:tab w:val="right" w:leader="dot" w:pos="9111"/>
      </w:tabs>
      <w:ind w:left="440"/>
    </w:pPr>
  </w:style>
  <w:style w:type="paragraph" w:styleId="TDC4">
    <w:name w:val="toc 4"/>
    <w:basedOn w:val="Normal"/>
    <w:next w:val="Normal"/>
    <w:autoRedefine/>
    <w:uiPriority w:val="39"/>
    <w:semiHidden/>
    <w:unhideWhenUsed/>
    <w:rsid w:val="00C2693E"/>
    <w:pPr>
      <w:ind w:left="660"/>
    </w:pPr>
  </w:style>
  <w:style w:type="paragraph" w:styleId="TDC5">
    <w:name w:val="toc 5"/>
    <w:basedOn w:val="Normal"/>
    <w:next w:val="Normal"/>
    <w:autoRedefine/>
    <w:uiPriority w:val="39"/>
    <w:semiHidden/>
    <w:unhideWhenUsed/>
    <w:rsid w:val="00C2693E"/>
    <w:pPr>
      <w:ind w:left="880"/>
    </w:pPr>
  </w:style>
  <w:style w:type="paragraph" w:styleId="TDC6">
    <w:name w:val="toc 6"/>
    <w:basedOn w:val="Normal"/>
    <w:next w:val="Normal"/>
    <w:autoRedefine/>
    <w:uiPriority w:val="39"/>
    <w:semiHidden/>
    <w:unhideWhenUsed/>
    <w:rsid w:val="00C2693E"/>
    <w:pPr>
      <w:ind w:left="1100"/>
    </w:pPr>
  </w:style>
  <w:style w:type="paragraph" w:styleId="TDC7">
    <w:name w:val="toc 7"/>
    <w:basedOn w:val="Normal"/>
    <w:next w:val="Normal"/>
    <w:autoRedefine/>
    <w:uiPriority w:val="39"/>
    <w:semiHidden/>
    <w:unhideWhenUsed/>
    <w:rsid w:val="00C2693E"/>
    <w:pPr>
      <w:ind w:left="1320"/>
    </w:pPr>
  </w:style>
  <w:style w:type="paragraph" w:styleId="TDC8">
    <w:name w:val="toc 8"/>
    <w:basedOn w:val="Normal"/>
    <w:next w:val="Normal"/>
    <w:autoRedefine/>
    <w:uiPriority w:val="39"/>
    <w:semiHidden/>
    <w:unhideWhenUsed/>
    <w:rsid w:val="00C2693E"/>
    <w:pPr>
      <w:ind w:left="1540"/>
    </w:pPr>
  </w:style>
  <w:style w:type="paragraph" w:styleId="TDC9">
    <w:name w:val="toc 9"/>
    <w:basedOn w:val="Normal"/>
    <w:next w:val="Normal"/>
    <w:autoRedefine/>
    <w:uiPriority w:val="39"/>
    <w:semiHidden/>
    <w:unhideWhenUsed/>
    <w:rsid w:val="00C2693E"/>
    <w:pPr>
      <w:ind w:left="1760"/>
    </w:pPr>
  </w:style>
  <w:style w:type="paragraph" w:styleId="Textoconsangra">
    <w:name w:val="table of authorities"/>
    <w:basedOn w:val="Normal"/>
    <w:next w:val="Normal"/>
    <w:uiPriority w:val="99"/>
    <w:semiHidden/>
    <w:unhideWhenUsed/>
    <w:rsid w:val="00C2693E"/>
    <w:pPr>
      <w:ind w:left="220" w:hanging="220"/>
    </w:pPr>
  </w:style>
  <w:style w:type="paragraph" w:styleId="Textodebloque">
    <w:name w:val="Block Text"/>
    <w:basedOn w:val="Normal"/>
    <w:uiPriority w:val="99"/>
    <w:semiHidden/>
    <w:unhideWhenUsed/>
    <w:rsid w:val="00C2693E"/>
    <w:pPr>
      <w:spacing w:after="120"/>
      <w:ind w:left="1440" w:right="1440"/>
    </w:pPr>
  </w:style>
  <w:style w:type="paragraph" w:styleId="Textoindependiente2">
    <w:name w:val="Body Text 2"/>
    <w:basedOn w:val="Normal"/>
    <w:link w:val="Textoindependiente2Car"/>
    <w:uiPriority w:val="99"/>
    <w:semiHidden/>
    <w:unhideWhenUsed/>
    <w:rsid w:val="00C2693E"/>
    <w:pPr>
      <w:spacing w:after="120" w:line="480" w:lineRule="auto"/>
    </w:pPr>
  </w:style>
  <w:style w:type="character" w:customStyle="1" w:styleId="Textoindependiente2Car">
    <w:name w:val="Texto independiente 2 Car"/>
    <w:link w:val="Textoindependiente2"/>
    <w:uiPriority w:val="99"/>
    <w:semiHidden/>
    <w:rsid w:val="00C2693E"/>
    <w:rPr>
      <w:sz w:val="22"/>
      <w:szCs w:val="22"/>
      <w:lang w:eastAsia="en-US"/>
    </w:rPr>
  </w:style>
  <w:style w:type="paragraph" w:styleId="Textoindependiente3">
    <w:name w:val="Body Text 3"/>
    <w:basedOn w:val="Normal"/>
    <w:link w:val="Textoindependiente3Car"/>
    <w:uiPriority w:val="99"/>
    <w:semiHidden/>
    <w:unhideWhenUsed/>
    <w:rsid w:val="00C2693E"/>
    <w:pPr>
      <w:spacing w:after="120"/>
    </w:pPr>
    <w:rPr>
      <w:sz w:val="16"/>
      <w:szCs w:val="16"/>
    </w:rPr>
  </w:style>
  <w:style w:type="character" w:customStyle="1" w:styleId="Textoindependiente3Car">
    <w:name w:val="Texto independiente 3 Car"/>
    <w:link w:val="Textoindependiente3"/>
    <w:uiPriority w:val="99"/>
    <w:semiHidden/>
    <w:rsid w:val="00C2693E"/>
    <w:rPr>
      <w:sz w:val="16"/>
      <w:szCs w:val="16"/>
      <w:lang w:eastAsia="en-US"/>
    </w:rPr>
  </w:style>
  <w:style w:type="paragraph" w:styleId="Textoindependienteprimerasangra">
    <w:name w:val="Body Text First Indent"/>
    <w:basedOn w:val="Textoindependiente"/>
    <w:link w:val="TextoindependienteprimerasangraCar"/>
    <w:uiPriority w:val="99"/>
    <w:semiHidden/>
    <w:unhideWhenUsed/>
    <w:rsid w:val="00C2693E"/>
    <w:pPr>
      <w:widowControl/>
      <w:spacing w:after="120" w:line="259" w:lineRule="auto"/>
      <w:ind w:left="0" w:firstLine="210"/>
    </w:pPr>
    <w:rPr>
      <w:sz w:val="22"/>
      <w:szCs w:val="22"/>
    </w:rPr>
  </w:style>
  <w:style w:type="character" w:customStyle="1" w:styleId="TextoindependienteprimerasangraCar">
    <w:name w:val="Texto independiente primera sangría Car"/>
    <w:link w:val="Textoindependienteprimerasangra"/>
    <w:uiPriority w:val="99"/>
    <w:semiHidden/>
    <w:rsid w:val="00C2693E"/>
    <w:rPr>
      <w:rFonts w:ascii="Calibri" w:eastAsia="Calibri" w:hAnsi="Calibri"/>
      <w:sz w:val="22"/>
      <w:szCs w:val="22"/>
      <w:lang w:eastAsia="en-US"/>
    </w:rPr>
  </w:style>
  <w:style w:type="paragraph" w:styleId="Textoindependienteprimerasangra2">
    <w:name w:val="Body Text First Indent 2"/>
    <w:basedOn w:val="Sangradetextonormal"/>
    <w:link w:val="Textoindependienteprimerasangra2Car"/>
    <w:uiPriority w:val="99"/>
    <w:semiHidden/>
    <w:unhideWhenUsed/>
    <w:rsid w:val="00C2693E"/>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rsid w:val="00C2693E"/>
    <w:rPr>
      <w:sz w:val="22"/>
      <w:szCs w:val="22"/>
      <w:lang w:eastAsia="en-US"/>
    </w:rPr>
  </w:style>
  <w:style w:type="paragraph" w:styleId="Textomacro">
    <w:name w:val="macro"/>
    <w:link w:val="TextomacroCar"/>
    <w:uiPriority w:val="99"/>
    <w:semiHidden/>
    <w:unhideWhenUsed/>
    <w:rsid w:val="00C2693E"/>
    <w:pPr>
      <w:tabs>
        <w:tab w:val="left" w:pos="480"/>
        <w:tab w:val="left" w:pos="960"/>
        <w:tab w:val="left" w:pos="1440"/>
        <w:tab w:val="left" w:pos="1920"/>
        <w:tab w:val="left" w:pos="2400"/>
        <w:tab w:val="left" w:pos="2880"/>
        <w:tab w:val="left" w:pos="3360"/>
        <w:tab w:val="left" w:pos="3840"/>
        <w:tab w:val="left" w:pos="4320"/>
      </w:tabs>
      <w:spacing w:after="160" w:line="259" w:lineRule="auto"/>
    </w:pPr>
    <w:rPr>
      <w:rFonts w:ascii="Courier New" w:hAnsi="Courier New" w:cs="Courier New"/>
      <w:lang w:val="es-SV"/>
    </w:rPr>
  </w:style>
  <w:style w:type="character" w:customStyle="1" w:styleId="TextomacroCar">
    <w:name w:val="Texto macro Car"/>
    <w:link w:val="Textomacro"/>
    <w:uiPriority w:val="99"/>
    <w:semiHidden/>
    <w:rsid w:val="00C2693E"/>
    <w:rPr>
      <w:rFonts w:ascii="Courier New" w:hAnsi="Courier New" w:cs="Courier New"/>
      <w:lang w:eastAsia="en-US"/>
    </w:rPr>
  </w:style>
  <w:style w:type="paragraph" w:styleId="Textosinformato">
    <w:name w:val="Plain Text"/>
    <w:basedOn w:val="Normal"/>
    <w:link w:val="TextosinformatoCar"/>
    <w:uiPriority w:val="99"/>
    <w:semiHidden/>
    <w:unhideWhenUsed/>
    <w:rsid w:val="00C2693E"/>
    <w:rPr>
      <w:rFonts w:ascii="Courier New" w:hAnsi="Courier New" w:cs="Courier New"/>
      <w:sz w:val="20"/>
      <w:szCs w:val="20"/>
    </w:rPr>
  </w:style>
  <w:style w:type="character" w:customStyle="1" w:styleId="TextosinformatoCar">
    <w:name w:val="Texto sin formato Car"/>
    <w:link w:val="Textosinformato"/>
    <w:uiPriority w:val="99"/>
    <w:semiHidden/>
    <w:rsid w:val="00C2693E"/>
    <w:rPr>
      <w:rFonts w:ascii="Courier New" w:hAnsi="Courier New" w:cs="Courier New"/>
      <w:lang w:eastAsia="en-US"/>
    </w:rPr>
  </w:style>
  <w:style w:type="character" w:customStyle="1" w:styleId="Ttulo3Car">
    <w:name w:val="Título 3 Car"/>
    <w:link w:val="Ttulo3"/>
    <w:uiPriority w:val="9"/>
    <w:rsid w:val="00C2693E"/>
    <w:rPr>
      <w:rFonts w:ascii="Calibri Light" w:eastAsia="Times New Roman" w:hAnsi="Calibri Light" w:cs="Times New Roman"/>
      <w:b/>
      <w:bCs/>
      <w:sz w:val="26"/>
      <w:szCs w:val="26"/>
      <w:lang w:eastAsia="en-US"/>
    </w:rPr>
  </w:style>
  <w:style w:type="character" w:customStyle="1" w:styleId="Ttulo4Car">
    <w:name w:val="Título 4 Car"/>
    <w:link w:val="Ttulo4"/>
    <w:uiPriority w:val="9"/>
    <w:semiHidden/>
    <w:rsid w:val="00C2693E"/>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C2693E"/>
    <w:rPr>
      <w:rFonts w:ascii="Calibri" w:eastAsia="Times New Roman" w:hAnsi="Calibri" w:cs="Times New Roman"/>
      <w:b/>
      <w:bCs/>
      <w:i/>
      <w:iCs/>
      <w:sz w:val="26"/>
      <w:szCs w:val="26"/>
      <w:lang w:eastAsia="en-US"/>
    </w:rPr>
  </w:style>
  <w:style w:type="character" w:customStyle="1" w:styleId="Ttulo6Car">
    <w:name w:val="Título 6 Car"/>
    <w:link w:val="Ttulo6"/>
    <w:uiPriority w:val="9"/>
    <w:semiHidden/>
    <w:rsid w:val="00C2693E"/>
    <w:rPr>
      <w:rFonts w:ascii="Calibri" w:eastAsia="Times New Roman" w:hAnsi="Calibri" w:cs="Times New Roman"/>
      <w:b/>
      <w:bCs/>
      <w:sz w:val="22"/>
      <w:szCs w:val="22"/>
      <w:lang w:eastAsia="en-US"/>
    </w:rPr>
  </w:style>
  <w:style w:type="character" w:customStyle="1" w:styleId="Ttulo7Car">
    <w:name w:val="Título 7 Car"/>
    <w:link w:val="Ttulo7"/>
    <w:uiPriority w:val="9"/>
    <w:semiHidden/>
    <w:rsid w:val="00C2693E"/>
    <w:rPr>
      <w:rFonts w:ascii="Calibri" w:eastAsia="Times New Roman" w:hAnsi="Calibri" w:cs="Times New Roman"/>
      <w:sz w:val="24"/>
      <w:szCs w:val="24"/>
      <w:lang w:eastAsia="en-US"/>
    </w:rPr>
  </w:style>
  <w:style w:type="character" w:customStyle="1" w:styleId="Ttulo8Car">
    <w:name w:val="Título 8 Car"/>
    <w:link w:val="Ttulo8"/>
    <w:uiPriority w:val="9"/>
    <w:semiHidden/>
    <w:rsid w:val="00C2693E"/>
    <w:rPr>
      <w:rFonts w:ascii="Calibri" w:eastAsia="Times New Roman" w:hAnsi="Calibri" w:cs="Times New Roman"/>
      <w:i/>
      <w:iCs/>
      <w:sz w:val="24"/>
      <w:szCs w:val="24"/>
      <w:lang w:eastAsia="en-US"/>
    </w:rPr>
  </w:style>
  <w:style w:type="character" w:customStyle="1" w:styleId="Ttulo9Car">
    <w:name w:val="Título 9 Car"/>
    <w:link w:val="Ttulo9"/>
    <w:uiPriority w:val="9"/>
    <w:semiHidden/>
    <w:rsid w:val="00C2693E"/>
    <w:rPr>
      <w:rFonts w:ascii="Calibri Light" w:eastAsia="Times New Roman" w:hAnsi="Calibri Light" w:cs="Times New Roman"/>
      <w:sz w:val="22"/>
      <w:szCs w:val="22"/>
      <w:lang w:eastAsia="en-US"/>
    </w:rPr>
  </w:style>
  <w:style w:type="paragraph" w:styleId="Ttulodendice">
    <w:name w:val="index heading"/>
    <w:basedOn w:val="Normal"/>
    <w:next w:val="ndice1"/>
    <w:uiPriority w:val="99"/>
    <w:semiHidden/>
    <w:unhideWhenUsed/>
    <w:rsid w:val="00C2693E"/>
    <w:rPr>
      <w:rFonts w:ascii="Calibri Light" w:eastAsia="Times New Roman" w:hAnsi="Calibri Light"/>
      <w:b/>
      <w:bCs/>
    </w:rPr>
  </w:style>
  <w:style w:type="paragraph" w:customStyle="1" w:styleId="Standard">
    <w:name w:val="Standard"/>
    <w:rsid w:val="0055777F"/>
    <w:pPr>
      <w:suppressAutoHyphens/>
      <w:autoSpaceDN w:val="0"/>
      <w:spacing w:after="160" w:line="256" w:lineRule="auto"/>
      <w:textAlignment w:val="baseline"/>
    </w:pPr>
    <w:rPr>
      <w:kern w:val="3"/>
      <w:sz w:val="22"/>
      <w:szCs w:val="22"/>
      <w:lang w:val="es-SV"/>
    </w:rPr>
  </w:style>
  <w:style w:type="character" w:styleId="Refdecomentario">
    <w:name w:val="annotation reference"/>
    <w:uiPriority w:val="99"/>
    <w:semiHidden/>
    <w:unhideWhenUsed/>
    <w:rsid w:val="00B34E83"/>
    <w:rPr>
      <w:sz w:val="16"/>
      <w:szCs w:val="16"/>
    </w:rPr>
  </w:style>
  <w:style w:type="numbering" w:customStyle="1" w:styleId="WWNum2">
    <w:name w:val="WWNum2"/>
    <w:basedOn w:val="Sinlista"/>
    <w:rsid w:val="00016E6A"/>
    <w:pPr>
      <w:numPr>
        <w:numId w:val="52"/>
      </w:numPr>
    </w:pPr>
  </w:style>
  <w:style w:type="table" w:customStyle="1" w:styleId="Cuadrculadetablaclara1">
    <w:name w:val="Cuadrícula de tabla clara1"/>
    <w:basedOn w:val="Tablanormal"/>
    <w:uiPriority w:val="40"/>
    <w:rsid w:val="008E79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ntacts-name">
    <w:name w:val="contacts-name"/>
    <w:rsid w:val="00B84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422">
      <w:bodyDiv w:val="1"/>
      <w:marLeft w:val="0"/>
      <w:marRight w:val="0"/>
      <w:marTop w:val="0"/>
      <w:marBottom w:val="0"/>
      <w:divBdr>
        <w:top w:val="none" w:sz="0" w:space="0" w:color="auto"/>
        <w:left w:val="none" w:sz="0" w:space="0" w:color="auto"/>
        <w:bottom w:val="none" w:sz="0" w:space="0" w:color="auto"/>
        <w:right w:val="none" w:sz="0" w:space="0" w:color="auto"/>
      </w:divBdr>
    </w:div>
    <w:div w:id="51197180">
      <w:bodyDiv w:val="1"/>
      <w:marLeft w:val="0"/>
      <w:marRight w:val="0"/>
      <w:marTop w:val="0"/>
      <w:marBottom w:val="0"/>
      <w:divBdr>
        <w:top w:val="none" w:sz="0" w:space="0" w:color="auto"/>
        <w:left w:val="none" w:sz="0" w:space="0" w:color="auto"/>
        <w:bottom w:val="none" w:sz="0" w:space="0" w:color="auto"/>
        <w:right w:val="none" w:sz="0" w:space="0" w:color="auto"/>
      </w:divBdr>
    </w:div>
    <w:div w:id="81144279">
      <w:bodyDiv w:val="1"/>
      <w:marLeft w:val="0"/>
      <w:marRight w:val="0"/>
      <w:marTop w:val="0"/>
      <w:marBottom w:val="0"/>
      <w:divBdr>
        <w:top w:val="none" w:sz="0" w:space="0" w:color="auto"/>
        <w:left w:val="none" w:sz="0" w:space="0" w:color="auto"/>
        <w:bottom w:val="none" w:sz="0" w:space="0" w:color="auto"/>
        <w:right w:val="none" w:sz="0" w:space="0" w:color="auto"/>
      </w:divBdr>
      <w:divsChild>
        <w:div w:id="235240685">
          <w:marLeft w:val="360"/>
          <w:marRight w:val="0"/>
          <w:marTop w:val="200"/>
          <w:marBottom w:val="0"/>
          <w:divBdr>
            <w:top w:val="none" w:sz="0" w:space="0" w:color="auto"/>
            <w:left w:val="none" w:sz="0" w:space="0" w:color="auto"/>
            <w:bottom w:val="none" w:sz="0" w:space="0" w:color="auto"/>
            <w:right w:val="none" w:sz="0" w:space="0" w:color="auto"/>
          </w:divBdr>
        </w:div>
        <w:div w:id="450442627">
          <w:marLeft w:val="360"/>
          <w:marRight w:val="0"/>
          <w:marTop w:val="200"/>
          <w:marBottom w:val="0"/>
          <w:divBdr>
            <w:top w:val="none" w:sz="0" w:space="0" w:color="auto"/>
            <w:left w:val="none" w:sz="0" w:space="0" w:color="auto"/>
            <w:bottom w:val="none" w:sz="0" w:space="0" w:color="auto"/>
            <w:right w:val="none" w:sz="0" w:space="0" w:color="auto"/>
          </w:divBdr>
        </w:div>
        <w:div w:id="1319773715">
          <w:marLeft w:val="360"/>
          <w:marRight w:val="0"/>
          <w:marTop w:val="200"/>
          <w:marBottom w:val="0"/>
          <w:divBdr>
            <w:top w:val="none" w:sz="0" w:space="0" w:color="auto"/>
            <w:left w:val="none" w:sz="0" w:space="0" w:color="auto"/>
            <w:bottom w:val="none" w:sz="0" w:space="0" w:color="auto"/>
            <w:right w:val="none" w:sz="0" w:space="0" w:color="auto"/>
          </w:divBdr>
        </w:div>
        <w:div w:id="1421681231">
          <w:marLeft w:val="360"/>
          <w:marRight w:val="0"/>
          <w:marTop w:val="200"/>
          <w:marBottom w:val="0"/>
          <w:divBdr>
            <w:top w:val="none" w:sz="0" w:space="0" w:color="auto"/>
            <w:left w:val="none" w:sz="0" w:space="0" w:color="auto"/>
            <w:bottom w:val="none" w:sz="0" w:space="0" w:color="auto"/>
            <w:right w:val="none" w:sz="0" w:space="0" w:color="auto"/>
          </w:divBdr>
        </w:div>
        <w:div w:id="1516260446">
          <w:marLeft w:val="360"/>
          <w:marRight w:val="0"/>
          <w:marTop w:val="200"/>
          <w:marBottom w:val="0"/>
          <w:divBdr>
            <w:top w:val="none" w:sz="0" w:space="0" w:color="auto"/>
            <w:left w:val="none" w:sz="0" w:space="0" w:color="auto"/>
            <w:bottom w:val="none" w:sz="0" w:space="0" w:color="auto"/>
            <w:right w:val="none" w:sz="0" w:space="0" w:color="auto"/>
          </w:divBdr>
        </w:div>
      </w:divsChild>
    </w:div>
    <w:div w:id="82145764">
      <w:bodyDiv w:val="1"/>
      <w:marLeft w:val="0"/>
      <w:marRight w:val="0"/>
      <w:marTop w:val="0"/>
      <w:marBottom w:val="0"/>
      <w:divBdr>
        <w:top w:val="none" w:sz="0" w:space="0" w:color="auto"/>
        <w:left w:val="none" w:sz="0" w:space="0" w:color="auto"/>
        <w:bottom w:val="none" w:sz="0" w:space="0" w:color="auto"/>
        <w:right w:val="none" w:sz="0" w:space="0" w:color="auto"/>
      </w:divBdr>
    </w:div>
    <w:div w:id="97986077">
      <w:bodyDiv w:val="1"/>
      <w:marLeft w:val="0"/>
      <w:marRight w:val="0"/>
      <w:marTop w:val="0"/>
      <w:marBottom w:val="0"/>
      <w:divBdr>
        <w:top w:val="none" w:sz="0" w:space="0" w:color="auto"/>
        <w:left w:val="none" w:sz="0" w:space="0" w:color="auto"/>
        <w:bottom w:val="none" w:sz="0" w:space="0" w:color="auto"/>
        <w:right w:val="none" w:sz="0" w:space="0" w:color="auto"/>
      </w:divBdr>
    </w:div>
    <w:div w:id="130179338">
      <w:bodyDiv w:val="1"/>
      <w:marLeft w:val="0"/>
      <w:marRight w:val="0"/>
      <w:marTop w:val="0"/>
      <w:marBottom w:val="0"/>
      <w:divBdr>
        <w:top w:val="none" w:sz="0" w:space="0" w:color="auto"/>
        <w:left w:val="none" w:sz="0" w:space="0" w:color="auto"/>
        <w:bottom w:val="none" w:sz="0" w:space="0" w:color="auto"/>
        <w:right w:val="none" w:sz="0" w:space="0" w:color="auto"/>
      </w:divBdr>
    </w:div>
    <w:div w:id="144593668">
      <w:bodyDiv w:val="1"/>
      <w:marLeft w:val="0"/>
      <w:marRight w:val="0"/>
      <w:marTop w:val="0"/>
      <w:marBottom w:val="0"/>
      <w:divBdr>
        <w:top w:val="none" w:sz="0" w:space="0" w:color="auto"/>
        <w:left w:val="none" w:sz="0" w:space="0" w:color="auto"/>
        <w:bottom w:val="none" w:sz="0" w:space="0" w:color="auto"/>
        <w:right w:val="none" w:sz="0" w:space="0" w:color="auto"/>
      </w:divBdr>
    </w:div>
    <w:div w:id="163861040">
      <w:bodyDiv w:val="1"/>
      <w:marLeft w:val="0"/>
      <w:marRight w:val="0"/>
      <w:marTop w:val="0"/>
      <w:marBottom w:val="0"/>
      <w:divBdr>
        <w:top w:val="none" w:sz="0" w:space="0" w:color="auto"/>
        <w:left w:val="none" w:sz="0" w:space="0" w:color="auto"/>
        <w:bottom w:val="none" w:sz="0" w:space="0" w:color="auto"/>
        <w:right w:val="none" w:sz="0" w:space="0" w:color="auto"/>
      </w:divBdr>
    </w:div>
    <w:div w:id="183054844">
      <w:bodyDiv w:val="1"/>
      <w:marLeft w:val="0"/>
      <w:marRight w:val="0"/>
      <w:marTop w:val="0"/>
      <w:marBottom w:val="0"/>
      <w:divBdr>
        <w:top w:val="none" w:sz="0" w:space="0" w:color="auto"/>
        <w:left w:val="none" w:sz="0" w:space="0" w:color="auto"/>
        <w:bottom w:val="none" w:sz="0" w:space="0" w:color="auto"/>
        <w:right w:val="none" w:sz="0" w:space="0" w:color="auto"/>
      </w:divBdr>
    </w:div>
    <w:div w:id="241836699">
      <w:bodyDiv w:val="1"/>
      <w:marLeft w:val="0"/>
      <w:marRight w:val="0"/>
      <w:marTop w:val="0"/>
      <w:marBottom w:val="0"/>
      <w:divBdr>
        <w:top w:val="none" w:sz="0" w:space="0" w:color="auto"/>
        <w:left w:val="none" w:sz="0" w:space="0" w:color="auto"/>
        <w:bottom w:val="none" w:sz="0" w:space="0" w:color="auto"/>
        <w:right w:val="none" w:sz="0" w:space="0" w:color="auto"/>
      </w:divBdr>
    </w:div>
    <w:div w:id="306053256">
      <w:bodyDiv w:val="1"/>
      <w:marLeft w:val="0"/>
      <w:marRight w:val="0"/>
      <w:marTop w:val="0"/>
      <w:marBottom w:val="0"/>
      <w:divBdr>
        <w:top w:val="none" w:sz="0" w:space="0" w:color="auto"/>
        <w:left w:val="none" w:sz="0" w:space="0" w:color="auto"/>
        <w:bottom w:val="none" w:sz="0" w:space="0" w:color="auto"/>
        <w:right w:val="none" w:sz="0" w:space="0" w:color="auto"/>
      </w:divBdr>
    </w:div>
    <w:div w:id="308675497">
      <w:bodyDiv w:val="1"/>
      <w:marLeft w:val="0"/>
      <w:marRight w:val="0"/>
      <w:marTop w:val="0"/>
      <w:marBottom w:val="0"/>
      <w:divBdr>
        <w:top w:val="none" w:sz="0" w:space="0" w:color="auto"/>
        <w:left w:val="none" w:sz="0" w:space="0" w:color="auto"/>
        <w:bottom w:val="none" w:sz="0" w:space="0" w:color="auto"/>
        <w:right w:val="none" w:sz="0" w:space="0" w:color="auto"/>
      </w:divBdr>
    </w:div>
    <w:div w:id="346836819">
      <w:bodyDiv w:val="1"/>
      <w:marLeft w:val="0"/>
      <w:marRight w:val="0"/>
      <w:marTop w:val="0"/>
      <w:marBottom w:val="0"/>
      <w:divBdr>
        <w:top w:val="none" w:sz="0" w:space="0" w:color="auto"/>
        <w:left w:val="none" w:sz="0" w:space="0" w:color="auto"/>
        <w:bottom w:val="none" w:sz="0" w:space="0" w:color="auto"/>
        <w:right w:val="none" w:sz="0" w:space="0" w:color="auto"/>
      </w:divBdr>
    </w:div>
    <w:div w:id="404961888">
      <w:bodyDiv w:val="1"/>
      <w:marLeft w:val="0"/>
      <w:marRight w:val="0"/>
      <w:marTop w:val="0"/>
      <w:marBottom w:val="0"/>
      <w:divBdr>
        <w:top w:val="none" w:sz="0" w:space="0" w:color="auto"/>
        <w:left w:val="none" w:sz="0" w:space="0" w:color="auto"/>
        <w:bottom w:val="none" w:sz="0" w:space="0" w:color="auto"/>
        <w:right w:val="none" w:sz="0" w:space="0" w:color="auto"/>
      </w:divBdr>
    </w:div>
    <w:div w:id="424497580">
      <w:bodyDiv w:val="1"/>
      <w:marLeft w:val="0"/>
      <w:marRight w:val="0"/>
      <w:marTop w:val="0"/>
      <w:marBottom w:val="0"/>
      <w:divBdr>
        <w:top w:val="none" w:sz="0" w:space="0" w:color="auto"/>
        <w:left w:val="none" w:sz="0" w:space="0" w:color="auto"/>
        <w:bottom w:val="none" w:sz="0" w:space="0" w:color="auto"/>
        <w:right w:val="none" w:sz="0" w:space="0" w:color="auto"/>
      </w:divBdr>
    </w:div>
    <w:div w:id="470829911">
      <w:bodyDiv w:val="1"/>
      <w:marLeft w:val="0"/>
      <w:marRight w:val="0"/>
      <w:marTop w:val="0"/>
      <w:marBottom w:val="0"/>
      <w:divBdr>
        <w:top w:val="none" w:sz="0" w:space="0" w:color="auto"/>
        <w:left w:val="none" w:sz="0" w:space="0" w:color="auto"/>
        <w:bottom w:val="none" w:sz="0" w:space="0" w:color="auto"/>
        <w:right w:val="none" w:sz="0" w:space="0" w:color="auto"/>
      </w:divBdr>
    </w:div>
    <w:div w:id="490604772">
      <w:bodyDiv w:val="1"/>
      <w:marLeft w:val="0"/>
      <w:marRight w:val="0"/>
      <w:marTop w:val="0"/>
      <w:marBottom w:val="0"/>
      <w:divBdr>
        <w:top w:val="none" w:sz="0" w:space="0" w:color="auto"/>
        <w:left w:val="none" w:sz="0" w:space="0" w:color="auto"/>
        <w:bottom w:val="none" w:sz="0" w:space="0" w:color="auto"/>
        <w:right w:val="none" w:sz="0" w:space="0" w:color="auto"/>
      </w:divBdr>
    </w:div>
    <w:div w:id="524251239">
      <w:bodyDiv w:val="1"/>
      <w:marLeft w:val="0"/>
      <w:marRight w:val="0"/>
      <w:marTop w:val="0"/>
      <w:marBottom w:val="0"/>
      <w:divBdr>
        <w:top w:val="none" w:sz="0" w:space="0" w:color="auto"/>
        <w:left w:val="none" w:sz="0" w:space="0" w:color="auto"/>
        <w:bottom w:val="none" w:sz="0" w:space="0" w:color="auto"/>
        <w:right w:val="none" w:sz="0" w:space="0" w:color="auto"/>
      </w:divBdr>
    </w:div>
    <w:div w:id="534149537">
      <w:bodyDiv w:val="1"/>
      <w:marLeft w:val="0"/>
      <w:marRight w:val="0"/>
      <w:marTop w:val="0"/>
      <w:marBottom w:val="0"/>
      <w:divBdr>
        <w:top w:val="none" w:sz="0" w:space="0" w:color="auto"/>
        <w:left w:val="none" w:sz="0" w:space="0" w:color="auto"/>
        <w:bottom w:val="none" w:sz="0" w:space="0" w:color="auto"/>
        <w:right w:val="none" w:sz="0" w:space="0" w:color="auto"/>
      </w:divBdr>
    </w:div>
    <w:div w:id="619607378">
      <w:bodyDiv w:val="1"/>
      <w:marLeft w:val="0"/>
      <w:marRight w:val="0"/>
      <w:marTop w:val="0"/>
      <w:marBottom w:val="0"/>
      <w:divBdr>
        <w:top w:val="none" w:sz="0" w:space="0" w:color="auto"/>
        <w:left w:val="none" w:sz="0" w:space="0" w:color="auto"/>
        <w:bottom w:val="none" w:sz="0" w:space="0" w:color="auto"/>
        <w:right w:val="none" w:sz="0" w:space="0" w:color="auto"/>
      </w:divBdr>
    </w:div>
    <w:div w:id="666515419">
      <w:bodyDiv w:val="1"/>
      <w:marLeft w:val="0"/>
      <w:marRight w:val="0"/>
      <w:marTop w:val="0"/>
      <w:marBottom w:val="0"/>
      <w:divBdr>
        <w:top w:val="none" w:sz="0" w:space="0" w:color="auto"/>
        <w:left w:val="none" w:sz="0" w:space="0" w:color="auto"/>
        <w:bottom w:val="none" w:sz="0" w:space="0" w:color="auto"/>
        <w:right w:val="none" w:sz="0" w:space="0" w:color="auto"/>
      </w:divBdr>
      <w:divsChild>
        <w:div w:id="1194150966">
          <w:marLeft w:val="0"/>
          <w:marRight w:val="0"/>
          <w:marTop w:val="0"/>
          <w:marBottom w:val="0"/>
          <w:divBdr>
            <w:top w:val="none" w:sz="0" w:space="0" w:color="auto"/>
            <w:left w:val="none" w:sz="0" w:space="0" w:color="auto"/>
            <w:bottom w:val="none" w:sz="0" w:space="0" w:color="auto"/>
            <w:right w:val="none" w:sz="0" w:space="0" w:color="auto"/>
          </w:divBdr>
        </w:div>
        <w:div w:id="1451978082">
          <w:marLeft w:val="0"/>
          <w:marRight w:val="0"/>
          <w:marTop w:val="0"/>
          <w:marBottom w:val="0"/>
          <w:divBdr>
            <w:top w:val="none" w:sz="0" w:space="0" w:color="auto"/>
            <w:left w:val="none" w:sz="0" w:space="0" w:color="auto"/>
            <w:bottom w:val="none" w:sz="0" w:space="0" w:color="auto"/>
            <w:right w:val="none" w:sz="0" w:space="0" w:color="auto"/>
          </w:divBdr>
        </w:div>
        <w:div w:id="1657030516">
          <w:marLeft w:val="0"/>
          <w:marRight w:val="0"/>
          <w:marTop w:val="0"/>
          <w:marBottom w:val="0"/>
          <w:divBdr>
            <w:top w:val="none" w:sz="0" w:space="0" w:color="auto"/>
            <w:left w:val="none" w:sz="0" w:space="0" w:color="auto"/>
            <w:bottom w:val="none" w:sz="0" w:space="0" w:color="auto"/>
            <w:right w:val="none" w:sz="0" w:space="0" w:color="auto"/>
          </w:divBdr>
        </w:div>
        <w:div w:id="1999570995">
          <w:marLeft w:val="0"/>
          <w:marRight w:val="0"/>
          <w:marTop w:val="0"/>
          <w:marBottom w:val="0"/>
          <w:divBdr>
            <w:top w:val="none" w:sz="0" w:space="0" w:color="auto"/>
            <w:left w:val="none" w:sz="0" w:space="0" w:color="auto"/>
            <w:bottom w:val="none" w:sz="0" w:space="0" w:color="auto"/>
            <w:right w:val="none" w:sz="0" w:space="0" w:color="auto"/>
          </w:divBdr>
        </w:div>
      </w:divsChild>
    </w:div>
    <w:div w:id="692343429">
      <w:bodyDiv w:val="1"/>
      <w:marLeft w:val="0"/>
      <w:marRight w:val="0"/>
      <w:marTop w:val="0"/>
      <w:marBottom w:val="0"/>
      <w:divBdr>
        <w:top w:val="none" w:sz="0" w:space="0" w:color="auto"/>
        <w:left w:val="none" w:sz="0" w:space="0" w:color="auto"/>
        <w:bottom w:val="none" w:sz="0" w:space="0" w:color="auto"/>
        <w:right w:val="none" w:sz="0" w:space="0" w:color="auto"/>
      </w:divBdr>
    </w:div>
    <w:div w:id="739790164">
      <w:bodyDiv w:val="1"/>
      <w:marLeft w:val="0"/>
      <w:marRight w:val="0"/>
      <w:marTop w:val="0"/>
      <w:marBottom w:val="0"/>
      <w:divBdr>
        <w:top w:val="none" w:sz="0" w:space="0" w:color="auto"/>
        <w:left w:val="none" w:sz="0" w:space="0" w:color="auto"/>
        <w:bottom w:val="none" w:sz="0" w:space="0" w:color="auto"/>
        <w:right w:val="none" w:sz="0" w:space="0" w:color="auto"/>
      </w:divBdr>
    </w:div>
    <w:div w:id="828132874">
      <w:bodyDiv w:val="1"/>
      <w:marLeft w:val="0"/>
      <w:marRight w:val="0"/>
      <w:marTop w:val="0"/>
      <w:marBottom w:val="0"/>
      <w:divBdr>
        <w:top w:val="none" w:sz="0" w:space="0" w:color="auto"/>
        <w:left w:val="none" w:sz="0" w:space="0" w:color="auto"/>
        <w:bottom w:val="none" w:sz="0" w:space="0" w:color="auto"/>
        <w:right w:val="none" w:sz="0" w:space="0" w:color="auto"/>
      </w:divBdr>
    </w:div>
    <w:div w:id="831071172">
      <w:bodyDiv w:val="1"/>
      <w:marLeft w:val="0"/>
      <w:marRight w:val="0"/>
      <w:marTop w:val="0"/>
      <w:marBottom w:val="0"/>
      <w:divBdr>
        <w:top w:val="none" w:sz="0" w:space="0" w:color="auto"/>
        <w:left w:val="none" w:sz="0" w:space="0" w:color="auto"/>
        <w:bottom w:val="none" w:sz="0" w:space="0" w:color="auto"/>
        <w:right w:val="none" w:sz="0" w:space="0" w:color="auto"/>
      </w:divBdr>
    </w:div>
    <w:div w:id="848787002">
      <w:bodyDiv w:val="1"/>
      <w:marLeft w:val="0"/>
      <w:marRight w:val="0"/>
      <w:marTop w:val="0"/>
      <w:marBottom w:val="0"/>
      <w:divBdr>
        <w:top w:val="none" w:sz="0" w:space="0" w:color="auto"/>
        <w:left w:val="none" w:sz="0" w:space="0" w:color="auto"/>
        <w:bottom w:val="none" w:sz="0" w:space="0" w:color="auto"/>
        <w:right w:val="none" w:sz="0" w:space="0" w:color="auto"/>
      </w:divBdr>
    </w:div>
    <w:div w:id="903760899">
      <w:bodyDiv w:val="1"/>
      <w:marLeft w:val="0"/>
      <w:marRight w:val="0"/>
      <w:marTop w:val="0"/>
      <w:marBottom w:val="0"/>
      <w:divBdr>
        <w:top w:val="none" w:sz="0" w:space="0" w:color="auto"/>
        <w:left w:val="none" w:sz="0" w:space="0" w:color="auto"/>
        <w:bottom w:val="none" w:sz="0" w:space="0" w:color="auto"/>
        <w:right w:val="none" w:sz="0" w:space="0" w:color="auto"/>
      </w:divBdr>
    </w:div>
    <w:div w:id="1027483381">
      <w:bodyDiv w:val="1"/>
      <w:marLeft w:val="0"/>
      <w:marRight w:val="0"/>
      <w:marTop w:val="0"/>
      <w:marBottom w:val="0"/>
      <w:divBdr>
        <w:top w:val="none" w:sz="0" w:space="0" w:color="auto"/>
        <w:left w:val="none" w:sz="0" w:space="0" w:color="auto"/>
        <w:bottom w:val="none" w:sz="0" w:space="0" w:color="auto"/>
        <w:right w:val="none" w:sz="0" w:space="0" w:color="auto"/>
      </w:divBdr>
    </w:div>
    <w:div w:id="1032151968">
      <w:bodyDiv w:val="1"/>
      <w:marLeft w:val="0"/>
      <w:marRight w:val="0"/>
      <w:marTop w:val="0"/>
      <w:marBottom w:val="0"/>
      <w:divBdr>
        <w:top w:val="none" w:sz="0" w:space="0" w:color="auto"/>
        <w:left w:val="none" w:sz="0" w:space="0" w:color="auto"/>
        <w:bottom w:val="none" w:sz="0" w:space="0" w:color="auto"/>
        <w:right w:val="none" w:sz="0" w:space="0" w:color="auto"/>
      </w:divBdr>
    </w:div>
    <w:div w:id="1081029144">
      <w:bodyDiv w:val="1"/>
      <w:marLeft w:val="0"/>
      <w:marRight w:val="0"/>
      <w:marTop w:val="0"/>
      <w:marBottom w:val="0"/>
      <w:divBdr>
        <w:top w:val="none" w:sz="0" w:space="0" w:color="auto"/>
        <w:left w:val="none" w:sz="0" w:space="0" w:color="auto"/>
        <w:bottom w:val="none" w:sz="0" w:space="0" w:color="auto"/>
        <w:right w:val="none" w:sz="0" w:space="0" w:color="auto"/>
      </w:divBdr>
    </w:div>
    <w:div w:id="1160539155">
      <w:bodyDiv w:val="1"/>
      <w:marLeft w:val="0"/>
      <w:marRight w:val="0"/>
      <w:marTop w:val="0"/>
      <w:marBottom w:val="0"/>
      <w:divBdr>
        <w:top w:val="none" w:sz="0" w:space="0" w:color="auto"/>
        <w:left w:val="none" w:sz="0" w:space="0" w:color="auto"/>
        <w:bottom w:val="none" w:sz="0" w:space="0" w:color="auto"/>
        <w:right w:val="none" w:sz="0" w:space="0" w:color="auto"/>
      </w:divBdr>
    </w:div>
    <w:div w:id="1165776755">
      <w:bodyDiv w:val="1"/>
      <w:marLeft w:val="0"/>
      <w:marRight w:val="0"/>
      <w:marTop w:val="0"/>
      <w:marBottom w:val="0"/>
      <w:divBdr>
        <w:top w:val="none" w:sz="0" w:space="0" w:color="auto"/>
        <w:left w:val="none" w:sz="0" w:space="0" w:color="auto"/>
        <w:bottom w:val="none" w:sz="0" w:space="0" w:color="auto"/>
        <w:right w:val="none" w:sz="0" w:space="0" w:color="auto"/>
      </w:divBdr>
    </w:div>
    <w:div w:id="1183397440">
      <w:bodyDiv w:val="1"/>
      <w:marLeft w:val="0"/>
      <w:marRight w:val="0"/>
      <w:marTop w:val="0"/>
      <w:marBottom w:val="0"/>
      <w:divBdr>
        <w:top w:val="none" w:sz="0" w:space="0" w:color="auto"/>
        <w:left w:val="none" w:sz="0" w:space="0" w:color="auto"/>
        <w:bottom w:val="none" w:sz="0" w:space="0" w:color="auto"/>
        <w:right w:val="none" w:sz="0" w:space="0" w:color="auto"/>
      </w:divBdr>
    </w:div>
    <w:div w:id="1213884641">
      <w:bodyDiv w:val="1"/>
      <w:marLeft w:val="0"/>
      <w:marRight w:val="0"/>
      <w:marTop w:val="0"/>
      <w:marBottom w:val="0"/>
      <w:divBdr>
        <w:top w:val="none" w:sz="0" w:space="0" w:color="auto"/>
        <w:left w:val="none" w:sz="0" w:space="0" w:color="auto"/>
        <w:bottom w:val="none" w:sz="0" w:space="0" w:color="auto"/>
        <w:right w:val="none" w:sz="0" w:space="0" w:color="auto"/>
      </w:divBdr>
    </w:div>
    <w:div w:id="1222521674">
      <w:bodyDiv w:val="1"/>
      <w:marLeft w:val="0"/>
      <w:marRight w:val="0"/>
      <w:marTop w:val="0"/>
      <w:marBottom w:val="0"/>
      <w:divBdr>
        <w:top w:val="none" w:sz="0" w:space="0" w:color="auto"/>
        <w:left w:val="none" w:sz="0" w:space="0" w:color="auto"/>
        <w:bottom w:val="none" w:sz="0" w:space="0" w:color="auto"/>
        <w:right w:val="none" w:sz="0" w:space="0" w:color="auto"/>
      </w:divBdr>
      <w:divsChild>
        <w:div w:id="286786325">
          <w:marLeft w:val="806"/>
          <w:marRight w:val="0"/>
          <w:marTop w:val="75"/>
          <w:marBottom w:val="0"/>
          <w:divBdr>
            <w:top w:val="none" w:sz="0" w:space="0" w:color="auto"/>
            <w:left w:val="none" w:sz="0" w:space="0" w:color="auto"/>
            <w:bottom w:val="none" w:sz="0" w:space="0" w:color="auto"/>
            <w:right w:val="none" w:sz="0" w:space="0" w:color="auto"/>
          </w:divBdr>
        </w:div>
        <w:div w:id="575361778">
          <w:marLeft w:val="806"/>
          <w:marRight w:val="0"/>
          <w:marTop w:val="75"/>
          <w:marBottom w:val="0"/>
          <w:divBdr>
            <w:top w:val="none" w:sz="0" w:space="0" w:color="auto"/>
            <w:left w:val="none" w:sz="0" w:space="0" w:color="auto"/>
            <w:bottom w:val="none" w:sz="0" w:space="0" w:color="auto"/>
            <w:right w:val="none" w:sz="0" w:space="0" w:color="auto"/>
          </w:divBdr>
        </w:div>
        <w:div w:id="600841329">
          <w:marLeft w:val="806"/>
          <w:marRight w:val="0"/>
          <w:marTop w:val="75"/>
          <w:marBottom w:val="0"/>
          <w:divBdr>
            <w:top w:val="none" w:sz="0" w:space="0" w:color="auto"/>
            <w:left w:val="none" w:sz="0" w:space="0" w:color="auto"/>
            <w:bottom w:val="none" w:sz="0" w:space="0" w:color="auto"/>
            <w:right w:val="none" w:sz="0" w:space="0" w:color="auto"/>
          </w:divBdr>
        </w:div>
        <w:div w:id="753211718">
          <w:marLeft w:val="274"/>
          <w:marRight w:val="0"/>
          <w:marTop w:val="150"/>
          <w:marBottom w:val="0"/>
          <w:divBdr>
            <w:top w:val="none" w:sz="0" w:space="0" w:color="auto"/>
            <w:left w:val="none" w:sz="0" w:space="0" w:color="auto"/>
            <w:bottom w:val="none" w:sz="0" w:space="0" w:color="auto"/>
            <w:right w:val="none" w:sz="0" w:space="0" w:color="auto"/>
          </w:divBdr>
        </w:div>
        <w:div w:id="1035279155">
          <w:marLeft w:val="806"/>
          <w:marRight w:val="0"/>
          <w:marTop w:val="75"/>
          <w:marBottom w:val="0"/>
          <w:divBdr>
            <w:top w:val="none" w:sz="0" w:space="0" w:color="auto"/>
            <w:left w:val="none" w:sz="0" w:space="0" w:color="auto"/>
            <w:bottom w:val="none" w:sz="0" w:space="0" w:color="auto"/>
            <w:right w:val="none" w:sz="0" w:space="0" w:color="auto"/>
          </w:divBdr>
        </w:div>
        <w:div w:id="1324351729">
          <w:marLeft w:val="274"/>
          <w:marRight w:val="0"/>
          <w:marTop w:val="150"/>
          <w:marBottom w:val="0"/>
          <w:divBdr>
            <w:top w:val="none" w:sz="0" w:space="0" w:color="auto"/>
            <w:left w:val="none" w:sz="0" w:space="0" w:color="auto"/>
            <w:bottom w:val="none" w:sz="0" w:space="0" w:color="auto"/>
            <w:right w:val="none" w:sz="0" w:space="0" w:color="auto"/>
          </w:divBdr>
        </w:div>
        <w:div w:id="1339961491">
          <w:marLeft w:val="806"/>
          <w:marRight w:val="0"/>
          <w:marTop w:val="75"/>
          <w:marBottom w:val="0"/>
          <w:divBdr>
            <w:top w:val="none" w:sz="0" w:space="0" w:color="auto"/>
            <w:left w:val="none" w:sz="0" w:space="0" w:color="auto"/>
            <w:bottom w:val="none" w:sz="0" w:space="0" w:color="auto"/>
            <w:right w:val="none" w:sz="0" w:space="0" w:color="auto"/>
          </w:divBdr>
        </w:div>
        <w:div w:id="1381518068">
          <w:marLeft w:val="806"/>
          <w:marRight w:val="0"/>
          <w:marTop w:val="75"/>
          <w:marBottom w:val="0"/>
          <w:divBdr>
            <w:top w:val="none" w:sz="0" w:space="0" w:color="auto"/>
            <w:left w:val="none" w:sz="0" w:space="0" w:color="auto"/>
            <w:bottom w:val="none" w:sz="0" w:space="0" w:color="auto"/>
            <w:right w:val="none" w:sz="0" w:space="0" w:color="auto"/>
          </w:divBdr>
        </w:div>
        <w:div w:id="1573464319">
          <w:marLeft w:val="274"/>
          <w:marRight w:val="0"/>
          <w:marTop w:val="150"/>
          <w:marBottom w:val="0"/>
          <w:divBdr>
            <w:top w:val="none" w:sz="0" w:space="0" w:color="auto"/>
            <w:left w:val="none" w:sz="0" w:space="0" w:color="auto"/>
            <w:bottom w:val="none" w:sz="0" w:space="0" w:color="auto"/>
            <w:right w:val="none" w:sz="0" w:space="0" w:color="auto"/>
          </w:divBdr>
        </w:div>
        <w:div w:id="1754279520">
          <w:marLeft w:val="274"/>
          <w:marRight w:val="0"/>
          <w:marTop w:val="150"/>
          <w:marBottom w:val="0"/>
          <w:divBdr>
            <w:top w:val="none" w:sz="0" w:space="0" w:color="auto"/>
            <w:left w:val="none" w:sz="0" w:space="0" w:color="auto"/>
            <w:bottom w:val="none" w:sz="0" w:space="0" w:color="auto"/>
            <w:right w:val="none" w:sz="0" w:space="0" w:color="auto"/>
          </w:divBdr>
        </w:div>
        <w:div w:id="1861354974">
          <w:marLeft w:val="274"/>
          <w:marRight w:val="0"/>
          <w:marTop w:val="150"/>
          <w:marBottom w:val="0"/>
          <w:divBdr>
            <w:top w:val="none" w:sz="0" w:space="0" w:color="auto"/>
            <w:left w:val="none" w:sz="0" w:space="0" w:color="auto"/>
            <w:bottom w:val="none" w:sz="0" w:space="0" w:color="auto"/>
            <w:right w:val="none" w:sz="0" w:space="0" w:color="auto"/>
          </w:divBdr>
        </w:div>
      </w:divsChild>
    </w:div>
    <w:div w:id="1419058668">
      <w:bodyDiv w:val="1"/>
      <w:marLeft w:val="0"/>
      <w:marRight w:val="0"/>
      <w:marTop w:val="0"/>
      <w:marBottom w:val="0"/>
      <w:divBdr>
        <w:top w:val="none" w:sz="0" w:space="0" w:color="auto"/>
        <w:left w:val="none" w:sz="0" w:space="0" w:color="auto"/>
        <w:bottom w:val="none" w:sz="0" w:space="0" w:color="auto"/>
        <w:right w:val="none" w:sz="0" w:space="0" w:color="auto"/>
      </w:divBdr>
    </w:div>
    <w:div w:id="1461413034">
      <w:bodyDiv w:val="1"/>
      <w:marLeft w:val="0"/>
      <w:marRight w:val="0"/>
      <w:marTop w:val="0"/>
      <w:marBottom w:val="0"/>
      <w:divBdr>
        <w:top w:val="none" w:sz="0" w:space="0" w:color="auto"/>
        <w:left w:val="none" w:sz="0" w:space="0" w:color="auto"/>
        <w:bottom w:val="none" w:sz="0" w:space="0" w:color="auto"/>
        <w:right w:val="none" w:sz="0" w:space="0" w:color="auto"/>
      </w:divBdr>
    </w:div>
    <w:div w:id="1469591696">
      <w:bodyDiv w:val="1"/>
      <w:marLeft w:val="0"/>
      <w:marRight w:val="0"/>
      <w:marTop w:val="0"/>
      <w:marBottom w:val="0"/>
      <w:divBdr>
        <w:top w:val="none" w:sz="0" w:space="0" w:color="auto"/>
        <w:left w:val="none" w:sz="0" w:space="0" w:color="auto"/>
        <w:bottom w:val="none" w:sz="0" w:space="0" w:color="auto"/>
        <w:right w:val="none" w:sz="0" w:space="0" w:color="auto"/>
      </w:divBdr>
    </w:div>
    <w:div w:id="1648246575">
      <w:bodyDiv w:val="1"/>
      <w:marLeft w:val="0"/>
      <w:marRight w:val="0"/>
      <w:marTop w:val="0"/>
      <w:marBottom w:val="0"/>
      <w:divBdr>
        <w:top w:val="none" w:sz="0" w:space="0" w:color="auto"/>
        <w:left w:val="none" w:sz="0" w:space="0" w:color="auto"/>
        <w:bottom w:val="none" w:sz="0" w:space="0" w:color="auto"/>
        <w:right w:val="none" w:sz="0" w:space="0" w:color="auto"/>
      </w:divBdr>
    </w:div>
    <w:div w:id="1674071035">
      <w:bodyDiv w:val="1"/>
      <w:marLeft w:val="0"/>
      <w:marRight w:val="0"/>
      <w:marTop w:val="0"/>
      <w:marBottom w:val="0"/>
      <w:divBdr>
        <w:top w:val="none" w:sz="0" w:space="0" w:color="auto"/>
        <w:left w:val="none" w:sz="0" w:space="0" w:color="auto"/>
        <w:bottom w:val="none" w:sz="0" w:space="0" w:color="auto"/>
        <w:right w:val="none" w:sz="0" w:space="0" w:color="auto"/>
      </w:divBdr>
    </w:div>
    <w:div w:id="1830749761">
      <w:bodyDiv w:val="1"/>
      <w:marLeft w:val="0"/>
      <w:marRight w:val="0"/>
      <w:marTop w:val="0"/>
      <w:marBottom w:val="0"/>
      <w:divBdr>
        <w:top w:val="none" w:sz="0" w:space="0" w:color="auto"/>
        <w:left w:val="none" w:sz="0" w:space="0" w:color="auto"/>
        <w:bottom w:val="none" w:sz="0" w:space="0" w:color="auto"/>
        <w:right w:val="none" w:sz="0" w:space="0" w:color="auto"/>
      </w:divBdr>
      <w:divsChild>
        <w:div w:id="1119758075">
          <w:marLeft w:val="0"/>
          <w:marRight w:val="0"/>
          <w:marTop w:val="0"/>
          <w:marBottom w:val="0"/>
          <w:divBdr>
            <w:top w:val="none" w:sz="0" w:space="0" w:color="auto"/>
            <w:left w:val="none" w:sz="0" w:space="0" w:color="auto"/>
            <w:bottom w:val="none" w:sz="0" w:space="0" w:color="auto"/>
            <w:right w:val="none" w:sz="0" w:space="0" w:color="auto"/>
          </w:divBdr>
          <w:divsChild>
            <w:div w:id="8798753">
              <w:marLeft w:val="0"/>
              <w:marRight w:val="0"/>
              <w:marTop w:val="0"/>
              <w:marBottom w:val="0"/>
              <w:divBdr>
                <w:top w:val="none" w:sz="0" w:space="0" w:color="auto"/>
                <w:left w:val="none" w:sz="0" w:space="0" w:color="auto"/>
                <w:bottom w:val="none" w:sz="0" w:space="0" w:color="auto"/>
                <w:right w:val="none" w:sz="0" w:space="0" w:color="auto"/>
              </w:divBdr>
            </w:div>
            <w:div w:id="40518206">
              <w:marLeft w:val="0"/>
              <w:marRight w:val="0"/>
              <w:marTop w:val="0"/>
              <w:marBottom w:val="0"/>
              <w:divBdr>
                <w:top w:val="none" w:sz="0" w:space="0" w:color="auto"/>
                <w:left w:val="none" w:sz="0" w:space="0" w:color="auto"/>
                <w:bottom w:val="none" w:sz="0" w:space="0" w:color="auto"/>
                <w:right w:val="none" w:sz="0" w:space="0" w:color="auto"/>
              </w:divBdr>
            </w:div>
            <w:div w:id="226383809">
              <w:marLeft w:val="0"/>
              <w:marRight w:val="0"/>
              <w:marTop w:val="0"/>
              <w:marBottom w:val="0"/>
              <w:divBdr>
                <w:top w:val="none" w:sz="0" w:space="0" w:color="auto"/>
                <w:left w:val="none" w:sz="0" w:space="0" w:color="auto"/>
                <w:bottom w:val="none" w:sz="0" w:space="0" w:color="auto"/>
                <w:right w:val="none" w:sz="0" w:space="0" w:color="auto"/>
              </w:divBdr>
            </w:div>
            <w:div w:id="228351418">
              <w:marLeft w:val="0"/>
              <w:marRight w:val="0"/>
              <w:marTop w:val="0"/>
              <w:marBottom w:val="0"/>
              <w:divBdr>
                <w:top w:val="none" w:sz="0" w:space="0" w:color="auto"/>
                <w:left w:val="none" w:sz="0" w:space="0" w:color="auto"/>
                <w:bottom w:val="none" w:sz="0" w:space="0" w:color="auto"/>
                <w:right w:val="none" w:sz="0" w:space="0" w:color="auto"/>
              </w:divBdr>
            </w:div>
            <w:div w:id="261762931">
              <w:marLeft w:val="0"/>
              <w:marRight w:val="0"/>
              <w:marTop w:val="0"/>
              <w:marBottom w:val="0"/>
              <w:divBdr>
                <w:top w:val="none" w:sz="0" w:space="0" w:color="auto"/>
                <w:left w:val="none" w:sz="0" w:space="0" w:color="auto"/>
                <w:bottom w:val="none" w:sz="0" w:space="0" w:color="auto"/>
                <w:right w:val="none" w:sz="0" w:space="0" w:color="auto"/>
              </w:divBdr>
            </w:div>
            <w:div w:id="429741723">
              <w:marLeft w:val="0"/>
              <w:marRight w:val="0"/>
              <w:marTop w:val="0"/>
              <w:marBottom w:val="0"/>
              <w:divBdr>
                <w:top w:val="none" w:sz="0" w:space="0" w:color="auto"/>
                <w:left w:val="none" w:sz="0" w:space="0" w:color="auto"/>
                <w:bottom w:val="none" w:sz="0" w:space="0" w:color="auto"/>
                <w:right w:val="none" w:sz="0" w:space="0" w:color="auto"/>
              </w:divBdr>
            </w:div>
            <w:div w:id="687802448">
              <w:marLeft w:val="0"/>
              <w:marRight w:val="0"/>
              <w:marTop w:val="0"/>
              <w:marBottom w:val="0"/>
              <w:divBdr>
                <w:top w:val="none" w:sz="0" w:space="0" w:color="auto"/>
                <w:left w:val="none" w:sz="0" w:space="0" w:color="auto"/>
                <w:bottom w:val="none" w:sz="0" w:space="0" w:color="auto"/>
                <w:right w:val="none" w:sz="0" w:space="0" w:color="auto"/>
              </w:divBdr>
            </w:div>
            <w:div w:id="703364138">
              <w:marLeft w:val="0"/>
              <w:marRight w:val="0"/>
              <w:marTop w:val="0"/>
              <w:marBottom w:val="0"/>
              <w:divBdr>
                <w:top w:val="none" w:sz="0" w:space="0" w:color="auto"/>
                <w:left w:val="none" w:sz="0" w:space="0" w:color="auto"/>
                <w:bottom w:val="none" w:sz="0" w:space="0" w:color="auto"/>
                <w:right w:val="none" w:sz="0" w:space="0" w:color="auto"/>
              </w:divBdr>
            </w:div>
            <w:div w:id="749960474">
              <w:marLeft w:val="0"/>
              <w:marRight w:val="0"/>
              <w:marTop w:val="0"/>
              <w:marBottom w:val="0"/>
              <w:divBdr>
                <w:top w:val="none" w:sz="0" w:space="0" w:color="auto"/>
                <w:left w:val="none" w:sz="0" w:space="0" w:color="auto"/>
                <w:bottom w:val="none" w:sz="0" w:space="0" w:color="auto"/>
                <w:right w:val="none" w:sz="0" w:space="0" w:color="auto"/>
              </w:divBdr>
            </w:div>
            <w:div w:id="838228433">
              <w:marLeft w:val="0"/>
              <w:marRight w:val="0"/>
              <w:marTop w:val="0"/>
              <w:marBottom w:val="0"/>
              <w:divBdr>
                <w:top w:val="none" w:sz="0" w:space="0" w:color="auto"/>
                <w:left w:val="none" w:sz="0" w:space="0" w:color="auto"/>
                <w:bottom w:val="none" w:sz="0" w:space="0" w:color="auto"/>
                <w:right w:val="none" w:sz="0" w:space="0" w:color="auto"/>
              </w:divBdr>
            </w:div>
            <w:div w:id="847332746">
              <w:marLeft w:val="0"/>
              <w:marRight w:val="0"/>
              <w:marTop w:val="0"/>
              <w:marBottom w:val="0"/>
              <w:divBdr>
                <w:top w:val="none" w:sz="0" w:space="0" w:color="auto"/>
                <w:left w:val="none" w:sz="0" w:space="0" w:color="auto"/>
                <w:bottom w:val="none" w:sz="0" w:space="0" w:color="auto"/>
                <w:right w:val="none" w:sz="0" w:space="0" w:color="auto"/>
              </w:divBdr>
            </w:div>
            <w:div w:id="905723617">
              <w:marLeft w:val="0"/>
              <w:marRight w:val="0"/>
              <w:marTop w:val="0"/>
              <w:marBottom w:val="0"/>
              <w:divBdr>
                <w:top w:val="none" w:sz="0" w:space="0" w:color="auto"/>
                <w:left w:val="none" w:sz="0" w:space="0" w:color="auto"/>
                <w:bottom w:val="none" w:sz="0" w:space="0" w:color="auto"/>
                <w:right w:val="none" w:sz="0" w:space="0" w:color="auto"/>
              </w:divBdr>
            </w:div>
            <w:div w:id="1054087524">
              <w:marLeft w:val="0"/>
              <w:marRight w:val="0"/>
              <w:marTop w:val="0"/>
              <w:marBottom w:val="0"/>
              <w:divBdr>
                <w:top w:val="none" w:sz="0" w:space="0" w:color="auto"/>
                <w:left w:val="none" w:sz="0" w:space="0" w:color="auto"/>
                <w:bottom w:val="none" w:sz="0" w:space="0" w:color="auto"/>
                <w:right w:val="none" w:sz="0" w:space="0" w:color="auto"/>
              </w:divBdr>
            </w:div>
            <w:div w:id="1142580696">
              <w:marLeft w:val="0"/>
              <w:marRight w:val="0"/>
              <w:marTop w:val="0"/>
              <w:marBottom w:val="0"/>
              <w:divBdr>
                <w:top w:val="none" w:sz="0" w:space="0" w:color="auto"/>
                <w:left w:val="none" w:sz="0" w:space="0" w:color="auto"/>
                <w:bottom w:val="none" w:sz="0" w:space="0" w:color="auto"/>
                <w:right w:val="none" w:sz="0" w:space="0" w:color="auto"/>
              </w:divBdr>
            </w:div>
            <w:div w:id="1184978435">
              <w:marLeft w:val="0"/>
              <w:marRight w:val="0"/>
              <w:marTop w:val="0"/>
              <w:marBottom w:val="0"/>
              <w:divBdr>
                <w:top w:val="none" w:sz="0" w:space="0" w:color="auto"/>
                <w:left w:val="none" w:sz="0" w:space="0" w:color="auto"/>
                <w:bottom w:val="none" w:sz="0" w:space="0" w:color="auto"/>
                <w:right w:val="none" w:sz="0" w:space="0" w:color="auto"/>
              </w:divBdr>
            </w:div>
            <w:div w:id="1206134732">
              <w:marLeft w:val="0"/>
              <w:marRight w:val="0"/>
              <w:marTop w:val="0"/>
              <w:marBottom w:val="0"/>
              <w:divBdr>
                <w:top w:val="none" w:sz="0" w:space="0" w:color="auto"/>
                <w:left w:val="none" w:sz="0" w:space="0" w:color="auto"/>
                <w:bottom w:val="none" w:sz="0" w:space="0" w:color="auto"/>
                <w:right w:val="none" w:sz="0" w:space="0" w:color="auto"/>
              </w:divBdr>
            </w:div>
            <w:div w:id="1224945872">
              <w:marLeft w:val="0"/>
              <w:marRight w:val="0"/>
              <w:marTop w:val="0"/>
              <w:marBottom w:val="0"/>
              <w:divBdr>
                <w:top w:val="none" w:sz="0" w:space="0" w:color="auto"/>
                <w:left w:val="none" w:sz="0" w:space="0" w:color="auto"/>
                <w:bottom w:val="none" w:sz="0" w:space="0" w:color="auto"/>
                <w:right w:val="none" w:sz="0" w:space="0" w:color="auto"/>
              </w:divBdr>
            </w:div>
            <w:div w:id="1238591334">
              <w:marLeft w:val="0"/>
              <w:marRight w:val="0"/>
              <w:marTop w:val="0"/>
              <w:marBottom w:val="0"/>
              <w:divBdr>
                <w:top w:val="none" w:sz="0" w:space="0" w:color="auto"/>
                <w:left w:val="none" w:sz="0" w:space="0" w:color="auto"/>
                <w:bottom w:val="none" w:sz="0" w:space="0" w:color="auto"/>
                <w:right w:val="none" w:sz="0" w:space="0" w:color="auto"/>
              </w:divBdr>
            </w:div>
            <w:div w:id="1343124393">
              <w:marLeft w:val="0"/>
              <w:marRight w:val="0"/>
              <w:marTop w:val="0"/>
              <w:marBottom w:val="0"/>
              <w:divBdr>
                <w:top w:val="none" w:sz="0" w:space="0" w:color="auto"/>
                <w:left w:val="none" w:sz="0" w:space="0" w:color="auto"/>
                <w:bottom w:val="none" w:sz="0" w:space="0" w:color="auto"/>
                <w:right w:val="none" w:sz="0" w:space="0" w:color="auto"/>
              </w:divBdr>
            </w:div>
            <w:div w:id="1344092473">
              <w:marLeft w:val="0"/>
              <w:marRight w:val="0"/>
              <w:marTop w:val="0"/>
              <w:marBottom w:val="0"/>
              <w:divBdr>
                <w:top w:val="none" w:sz="0" w:space="0" w:color="auto"/>
                <w:left w:val="none" w:sz="0" w:space="0" w:color="auto"/>
                <w:bottom w:val="none" w:sz="0" w:space="0" w:color="auto"/>
                <w:right w:val="none" w:sz="0" w:space="0" w:color="auto"/>
              </w:divBdr>
            </w:div>
            <w:div w:id="1373267934">
              <w:marLeft w:val="0"/>
              <w:marRight w:val="0"/>
              <w:marTop w:val="0"/>
              <w:marBottom w:val="0"/>
              <w:divBdr>
                <w:top w:val="none" w:sz="0" w:space="0" w:color="auto"/>
                <w:left w:val="none" w:sz="0" w:space="0" w:color="auto"/>
                <w:bottom w:val="none" w:sz="0" w:space="0" w:color="auto"/>
                <w:right w:val="none" w:sz="0" w:space="0" w:color="auto"/>
              </w:divBdr>
            </w:div>
            <w:div w:id="1425690398">
              <w:marLeft w:val="0"/>
              <w:marRight w:val="0"/>
              <w:marTop w:val="0"/>
              <w:marBottom w:val="0"/>
              <w:divBdr>
                <w:top w:val="none" w:sz="0" w:space="0" w:color="auto"/>
                <w:left w:val="none" w:sz="0" w:space="0" w:color="auto"/>
                <w:bottom w:val="none" w:sz="0" w:space="0" w:color="auto"/>
                <w:right w:val="none" w:sz="0" w:space="0" w:color="auto"/>
              </w:divBdr>
            </w:div>
            <w:div w:id="1441562100">
              <w:marLeft w:val="0"/>
              <w:marRight w:val="0"/>
              <w:marTop w:val="0"/>
              <w:marBottom w:val="0"/>
              <w:divBdr>
                <w:top w:val="none" w:sz="0" w:space="0" w:color="auto"/>
                <w:left w:val="none" w:sz="0" w:space="0" w:color="auto"/>
                <w:bottom w:val="none" w:sz="0" w:space="0" w:color="auto"/>
                <w:right w:val="none" w:sz="0" w:space="0" w:color="auto"/>
              </w:divBdr>
            </w:div>
            <w:div w:id="1527255809">
              <w:marLeft w:val="0"/>
              <w:marRight w:val="0"/>
              <w:marTop w:val="0"/>
              <w:marBottom w:val="0"/>
              <w:divBdr>
                <w:top w:val="none" w:sz="0" w:space="0" w:color="auto"/>
                <w:left w:val="none" w:sz="0" w:space="0" w:color="auto"/>
                <w:bottom w:val="none" w:sz="0" w:space="0" w:color="auto"/>
                <w:right w:val="none" w:sz="0" w:space="0" w:color="auto"/>
              </w:divBdr>
            </w:div>
            <w:div w:id="1533878584">
              <w:marLeft w:val="0"/>
              <w:marRight w:val="0"/>
              <w:marTop w:val="0"/>
              <w:marBottom w:val="0"/>
              <w:divBdr>
                <w:top w:val="none" w:sz="0" w:space="0" w:color="auto"/>
                <w:left w:val="none" w:sz="0" w:space="0" w:color="auto"/>
                <w:bottom w:val="none" w:sz="0" w:space="0" w:color="auto"/>
                <w:right w:val="none" w:sz="0" w:space="0" w:color="auto"/>
              </w:divBdr>
            </w:div>
            <w:div w:id="1806270316">
              <w:marLeft w:val="0"/>
              <w:marRight w:val="0"/>
              <w:marTop w:val="0"/>
              <w:marBottom w:val="0"/>
              <w:divBdr>
                <w:top w:val="none" w:sz="0" w:space="0" w:color="auto"/>
                <w:left w:val="none" w:sz="0" w:space="0" w:color="auto"/>
                <w:bottom w:val="none" w:sz="0" w:space="0" w:color="auto"/>
                <w:right w:val="none" w:sz="0" w:space="0" w:color="auto"/>
              </w:divBdr>
            </w:div>
            <w:div w:id="1881701973">
              <w:marLeft w:val="0"/>
              <w:marRight w:val="0"/>
              <w:marTop w:val="0"/>
              <w:marBottom w:val="0"/>
              <w:divBdr>
                <w:top w:val="none" w:sz="0" w:space="0" w:color="auto"/>
                <w:left w:val="none" w:sz="0" w:space="0" w:color="auto"/>
                <w:bottom w:val="none" w:sz="0" w:space="0" w:color="auto"/>
                <w:right w:val="none" w:sz="0" w:space="0" w:color="auto"/>
              </w:divBdr>
            </w:div>
            <w:div w:id="2128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4474">
      <w:bodyDiv w:val="1"/>
      <w:marLeft w:val="0"/>
      <w:marRight w:val="0"/>
      <w:marTop w:val="0"/>
      <w:marBottom w:val="0"/>
      <w:divBdr>
        <w:top w:val="none" w:sz="0" w:space="0" w:color="auto"/>
        <w:left w:val="none" w:sz="0" w:space="0" w:color="auto"/>
        <w:bottom w:val="none" w:sz="0" w:space="0" w:color="auto"/>
        <w:right w:val="none" w:sz="0" w:space="0" w:color="auto"/>
      </w:divBdr>
    </w:div>
    <w:div w:id="1890535470">
      <w:bodyDiv w:val="1"/>
      <w:marLeft w:val="0"/>
      <w:marRight w:val="0"/>
      <w:marTop w:val="0"/>
      <w:marBottom w:val="0"/>
      <w:divBdr>
        <w:top w:val="none" w:sz="0" w:space="0" w:color="auto"/>
        <w:left w:val="none" w:sz="0" w:space="0" w:color="auto"/>
        <w:bottom w:val="none" w:sz="0" w:space="0" w:color="auto"/>
        <w:right w:val="none" w:sz="0" w:space="0" w:color="auto"/>
      </w:divBdr>
    </w:div>
    <w:div w:id="1903440760">
      <w:bodyDiv w:val="1"/>
      <w:marLeft w:val="0"/>
      <w:marRight w:val="0"/>
      <w:marTop w:val="0"/>
      <w:marBottom w:val="0"/>
      <w:divBdr>
        <w:top w:val="none" w:sz="0" w:space="0" w:color="auto"/>
        <w:left w:val="none" w:sz="0" w:space="0" w:color="auto"/>
        <w:bottom w:val="none" w:sz="0" w:space="0" w:color="auto"/>
        <w:right w:val="none" w:sz="0" w:space="0" w:color="auto"/>
      </w:divBdr>
    </w:div>
    <w:div w:id="2037999505">
      <w:bodyDiv w:val="1"/>
      <w:marLeft w:val="0"/>
      <w:marRight w:val="0"/>
      <w:marTop w:val="0"/>
      <w:marBottom w:val="0"/>
      <w:divBdr>
        <w:top w:val="none" w:sz="0" w:space="0" w:color="auto"/>
        <w:left w:val="none" w:sz="0" w:space="0" w:color="auto"/>
        <w:bottom w:val="none" w:sz="0" w:space="0" w:color="auto"/>
        <w:right w:val="none" w:sz="0" w:space="0" w:color="auto"/>
      </w:divBdr>
    </w:div>
    <w:div w:id="205881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chart" Target="charts/chart5.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chart" Target="charts/chart4.xml"/><Relationship Id="rId33" Type="http://schemas.openxmlformats.org/officeDocument/2006/relationships/image" Target="media/image13.emf"/><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asp.salud.gob.sv/regulacion/pdf/ley/ley_de_defensa_contra_el_paludismo.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845-SP4339KL\Desktop\Producci&#243;n%20gotas%20gruesas%2020141-iaes-gota%20grues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Producci&#243;n%20gotas%20gruesas%202014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Producci&#243;n%20gotas%20gruesas%202014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845-SP4339KL\Desktop\Plan%20eliminacion%20Malaria\Documentos%20de%20apoyo\16%20junio-unidad%20vectores\POA%20OFICIAL%20DE%20MALARIA%20Resumen%20NAcional%202015%20Guayito.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845-SP4339KL\Desktop\Producci&#243;n%20gotas%20gruesas%2020141-iaes-gota%20grues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845-SP4339KL\Desktop\Plan%20eliminacion%20Malaria\Documentos%20de%20apoyo\2-Blank%20criterios%20eliminacion_el_salvador_14_oct_2014.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2044910604629"/>
          <c:y val="3.0844185460250698E-2"/>
          <c:w val="0.53271453415732861"/>
          <c:h val="0.82294814363948166"/>
        </c:manualLayout>
      </c:layout>
      <c:barChart>
        <c:barDir val="col"/>
        <c:grouping val="clustered"/>
        <c:varyColors val="0"/>
        <c:ser>
          <c:idx val="1"/>
          <c:order val="1"/>
          <c:tx>
            <c:strRef>
              <c:f>'GG AÑOS 2010-2014 '!$Q$2</c:f>
              <c:strCache>
                <c:ptCount val="1"/>
                <c:pt idx="0">
                  <c:v>Casos Autoctonos P. vivax</c:v>
                </c:pt>
              </c:strCache>
            </c:strRef>
          </c:tx>
          <c:spPr>
            <a:solidFill>
              <a:srgbClr val="FF0000"/>
            </a:solidFill>
            <a:ln>
              <a:solidFill>
                <a:sysClr val="windowText" lastClr="000000"/>
              </a:solidFill>
            </a:ln>
            <a:effectLst/>
          </c:spPr>
          <c:invertIfNegative val="0"/>
          <c:cat>
            <c:numRef>
              <c:f>'GG AÑOS 2010-2014 '!$O$3:$O$6</c:f>
              <c:numCache>
                <c:formatCode>@</c:formatCode>
                <c:ptCount val="4"/>
                <c:pt idx="0">
                  <c:v>2011</c:v>
                </c:pt>
                <c:pt idx="1">
                  <c:v>2012</c:v>
                </c:pt>
                <c:pt idx="2">
                  <c:v>2013</c:v>
                </c:pt>
                <c:pt idx="3">
                  <c:v>2014</c:v>
                </c:pt>
              </c:numCache>
            </c:numRef>
          </c:cat>
          <c:val>
            <c:numRef>
              <c:f>'GG AÑOS 2010-2014 '!$Q$3:$Q$6</c:f>
              <c:numCache>
                <c:formatCode>General</c:formatCode>
                <c:ptCount val="4"/>
                <c:pt idx="0">
                  <c:v>7</c:v>
                </c:pt>
                <c:pt idx="1">
                  <c:v>14</c:v>
                </c:pt>
                <c:pt idx="2">
                  <c:v>6</c:v>
                </c:pt>
                <c:pt idx="3">
                  <c:v>6</c:v>
                </c:pt>
              </c:numCache>
            </c:numRef>
          </c:val>
        </c:ser>
        <c:dLbls>
          <c:showLegendKey val="0"/>
          <c:showVal val="0"/>
          <c:showCatName val="0"/>
          <c:showSerName val="0"/>
          <c:showPercent val="0"/>
          <c:showBubbleSize val="0"/>
        </c:dLbls>
        <c:gapWidth val="219"/>
        <c:axId val="142134368"/>
        <c:axId val="142375480"/>
        <c:extLst>
          <c:ext xmlns:c15="http://schemas.microsoft.com/office/drawing/2012/chart" uri="{02D57815-91ED-43cb-92C2-25804820EDAC}">
            <c15:filteredBarSeries>
              <c15:ser>
                <c:idx val="0"/>
                <c:order val="0"/>
                <c:tx>
                  <c:strRef>
                    <c:extLst>
                      <c:ext uri="{02D57815-91ED-43cb-92C2-25804820EDAC}">
                        <c15:formulaRef>
                          <c15:sqref>'GG AÑOS 2010-2014 '!$O$2</c15:sqref>
                        </c15:formulaRef>
                      </c:ext>
                    </c:extLst>
                    <c:strCache>
                      <c:ptCount val="1"/>
                      <c:pt idx="0">
                        <c:v>Poblacion total por año</c:v>
                      </c:pt>
                    </c:strCache>
                  </c:strRef>
                </c:tx>
                <c:spPr>
                  <a:solidFill>
                    <a:schemeClr val="accent1"/>
                  </a:solidFill>
                  <a:ln>
                    <a:noFill/>
                  </a:ln>
                  <a:effectLst/>
                </c:spPr>
                <c:invertIfNegative val="0"/>
                <c:cat>
                  <c:numRef>
                    <c:extLst>
                      <c:ext uri="{02D57815-91ED-43cb-92C2-25804820EDAC}">
                        <c15:formulaRef>
                          <c15:sqref>'GG AÑOS 2010-2014 '!$O$3:$O$6</c15:sqref>
                        </c15:formulaRef>
                      </c:ext>
                    </c:extLst>
                    <c:numCache>
                      <c:formatCode>@</c:formatCode>
                      <c:ptCount val="4"/>
                      <c:pt idx="0">
                        <c:v>2011</c:v>
                      </c:pt>
                      <c:pt idx="1">
                        <c:v>2012</c:v>
                      </c:pt>
                      <c:pt idx="2">
                        <c:v>2013</c:v>
                      </c:pt>
                      <c:pt idx="3">
                        <c:v>2014</c:v>
                      </c:pt>
                    </c:numCache>
                  </c:numRef>
                </c:cat>
                <c:val>
                  <c:numRef>
                    <c:extLst>
                      <c:ext uri="{02D57815-91ED-43cb-92C2-25804820EDAC}">
                        <c15:formulaRef>
                          <c15:sqref>'GG AÑOS 2010-2014 '!$O$3:$O$6</c15:sqref>
                        </c15:formulaRef>
                      </c:ext>
                    </c:extLst>
                    <c:numCache>
                      <c:formatCode>@</c:formatCode>
                      <c:ptCount val="4"/>
                      <c:pt idx="0">
                        <c:v>2011</c:v>
                      </c:pt>
                      <c:pt idx="1">
                        <c:v>2012</c:v>
                      </c:pt>
                      <c:pt idx="2">
                        <c:v>2013</c:v>
                      </c:pt>
                      <c:pt idx="3">
                        <c:v>2014</c:v>
                      </c:pt>
                    </c:numCache>
                  </c:numRef>
                </c:val>
              </c15:ser>
            </c15:filteredBarSeries>
          </c:ext>
        </c:extLst>
      </c:barChart>
      <c:lineChart>
        <c:grouping val="standard"/>
        <c:varyColors val="0"/>
        <c:ser>
          <c:idx val="2"/>
          <c:order val="2"/>
          <c:tx>
            <c:strRef>
              <c:f>'GG AÑOS 2010-2014 '!$R$2</c:f>
              <c:strCache>
                <c:ptCount val="1"/>
                <c:pt idx="0">
                  <c:v>Tasa por 100,000 h</c:v>
                </c:pt>
              </c:strCache>
            </c:strRef>
          </c:tx>
          <c:spPr>
            <a:ln w="28575" cap="rnd">
              <a:solidFill>
                <a:srgbClr val="00B050"/>
              </a:solidFill>
              <a:round/>
            </a:ln>
            <a:effectLst/>
          </c:spPr>
          <c:marker>
            <c:symbol val="none"/>
          </c:marker>
          <c:val>
            <c:numRef>
              <c:f>'GG AÑOS 2010-2014 '!$R$3:$R$6</c:f>
              <c:numCache>
                <c:formatCode>0.00</c:formatCode>
                <c:ptCount val="4"/>
                <c:pt idx="0">
                  <c:v>0.11219595697060659</c:v>
                </c:pt>
                <c:pt idx="1">
                  <c:v>0.22258581438346353</c:v>
                </c:pt>
                <c:pt idx="2">
                  <c:v>9.4576524940066076E-2</c:v>
                </c:pt>
                <c:pt idx="3">
                  <c:v>9.3731839456105373E-2</c:v>
                </c:pt>
              </c:numCache>
            </c:numRef>
          </c:val>
          <c:smooth val="0"/>
        </c:ser>
        <c:dLbls>
          <c:showLegendKey val="0"/>
          <c:showVal val="0"/>
          <c:showCatName val="0"/>
          <c:showSerName val="0"/>
          <c:showPercent val="0"/>
          <c:showBubbleSize val="0"/>
        </c:dLbls>
        <c:marker val="1"/>
        <c:smooth val="0"/>
        <c:axId val="141464784"/>
        <c:axId val="123189320"/>
      </c:lineChart>
      <c:catAx>
        <c:axId val="14213436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crossAx val="142375480"/>
        <c:crosses val="autoZero"/>
        <c:auto val="1"/>
        <c:lblAlgn val="ctr"/>
        <c:lblOffset val="100"/>
        <c:noMultiLvlLbl val="0"/>
      </c:catAx>
      <c:valAx>
        <c:axId val="142375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SV"/>
                  <a:t>Numero de casos Autoctonos P. vivax</a:t>
                </a:r>
              </a:p>
            </c:rich>
          </c:tx>
          <c:layout>
            <c:manualLayout>
              <c:xMode val="edge"/>
              <c:yMode val="edge"/>
              <c:x val="0.13107202799075091"/>
              <c:y val="0.216371812775103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crossAx val="142134368"/>
        <c:crosses val="autoZero"/>
        <c:crossBetween val="between"/>
      </c:valAx>
      <c:valAx>
        <c:axId val="123189320"/>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SV"/>
                  <a:t>Tasa X 100,000 habitantes</a:t>
                </a:r>
              </a:p>
            </c:rich>
          </c:tx>
          <c:layout>
            <c:manualLayout>
              <c:xMode val="edge"/>
              <c:yMode val="edge"/>
              <c:x val="0.94409493067003192"/>
              <c:y val="0.29142169220205855"/>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crossAx val="141464784"/>
        <c:crosses val="max"/>
        <c:crossBetween val="between"/>
      </c:valAx>
      <c:catAx>
        <c:axId val="141464784"/>
        <c:scaling>
          <c:orientation val="minMax"/>
        </c:scaling>
        <c:delete val="1"/>
        <c:axPos val="b"/>
        <c:majorTickMark val="out"/>
        <c:minorTickMark val="none"/>
        <c:tickLblPos val="nextTo"/>
        <c:crossAx val="1231893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Hoja1!$B$2</c:f>
              <c:strCache>
                <c:ptCount val="1"/>
                <c:pt idx="0">
                  <c:v>Masculino</c:v>
                </c:pt>
              </c:strCache>
            </c:strRef>
          </c:tx>
          <c:spPr>
            <a:solidFill>
              <a:srgbClr val="FF0000"/>
            </a:solidFill>
            <a:ln>
              <a:noFill/>
            </a:ln>
            <a:effectLst/>
          </c:spPr>
          <c:invertIfNegative val="0"/>
          <c:cat>
            <c:numRef>
              <c:f>Hoja1!$A$3:$A$6</c:f>
              <c:numCache>
                <c:formatCode>General</c:formatCode>
                <c:ptCount val="4"/>
                <c:pt idx="0">
                  <c:v>2011</c:v>
                </c:pt>
                <c:pt idx="1">
                  <c:v>2012</c:v>
                </c:pt>
                <c:pt idx="2">
                  <c:v>2013</c:v>
                </c:pt>
                <c:pt idx="3">
                  <c:v>2014</c:v>
                </c:pt>
              </c:numCache>
            </c:numRef>
          </c:cat>
          <c:val>
            <c:numRef>
              <c:f>Hoja1!$B$3:$B$6</c:f>
              <c:numCache>
                <c:formatCode>General</c:formatCode>
                <c:ptCount val="4"/>
                <c:pt idx="0">
                  <c:v>9</c:v>
                </c:pt>
                <c:pt idx="1">
                  <c:v>14</c:v>
                </c:pt>
                <c:pt idx="2">
                  <c:v>5</c:v>
                </c:pt>
                <c:pt idx="3">
                  <c:v>3</c:v>
                </c:pt>
              </c:numCache>
            </c:numRef>
          </c:val>
        </c:ser>
        <c:ser>
          <c:idx val="2"/>
          <c:order val="2"/>
          <c:tx>
            <c:strRef>
              <c:f>Hoja1!$C$2</c:f>
              <c:strCache>
                <c:ptCount val="1"/>
                <c:pt idx="0">
                  <c:v>Femenino</c:v>
                </c:pt>
              </c:strCache>
            </c:strRef>
          </c:tx>
          <c:spPr>
            <a:solidFill>
              <a:srgbClr val="92D050"/>
            </a:solidFill>
            <a:ln>
              <a:noFill/>
            </a:ln>
            <a:effectLst/>
          </c:spPr>
          <c:invertIfNegative val="0"/>
          <c:cat>
            <c:numRef>
              <c:f>Hoja1!$A$3:$A$6</c:f>
              <c:numCache>
                <c:formatCode>General</c:formatCode>
                <c:ptCount val="4"/>
                <c:pt idx="0">
                  <c:v>2011</c:v>
                </c:pt>
                <c:pt idx="1">
                  <c:v>2012</c:v>
                </c:pt>
                <c:pt idx="2">
                  <c:v>2013</c:v>
                </c:pt>
                <c:pt idx="3">
                  <c:v>2014</c:v>
                </c:pt>
              </c:numCache>
            </c:numRef>
          </c:cat>
          <c:val>
            <c:numRef>
              <c:f>Hoja1!$C$3:$C$6</c:f>
              <c:numCache>
                <c:formatCode>General</c:formatCode>
                <c:ptCount val="4"/>
                <c:pt idx="0">
                  <c:v>6</c:v>
                </c:pt>
                <c:pt idx="1">
                  <c:v>7</c:v>
                </c:pt>
                <c:pt idx="2">
                  <c:v>2</c:v>
                </c:pt>
                <c:pt idx="3">
                  <c:v>5</c:v>
                </c:pt>
              </c:numCache>
            </c:numRef>
          </c:val>
        </c:ser>
        <c:dLbls>
          <c:showLegendKey val="0"/>
          <c:showVal val="0"/>
          <c:showCatName val="0"/>
          <c:showSerName val="0"/>
          <c:showPercent val="0"/>
          <c:showBubbleSize val="0"/>
        </c:dLbls>
        <c:gapWidth val="219"/>
        <c:overlap val="-27"/>
        <c:axId val="142484960"/>
        <c:axId val="142485344"/>
        <c:extLst>
          <c:ext xmlns:c15="http://schemas.microsoft.com/office/drawing/2012/chart" uri="{02D57815-91ED-43cb-92C2-25804820EDAC}">
            <c15:filteredBarSeries>
              <c15:ser>
                <c:idx val="0"/>
                <c:order val="0"/>
                <c:tx>
                  <c:strRef>
                    <c:extLst>
                      <c:ext uri="{02D57815-91ED-43cb-92C2-25804820EDAC}">
                        <c15:formulaRef>
                          <c15:sqref>Hoja1!$A$2</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Hoja1!$A$3:$A$6</c15:sqref>
                        </c15:formulaRef>
                      </c:ext>
                    </c:extLst>
                    <c:numCache>
                      <c:formatCode>General</c:formatCode>
                      <c:ptCount val="4"/>
                      <c:pt idx="0">
                        <c:v>2011</c:v>
                      </c:pt>
                      <c:pt idx="1">
                        <c:v>2012</c:v>
                      </c:pt>
                      <c:pt idx="2">
                        <c:v>2013</c:v>
                      </c:pt>
                      <c:pt idx="3">
                        <c:v>2014</c:v>
                      </c:pt>
                    </c:numCache>
                  </c:numRef>
                </c:cat>
                <c:val>
                  <c:numRef>
                    <c:extLst>
                      <c:ext uri="{02D57815-91ED-43cb-92C2-25804820EDAC}">
                        <c15:formulaRef>
                          <c15:sqref>Hoja1!$A$3:$A$6</c15:sqref>
                        </c15:formulaRef>
                      </c:ext>
                    </c:extLst>
                    <c:numCache>
                      <c:formatCode>General</c:formatCode>
                      <c:ptCount val="4"/>
                      <c:pt idx="0">
                        <c:v>2011</c:v>
                      </c:pt>
                      <c:pt idx="1">
                        <c:v>2012</c:v>
                      </c:pt>
                      <c:pt idx="2">
                        <c:v>2013</c:v>
                      </c:pt>
                      <c:pt idx="3">
                        <c:v>2014</c:v>
                      </c:pt>
                    </c:numCache>
                  </c:numRef>
                </c:val>
              </c15:ser>
            </c15:filteredBarSeries>
          </c:ext>
        </c:extLst>
      </c:barChart>
      <c:catAx>
        <c:axId val="1424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2485344"/>
        <c:crosses val="autoZero"/>
        <c:auto val="1"/>
        <c:lblAlgn val="ctr"/>
        <c:lblOffset val="100"/>
        <c:noMultiLvlLbl val="0"/>
      </c:catAx>
      <c:valAx>
        <c:axId val="14248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a:t>Frecuencia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248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247670337840012"/>
          <c:y val="4.7132905889624321E-2"/>
          <c:w val="0.50034910771357544"/>
          <c:h val="0.72369511392463459"/>
        </c:manualLayout>
      </c:layout>
      <c:barChart>
        <c:barDir val="col"/>
        <c:grouping val="clustered"/>
        <c:varyColors val="0"/>
        <c:ser>
          <c:idx val="0"/>
          <c:order val="0"/>
          <c:tx>
            <c:strRef>
              <c:f>'GG AÑOS 2010-2014 '!$A$25</c:f>
              <c:strCache>
                <c:ptCount val="1"/>
                <c:pt idx="0">
                  <c:v>Numero de Laminas examinadas</c:v>
                </c:pt>
              </c:strCache>
            </c:strRef>
          </c:tx>
          <c:spPr>
            <a:solidFill>
              <a:schemeClr val="accent1"/>
            </a:solidFill>
            <a:ln>
              <a:noFill/>
            </a:ln>
            <a:effectLst/>
          </c:spPr>
          <c:invertIfNegative val="0"/>
          <c:cat>
            <c:numRef>
              <c:f>'GG AÑOS 2010-2014 '!$B$24:$E$24</c:f>
              <c:numCache>
                <c:formatCode>General</c:formatCode>
                <c:ptCount val="4"/>
                <c:pt idx="0">
                  <c:v>2011</c:v>
                </c:pt>
                <c:pt idx="1">
                  <c:v>2012</c:v>
                </c:pt>
                <c:pt idx="2">
                  <c:v>2013</c:v>
                </c:pt>
                <c:pt idx="3">
                  <c:v>2014</c:v>
                </c:pt>
              </c:numCache>
            </c:numRef>
          </c:cat>
          <c:val>
            <c:numRef>
              <c:f>'GG AÑOS 2010-2014 '!$B$25:$E$25</c:f>
              <c:numCache>
                <c:formatCode>General</c:formatCode>
                <c:ptCount val="4"/>
                <c:pt idx="0">
                  <c:v>109635</c:v>
                </c:pt>
                <c:pt idx="1">
                  <c:v>124753</c:v>
                </c:pt>
                <c:pt idx="2">
                  <c:v>103748</c:v>
                </c:pt>
                <c:pt idx="3">
                  <c:v>106915</c:v>
                </c:pt>
              </c:numCache>
            </c:numRef>
          </c:val>
        </c:ser>
        <c:dLbls>
          <c:showLegendKey val="0"/>
          <c:showVal val="0"/>
          <c:showCatName val="0"/>
          <c:showSerName val="0"/>
          <c:showPercent val="0"/>
          <c:showBubbleSize val="0"/>
        </c:dLbls>
        <c:gapWidth val="219"/>
        <c:axId val="142475568"/>
        <c:axId val="142438968"/>
      </c:barChart>
      <c:lineChart>
        <c:grouping val="standard"/>
        <c:varyColors val="0"/>
        <c:ser>
          <c:idx val="1"/>
          <c:order val="1"/>
          <c:tx>
            <c:strRef>
              <c:f>'GG AÑOS 2010-2014 '!$A$26</c:f>
              <c:strCache>
                <c:ptCount val="1"/>
                <c:pt idx="0">
                  <c:v>Numero de casos P. vivax</c:v>
                </c:pt>
              </c:strCache>
            </c:strRef>
          </c:tx>
          <c:spPr>
            <a:ln w="28575" cap="rnd">
              <a:solidFill>
                <a:schemeClr val="accent2"/>
              </a:solidFill>
              <a:round/>
            </a:ln>
            <a:effectLst/>
          </c:spPr>
          <c:marker>
            <c:symbol val="none"/>
          </c:marker>
          <c:cat>
            <c:numRef>
              <c:f>'GG AÑOS 2010-2014 '!$B$24:$E$24</c:f>
              <c:numCache>
                <c:formatCode>General</c:formatCode>
                <c:ptCount val="4"/>
                <c:pt idx="0">
                  <c:v>2011</c:v>
                </c:pt>
                <c:pt idx="1">
                  <c:v>2012</c:v>
                </c:pt>
                <c:pt idx="2">
                  <c:v>2013</c:v>
                </c:pt>
                <c:pt idx="3">
                  <c:v>2014</c:v>
                </c:pt>
              </c:numCache>
            </c:numRef>
          </c:cat>
          <c:val>
            <c:numRef>
              <c:f>'GG AÑOS 2010-2014 '!$B$26:$E$26</c:f>
              <c:numCache>
                <c:formatCode>General</c:formatCode>
                <c:ptCount val="4"/>
                <c:pt idx="0">
                  <c:v>7</c:v>
                </c:pt>
                <c:pt idx="1">
                  <c:v>14</c:v>
                </c:pt>
                <c:pt idx="2">
                  <c:v>6</c:v>
                </c:pt>
                <c:pt idx="3">
                  <c:v>6</c:v>
                </c:pt>
              </c:numCache>
            </c:numRef>
          </c:val>
          <c:smooth val="0"/>
        </c:ser>
        <c:dLbls>
          <c:showLegendKey val="0"/>
          <c:showVal val="0"/>
          <c:showCatName val="0"/>
          <c:showSerName val="0"/>
          <c:showPercent val="0"/>
          <c:showBubbleSize val="0"/>
        </c:dLbls>
        <c:marker val="1"/>
        <c:smooth val="0"/>
        <c:axId val="51582464"/>
        <c:axId val="142439352"/>
      </c:lineChart>
      <c:catAx>
        <c:axId val="14247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2438968"/>
        <c:crosses val="autoZero"/>
        <c:auto val="1"/>
        <c:lblAlgn val="ctr"/>
        <c:lblOffset val="100"/>
        <c:noMultiLvlLbl val="0"/>
      </c:catAx>
      <c:valAx>
        <c:axId val="14243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2475568"/>
        <c:crosses val="autoZero"/>
        <c:crossBetween val="between"/>
        <c:dispUnits>
          <c:builtInUnit val="thousands"/>
          <c:dispUnitsLbl>
            <c:layout>
              <c:manualLayout>
                <c:xMode val="edge"/>
                <c:yMode val="edge"/>
                <c:x val="0.17181624644235938"/>
                <c:y val="0.10599505345497685"/>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Láminas examinadas (X1000)</a:t>
                  </a:r>
                </a:p>
              </c:rich>
            </c:tx>
            <c:spPr>
              <a:noFill/>
              <a:ln>
                <a:noFill/>
              </a:ln>
              <a:effectLst/>
            </c:spPr>
          </c:dispUnitsLbl>
        </c:dispUnits>
      </c:valAx>
      <c:valAx>
        <c:axId val="1424393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a:t>Número de casos </a:t>
                </a:r>
                <a:r>
                  <a:rPr lang="es-SV" i="1"/>
                  <a:t>P. vivax</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51582464"/>
        <c:crosses val="max"/>
        <c:crossBetween val="between"/>
      </c:valAx>
      <c:catAx>
        <c:axId val="51582464"/>
        <c:scaling>
          <c:orientation val="minMax"/>
        </c:scaling>
        <c:delete val="1"/>
        <c:axPos val="b"/>
        <c:numFmt formatCode="General" sourceLinked="1"/>
        <c:majorTickMark val="out"/>
        <c:minorTickMark val="none"/>
        <c:tickLblPos val="nextTo"/>
        <c:crossAx val="14243935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'GG AÑOS 2010-2014 '!$F$9</c:f>
              <c:strCache>
                <c:ptCount val="1"/>
                <c:pt idx="0">
                  <c:v>HIPERENDÉMICA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('GG AÑOS 2010-2014 '!$G$8,'GG AÑOS 2010-2014 '!$I$8,'GG AÑOS 2010-2014 '!$K$8,'GG AÑOS 2010-2014 '!$M$8,'GG AÑOS 2010-2014 '!$O$8)</c:f>
              <c:strCache>
                <c:ptCount val="5"/>
                <c:pt idx="0">
                  <c:v>AÑO 2010</c:v>
                </c:pt>
                <c:pt idx="1">
                  <c:v>AÑO 2011</c:v>
                </c:pt>
                <c:pt idx="2">
                  <c:v>AÑO 2012</c:v>
                </c:pt>
                <c:pt idx="3">
                  <c:v>AÑO 2013</c:v>
                </c:pt>
                <c:pt idx="4">
                  <c:v>AÑO 2014</c:v>
                </c:pt>
              </c:strCache>
            </c:strRef>
          </c:cat>
          <c:val>
            <c:numRef>
              <c:f>('GG AÑOS 2010-2014 '!$G$9,'GG AÑOS 2010-2014 '!$I$9,'GG AÑOS 2010-2014 '!$K$9,'GG AÑOS 2010-2014 '!$M$9,'GG AÑOS 2010-2014 '!$O$9)</c:f>
              <c:numCache>
                <c:formatCode>#.##</c:formatCode>
                <c:ptCount val="5"/>
                <c:pt idx="0">
                  <c:v>69931</c:v>
                </c:pt>
                <c:pt idx="1">
                  <c:v>64487</c:v>
                </c:pt>
                <c:pt idx="2">
                  <c:v>73604</c:v>
                </c:pt>
                <c:pt idx="3">
                  <c:v>61211</c:v>
                </c:pt>
                <c:pt idx="4" formatCode="0">
                  <c:v>63150</c:v>
                </c:pt>
              </c:numCache>
            </c:numRef>
          </c:val>
          <c:smooth val="0"/>
        </c:ser>
        <c:ser>
          <c:idx val="1"/>
          <c:order val="1"/>
          <c:tx>
            <c:strRef>
              <c:f>'GG AÑOS 2010-2014 '!$F$10</c:f>
              <c:strCache>
                <c:ptCount val="1"/>
                <c:pt idx="0">
                  <c:v>MESOENDÉMICA</c:v>
                </c:pt>
              </c:strCache>
            </c:strRef>
          </c:tx>
          <c:spPr>
            <a:ln w="28575" cap="rnd">
              <a:solidFill>
                <a:srgbClr val="00B050"/>
              </a:solidFill>
              <a:round/>
            </a:ln>
            <a:effectLst/>
          </c:spPr>
          <c:marker>
            <c:symbol val="circle"/>
            <c:size val="5"/>
            <c:spPr>
              <a:solidFill>
                <a:schemeClr val="accent2"/>
              </a:solidFill>
              <a:ln w="9525">
                <a:solidFill>
                  <a:srgbClr val="00B050"/>
                </a:solidFill>
              </a:ln>
              <a:effectLst/>
            </c:spPr>
          </c:marker>
          <c:cat>
            <c:strRef>
              <c:f>('GG AÑOS 2010-2014 '!$G$8,'GG AÑOS 2010-2014 '!$I$8,'GG AÑOS 2010-2014 '!$K$8,'GG AÑOS 2010-2014 '!$M$8,'GG AÑOS 2010-2014 '!$O$8)</c:f>
              <c:strCache>
                <c:ptCount val="5"/>
                <c:pt idx="0">
                  <c:v>AÑO 2010</c:v>
                </c:pt>
                <c:pt idx="1">
                  <c:v>AÑO 2011</c:v>
                </c:pt>
                <c:pt idx="2">
                  <c:v>AÑO 2012</c:v>
                </c:pt>
                <c:pt idx="3">
                  <c:v>AÑO 2013</c:v>
                </c:pt>
                <c:pt idx="4">
                  <c:v>AÑO 2014</c:v>
                </c:pt>
              </c:strCache>
            </c:strRef>
          </c:cat>
          <c:val>
            <c:numRef>
              <c:f>('GG AÑOS 2010-2014 '!$G$10,'GG AÑOS 2010-2014 '!$I$10,'GG AÑOS 2010-2014 '!$K$10,'GG AÑOS 2010-2014 '!$M$10,'GG AÑOS 2010-2014 '!$O$10)</c:f>
              <c:numCache>
                <c:formatCode>#.##</c:formatCode>
                <c:ptCount val="5"/>
                <c:pt idx="0">
                  <c:v>22359</c:v>
                </c:pt>
                <c:pt idx="1">
                  <c:v>22498</c:v>
                </c:pt>
                <c:pt idx="2">
                  <c:v>24951</c:v>
                </c:pt>
                <c:pt idx="3">
                  <c:v>20750</c:v>
                </c:pt>
                <c:pt idx="4" formatCode="0">
                  <c:v>21125</c:v>
                </c:pt>
              </c:numCache>
            </c:numRef>
          </c:val>
          <c:smooth val="0"/>
        </c:ser>
        <c:ser>
          <c:idx val="2"/>
          <c:order val="2"/>
          <c:tx>
            <c:strRef>
              <c:f>'GG AÑOS 2010-2014 '!$F$11</c:f>
              <c:strCache>
                <c:ptCount val="1"/>
                <c:pt idx="0">
                  <c:v>HIPOENDÉMICA</c:v>
                </c:pt>
              </c:strCache>
            </c:strRef>
          </c:tx>
          <c:spPr>
            <a:ln w="28575" cap="rnd">
              <a:solidFill>
                <a:srgbClr val="FFC000"/>
              </a:solidFill>
              <a:round/>
            </a:ln>
            <a:effectLst/>
          </c:spPr>
          <c:marker>
            <c:symbol val="circle"/>
            <c:size val="5"/>
            <c:spPr>
              <a:solidFill>
                <a:schemeClr val="accent3"/>
              </a:solidFill>
              <a:ln w="9525">
                <a:solidFill>
                  <a:srgbClr val="FFC000"/>
                </a:solidFill>
              </a:ln>
              <a:effectLst/>
            </c:spPr>
          </c:marker>
          <c:cat>
            <c:strRef>
              <c:f>('GG AÑOS 2010-2014 '!$G$8,'GG AÑOS 2010-2014 '!$I$8,'GG AÑOS 2010-2014 '!$K$8,'GG AÑOS 2010-2014 '!$M$8,'GG AÑOS 2010-2014 '!$O$8)</c:f>
              <c:strCache>
                <c:ptCount val="5"/>
                <c:pt idx="0">
                  <c:v>AÑO 2010</c:v>
                </c:pt>
                <c:pt idx="1">
                  <c:v>AÑO 2011</c:v>
                </c:pt>
                <c:pt idx="2">
                  <c:v>AÑO 2012</c:v>
                </c:pt>
                <c:pt idx="3">
                  <c:v>AÑO 2013</c:v>
                </c:pt>
                <c:pt idx="4">
                  <c:v>AÑO 2014</c:v>
                </c:pt>
              </c:strCache>
            </c:strRef>
          </c:cat>
          <c:val>
            <c:numRef>
              <c:f>('GG AÑOS 2010-2014 '!$G$11,'GG AÑOS 2010-2014 '!$I$11,'GG AÑOS 2010-2014 '!$K$11,'GG AÑOS 2010-2014 '!$M$11,'GG AÑOS 2010-2014 '!$O$11)</c:f>
              <c:numCache>
                <c:formatCode>#.##</c:formatCode>
                <c:ptCount val="5"/>
                <c:pt idx="0">
                  <c:v>14954</c:v>
                </c:pt>
                <c:pt idx="1">
                  <c:v>12436</c:v>
                </c:pt>
                <c:pt idx="2">
                  <c:v>14970</c:v>
                </c:pt>
                <c:pt idx="3">
                  <c:v>12450</c:v>
                </c:pt>
                <c:pt idx="4" formatCode="0">
                  <c:v>13340</c:v>
                </c:pt>
              </c:numCache>
            </c:numRef>
          </c:val>
          <c:smooth val="0"/>
        </c:ser>
        <c:ser>
          <c:idx val="3"/>
          <c:order val="3"/>
          <c:tx>
            <c:strRef>
              <c:f>'GG AÑOS 2010-2014 '!$F$12</c:f>
              <c:strCache>
                <c:ptCount val="1"/>
                <c:pt idx="0">
                  <c:v>NO MALARICA</c:v>
                </c:pt>
              </c:strCache>
            </c:strRef>
          </c:tx>
          <c:spPr>
            <a:ln w="28575" cap="rnd">
              <a:solidFill>
                <a:srgbClr val="002060"/>
              </a:solidFill>
              <a:round/>
            </a:ln>
            <a:effectLst/>
          </c:spPr>
          <c:marker>
            <c:symbol val="circle"/>
            <c:size val="5"/>
            <c:spPr>
              <a:solidFill>
                <a:schemeClr val="accent4"/>
              </a:solidFill>
              <a:ln w="9525">
                <a:solidFill>
                  <a:srgbClr val="002060"/>
                </a:solidFill>
              </a:ln>
              <a:effectLst/>
            </c:spPr>
          </c:marker>
          <c:cat>
            <c:strRef>
              <c:f>('GG AÑOS 2010-2014 '!$G$8,'GG AÑOS 2010-2014 '!$I$8,'GG AÑOS 2010-2014 '!$K$8,'GG AÑOS 2010-2014 '!$M$8,'GG AÑOS 2010-2014 '!$O$8)</c:f>
              <c:strCache>
                <c:ptCount val="5"/>
                <c:pt idx="0">
                  <c:v>AÑO 2010</c:v>
                </c:pt>
                <c:pt idx="1">
                  <c:v>AÑO 2011</c:v>
                </c:pt>
                <c:pt idx="2">
                  <c:v>AÑO 2012</c:v>
                </c:pt>
                <c:pt idx="3">
                  <c:v>AÑO 2013</c:v>
                </c:pt>
                <c:pt idx="4">
                  <c:v>AÑO 2014</c:v>
                </c:pt>
              </c:strCache>
            </c:strRef>
          </c:cat>
          <c:val>
            <c:numRef>
              <c:f>('GG AÑOS 2010-2014 '!$G$12,'GG AÑOS 2010-2014 '!$I$12,'GG AÑOS 2010-2014 '!$K$12,'GG AÑOS 2010-2014 '!$M$12,'GG AÑOS 2010-2014 '!$O$12)</c:f>
              <c:numCache>
                <c:formatCode>#.##</c:formatCode>
                <c:ptCount val="5"/>
                <c:pt idx="0">
                  <c:v>1188</c:v>
                </c:pt>
                <c:pt idx="1">
                  <c:v>10214</c:v>
                </c:pt>
                <c:pt idx="2">
                  <c:v>11228</c:v>
                </c:pt>
                <c:pt idx="3">
                  <c:v>9337</c:v>
                </c:pt>
                <c:pt idx="4" formatCode="0">
                  <c:v>9300</c:v>
                </c:pt>
              </c:numCache>
            </c:numRef>
          </c:val>
          <c:smooth val="0"/>
        </c:ser>
        <c:ser>
          <c:idx val="4"/>
          <c:order val="4"/>
          <c:tx>
            <c:strRef>
              <c:f>'GG AÑOS 2010-2014 '!$F$13</c:f>
              <c:strCache>
                <c:ptCount val="1"/>
                <c:pt idx="0">
                  <c:v>TOTAL</c:v>
                </c:pt>
              </c:strCache>
            </c:strRef>
          </c:tx>
          <c:spPr>
            <a:ln w="28575" cap="rnd">
              <a:solidFill>
                <a:srgbClr val="FF0000"/>
              </a:solidFill>
              <a:round/>
            </a:ln>
            <a:effectLst/>
          </c:spPr>
          <c:marker>
            <c:symbol val="circle"/>
            <c:size val="5"/>
            <c:spPr>
              <a:solidFill>
                <a:schemeClr val="accent5"/>
              </a:solidFill>
              <a:ln w="9525">
                <a:solidFill>
                  <a:srgbClr val="FF0000"/>
                </a:solidFill>
              </a:ln>
              <a:effectLst/>
            </c:spPr>
          </c:marker>
          <c:cat>
            <c:strRef>
              <c:f>('GG AÑOS 2010-2014 '!$G$8,'GG AÑOS 2010-2014 '!$I$8,'GG AÑOS 2010-2014 '!$K$8,'GG AÑOS 2010-2014 '!$M$8,'GG AÑOS 2010-2014 '!$O$8)</c:f>
              <c:strCache>
                <c:ptCount val="5"/>
                <c:pt idx="0">
                  <c:v>AÑO 2010</c:v>
                </c:pt>
                <c:pt idx="1">
                  <c:v>AÑO 2011</c:v>
                </c:pt>
                <c:pt idx="2">
                  <c:v>AÑO 2012</c:v>
                </c:pt>
                <c:pt idx="3">
                  <c:v>AÑO 2013</c:v>
                </c:pt>
                <c:pt idx="4">
                  <c:v>AÑO 2014</c:v>
                </c:pt>
              </c:strCache>
            </c:strRef>
          </c:cat>
          <c:val>
            <c:numRef>
              <c:f>('GG AÑOS 2010-2014 '!$G$13,'GG AÑOS 2010-2014 '!$I$13,'GG AÑOS 2010-2014 '!$K$13,'GG AÑOS 2010-2014 '!$M$13,'GG AÑOS 2010-2014 '!$O$13)</c:f>
              <c:numCache>
                <c:formatCode>#.##</c:formatCode>
                <c:ptCount val="5"/>
                <c:pt idx="0">
                  <c:v>108432</c:v>
                </c:pt>
                <c:pt idx="1">
                  <c:v>109635</c:v>
                </c:pt>
                <c:pt idx="2">
                  <c:v>124753</c:v>
                </c:pt>
                <c:pt idx="3">
                  <c:v>103748</c:v>
                </c:pt>
                <c:pt idx="4" formatCode="0">
                  <c:v>106915</c:v>
                </c:pt>
              </c:numCache>
            </c:numRef>
          </c:val>
          <c:smooth val="0"/>
        </c:ser>
        <c:dLbls>
          <c:showLegendKey val="0"/>
          <c:showVal val="0"/>
          <c:showCatName val="0"/>
          <c:showSerName val="0"/>
          <c:showPercent val="0"/>
          <c:showBubbleSize val="0"/>
        </c:dLbls>
        <c:marker val="1"/>
        <c:smooth val="0"/>
        <c:axId val="51581288"/>
        <c:axId val="141408680"/>
      </c:lineChart>
      <c:catAx>
        <c:axId val="5158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SV"/>
          </a:p>
        </c:txPr>
        <c:crossAx val="141408680"/>
        <c:crosses val="autoZero"/>
        <c:auto val="1"/>
        <c:lblAlgn val="ctr"/>
        <c:lblOffset val="100"/>
        <c:noMultiLvlLbl val="0"/>
      </c:catAx>
      <c:valAx>
        <c:axId val="14140868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SV"/>
          </a:p>
        </c:txPr>
        <c:crossAx val="51581288"/>
        <c:crosses val="autoZero"/>
        <c:crossBetween val="between"/>
        <c:dispUnits>
          <c:builtInUnit val="thousands"/>
          <c:dispUnitsLbl>
            <c:layout>
              <c:manualLayout>
                <c:xMode val="edge"/>
                <c:yMode val="edge"/>
                <c:x val="8.7420776658554342E-2"/>
                <c:y val="0.34446578825971119"/>
              </c:manualLayout>
            </c:layout>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SV"/>
                    <a:t>Miles</a:t>
                  </a:r>
                </a:p>
              </c:rich>
            </c:tx>
            <c:spPr>
              <a:noFill/>
              <a:ln>
                <a:noFill/>
              </a:ln>
              <a:effectLst/>
            </c:sp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a:pPr>
      <a:endParaRPr lang="es-S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3088171670849"/>
          <c:y val="3.4355412667221384E-2"/>
          <c:w val="0.52917279570822873"/>
          <c:h val="0.5482341933841185"/>
        </c:manualLayout>
      </c:layout>
      <c:barChart>
        <c:barDir val="col"/>
        <c:grouping val="clustered"/>
        <c:varyColors val="0"/>
        <c:ser>
          <c:idx val="0"/>
          <c:order val="0"/>
          <c:tx>
            <c:strRef>
              <c:f>'COL VOL POR ZONA'!$B$30</c:f>
              <c:strCache>
                <c:ptCount val="1"/>
                <c:pt idx="0">
                  <c:v>HIPERENDEMICA (Alto Riesgo)</c:v>
                </c:pt>
              </c:strCache>
            </c:strRef>
          </c:tx>
          <c:spPr>
            <a:solidFill>
              <a:srgbClr val="FF0000"/>
            </a:solidFill>
            <a:ln>
              <a:solidFill>
                <a:srgbClr val="FF0000"/>
              </a:solidFill>
            </a:ln>
            <a:effectLst/>
          </c:spPr>
          <c:invertIfNegative val="0"/>
          <c:cat>
            <c:strRef>
              <c:f>'COL VOL POR ZONA'!$A$31:$A$35</c:f>
              <c:strCache>
                <c:ptCount val="5"/>
                <c:pt idx="0">
                  <c:v>Occidental</c:v>
                </c:pt>
                <c:pt idx="1">
                  <c:v>Central</c:v>
                </c:pt>
                <c:pt idx="2">
                  <c:v>Metropolitana</c:v>
                </c:pt>
                <c:pt idx="3">
                  <c:v>Paracentral</c:v>
                </c:pt>
                <c:pt idx="4">
                  <c:v>Oriental </c:v>
                </c:pt>
              </c:strCache>
            </c:strRef>
          </c:cat>
          <c:val>
            <c:numRef>
              <c:f>'COL VOL POR ZONA'!$B$31:$B$35</c:f>
              <c:numCache>
                <c:formatCode>General</c:formatCode>
                <c:ptCount val="5"/>
                <c:pt idx="0">
                  <c:v>344</c:v>
                </c:pt>
                <c:pt idx="1">
                  <c:v>258</c:v>
                </c:pt>
                <c:pt idx="2">
                  <c:v>23</c:v>
                </c:pt>
                <c:pt idx="3">
                  <c:v>337</c:v>
                </c:pt>
                <c:pt idx="4">
                  <c:v>497</c:v>
                </c:pt>
              </c:numCache>
            </c:numRef>
          </c:val>
        </c:ser>
        <c:ser>
          <c:idx val="1"/>
          <c:order val="1"/>
          <c:tx>
            <c:strRef>
              <c:f>'COL VOL POR ZONA'!$C$30</c:f>
              <c:strCache>
                <c:ptCount val="1"/>
                <c:pt idx="0">
                  <c:v>MESOENDEMICA (Moderado Riesgo)</c:v>
                </c:pt>
              </c:strCache>
            </c:strRef>
          </c:tx>
          <c:spPr>
            <a:solidFill>
              <a:srgbClr val="00B050"/>
            </a:solidFill>
            <a:ln>
              <a:solidFill>
                <a:srgbClr val="00B050"/>
              </a:solidFill>
            </a:ln>
            <a:effectLst/>
          </c:spPr>
          <c:invertIfNegative val="0"/>
          <c:cat>
            <c:strRef>
              <c:f>'COL VOL POR ZONA'!$A$31:$A$35</c:f>
              <c:strCache>
                <c:ptCount val="5"/>
                <c:pt idx="0">
                  <c:v>Occidental</c:v>
                </c:pt>
                <c:pt idx="1">
                  <c:v>Central</c:v>
                </c:pt>
                <c:pt idx="2">
                  <c:v>Metropolitana</c:v>
                </c:pt>
                <c:pt idx="3">
                  <c:v>Paracentral</c:v>
                </c:pt>
                <c:pt idx="4">
                  <c:v>Oriental </c:v>
                </c:pt>
              </c:strCache>
            </c:strRef>
          </c:cat>
          <c:val>
            <c:numRef>
              <c:f>'COL VOL POR ZONA'!$C$31:$C$35</c:f>
              <c:numCache>
                <c:formatCode>General</c:formatCode>
                <c:ptCount val="5"/>
                <c:pt idx="0">
                  <c:v>99</c:v>
                </c:pt>
                <c:pt idx="1">
                  <c:v>193</c:v>
                </c:pt>
                <c:pt idx="2">
                  <c:v>99</c:v>
                </c:pt>
                <c:pt idx="3">
                  <c:v>228</c:v>
                </c:pt>
                <c:pt idx="4">
                  <c:v>142</c:v>
                </c:pt>
              </c:numCache>
            </c:numRef>
          </c:val>
        </c:ser>
        <c:ser>
          <c:idx val="2"/>
          <c:order val="2"/>
          <c:tx>
            <c:strRef>
              <c:f>'COL VOL POR ZONA'!$D$30</c:f>
              <c:strCache>
                <c:ptCount val="1"/>
                <c:pt idx="0">
                  <c:v>HIPOENDEMICA (Bajo Riesgo)</c:v>
                </c:pt>
              </c:strCache>
            </c:strRef>
          </c:tx>
          <c:spPr>
            <a:solidFill>
              <a:srgbClr val="FFFF00"/>
            </a:solidFill>
            <a:ln>
              <a:solidFill>
                <a:srgbClr val="FFFF00"/>
              </a:solidFill>
            </a:ln>
            <a:effectLst/>
          </c:spPr>
          <c:invertIfNegative val="0"/>
          <c:cat>
            <c:strRef>
              <c:f>'COL VOL POR ZONA'!$A$31:$A$35</c:f>
              <c:strCache>
                <c:ptCount val="5"/>
                <c:pt idx="0">
                  <c:v>Occidental</c:v>
                </c:pt>
                <c:pt idx="1">
                  <c:v>Central</c:v>
                </c:pt>
                <c:pt idx="2">
                  <c:v>Metropolitana</c:v>
                </c:pt>
                <c:pt idx="3">
                  <c:v>Paracentral</c:v>
                </c:pt>
                <c:pt idx="4">
                  <c:v>Oriental </c:v>
                </c:pt>
              </c:strCache>
            </c:strRef>
          </c:cat>
          <c:val>
            <c:numRef>
              <c:f>'COL VOL POR ZONA'!$D$31:$D$35</c:f>
              <c:numCache>
                <c:formatCode>General</c:formatCode>
                <c:ptCount val="5"/>
                <c:pt idx="0">
                  <c:v>139</c:v>
                </c:pt>
                <c:pt idx="1">
                  <c:v>16</c:v>
                </c:pt>
                <c:pt idx="2">
                  <c:v>18</c:v>
                </c:pt>
                <c:pt idx="3">
                  <c:v>114</c:v>
                </c:pt>
                <c:pt idx="4">
                  <c:v>20</c:v>
                </c:pt>
              </c:numCache>
            </c:numRef>
          </c:val>
        </c:ser>
        <c:ser>
          <c:idx val="3"/>
          <c:order val="3"/>
          <c:tx>
            <c:strRef>
              <c:f>'COL VOL POR ZONA'!$E$30</c:f>
              <c:strCache>
                <c:ptCount val="1"/>
                <c:pt idx="0">
                  <c:v>NO MALARICA (Riesgo Relativo)</c:v>
                </c:pt>
              </c:strCache>
            </c:strRef>
          </c:tx>
          <c:spPr>
            <a:noFill/>
            <a:ln>
              <a:solidFill>
                <a:sysClr val="windowText" lastClr="000000"/>
              </a:solidFill>
            </a:ln>
            <a:effectLst/>
          </c:spPr>
          <c:invertIfNegative val="0"/>
          <c:cat>
            <c:strRef>
              <c:f>'COL VOL POR ZONA'!$A$31:$A$35</c:f>
              <c:strCache>
                <c:ptCount val="5"/>
                <c:pt idx="0">
                  <c:v>Occidental</c:v>
                </c:pt>
                <c:pt idx="1">
                  <c:v>Central</c:v>
                </c:pt>
                <c:pt idx="2">
                  <c:v>Metropolitana</c:v>
                </c:pt>
                <c:pt idx="3">
                  <c:v>Paracentral</c:v>
                </c:pt>
                <c:pt idx="4">
                  <c:v>Oriental </c:v>
                </c:pt>
              </c:strCache>
            </c:strRef>
          </c:cat>
          <c:val>
            <c:numRef>
              <c:f>'COL VOL POR ZONA'!$E$31:$E$35</c:f>
              <c:numCache>
                <c:formatCode>General</c:formatCode>
                <c:ptCount val="5"/>
                <c:pt idx="0">
                  <c:v>52</c:v>
                </c:pt>
                <c:pt idx="1">
                  <c:v>5</c:v>
                </c:pt>
                <c:pt idx="2">
                  <c:v>0</c:v>
                </c:pt>
                <c:pt idx="3">
                  <c:v>94</c:v>
                </c:pt>
                <c:pt idx="4">
                  <c:v>29</c:v>
                </c:pt>
              </c:numCache>
            </c:numRef>
          </c:val>
        </c:ser>
        <c:dLbls>
          <c:showLegendKey val="0"/>
          <c:showVal val="0"/>
          <c:showCatName val="0"/>
          <c:showSerName val="0"/>
          <c:showPercent val="0"/>
          <c:showBubbleSize val="0"/>
        </c:dLbls>
        <c:gapWidth val="219"/>
        <c:axId val="141409856"/>
        <c:axId val="141410248"/>
      </c:barChart>
      <c:lineChart>
        <c:grouping val="standard"/>
        <c:varyColors val="0"/>
        <c:ser>
          <c:idx val="4"/>
          <c:order val="4"/>
          <c:tx>
            <c:strRef>
              <c:f>'COL VOL POR ZONA'!$G$30</c:f>
              <c:strCache>
                <c:ptCount val="1"/>
                <c:pt idx="0">
                  <c:v>%</c:v>
                </c:pt>
              </c:strCache>
            </c:strRef>
          </c:tx>
          <c:spPr>
            <a:ln w="28575" cap="rnd">
              <a:solidFill>
                <a:schemeClr val="accent5"/>
              </a:solidFill>
              <a:round/>
            </a:ln>
            <a:effectLst/>
          </c:spPr>
          <c:marker>
            <c:symbol val="none"/>
          </c:marker>
          <c:cat>
            <c:strRef>
              <c:f>'COL VOL POR ZONA'!$A$31:$A$35</c:f>
              <c:strCache>
                <c:ptCount val="5"/>
                <c:pt idx="0">
                  <c:v>Occidental</c:v>
                </c:pt>
                <c:pt idx="1">
                  <c:v>Central</c:v>
                </c:pt>
                <c:pt idx="2">
                  <c:v>Metropolitana</c:v>
                </c:pt>
                <c:pt idx="3">
                  <c:v>Paracentral</c:v>
                </c:pt>
                <c:pt idx="4">
                  <c:v>Oriental </c:v>
                </c:pt>
              </c:strCache>
            </c:strRef>
          </c:cat>
          <c:val>
            <c:numRef>
              <c:f>'COL VOL POR ZONA'!$G$31:$G$35</c:f>
              <c:numCache>
                <c:formatCode>0.0</c:formatCode>
                <c:ptCount val="5"/>
                <c:pt idx="0">
                  <c:v>23.420760990025862</c:v>
                </c:pt>
                <c:pt idx="1">
                  <c:v>17.436276320650165</c:v>
                </c:pt>
                <c:pt idx="2">
                  <c:v>5.1717768747691171</c:v>
                </c:pt>
                <c:pt idx="3">
                  <c:v>28.555596601403764</c:v>
                </c:pt>
                <c:pt idx="4">
                  <c:v>25.41558921315109</c:v>
                </c:pt>
              </c:numCache>
            </c:numRef>
          </c:val>
          <c:smooth val="0"/>
        </c:ser>
        <c:dLbls>
          <c:showLegendKey val="0"/>
          <c:showVal val="0"/>
          <c:showCatName val="0"/>
          <c:showSerName val="0"/>
          <c:showPercent val="0"/>
          <c:showBubbleSize val="0"/>
        </c:dLbls>
        <c:marker val="1"/>
        <c:smooth val="0"/>
        <c:axId val="143669400"/>
        <c:axId val="141410640"/>
      </c:lineChart>
      <c:catAx>
        <c:axId val="1414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1410248"/>
        <c:crosses val="autoZero"/>
        <c:auto val="1"/>
        <c:lblAlgn val="ctr"/>
        <c:lblOffset val="100"/>
        <c:noMultiLvlLbl val="0"/>
      </c:catAx>
      <c:valAx>
        <c:axId val="141410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SV" b="1"/>
                  <a:t>Número de COL VOL</a:t>
                </a:r>
              </a:p>
            </c:rich>
          </c:tx>
          <c:layout>
            <c:manualLayout>
              <c:xMode val="edge"/>
              <c:yMode val="edge"/>
              <c:x val="0.14065934065934066"/>
              <c:y val="0.17061776734405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1409856"/>
        <c:crosses val="autoZero"/>
        <c:crossBetween val="between"/>
      </c:valAx>
      <c:valAx>
        <c:axId val="141410640"/>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SV" b="1"/>
                  <a:t>Porcentaje</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crossAx val="143669400"/>
        <c:crosses val="max"/>
        <c:crossBetween val="between"/>
      </c:valAx>
      <c:catAx>
        <c:axId val="143669400"/>
        <c:scaling>
          <c:orientation val="minMax"/>
        </c:scaling>
        <c:delete val="1"/>
        <c:axPos val="b"/>
        <c:numFmt formatCode="General" sourceLinked="1"/>
        <c:majorTickMark val="out"/>
        <c:minorTickMark val="none"/>
        <c:tickLblPos val="nextTo"/>
        <c:crossAx val="14141064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pPr>
      <a:endParaRPr lang="es-S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'GG AÑOS 2010-2014 '!$H$50</c:f>
              <c:strCache>
                <c:ptCount val="1"/>
                <c:pt idx="0">
                  <c:v>2014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'GG AÑOS 2010-2014 '!$F$50:$F$55</c:f>
              <c:strCache>
                <c:ptCount val="5"/>
                <c:pt idx="0">
                  <c:v>HIPERENDÉMICA</c:v>
                </c:pt>
                <c:pt idx="1">
                  <c:v>MESOENDÉMICA</c:v>
                </c:pt>
                <c:pt idx="2">
                  <c:v>HIPOENDÉMICA</c:v>
                </c:pt>
                <c:pt idx="3">
                  <c:v>NO MALARICA</c:v>
                </c:pt>
                <c:pt idx="4">
                  <c:v>TOTAL PAIS</c:v>
                </c:pt>
              </c:strCache>
              <c:extLst/>
            </c:strRef>
          </c:cat>
          <c:val>
            <c:numRef>
              <c:f>'GG AÑOS 2010-2014 '!$H$50:$H$55</c:f>
              <c:numCache>
                <c:formatCode>0.00</c:formatCode>
                <c:ptCount val="5"/>
                <c:pt idx="0">
                  <c:v>0.84683103730698883</c:v>
                </c:pt>
                <c:pt idx="1">
                  <c:v>0.45810426809073912</c:v>
                </c:pt>
                <c:pt idx="2">
                  <c:v>0.159499435133759</c:v>
                </c:pt>
                <c:pt idx="3">
                  <c:v>0.19324206966148366</c:v>
                </c:pt>
                <c:pt idx="4">
                  <c:v>0.42288681567946212</c:v>
                </c:pt>
              </c:numCache>
              <c:extLst/>
            </c:numRef>
          </c:val>
          <c:smooth val="0"/>
        </c:ser>
        <c:ser>
          <c:idx val="0"/>
          <c:order val="1"/>
          <c:tx>
            <c:strRef>
              <c:f>'GG AÑOS 2010-2014 '!$G$50</c:f>
              <c:strCache>
                <c:ptCount val="1"/>
                <c:pt idx="0">
                  <c:v>2011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'GG AÑOS 2010-2014 '!$F$50:$F$55</c:f>
              <c:strCache>
                <c:ptCount val="5"/>
                <c:pt idx="0">
                  <c:v>HIPERENDÉMICA</c:v>
                </c:pt>
                <c:pt idx="1">
                  <c:v>MESOENDÉMICA</c:v>
                </c:pt>
                <c:pt idx="2">
                  <c:v>HIPOENDÉMICA</c:v>
                </c:pt>
                <c:pt idx="3">
                  <c:v>NO MALARICA</c:v>
                </c:pt>
                <c:pt idx="4">
                  <c:v>TOTAL PAIS</c:v>
                </c:pt>
              </c:strCache>
              <c:extLst/>
            </c:strRef>
          </c:cat>
          <c:val>
            <c:numRef>
              <c:f>'GG AÑOS 2010-2014 '!$G$50:$G$55</c:f>
              <c:numCache>
                <c:formatCode>0.00</c:formatCode>
                <c:ptCount val="5"/>
                <c:pt idx="0">
                  <c:v>0.89226747605288093</c:v>
                </c:pt>
                <c:pt idx="1">
                  <c:v>0.26233328792020427</c:v>
                </c:pt>
                <c:pt idx="2">
                  <c:v>0.21402312632212492</c:v>
                </c:pt>
                <c:pt idx="3">
                  <c:v>0.22393046007283635</c:v>
                </c:pt>
                <c:pt idx="4">
                  <c:v>0.5028940769647593</c:v>
                </c:pt>
              </c:numCache>
              <c:extLst/>
            </c:numRef>
          </c:val>
          <c:smooth val="0"/>
        </c:ser>
        <c:dLbls>
          <c:showLegendKey val="0"/>
          <c:showVal val="0"/>
          <c:showCatName val="0"/>
          <c:showSerName val="0"/>
          <c:showPercent val="0"/>
          <c:showBubbleSize val="0"/>
        </c:dLbls>
        <c:marker val="1"/>
        <c:smooth val="0"/>
        <c:axId val="143670576"/>
        <c:axId val="143670968"/>
      </c:lineChart>
      <c:catAx>
        <c:axId val="14367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43670968"/>
        <c:crosses val="autoZero"/>
        <c:auto val="1"/>
        <c:lblAlgn val="ctr"/>
        <c:lblOffset val="100"/>
        <c:noMultiLvlLbl val="0"/>
      </c:catAx>
      <c:valAx>
        <c:axId val="14367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a:t>Tasa Colaborador Voluntario Malaria X 1000 habitantes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4367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Hoja1!$A$12</c:f>
              <c:strCache>
                <c:ptCount val="1"/>
                <c:pt idx="0">
                  <c:v>Total Gasto $ USD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Hoja1!$B$2:$E$2</c:f>
              <c:numCache>
                <c:formatCode>General</c:formatCode>
                <c:ptCount val="4"/>
                <c:pt idx="0">
                  <c:v>2011</c:v>
                </c:pt>
                <c:pt idx="1">
                  <c:v>2012</c:v>
                </c:pt>
                <c:pt idx="2">
                  <c:v>2013</c:v>
                </c:pt>
                <c:pt idx="3">
                  <c:v>2014</c:v>
                </c:pt>
              </c:numCache>
            </c:numRef>
          </c:cat>
          <c:val>
            <c:numRef>
              <c:f>Hoja1!$B$12:$E$12</c:f>
              <c:numCache>
                <c:formatCode>"$"#,##0.00_);[Red]\("$"#,##0.00\)</c:formatCode>
                <c:ptCount val="4"/>
                <c:pt idx="0">
                  <c:v>2657859.75</c:v>
                </c:pt>
                <c:pt idx="1">
                  <c:v>2497702</c:v>
                </c:pt>
                <c:pt idx="2">
                  <c:v>2629160</c:v>
                </c:pt>
                <c:pt idx="3">
                  <c:v>2760618</c:v>
                </c:pt>
              </c:numCache>
            </c:numRef>
          </c:val>
          <c:smooth val="0"/>
        </c:ser>
        <c:dLbls>
          <c:showLegendKey val="0"/>
          <c:showVal val="0"/>
          <c:showCatName val="0"/>
          <c:showSerName val="0"/>
          <c:showPercent val="0"/>
          <c:showBubbleSize val="0"/>
        </c:dLbls>
        <c:marker val="1"/>
        <c:smooth val="0"/>
        <c:axId val="143672144"/>
        <c:axId val="143672536"/>
      </c:lineChart>
      <c:catAx>
        <c:axId val="1436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crossAx val="143672536"/>
        <c:crosses val="autoZero"/>
        <c:auto val="1"/>
        <c:lblAlgn val="ctr"/>
        <c:lblOffset val="100"/>
        <c:noMultiLvlLbl val="0"/>
      </c:catAx>
      <c:valAx>
        <c:axId val="143672536"/>
        <c:scaling>
          <c:orientation val="minMax"/>
        </c:scaling>
        <c:delete val="0"/>
        <c:axPos val="l"/>
        <c:majorGridlines>
          <c:spPr>
            <a:ln w="9525" cap="flat" cmpd="sng" algn="ctr">
              <a:solidFill>
                <a:schemeClr val="tx1">
                  <a:lumMod val="15000"/>
                  <a:lumOff val="85000"/>
                </a:schemeClr>
              </a:solidFill>
              <a:round/>
            </a:ln>
            <a:effectLst/>
          </c:spPr>
        </c:majorGridlines>
        <c:numFmt formatCode="#,##0.00_ ;[Red]\-#,##0.00\ "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crossAx val="143672144"/>
        <c:crosses val="autoZero"/>
        <c:crossBetween val="between"/>
        <c:dispUnits>
          <c:builtInUnit val="millions"/>
          <c:dispUnitsLbl>
            <c:layout>
              <c:manualLayout>
                <c:xMode val="edge"/>
                <c:yMode val="edge"/>
                <c:x val="0.12944981403390926"/>
                <c:y val="0.36076658638584319"/>
              </c:manualLayout>
            </c:layout>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SV"/>
                    <a:t>Millones $USD</a:t>
                  </a:r>
                </a:p>
              </c:rich>
            </c:tx>
            <c:spPr>
              <a:noFill/>
              <a:ln>
                <a:noFill/>
              </a:ln>
              <a:effectLst/>
            </c:sp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SV"/>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dem15</b:Tag>
    <b:SourceType>Book</b:SourceType>
    <b:Guid>{6E0D8F38-B720-4A7D-9DEE-07F0F561ED9A}</b:Guid>
    <b:Author>
      <b:Author>
        <b:NameList>
          <b:Person>
            <b:Last>demetris</b:Last>
          </b:Person>
        </b:NameList>
      </b:Author>
      <b:Editor>
        <b:NameList>
          <b:Person>
            <b:Last>San Juan</b:Last>
            <b:First>Patricia</b:First>
          </b:Person>
        </b:NameList>
      </b:Editor>
    </b:Author>
    <b:Title>Los nuevos mopets</b:Title>
    <b:Year>2015</b:Year>
    <b:City>Mejicanos</b:City>
    <b:Publisher>Grijalva</b:Publisher>
    <b:Volume>I</b:Volume>
    <b:RefOrder>1</b:RefOrder>
  </b:Source>
</b:Sources>
</file>

<file path=customXml/itemProps1.xml><?xml version="1.0" encoding="utf-8"?>
<ds:datastoreItem xmlns:ds="http://schemas.openxmlformats.org/officeDocument/2006/customXml" ds:itemID="{592E4ED2-5A15-4A34-8BB9-38CADD9A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40196</Words>
  <Characters>221079</Characters>
  <Application>Microsoft Office Word</Application>
  <DocSecurity>4</DocSecurity>
  <Lines>1842</Lines>
  <Paragraphs>521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260754</CharactersWithSpaces>
  <SharedDoc>false</SharedDoc>
  <HLinks>
    <vt:vector size="198" baseType="variant">
      <vt:variant>
        <vt:i4>1179698</vt:i4>
      </vt:variant>
      <vt:variant>
        <vt:i4>188</vt:i4>
      </vt:variant>
      <vt:variant>
        <vt:i4>0</vt:i4>
      </vt:variant>
      <vt:variant>
        <vt:i4>5</vt:i4>
      </vt:variant>
      <vt:variant>
        <vt:lpwstr/>
      </vt:variant>
      <vt:variant>
        <vt:lpwstr>_Toc425262570</vt:lpwstr>
      </vt:variant>
      <vt:variant>
        <vt:i4>1245234</vt:i4>
      </vt:variant>
      <vt:variant>
        <vt:i4>182</vt:i4>
      </vt:variant>
      <vt:variant>
        <vt:i4>0</vt:i4>
      </vt:variant>
      <vt:variant>
        <vt:i4>5</vt:i4>
      </vt:variant>
      <vt:variant>
        <vt:lpwstr/>
      </vt:variant>
      <vt:variant>
        <vt:lpwstr>_Toc425262569</vt:lpwstr>
      </vt:variant>
      <vt:variant>
        <vt:i4>1245234</vt:i4>
      </vt:variant>
      <vt:variant>
        <vt:i4>176</vt:i4>
      </vt:variant>
      <vt:variant>
        <vt:i4>0</vt:i4>
      </vt:variant>
      <vt:variant>
        <vt:i4>5</vt:i4>
      </vt:variant>
      <vt:variant>
        <vt:lpwstr/>
      </vt:variant>
      <vt:variant>
        <vt:lpwstr>_Toc425262568</vt:lpwstr>
      </vt:variant>
      <vt:variant>
        <vt:i4>1245234</vt:i4>
      </vt:variant>
      <vt:variant>
        <vt:i4>170</vt:i4>
      </vt:variant>
      <vt:variant>
        <vt:i4>0</vt:i4>
      </vt:variant>
      <vt:variant>
        <vt:i4>5</vt:i4>
      </vt:variant>
      <vt:variant>
        <vt:lpwstr/>
      </vt:variant>
      <vt:variant>
        <vt:lpwstr>_Toc425262567</vt:lpwstr>
      </vt:variant>
      <vt:variant>
        <vt:i4>1245234</vt:i4>
      </vt:variant>
      <vt:variant>
        <vt:i4>164</vt:i4>
      </vt:variant>
      <vt:variant>
        <vt:i4>0</vt:i4>
      </vt:variant>
      <vt:variant>
        <vt:i4>5</vt:i4>
      </vt:variant>
      <vt:variant>
        <vt:lpwstr/>
      </vt:variant>
      <vt:variant>
        <vt:lpwstr>_Toc425262566</vt:lpwstr>
      </vt:variant>
      <vt:variant>
        <vt:i4>1245234</vt:i4>
      </vt:variant>
      <vt:variant>
        <vt:i4>158</vt:i4>
      </vt:variant>
      <vt:variant>
        <vt:i4>0</vt:i4>
      </vt:variant>
      <vt:variant>
        <vt:i4>5</vt:i4>
      </vt:variant>
      <vt:variant>
        <vt:lpwstr/>
      </vt:variant>
      <vt:variant>
        <vt:lpwstr>_Toc425262565</vt:lpwstr>
      </vt:variant>
      <vt:variant>
        <vt:i4>1245234</vt:i4>
      </vt:variant>
      <vt:variant>
        <vt:i4>152</vt:i4>
      </vt:variant>
      <vt:variant>
        <vt:i4>0</vt:i4>
      </vt:variant>
      <vt:variant>
        <vt:i4>5</vt:i4>
      </vt:variant>
      <vt:variant>
        <vt:lpwstr/>
      </vt:variant>
      <vt:variant>
        <vt:lpwstr>_Toc425262564</vt:lpwstr>
      </vt:variant>
      <vt:variant>
        <vt:i4>1245234</vt:i4>
      </vt:variant>
      <vt:variant>
        <vt:i4>146</vt:i4>
      </vt:variant>
      <vt:variant>
        <vt:i4>0</vt:i4>
      </vt:variant>
      <vt:variant>
        <vt:i4>5</vt:i4>
      </vt:variant>
      <vt:variant>
        <vt:lpwstr/>
      </vt:variant>
      <vt:variant>
        <vt:lpwstr>_Toc425262563</vt:lpwstr>
      </vt:variant>
      <vt:variant>
        <vt:i4>1245234</vt:i4>
      </vt:variant>
      <vt:variant>
        <vt:i4>140</vt:i4>
      </vt:variant>
      <vt:variant>
        <vt:i4>0</vt:i4>
      </vt:variant>
      <vt:variant>
        <vt:i4>5</vt:i4>
      </vt:variant>
      <vt:variant>
        <vt:lpwstr/>
      </vt:variant>
      <vt:variant>
        <vt:lpwstr>_Toc425262562</vt:lpwstr>
      </vt:variant>
      <vt:variant>
        <vt:i4>1245234</vt:i4>
      </vt:variant>
      <vt:variant>
        <vt:i4>134</vt:i4>
      </vt:variant>
      <vt:variant>
        <vt:i4>0</vt:i4>
      </vt:variant>
      <vt:variant>
        <vt:i4>5</vt:i4>
      </vt:variant>
      <vt:variant>
        <vt:lpwstr/>
      </vt:variant>
      <vt:variant>
        <vt:lpwstr>_Toc425262561</vt:lpwstr>
      </vt:variant>
      <vt:variant>
        <vt:i4>1245234</vt:i4>
      </vt:variant>
      <vt:variant>
        <vt:i4>128</vt:i4>
      </vt:variant>
      <vt:variant>
        <vt:i4>0</vt:i4>
      </vt:variant>
      <vt:variant>
        <vt:i4>5</vt:i4>
      </vt:variant>
      <vt:variant>
        <vt:lpwstr/>
      </vt:variant>
      <vt:variant>
        <vt:lpwstr>_Toc425262560</vt:lpwstr>
      </vt:variant>
      <vt:variant>
        <vt:i4>1048626</vt:i4>
      </vt:variant>
      <vt:variant>
        <vt:i4>122</vt:i4>
      </vt:variant>
      <vt:variant>
        <vt:i4>0</vt:i4>
      </vt:variant>
      <vt:variant>
        <vt:i4>5</vt:i4>
      </vt:variant>
      <vt:variant>
        <vt:lpwstr/>
      </vt:variant>
      <vt:variant>
        <vt:lpwstr>_Toc425262559</vt:lpwstr>
      </vt:variant>
      <vt:variant>
        <vt:i4>1048626</vt:i4>
      </vt:variant>
      <vt:variant>
        <vt:i4>116</vt:i4>
      </vt:variant>
      <vt:variant>
        <vt:i4>0</vt:i4>
      </vt:variant>
      <vt:variant>
        <vt:i4>5</vt:i4>
      </vt:variant>
      <vt:variant>
        <vt:lpwstr/>
      </vt:variant>
      <vt:variant>
        <vt:lpwstr>_Toc425262558</vt:lpwstr>
      </vt:variant>
      <vt:variant>
        <vt:i4>1048626</vt:i4>
      </vt:variant>
      <vt:variant>
        <vt:i4>110</vt:i4>
      </vt:variant>
      <vt:variant>
        <vt:i4>0</vt:i4>
      </vt:variant>
      <vt:variant>
        <vt:i4>5</vt:i4>
      </vt:variant>
      <vt:variant>
        <vt:lpwstr/>
      </vt:variant>
      <vt:variant>
        <vt:lpwstr>_Toc425262557</vt:lpwstr>
      </vt:variant>
      <vt:variant>
        <vt:i4>1048626</vt:i4>
      </vt:variant>
      <vt:variant>
        <vt:i4>104</vt:i4>
      </vt:variant>
      <vt:variant>
        <vt:i4>0</vt:i4>
      </vt:variant>
      <vt:variant>
        <vt:i4>5</vt:i4>
      </vt:variant>
      <vt:variant>
        <vt:lpwstr/>
      </vt:variant>
      <vt:variant>
        <vt:lpwstr>_Toc425262556</vt:lpwstr>
      </vt:variant>
      <vt:variant>
        <vt:i4>1048626</vt:i4>
      </vt:variant>
      <vt:variant>
        <vt:i4>98</vt:i4>
      </vt:variant>
      <vt:variant>
        <vt:i4>0</vt:i4>
      </vt:variant>
      <vt:variant>
        <vt:i4>5</vt:i4>
      </vt:variant>
      <vt:variant>
        <vt:lpwstr/>
      </vt:variant>
      <vt:variant>
        <vt:lpwstr>_Toc425262555</vt:lpwstr>
      </vt:variant>
      <vt:variant>
        <vt:i4>1048626</vt:i4>
      </vt:variant>
      <vt:variant>
        <vt:i4>92</vt:i4>
      </vt:variant>
      <vt:variant>
        <vt:i4>0</vt:i4>
      </vt:variant>
      <vt:variant>
        <vt:i4>5</vt:i4>
      </vt:variant>
      <vt:variant>
        <vt:lpwstr/>
      </vt:variant>
      <vt:variant>
        <vt:lpwstr>_Toc425262554</vt:lpwstr>
      </vt:variant>
      <vt:variant>
        <vt:i4>1048626</vt:i4>
      </vt:variant>
      <vt:variant>
        <vt:i4>86</vt:i4>
      </vt:variant>
      <vt:variant>
        <vt:i4>0</vt:i4>
      </vt:variant>
      <vt:variant>
        <vt:i4>5</vt:i4>
      </vt:variant>
      <vt:variant>
        <vt:lpwstr/>
      </vt:variant>
      <vt:variant>
        <vt:lpwstr>_Toc425262553</vt:lpwstr>
      </vt:variant>
      <vt:variant>
        <vt:i4>1048626</vt:i4>
      </vt:variant>
      <vt:variant>
        <vt:i4>80</vt:i4>
      </vt:variant>
      <vt:variant>
        <vt:i4>0</vt:i4>
      </vt:variant>
      <vt:variant>
        <vt:i4>5</vt:i4>
      </vt:variant>
      <vt:variant>
        <vt:lpwstr/>
      </vt:variant>
      <vt:variant>
        <vt:lpwstr>_Toc425262552</vt:lpwstr>
      </vt:variant>
      <vt:variant>
        <vt:i4>1048626</vt:i4>
      </vt:variant>
      <vt:variant>
        <vt:i4>74</vt:i4>
      </vt:variant>
      <vt:variant>
        <vt:i4>0</vt:i4>
      </vt:variant>
      <vt:variant>
        <vt:i4>5</vt:i4>
      </vt:variant>
      <vt:variant>
        <vt:lpwstr/>
      </vt:variant>
      <vt:variant>
        <vt:lpwstr>_Toc425262551</vt:lpwstr>
      </vt:variant>
      <vt:variant>
        <vt:i4>1048626</vt:i4>
      </vt:variant>
      <vt:variant>
        <vt:i4>68</vt:i4>
      </vt:variant>
      <vt:variant>
        <vt:i4>0</vt:i4>
      </vt:variant>
      <vt:variant>
        <vt:i4>5</vt:i4>
      </vt:variant>
      <vt:variant>
        <vt:lpwstr/>
      </vt:variant>
      <vt:variant>
        <vt:lpwstr>_Toc425262550</vt:lpwstr>
      </vt:variant>
      <vt:variant>
        <vt:i4>1114162</vt:i4>
      </vt:variant>
      <vt:variant>
        <vt:i4>62</vt:i4>
      </vt:variant>
      <vt:variant>
        <vt:i4>0</vt:i4>
      </vt:variant>
      <vt:variant>
        <vt:i4>5</vt:i4>
      </vt:variant>
      <vt:variant>
        <vt:lpwstr/>
      </vt:variant>
      <vt:variant>
        <vt:lpwstr>_Toc425262549</vt:lpwstr>
      </vt:variant>
      <vt:variant>
        <vt:i4>1114162</vt:i4>
      </vt:variant>
      <vt:variant>
        <vt:i4>56</vt:i4>
      </vt:variant>
      <vt:variant>
        <vt:i4>0</vt:i4>
      </vt:variant>
      <vt:variant>
        <vt:i4>5</vt:i4>
      </vt:variant>
      <vt:variant>
        <vt:lpwstr/>
      </vt:variant>
      <vt:variant>
        <vt:lpwstr>_Toc425262548</vt:lpwstr>
      </vt:variant>
      <vt:variant>
        <vt:i4>1114162</vt:i4>
      </vt:variant>
      <vt:variant>
        <vt:i4>50</vt:i4>
      </vt:variant>
      <vt:variant>
        <vt:i4>0</vt:i4>
      </vt:variant>
      <vt:variant>
        <vt:i4>5</vt:i4>
      </vt:variant>
      <vt:variant>
        <vt:lpwstr/>
      </vt:variant>
      <vt:variant>
        <vt:lpwstr>_Toc425262547</vt:lpwstr>
      </vt:variant>
      <vt:variant>
        <vt:i4>1114162</vt:i4>
      </vt:variant>
      <vt:variant>
        <vt:i4>44</vt:i4>
      </vt:variant>
      <vt:variant>
        <vt:i4>0</vt:i4>
      </vt:variant>
      <vt:variant>
        <vt:i4>5</vt:i4>
      </vt:variant>
      <vt:variant>
        <vt:lpwstr/>
      </vt:variant>
      <vt:variant>
        <vt:lpwstr>_Toc425262546</vt:lpwstr>
      </vt:variant>
      <vt:variant>
        <vt:i4>1114162</vt:i4>
      </vt:variant>
      <vt:variant>
        <vt:i4>38</vt:i4>
      </vt:variant>
      <vt:variant>
        <vt:i4>0</vt:i4>
      </vt:variant>
      <vt:variant>
        <vt:i4>5</vt:i4>
      </vt:variant>
      <vt:variant>
        <vt:lpwstr/>
      </vt:variant>
      <vt:variant>
        <vt:lpwstr>_Toc425262545</vt:lpwstr>
      </vt:variant>
      <vt:variant>
        <vt:i4>1114162</vt:i4>
      </vt:variant>
      <vt:variant>
        <vt:i4>32</vt:i4>
      </vt:variant>
      <vt:variant>
        <vt:i4>0</vt:i4>
      </vt:variant>
      <vt:variant>
        <vt:i4>5</vt:i4>
      </vt:variant>
      <vt:variant>
        <vt:lpwstr/>
      </vt:variant>
      <vt:variant>
        <vt:lpwstr>_Toc425262544</vt:lpwstr>
      </vt:variant>
      <vt:variant>
        <vt:i4>1114162</vt:i4>
      </vt:variant>
      <vt:variant>
        <vt:i4>26</vt:i4>
      </vt:variant>
      <vt:variant>
        <vt:i4>0</vt:i4>
      </vt:variant>
      <vt:variant>
        <vt:i4>5</vt:i4>
      </vt:variant>
      <vt:variant>
        <vt:lpwstr/>
      </vt:variant>
      <vt:variant>
        <vt:lpwstr>_Toc425262543</vt:lpwstr>
      </vt:variant>
      <vt:variant>
        <vt:i4>1114162</vt:i4>
      </vt:variant>
      <vt:variant>
        <vt:i4>20</vt:i4>
      </vt:variant>
      <vt:variant>
        <vt:i4>0</vt:i4>
      </vt:variant>
      <vt:variant>
        <vt:i4>5</vt:i4>
      </vt:variant>
      <vt:variant>
        <vt:lpwstr/>
      </vt:variant>
      <vt:variant>
        <vt:lpwstr>_Toc425262542</vt:lpwstr>
      </vt:variant>
      <vt:variant>
        <vt:i4>1114162</vt:i4>
      </vt:variant>
      <vt:variant>
        <vt:i4>14</vt:i4>
      </vt:variant>
      <vt:variant>
        <vt:i4>0</vt:i4>
      </vt:variant>
      <vt:variant>
        <vt:i4>5</vt:i4>
      </vt:variant>
      <vt:variant>
        <vt:lpwstr/>
      </vt:variant>
      <vt:variant>
        <vt:lpwstr>_Toc425262541</vt:lpwstr>
      </vt:variant>
      <vt:variant>
        <vt:i4>1114162</vt:i4>
      </vt:variant>
      <vt:variant>
        <vt:i4>8</vt:i4>
      </vt:variant>
      <vt:variant>
        <vt:i4>0</vt:i4>
      </vt:variant>
      <vt:variant>
        <vt:i4>5</vt:i4>
      </vt:variant>
      <vt:variant>
        <vt:lpwstr/>
      </vt:variant>
      <vt:variant>
        <vt:lpwstr>_Toc425262540</vt:lpwstr>
      </vt:variant>
      <vt:variant>
        <vt:i4>1441842</vt:i4>
      </vt:variant>
      <vt:variant>
        <vt:i4>2</vt:i4>
      </vt:variant>
      <vt:variant>
        <vt:i4>0</vt:i4>
      </vt:variant>
      <vt:variant>
        <vt:i4>5</vt:i4>
      </vt:variant>
      <vt:variant>
        <vt:lpwstr/>
      </vt:variant>
      <vt:variant>
        <vt:lpwstr>_Toc425262539</vt:lpwstr>
      </vt:variant>
      <vt:variant>
        <vt:i4>7667720</vt:i4>
      </vt:variant>
      <vt:variant>
        <vt:i4>0</vt:i4>
      </vt:variant>
      <vt:variant>
        <vt:i4>0</vt:i4>
      </vt:variant>
      <vt:variant>
        <vt:i4>5</vt:i4>
      </vt:variant>
      <vt:variant>
        <vt:lpwstr>http://asp.salud.gob.sv/regulacion/pdf/ley/ley_de_defensa_contra_el_paludismo.pdf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Mejia Cruz, Victor Manuel</dc:creator>
  <cp:keywords/>
  <cp:lastModifiedBy>Maria Leydies Portillo</cp:lastModifiedBy>
  <cp:revision>2</cp:revision>
  <cp:lastPrinted>2015-06-12T17:17:00Z</cp:lastPrinted>
  <dcterms:created xsi:type="dcterms:W3CDTF">2015-08-25T22:42:00Z</dcterms:created>
  <dcterms:modified xsi:type="dcterms:W3CDTF">2015-08-25T22:42:00Z</dcterms:modified>
</cp:coreProperties>
</file>