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E2" w:rsidRPr="00734D1B" w:rsidRDefault="00F15620" w:rsidP="003C394C">
      <w:pPr>
        <w:tabs>
          <w:tab w:val="right" w:pos="-1800"/>
          <w:tab w:val="left" w:pos="1440"/>
        </w:tabs>
        <w:spacing w:after="0" w:line="240" w:lineRule="auto"/>
        <w:ind w:right="-613"/>
        <w:jc w:val="both"/>
        <w:rPr>
          <w:rFonts w:ascii="Arial" w:eastAsia="SimSun" w:hAnsi="Arial"/>
          <w:lang w:val="es-ES"/>
        </w:rPr>
      </w:pPr>
      <w:bookmarkStart w:id="0" w:name="_GoBack"/>
      <w:bookmarkEnd w:id="0"/>
      <w:r>
        <w:rPr>
          <w:rFonts w:ascii="Arial" w:eastAsia="SimSun" w:hAnsi="Arial"/>
          <w:noProof/>
          <w:lang w:val="es-SV" w:eastAsia="es-SV"/>
        </w:rPr>
        <mc:AlternateContent>
          <mc:Choice Requires="wps">
            <w:drawing>
              <wp:anchor distT="0" distB="0" distL="114300" distR="114300" simplePos="0" relativeHeight="251661309" behindDoc="0" locked="0" layoutInCell="1" allowOverlap="1">
                <wp:simplePos x="0" y="0"/>
                <wp:positionH relativeFrom="column">
                  <wp:posOffset>-914400</wp:posOffset>
                </wp:positionH>
                <wp:positionV relativeFrom="paragraph">
                  <wp:posOffset>-641985</wp:posOffset>
                </wp:positionV>
                <wp:extent cx="7567930" cy="4203700"/>
                <wp:effectExtent l="0" t="0" r="13970" b="254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7930" cy="42037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491E075" id="Rectangle 4" o:spid="_x0000_s1026" style="position:absolute;margin-left:-1in;margin-top:-50.55pt;width:595.9pt;height:331pt;z-index:251661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BDnwIAAK8FAAAOAAAAZHJzL2Uyb0RvYy54bWysVEtv2zAMvg/YfxB0X+2kabMadYogRYYB&#10;WVu0HXpWZSk2JomapMTJfn0p2XGf2GHYRZBE8iP58XF+sdOKbIXzDZiSjo5ySoThUDVmXdKf98sv&#10;XynxgZmKKTCipHvh6cXs86fz1hZiDDWoSjiCIMYXrS1pHYItsszzWmjmj8AKg0IJTrOAT7fOKsda&#10;RNcqG+f5adaCq6wDLrzH38tOSGcJX0rBw7WUXgSiSoqxhXS6dD7GM5uds2LtmK0b3ofB/iEKzRqD&#10;TgeoSxYY2bjmHZRuuAMPMhxx0BlI2XCRcsBsRvmbbO5qZkXKBcnxdqDJ/z9YfrW9caSpsHYjSgzT&#10;WKNbZI2ZtRJkEvlprS9Q7c7euJihtyvgvzwKsleS+PC9zk46HXUxP7JLZO8HssUuEI6f05PT6dkx&#10;1oSjbDLOj6d5KkfGioO5dT58E6BJvJTUYVyJZLZd+RADYMVBJUUGqqmWjVLpETtILJQjW4a1Z5wL&#10;E0bJXG30D6i6/+lJPrhNTRdNErJ/RkuJdrmlLMNeiehDmVshkTzMZpyQB4T3Tn3NKtF9R5eHVAeL&#10;5DMBRmSJWQzYXdSD5mvsjoZeP5qK1PWDcf63wDrjwSJ5BhMGY90YcB8BKKSy99zp993gO2oiS49Q&#10;7bG1HHQz5y1fNljGFfPhhjkcMiw9Lo5wjYdU0JYU+hslNbg/H/1Hfex9lFLS4tCW1P/eMCcoUd8N&#10;TsXZaDKJU54ek5PpGB/upeTxpcRs9AKwN7DxMbp0jfpBHa7SgX7A/TKPXlHEDEffJeXBHR6L0C0T&#10;3FBczOdJDSfbsrAyd5ZH8MhqbNP73QNztu/lgGNwBYcBZ8Wblu50o6WB+SaAbFK/P/Pa841bITVO&#10;v8Hi2nn5TlrPe3b2BAAA//8DAFBLAwQUAAYACAAAACEApDH4yOIAAAAOAQAADwAAAGRycy9kb3du&#10;cmV2LnhtbEyPwU7DMAyG70h7h8iTuKAtKZQNStNpmkBiEhcGB45ZY9pqiVMlWVfenvQEN1v+9fv7&#10;ys1oDRvQh86RhGwpgCHVTnfUSPj8eFk8AAtRkVbGEUr4wQCbanZVqkK7C73jcIgNSyUUCiWhjbEv&#10;OA91i1aFpeuR0u3beatiWn3DtVeXVG4NvxVixa3qKH1oVY+7FuvT4WwldM/WvA67MDZB9OZrf+ft&#10;zdtayuv5uH0CFnGMf2GY8BM6VInp6M6kAzMSFlmeJ5k4TSLLgE0Zka+Tz1HC/Uo8Aq9K/l+j+gUA&#10;AP//AwBQSwECLQAUAAYACAAAACEAtoM4kv4AAADhAQAAEwAAAAAAAAAAAAAAAAAAAAAAW0NvbnRl&#10;bnRfVHlwZXNdLnhtbFBLAQItABQABgAIAAAAIQA4/SH/1gAAAJQBAAALAAAAAAAAAAAAAAAAAC8B&#10;AABfcmVscy8ucmVsc1BLAQItABQABgAIAAAAIQDnY5BDnwIAAK8FAAAOAAAAAAAAAAAAAAAAAC4C&#10;AABkcnMvZTJvRG9jLnhtbFBLAQItABQABgAIAAAAIQCkMfjI4gAAAA4BAAAPAAAAAAAAAAAAAAAA&#10;APkEAABkcnMvZG93bnJldi54bWxQSwUGAAAAAAQABADzAAAACAYAAAAA&#10;" fillcolor="#365f91 [2404]" strokecolor="#243f60 [1604]" strokeweight="2pt">
                <v:path arrowok="t"/>
              </v:rect>
            </w:pict>
          </mc:Fallback>
        </mc:AlternateContent>
      </w:r>
      <w:r w:rsidR="006D47CA" w:rsidRPr="00734D1B">
        <w:rPr>
          <w:noProof/>
          <w:lang w:val="es-SV" w:eastAsia="es-SV"/>
        </w:rPr>
        <w:drawing>
          <wp:anchor distT="0" distB="0" distL="114300" distR="114300" simplePos="0" relativeHeight="251727872" behindDoc="0" locked="0" layoutInCell="1" allowOverlap="1">
            <wp:simplePos x="0" y="0"/>
            <wp:positionH relativeFrom="column">
              <wp:posOffset>-643835</wp:posOffset>
            </wp:positionH>
            <wp:positionV relativeFrom="paragraph">
              <wp:posOffset>-328212</wp:posOffset>
            </wp:positionV>
            <wp:extent cx="4023971" cy="811033"/>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23971" cy="811033"/>
                    </a:xfrm>
                    <a:prstGeom prst="rect">
                      <a:avLst/>
                    </a:prstGeom>
                  </pic:spPr>
                </pic:pic>
              </a:graphicData>
            </a:graphic>
          </wp:anchor>
        </w:drawing>
      </w:r>
    </w:p>
    <w:p w:rsidR="006351B3" w:rsidRPr="00734D1B" w:rsidRDefault="00F15620" w:rsidP="00D0389D">
      <w:pPr>
        <w:pBdr>
          <w:top w:val="single" w:sz="4" w:space="1" w:color="auto"/>
          <w:left w:val="single" w:sz="4" w:space="4" w:color="auto"/>
          <w:bottom w:val="single" w:sz="4" w:space="1" w:color="auto"/>
          <w:right w:val="single" w:sz="4" w:space="4" w:color="auto"/>
        </w:pBdr>
        <w:rPr>
          <w:lang w:val="es-ES"/>
        </w:rPr>
      </w:pPr>
      <w:r>
        <w:rPr>
          <w:noProof/>
          <w:lang w:val="es-SV" w:eastAsia="es-SV"/>
        </w:rPr>
        <mc:AlternateContent>
          <mc:Choice Requires="wps">
            <w:drawing>
              <wp:anchor distT="0" distB="0" distL="114300" distR="114300" simplePos="0" relativeHeight="251685888" behindDoc="0" locked="0" layoutInCell="1" allowOverlap="1">
                <wp:simplePos x="0" y="0"/>
                <wp:positionH relativeFrom="column">
                  <wp:posOffset>-167640</wp:posOffset>
                </wp:positionH>
                <wp:positionV relativeFrom="paragraph">
                  <wp:posOffset>8451850</wp:posOffset>
                </wp:positionV>
                <wp:extent cx="6167755" cy="590550"/>
                <wp:effectExtent l="0" t="0" r="2349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590550"/>
                        </a:xfrm>
                        <a:prstGeom prst="rect">
                          <a:avLst/>
                        </a:prstGeom>
                        <a:solidFill>
                          <a:schemeClr val="accent1">
                            <a:lumMod val="60000"/>
                            <a:lumOff val="40000"/>
                          </a:schemeClr>
                        </a:solidFill>
                        <a:ln w="9525">
                          <a:solidFill>
                            <a:schemeClr val="accent1">
                              <a:lumMod val="75000"/>
                            </a:schemeClr>
                          </a:solidFill>
                          <a:miter lim="800000"/>
                          <a:headEnd/>
                          <a:tailEnd/>
                        </a:ln>
                      </wps:spPr>
                      <wps:txbx>
                        <w:txbxContent>
                          <w:p w:rsidR="00DC57CD" w:rsidRPr="00035228" w:rsidRDefault="00DC57CD" w:rsidP="00934C0E">
                            <w:pPr>
                              <w:autoSpaceDE w:val="0"/>
                              <w:autoSpaceDN w:val="0"/>
                              <w:adjustRightInd w:val="0"/>
                              <w:spacing w:before="120" w:after="120" w:line="240" w:lineRule="auto"/>
                              <w:rPr>
                                <w:rFonts w:ascii="Arial" w:hAnsi="Arial"/>
                                <w:iCs/>
                                <w:lang w:val="es-ES"/>
                              </w:rPr>
                            </w:pPr>
                            <w:r w:rsidRPr="00035228">
                              <w:rPr>
                                <w:rFonts w:ascii="Arial" w:hAnsi="Arial"/>
                                <w:i/>
                                <w:color w:val="FFFFFF" w:themeColor="background1"/>
                                <w:lang w:val="es-ES"/>
                              </w:rPr>
                              <w:t xml:space="preserve">NOTA IMPORTANTE: </w:t>
                            </w:r>
                            <w:r w:rsidRPr="00035228">
                              <w:rPr>
                                <w:rFonts w:ascii="Arial" w:hAnsi="Arial"/>
                                <w:lang w:val="es-ES"/>
                              </w:rPr>
                              <w:t xml:space="preserve">Para rellenar esta plantilla, los solicitantes deben consultar las instrucciones </w:t>
                            </w:r>
                            <w:r>
                              <w:rPr>
                                <w:rFonts w:ascii="Arial" w:hAnsi="Arial"/>
                                <w:lang w:val="es-ES"/>
                              </w:rPr>
                              <w:t>de</w:t>
                            </w:r>
                            <w:r w:rsidRPr="00035228">
                              <w:rPr>
                                <w:rFonts w:ascii="Arial" w:hAnsi="Arial"/>
                                <w:lang w:val="es-ES"/>
                              </w:rPr>
                              <w:t xml:space="preserve"> la nota conceptual estándar.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665.5pt;width:485.65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IQwIAAKwEAAAOAAAAZHJzL2Uyb0RvYy54bWysVNuO2yAQfa/Uf0C8N3aiONlYcVbbbLeq&#10;tL1Iu/0AgnGMCgwFEjv9+g7YSdNW6sOqfkDMAGfOzJnx+rbXihyF8xJMRaeTnBJhONTS7Cv69fnh&#10;zQ0lPjBTMwVGVPQkPL3dvH617mwpZtCCqoUjCGJ82dmKtiHYMss8b4VmfgJWGDxswGkW0HT7rHas&#10;Q3StslmeL7IOXG0dcOE9eu+HQ7pJ+E0jePjcNF4EoiqK3EJaXVp3cc02a1buHbOt5CMN9gIWmkmD&#10;QS9Q9ywwcnDyLygtuQMPTZhw0Bk0jeQi5YDZTPM/snlqmRUpFyyOt5cy+f8Hyz8dvzgia9QOy2OY&#10;Ro2eRR/IW+jJLJans77EW08W74Ue3Xg1pertI/BvnhjYtszsxZ1z0LWC1UhvGl9mV08HHB9Bdt1H&#10;qDEMOwRIQH3jdKwdVoMgOvI4XaSJVDg6F9PFclkUlHA8K1Z5USTtMlaeX1vnw3sBmsRNRR1Kn9DZ&#10;8dGHyIaV5ysxmAcl6wepVDJiu4mtcuTIsFEY58KEIUt10Eh38C9y/IaWQTc21uCen90YIjVuREoB&#10;fwuiDOkquipmxVC+FxBYFiOBf0fSMuBQKakrehO5jZyjNu9MnVo+MKmGPUIpM4oV9RmUCv2uH8Xf&#10;QX1C2RwMw4PDjpsW3A9KOhycivrvB+YEJeqDQelX0/k8Tloy5sVyhoa7PtldnzDDEaqiPDhKBmMb&#10;0nxGXQzcYZM0MukXu2ngMrLFkUhVHsc3zty1nW79+slsfgIAAP//AwBQSwMEFAAGAAgAAAAhAB0c&#10;N6XgAAAADQEAAA8AAABkcnMvZG93bnJldi54bWxMj8FOwzAQRO9I/IO1SNxaO4lVaIhTAYJTBRIt&#10;F25u4sYR9jqK3TT8PdsTHHfmaXam2szescmMsQ+oIFsKYAab0PbYKfjcvy7ugcWksdUuoFHwYyJs&#10;6uurSpdtOOOHmXapYxSCsdQKbEpDyXlsrPE6LsNgkLxjGL1OdI4db0d9pnDveC7EinvdI32wejDP&#10;1jTfu5NX0Lvt/v3JvcXizqcXnuFkv8RRqdub+fEBWDJz+oPhUp+qQ02dDuGEbWROwSJfSULJKIqM&#10;VhGylnIN7ECSzKUAXlf8/4r6FwAA//8DAFBLAQItABQABgAIAAAAIQC2gziS/gAAAOEBAAATAAAA&#10;AAAAAAAAAAAAAAAAAABbQ29udGVudF9UeXBlc10ueG1sUEsBAi0AFAAGAAgAAAAhADj9If/WAAAA&#10;lAEAAAsAAAAAAAAAAAAAAAAALwEAAF9yZWxzLy5yZWxzUEsBAi0AFAAGAAgAAAAhAGP4xAhDAgAA&#10;rAQAAA4AAAAAAAAAAAAAAAAALgIAAGRycy9lMm9Eb2MueG1sUEsBAi0AFAAGAAgAAAAhAB0cN6Xg&#10;AAAADQEAAA8AAAAAAAAAAAAAAAAAnQQAAGRycy9kb3ducmV2LnhtbFBLBQYAAAAABAAEAPMAAACq&#10;BQAAAAA=&#10;" fillcolor="#95b3d7 [1940]" strokecolor="#365f91 [2404]">
                <v:textbox>
                  <w:txbxContent>
                    <w:p w:rsidR="00DC57CD" w:rsidRPr="00035228" w:rsidRDefault="00DC57CD" w:rsidP="00934C0E">
                      <w:pPr>
                        <w:autoSpaceDE w:val="0"/>
                        <w:autoSpaceDN w:val="0"/>
                        <w:adjustRightInd w:val="0"/>
                        <w:spacing w:before="120" w:after="120" w:line="240" w:lineRule="auto"/>
                        <w:rPr>
                          <w:rFonts w:ascii="Arial" w:hAnsi="Arial"/>
                          <w:iCs/>
                          <w:lang w:val="es-ES"/>
                        </w:rPr>
                      </w:pPr>
                      <w:r w:rsidRPr="00035228">
                        <w:rPr>
                          <w:rFonts w:ascii="Arial" w:hAnsi="Arial"/>
                          <w:i/>
                          <w:color w:val="FFFFFF" w:themeColor="background1"/>
                          <w:lang w:val="es-ES"/>
                        </w:rPr>
                        <w:t xml:space="preserve">NOTA IMPORTANTE: </w:t>
                      </w:r>
                      <w:r w:rsidRPr="00035228">
                        <w:rPr>
                          <w:rFonts w:ascii="Arial" w:hAnsi="Arial"/>
                          <w:lang w:val="es-ES"/>
                        </w:rPr>
                        <w:t xml:space="preserve">Para rellenar esta plantilla, los solicitantes deben consultar las instrucciones </w:t>
                      </w:r>
                      <w:r>
                        <w:rPr>
                          <w:rFonts w:ascii="Arial" w:hAnsi="Arial"/>
                          <w:lang w:val="es-ES"/>
                        </w:rPr>
                        <w:t>de</w:t>
                      </w:r>
                      <w:r w:rsidRPr="00035228">
                        <w:rPr>
                          <w:rFonts w:ascii="Arial" w:hAnsi="Arial"/>
                          <w:lang w:val="es-ES"/>
                        </w:rPr>
                        <w:t xml:space="preserve"> la nota conceptual estándar.</w:t>
                      </w:r>
                    </w:p>
                  </w:txbxContent>
                </v:textbox>
              </v:shape>
            </w:pict>
          </mc:Fallback>
        </mc:AlternateContent>
      </w:r>
      <w:r>
        <w:rPr>
          <w:noProof/>
          <w:lang w:val="es-SV" w:eastAsia="es-SV"/>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3420110</wp:posOffset>
                </wp:positionV>
                <wp:extent cx="7566660" cy="834390"/>
                <wp:effectExtent l="0" t="0" r="0" b="381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6660" cy="834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57CD" w:rsidRPr="00035228" w:rsidRDefault="00DC57CD" w:rsidP="00385717">
                            <w:pPr>
                              <w:jc w:val="center"/>
                              <w:rPr>
                                <w:rFonts w:ascii="Arial" w:hAnsi="Arial"/>
                                <w:color w:val="FFFFFF" w:themeColor="background1"/>
                                <w:sz w:val="40"/>
                                <w:lang w:val="es-ES"/>
                              </w:rPr>
                            </w:pPr>
                            <w:r w:rsidRPr="00035228">
                              <w:rPr>
                                <w:rFonts w:ascii="Arial" w:hAnsi="Arial"/>
                                <w:color w:val="FFFFFF" w:themeColor="background1"/>
                                <w:sz w:val="40"/>
                                <w:lang w:val="es-ES"/>
                              </w:rPr>
                              <w:t>Inversiones de mayor repercusión contra el VIH, la tuberculosis o la malaria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in;margin-top:269.3pt;width:595.8pt;height:6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W6jAIAAIIFAAAOAAAAZHJzL2Uyb0RvYy54bWysVEtPGzEQvlfqf7B8L5sXAVbZoBREVSkC&#10;VKg4O147WWF7XNvJbvrrGXt3k4j2QtUcNrbnm/c3M7tutCI74XwFpqDDswElwnAoK7Mu6M/nuy+X&#10;lPjATMkUGFHQvfD0ev7506y2uRjBBlQpHEEjxue1LegmBJtnmecboZk/AysMCiU4zQJe3TorHavR&#10;ulbZaDCYZjW40jrgwnt8vW2FdJ7sSyl4eJDSi0BUQTG2kL4ufVfxm81nLF87ZjcV78Jg/xCFZpVB&#10;pwdTtywwsnXVH6Z0xR14kOGMg85AyoqLlANmMxy8y+Zpw6xIuWBxvD2Uyf8/s/x+9+hIVRYUG2WY&#10;xhY9iyaQr9CQaaxObX2OoCeLsNDgM3Y5ZertEvirR0h2gmkVPKJjNRrpdPzHPAkqYgP2h6JHLxwf&#10;L86n+EMRR9nleDK+Sl3JjtrW+fBNgCbxUFCHTU0RsN3Sh+if5T0kOjNwVymVGqsMqQs6HZ8PksJB&#10;ghrKRKxIFOnMxDTayNMp7JWIGGV+CIklSgnEh0ROcaMc2TGkFeNcmDCMxUp2ER1REoP4iGKHP0b1&#10;EeU2j94zmHBQ1pUB1zYsztQx7PK1D1m2+K6Rvs07liA0qyZxIyHjywrKPRLBQTtI3vK7CpuyZD48&#10;MoeTg33EbRAe8CMVYPGhO1GyAff7b+8Rj4RGKSU1TmJB/a8tc4IS9d0g1a+Gk0kc3XSZnF+M8OJO&#10;JatTidnqG8CuDHHvWJ6OER9Uf5QO9AsujUX0iiJmOPouaOiPN6HdD7h0uFgsEgiH1bKwNE+W9/yP&#10;lHtuXpizHS8DMvoe+pll+Tt6ttjYXgOLbQBZJe4eq9rVHwc9EalbSnGTnN4T6rg6528AAAD//wMA&#10;UEsDBBQABgAIAAAAIQAg351s4wAAAA0BAAAPAAAAZHJzL2Rvd25yZXYueG1sTI/BTsMwEETvSPyD&#10;tUjcWrsQkijNpqoQXJAQolRC3NzYjQP2OsRuG/4e9wS3Wc1o9k29mpxlRz2G3hPCYi6AaWq96qlD&#10;2L49zkpgIUpS0nrSCD86wKq5vKhlpfyJXvVxEzuWSihUEsHEOFSch9ZoJ8PcD5qSt/ejkzGdY8fV&#10;KE+p3Fl+I0TOnewpfTBy0PdGt1+bg0Moyg9lPsenafv+vP42LwO3D5IjXl9N6yWwqKf4F4YzfkKH&#10;JjHt/IFUYBZhtsiyNCYi3N2WObBzRGRFUjuEvBACeFPz/yuaXwAAAP//AwBQSwECLQAUAAYACAAA&#10;ACEAtoM4kv4AAADhAQAAEwAAAAAAAAAAAAAAAAAAAAAAW0NvbnRlbnRfVHlwZXNdLnhtbFBLAQIt&#10;ABQABgAIAAAAIQA4/SH/1gAAAJQBAAALAAAAAAAAAAAAAAAAAC8BAABfcmVscy8ucmVsc1BLAQIt&#10;ABQABgAIAAAAIQBe6QW6jAIAAIIFAAAOAAAAAAAAAAAAAAAAAC4CAABkcnMvZTJvRG9jLnhtbFBL&#10;AQItABQABgAIAAAAIQAg351s4wAAAA0BAAAPAAAAAAAAAAAAAAAAAOYEAABkcnMvZG93bnJldi54&#10;bWxQSwUGAAAAAAQABADzAAAA9gUAAAAA&#10;" filled="f" stroked="f" strokeweight=".5pt">
                <v:path arrowok="t"/>
                <v:textbox>
                  <w:txbxContent>
                    <w:p w:rsidR="00DC57CD" w:rsidRPr="00035228" w:rsidRDefault="00DC57CD" w:rsidP="00385717">
                      <w:pPr>
                        <w:jc w:val="center"/>
                        <w:rPr>
                          <w:rFonts w:ascii="Arial" w:hAnsi="Arial"/>
                          <w:color w:val="FFFFFF" w:themeColor="background1"/>
                          <w:sz w:val="40"/>
                          <w:lang w:val="es-ES"/>
                        </w:rPr>
                      </w:pPr>
                      <w:r w:rsidRPr="00035228">
                        <w:rPr>
                          <w:rFonts w:ascii="Arial" w:hAnsi="Arial"/>
                          <w:color w:val="FFFFFF" w:themeColor="background1"/>
                          <w:sz w:val="40"/>
                          <w:lang w:val="es-ES"/>
                        </w:rPr>
                        <w:t>Inversiones de mayor repercusión contra el VIH, la tuberculosis o la malaria</w:t>
                      </w:r>
                    </w:p>
                  </w:txbxContent>
                </v:textbox>
              </v:shape>
            </w:pict>
          </mc:Fallback>
        </mc:AlternateContent>
      </w:r>
      <w:r>
        <w:rPr>
          <w:noProof/>
          <w:lang w:val="es-SV" w:eastAsia="es-SV"/>
        </w:rPr>
        <mc:AlternateContent>
          <mc:Choice Requires="wps">
            <w:drawing>
              <wp:anchor distT="0" distB="0" distL="114300" distR="114300" simplePos="0" relativeHeight="251723776" behindDoc="0" locked="0" layoutInCell="1" allowOverlap="1">
                <wp:simplePos x="0" y="0"/>
                <wp:positionH relativeFrom="column">
                  <wp:posOffset>-276225</wp:posOffset>
                </wp:positionH>
                <wp:positionV relativeFrom="paragraph">
                  <wp:posOffset>4295140</wp:posOffset>
                </wp:positionV>
                <wp:extent cx="6414135" cy="3629025"/>
                <wp:effectExtent l="0" t="0" r="5715" b="9525"/>
                <wp:wrapSquare wrapText="bothSides"/>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4135" cy="3629025"/>
                        </a:xfrm>
                        <a:prstGeom prst="rect">
                          <a:avLst/>
                        </a:prstGeom>
                        <a:ln w="15875">
                          <a:noFill/>
                        </a:ln>
                      </wps:spPr>
                      <wps:style>
                        <a:lnRef idx="2">
                          <a:schemeClr val="dk1"/>
                        </a:lnRef>
                        <a:fillRef idx="1">
                          <a:schemeClr val="lt1"/>
                        </a:fillRef>
                        <a:effectRef idx="0">
                          <a:schemeClr val="dk1"/>
                        </a:effectRef>
                        <a:fontRef idx="minor">
                          <a:schemeClr val="dk1"/>
                        </a:fontRef>
                      </wps:style>
                      <wps:txbx>
                        <w:txbxContent>
                          <w:p w:rsidR="00DC57CD" w:rsidRPr="00035228" w:rsidRDefault="00DC57CD" w:rsidP="00336B21">
                            <w:pPr>
                              <w:shd w:val="clear" w:color="auto" w:fill="FFFFFF" w:themeFill="background1"/>
                              <w:spacing w:after="120" w:line="240" w:lineRule="auto"/>
                              <w:jc w:val="both"/>
                              <w:rPr>
                                <w:rFonts w:ascii="Arial" w:hAnsi="Arial"/>
                                <w:b w:val="0"/>
                                <w:color w:val="000000" w:themeColor="text1"/>
                                <w:sz w:val="24"/>
                                <w:szCs w:val="24"/>
                                <w:lang w:val="es-ES"/>
                              </w:rPr>
                            </w:pPr>
                            <w:r w:rsidRPr="00035228">
                              <w:rPr>
                                <w:rFonts w:ascii="Arial" w:hAnsi="Arial"/>
                                <w:b w:val="0"/>
                                <w:color w:val="000000" w:themeColor="text1"/>
                                <w:sz w:val="24"/>
                                <w:lang w:val="es-ES"/>
                              </w:rPr>
                              <w:t xml:space="preserve">En la nota conceptual se resumen las razones que fundamentan las inversiones del Fondo Mundial. Toda nota conceptual debe describir una estrategia y estar respaldada por datos técnicos que demuestren la efectividad del enfoque. Tomando como referencia </w:t>
                            </w:r>
                            <w:r>
                              <w:rPr>
                                <w:rFonts w:ascii="Arial" w:hAnsi="Arial"/>
                                <w:b w:val="0"/>
                                <w:color w:val="000000" w:themeColor="text1"/>
                                <w:sz w:val="24"/>
                                <w:lang w:val="es-ES"/>
                              </w:rPr>
                              <w:t>la</w:t>
                            </w:r>
                            <w:r w:rsidRPr="00035228">
                              <w:rPr>
                                <w:rFonts w:ascii="Arial" w:hAnsi="Arial"/>
                                <w:b w:val="0"/>
                                <w:color w:val="000000" w:themeColor="text1"/>
                                <w:sz w:val="24"/>
                                <w:lang w:val="es-ES"/>
                              </w:rPr>
                              <w:t xml:space="preserve"> estrategia nacional de salud y </w:t>
                            </w:r>
                            <w:r>
                              <w:rPr>
                                <w:rFonts w:ascii="Arial" w:hAnsi="Arial"/>
                                <w:b w:val="0"/>
                                <w:color w:val="000000" w:themeColor="text1"/>
                                <w:sz w:val="24"/>
                                <w:lang w:val="es-ES"/>
                              </w:rPr>
                              <w:t>el</w:t>
                            </w:r>
                            <w:r w:rsidRPr="00035228">
                              <w:rPr>
                                <w:rFonts w:ascii="Arial" w:hAnsi="Arial"/>
                                <w:b w:val="0"/>
                                <w:color w:val="000000" w:themeColor="text1"/>
                                <w:sz w:val="24"/>
                                <w:lang w:val="es-ES"/>
                              </w:rPr>
                              <w:t xml:space="preserve"> plan estratégico nacional </w:t>
                            </w:r>
                            <w:r>
                              <w:rPr>
                                <w:rFonts w:ascii="Arial" w:hAnsi="Arial"/>
                                <w:b w:val="0"/>
                                <w:color w:val="000000" w:themeColor="text1"/>
                                <w:sz w:val="24"/>
                                <w:lang w:val="es-ES"/>
                              </w:rPr>
                              <w:t>de la</w:t>
                            </w:r>
                            <w:r w:rsidRPr="00035228">
                              <w:rPr>
                                <w:rFonts w:ascii="Arial" w:hAnsi="Arial"/>
                                <w:b w:val="0"/>
                                <w:color w:val="000000" w:themeColor="text1"/>
                                <w:sz w:val="24"/>
                                <w:lang w:val="es-ES"/>
                              </w:rPr>
                              <w:t xml:space="preserve"> enfermedad, </w:t>
                            </w:r>
                            <w:r>
                              <w:rPr>
                                <w:rFonts w:ascii="Arial" w:hAnsi="Arial"/>
                                <w:b w:val="0"/>
                                <w:color w:val="000000" w:themeColor="text1"/>
                                <w:sz w:val="24"/>
                                <w:lang w:val="es-ES"/>
                              </w:rPr>
                              <w:t>la nota conceptual prioriza las</w:t>
                            </w:r>
                            <w:r w:rsidRPr="00035228">
                              <w:rPr>
                                <w:rFonts w:ascii="Arial" w:hAnsi="Arial"/>
                                <w:b w:val="0"/>
                                <w:color w:val="000000" w:themeColor="text1"/>
                                <w:sz w:val="24"/>
                                <w:lang w:val="es-ES"/>
                              </w:rPr>
                              <w:t xml:space="preserve"> necesidades de un país dentro de un contexto más amplio. Además, describe la forma en que la ejecución de las subvenciones resultantes puede maximizar la repercusión de la inversión: llegando al mayor número de personas y logrando los mayores beneficios posibles sobre su salud. </w:t>
                            </w:r>
                          </w:p>
                          <w:p w:rsidR="00DC57CD" w:rsidRPr="00035228" w:rsidRDefault="00DC57CD" w:rsidP="00336B21">
                            <w:pPr>
                              <w:shd w:val="clear" w:color="auto" w:fill="FFFFFF" w:themeFill="background1"/>
                              <w:spacing w:after="120" w:line="240" w:lineRule="auto"/>
                              <w:jc w:val="both"/>
                              <w:rPr>
                                <w:rFonts w:ascii="Arial" w:hAnsi="Arial"/>
                                <w:b w:val="0"/>
                                <w:color w:val="000000" w:themeColor="text1"/>
                                <w:sz w:val="24"/>
                                <w:szCs w:val="24"/>
                                <w:lang w:val="es-ES"/>
                              </w:rPr>
                            </w:pPr>
                            <w:r w:rsidRPr="00035228">
                              <w:rPr>
                                <w:rFonts w:ascii="Arial" w:hAnsi="Arial"/>
                                <w:b w:val="0"/>
                                <w:color w:val="000000" w:themeColor="text1"/>
                                <w:sz w:val="24"/>
                                <w:lang w:val="es-ES"/>
                              </w:rPr>
                              <w:t xml:space="preserve">Una nota conceptual se divide en las secciones siguientes: </w:t>
                            </w:r>
                          </w:p>
                          <w:p w:rsidR="00DC57CD" w:rsidRPr="00035228" w:rsidRDefault="00DC57CD" w:rsidP="00336B21">
                            <w:pPr>
                              <w:shd w:val="clear" w:color="auto" w:fill="FFFFFF" w:themeFill="background1"/>
                              <w:spacing w:after="120" w:line="240" w:lineRule="auto"/>
                              <w:ind w:left="1276" w:hanging="1276"/>
                              <w:jc w:val="both"/>
                              <w:rPr>
                                <w:rFonts w:ascii="Arial" w:hAnsi="Arial"/>
                                <w:b w:val="0"/>
                                <w:color w:val="000000" w:themeColor="text1"/>
                                <w:sz w:val="24"/>
                                <w:szCs w:val="24"/>
                                <w:lang w:val="es-ES"/>
                              </w:rPr>
                            </w:pPr>
                            <w:r w:rsidRPr="00035228">
                              <w:rPr>
                                <w:rFonts w:ascii="Arial" w:hAnsi="Arial"/>
                                <w:color w:val="000000" w:themeColor="text1"/>
                                <w:sz w:val="24"/>
                                <w:lang w:val="es-ES"/>
                              </w:rPr>
                              <w:t>Sección 1:</w:t>
                            </w:r>
                            <w:r w:rsidRPr="00035228">
                              <w:rPr>
                                <w:lang w:val="es-ES"/>
                              </w:rPr>
                              <w:tab/>
                            </w:r>
                            <w:r w:rsidRPr="00035228">
                              <w:rPr>
                                <w:rFonts w:ascii="Arial" w:hAnsi="Arial"/>
                                <w:b w:val="0"/>
                                <w:color w:val="000000" w:themeColor="text1"/>
                                <w:sz w:val="24"/>
                                <w:lang w:val="es-ES"/>
                              </w:rPr>
                              <w:t xml:space="preserve">descripción de la situación epidemiológica del país, incluidos los sistemas sanitarios y las barreras de acceso a los mismos, </w:t>
                            </w:r>
                            <w:r>
                              <w:rPr>
                                <w:rFonts w:ascii="Arial" w:hAnsi="Arial"/>
                                <w:b w:val="0"/>
                                <w:color w:val="000000" w:themeColor="text1"/>
                                <w:sz w:val="24"/>
                                <w:lang w:val="es-ES"/>
                              </w:rPr>
                              <w:t>al igual que</w:t>
                            </w:r>
                            <w:r w:rsidRPr="00035228">
                              <w:rPr>
                                <w:rFonts w:ascii="Arial" w:hAnsi="Arial"/>
                                <w:b w:val="0"/>
                                <w:color w:val="000000" w:themeColor="text1"/>
                                <w:sz w:val="24"/>
                                <w:lang w:val="es-ES"/>
                              </w:rPr>
                              <w:t xml:space="preserve"> la respuesta nacional. </w:t>
                            </w:r>
                          </w:p>
                          <w:p w:rsidR="00DC57CD" w:rsidRPr="00035228" w:rsidRDefault="00DC57CD" w:rsidP="00336B21">
                            <w:pPr>
                              <w:shd w:val="clear" w:color="auto" w:fill="FFFFFF" w:themeFill="background1"/>
                              <w:spacing w:after="120" w:line="240" w:lineRule="auto"/>
                              <w:ind w:left="1276" w:hanging="1276"/>
                              <w:jc w:val="both"/>
                              <w:rPr>
                                <w:rFonts w:ascii="Arial" w:hAnsi="Arial"/>
                                <w:b w:val="0"/>
                                <w:color w:val="000000" w:themeColor="text1"/>
                                <w:sz w:val="24"/>
                                <w:szCs w:val="24"/>
                                <w:lang w:val="es-ES"/>
                              </w:rPr>
                            </w:pPr>
                            <w:r w:rsidRPr="00035228">
                              <w:rPr>
                                <w:rFonts w:ascii="Arial" w:hAnsi="Arial"/>
                                <w:color w:val="000000" w:themeColor="text1"/>
                                <w:sz w:val="24"/>
                                <w:lang w:val="es-ES"/>
                              </w:rPr>
                              <w:t>Sección 2:</w:t>
                            </w:r>
                            <w:r w:rsidRPr="00035228">
                              <w:rPr>
                                <w:lang w:val="es-ES"/>
                              </w:rPr>
                              <w:tab/>
                            </w:r>
                            <w:r w:rsidRPr="00035228">
                              <w:rPr>
                                <w:rFonts w:ascii="Arial" w:hAnsi="Arial"/>
                                <w:b w:val="0"/>
                                <w:color w:val="000000" w:themeColor="text1"/>
                                <w:sz w:val="24"/>
                                <w:lang w:val="es-ES"/>
                              </w:rPr>
                              <w:t>información sobre el panorama nacional de financiamiento y sostenibilidad.</w:t>
                            </w:r>
                          </w:p>
                          <w:p w:rsidR="00DC57CD" w:rsidRPr="00035228" w:rsidRDefault="00DC57CD" w:rsidP="00336B21">
                            <w:pPr>
                              <w:shd w:val="clear" w:color="auto" w:fill="FFFFFF" w:themeFill="background1"/>
                              <w:spacing w:after="120" w:line="240" w:lineRule="auto"/>
                              <w:ind w:left="1276" w:hanging="1276"/>
                              <w:jc w:val="both"/>
                              <w:rPr>
                                <w:rFonts w:ascii="Arial" w:hAnsi="Arial"/>
                                <w:b w:val="0"/>
                                <w:color w:val="000000" w:themeColor="text1"/>
                                <w:sz w:val="24"/>
                                <w:szCs w:val="24"/>
                                <w:lang w:val="es-ES"/>
                              </w:rPr>
                            </w:pPr>
                            <w:r w:rsidRPr="00035228">
                              <w:rPr>
                                <w:rFonts w:ascii="Arial" w:hAnsi="Arial"/>
                                <w:color w:val="000000" w:themeColor="text1"/>
                                <w:sz w:val="24"/>
                                <w:lang w:val="es-ES"/>
                              </w:rPr>
                              <w:t>Sección 3:</w:t>
                            </w:r>
                            <w:r w:rsidRPr="00035228">
                              <w:rPr>
                                <w:lang w:val="es-ES"/>
                              </w:rPr>
                              <w:tab/>
                            </w:r>
                            <w:r w:rsidRPr="00035228">
                              <w:rPr>
                                <w:rFonts w:ascii="Arial" w:hAnsi="Arial"/>
                                <w:b w:val="0"/>
                                <w:color w:val="000000" w:themeColor="text1"/>
                                <w:sz w:val="24"/>
                                <w:lang w:val="es-ES"/>
                              </w:rPr>
                              <w:t xml:space="preserve">solicitud de financiamiento al Fondo Mundial, que debe incluir un análisis de las deficiencias programáticas, los fundamentos </w:t>
                            </w:r>
                            <w:r>
                              <w:rPr>
                                <w:rFonts w:ascii="Arial" w:hAnsi="Arial"/>
                                <w:b w:val="0"/>
                                <w:color w:val="000000" w:themeColor="text1"/>
                                <w:sz w:val="24"/>
                                <w:lang w:val="es-ES"/>
                              </w:rPr>
                              <w:t>de la solicitud</w:t>
                            </w:r>
                            <w:r w:rsidRPr="00035228">
                              <w:rPr>
                                <w:rFonts w:ascii="Arial" w:hAnsi="Arial"/>
                                <w:b w:val="0"/>
                                <w:color w:val="000000" w:themeColor="text1"/>
                                <w:sz w:val="24"/>
                                <w:lang w:val="es-ES"/>
                              </w:rPr>
                              <w:t xml:space="preserve">, y </w:t>
                            </w:r>
                            <w:r>
                              <w:rPr>
                                <w:rFonts w:ascii="Arial" w:hAnsi="Arial"/>
                                <w:b w:val="0"/>
                                <w:color w:val="000000" w:themeColor="text1"/>
                                <w:sz w:val="24"/>
                                <w:lang w:val="es-ES"/>
                              </w:rPr>
                              <w:t>la herramienta</w:t>
                            </w:r>
                            <w:r w:rsidRPr="00035228">
                              <w:rPr>
                                <w:rFonts w:ascii="Arial" w:hAnsi="Arial"/>
                                <w:b w:val="0"/>
                                <w:color w:val="000000" w:themeColor="text1"/>
                                <w:sz w:val="24"/>
                                <w:lang w:val="es-ES"/>
                              </w:rPr>
                              <w:t xml:space="preserve"> modular.</w:t>
                            </w:r>
                          </w:p>
                          <w:p w:rsidR="00DC57CD" w:rsidRPr="00035228" w:rsidRDefault="00DC57CD" w:rsidP="00336B21">
                            <w:pPr>
                              <w:shd w:val="clear" w:color="auto" w:fill="FFFFFF" w:themeFill="background1"/>
                              <w:spacing w:after="120" w:line="240" w:lineRule="auto"/>
                              <w:ind w:left="1276" w:hanging="1276"/>
                              <w:jc w:val="both"/>
                              <w:rPr>
                                <w:rFonts w:ascii="Arial" w:hAnsi="Arial"/>
                                <w:b w:val="0"/>
                                <w:color w:val="000000" w:themeColor="text1"/>
                                <w:sz w:val="24"/>
                                <w:szCs w:val="24"/>
                                <w:lang w:val="es-ES"/>
                              </w:rPr>
                            </w:pPr>
                            <w:r w:rsidRPr="00035228">
                              <w:rPr>
                                <w:rFonts w:ascii="Arial" w:hAnsi="Arial"/>
                                <w:color w:val="000000" w:themeColor="text1"/>
                                <w:sz w:val="24"/>
                                <w:lang w:val="es-ES"/>
                              </w:rPr>
                              <w:t>Sección 4:</w:t>
                            </w:r>
                            <w:r w:rsidRPr="00035228">
                              <w:rPr>
                                <w:lang w:val="es-ES"/>
                              </w:rPr>
                              <w:tab/>
                            </w:r>
                            <w:r w:rsidRPr="00035228">
                              <w:rPr>
                                <w:rFonts w:ascii="Arial" w:hAnsi="Arial"/>
                                <w:b w:val="0"/>
                                <w:color w:val="000000" w:themeColor="text1"/>
                                <w:sz w:val="24"/>
                                <w:lang w:val="es-ES"/>
                              </w:rPr>
                              <w:t>acuerdos de ejecución y evaluación de riesgos.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21.75pt;margin-top:338.2pt;width:505.05pt;height:28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11hwIAAFgFAAAOAAAAZHJzL2Uyb0RvYy54bWysVFtv2yAUfp+0/4B4Xx27SS9WnSpK1WlS&#10;1FZtpz4TDIlVzGFAYme/fgd8adZVe5j2goDzndvHd7i6bmtF9sK6CnRB05MJJUJzKCu9Kej359sv&#10;F5Q4z3TJFGhR0INw9Hr++dNVY3KRwRZUKSzBINrljSno1nuTJ4njW1EzdwJGaDRKsDXzeLSbpLSs&#10;wei1SrLJ5CxpwJbGAhfO4e1NZ6TzGF9Kwf29lE54ogqKtfm42riuw5rMr1i+scxsK96Xwf6hippV&#10;GpOOoW6YZ2Rnqz9C1RW34ED6Ew51AlJWXMQesJt08q6bpy0zIvaC5Dgz0uT+X1h+t3+wpCoLek6J&#10;ZjU+0SOSxvRGCTIL9DTG5Yh6Mg82NOjMCvirQ0PymyUcXI9ppa0DFtsjbeT6MHItWk84Xp5N02l6&#10;OqOEo+30LLucZDFdwvLB3VjnvwqoSdgU1GJdkWO2XzkfCmD5AAnZlCYNSnB2cT6LMA23lVIdTum+&#10;3q7EWKw/KNH5PQqJFGBRWXSM4hNLZcmeoWzK1zTwgNmURmRwkRh4dEo/clJ+cOqxwU1EQY6Ok48c&#10;37KN6JgRtB8d60qD/buz7PBD112voW3frtv43tnwuGsoD6gBC91wOMNvKyR8xZx/YBanAecGJ9zf&#10;4yIVIMfQ7yjZgv350X3Ao0jRSkmD01VQ92PHrKBEfdMo38t0Og3jGA/T2XmGB3tsWR9b9K5eAr5E&#10;in+J4XEb8F4NW2mhfsGPYBGyoolpjrkLyr0dDkvfTT1+JVwsFhGGI2iYX+knw0PwwHMQ1HP7wqzp&#10;VedRsHcwTCLL34mvwwZPDYudB1lFZQamO177F8DxjRLqv5rwPxyfI+rtQ5z/AgAA//8DAFBLAwQU&#10;AAYACAAAACEAO+dpxeEAAAAMAQAADwAAAGRycy9kb3ducmV2LnhtbEyPwU7DMBBE70j8g7VI3FqH&#10;NnXaEKdCFRyQEFILF27beEki4nUUO2n4e8wJjqt5mnlb7GfbiYkG3zrWcLdMQBBXzrRca3h/e1ps&#10;QfiAbLBzTBq+ycO+vL4qMDfuwkeaTqEWsYR9jhqaEPpcSl81ZNEvXU8cs083WAzxHGppBrzEctvJ&#10;VZIoabHluNBgT4eGqq/TaDXgIXs1mK5pOk7j4/Nm+9LRh9f69mZ+uAcRaA5/MPzqR3Uoo9PZjWy8&#10;6DQs0vUmohpUplIQkdgppUCcI7pKsx3IspD/nyh/AAAA//8DAFBLAQItABQABgAIAAAAIQC2gziS&#10;/gAAAOEBAAATAAAAAAAAAAAAAAAAAAAAAABbQ29udGVudF9UeXBlc10ueG1sUEsBAi0AFAAGAAgA&#10;AAAhADj9If/WAAAAlAEAAAsAAAAAAAAAAAAAAAAALwEAAF9yZWxzLy5yZWxzUEsBAi0AFAAGAAgA&#10;AAAhACmHXXWHAgAAWAUAAA4AAAAAAAAAAAAAAAAALgIAAGRycy9lMm9Eb2MueG1sUEsBAi0AFAAG&#10;AAgAAAAhADvnacXhAAAADAEAAA8AAAAAAAAAAAAAAAAA4QQAAGRycy9kb3ducmV2LnhtbFBLBQYA&#10;AAAABAAEAPMAAADvBQAAAAA=&#10;" fillcolor="white [3201]" stroked="f" strokeweight="1.25pt">
                <v:path arrowok="t"/>
                <v:textbox>
                  <w:txbxContent>
                    <w:p w:rsidR="00DC57CD" w:rsidRPr="00035228" w:rsidRDefault="00DC57CD" w:rsidP="00336B21">
                      <w:pPr>
                        <w:shd w:val="clear" w:color="auto" w:fill="FFFFFF" w:themeFill="background1"/>
                        <w:spacing w:after="120" w:line="240" w:lineRule="auto"/>
                        <w:jc w:val="both"/>
                        <w:rPr>
                          <w:rFonts w:ascii="Arial" w:hAnsi="Arial"/>
                          <w:b w:val="0"/>
                          <w:color w:val="000000" w:themeColor="text1"/>
                          <w:sz w:val="24"/>
                          <w:szCs w:val="24"/>
                          <w:lang w:val="es-ES"/>
                        </w:rPr>
                      </w:pPr>
                      <w:r w:rsidRPr="00035228">
                        <w:rPr>
                          <w:rFonts w:ascii="Arial" w:hAnsi="Arial"/>
                          <w:b w:val="0"/>
                          <w:color w:val="000000" w:themeColor="text1"/>
                          <w:sz w:val="24"/>
                          <w:lang w:val="es-ES"/>
                        </w:rPr>
                        <w:t xml:space="preserve">En la nota conceptual se resumen las razones que fundamentan las inversiones del Fondo Mundial. Toda nota conceptual debe describir una estrategia y estar respaldada por datos técnicos que demuestren la efectividad del enfoque. Tomando como referencia </w:t>
                      </w:r>
                      <w:r>
                        <w:rPr>
                          <w:rFonts w:ascii="Arial" w:hAnsi="Arial"/>
                          <w:b w:val="0"/>
                          <w:color w:val="000000" w:themeColor="text1"/>
                          <w:sz w:val="24"/>
                          <w:lang w:val="es-ES"/>
                        </w:rPr>
                        <w:t>la</w:t>
                      </w:r>
                      <w:r w:rsidRPr="00035228">
                        <w:rPr>
                          <w:rFonts w:ascii="Arial" w:hAnsi="Arial"/>
                          <w:b w:val="0"/>
                          <w:color w:val="000000" w:themeColor="text1"/>
                          <w:sz w:val="24"/>
                          <w:lang w:val="es-ES"/>
                        </w:rPr>
                        <w:t xml:space="preserve"> estrategia nacional de salud y </w:t>
                      </w:r>
                      <w:r>
                        <w:rPr>
                          <w:rFonts w:ascii="Arial" w:hAnsi="Arial"/>
                          <w:b w:val="0"/>
                          <w:color w:val="000000" w:themeColor="text1"/>
                          <w:sz w:val="24"/>
                          <w:lang w:val="es-ES"/>
                        </w:rPr>
                        <w:t>el</w:t>
                      </w:r>
                      <w:r w:rsidRPr="00035228">
                        <w:rPr>
                          <w:rFonts w:ascii="Arial" w:hAnsi="Arial"/>
                          <w:b w:val="0"/>
                          <w:color w:val="000000" w:themeColor="text1"/>
                          <w:sz w:val="24"/>
                          <w:lang w:val="es-ES"/>
                        </w:rPr>
                        <w:t xml:space="preserve"> plan estratégico nacional </w:t>
                      </w:r>
                      <w:r>
                        <w:rPr>
                          <w:rFonts w:ascii="Arial" w:hAnsi="Arial"/>
                          <w:b w:val="0"/>
                          <w:color w:val="000000" w:themeColor="text1"/>
                          <w:sz w:val="24"/>
                          <w:lang w:val="es-ES"/>
                        </w:rPr>
                        <w:t>de la</w:t>
                      </w:r>
                      <w:r w:rsidRPr="00035228">
                        <w:rPr>
                          <w:rFonts w:ascii="Arial" w:hAnsi="Arial"/>
                          <w:b w:val="0"/>
                          <w:color w:val="000000" w:themeColor="text1"/>
                          <w:sz w:val="24"/>
                          <w:lang w:val="es-ES"/>
                        </w:rPr>
                        <w:t xml:space="preserve"> enfermedad, </w:t>
                      </w:r>
                      <w:r>
                        <w:rPr>
                          <w:rFonts w:ascii="Arial" w:hAnsi="Arial"/>
                          <w:b w:val="0"/>
                          <w:color w:val="000000" w:themeColor="text1"/>
                          <w:sz w:val="24"/>
                          <w:lang w:val="es-ES"/>
                        </w:rPr>
                        <w:t>la nota conceptual prioriza las</w:t>
                      </w:r>
                      <w:r w:rsidRPr="00035228">
                        <w:rPr>
                          <w:rFonts w:ascii="Arial" w:hAnsi="Arial"/>
                          <w:b w:val="0"/>
                          <w:color w:val="000000" w:themeColor="text1"/>
                          <w:sz w:val="24"/>
                          <w:lang w:val="es-ES"/>
                        </w:rPr>
                        <w:t xml:space="preserve"> necesidades de un país dentro de un contexto más amplio. Además, describe la forma en que la ejecución de las subvenciones resultantes puede maximizar la repercusión de la inversión: llegando al mayor número de personas y logrando los mayores beneficios posibles sobre su salud. </w:t>
                      </w:r>
                    </w:p>
                    <w:p w:rsidR="00DC57CD" w:rsidRPr="00035228" w:rsidRDefault="00DC57CD" w:rsidP="00336B21">
                      <w:pPr>
                        <w:shd w:val="clear" w:color="auto" w:fill="FFFFFF" w:themeFill="background1"/>
                        <w:spacing w:after="120" w:line="240" w:lineRule="auto"/>
                        <w:jc w:val="both"/>
                        <w:rPr>
                          <w:rFonts w:ascii="Arial" w:hAnsi="Arial"/>
                          <w:b w:val="0"/>
                          <w:color w:val="000000" w:themeColor="text1"/>
                          <w:sz w:val="24"/>
                          <w:szCs w:val="24"/>
                          <w:lang w:val="es-ES"/>
                        </w:rPr>
                      </w:pPr>
                      <w:r w:rsidRPr="00035228">
                        <w:rPr>
                          <w:rFonts w:ascii="Arial" w:hAnsi="Arial"/>
                          <w:b w:val="0"/>
                          <w:color w:val="000000" w:themeColor="text1"/>
                          <w:sz w:val="24"/>
                          <w:lang w:val="es-ES"/>
                        </w:rPr>
                        <w:t xml:space="preserve">Una nota conceptual se divide en las secciones siguientes: </w:t>
                      </w:r>
                    </w:p>
                    <w:p w:rsidR="00DC57CD" w:rsidRPr="00035228" w:rsidRDefault="00DC57CD" w:rsidP="00336B21">
                      <w:pPr>
                        <w:shd w:val="clear" w:color="auto" w:fill="FFFFFF" w:themeFill="background1"/>
                        <w:spacing w:after="120" w:line="240" w:lineRule="auto"/>
                        <w:ind w:left="1276" w:hanging="1276"/>
                        <w:jc w:val="both"/>
                        <w:rPr>
                          <w:rFonts w:ascii="Arial" w:hAnsi="Arial"/>
                          <w:b w:val="0"/>
                          <w:color w:val="000000" w:themeColor="text1"/>
                          <w:sz w:val="24"/>
                          <w:szCs w:val="24"/>
                          <w:lang w:val="es-ES"/>
                        </w:rPr>
                      </w:pPr>
                      <w:r w:rsidRPr="00035228">
                        <w:rPr>
                          <w:rFonts w:ascii="Arial" w:hAnsi="Arial"/>
                          <w:color w:val="000000" w:themeColor="text1"/>
                          <w:sz w:val="24"/>
                          <w:lang w:val="es-ES"/>
                        </w:rPr>
                        <w:t>Sección 1:</w:t>
                      </w:r>
                      <w:r w:rsidRPr="00035228">
                        <w:rPr>
                          <w:lang w:val="es-ES"/>
                        </w:rPr>
                        <w:tab/>
                      </w:r>
                      <w:r w:rsidRPr="00035228">
                        <w:rPr>
                          <w:rFonts w:ascii="Arial" w:hAnsi="Arial"/>
                          <w:b w:val="0"/>
                          <w:color w:val="000000" w:themeColor="text1"/>
                          <w:sz w:val="24"/>
                          <w:lang w:val="es-ES"/>
                        </w:rPr>
                        <w:t xml:space="preserve">descripción de la situación epidemiológica del país, incluidos los sistemas sanitarios y las barreras de acceso a los mismos, </w:t>
                      </w:r>
                      <w:r>
                        <w:rPr>
                          <w:rFonts w:ascii="Arial" w:hAnsi="Arial"/>
                          <w:b w:val="0"/>
                          <w:color w:val="000000" w:themeColor="text1"/>
                          <w:sz w:val="24"/>
                          <w:lang w:val="es-ES"/>
                        </w:rPr>
                        <w:t>al igual que</w:t>
                      </w:r>
                      <w:r w:rsidRPr="00035228">
                        <w:rPr>
                          <w:rFonts w:ascii="Arial" w:hAnsi="Arial"/>
                          <w:b w:val="0"/>
                          <w:color w:val="000000" w:themeColor="text1"/>
                          <w:sz w:val="24"/>
                          <w:lang w:val="es-ES"/>
                        </w:rPr>
                        <w:t xml:space="preserve"> la respuesta nacional. </w:t>
                      </w:r>
                    </w:p>
                    <w:p w:rsidR="00DC57CD" w:rsidRPr="00035228" w:rsidRDefault="00DC57CD" w:rsidP="00336B21">
                      <w:pPr>
                        <w:shd w:val="clear" w:color="auto" w:fill="FFFFFF" w:themeFill="background1"/>
                        <w:spacing w:after="120" w:line="240" w:lineRule="auto"/>
                        <w:ind w:left="1276" w:hanging="1276"/>
                        <w:jc w:val="both"/>
                        <w:rPr>
                          <w:rFonts w:ascii="Arial" w:hAnsi="Arial"/>
                          <w:b w:val="0"/>
                          <w:color w:val="000000" w:themeColor="text1"/>
                          <w:sz w:val="24"/>
                          <w:szCs w:val="24"/>
                          <w:lang w:val="es-ES"/>
                        </w:rPr>
                      </w:pPr>
                      <w:r w:rsidRPr="00035228">
                        <w:rPr>
                          <w:rFonts w:ascii="Arial" w:hAnsi="Arial"/>
                          <w:color w:val="000000" w:themeColor="text1"/>
                          <w:sz w:val="24"/>
                          <w:lang w:val="es-ES"/>
                        </w:rPr>
                        <w:t>Sección 2:</w:t>
                      </w:r>
                      <w:r w:rsidRPr="00035228">
                        <w:rPr>
                          <w:lang w:val="es-ES"/>
                        </w:rPr>
                        <w:tab/>
                      </w:r>
                      <w:r w:rsidRPr="00035228">
                        <w:rPr>
                          <w:rFonts w:ascii="Arial" w:hAnsi="Arial"/>
                          <w:b w:val="0"/>
                          <w:color w:val="000000" w:themeColor="text1"/>
                          <w:sz w:val="24"/>
                          <w:lang w:val="es-ES"/>
                        </w:rPr>
                        <w:t>información sobre el panorama nacional de financiamiento y sostenibilidad.</w:t>
                      </w:r>
                    </w:p>
                    <w:p w:rsidR="00DC57CD" w:rsidRPr="00035228" w:rsidRDefault="00DC57CD" w:rsidP="00336B21">
                      <w:pPr>
                        <w:shd w:val="clear" w:color="auto" w:fill="FFFFFF" w:themeFill="background1"/>
                        <w:spacing w:after="120" w:line="240" w:lineRule="auto"/>
                        <w:ind w:left="1276" w:hanging="1276"/>
                        <w:jc w:val="both"/>
                        <w:rPr>
                          <w:rFonts w:ascii="Arial" w:hAnsi="Arial"/>
                          <w:b w:val="0"/>
                          <w:color w:val="000000" w:themeColor="text1"/>
                          <w:sz w:val="24"/>
                          <w:szCs w:val="24"/>
                          <w:lang w:val="es-ES"/>
                        </w:rPr>
                      </w:pPr>
                      <w:r w:rsidRPr="00035228">
                        <w:rPr>
                          <w:rFonts w:ascii="Arial" w:hAnsi="Arial"/>
                          <w:color w:val="000000" w:themeColor="text1"/>
                          <w:sz w:val="24"/>
                          <w:lang w:val="es-ES"/>
                        </w:rPr>
                        <w:t>Sección 3:</w:t>
                      </w:r>
                      <w:r w:rsidRPr="00035228">
                        <w:rPr>
                          <w:lang w:val="es-ES"/>
                        </w:rPr>
                        <w:tab/>
                      </w:r>
                      <w:r w:rsidRPr="00035228">
                        <w:rPr>
                          <w:rFonts w:ascii="Arial" w:hAnsi="Arial"/>
                          <w:b w:val="0"/>
                          <w:color w:val="000000" w:themeColor="text1"/>
                          <w:sz w:val="24"/>
                          <w:lang w:val="es-ES"/>
                        </w:rPr>
                        <w:t xml:space="preserve">solicitud de financiamiento al Fondo Mundial, que debe incluir un análisis de las deficiencias programáticas, los fundamentos </w:t>
                      </w:r>
                      <w:r>
                        <w:rPr>
                          <w:rFonts w:ascii="Arial" w:hAnsi="Arial"/>
                          <w:b w:val="0"/>
                          <w:color w:val="000000" w:themeColor="text1"/>
                          <w:sz w:val="24"/>
                          <w:lang w:val="es-ES"/>
                        </w:rPr>
                        <w:t>de la solicitud</w:t>
                      </w:r>
                      <w:r w:rsidRPr="00035228">
                        <w:rPr>
                          <w:rFonts w:ascii="Arial" w:hAnsi="Arial"/>
                          <w:b w:val="0"/>
                          <w:color w:val="000000" w:themeColor="text1"/>
                          <w:sz w:val="24"/>
                          <w:lang w:val="es-ES"/>
                        </w:rPr>
                        <w:t xml:space="preserve">, y </w:t>
                      </w:r>
                      <w:r>
                        <w:rPr>
                          <w:rFonts w:ascii="Arial" w:hAnsi="Arial"/>
                          <w:b w:val="0"/>
                          <w:color w:val="000000" w:themeColor="text1"/>
                          <w:sz w:val="24"/>
                          <w:lang w:val="es-ES"/>
                        </w:rPr>
                        <w:t>la herramienta</w:t>
                      </w:r>
                      <w:r w:rsidRPr="00035228">
                        <w:rPr>
                          <w:rFonts w:ascii="Arial" w:hAnsi="Arial"/>
                          <w:b w:val="0"/>
                          <w:color w:val="000000" w:themeColor="text1"/>
                          <w:sz w:val="24"/>
                          <w:lang w:val="es-ES"/>
                        </w:rPr>
                        <w:t xml:space="preserve"> modular.</w:t>
                      </w:r>
                    </w:p>
                    <w:p w:rsidR="00DC57CD" w:rsidRPr="00035228" w:rsidRDefault="00DC57CD" w:rsidP="00336B21">
                      <w:pPr>
                        <w:shd w:val="clear" w:color="auto" w:fill="FFFFFF" w:themeFill="background1"/>
                        <w:spacing w:after="120" w:line="240" w:lineRule="auto"/>
                        <w:ind w:left="1276" w:hanging="1276"/>
                        <w:jc w:val="both"/>
                        <w:rPr>
                          <w:rFonts w:ascii="Arial" w:hAnsi="Arial"/>
                          <w:b w:val="0"/>
                          <w:color w:val="000000" w:themeColor="text1"/>
                          <w:sz w:val="24"/>
                          <w:szCs w:val="24"/>
                          <w:lang w:val="es-ES"/>
                        </w:rPr>
                      </w:pPr>
                      <w:r w:rsidRPr="00035228">
                        <w:rPr>
                          <w:rFonts w:ascii="Arial" w:hAnsi="Arial"/>
                          <w:color w:val="000000" w:themeColor="text1"/>
                          <w:sz w:val="24"/>
                          <w:lang w:val="es-ES"/>
                        </w:rPr>
                        <w:t>Sección 4:</w:t>
                      </w:r>
                      <w:r w:rsidRPr="00035228">
                        <w:rPr>
                          <w:lang w:val="es-ES"/>
                        </w:rPr>
                        <w:tab/>
                      </w:r>
                      <w:r w:rsidRPr="00035228">
                        <w:rPr>
                          <w:rFonts w:ascii="Arial" w:hAnsi="Arial"/>
                          <w:b w:val="0"/>
                          <w:color w:val="000000" w:themeColor="text1"/>
                          <w:sz w:val="24"/>
                          <w:lang w:val="es-ES"/>
                        </w:rPr>
                        <w:t>acuerdos de ejecución y evaluación de riesgos.</w:t>
                      </w:r>
                    </w:p>
                  </w:txbxContent>
                </v:textbox>
                <w10:wrap type="square"/>
              </v:rect>
            </w:pict>
          </mc:Fallback>
        </mc:AlternateContent>
      </w:r>
      <w:r>
        <w:rPr>
          <w:rFonts w:ascii="Arial" w:eastAsia="SimSun" w:hAnsi="Arial"/>
          <w:noProof/>
          <w:lang w:val="es-SV" w:eastAsia="es-SV"/>
        </w:rPr>
        <mc:AlternateContent>
          <mc:Choice Requires="wps">
            <w:drawing>
              <wp:anchor distT="0" distB="0" distL="114300" distR="114300" simplePos="0" relativeHeight="251660284" behindDoc="0" locked="0" layoutInCell="1" allowOverlap="1">
                <wp:simplePos x="0" y="0"/>
                <wp:positionH relativeFrom="column">
                  <wp:posOffset>-915670</wp:posOffset>
                </wp:positionH>
                <wp:positionV relativeFrom="paragraph">
                  <wp:posOffset>3406140</wp:posOffset>
                </wp:positionV>
                <wp:extent cx="7567930" cy="777875"/>
                <wp:effectExtent l="0" t="0" r="0" b="317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7930" cy="777875"/>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D9EF0A5" id="Rectangle 9" o:spid="_x0000_s1026" style="position:absolute;margin-left:-72.1pt;margin-top:268.2pt;width:595.9pt;height:61.25pt;z-index:251660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9qrgIAANwFAAAOAAAAZHJzL2Uyb0RvYy54bWysVEtv2zAMvg/YfxB0X51kSdMadYqgRYcB&#10;WVu0HXpWZSk2JouapMTJfv0oyXazPnYY5oNg8fGR/ETy7HzXKLIV1tWgCzo+GlEiNIey1uuCfn+4&#10;+nRCifNMl0yBFgXdC0fPFx8/nLUmFxOoQJXCEgTRLm9NQSvvTZ5ljleiYe4IjNColGAb5vFq11lp&#10;WYvojcomo9Fx1oItjQUunEPpZVLSRcSXUnB/I6UTnqiCYm4+njaeT+HMFmcsX1tmqpp3abB/yKJh&#10;tcagA9Ql84xsbP0Kqqm5BQfSH3FoMpCy5iLWgNWMRy+qua+YEbEWJMeZgSb3/2D59fbWkros6IQS&#10;zRp8ojskjem1EuQ00NMal6PVvbm1oUBnVsB/OFRkf2jCxXU2O2mbYIvlkV3kej9wLXaecBTOZ8fz&#10;08/4JBx18/n8ZD4L0TKW997GOv9FQEPCT0EtphUpZtuV88m0N4mJgarLq1qpeAn9Iy6UJVuGL884&#10;F9qPo7vaNN+gTPLjEX6pB1CMnZLE016M2cRODEgxN3cYROkQSkMImvIJkkhLYiJy4vdKBDul74RE&#10;prH2SUxkQH6do6tYKZJ49m4uETAgS4w/YKci38FOWXb2wVXEERmcR39LLDkPHjEyaD84N7UG+xaA&#10;Qua7yMm+JylRE1h6gnKPfWghDagz/KrGV18x52+ZxYnERsEt42/wkAragkL3R0kF9tdb8mCPg4Ja&#10;Slqc8IK6nxtmBSXqq8YROh1Pp2ElxMt0Np/gxR5qng41etNcALbSGPeZ4fE32HvV/0oLzSMuo2WI&#10;iiqmOcYuKPe2v1z4tHlwnXGxXEYzXAOG+ZW+NzyAB1ZDVz/sHpk1Xet7HJpr6LcBy19MQLINnhqW&#10;Gw+yjuPxzGvHN66Q2MTdugs76vAerZ6X8uI3AAAA//8DAFBLAwQUAAYACAAAACEAkSqnJ+EAAAAN&#10;AQAADwAAAGRycy9kb3ducmV2LnhtbEyPQU7DMBBF90jcwRokNqi126ShCZlUBQmJLYUDuMk0SRuP&#10;o9hpA6fHXdHl6D/9/ybfTKYTZxpcaxlhMVcgiEtbtVwjfH+9z9YgnNdc6c4yIfyQg01xf5frrLIX&#10;/qTzztcilLDLNELjfZ9J6cqGjHZz2xOH7GAHo304h1pWg76EctPJpVKJNLrlsNDont4aKk+70SBs&#10;X03knng8Rqzsx29LqTqpFPHxYdq+gPA0+X8YrvpBHYrgtLcjV050CLNFHC8Di7CKkhjEFVHxcwJi&#10;j5Cs1inIIpe3XxR/AAAA//8DAFBLAQItABQABgAIAAAAIQC2gziS/gAAAOEBAAATAAAAAAAAAAAA&#10;AAAAAAAAAABbQ29udGVudF9UeXBlc10ueG1sUEsBAi0AFAAGAAgAAAAhADj9If/WAAAAlAEAAAsA&#10;AAAAAAAAAAAAAAAALwEAAF9yZWxzLy5yZWxzUEsBAi0AFAAGAAgAAAAhAOtbT2quAgAA3AUAAA4A&#10;AAAAAAAAAAAAAAAALgIAAGRycy9lMm9Eb2MueG1sUEsBAi0AFAAGAAgAAAAhAJEqpyfhAAAADQEA&#10;AA8AAAAAAAAAAAAAAAAACAUAAGRycy9kb3ducmV2LnhtbFBLBQYAAAAABAAEAPMAAAAWBgAAAAA=&#10;" fillcolor="#95b3d7 [1940]" stroked="f" strokeweight="2pt">
                <v:path arrowok="t"/>
              </v:rect>
            </w:pict>
          </mc:Fallback>
        </mc:AlternateContent>
      </w:r>
      <w:r>
        <w:rPr>
          <w:noProof/>
          <w:lang w:val="es-SV" w:eastAsia="es-SV"/>
        </w:rPr>
        <mc:AlternateContent>
          <mc:Choice Requires="wps">
            <w:drawing>
              <wp:anchor distT="0" distB="0" distL="114300" distR="114300" simplePos="0" relativeHeight="251680768" behindDoc="0" locked="0" layoutInCell="1" allowOverlap="1">
                <wp:simplePos x="0" y="0"/>
                <wp:positionH relativeFrom="column">
                  <wp:posOffset>-913765</wp:posOffset>
                </wp:positionH>
                <wp:positionV relativeFrom="paragraph">
                  <wp:posOffset>1449705</wp:posOffset>
                </wp:positionV>
                <wp:extent cx="7567930" cy="15144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793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57CD" w:rsidRDefault="00DC57CD" w:rsidP="006351B3">
                            <w:pPr>
                              <w:jc w:val="center"/>
                              <w:rPr>
                                <w:rFonts w:ascii="Arial" w:hAnsi="Arial"/>
                                <w:color w:val="FFFFFF" w:themeColor="background1"/>
                                <w:sz w:val="72"/>
                              </w:rPr>
                            </w:pPr>
                            <w:r>
                              <w:rPr>
                                <w:rFonts w:ascii="Arial" w:hAnsi="Arial"/>
                                <w:color w:val="FFFFFF" w:themeColor="background1"/>
                                <w:sz w:val="72"/>
                              </w:rPr>
                              <w:t xml:space="preserve">NOTA CONCEPTUAL </w:t>
                            </w:r>
                          </w:p>
                          <w:p w:rsidR="00DC57CD" w:rsidRPr="0008527A" w:rsidRDefault="00DC57CD" w:rsidP="006351B3">
                            <w:pPr>
                              <w:jc w:val="center"/>
                              <w:rPr>
                                <w:rFonts w:ascii="Arial" w:hAnsi="Arial"/>
                                <w:color w:val="FFFFFF" w:themeColor="background1"/>
                                <w:sz w:val="72"/>
                              </w:rPr>
                            </w:pPr>
                            <w:r>
                              <w:rPr>
                                <w:rFonts w:ascii="Arial" w:hAnsi="Arial"/>
                                <w:color w:val="FFFFFF" w:themeColor="background1"/>
                                <w:sz w:val="72"/>
                              </w:rPr>
                              <w:t>ESTÁNDAR</w:t>
                            </w:r>
                          </w:p>
                          <w:p w:rsidR="00DC57CD" w:rsidRPr="0008527A" w:rsidRDefault="00DC57CD">
                            <w:pPr>
                              <w:jc w:val="center"/>
                              <w:rPr>
                                <w:rFonts w:ascii="Arial" w:hAnsi="Arial"/>
                                <w:b w:val="0"/>
                                <w:color w:val="FFFFFF" w:themeColor="background1"/>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71.95pt;margin-top:114.15pt;width:595.9pt;height:11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u6iwIAAIMFAAAOAAAAZHJzL2Uyb0RvYy54bWysVN9P2zAQfp+0/8Hy+0gLlI6IFHUgpkkV&#10;oJWJZ9exaYTt82y3SffX72wnbcX2wrSXxPZ99/u7u7rutCJb4XwDpqLjkxElwnCoG/NS0R9Pd58+&#10;U+IDMzVTYERFd8LT69nHD1etLcUprEHVwhE0YnzZ2oquQ7BlUXi+Fpr5E7DCoFCC0yzg1b0UtWMt&#10;WteqOB2NLooWXG0dcOE9vt5mIZ0l+1IKHh6k9CIQVVGMLaSvS99V/BazK1a+OGbXDe/DYP8QhWaN&#10;Qad7U7csMLJxzR+mdMMdeJDhhIMuQMqGi5QDZjMevclmuWZWpFywON7uy+T/n1l+v310pKmxd5QY&#10;prFFT6IL5At0ZByr01pfImhpERY6fI7ImKm3C+CvHiHFESYreERHTCedjn/Mk6AiNmC3L3r0wvFx&#10;OrmYXp6hiKNsPBmfn08n0XFxULfOh68CNImHijrsagqBbRc+ZOgAid4M3DVK4TsrlSFtRS/OJqOk&#10;sJegcWUiQCSO9GZiHjn0dAo7JbKR70JijVIG8SGxU9woR7YMecU4FyakaiW7iI4oiUG8R7HHH6J6&#10;j3LOY/AMJuyVdWPA5Y7FoTqEXb8OIcuM7zvpc96xBKFbdYkcZwMVVlDvkAkO8iR5y+8abMqC+fDI&#10;HI4ONhLXQXjAj1SAxYf+RMka3K+/vUc8MhqllLQ4ihX1PzfMCUrUN4Ncv0ROxNlNl/PJ9BQv7liy&#10;OpaYjb4B7AryGaNLx4gPajhKB/oZt8Y8ekURMxx9VzQMx5uQFwRuHS7m8wTCabUsLMzS8mEAIuWe&#10;umfmbM/LgJS+h2FoWfmGnhkb22tgvgkgm8TdWOdc1b7+OOmJ/f1Wiqvk+J5Qh905+w0AAP//AwBQ&#10;SwMEFAAGAAgAAAAhAES//PHjAAAADQEAAA8AAABkcnMvZG93bnJldi54bWxMj8tOwzAQRfdI/IM1&#10;SOxap2mUhhCnqhBskBCiVELspvEQB/wIttuGv8ddwXJmju6c26wno9mRfBicFbCYZ8DIdk4Othew&#10;e32YVcBCRCtRO0sCfijAur28aLCW7mRf6LiNPUshNtQoQMU41pyHTpHBMHcj2XT7cN5gTKPvufR4&#10;SuFG8zzLSm5wsOmDwpHuFHVf24MRsKrepfr0j9Pu7WnzrZ5Hru+RC3F9NW1ugUWa4h8MZ/2kDm1y&#10;2ruDlYFpAbNFsbxJrIA8r5bAzkhWrNJqL6Aoywp42/D/LdpfAAAA//8DAFBLAQItABQABgAIAAAA&#10;IQC2gziS/gAAAOEBAAATAAAAAAAAAAAAAAAAAAAAAABbQ29udGVudF9UeXBlc10ueG1sUEsBAi0A&#10;FAAGAAgAAAAhADj9If/WAAAAlAEAAAsAAAAAAAAAAAAAAAAALwEAAF9yZWxzLy5yZWxzUEsBAi0A&#10;FAAGAAgAAAAhAAJ0W7qLAgAAgwUAAA4AAAAAAAAAAAAAAAAALgIAAGRycy9lMm9Eb2MueG1sUEsB&#10;Ai0AFAAGAAgAAAAhAES//PHjAAAADQEAAA8AAAAAAAAAAAAAAAAA5QQAAGRycy9kb3ducmV2Lnht&#10;bFBLBQYAAAAABAAEAPMAAAD1BQAAAAA=&#10;" filled="f" stroked="f" strokeweight=".5pt">
                <v:path arrowok="t"/>
                <v:textbox>
                  <w:txbxContent>
                    <w:p w:rsidR="00DC57CD" w:rsidRDefault="00DC57CD" w:rsidP="006351B3">
                      <w:pPr>
                        <w:jc w:val="center"/>
                        <w:rPr>
                          <w:rFonts w:ascii="Arial" w:hAnsi="Arial"/>
                          <w:color w:val="FFFFFF" w:themeColor="background1"/>
                          <w:sz w:val="72"/>
                        </w:rPr>
                      </w:pPr>
                      <w:r>
                        <w:rPr>
                          <w:rFonts w:ascii="Arial" w:hAnsi="Arial"/>
                          <w:color w:val="FFFFFF" w:themeColor="background1"/>
                          <w:sz w:val="72"/>
                        </w:rPr>
                        <w:t xml:space="preserve">NOTA CONCEPTUAL </w:t>
                      </w:r>
                    </w:p>
                    <w:p w:rsidR="00DC57CD" w:rsidRPr="0008527A" w:rsidRDefault="00DC57CD" w:rsidP="006351B3">
                      <w:pPr>
                        <w:jc w:val="center"/>
                        <w:rPr>
                          <w:rFonts w:ascii="Arial" w:hAnsi="Arial"/>
                          <w:color w:val="FFFFFF" w:themeColor="background1"/>
                          <w:sz w:val="72"/>
                        </w:rPr>
                      </w:pPr>
                      <w:r>
                        <w:rPr>
                          <w:rFonts w:ascii="Arial" w:hAnsi="Arial"/>
                          <w:color w:val="FFFFFF" w:themeColor="background1"/>
                          <w:sz w:val="72"/>
                        </w:rPr>
                        <w:t>ESTÁNDAR</w:t>
                      </w:r>
                    </w:p>
                    <w:p w:rsidR="00DC57CD" w:rsidRPr="0008527A" w:rsidRDefault="00DC57CD">
                      <w:pPr>
                        <w:jc w:val="center"/>
                        <w:rPr>
                          <w:rFonts w:ascii="Arial" w:hAnsi="Arial"/>
                          <w:b w:val="0"/>
                          <w:color w:val="FFFFFF" w:themeColor="background1"/>
                          <w:sz w:val="52"/>
                        </w:rPr>
                      </w:pPr>
                    </w:p>
                  </w:txbxContent>
                </v:textbox>
              </v:shape>
            </w:pict>
          </mc:Fallback>
        </mc:AlternateContent>
      </w:r>
      <w:r w:rsidR="0040335A" w:rsidRPr="00734D1B">
        <w:rPr>
          <w:lang w:val="es-ES"/>
        </w:rPr>
        <w:br w:type="page"/>
      </w:r>
    </w:p>
    <w:tbl>
      <w:tblPr>
        <w:tblStyle w:val="Tablaconcuadrcula"/>
        <w:tblW w:w="9039" w:type="dxa"/>
        <w:tblLayout w:type="fixed"/>
        <w:tblLook w:val="04A0" w:firstRow="1" w:lastRow="0" w:firstColumn="1" w:lastColumn="0" w:noHBand="0" w:noVBand="1"/>
      </w:tblPr>
      <w:tblGrid>
        <w:gridCol w:w="2236"/>
        <w:gridCol w:w="1754"/>
        <w:gridCol w:w="2781"/>
        <w:gridCol w:w="2268"/>
      </w:tblGrid>
      <w:tr w:rsidR="000E3CDC" w:rsidRPr="00734D1B" w:rsidTr="00441D9C">
        <w:trPr>
          <w:trHeight w:val="558"/>
        </w:trPr>
        <w:tc>
          <w:tcPr>
            <w:tcW w:w="9039" w:type="dxa"/>
            <w:gridSpan w:val="4"/>
            <w:shd w:val="clear" w:color="auto" w:fill="365F91" w:themeFill="accent1" w:themeFillShade="BF"/>
            <w:vAlign w:val="center"/>
          </w:tcPr>
          <w:p w:rsidR="00507B29" w:rsidRPr="00E217C6" w:rsidRDefault="004B4C05" w:rsidP="00F55A38">
            <w:pPr>
              <w:tabs>
                <w:tab w:val="right" w:pos="-1800"/>
                <w:tab w:val="left" w:pos="1440"/>
              </w:tabs>
              <w:spacing w:after="0" w:line="240" w:lineRule="auto"/>
              <w:ind w:right="-613"/>
              <w:jc w:val="both"/>
              <w:rPr>
                <w:rFonts w:ascii="Arial" w:eastAsia="SimSun" w:hAnsi="Arial"/>
                <w:b w:val="0"/>
                <w:color w:val="FFFFFF" w:themeColor="background1"/>
                <w:sz w:val="22"/>
                <w:szCs w:val="22"/>
                <w:lang w:val="es-ES"/>
              </w:rPr>
            </w:pPr>
            <w:r w:rsidRPr="00734D1B">
              <w:rPr>
                <w:lang w:val="es-ES"/>
              </w:rPr>
              <w:lastRenderedPageBreak/>
              <w:br w:type="page"/>
            </w:r>
            <w:r w:rsidRPr="00E217C6">
              <w:rPr>
                <w:rFonts w:ascii="Arial" w:hAnsi="Arial"/>
                <w:color w:val="FFFFFF" w:themeColor="background1"/>
                <w:sz w:val="22"/>
                <w:lang w:val="es-ES"/>
              </w:rPr>
              <w:t>RESUMEN GENERAL</w:t>
            </w:r>
          </w:p>
        </w:tc>
      </w:tr>
      <w:tr w:rsidR="00F94496" w:rsidRPr="00734D1B" w:rsidTr="00441D9C">
        <w:trPr>
          <w:trHeight w:val="551"/>
        </w:trPr>
        <w:tc>
          <w:tcPr>
            <w:tcW w:w="9039" w:type="dxa"/>
            <w:gridSpan w:val="4"/>
            <w:shd w:val="clear" w:color="auto" w:fill="D9D9D9" w:themeFill="background1" w:themeFillShade="D9"/>
            <w:vAlign w:val="center"/>
          </w:tcPr>
          <w:p w:rsidR="00F94496" w:rsidRPr="00734D1B" w:rsidRDefault="00F94496" w:rsidP="003C394C">
            <w:pPr>
              <w:tabs>
                <w:tab w:val="right" w:pos="-1800"/>
                <w:tab w:val="left" w:pos="1440"/>
              </w:tabs>
              <w:spacing w:after="0" w:line="240" w:lineRule="auto"/>
              <w:ind w:right="-613"/>
              <w:jc w:val="both"/>
              <w:rPr>
                <w:rFonts w:ascii="Arial" w:eastAsia="SimSun" w:hAnsi="Arial"/>
                <w:sz w:val="22"/>
                <w:szCs w:val="22"/>
                <w:lang w:val="es-ES"/>
              </w:rPr>
            </w:pPr>
            <w:r w:rsidRPr="00734D1B">
              <w:rPr>
                <w:rFonts w:ascii="Arial" w:hAnsi="Arial"/>
                <w:lang w:val="es-ES"/>
              </w:rPr>
              <w:t>Información del solicitante</w:t>
            </w:r>
          </w:p>
        </w:tc>
      </w:tr>
      <w:tr w:rsidR="00715E4A" w:rsidRPr="00734D1B" w:rsidTr="00441D9C">
        <w:trPr>
          <w:trHeight w:val="556"/>
        </w:trPr>
        <w:tc>
          <w:tcPr>
            <w:tcW w:w="2236" w:type="dxa"/>
            <w:shd w:val="clear" w:color="auto" w:fill="D9D9D9" w:themeFill="background1" w:themeFillShade="D9"/>
            <w:vAlign w:val="center"/>
          </w:tcPr>
          <w:p w:rsidR="00715E4A" w:rsidRPr="00734D1B" w:rsidRDefault="00C613FE" w:rsidP="003C394C">
            <w:pPr>
              <w:tabs>
                <w:tab w:val="right" w:pos="-1800"/>
                <w:tab w:val="left" w:pos="1440"/>
              </w:tabs>
              <w:spacing w:after="0" w:line="240" w:lineRule="auto"/>
              <w:ind w:right="-613"/>
              <w:jc w:val="both"/>
              <w:rPr>
                <w:rFonts w:ascii="Arial" w:eastAsia="SimSun" w:hAnsi="Arial"/>
                <w:sz w:val="22"/>
                <w:szCs w:val="22"/>
                <w:lang w:val="es-ES"/>
              </w:rPr>
            </w:pPr>
            <w:r w:rsidRPr="00734D1B">
              <w:rPr>
                <w:rFonts w:ascii="Arial" w:hAnsi="Arial"/>
                <w:lang w:val="es-ES"/>
              </w:rPr>
              <w:t>País</w:t>
            </w:r>
          </w:p>
        </w:tc>
        <w:tc>
          <w:tcPr>
            <w:tcW w:w="1754" w:type="dxa"/>
            <w:vAlign w:val="center"/>
          </w:tcPr>
          <w:p w:rsidR="00715E4A" w:rsidRPr="005B631C" w:rsidRDefault="00561943" w:rsidP="003C394C">
            <w:pPr>
              <w:tabs>
                <w:tab w:val="right" w:pos="-1800"/>
                <w:tab w:val="left" w:pos="1440"/>
              </w:tabs>
              <w:spacing w:after="0" w:line="240" w:lineRule="auto"/>
              <w:ind w:right="-613"/>
              <w:jc w:val="both"/>
              <w:rPr>
                <w:rFonts w:ascii="Arial" w:eastAsia="SimSun" w:hAnsi="Arial"/>
                <w:szCs w:val="22"/>
                <w:lang w:val="es-ES"/>
              </w:rPr>
            </w:pPr>
            <w:r w:rsidRPr="005B631C">
              <w:rPr>
                <w:rFonts w:ascii="Arial" w:eastAsia="SimSun" w:hAnsi="Arial"/>
                <w:szCs w:val="22"/>
                <w:lang w:val="es-ES"/>
              </w:rPr>
              <w:t>EL SALVADOR</w:t>
            </w:r>
          </w:p>
        </w:tc>
        <w:tc>
          <w:tcPr>
            <w:tcW w:w="2781" w:type="dxa"/>
            <w:shd w:val="clear" w:color="auto" w:fill="D9D9D9" w:themeFill="background1" w:themeFillShade="D9"/>
            <w:vAlign w:val="center"/>
          </w:tcPr>
          <w:p w:rsidR="00715E4A" w:rsidRPr="00734D1B" w:rsidRDefault="00963223" w:rsidP="00731F7C">
            <w:pPr>
              <w:tabs>
                <w:tab w:val="right" w:pos="-1800"/>
                <w:tab w:val="left" w:pos="1440"/>
              </w:tabs>
              <w:spacing w:after="0" w:line="240" w:lineRule="auto"/>
              <w:ind w:right="-613"/>
              <w:rPr>
                <w:rFonts w:ascii="Arial" w:eastAsia="SimSun" w:hAnsi="Arial"/>
                <w:bCs/>
                <w:sz w:val="22"/>
                <w:szCs w:val="22"/>
                <w:lang w:val="es-ES"/>
              </w:rPr>
            </w:pPr>
            <w:r w:rsidRPr="00734D1B">
              <w:rPr>
                <w:rFonts w:ascii="Arial" w:hAnsi="Arial"/>
                <w:lang w:val="es-ES"/>
              </w:rPr>
              <w:t xml:space="preserve">Componente </w:t>
            </w:r>
          </w:p>
        </w:tc>
        <w:sdt>
          <w:sdtPr>
            <w:rPr>
              <w:rFonts w:ascii="Arial" w:eastAsia="SimSun" w:hAnsi="Arial"/>
              <w:lang w:eastAsia="zh-CN"/>
            </w:rPr>
            <w:id w:val="1321313957"/>
            <w:placeholder>
              <w:docPart w:val="608DC11F93374343A5C83BB13BEFA49A"/>
            </w:placeholder>
            <w:dropDownList>
              <w:listItem w:displayText="VIH" w:value="VIH"/>
              <w:listItem w:displayText="Tuberculosis" w:value="Tuberculosis"/>
              <w:listItem w:displayText="Malaria" w:value="Malaria"/>
            </w:dropDownList>
          </w:sdtPr>
          <w:sdtEndPr/>
          <w:sdtContent>
            <w:tc>
              <w:tcPr>
                <w:tcW w:w="2268" w:type="dxa"/>
                <w:vAlign w:val="center"/>
              </w:tcPr>
              <w:p w:rsidR="00715E4A" w:rsidRPr="00734D1B" w:rsidRDefault="00561943" w:rsidP="00441D9C">
                <w:pPr>
                  <w:tabs>
                    <w:tab w:val="right" w:pos="-1800"/>
                    <w:tab w:val="left" w:pos="1440"/>
                  </w:tabs>
                  <w:spacing w:after="0" w:line="240" w:lineRule="auto"/>
                  <w:ind w:right="-613"/>
                  <w:rPr>
                    <w:rFonts w:ascii="Arial" w:eastAsia="SimSun" w:hAnsi="Arial"/>
                    <w:sz w:val="22"/>
                    <w:szCs w:val="22"/>
                    <w:lang w:val="es-ES"/>
                  </w:rPr>
                </w:pPr>
                <w:r w:rsidRPr="00734D1B">
                  <w:rPr>
                    <w:rFonts w:ascii="Arial" w:eastAsia="SimSun" w:hAnsi="Arial"/>
                    <w:lang w:eastAsia="zh-CN"/>
                  </w:rPr>
                  <w:t>Tuberculosis</w:t>
                </w:r>
              </w:p>
            </w:tc>
          </w:sdtContent>
        </w:sdt>
      </w:tr>
      <w:tr w:rsidR="00715E4A" w:rsidRPr="00734D1B" w:rsidTr="00441D9C">
        <w:trPr>
          <w:trHeight w:val="693"/>
        </w:trPr>
        <w:tc>
          <w:tcPr>
            <w:tcW w:w="2236" w:type="dxa"/>
            <w:shd w:val="clear" w:color="auto" w:fill="D9D9D9" w:themeFill="background1" w:themeFillShade="D9"/>
            <w:vAlign w:val="center"/>
          </w:tcPr>
          <w:p w:rsidR="00715E4A" w:rsidRPr="00734D1B" w:rsidRDefault="00715E4A" w:rsidP="00D60AFC">
            <w:pPr>
              <w:tabs>
                <w:tab w:val="right" w:pos="-1800"/>
                <w:tab w:val="left" w:pos="1440"/>
              </w:tabs>
              <w:spacing w:after="0" w:line="240" w:lineRule="auto"/>
              <w:ind w:right="34"/>
              <w:rPr>
                <w:rFonts w:ascii="Arial" w:eastAsia="SimSun" w:hAnsi="Arial"/>
                <w:b w:val="0"/>
                <w:sz w:val="22"/>
                <w:szCs w:val="22"/>
                <w:lang w:val="es-ES"/>
              </w:rPr>
            </w:pPr>
            <w:r w:rsidRPr="00734D1B">
              <w:rPr>
                <w:rFonts w:ascii="Arial" w:hAnsi="Arial"/>
                <w:lang w:val="es-ES"/>
              </w:rPr>
              <w:t xml:space="preserve">Fecha de inicio de la solicitud de financiamiento </w:t>
            </w:r>
          </w:p>
        </w:tc>
        <w:tc>
          <w:tcPr>
            <w:tcW w:w="1754" w:type="dxa"/>
            <w:vAlign w:val="center"/>
          </w:tcPr>
          <w:p w:rsidR="00715E4A" w:rsidRPr="005B631C" w:rsidRDefault="00561943" w:rsidP="003C394C">
            <w:pPr>
              <w:tabs>
                <w:tab w:val="right" w:pos="-1800"/>
                <w:tab w:val="left" w:pos="1440"/>
              </w:tabs>
              <w:spacing w:after="0" w:line="240" w:lineRule="auto"/>
              <w:ind w:right="-613"/>
              <w:jc w:val="both"/>
              <w:rPr>
                <w:rFonts w:ascii="Arial" w:eastAsia="SimSun" w:hAnsi="Arial"/>
                <w:lang w:val="es-ES"/>
              </w:rPr>
            </w:pPr>
            <w:r w:rsidRPr="005B631C">
              <w:rPr>
                <w:rFonts w:ascii="Arial" w:eastAsia="SimSun" w:hAnsi="Arial"/>
                <w:lang w:val="es-ES"/>
              </w:rPr>
              <w:t>ENERO 2016</w:t>
            </w:r>
          </w:p>
        </w:tc>
        <w:tc>
          <w:tcPr>
            <w:tcW w:w="2781" w:type="dxa"/>
            <w:shd w:val="clear" w:color="auto" w:fill="D9D9D9" w:themeFill="background1" w:themeFillShade="D9"/>
            <w:vAlign w:val="center"/>
          </w:tcPr>
          <w:p w:rsidR="00715E4A" w:rsidRPr="005B631C" w:rsidRDefault="00715E4A" w:rsidP="00441D9C">
            <w:pPr>
              <w:tabs>
                <w:tab w:val="right" w:pos="-1800"/>
                <w:tab w:val="left" w:pos="1440"/>
              </w:tabs>
              <w:spacing w:after="0" w:line="240" w:lineRule="auto"/>
              <w:ind w:right="169"/>
              <w:rPr>
                <w:rFonts w:ascii="Arial" w:eastAsia="SimSun" w:hAnsi="Arial"/>
                <w:lang w:val="es-ES"/>
              </w:rPr>
            </w:pPr>
            <w:r w:rsidRPr="005B631C">
              <w:rPr>
                <w:rFonts w:ascii="Arial" w:hAnsi="Arial"/>
                <w:lang w:val="es-ES"/>
              </w:rPr>
              <w:t xml:space="preserve">Fecha de finalización de la </w:t>
            </w:r>
            <w:r w:rsidR="00035228" w:rsidRPr="005B631C">
              <w:rPr>
                <w:rFonts w:ascii="Arial" w:hAnsi="Arial"/>
                <w:lang w:val="es-ES"/>
              </w:rPr>
              <w:t xml:space="preserve">Solicitud </w:t>
            </w:r>
            <w:r w:rsidRPr="005B631C">
              <w:rPr>
                <w:rFonts w:ascii="Arial" w:hAnsi="Arial"/>
                <w:lang w:val="es-ES"/>
              </w:rPr>
              <w:t xml:space="preserve">de financiamiento </w:t>
            </w:r>
          </w:p>
        </w:tc>
        <w:tc>
          <w:tcPr>
            <w:tcW w:w="2268" w:type="dxa"/>
          </w:tcPr>
          <w:p w:rsidR="00561943" w:rsidRPr="005B631C" w:rsidRDefault="00561943" w:rsidP="003C394C">
            <w:pPr>
              <w:tabs>
                <w:tab w:val="right" w:pos="-1800"/>
                <w:tab w:val="left" w:pos="1440"/>
              </w:tabs>
              <w:spacing w:after="0" w:line="240" w:lineRule="auto"/>
              <w:ind w:right="-613"/>
              <w:jc w:val="both"/>
              <w:rPr>
                <w:rFonts w:ascii="Arial" w:eastAsia="SimSun" w:hAnsi="Arial"/>
                <w:lang w:val="es-ES"/>
              </w:rPr>
            </w:pPr>
          </w:p>
          <w:p w:rsidR="00715E4A" w:rsidRPr="005B631C" w:rsidRDefault="00561943" w:rsidP="003C394C">
            <w:pPr>
              <w:tabs>
                <w:tab w:val="right" w:pos="-1800"/>
                <w:tab w:val="left" w:pos="1440"/>
              </w:tabs>
              <w:spacing w:after="0" w:line="240" w:lineRule="auto"/>
              <w:ind w:right="-613"/>
              <w:jc w:val="both"/>
              <w:rPr>
                <w:rFonts w:ascii="Arial" w:eastAsia="SimSun" w:hAnsi="Arial"/>
                <w:lang w:val="es-ES"/>
              </w:rPr>
            </w:pPr>
            <w:r w:rsidRPr="005B631C">
              <w:rPr>
                <w:rFonts w:ascii="Arial" w:eastAsia="SimSun" w:hAnsi="Arial"/>
                <w:lang w:val="es-ES"/>
              </w:rPr>
              <w:t>DICIEMBRE 2018</w:t>
            </w:r>
          </w:p>
        </w:tc>
      </w:tr>
      <w:tr w:rsidR="00A16572" w:rsidRPr="00734D1B" w:rsidTr="00441D9C">
        <w:trPr>
          <w:trHeight w:val="693"/>
        </w:trPr>
        <w:tc>
          <w:tcPr>
            <w:tcW w:w="2236" w:type="dxa"/>
            <w:shd w:val="clear" w:color="auto" w:fill="D9D9D9" w:themeFill="background1" w:themeFillShade="D9"/>
            <w:vAlign w:val="center"/>
          </w:tcPr>
          <w:p w:rsidR="00A16572" w:rsidRPr="00734D1B" w:rsidRDefault="00A16572" w:rsidP="00314F59">
            <w:pPr>
              <w:tabs>
                <w:tab w:val="right" w:pos="-1800"/>
                <w:tab w:val="left" w:pos="1440"/>
              </w:tabs>
              <w:spacing w:after="0" w:line="240" w:lineRule="auto"/>
              <w:ind w:right="34"/>
              <w:rPr>
                <w:rFonts w:ascii="Arial" w:eastAsia="SimSun" w:hAnsi="Arial"/>
                <w:lang w:val="es-ES"/>
              </w:rPr>
            </w:pPr>
            <w:r w:rsidRPr="00734D1B">
              <w:rPr>
                <w:rFonts w:ascii="Arial" w:hAnsi="Arial"/>
                <w:lang w:val="es-ES"/>
              </w:rPr>
              <w:t>Receptor</w:t>
            </w:r>
            <w:r w:rsidR="00314F59" w:rsidRPr="00734D1B">
              <w:rPr>
                <w:rFonts w:ascii="Arial" w:hAnsi="Arial"/>
                <w:lang w:val="es-ES"/>
              </w:rPr>
              <w:t>(</w:t>
            </w:r>
            <w:r w:rsidRPr="00734D1B">
              <w:rPr>
                <w:rFonts w:ascii="Arial" w:hAnsi="Arial"/>
                <w:lang w:val="es-ES"/>
              </w:rPr>
              <w:t>es</w:t>
            </w:r>
            <w:r w:rsidR="00314F59" w:rsidRPr="00734D1B">
              <w:rPr>
                <w:rFonts w:ascii="Arial" w:hAnsi="Arial"/>
                <w:lang w:val="es-ES"/>
              </w:rPr>
              <w:t>)Principal(</w:t>
            </w:r>
            <w:r w:rsidRPr="00734D1B">
              <w:rPr>
                <w:rFonts w:ascii="Arial" w:hAnsi="Arial"/>
                <w:lang w:val="es-ES"/>
              </w:rPr>
              <w:t>es</w:t>
            </w:r>
            <w:r w:rsidR="00314F59" w:rsidRPr="00734D1B">
              <w:rPr>
                <w:rFonts w:ascii="Arial" w:hAnsi="Arial"/>
                <w:lang w:val="es-ES"/>
              </w:rPr>
              <w:t>)</w:t>
            </w:r>
          </w:p>
        </w:tc>
        <w:tc>
          <w:tcPr>
            <w:tcW w:w="6803" w:type="dxa"/>
            <w:gridSpan w:val="3"/>
            <w:vAlign w:val="center"/>
          </w:tcPr>
          <w:p w:rsidR="00A16572" w:rsidRPr="005B631C" w:rsidRDefault="00561943" w:rsidP="003C394C">
            <w:pPr>
              <w:tabs>
                <w:tab w:val="right" w:pos="-1800"/>
                <w:tab w:val="left" w:pos="1440"/>
              </w:tabs>
              <w:spacing w:after="0" w:line="240" w:lineRule="auto"/>
              <w:ind w:right="-613"/>
              <w:jc w:val="both"/>
              <w:rPr>
                <w:rFonts w:ascii="Arial" w:eastAsia="SimSun" w:hAnsi="Arial"/>
                <w:lang w:val="es-ES"/>
              </w:rPr>
            </w:pPr>
            <w:r w:rsidRPr="005B631C">
              <w:rPr>
                <w:rFonts w:ascii="Arial" w:eastAsia="SimSun" w:hAnsi="Arial"/>
                <w:lang w:val="es-ES"/>
              </w:rPr>
              <w:t>MINISTERIO DE SALUD</w:t>
            </w:r>
          </w:p>
        </w:tc>
      </w:tr>
    </w:tbl>
    <w:p w:rsidR="00833A12" w:rsidRPr="00734D1B" w:rsidRDefault="00833A12" w:rsidP="007A6448">
      <w:pPr>
        <w:spacing w:line="240" w:lineRule="auto"/>
        <w:ind w:left="-142"/>
        <w:jc w:val="both"/>
        <w:rPr>
          <w:rFonts w:ascii="Arial" w:eastAsia="SimSun" w:hAnsi="Arial"/>
          <w:lang w:val="es-ES"/>
        </w:rPr>
      </w:pPr>
    </w:p>
    <w:tbl>
      <w:tblPr>
        <w:tblStyle w:val="Tablaconcuadrcula"/>
        <w:tblW w:w="9133" w:type="dxa"/>
        <w:tblInd w:w="-34" w:type="dxa"/>
        <w:shd w:val="clear" w:color="auto" w:fill="D9D9D9" w:themeFill="background1" w:themeFillShade="D9"/>
        <w:tblLayout w:type="fixed"/>
        <w:tblLook w:val="04A0" w:firstRow="1" w:lastRow="0" w:firstColumn="1" w:lastColumn="0" w:noHBand="0" w:noVBand="1"/>
      </w:tblPr>
      <w:tblGrid>
        <w:gridCol w:w="9133"/>
      </w:tblGrid>
      <w:tr w:rsidR="001C78E1" w:rsidRPr="009560DB" w:rsidTr="004F1D54">
        <w:trPr>
          <w:trHeight w:val="555"/>
        </w:trPr>
        <w:tc>
          <w:tcPr>
            <w:tcW w:w="9133" w:type="dxa"/>
            <w:tcBorders>
              <w:bottom w:val="single" w:sz="4" w:space="0" w:color="auto"/>
            </w:tcBorders>
            <w:shd w:val="clear" w:color="auto" w:fill="D9D9D9" w:themeFill="background1" w:themeFillShade="D9"/>
            <w:vAlign w:val="center"/>
          </w:tcPr>
          <w:p w:rsidR="001C78E1" w:rsidRPr="00734D1B" w:rsidRDefault="00AD4F40" w:rsidP="00AD4F40">
            <w:pPr>
              <w:spacing w:after="0" w:line="240" w:lineRule="auto"/>
              <w:rPr>
                <w:rFonts w:ascii="Arial" w:eastAsia="SimSun" w:hAnsi="Arial"/>
                <w:b w:val="0"/>
                <w:sz w:val="22"/>
                <w:szCs w:val="22"/>
                <w:lang w:val="es-ES"/>
              </w:rPr>
            </w:pPr>
            <w:bookmarkStart w:id="1" w:name="_MON_1431334623"/>
            <w:bookmarkStart w:id="2" w:name="_MON_1431437385"/>
            <w:bookmarkStart w:id="3" w:name="_MON_1431437635"/>
            <w:bookmarkStart w:id="4" w:name="_MON_1431437643"/>
            <w:bookmarkStart w:id="5" w:name="_MON_1430143871"/>
            <w:bookmarkStart w:id="6" w:name="_MON_1431442969"/>
            <w:bookmarkStart w:id="7" w:name="_MON_1431442984"/>
            <w:bookmarkStart w:id="8" w:name="_MON_1431443216"/>
            <w:bookmarkStart w:id="9" w:name="_MON_1431443234"/>
            <w:bookmarkStart w:id="10" w:name="_MON_1429424106"/>
            <w:bookmarkStart w:id="11" w:name="_MON_1429424119"/>
            <w:bookmarkStart w:id="12" w:name="_MON_1429435120"/>
            <w:bookmarkStart w:id="13" w:name="_MON_1429517486"/>
            <w:bookmarkStart w:id="14" w:name="_MON_1429517589"/>
            <w:bookmarkStart w:id="15" w:name="_MON_1429435141"/>
            <w:bookmarkStart w:id="16" w:name="_MON_1429435276"/>
            <w:bookmarkStart w:id="17" w:name="_MON_1429423679"/>
            <w:bookmarkStart w:id="18" w:name="_MON_14301433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734D1B">
              <w:rPr>
                <w:rFonts w:ascii="Arial" w:hAnsi="Arial"/>
                <w:lang w:val="es-ES"/>
              </w:rPr>
              <w:t>Tabla de resumen de la so</w:t>
            </w:r>
            <w:r w:rsidR="00035228" w:rsidRPr="00734D1B">
              <w:rPr>
                <w:rFonts w:ascii="Arial" w:hAnsi="Arial"/>
                <w:lang w:val="es-ES"/>
              </w:rPr>
              <w:t>licitud de financiamiento</w:t>
            </w:r>
            <w:r w:rsidRPr="00734D1B">
              <w:rPr>
                <w:rFonts w:ascii="Arial" w:hAnsi="Arial"/>
                <w:lang w:val="es-ES"/>
              </w:rPr>
              <w:t xml:space="preserve">* </w:t>
            </w:r>
          </w:p>
        </w:tc>
      </w:tr>
    </w:tbl>
    <w:p w:rsidR="003F1553" w:rsidRPr="00734D1B" w:rsidRDefault="003F1553" w:rsidP="00790019">
      <w:pPr>
        <w:spacing w:line="240" w:lineRule="auto"/>
        <w:jc w:val="both"/>
        <w:rPr>
          <w:rFonts w:ascii="Arial" w:eastAsia="SimSun" w:hAnsi="Arial"/>
          <w:b w:val="0"/>
          <w:bCs/>
          <w:sz w:val="16"/>
          <w:szCs w:val="16"/>
          <w:lang w:val="es-ES"/>
        </w:rPr>
      </w:pPr>
    </w:p>
    <w:p w:rsidR="007323B9" w:rsidRPr="00734D1B" w:rsidRDefault="00AA1561" w:rsidP="00665992">
      <w:pPr>
        <w:spacing w:before="120" w:after="120" w:line="240" w:lineRule="auto"/>
        <w:jc w:val="both"/>
        <w:rPr>
          <w:rFonts w:ascii="Arial" w:hAnsi="Arial"/>
          <w:sz w:val="20"/>
          <w:lang w:val="es-ES"/>
        </w:rPr>
      </w:pPr>
      <w:r w:rsidRPr="00734D1B">
        <w:rPr>
          <w:rFonts w:ascii="Arial" w:hAnsi="Arial"/>
          <w:noProof/>
          <w:sz w:val="20"/>
          <w:szCs w:val="20"/>
          <w:lang w:val="es-SV" w:eastAsia="es-SV"/>
        </w:rPr>
        <w:drawing>
          <wp:anchor distT="0" distB="0" distL="114300" distR="114300" simplePos="0" relativeHeight="251725824" behindDoc="0" locked="0" layoutInCell="1" allowOverlap="1">
            <wp:simplePos x="0" y="0"/>
            <wp:positionH relativeFrom="column">
              <wp:posOffset>-19050</wp:posOffset>
            </wp:positionH>
            <wp:positionV relativeFrom="paragraph">
              <wp:posOffset>93980</wp:posOffset>
            </wp:positionV>
            <wp:extent cx="247650" cy="247650"/>
            <wp:effectExtent l="0" t="0" r="0" b="0"/>
            <wp:wrapSquare wrapText="bothSides"/>
            <wp:docPr id="18" name="Picture 18" descr="Description: C:\Users\agreen\AppData\Local\Microsoft\Windows\Temporary Internet Files\Content.IE5\2QMQR3C9\MC9102173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 descr="Description: C:\Users\agreen\AppData\Local\Microsoft\Windows\Temporary Internet Files\Content.IE5\2QMQR3C9\MC910217323[1].wmf"/>
                    <pic:cNvPicPr>
                      <a:picLocks noChangeAspect="1" noChangeArrowheads="1"/>
                    </pic:cNvPicPr>
                  </pic:nvPicPr>
                  <pic:blipFill>
                    <a:blip r:embed="rId13">
                      <a:duotone>
                        <a:prstClr val="black"/>
                        <a:schemeClr val="accent5">
                          <a:tint val="45000"/>
                          <a:satMod val="400000"/>
                        </a:schemeClr>
                      </a:duotone>
                      <a:extLst>
                        <a:ext uri="{28A0092B-C50C-407E-A947-70E740481C1C}">
                          <a14:useLocalDpi xmlns:a14="http://schemas.microsoft.com/office/drawing/2010/main" val="0"/>
                        </a:ext>
                      </a:extLst>
                    </a:blip>
                    <a:srcRect r="-1042" b="-1042"/>
                    <a:stretch>
                      <a:fillRect/>
                    </a:stretch>
                  </pic:blipFill>
                  <pic:spPr bwMode="auto">
                    <a:xfrm>
                      <a:off x="0" y="0"/>
                      <a:ext cx="247650" cy="247650"/>
                    </a:xfrm>
                    <a:prstGeom prst="rect">
                      <a:avLst/>
                    </a:prstGeom>
                    <a:noFill/>
                    <a:ln>
                      <a:noFill/>
                    </a:ln>
                    <a:extLst/>
                  </pic:spPr>
                </pic:pic>
              </a:graphicData>
            </a:graphic>
          </wp:anchor>
        </w:drawing>
      </w:r>
      <w:r w:rsidRPr="00734D1B">
        <w:rPr>
          <w:rFonts w:ascii="Arial" w:hAnsi="Arial"/>
          <w:sz w:val="20"/>
          <w:lang w:val="es-ES"/>
        </w:rPr>
        <w:t xml:space="preserve">En la plataforma de gestión de subvenciones en línea se generará automáticamente una tabla de resumen de la solicitud de financiamiento de acuerdo con la información presentada en la tabla de </w:t>
      </w:r>
      <w:r w:rsidR="00314F59" w:rsidRPr="00734D1B">
        <w:rPr>
          <w:rFonts w:ascii="Arial" w:hAnsi="Arial"/>
          <w:sz w:val="20"/>
          <w:lang w:val="es-ES"/>
        </w:rPr>
        <w:t xml:space="preserve">deficiencias </w:t>
      </w:r>
      <w:r w:rsidRPr="00734D1B">
        <w:rPr>
          <w:rFonts w:ascii="Arial" w:hAnsi="Arial"/>
          <w:sz w:val="20"/>
          <w:lang w:val="es-ES"/>
        </w:rPr>
        <w:t>programáticas y en la</w:t>
      </w:r>
      <w:r w:rsidR="00665992" w:rsidRPr="00734D1B">
        <w:rPr>
          <w:rFonts w:ascii="Arial" w:hAnsi="Arial"/>
          <w:sz w:val="20"/>
          <w:lang w:val="es-ES"/>
        </w:rPr>
        <w:t xml:space="preserve"> </w:t>
      </w:r>
      <w:r w:rsidR="007323B9" w:rsidRPr="00734D1B">
        <w:rPr>
          <w:rFonts w:ascii="Arial" w:hAnsi="Arial"/>
          <w:sz w:val="20"/>
          <w:lang w:val="es-ES"/>
        </w:rPr>
        <w:t>herramienta modular</w:t>
      </w:r>
      <w:r w:rsidRPr="00734D1B">
        <w:rPr>
          <w:rFonts w:ascii="Arial" w:hAnsi="Arial"/>
          <w:sz w:val="20"/>
          <w:lang w:val="es-ES"/>
        </w:rPr>
        <w:t>.</w:t>
      </w:r>
    </w:p>
    <w:p w:rsidR="002F76E7" w:rsidRPr="00302A54" w:rsidRDefault="002F76E7">
      <w:pPr>
        <w:spacing w:after="0" w:line="240" w:lineRule="auto"/>
        <w:rPr>
          <w:rFonts w:ascii="Arial" w:eastAsia="SimSun" w:hAnsi="Arial"/>
          <w:lang w:val="es-SV"/>
        </w:rPr>
      </w:pPr>
      <w:r w:rsidRPr="00302A54">
        <w:rPr>
          <w:lang w:val="es-SV"/>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tblGrid>
      <w:tr w:rsidR="008759EC" w:rsidRPr="00E217C6" w:rsidTr="0008527A">
        <w:trPr>
          <w:trHeight w:val="332"/>
        </w:trPr>
        <w:tc>
          <w:tcPr>
            <w:tcW w:w="9073" w:type="dxa"/>
            <w:shd w:val="clear" w:color="auto" w:fill="365F91" w:themeFill="accent1" w:themeFillShade="BF"/>
          </w:tcPr>
          <w:p w:rsidR="00766339" w:rsidRPr="00E217C6" w:rsidRDefault="008759EC" w:rsidP="00F55A38">
            <w:pPr>
              <w:spacing w:before="120" w:after="120" w:line="240" w:lineRule="auto"/>
              <w:jc w:val="both"/>
              <w:rPr>
                <w:rFonts w:ascii="Arial" w:hAnsi="Arial"/>
                <w:b w:val="0"/>
                <w:bCs/>
                <w:color w:val="FFFFFF" w:themeColor="background1"/>
                <w:lang w:val="es-ES"/>
              </w:rPr>
            </w:pPr>
            <w:bookmarkStart w:id="19" w:name="_MON_1429434826"/>
            <w:bookmarkStart w:id="20" w:name="_MON_1429434858"/>
            <w:bookmarkStart w:id="21" w:name="_MON_1429434901"/>
            <w:bookmarkStart w:id="22" w:name="_MON_1429434969"/>
            <w:bookmarkStart w:id="23" w:name="_MON_1429435027"/>
            <w:bookmarkStart w:id="24" w:name="_MON_1429435127"/>
            <w:bookmarkStart w:id="25" w:name="_MON_1429435151"/>
            <w:bookmarkStart w:id="26" w:name="_MON_1429435247"/>
            <w:bookmarkStart w:id="27" w:name="_MON_1429435348"/>
            <w:bookmarkStart w:id="28" w:name="_MON_1429435369"/>
            <w:bookmarkStart w:id="29" w:name="_MON_1429917994"/>
            <w:bookmarkStart w:id="30" w:name="_MON_1431161851"/>
            <w:bookmarkStart w:id="31" w:name="_MON_1431161843"/>
            <w:bookmarkStart w:id="32" w:name="_MON_1429918236"/>
            <w:bookmarkStart w:id="33" w:name="_MON_1429918246"/>
            <w:bookmarkStart w:id="34" w:name="_MON_1429918344"/>
            <w:bookmarkStart w:id="35" w:name="_MON_1429918573"/>
            <w:bookmarkStart w:id="36" w:name="_MON_1429918612"/>
            <w:bookmarkStart w:id="37" w:name="_MON_1429918725"/>
            <w:bookmarkStart w:id="38" w:name="_MON_1429919047"/>
            <w:bookmarkStart w:id="39" w:name="_MON_1429919111"/>
            <w:bookmarkStart w:id="40" w:name="_MON_1429919147"/>
            <w:bookmarkStart w:id="41" w:name="_MON_1429919186"/>
            <w:bookmarkStart w:id="42" w:name="_MON_1429919223"/>
            <w:bookmarkStart w:id="43" w:name="_MON_1429919269"/>
            <w:bookmarkStart w:id="44" w:name="_MON_1429919278"/>
            <w:bookmarkStart w:id="45" w:name="_MON_1429920120"/>
            <w:bookmarkStart w:id="46" w:name="_MON_1423494660"/>
            <w:bookmarkStart w:id="47" w:name="_MON_1429951379"/>
            <w:bookmarkStart w:id="48" w:name="_MON_1423496321"/>
            <w:bookmarkStart w:id="49" w:name="_MON_1429517634"/>
            <w:bookmarkStart w:id="50" w:name="_MON_1429517668"/>
            <w:bookmarkStart w:id="51" w:name="_MON_142991786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E217C6">
              <w:rPr>
                <w:rFonts w:ascii="Arial" w:hAnsi="Arial"/>
                <w:color w:val="FFFFFF" w:themeColor="background1"/>
                <w:lang w:val="es-ES"/>
              </w:rPr>
              <w:lastRenderedPageBreak/>
              <w:t xml:space="preserve">SECCIÓN 1: CONTEXTO DEL PAÍS </w:t>
            </w:r>
          </w:p>
        </w:tc>
      </w:tr>
      <w:tr w:rsidR="00934833" w:rsidRPr="009560DB" w:rsidTr="0008527A">
        <w:trPr>
          <w:trHeight w:val="332"/>
        </w:trPr>
        <w:tc>
          <w:tcPr>
            <w:tcW w:w="9073" w:type="dxa"/>
            <w:shd w:val="clear" w:color="auto" w:fill="B8CCE4" w:themeFill="accent1" w:themeFillTint="66"/>
          </w:tcPr>
          <w:p w:rsidR="00DD58E9" w:rsidRPr="00734D1B" w:rsidRDefault="00934833" w:rsidP="005E4A05">
            <w:pPr>
              <w:keepNext/>
              <w:keepLines/>
              <w:spacing w:before="120" w:after="120" w:line="240" w:lineRule="auto"/>
              <w:jc w:val="both"/>
              <w:rPr>
                <w:rFonts w:ascii="Arial" w:hAnsi="Arial"/>
                <w:b w:val="0"/>
                <w:bCs/>
                <w:iCs/>
                <w:lang w:val="es-ES"/>
              </w:rPr>
            </w:pPr>
            <w:r w:rsidRPr="00734D1B">
              <w:rPr>
                <w:rFonts w:ascii="Arial" w:hAnsi="Arial"/>
                <w:b w:val="0"/>
                <w:lang w:val="es-ES"/>
              </w:rPr>
              <w:t xml:space="preserve">En esta sección se solicita información sobre el contexto del país, lo que incluye la epidemiología de la enfermedad, el estado de los sistemas </w:t>
            </w:r>
            <w:r w:rsidR="005E4A05" w:rsidRPr="00734D1B">
              <w:rPr>
                <w:rFonts w:ascii="Arial" w:hAnsi="Arial"/>
                <w:b w:val="0"/>
                <w:lang w:val="es-ES"/>
              </w:rPr>
              <w:t xml:space="preserve">de salud </w:t>
            </w:r>
            <w:r w:rsidRPr="00734D1B">
              <w:rPr>
                <w:rFonts w:ascii="Arial" w:hAnsi="Arial"/>
                <w:b w:val="0"/>
                <w:lang w:val="es-ES"/>
              </w:rPr>
              <w:t xml:space="preserve">y los sistemas comunitarios, y la situación </w:t>
            </w:r>
            <w:r w:rsidR="00314F59" w:rsidRPr="00734D1B">
              <w:rPr>
                <w:rFonts w:ascii="Arial" w:hAnsi="Arial"/>
                <w:b w:val="0"/>
                <w:lang w:val="es-ES"/>
              </w:rPr>
              <w:t xml:space="preserve">en materia </w:t>
            </w:r>
            <w:r w:rsidRPr="00734D1B">
              <w:rPr>
                <w:rFonts w:ascii="Arial" w:hAnsi="Arial"/>
                <w:b w:val="0"/>
                <w:lang w:val="es-ES"/>
              </w:rPr>
              <w:t xml:space="preserve">de derechos humanos. Esta descripción es fundamental para justificar la elección de las intervenciones apropiadas. </w:t>
            </w:r>
          </w:p>
        </w:tc>
      </w:tr>
    </w:tbl>
    <w:p w:rsidR="006644B9" w:rsidRPr="00734D1B" w:rsidRDefault="006644B9" w:rsidP="006644B9">
      <w:pPr>
        <w:autoSpaceDE w:val="0"/>
        <w:autoSpaceDN w:val="0"/>
        <w:adjustRightInd w:val="0"/>
        <w:spacing w:after="0" w:line="240" w:lineRule="auto"/>
        <w:rPr>
          <w:rFonts w:cs="Georgia"/>
          <w:b w:val="0"/>
          <w:sz w:val="24"/>
          <w:szCs w:val="24"/>
          <w:lang w:val="es-ES"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tblGrid>
      <w:tr w:rsidR="0025108D" w:rsidRPr="009560DB" w:rsidTr="001D03CD">
        <w:trPr>
          <w:trHeight w:val="511"/>
        </w:trPr>
        <w:tc>
          <w:tcPr>
            <w:tcW w:w="9096" w:type="dxa"/>
            <w:shd w:val="clear" w:color="auto" w:fill="D9D9D9"/>
          </w:tcPr>
          <w:p w:rsidR="0025108D" w:rsidRPr="00734D1B" w:rsidRDefault="006644B9" w:rsidP="003C394C">
            <w:pPr>
              <w:spacing w:before="120" w:after="120" w:line="240" w:lineRule="auto"/>
              <w:jc w:val="both"/>
              <w:rPr>
                <w:rFonts w:asciiTheme="minorBidi" w:hAnsiTheme="minorBidi" w:cstheme="minorBidi"/>
                <w:bCs/>
                <w:lang w:val="es-ES"/>
              </w:rPr>
            </w:pPr>
            <w:r w:rsidRPr="00734D1B">
              <w:rPr>
                <w:rFonts w:cs="Georgia"/>
                <w:b w:val="0"/>
                <w:sz w:val="24"/>
                <w:szCs w:val="24"/>
                <w:lang w:val="es-ES" w:eastAsia="en-GB"/>
              </w:rPr>
              <w:t xml:space="preserve"> </w:t>
            </w:r>
            <w:r w:rsidR="00F55A38" w:rsidRPr="00734D1B">
              <w:rPr>
                <w:rFonts w:asciiTheme="minorBidi" w:hAnsiTheme="minorBidi" w:cstheme="minorBidi"/>
                <w:lang w:val="es-ES"/>
              </w:rPr>
              <w:t xml:space="preserve">1.1 Contexto de la enfermedad en el país y de los sistemas de salud y comunitarios </w:t>
            </w:r>
          </w:p>
        </w:tc>
      </w:tr>
      <w:tr w:rsidR="00A22D76" w:rsidRPr="009560DB" w:rsidTr="001D03CD">
        <w:trPr>
          <w:trHeight w:val="274"/>
        </w:trPr>
        <w:tc>
          <w:tcPr>
            <w:tcW w:w="9096" w:type="dxa"/>
            <w:shd w:val="clear" w:color="auto" w:fill="D9D9D9"/>
          </w:tcPr>
          <w:p w:rsidR="00844DBE" w:rsidRPr="00734D1B" w:rsidRDefault="001B6B1E" w:rsidP="00DE2DD0">
            <w:pPr>
              <w:spacing w:before="120" w:after="120" w:line="240" w:lineRule="auto"/>
              <w:ind w:right="34"/>
              <w:jc w:val="both"/>
              <w:rPr>
                <w:rFonts w:asciiTheme="minorBidi" w:hAnsiTheme="minorBidi" w:cstheme="minorBidi"/>
                <w:b w:val="0"/>
                <w:lang w:val="es-ES"/>
              </w:rPr>
            </w:pPr>
            <w:r w:rsidRPr="00734D1B">
              <w:rPr>
                <w:rFonts w:asciiTheme="minorBidi" w:hAnsiTheme="minorBidi" w:cstheme="minorBidi"/>
                <w:b w:val="0"/>
                <w:lang w:val="es-ES"/>
              </w:rPr>
              <w:t xml:space="preserve">Tomando como referencia la información </w:t>
            </w:r>
            <w:r w:rsidR="00DF21ED" w:rsidRPr="00734D1B">
              <w:rPr>
                <w:rFonts w:asciiTheme="minorBidi" w:hAnsiTheme="minorBidi" w:cstheme="minorBidi"/>
                <w:b w:val="0"/>
                <w:lang w:val="es-ES"/>
              </w:rPr>
              <w:t xml:space="preserve">epidemiológica </w:t>
            </w:r>
            <w:r w:rsidRPr="00734D1B">
              <w:rPr>
                <w:rFonts w:asciiTheme="minorBidi" w:hAnsiTheme="minorBidi" w:cstheme="minorBidi"/>
                <w:b w:val="0"/>
                <w:lang w:val="es-ES"/>
              </w:rPr>
              <w:t xml:space="preserve">más reciente y </w:t>
            </w:r>
            <w:r w:rsidR="00CC3745" w:rsidRPr="00734D1B">
              <w:rPr>
                <w:rFonts w:asciiTheme="minorBidi" w:hAnsiTheme="minorBidi" w:cstheme="minorBidi"/>
                <w:b w:val="0"/>
                <w:lang w:val="es-ES"/>
              </w:rPr>
              <w:t>el</w:t>
            </w:r>
            <w:r w:rsidRPr="00734D1B">
              <w:rPr>
                <w:rFonts w:asciiTheme="minorBidi" w:hAnsiTheme="minorBidi" w:cstheme="minorBidi"/>
                <w:b w:val="0"/>
                <w:lang w:val="es-ES"/>
              </w:rPr>
              <w:t xml:space="preserve"> análisis de portafolio proporcionado por el Fondo Mundial, destaque lo siguiente: </w:t>
            </w:r>
          </w:p>
          <w:p w:rsidR="0035519A" w:rsidRDefault="00DC5873" w:rsidP="00E34FB9">
            <w:pPr>
              <w:pStyle w:val="Prrafodelista"/>
              <w:numPr>
                <w:ilvl w:val="0"/>
                <w:numId w:val="4"/>
              </w:numPr>
              <w:spacing w:before="120" w:after="120" w:line="240" w:lineRule="auto"/>
              <w:ind w:right="34"/>
              <w:contextualSpacing w:val="0"/>
              <w:jc w:val="both"/>
              <w:rPr>
                <w:rFonts w:asciiTheme="minorBidi" w:hAnsiTheme="minorBidi" w:cstheme="minorBidi"/>
                <w:b w:val="0"/>
                <w:lang w:val="es-ES"/>
              </w:rPr>
            </w:pPr>
            <w:r w:rsidRPr="00734D1B">
              <w:rPr>
                <w:rFonts w:asciiTheme="minorBidi" w:hAnsiTheme="minorBidi" w:cstheme="minorBidi"/>
                <w:b w:val="0"/>
                <w:lang w:val="es-ES"/>
              </w:rPr>
              <w:t>Epidemiología actual de las enfermedades y su tendencia, así como cualquier variación geográfica significativa que afecte al riesgo de padecer estas enfermedades o a su prevalencia.</w:t>
            </w:r>
          </w:p>
          <w:p w:rsidR="00302A54" w:rsidRPr="00F530AA" w:rsidRDefault="00302A54" w:rsidP="00302A54">
            <w:pPr>
              <w:pStyle w:val="Prrafodelista"/>
              <w:numPr>
                <w:ilvl w:val="0"/>
                <w:numId w:val="4"/>
              </w:numPr>
              <w:spacing w:before="120" w:after="120" w:line="240" w:lineRule="auto"/>
              <w:contextualSpacing w:val="0"/>
              <w:jc w:val="both"/>
              <w:rPr>
                <w:rFonts w:asciiTheme="minorBidi" w:hAnsiTheme="minorBidi" w:cstheme="minorBidi"/>
                <w:b w:val="0"/>
                <w:lang w:val="es-ES"/>
              </w:rPr>
            </w:pPr>
            <w:r w:rsidRPr="00F530AA">
              <w:rPr>
                <w:rFonts w:asciiTheme="minorBidi" w:hAnsiTheme="minorBidi" w:cstheme="minorBidi"/>
                <w:b w:val="0"/>
                <w:lang w:val="es-ES"/>
              </w:rPr>
              <w:t xml:space="preserve">Poblaciones clave que puedan tener un acceso desproporcionadamente bajo a los servicios de prevención y tratamiento (y, en el caso del VIH y la tuberculosis, la disponibilidad de servicios de atención y apoyo) y factores que contribuyen a crear esta desigualdad. </w:t>
            </w:r>
          </w:p>
          <w:p w:rsidR="00302A54" w:rsidRPr="00F530AA" w:rsidRDefault="00302A54" w:rsidP="00302A54">
            <w:pPr>
              <w:pStyle w:val="Prrafodelista"/>
              <w:numPr>
                <w:ilvl w:val="0"/>
                <w:numId w:val="4"/>
              </w:numPr>
              <w:spacing w:before="120" w:after="120" w:line="240" w:lineRule="auto"/>
              <w:contextualSpacing w:val="0"/>
              <w:jc w:val="both"/>
              <w:rPr>
                <w:rFonts w:asciiTheme="minorBidi" w:hAnsiTheme="minorBidi" w:cstheme="minorBidi"/>
                <w:b w:val="0"/>
                <w:lang w:val="es-ES"/>
              </w:rPr>
            </w:pPr>
            <w:r w:rsidRPr="00F530AA">
              <w:rPr>
                <w:rFonts w:asciiTheme="minorBidi" w:hAnsiTheme="minorBidi" w:cstheme="minorBidi"/>
                <w:b w:val="0"/>
                <w:lang w:val="es-ES"/>
              </w:rPr>
              <w:t xml:space="preserve">Principales barreras de derechos humanos y desigualdades de género que puedan impedir el acceso a los servicios de salud. </w:t>
            </w:r>
          </w:p>
          <w:p w:rsidR="00033DDC" w:rsidRPr="00734D1B" w:rsidRDefault="00302A54" w:rsidP="0054234B">
            <w:pPr>
              <w:pStyle w:val="Prrafodelista"/>
              <w:numPr>
                <w:ilvl w:val="0"/>
                <w:numId w:val="4"/>
              </w:numPr>
              <w:spacing w:before="120" w:after="120" w:line="240" w:lineRule="auto"/>
              <w:ind w:right="34"/>
              <w:contextualSpacing w:val="0"/>
              <w:jc w:val="both"/>
              <w:rPr>
                <w:rFonts w:asciiTheme="minorBidi" w:hAnsiTheme="minorBidi" w:cstheme="minorBidi"/>
                <w:b w:val="0"/>
                <w:lang w:val="es-ES"/>
              </w:rPr>
            </w:pPr>
            <w:r w:rsidRPr="0054234B">
              <w:rPr>
                <w:rFonts w:asciiTheme="minorBidi" w:hAnsiTheme="minorBidi" w:cstheme="minorBidi"/>
                <w:b w:val="0"/>
                <w:lang w:val="es-ES"/>
              </w:rPr>
              <w:t xml:space="preserve">Contexto de los sistemas de salud y sistemas comunitarios en el país, incluida cualquier limitación.  </w:t>
            </w:r>
          </w:p>
        </w:tc>
      </w:tr>
      <w:tr w:rsidR="001D03CD" w:rsidRPr="009560DB" w:rsidTr="001D03CD">
        <w:trPr>
          <w:trHeight w:val="274"/>
        </w:trPr>
        <w:tc>
          <w:tcPr>
            <w:tcW w:w="9096" w:type="dxa"/>
            <w:shd w:val="clear" w:color="auto" w:fill="auto"/>
          </w:tcPr>
          <w:p w:rsidR="001D03CD" w:rsidRDefault="001D03CD" w:rsidP="001D03CD">
            <w:pPr>
              <w:spacing w:before="120" w:after="120" w:line="240" w:lineRule="auto"/>
              <w:jc w:val="both"/>
              <w:rPr>
                <w:rFonts w:ascii="Arial" w:hAnsi="Arial"/>
                <w:sz w:val="20"/>
                <w:lang w:val="es-ES"/>
              </w:rPr>
            </w:pPr>
          </w:p>
          <w:p w:rsidR="001D03CD" w:rsidRPr="00302A54" w:rsidRDefault="001D03CD" w:rsidP="001D03CD">
            <w:pPr>
              <w:shd w:val="clear" w:color="auto" w:fill="DAEEF3" w:themeFill="accent5" w:themeFillTint="33"/>
              <w:autoSpaceDE w:val="0"/>
              <w:autoSpaceDN w:val="0"/>
              <w:adjustRightInd w:val="0"/>
              <w:spacing w:after="0"/>
              <w:jc w:val="both"/>
              <w:rPr>
                <w:rFonts w:ascii="Arial" w:hAnsi="Arial"/>
                <w:bCs/>
                <w:sz w:val="20"/>
                <w:szCs w:val="20"/>
                <w:lang w:val="es-ES_tradnl"/>
              </w:rPr>
            </w:pPr>
            <w:r w:rsidRPr="00302A54">
              <w:rPr>
                <w:rFonts w:ascii="Arial" w:hAnsi="Arial"/>
                <w:bCs/>
                <w:sz w:val="20"/>
                <w:szCs w:val="20"/>
                <w:lang w:val="es-ES_tradnl"/>
              </w:rPr>
              <w:t xml:space="preserve">Contexto Demográfico </w:t>
            </w:r>
          </w:p>
          <w:p w:rsidR="001D03CD" w:rsidRDefault="001D03CD" w:rsidP="001D03CD">
            <w:pPr>
              <w:spacing w:after="0"/>
              <w:jc w:val="both"/>
              <w:rPr>
                <w:rFonts w:ascii="Arial" w:hAnsi="Arial"/>
                <w:b w:val="0"/>
                <w:bCs/>
                <w:sz w:val="20"/>
                <w:szCs w:val="20"/>
                <w:lang w:val="es-ES_tradnl"/>
              </w:rPr>
            </w:pPr>
            <w:r w:rsidRPr="00302A54">
              <w:rPr>
                <w:rFonts w:ascii="Arial" w:hAnsi="Arial"/>
                <w:b w:val="0"/>
                <w:sz w:val="20"/>
                <w:szCs w:val="20"/>
                <w:lang w:val="es-ES_tradnl"/>
              </w:rPr>
              <w:t>El Salvador tiene una extensión territorial de 21,040.79</w:t>
            </w:r>
            <w:r w:rsidRPr="00302A54">
              <w:rPr>
                <w:rFonts w:ascii="Arial" w:hAnsi="Arial"/>
                <w:b w:val="0"/>
                <w:bCs/>
                <w:sz w:val="20"/>
                <w:szCs w:val="20"/>
                <w:lang w:val="es-ES_tradnl"/>
              </w:rPr>
              <w:t>Km²</w:t>
            </w:r>
            <w:r w:rsidRPr="00302A54">
              <w:rPr>
                <w:rFonts w:ascii="Arial" w:hAnsi="Arial"/>
                <w:b w:val="0"/>
                <w:sz w:val="20"/>
                <w:szCs w:val="20"/>
                <w:lang w:val="es-ES_tradnl"/>
              </w:rPr>
              <w:t xml:space="preserve">, dividida administrativamente en 14  departamentos y 262 municipios. Con </w:t>
            </w:r>
            <w:r w:rsidRPr="00302A54">
              <w:rPr>
                <w:rFonts w:ascii="Arial" w:hAnsi="Arial"/>
                <w:b w:val="0"/>
                <w:bCs/>
                <w:sz w:val="20"/>
                <w:szCs w:val="20"/>
                <w:lang w:val="es-ES_tradnl"/>
              </w:rPr>
              <w:t>una p</w:t>
            </w:r>
            <w:r w:rsidRPr="00302A54">
              <w:rPr>
                <w:rFonts w:ascii="Arial" w:hAnsi="Arial"/>
                <w:b w:val="0"/>
                <w:sz w:val="20"/>
                <w:szCs w:val="20"/>
                <w:lang w:val="es-ES_tradnl"/>
              </w:rPr>
              <w:t xml:space="preserve">oblación de  </w:t>
            </w:r>
            <w:r w:rsidRPr="00302A54">
              <w:rPr>
                <w:rFonts w:ascii="Arial" w:eastAsia="Times New Roman" w:hAnsi="Arial"/>
                <w:b w:val="0"/>
                <w:color w:val="000000"/>
                <w:sz w:val="20"/>
                <w:szCs w:val="20"/>
                <w:lang w:val="es-ES" w:eastAsia="es-ES"/>
              </w:rPr>
              <w:t xml:space="preserve">6.288.902 </w:t>
            </w:r>
            <w:r w:rsidRPr="00302A54">
              <w:rPr>
                <w:rFonts w:ascii="Arial" w:hAnsi="Arial"/>
                <w:b w:val="0"/>
                <w:bCs/>
                <w:sz w:val="20"/>
                <w:szCs w:val="20"/>
                <w:lang w:val="es-ES_tradnl"/>
              </w:rPr>
              <w:t>millones de habitantes, para el año 2013, y una densidad poblacional de 295 habitantes por Km². Las mujeres representan el 52.3% de la población. En el área urbana reside el 62.3% del total de la población y en el área metropolitana de San Salvador (AMSS), vive el 27.1% del total de habitantes del país.</w:t>
            </w:r>
          </w:p>
          <w:p w:rsidR="001D03CD" w:rsidRDefault="001D03CD" w:rsidP="001D03CD">
            <w:pPr>
              <w:spacing w:after="0"/>
              <w:jc w:val="both"/>
              <w:rPr>
                <w:rFonts w:ascii="Arial" w:hAnsi="Arial"/>
                <w:b w:val="0"/>
                <w:bCs/>
                <w:sz w:val="20"/>
                <w:szCs w:val="20"/>
                <w:lang w:val="es-ES_tradnl"/>
              </w:rPr>
            </w:pPr>
          </w:p>
          <w:p w:rsidR="001D03CD" w:rsidRPr="00302A54" w:rsidRDefault="001D03CD" w:rsidP="001D03CD">
            <w:pPr>
              <w:pStyle w:val="Prrafodelista"/>
              <w:numPr>
                <w:ilvl w:val="0"/>
                <w:numId w:val="21"/>
              </w:numPr>
              <w:shd w:val="clear" w:color="auto" w:fill="DAEEF3" w:themeFill="accent5" w:themeFillTint="33"/>
              <w:autoSpaceDE w:val="0"/>
              <w:autoSpaceDN w:val="0"/>
              <w:adjustRightInd w:val="0"/>
              <w:jc w:val="both"/>
              <w:rPr>
                <w:rFonts w:ascii="Arial" w:hAnsi="Arial"/>
                <w:color w:val="000000"/>
                <w:sz w:val="20"/>
                <w:szCs w:val="20"/>
                <w:lang w:val="es-SV" w:eastAsia="es-ES"/>
              </w:rPr>
            </w:pPr>
            <w:r w:rsidRPr="00302A54">
              <w:rPr>
                <w:rFonts w:ascii="Arial" w:hAnsi="Arial"/>
                <w:color w:val="000000"/>
                <w:sz w:val="20"/>
                <w:szCs w:val="20"/>
                <w:lang w:val="es-SV" w:eastAsia="es-ES"/>
              </w:rPr>
              <w:t>Situación Epidemiológica y Programática de la Tuberculosis en El Salvador</w:t>
            </w:r>
          </w:p>
          <w:p w:rsidR="001D03CD" w:rsidRPr="00302A54" w:rsidRDefault="001D03CD" w:rsidP="001D03CD">
            <w:pPr>
              <w:autoSpaceDE w:val="0"/>
              <w:autoSpaceDN w:val="0"/>
              <w:adjustRightInd w:val="0"/>
              <w:spacing w:after="0"/>
              <w:rPr>
                <w:rFonts w:ascii="Arial" w:hAnsi="Arial"/>
                <w:b w:val="0"/>
                <w:sz w:val="20"/>
                <w:szCs w:val="20"/>
                <w:lang w:val="es-SV"/>
              </w:rPr>
            </w:pPr>
            <w:r w:rsidRPr="00302A54">
              <w:rPr>
                <w:rFonts w:ascii="Arial" w:hAnsi="Arial"/>
                <w:b w:val="0"/>
                <w:sz w:val="20"/>
                <w:szCs w:val="20"/>
                <w:lang w:val="es-SV"/>
              </w:rPr>
              <w:t xml:space="preserve">Epidemiologia de la TB en El Salvador </w:t>
            </w:r>
            <w:r>
              <w:rPr>
                <w:rStyle w:val="Refdenotaalpie"/>
                <w:rFonts w:ascii="Arial" w:hAnsi="Arial"/>
                <w:b w:val="0"/>
                <w:sz w:val="20"/>
                <w:szCs w:val="20"/>
                <w:lang w:val="es-SV"/>
              </w:rPr>
              <w:footnoteReference w:id="2"/>
            </w:r>
          </w:p>
          <w:p w:rsidR="001D03CD" w:rsidRDefault="001D03CD" w:rsidP="001D03CD">
            <w:pPr>
              <w:autoSpaceDE w:val="0"/>
              <w:autoSpaceDN w:val="0"/>
              <w:adjustRightInd w:val="0"/>
              <w:spacing w:after="0"/>
              <w:rPr>
                <w:rFonts w:ascii="Arial" w:hAnsi="Arial"/>
                <w:b w:val="0"/>
                <w:sz w:val="20"/>
                <w:szCs w:val="20"/>
                <w:lang w:val="es-SV"/>
              </w:rPr>
            </w:pPr>
          </w:p>
          <w:p w:rsidR="001D03CD" w:rsidRPr="00302A54" w:rsidRDefault="001D03CD" w:rsidP="001D03CD">
            <w:pPr>
              <w:autoSpaceDE w:val="0"/>
              <w:autoSpaceDN w:val="0"/>
              <w:adjustRightInd w:val="0"/>
              <w:spacing w:after="0"/>
              <w:jc w:val="both"/>
              <w:rPr>
                <w:rFonts w:ascii="Arial" w:hAnsi="Arial"/>
                <w:b w:val="0"/>
                <w:sz w:val="20"/>
                <w:szCs w:val="20"/>
                <w:lang w:val="es-SV"/>
              </w:rPr>
            </w:pPr>
            <w:r w:rsidRPr="00302A54">
              <w:rPr>
                <w:rFonts w:ascii="Arial" w:hAnsi="Arial"/>
                <w:b w:val="0"/>
                <w:sz w:val="20"/>
                <w:szCs w:val="20"/>
                <w:lang w:val="es-SV"/>
              </w:rPr>
              <w:t xml:space="preserve">El análisis epidemiológico de la Tuberculosis en El Salvador se presenta en dos ámbitos, uno con cifras globales de país mostrando el comportamiento de la enfermedad en los últimos 25 años y otro en el que se detalla la situación de la enfermedad desagregando por municipios y áreas </w:t>
            </w:r>
            <w:r w:rsidRPr="00302A54">
              <w:rPr>
                <w:rFonts w:ascii="Arial" w:hAnsi="Arial"/>
                <w:b w:val="0"/>
                <w:sz w:val="20"/>
                <w:szCs w:val="20"/>
                <w:lang w:val="es-SV"/>
              </w:rPr>
              <w:lastRenderedPageBreak/>
              <w:t>geográficas del país. El primer escenario reporta un avance sustantivo y éxitos terapéuticos, pero el segundo muestra una asimetría geográfica con grandes atrasos y disparidades en el acceso a los servi</w:t>
            </w:r>
            <w:r>
              <w:rPr>
                <w:rFonts w:ascii="Arial" w:hAnsi="Arial"/>
                <w:b w:val="0"/>
                <w:sz w:val="20"/>
                <w:szCs w:val="20"/>
                <w:lang w:val="es-SV"/>
              </w:rPr>
              <w:t>cios de salud, lo que impacta</w:t>
            </w:r>
            <w:r w:rsidRPr="00302A54">
              <w:rPr>
                <w:rFonts w:ascii="Arial" w:hAnsi="Arial"/>
                <w:b w:val="0"/>
                <w:sz w:val="20"/>
                <w:szCs w:val="20"/>
                <w:lang w:val="es-SV"/>
              </w:rPr>
              <w:t xml:space="preserve"> negativamente en la detección de SR y en el reporte de casos de Tuberculosis en esos municipios.</w:t>
            </w:r>
          </w:p>
          <w:p w:rsidR="001D03CD" w:rsidRDefault="001D03CD" w:rsidP="001D03CD">
            <w:pPr>
              <w:autoSpaceDE w:val="0"/>
              <w:autoSpaceDN w:val="0"/>
              <w:adjustRightInd w:val="0"/>
              <w:spacing w:after="0"/>
              <w:jc w:val="both"/>
              <w:rPr>
                <w:rFonts w:ascii="Arial" w:hAnsi="Arial"/>
                <w:b w:val="0"/>
                <w:sz w:val="20"/>
                <w:szCs w:val="20"/>
                <w:lang w:val="es-SV"/>
              </w:rPr>
            </w:pPr>
          </w:p>
          <w:p w:rsidR="001D03CD" w:rsidRPr="00302A54" w:rsidRDefault="001D03CD" w:rsidP="001D03CD">
            <w:pPr>
              <w:autoSpaceDE w:val="0"/>
              <w:autoSpaceDN w:val="0"/>
              <w:adjustRightInd w:val="0"/>
              <w:spacing w:after="0"/>
              <w:jc w:val="both"/>
              <w:rPr>
                <w:rFonts w:ascii="Arial" w:hAnsi="Arial"/>
                <w:b w:val="0"/>
                <w:sz w:val="20"/>
                <w:szCs w:val="20"/>
                <w:lang w:val="es-SV"/>
              </w:rPr>
            </w:pPr>
            <w:r w:rsidRPr="00302A54">
              <w:rPr>
                <w:rFonts w:ascii="Arial" w:hAnsi="Arial"/>
                <w:b w:val="0"/>
                <w:sz w:val="20"/>
                <w:szCs w:val="20"/>
                <w:lang w:val="es-SV"/>
              </w:rPr>
              <w:t>Ámbito nacional</w:t>
            </w:r>
          </w:p>
          <w:p w:rsidR="001D03CD" w:rsidRDefault="001D03CD" w:rsidP="001D03CD">
            <w:pPr>
              <w:spacing w:after="0"/>
              <w:rPr>
                <w:rFonts w:ascii="Arial" w:eastAsiaTheme="minorHAnsi" w:hAnsi="Arial"/>
                <w:b w:val="0"/>
                <w:sz w:val="20"/>
                <w:szCs w:val="20"/>
                <w:lang w:val="es-SV"/>
              </w:rPr>
            </w:pPr>
          </w:p>
          <w:p w:rsidR="001D03CD" w:rsidRPr="00302A54" w:rsidRDefault="001D03CD" w:rsidP="001D03CD">
            <w:pPr>
              <w:spacing w:after="0"/>
              <w:rPr>
                <w:rFonts w:ascii="Arial" w:eastAsiaTheme="minorHAnsi" w:hAnsi="Arial"/>
                <w:b w:val="0"/>
                <w:sz w:val="20"/>
                <w:szCs w:val="20"/>
                <w:lang w:val="es-SV"/>
              </w:rPr>
            </w:pPr>
            <w:r w:rsidRPr="00302A54">
              <w:rPr>
                <w:rFonts w:ascii="Arial" w:eastAsiaTheme="minorHAnsi" w:hAnsi="Arial"/>
                <w:b w:val="0"/>
                <w:sz w:val="20"/>
                <w:szCs w:val="20"/>
                <w:lang w:val="es-SV"/>
              </w:rPr>
              <w:t>En los últimos 25 años, El Salvador ha desarrollado un sistemático y efectivo esfuerzo para la prevención y control de la Tuberculosis, implementando estrategias innovadoras y eficaces.</w:t>
            </w:r>
          </w:p>
          <w:p w:rsidR="001D03CD" w:rsidRDefault="001D03CD" w:rsidP="001D03CD">
            <w:pPr>
              <w:jc w:val="both"/>
              <w:rPr>
                <w:rFonts w:ascii="Arial" w:eastAsiaTheme="minorHAnsi" w:hAnsi="Arial"/>
                <w:b w:val="0"/>
                <w:sz w:val="20"/>
                <w:szCs w:val="20"/>
                <w:lang w:val="es-SV"/>
              </w:rPr>
            </w:pPr>
          </w:p>
          <w:p w:rsidR="001D03CD" w:rsidRPr="00E04E7D" w:rsidRDefault="001D03CD" w:rsidP="001D03CD">
            <w:pPr>
              <w:jc w:val="both"/>
              <w:rPr>
                <w:rFonts w:ascii="Arial" w:eastAsiaTheme="minorHAnsi" w:hAnsi="Arial"/>
                <w:b w:val="0"/>
                <w:sz w:val="20"/>
                <w:szCs w:val="20"/>
                <w:lang w:val="es-SV"/>
              </w:rPr>
            </w:pPr>
            <w:r w:rsidRPr="00302A54">
              <w:rPr>
                <w:rFonts w:ascii="Arial" w:eastAsiaTheme="minorHAnsi" w:hAnsi="Arial"/>
                <w:b w:val="0"/>
                <w:sz w:val="20"/>
                <w:szCs w:val="20"/>
                <w:lang w:val="es-SV"/>
              </w:rPr>
              <w:t>Las cifras globales reportadas por el país indican una reducción gradual de la incidencia desde 45.7 por 100,000 habitantes en 1990 hasta 21 por 100,000 hab. en 2003.  A partir de este año 2003, apoyado por las subvenciones del FM, se intensifica la búsqueda de sintomáticos respiratorios (SR) introduciendo  más herramientas diagnósticas y aumentando la capacidad instalada a nivel institucional, incluida la capacitación del personal. Como resultado se reporta  una tendencia al aumento de casos notificados hasta llegar  a 33.8 en el año 2013.  Puntualizamos que desde el año 201</w:t>
            </w:r>
            <w:r>
              <w:rPr>
                <w:rFonts w:ascii="Arial" w:eastAsiaTheme="minorHAnsi" w:hAnsi="Arial"/>
                <w:b w:val="0"/>
                <w:sz w:val="20"/>
                <w:szCs w:val="20"/>
                <w:lang w:val="es-SV"/>
              </w:rPr>
              <w:t>2</w:t>
            </w:r>
            <w:r w:rsidRPr="00302A54">
              <w:rPr>
                <w:rFonts w:ascii="Arial" w:eastAsiaTheme="minorHAnsi" w:hAnsi="Arial"/>
                <w:b w:val="0"/>
                <w:sz w:val="20"/>
                <w:szCs w:val="20"/>
                <w:lang w:val="es-SV"/>
              </w:rPr>
              <w:t xml:space="preserve">, el país reporta mayor número de casos de TB todas las formas respecto al límite inferior del rango establecido para el país por la OMS. </w:t>
            </w:r>
            <w:r w:rsidRPr="00E04E7D">
              <w:rPr>
                <w:rFonts w:ascii="Arial" w:eastAsiaTheme="minorHAnsi" w:hAnsi="Arial"/>
                <w:b w:val="0"/>
                <w:sz w:val="20"/>
                <w:szCs w:val="20"/>
                <w:lang w:val="es-SV"/>
              </w:rPr>
              <w:t xml:space="preserve">Ver grafica No. 1. </w:t>
            </w:r>
          </w:p>
          <w:p w:rsidR="001D03CD" w:rsidRPr="00560A9B" w:rsidRDefault="001D03CD" w:rsidP="001D03CD">
            <w:pPr>
              <w:autoSpaceDE w:val="0"/>
              <w:autoSpaceDN w:val="0"/>
              <w:adjustRightInd w:val="0"/>
              <w:spacing w:after="0" w:line="360" w:lineRule="auto"/>
              <w:rPr>
                <w:rFonts w:ascii="Arial" w:hAnsi="Arial"/>
                <w:b w:val="0"/>
                <w:noProof/>
                <w:sz w:val="20"/>
                <w:szCs w:val="20"/>
                <w:lang w:val="es-SV" w:eastAsia="es-SV"/>
              </w:rPr>
            </w:pPr>
            <w:r>
              <w:rPr>
                <w:rFonts w:ascii="Arial" w:hAnsi="Arial"/>
                <w:b w:val="0"/>
                <w:noProof/>
                <w:sz w:val="20"/>
                <w:szCs w:val="20"/>
                <w:lang w:val="es-SV" w:eastAsia="es-SV"/>
              </w:rPr>
              <w:t>Gráfica</w:t>
            </w:r>
            <w:r w:rsidRPr="00560A9B">
              <w:rPr>
                <w:rFonts w:ascii="Arial" w:hAnsi="Arial"/>
                <w:b w:val="0"/>
                <w:noProof/>
                <w:sz w:val="20"/>
                <w:szCs w:val="20"/>
                <w:lang w:val="es-SV" w:eastAsia="es-SV"/>
              </w:rPr>
              <w:t xml:space="preserve"> 1  </w:t>
            </w:r>
          </w:p>
          <w:p w:rsidR="001D03CD" w:rsidRPr="00887A79" w:rsidRDefault="001D03CD" w:rsidP="001D03CD">
            <w:pPr>
              <w:autoSpaceDE w:val="0"/>
              <w:autoSpaceDN w:val="0"/>
              <w:adjustRightInd w:val="0"/>
              <w:spacing w:after="0" w:line="360" w:lineRule="auto"/>
              <w:ind w:left="720"/>
              <w:rPr>
                <w:rFonts w:ascii="Arial" w:hAnsi="Arial"/>
                <w:noProof/>
                <w:color w:val="FF0000"/>
                <w:sz w:val="20"/>
                <w:szCs w:val="20"/>
                <w:lang w:val="es-SV" w:eastAsia="es-SV"/>
              </w:rPr>
            </w:pPr>
            <w:r w:rsidRPr="00E04E7D">
              <w:rPr>
                <w:rFonts w:ascii="Arial" w:hAnsi="Arial"/>
                <w:noProof/>
                <w:color w:val="FF0000"/>
                <w:sz w:val="20"/>
                <w:szCs w:val="20"/>
                <w:lang w:val="es-SV" w:eastAsia="es-SV"/>
              </w:rPr>
              <w:drawing>
                <wp:inline distT="0" distB="0" distL="0" distR="0">
                  <wp:extent cx="4572638" cy="3429479"/>
                  <wp:effectExtent l="0" t="0" r="0" b="0"/>
                  <wp:docPr id="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1D03CD" w:rsidRPr="00E411A6" w:rsidRDefault="001D03CD" w:rsidP="001D03CD">
            <w:pPr>
              <w:spacing w:after="60" w:line="240" w:lineRule="auto"/>
              <w:jc w:val="both"/>
              <w:rPr>
                <w:rFonts w:ascii="Arial" w:hAnsi="Arial"/>
                <w:sz w:val="20"/>
                <w:szCs w:val="20"/>
                <w:lang w:val="es-SV"/>
              </w:rPr>
            </w:pPr>
            <w:r>
              <w:rPr>
                <w:rFonts w:ascii="Arial" w:hAnsi="Arial"/>
                <w:sz w:val="20"/>
                <w:szCs w:val="20"/>
                <w:lang w:val="es-SV"/>
              </w:rPr>
              <w:t xml:space="preserve">En cuanto  a la </w:t>
            </w:r>
            <w:r w:rsidRPr="00887A79">
              <w:rPr>
                <w:rFonts w:ascii="Arial" w:hAnsi="Arial"/>
                <w:sz w:val="20"/>
                <w:szCs w:val="20"/>
                <w:lang w:val="es-SV"/>
              </w:rPr>
              <w:t xml:space="preserve"> Incidencia de casos de tuberculosis todas las formas para el año 2013: </w:t>
            </w:r>
            <w:r>
              <w:rPr>
                <w:rFonts w:ascii="Arial" w:hAnsi="Arial"/>
                <w:sz w:val="20"/>
                <w:szCs w:val="20"/>
                <w:lang w:val="es-SV"/>
              </w:rPr>
              <w:t xml:space="preserve">se reportaron un total de </w:t>
            </w:r>
            <w:r w:rsidRPr="00887A79">
              <w:rPr>
                <w:rFonts w:ascii="Arial" w:hAnsi="Arial"/>
                <w:color w:val="0000FF"/>
                <w:sz w:val="20"/>
                <w:szCs w:val="20"/>
                <w:lang w:val="es-SV"/>
              </w:rPr>
              <w:t xml:space="preserve"> </w:t>
            </w:r>
            <w:r w:rsidRPr="00E411A6">
              <w:rPr>
                <w:rFonts w:ascii="Arial" w:hAnsi="Arial"/>
                <w:sz w:val="20"/>
                <w:szCs w:val="20"/>
                <w:lang w:val="es-SV"/>
              </w:rPr>
              <w:t>2176 casos. La prevalencia para el mismo periodo es de 2193 casos.</w:t>
            </w:r>
          </w:p>
          <w:p w:rsidR="001D03CD" w:rsidRDefault="001D03CD" w:rsidP="001D03CD">
            <w:pPr>
              <w:spacing w:after="120" w:line="240" w:lineRule="auto"/>
              <w:ind w:left="284" w:hanging="284"/>
              <w:jc w:val="both"/>
              <w:rPr>
                <w:rFonts w:ascii="Arial" w:hAnsi="Arial"/>
                <w:sz w:val="20"/>
                <w:szCs w:val="20"/>
                <w:lang w:val="es-SV"/>
              </w:rPr>
            </w:pPr>
          </w:p>
          <w:p w:rsidR="001D03CD" w:rsidRDefault="001D03CD" w:rsidP="001D03CD">
            <w:pPr>
              <w:spacing w:after="120" w:line="240" w:lineRule="auto"/>
              <w:ind w:left="284" w:hanging="284"/>
              <w:jc w:val="both"/>
              <w:rPr>
                <w:rFonts w:ascii="Arial" w:hAnsi="Arial"/>
                <w:sz w:val="20"/>
                <w:u w:val="single"/>
                <w:lang w:val="es-SV"/>
              </w:rPr>
            </w:pPr>
            <w:r>
              <w:rPr>
                <w:rFonts w:ascii="Arial" w:hAnsi="Arial"/>
                <w:sz w:val="20"/>
                <w:szCs w:val="20"/>
                <w:lang w:val="es-SV"/>
              </w:rPr>
              <w:t xml:space="preserve">El </w:t>
            </w:r>
            <w:r w:rsidRPr="00302A54">
              <w:rPr>
                <w:rFonts w:ascii="Arial" w:hAnsi="Arial"/>
                <w:sz w:val="20"/>
                <w:u w:val="single"/>
                <w:lang w:val="es-SV"/>
              </w:rPr>
              <w:t>Desglose por edad y género de la pobla</w:t>
            </w:r>
            <w:r>
              <w:rPr>
                <w:rFonts w:ascii="Arial" w:hAnsi="Arial"/>
                <w:sz w:val="20"/>
                <w:u w:val="single"/>
                <w:lang w:val="es-SV"/>
              </w:rPr>
              <w:t>ción afectada, se muestra en el cuadro siguiente:</w:t>
            </w:r>
          </w:p>
          <w:p w:rsidR="001D03CD" w:rsidRPr="00D33603" w:rsidRDefault="001D03CD" w:rsidP="001D03CD">
            <w:pPr>
              <w:spacing w:after="120" w:line="240" w:lineRule="auto"/>
              <w:ind w:left="284"/>
              <w:rPr>
                <w:rFonts w:ascii="Arial" w:hAnsi="Arial"/>
                <w:sz w:val="18"/>
                <w:szCs w:val="20"/>
                <w:lang w:val="es-SV"/>
              </w:rPr>
            </w:pPr>
            <w:r w:rsidRPr="00D33603">
              <w:rPr>
                <w:noProof/>
                <w:sz w:val="16"/>
                <w:lang w:val="es-SV" w:eastAsia="es-SV"/>
              </w:rPr>
              <w:drawing>
                <wp:anchor distT="0" distB="0" distL="114300" distR="114300" simplePos="0" relativeHeight="251732992" behindDoc="1" locked="0" layoutInCell="1" allowOverlap="1">
                  <wp:simplePos x="0" y="0"/>
                  <wp:positionH relativeFrom="column">
                    <wp:posOffset>19050</wp:posOffset>
                  </wp:positionH>
                  <wp:positionV relativeFrom="paragraph">
                    <wp:posOffset>123825</wp:posOffset>
                  </wp:positionV>
                  <wp:extent cx="5553075" cy="1247775"/>
                  <wp:effectExtent l="0" t="0" r="9525" b="9525"/>
                  <wp:wrapTight wrapText="bothSides">
                    <wp:wrapPolygon edited="0">
                      <wp:start x="0" y="0"/>
                      <wp:lineTo x="0" y="21435"/>
                      <wp:lineTo x="21563" y="21435"/>
                      <wp:lineTo x="21563" y="0"/>
                      <wp:lineTo x="0" y="0"/>
                    </wp:wrapPolygon>
                  </wp:wrapTight>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3075" cy="1247775"/>
                          </a:xfrm>
                          <a:prstGeom prst="rect">
                            <a:avLst/>
                          </a:prstGeom>
                          <a:noFill/>
                          <a:ln>
                            <a:noFill/>
                          </a:ln>
                        </pic:spPr>
                      </pic:pic>
                    </a:graphicData>
                  </a:graphic>
                </wp:anchor>
              </w:drawing>
            </w:r>
            <w:r w:rsidRPr="00D33603">
              <w:rPr>
                <w:rFonts w:ascii="Arial" w:hAnsi="Arial"/>
                <w:sz w:val="18"/>
                <w:szCs w:val="20"/>
                <w:lang w:val="es-SV"/>
              </w:rPr>
              <w:t>*</w:t>
            </w:r>
            <w:r w:rsidRPr="00E411A6">
              <w:rPr>
                <w:rFonts w:ascii="Arial" w:hAnsi="Arial"/>
                <w:b w:val="0"/>
                <w:sz w:val="18"/>
                <w:szCs w:val="20"/>
                <w:lang w:val="es-SV"/>
              </w:rPr>
              <w:t>Fuente: Sistema de información del PNTYER, MINSAL. 2013</w:t>
            </w:r>
          </w:p>
          <w:p w:rsidR="001D03CD" w:rsidRDefault="001D03CD" w:rsidP="001D03CD">
            <w:pPr>
              <w:spacing w:after="60" w:line="240" w:lineRule="auto"/>
              <w:jc w:val="both"/>
              <w:rPr>
                <w:rFonts w:ascii="Arial" w:hAnsi="Arial"/>
                <w:sz w:val="20"/>
                <w:szCs w:val="20"/>
                <w:lang w:val="es-SV"/>
              </w:rPr>
            </w:pPr>
          </w:p>
          <w:p w:rsidR="001D03CD" w:rsidRPr="00F05565" w:rsidRDefault="001D03CD" w:rsidP="001D03CD">
            <w:pPr>
              <w:tabs>
                <w:tab w:val="left" w:pos="1080"/>
              </w:tabs>
              <w:spacing w:after="0"/>
              <w:jc w:val="both"/>
              <w:rPr>
                <w:rFonts w:ascii="Arial" w:hAnsi="Arial"/>
                <w:b w:val="0"/>
                <w:sz w:val="20"/>
                <w:szCs w:val="20"/>
                <w:lang w:val="es-SV"/>
              </w:rPr>
            </w:pPr>
            <w:r w:rsidRPr="00887A79">
              <w:rPr>
                <w:rFonts w:ascii="Arial" w:hAnsi="Arial"/>
                <w:b w:val="0"/>
                <w:sz w:val="20"/>
                <w:szCs w:val="20"/>
                <w:lang w:val="es-SV"/>
              </w:rPr>
              <w:t>En el abordaje de grupos de alta vulnerabilidad a la TB, se destaca el trabajo en la población privada de libertad, en la que se ha visto año tras año  un aumento progresivo en la detección de casos nuevos y re infectados.</w:t>
            </w:r>
            <w:r>
              <w:rPr>
                <w:rFonts w:ascii="Arial" w:hAnsi="Arial"/>
                <w:sz w:val="20"/>
                <w:szCs w:val="20"/>
                <w:lang w:val="es-SV"/>
              </w:rPr>
              <w:t xml:space="preserve"> </w:t>
            </w:r>
          </w:p>
          <w:p w:rsidR="001D03CD" w:rsidRDefault="001D03CD" w:rsidP="001D03CD">
            <w:pPr>
              <w:tabs>
                <w:tab w:val="left" w:pos="1080"/>
              </w:tabs>
              <w:spacing w:after="0"/>
              <w:jc w:val="both"/>
              <w:rPr>
                <w:rFonts w:ascii="Arial" w:hAnsi="Arial"/>
                <w:b w:val="0"/>
                <w:sz w:val="20"/>
                <w:szCs w:val="20"/>
                <w:lang w:val="es-SV"/>
              </w:rPr>
            </w:pPr>
          </w:p>
          <w:p w:rsidR="001D03CD" w:rsidRDefault="001D03CD" w:rsidP="001D03CD">
            <w:pPr>
              <w:tabs>
                <w:tab w:val="left" w:pos="1080"/>
              </w:tabs>
              <w:spacing w:after="0"/>
              <w:jc w:val="both"/>
              <w:rPr>
                <w:rFonts w:ascii="Arial" w:hAnsi="Arial"/>
                <w:b w:val="0"/>
                <w:color w:val="000000"/>
                <w:sz w:val="20"/>
                <w:szCs w:val="20"/>
                <w:lang w:val="es-SV"/>
              </w:rPr>
            </w:pPr>
            <w:r w:rsidRPr="00887A79">
              <w:rPr>
                <w:rFonts w:ascii="Arial" w:hAnsi="Arial"/>
                <w:b w:val="0"/>
                <w:color w:val="000000"/>
                <w:sz w:val="20"/>
                <w:szCs w:val="20"/>
                <w:lang w:val="es-SV"/>
              </w:rPr>
              <w:t>Durante los últimos diez años, del total de casos de tuberculosis de todas las formas diagnosticados a nivel nacional, el 8.5%, corresponden a privados de libertad</w:t>
            </w:r>
            <w:r w:rsidRPr="00F05565">
              <w:rPr>
                <w:rFonts w:ascii="Arial" w:hAnsi="Arial"/>
                <w:b w:val="0"/>
                <w:sz w:val="20"/>
                <w:szCs w:val="20"/>
                <w:lang w:val="es-SV"/>
              </w:rPr>
              <w:t xml:space="preserve"> </w:t>
            </w:r>
            <w:r>
              <w:rPr>
                <w:rFonts w:ascii="Arial" w:hAnsi="Arial"/>
                <w:b w:val="0"/>
                <w:sz w:val="20"/>
                <w:szCs w:val="20"/>
                <w:lang w:val="es-SV"/>
              </w:rPr>
              <w:t>(</w:t>
            </w:r>
            <w:r w:rsidRPr="00F05565">
              <w:rPr>
                <w:rFonts w:ascii="Arial" w:hAnsi="Arial"/>
                <w:b w:val="0"/>
                <w:sz w:val="20"/>
                <w:szCs w:val="20"/>
                <w:lang w:val="es-SV"/>
              </w:rPr>
              <w:t>379 casos de tuberculosis todas las formas siendo el 100% hombres</w:t>
            </w:r>
            <w:r>
              <w:rPr>
                <w:rFonts w:ascii="Arial" w:hAnsi="Arial"/>
                <w:b w:val="0"/>
                <w:sz w:val="20"/>
                <w:szCs w:val="20"/>
                <w:lang w:val="es-SV"/>
              </w:rPr>
              <w:t xml:space="preserve">), con una </w:t>
            </w:r>
            <w:r w:rsidRPr="00887A79">
              <w:rPr>
                <w:rFonts w:ascii="Arial" w:hAnsi="Arial"/>
                <w:b w:val="0"/>
                <w:color w:val="000000"/>
                <w:sz w:val="20"/>
                <w:szCs w:val="20"/>
                <w:lang w:val="es-SV"/>
              </w:rPr>
              <w:t xml:space="preserve">tasa de incidencia </w:t>
            </w:r>
            <w:r>
              <w:rPr>
                <w:rFonts w:ascii="Arial" w:hAnsi="Arial"/>
                <w:b w:val="0"/>
                <w:color w:val="000000"/>
                <w:sz w:val="20"/>
                <w:szCs w:val="20"/>
                <w:lang w:val="es-SV"/>
              </w:rPr>
              <w:t xml:space="preserve">de </w:t>
            </w:r>
            <w:r w:rsidRPr="00887A79">
              <w:rPr>
                <w:rFonts w:ascii="Arial" w:hAnsi="Arial"/>
                <w:b w:val="0"/>
                <w:color w:val="000000"/>
                <w:sz w:val="20"/>
                <w:szCs w:val="20"/>
                <w:lang w:val="es-SV"/>
              </w:rPr>
              <w:t>1426.5 por 100,000 hab.</w:t>
            </w:r>
            <w:r>
              <w:rPr>
                <w:rFonts w:ascii="Arial" w:hAnsi="Arial"/>
                <w:b w:val="0"/>
                <w:color w:val="000000"/>
                <w:sz w:val="20"/>
                <w:szCs w:val="20"/>
                <w:lang w:val="es-SV"/>
              </w:rPr>
              <w:t>,</w:t>
            </w:r>
            <w:r w:rsidRPr="00887A79">
              <w:rPr>
                <w:rFonts w:ascii="Arial" w:hAnsi="Arial"/>
                <w:b w:val="0"/>
                <w:color w:val="000000"/>
                <w:sz w:val="20"/>
                <w:szCs w:val="20"/>
                <w:lang w:val="es-SV"/>
              </w:rPr>
              <w:t xml:space="preserve"> 42 veces mayor que la tasa nacional. </w:t>
            </w:r>
          </w:p>
          <w:p w:rsidR="001D03CD" w:rsidRDefault="001D03CD" w:rsidP="001D03CD">
            <w:pPr>
              <w:tabs>
                <w:tab w:val="left" w:pos="1080"/>
              </w:tabs>
              <w:spacing w:after="0"/>
              <w:jc w:val="both"/>
              <w:rPr>
                <w:rFonts w:ascii="Arial" w:hAnsi="Arial"/>
                <w:b w:val="0"/>
                <w:color w:val="000000"/>
                <w:sz w:val="20"/>
                <w:szCs w:val="20"/>
                <w:lang w:val="es-SV"/>
              </w:rPr>
            </w:pPr>
          </w:p>
          <w:p w:rsidR="001D03CD" w:rsidRPr="00887A79" w:rsidRDefault="001D03CD" w:rsidP="001D03CD">
            <w:pPr>
              <w:tabs>
                <w:tab w:val="left" w:pos="1080"/>
              </w:tabs>
              <w:spacing w:after="0"/>
              <w:jc w:val="both"/>
              <w:rPr>
                <w:rFonts w:ascii="Arial" w:hAnsi="Arial"/>
                <w:b w:val="0"/>
                <w:sz w:val="20"/>
                <w:szCs w:val="20"/>
                <w:lang w:val="es-SV"/>
              </w:rPr>
            </w:pPr>
            <w:r w:rsidRPr="00887A79">
              <w:rPr>
                <w:rFonts w:ascii="Arial" w:hAnsi="Arial"/>
                <w:b w:val="0"/>
                <w:color w:val="000000"/>
                <w:sz w:val="20"/>
                <w:szCs w:val="20"/>
                <w:lang w:val="es-SV"/>
              </w:rPr>
              <w:t>Dentro de la población privada de libertad, el riesgo de adquirir la enfermedad es aún mayor en aquellos con patología psiquiátrica. El diagnóstico temprano y las intervenciones terapéuticas en estos centros, constituye una muy buena práctica, que está impactando de manera significativa en la calidad de vida y futuro de esta población. Hace falta</w:t>
            </w:r>
            <w:r>
              <w:rPr>
                <w:rFonts w:ascii="Arial" w:hAnsi="Arial"/>
                <w:b w:val="0"/>
                <w:color w:val="000000"/>
                <w:sz w:val="20"/>
                <w:szCs w:val="20"/>
                <w:lang w:val="es-SV"/>
              </w:rPr>
              <w:t xml:space="preserve"> inco</w:t>
            </w:r>
            <w:r w:rsidRPr="00887A79">
              <w:rPr>
                <w:rFonts w:ascii="Arial" w:hAnsi="Arial"/>
                <w:b w:val="0"/>
                <w:color w:val="000000"/>
                <w:sz w:val="20"/>
                <w:szCs w:val="20"/>
                <w:lang w:val="es-SV"/>
              </w:rPr>
              <w:t xml:space="preserve">rporar en esta estrategia el abordaje de otras poblaciones en centros de resguardo, asilos y otros lugares de retención temporal. </w:t>
            </w:r>
            <w:r w:rsidRPr="00887A79">
              <w:rPr>
                <w:rFonts w:ascii="Arial" w:hAnsi="Arial"/>
                <w:b w:val="0"/>
                <w:sz w:val="20"/>
                <w:szCs w:val="20"/>
                <w:lang w:val="es-SV"/>
              </w:rPr>
              <w:t xml:space="preserve">Todas estas actividades han sido implementadas con éxito gracias al convenio establecido entre las autoridades del Ministerio de Salud y la Dirección General de Centros Penales. </w:t>
            </w:r>
          </w:p>
          <w:p w:rsidR="001D03CD" w:rsidRPr="00887A79" w:rsidRDefault="001D03CD" w:rsidP="001D03CD">
            <w:pPr>
              <w:spacing w:after="0" w:line="240" w:lineRule="auto"/>
              <w:jc w:val="both"/>
              <w:rPr>
                <w:rFonts w:ascii="Arial" w:hAnsi="Arial"/>
                <w:sz w:val="24"/>
                <w:lang w:val="es-SV"/>
              </w:rPr>
            </w:pPr>
          </w:p>
          <w:p w:rsidR="001D03CD" w:rsidRDefault="001D03CD" w:rsidP="001D03CD">
            <w:pPr>
              <w:spacing w:after="0" w:line="240" w:lineRule="auto"/>
              <w:jc w:val="both"/>
              <w:rPr>
                <w:rFonts w:ascii="Arial" w:hAnsi="Arial"/>
                <w:sz w:val="20"/>
                <w:lang w:val="es-SV"/>
              </w:rPr>
            </w:pPr>
            <w:r>
              <w:rPr>
                <w:rFonts w:ascii="Arial" w:hAnsi="Arial"/>
                <w:sz w:val="20"/>
                <w:lang w:val="es-SV"/>
              </w:rPr>
              <w:t xml:space="preserve">Los </w:t>
            </w:r>
            <w:r w:rsidRPr="00887A79">
              <w:rPr>
                <w:rFonts w:ascii="Arial" w:hAnsi="Arial"/>
                <w:sz w:val="20"/>
                <w:lang w:val="es-SV"/>
              </w:rPr>
              <w:t>Casos TB-MDR por edad y sexo</w:t>
            </w:r>
            <w:r>
              <w:rPr>
                <w:rFonts w:ascii="Arial" w:hAnsi="Arial"/>
                <w:sz w:val="20"/>
                <w:lang w:val="es-SV"/>
              </w:rPr>
              <w:t>, para el año 2013,  se detallan en el siguiente cuadro:</w:t>
            </w:r>
          </w:p>
          <w:p w:rsidR="001D03CD" w:rsidRPr="00887A79" w:rsidRDefault="001D03CD" w:rsidP="001D03CD">
            <w:pPr>
              <w:spacing w:after="0" w:line="240" w:lineRule="auto"/>
              <w:jc w:val="both"/>
              <w:rPr>
                <w:rFonts w:ascii="Arial" w:hAnsi="Arial"/>
                <w:b w:val="0"/>
                <w:sz w:val="20"/>
                <w:lang w:val="es-SV"/>
              </w:rPr>
            </w:pPr>
          </w:p>
          <w:p w:rsidR="001D03CD" w:rsidRPr="00887A79" w:rsidRDefault="001D03CD" w:rsidP="001D03CD">
            <w:pPr>
              <w:spacing w:after="0" w:line="240" w:lineRule="auto"/>
              <w:ind w:left="284" w:hanging="284"/>
              <w:jc w:val="both"/>
              <w:rPr>
                <w:rFonts w:ascii="Arial" w:hAnsi="Arial"/>
                <w:color w:val="0000FF"/>
                <w:sz w:val="20"/>
                <w:lang w:val="es-SV"/>
              </w:rPr>
            </w:pPr>
            <w:r w:rsidRPr="00887A79">
              <w:rPr>
                <w:noProof/>
                <w:sz w:val="18"/>
                <w:lang w:val="es-SV" w:eastAsia="es-SV"/>
              </w:rPr>
              <w:drawing>
                <wp:anchor distT="0" distB="0" distL="114300" distR="114300" simplePos="0" relativeHeight="251734016" behindDoc="1" locked="0" layoutInCell="1" allowOverlap="1">
                  <wp:simplePos x="0" y="0"/>
                  <wp:positionH relativeFrom="column">
                    <wp:posOffset>-93345</wp:posOffset>
                  </wp:positionH>
                  <wp:positionV relativeFrom="paragraph">
                    <wp:posOffset>147955</wp:posOffset>
                  </wp:positionV>
                  <wp:extent cx="5610225" cy="923290"/>
                  <wp:effectExtent l="19050" t="0" r="9525" b="0"/>
                  <wp:wrapTight wrapText="bothSides">
                    <wp:wrapPolygon edited="0">
                      <wp:start x="-73" y="0"/>
                      <wp:lineTo x="-73" y="20501"/>
                      <wp:lineTo x="20537" y="20501"/>
                      <wp:lineTo x="21270" y="20501"/>
                      <wp:lineTo x="21637" y="18272"/>
                      <wp:lineTo x="21637" y="0"/>
                      <wp:lineTo x="-73" y="0"/>
                    </wp:wrapPolygon>
                  </wp:wrapTight>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923290"/>
                          </a:xfrm>
                          <a:prstGeom prst="rect">
                            <a:avLst/>
                          </a:prstGeom>
                          <a:noFill/>
                          <a:ln>
                            <a:noFill/>
                          </a:ln>
                        </pic:spPr>
                      </pic:pic>
                    </a:graphicData>
                  </a:graphic>
                </wp:anchor>
              </w:drawing>
            </w:r>
            <w:r w:rsidRPr="00887A79">
              <w:rPr>
                <w:rFonts w:ascii="Arial" w:hAnsi="Arial"/>
                <w:color w:val="0000FF"/>
                <w:sz w:val="20"/>
                <w:lang w:val="es-SV"/>
              </w:rPr>
              <w:tab/>
            </w:r>
          </w:p>
          <w:p w:rsidR="001D03CD" w:rsidRPr="00E411A6" w:rsidRDefault="001D03CD" w:rsidP="001D03CD">
            <w:pPr>
              <w:spacing w:after="120" w:line="240" w:lineRule="auto"/>
              <w:ind w:left="284" w:hanging="284"/>
              <w:rPr>
                <w:rFonts w:ascii="Arial" w:hAnsi="Arial"/>
                <w:b w:val="0"/>
                <w:sz w:val="18"/>
                <w:lang w:val="es-SV"/>
              </w:rPr>
            </w:pPr>
            <w:r w:rsidRPr="00E411A6">
              <w:rPr>
                <w:rFonts w:ascii="Arial" w:hAnsi="Arial"/>
                <w:b w:val="0"/>
                <w:sz w:val="18"/>
                <w:lang w:val="es-SV"/>
              </w:rPr>
              <w:t>Fuente: Sistema de Información PNTYER</w:t>
            </w:r>
            <w:r>
              <w:rPr>
                <w:rFonts w:ascii="Arial" w:hAnsi="Arial"/>
                <w:b w:val="0"/>
                <w:sz w:val="18"/>
                <w:lang w:val="es-SV"/>
              </w:rPr>
              <w:t xml:space="preserve">, </w:t>
            </w:r>
            <w:r w:rsidRPr="00E411A6">
              <w:rPr>
                <w:rFonts w:ascii="Arial" w:hAnsi="Arial"/>
                <w:b w:val="0"/>
                <w:sz w:val="18"/>
                <w:lang w:val="es-SV"/>
              </w:rPr>
              <w:t xml:space="preserve"> MINSAL. 2013</w:t>
            </w:r>
          </w:p>
          <w:p w:rsidR="001D03CD" w:rsidRPr="00887A79" w:rsidRDefault="001D03CD" w:rsidP="001D03CD">
            <w:pPr>
              <w:spacing w:after="120" w:line="240" w:lineRule="auto"/>
              <w:ind w:left="284" w:hanging="284"/>
              <w:rPr>
                <w:rFonts w:ascii="Arial" w:hAnsi="Arial"/>
                <w:b w:val="0"/>
                <w:sz w:val="20"/>
                <w:lang w:val="es-SV"/>
              </w:rPr>
            </w:pPr>
            <w:r w:rsidRPr="00887A79">
              <w:rPr>
                <w:rFonts w:ascii="Arial" w:hAnsi="Arial"/>
                <w:b w:val="0"/>
                <w:sz w:val="20"/>
                <w:lang w:val="es-SV"/>
              </w:rPr>
              <w:t>En este</w:t>
            </w:r>
            <w:r>
              <w:rPr>
                <w:rFonts w:ascii="Arial" w:hAnsi="Arial"/>
                <w:b w:val="0"/>
                <w:sz w:val="20"/>
                <w:lang w:val="es-SV"/>
              </w:rPr>
              <w:t xml:space="preserve"> año </w:t>
            </w:r>
            <w:r w:rsidRPr="00887A79">
              <w:rPr>
                <w:rFonts w:ascii="Arial" w:hAnsi="Arial"/>
                <w:b w:val="0"/>
                <w:sz w:val="20"/>
                <w:lang w:val="es-SV"/>
              </w:rPr>
              <w:t>se evidencia que se reportan más mujeres que hombres multidrogoresistentes.</w:t>
            </w:r>
          </w:p>
          <w:p w:rsidR="001D03CD" w:rsidRPr="0054234B" w:rsidRDefault="001D03CD" w:rsidP="001D03CD">
            <w:pPr>
              <w:spacing w:after="120" w:line="240" w:lineRule="auto"/>
              <w:ind w:left="34" w:hanging="34"/>
              <w:jc w:val="both"/>
              <w:rPr>
                <w:rFonts w:ascii="Arial" w:hAnsi="Arial"/>
                <w:b w:val="0"/>
                <w:sz w:val="20"/>
                <w:lang w:val="es-SV"/>
              </w:rPr>
            </w:pPr>
            <w:r>
              <w:rPr>
                <w:rFonts w:ascii="Arial" w:hAnsi="Arial"/>
                <w:b w:val="0"/>
                <w:sz w:val="20"/>
                <w:lang w:val="es-SV"/>
              </w:rPr>
              <w:t xml:space="preserve"> En cuanto a SR que consultan en los establecimientos de salud, desagregados por  sexo, </w:t>
            </w:r>
            <w:r w:rsidRPr="0054234B">
              <w:rPr>
                <w:rFonts w:ascii="Arial" w:hAnsi="Arial"/>
                <w:b w:val="0"/>
                <w:sz w:val="20"/>
                <w:lang w:val="es-SV"/>
              </w:rPr>
              <w:t xml:space="preserve">durante el año 2013 </w:t>
            </w:r>
            <w:r>
              <w:rPr>
                <w:rFonts w:ascii="Arial" w:hAnsi="Arial"/>
                <w:b w:val="0"/>
                <w:sz w:val="20"/>
                <w:lang w:val="es-SV"/>
              </w:rPr>
              <w:t xml:space="preserve"> y </w:t>
            </w:r>
            <w:r w:rsidRPr="0054234B">
              <w:rPr>
                <w:rFonts w:ascii="Arial" w:hAnsi="Arial"/>
                <w:b w:val="0"/>
                <w:sz w:val="20"/>
                <w:lang w:val="es-SV"/>
              </w:rPr>
              <w:t>sobre la base de una muestra en 11 establecimientos de salud se obtuvo lo</w:t>
            </w:r>
            <w:r>
              <w:rPr>
                <w:rFonts w:ascii="Arial" w:hAnsi="Arial"/>
                <w:b w:val="0"/>
                <w:sz w:val="20"/>
                <w:lang w:val="es-SV"/>
              </w:rPr>
              <w:t>s siguientes resultados, se sigue demostrando que la consulta siempre es mayor por hombres</w:t>
            </w:r>
            <w:r w:rsidRPr="0054234B">
              <w:rPr>
                <w:rFonts w:ascii="Arial" w:hAnsi="Arial"/>
                <w:b w:val="0"/>
                <w:sz w:val="20"/>
                <w:lang w:val="es-SV"/>
              </w:rPr>
              <w:t>:</w:t>
            </w:r>
          </w:p>
          <w:p w:rsidR="001D03CD" w:rsidRDefault="001D03CD" w:rsidP="001D03CD">
            <w:pPr>
              <w:spacing w:after="120" w:line="240" w:lineRule="auto"/>
              <w:ind w:left="284" w:hanging="284"/>
              <w:jc w:val="center"/>
              <w:rPr>
                <w:rFonts w:ascii="Arial" w:hAnsi="Arial"/>
                <w:color w:val="0000FF"/>
                <w:sz w:val="24"/>
              </w:rPr>
            </w:pPr>
            <w:r w:rsidRPr="00F34DF4">
              <w:rPr>
                <w:noProof/>
                <w:lang w:val="es-SV" w:eastAsia="es-SV"/>
              </w:rPr>
              <w:lastRenderedPageBreak/>
              <w:drawing>
                <wp:inline distT="0" distB="0" distL="0" distR="0">
                  <wp:extent cx="3114675" cy="3190875"/>
                  <wp:effectExtent l="0" t="0" r="0" b="9525"/>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2251" cy="3198637"/>
                          </a:xfrm>
                          <a:prstGeom prst="rect">
                            <a:avLst/>
                          </a:prstGeom>
                          <a:noFill/>
                          <a:ln>
                            <a:noFill/>
                          </a:ln>
                        </pic:spPr>
                      </pic:pic>
                    </a:graphicData>
                  </a:graphic>
                </wp:inline>
              </w:drawing>
            </w:r>
            <w:r>
              <w:rPr>
                <w:rFonts w:ascii="Arial" w:hAnsi="Arial"/>
                <w:color w:val="0000FF"/>
                <w:sz w:val="24"/>
              </w:rPr>
              <w:tab/>
            </w:r>
          </w:p>
          <w:p w:rsidR="001D03CD" w:rsidRDefault="001D03CD" w:rsidP="001D03CD">
            <w:pPr>
              <w:spacing w:after="120" w:line="240" w:lineRule="auto"/>
              <w:ind w:left="284" w:hanging="284"/>
              <w:jc w:val="both"/>
              <w:rPr>
                <w:rFonts w:ascii="Arial" w:hAnsi="Arial"/>
                <w:color w:val="0000FF"/>
                <w:sz w:val="24"/>
              </w:rPr>
            </w:pPr>
          </w:p>
          <w:p w:rsidR="001D03CD" w:rsidRPr="00887A79" w:rsidRDefault="001D03CD" w:rsidP="001D03CD">
            <w:pPr>
              <w:pStyle w:val="Default"/>
              <w:spacing w:line="276" w:lineRule="auto"/>
              <w:jc w:val="both"/>
              <w:rPr>
                <w:rFonts w:ascii="Arial" w:hAnsi="Arial" w:cs="Arial"/>
                <w:b/>
                <w:sz w:val="20"/>
                <w:szCs w:val="20"/>
                <w:lang w:val="es-ES"/>
              </w:rPr>
            </w:pPr>
            <w:r w:rsidRPr="00887A79">
              <w:rPr>
                <w:rFonts w:ascii="Arial" w:hAnsi="Arial" w:cs="Arial"/>
                <w:sz w:val="20"/>
                <w:szCs w:val="20"/>
                <w:lang w:val="es-ES"/>
              </w:rPr>
              <w:t xml:space="preserve">El proporcionar la TAES al 100% de las personas diagnosticadas con Tuberculosis ha permitido un </w:t>
            </w:r>
            <w:r w:rsidRPr="00302A54">
              <w:rPr>
                <w:rFonts w:ascii="Arial" w:hAnsi="Arial" w:cs="Arial"/>
                <w:sz w:val="20"/>
                <w:szCs w:val="20"/>
                <w:lang w:val="es-SV"/>
              </w:rPr>
              <w:t xml:space="preserve">éxito terapéutico  (casos curados baciloscopía positiva y los casos con tratamiento terminado), que paso de 88.3%  (año 2003) al 94.2% (año 2012). Sin embargo, este éxito terapéutico es asimétrico al comparar el comportamiento entre mujeres y hombres. Así vemos que en </w:t>
            </w:r>
            <w:r w:rsidRPr="00887A79">
              <w:rPr>
                <w:rFonts w:ascii="Arial" w:hAnsi="Arial" w:cs="Arial"/>
                <w:color w:val="auto"/>
                <w:sz w:val="20"/>
                <w:szCs w:val="20"/>
                <w:lang w:val="es-MX"/>
              </w:rPr>
              <w:t xml:space="preserve">el análisis desagregados por sexo de la cohorte de tratamiento de pacientes baciloscopía positiva que ingresaron para el año 2012 se evidencia un éxito del tratamiento de 92.6% para hombres y de 96.3% para mujeres y aunque el porcentaje de fracasos, fallecidos y abandono de casos nuevos es bajo, son los hombres los que presentan las cifras más altas. El 71% de los fallecidos y 73% de abandonos son hombres. </w:t>
            </w:r>
          </w:p>
          <w:p w:rsidR="001D03CD" w:rsidRPr="00887A79" w:rsidRDefault="001D03CD" w:rsidP="001D03CD">
            <w:pPr>
              <w:spacing w:after="0"/>
              <w:jc w:val="both"/>
              <w:rPr>
                <w:rFonts w:ascii="Arial" w:hAnsi="Arial"/>
                <w:b w:val="0"/>
                <w:sz w:val="20"/>
                <w:szCs w:val="20"/>
                <w:lang w:val="es-SV"/>
              </w:rPr>
            </w:pPr>
          </w:p>
          <w:p w:rsidR="001D03CD" w:rsidRPr="00887A79" w:rsidRDefault="001D03CD" w:rsidP="001D03CD">
            <w:pPr>
              <w:spacing w:after="0"/>
              <w:jc w:val="both"/>
              <w:rPr>
                <w:rFonts w:ascii="Arial" w:hAnsi="Arial"/>
                <w:b w:val="0"/>
                <w:sz w:val="20"/>
                <w:szCs w:val="20"/>
                <w:lang w:val="es-SV"/>
              </w:rPr>
            </w:pPr>
            <w:r w:rsidRPr="00887A79">
              <w:rPr>
                <w:rFonts w:ascii="Arial" w:hAnsi="Arial"/>
                <w:b w:val="0"/>
                <w:sz w:val="20"/>
                <w:szCs w:val="20"/>
                <w:lang w:val="es-SV"/>
              </w:rPr>
              <w:t>La vigilancia de la farmacorresistecia reporto, entre los año 2005 al año 2013, un total de 47 casos, correspondiendo al 0.4% del total de casos de tuberculosis todas las formas para ese mismo período. El total de casos han recibido tratamiento oportuno y exitoso. Es importante señalar que a partir del año 2005, el Comité de Luz Verde</w:t>
            </w:r>
            <w:r w:rsidRPr="00887A79">
              <w:rPr>
                <w:rStyle w:val="Refdenotaalpie"/>
                <w:rFonts w:ascii="Arial" w:hAnsi="Arial" w:cs="Arial"/>
                <w:sz w:val="20"/>
                <w:szCs w:val="20"/>
              </w:rPr>
              <w:footnoteReference w:id="3"/>
            </w:r>
            <w:r w:rsidRPr="00887A79">
              <w:rPr>
                <w:rFonts w:ascii="Arial" w:hAnsi="Arial"/>
                <w:b w:val="0"/>
                <w:sz w:val="20"/>
                <w:szCs w:val="20"/>
                <w:lang w:val="es-SV"/>
              </w:rPr>
              <w:t xml:space="preserve">  autorizó  a El Salvador el manejo de la farmacorresistencia a la tuberculosis, aprobando la compra de medicamentos de segunda línea requeridos para el manejo de estos casos, dichos medicamentos han sido adquiridos con el financiamiento del Fondo Mundial. </w:t>
            </w:r>
          </w:p>
          <w:p w:rsidR="001D03CD" w:rsidRPr="00887A79" w:rsidRDefault="001D03CD" w:rsidP="001D03CD">
            <w:pPr>
              <w:adjustRightInd w:val="0"/>
              <w:spacing w:after="0"/>
              <w:jc w:val="both"/>
              <w:rPr>
                <w:rFonts w:ascii="Arial" w:hAnsi="Arial"/>
                <w:b w:val="0"/>
                <w:sz w:val="20"/>
                <w:szCs w:val="20"/>
                <w:lang w:val="es-SV"/>
              </w:rPr>
            </w:pPr>
          </w:p>
          <w:p w:rsidR="001D03CD" w:rsidRPr="00887A79" w:rsidRDefault="001D03CD" w:rsidP="001D03CD">
            <w:pPr>
              <w:adjustRightInd w:val="0"/>
              <w:spacing w:after="0"/>
              <w:jc w:val="both"/>
              <w:rPr>
                <w:rFonts w:ascii="Arial" w:hAnsi="Arial"/>
                <w:b w:val="0"/>
                <w:sz w:val="20"/>
                <w:szCs w:val="20"/>
                <w:lang w:val="es-ES"/>
              </w:rPr>
            </w:pPr>
            <w:r w:rsidRPr="00887A79">
              <w:rPr>
                <w:rFonts w:ascii="Arial" w:hAnsi="Arial"/>
                <w:b w:val="0"/>
                <w:sz w:val="20"/>
                <w:szCs w:val="20"/>
                <w:lang w:val="es-SV"/>
              </w:rPr>
              <w:t xml:space="preserve">En relación a la coinfección TB/VIH, con el acceso a la prueba para VIH (con consejería pre y post test en el 98% de los casos) a las personas diagnosticados con tuberculosis, en el marco de </w:t>
            </w:r>
            <w:r w:rsidRPr="00887A79">
              <w:rPr>
                <w:rFonts w:ascii="Arial" w:hAnsi="Arial"/>
                <w:b w:val="0"/>
                <w:sz w:val="20"/>
                <w:szCs w:val="20"/>
                <w:lang w:val="es-ES"/>
              </w:rPr>
              <w:t xml:space="preserve">las </w:t>
            </w:r>
            <w:r w:rsidRPr="00887A79">
              <w:rPr>
                <w:rFonts w:ascii="Arial" w:hAnsi="Arial"/>
                <w:b w:val="0"/>
                <w:sz w:val="20"/>
                <w:szCs w:val="20"/>
                <w:lang w:val="es-ES"/>
              </w:rPr>
              <w:lastRenderedPageBreak/>
              <w:t>actividades colaborativas entre el PNTYER y el Programa VIH/Sida, el país reporta una reducción del porcentaje de casos de coinfección a partir del año 2007, (12.7%) llegando hasta 9.5 % en 2013.</w:t>
            </w:r>
          </w:p>
          <w:p w:rsidR="001D03CD" w:rsidRDefault="001D03CD" w:rsidP="001D03CD">
            <w:pPr>
              <w:tabs>
                <w:tab w:val="left" w:pos="1080"/>
              </w:tabs>
              <w:spacing w:after="0"/>
              <w:jc w:val="both"/>
              <w:rPr>
                <w:rFonts w:ascii="Arial" w:hAnsi="Arial"/>
                <w:b w:val="0"/>
                <w:sz w:val="20"/>
                <w:szCs w:val="20"/>
                <w:lang w:val="es-SV"/>
              </w:rPr>
            </w:pPr>
          </w:p>
          <w:p w:rsidR="001D03CD" w:rsidRDefault="001D03CD" w:rsidP="001D03CD">
            <w:pPr>
              <w:tabs>
                <w:tab w:val="left" w:pos="1080"/>
              </w:tabs>
              <w:spacing w:after="0"/>
              <w:jc w:val="both"/>
              <w:rPr>
                <w:rFonts w:ascii="Arial" w:hAnsi="Arial"/>
                <w:b w:val="0"/>
                <w:sz w:val="20"/>
                <w:szCs w:val="20"/>
                <w:lang w:val="es-ES_tradnl"/>
              </w:rPr>
            </w:pPr>
            <w:r w:rsidRPr="00887A79">
              <w:rPr>
                <w:rFonts w:ascii="Arial" w:hAnsi="Arial"/>
                <w:b w:val="0"/>
                <w:sz w:val="20"/>
                <w:szCs w:val="20"/>
                <w:lang w:val="es-SV"/>
              </w:rPr>
              <w:t xml:space="preserve">Esta colaboración entre programas TB y VIH/Sida, también ha hecho descender la </w:t>
            </w:r>
            <w:r w:rsidRPr="00887A79">
              <w:rPr>
                <w:rFonts w:ascii="Arial" w:hAnsi="Arial"/>
                <w:b w:val="0"/>
                <w:sz w:val="20"/>
                <w:szCs w:val="20"/>
                <w:lang w:val="es-ES_tradnl"/>
              </w:rPr>
              <w:t xml:space="preserve">mortalidad de forma considerable, puesto que se administra al paciente coinfectado ambas terapias (TAR junto con el tratamiento antituberculoso). Los datos indican que la curación ha aumentado significativamente del 42.1% en año 2000 al 78.3% en el año 2012. Sin embargo la tasa de mortalidad de TB/VIH sigue siendo alta. </w:t>
            </w:r>
          </w:p>
          <w:p w:rsidR="00EF0D13" w:rsidRDefault="00EF0D13" w:rsidP="001D03CD">
            <w:pPr>
              <w:spacing w:after="0"/>
              <w:jc w:val="both"/>
              <w:rPr>
                <w:rFonts w:ascii="Arial" w:hAnsi="Arial"/>
                <w:sz w:val="20"/>
                <w:szCs w:val="20"/>
                <w:lang w:val="es-SV"/>
              </w:rPr>
            </w:pPr>
          </w:p>
          <w:p w:rsidR="001D03CD" w:rsidRPr="00887A79" w:rsidRDefault="001D03CD" w:rsidP="001D03CD">
            <w:pPr>
              <w:spacing w:after="0"/>
              <w:jc w:val="both"/>
              <w:rPr>
                <w:rFonts w:ascii="Arial" w:hAnsi="Arial"/>
                <w:b w:val="0"/>
                <w:sz w:val="20"/>
                <w:szCs w:val="20"/>
                <w:lang w:val="es-SV"/>
              </w:rPr>
            </w:pPr>
            <w:r w:rsidRPr="00887A79">
              <w:rPr>
                <w:rFonts w:ascii="Arial" w:hAnsi="Arial"/>
                <w:sz w:val="20"/>
                <w:szCs w:val="20"/>
                <w:lang w:val="es-SV"/>
              </w:rPr>
              <w:t>Análisis local, desagregado por regiones y municipios</w:t>
            </w:r>
            <w:r w:rsidRPr="00887A79">
              <w:rPr>
                <w:rFonts w:ascii="Arial" w:hAnsi="Arial"/>
                <w:b w:val="0"/>
                <w:sz w:val="20"/>
                <w:szCs w:val="20"/>
                <w:lang w:val="es-SV"/>
              </w:rPr>
              <w:t>.</w:t>
            </w:r>
          </w:p>
          <w:p w:rsidR="001D03CD" w:rsidRPr="00887A79" w:rsidRDefault="001D03CD" w:rsidP="001D03CD">
            <w:pPr>
              <w:spacing w:after="0"/>
              <w:jc w:val="both"/>
              <w:rPr>
                <w:rFonts w:ascii="Arial" w:hAnsi="Arial"/>
                <w:b w:val="0"/>
                <w:sz w:val="20"/>
                <w:szCs w:val="20"/>
                <w:lang w:val="es-SV"/>
              </w:rPr>
            </w:pPr>
          </w:p>
          <w:p w:rsidR="001D03CD" w:rsidRPr="00887A79" w:rsidRDefault="001D03CD" w:rsidP="001D03CD">
            <w:pPr>
              <w:jc w:val="both"/>
              <w:rPr>
                <w:rFonts w:ascii="Arial" w:eastAsiaTheme="minorHAnsi" w:hAnsi="Arial"/>
                <w:b w:val="0"/>
                <w:sz w:val="20"/>
                <w:szCs w:val="20"/>
                <w:highlight w:val="cyan"/>
                <w:lang w:val="es-SV"/>
              </w:rPr>
            </w:pPr>
            <w:r w:rsidRPr="00887A79">
              <w:rPr>
                <w:rFonts w:ascii="Arial" w:eastAsiaTheme="minorHAnsi" w:hAnsi="Arial"/>
                <w:b w:val="0"/>
                <w:sz w:val="20"/>
                <w:szCs w:val="20"/>
                <w:lang w:val="es-SV"/>
              </w:rPr>
              <w:t xml:space="preserve">Un análisis epidemiológico más detallado revela amplias asimetrías entre regiones y municipios del país,  respecto de la incidencia y  prevalencia de la Tuberculosis. Estas asimetrías generan  amplias brechas  de detección de casos, al comparar el número de personas diagnosticadas  versus  la meta estimada para  cada municipio. Este silencio epidemiológico es consecuencia de la no búsqueda activa del Sintomático Respiratorio (SR) y por extensión, la no detección de casos de Tuberculosis de manera temprana en la comunidad.  </w:t>
            </w:r>
          </w:p>
          <w:p w:rsidR="001D03CD" w:rsidRPr="00887A79" w:rsidRDefault="001D03CD" w:rsidP="001D03CD">
            <w:pPr>
              <w:autoSpaceDE w:val="0"/>
              <w:autoSpaceDN w:val="0"/>
              <w:adjustRightInd w:val="0"/>
              <w:spacing w:after="0"/>
              <w:jc w:val="both"/>
              <w:rPr>
                <w:rFonts w:ascii="Arial" w:hAnsi="Arial"/>
                <w:b w:val="0"/>
                <w:sz w:val="20"/>
                <w:szCs w:val="20"/>
                <w:lang w:val="es-SV"/>
              </w:rPr>
            </w:pPr>
            <w:r w:rsidRPr="00887A79">
              <w:rPr>
                <w:rFonts w:ascii="Arial" w:hAnsi="Arial"/>
                <w:b w:val="0"/>
                <w:sz w:val="20"/>
                <w:szCs w:val="20"/>
                <w:lang w:val="es-SV"/>
              </w:rPr>
              <w:t>La evidencia que da soporte a la afirmación anterior se genera a través de la  evaluación operativa realizada en el año 2013</w:t>
            </w:r>
            <w:r>
              <w:rPr>
                <w:rStyle w:val="Refdenotaalpie"/>
                <w:rFonts w:ascii="Arial" w:hAnsi="Arial"/>
                <w:b w:val="0"/>
                <w:sz w:val="20"/>
                <w:szCs w:val="20"/>
                <w:lang w:val="es-SV"/>
              </w:rPr>
              <w:footnoteReference w:id="4"/>
            </w:r>
            <w:r w:rsidRPr="00887A79">
              <w:rPr>
                <w:rFonts w:ascii="Arial" w:hAnsi="Arial"/>
                <w:b w:val="0"/>
                <w:sz w:val="20"/>
                <w:szCs w:val="20"/>
                <w:lang w:val="es-SV"/>
              </w:rPr>
              <w:t xml:space="preserve"> en las cinco regiones del país, logrando cuantificar las brechas tanto por región como para cada municipio. En el Cuadro 2 se muestran los resultados de la evaluación. </w:t>
            </w:r>
          </w:p>
          <w:p w:rsidR="001D03CD" w:rsidRDefault="001D03CD" w:rsidP="001D03CD">
            <w:pPr>
              <w:spacing w:after="0"/>
              <w:ind w:left="708"/>
              <w:jc w:val="center"/>
              <w:rPr>
                <w:rFonts w:ascii="Arial" w:hAnsi="Arial"/>
                <w:sz w:val="20"/>
                <w:szCs w:val="20"/>
                <w:lang w:val="es-SV"/>
              </w:rPr>
            </w:pPr>
          </w:p>
          <w:p w:rsidR="001D03CD" w:rsidRPr="00887A79" w:rsidRDefault="001D03CD" w:rsidP="001D03CD">
            <w:pPr>
              <w:spacing w:after="0"/>
              <w:ind w:left="708"/>
              <w:jc w:val="center"/>
              <w:rPr>
                <w:rFonts w:ascii="Arial" w:hAnsi="Arial"/>
                <w:sz w:val="20"/>
                <w:szCs w:val="20"/>
                <w:lang w:val="es-SV"/>
              </w:rPr>
            </w:pPr>
            <w:r w:rsidRPr="00887A79">
              <w:rPr>
                <w:rFonts w:ascii="Arial" w:hAnsi="Arial"/>
                <w:sz w:val="20"/>
                <w:szCs w:val="20"/>
                <w:lang w:val="es-SV"/>
              </w:rPr>
              <w:t>Cuadro 2. Resultados de la evaluación regional en cuanto a la detección de SR y casos de</w:t>
            </w:r>
          </w:p>
          <w:p w:rsidR="001D03CD" w:rsidRPr="00E92FCF" w:rsidRDefault="001D03CD" w:rsidP="001D03CD">
            <w:pPr>
              <w:ind w:left="708"/>
              <w:jc w:val="center"/>
              <w:rPr>
                <w:rFonts w:ascii="Arial" w:hAnsi="Arial"/>
                <w:sz w:val="20"/>
                <w:lang w:val="es-SV"/>
              </w:rPr>
            </w:pPr>
            <w:r w:rsidRPr="00887A79">
              <w:rPr>
                <w:rFonts w:ascii="Arial" w:hAnsi="Arial"/>
                <w:sz w:val="20"/>
                <w:szCs w:val="20"/>
                <w:lang w:val="es-SV"/>
              </w:rPr>
              <w:lastRenderedPageBreak/>
              <w:t>TB BK+ y sus brechas.</w:t>
            </w:r>
            <w:r w:rsidRPr="008F774F">
              <w:rPr>
                <w:rFonts w:ascii="Arial" w:hAnsi="Arial"/>
                <w:sz w:val="20"/>
                <w:lang w:val="es-MX"/>
              </w:rPr>
              <w:object w:dxaOrig="5175" w:dyaOrig="3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231pt" o:ole="">
                  <v:imagedata r:id="rId18" o:title=""/>
                </v:shape>
                <o:OLEObject Type="Embed" ProgID="PowerPoint.Slide.12" ShapeID="_x0000_i1025" DrawAspect="Content" ObjectID="_1478320937" r:id="rId19"/>
              </w:object>
            </w:r>
          </w:p>
          <w:p w:rsidR="001D03CD" w:rsidRDefault="001D03CD" w:rsidP="001D03CD">
            <w:pPr>
              <w:spacing w:after="0"/>
              <w:jc w:val="both"/>
              <w:rPr>
                <w:rFonts w:ascii="Arial" w:eastAsiaTheme="minorEastAsia" w:hAnsi="Arial"/>
                <w:b w:val="0"/>
                <w:sz w:val="20"/>
                <w:szCs w:val="20"/>
                <w:lang w:val="es-MX" w:eastAsia="es-SV"/>
              </w:rPr>
            </w:pPr>
            <w:r w:rsidRPr="00887A79">
              <w:rPr>
                <w:rFonts w:ascii="Arial" w:hAnsi="Arial"/>
                <w:b w:val="0"/>
                <w:sz w:val="20"/>
                <w:szCs w:val="20"/>
                <w:lang w:val="es-SV"/>
              </w:rPr>
              <w:t>Como se puede observar, la detección de SR en las regiones oriental, occidental y principalmente en la región metropolitana es marcadamente baja, al comparar con la meta programada</w:t>
            </w:r>
            <w:r w:rsidRPr="00887A79">
              <w:rPr>
                <w:rFonts w:ascii="Arial" w:hAnsi="Arial"/>
                <w:sz w:val="20"/>
                <w:szCs w:val="20"/>
                <w:lang w:val="es-SV"/>
              </w:rPr>
              <w:t xml:space="preserve">. </w:t>
            </w:r>
            <w:r w:rsidRPr="00887A79">
              <w:rPr>
                <w:rFonts w:ascii="Arial" w:hAnsi="Arial"/>
                <w:b w:val="0"/>
                <w:sz w:val="20"/>
                <w:szCs w:val="20"/>
                <w:lang w:val="es-SV"/>
              </w:rPr>
              <w:t>De igual manera el  porcentaje de detección de casos BK+ es muy baja en todas las regiones, a excepción de la metropolitana, en donde se muestra un alto índice de positividad que es necesario investigar más. En  resumen en la detección de la Tuberculosis en todas sus formas, existe un  63.73% de brecha de detección respecto a la meta programática establecida.</w:t>
            </w:r>
            <w:r w:rsidRPr="00887A79">
              <w:rPr>
                <w:rFonts w:ascii="Arial" w:eastAsiaTheme="minorEastAsia" w:hAnsi="Arial"/>
                <w:b w:val="0"/>
                <w:sz w:val="20"/>
                <w:szCs w:val="20"/>
                <w:lang w:val="es-MX" w:eastAsia="es-SV"/>
              </w:rPr>
              <w:t xml:space="preserve"> </w:t>
            </w:r>
          </w:p>
          <w:p w:rsidR="001D03CD" w:rsidRPr="00887A79" w:rsidRDefault="001D03CD" w:rsidP="001D03CD">
            <w:pPr>
              <w:spacing w:after="0"/>
              <w:jc w:val="both"/>
              <w:rPr>
                <w:rFonts w:ascii="Arial" w:eastAsiaTheme="minorEastAsia" w:hAnsi="Arial"/>
                <w:b w:val="0"/>
                <w:sz w:val="20"/>
                <w:szCs w:val="20"/>
                <w:lang w:val="es-SV" w:eastAsia="es-SV"/>
              </w:rPr>
            </w:pPr>
          </w:p>
          <w:p w:rsidR="001D03CD" w:rsidRPr="00887A79" w:rsidRDefault="001D03CD" w:rsidP="001D03CD">
            <w:pPr>
              <w:spacing w:after="0"/>
              <w:jc w:val="both"/>
              <w:rPr>
                <w:rFonts w:ascii="Arial" w:eastAsiaTheme="minorEastAsia" w:hAnsi="Arial"/>
                <w:b w:val="0"/>
                <w:sz w:val="20"/>
                <w:szCs w:val="20"/>
                <w:lang w:val="es-SV" w:eastAsia="es-SV"/>
              </w:rPr>
            </w:pPr>
            <w:r w:rsidRPr="00887A79">
              <w:rPr>
                <w:rFonts w:ascii="Arial" w:eastAsiaTheme="minorEastAsia" w:hAnsi="Arial"/>
                <w:b w:val="0"/>
                <w:sz w:val="20"/>
                <w:szCs w:val="20"/>
                <w:lang w:val="es-SV" w:eastAsia="es-SV"/>
              </w:rPr>
              <w:t xml:space="preserve">Con el propósito de categorizar los 262 municipios del país según la magnitud de la brecha de detección de SR y casos de TB, se establecieron rangos de ponderación para algunas variables: brecha de SR y </w:t>
            </w:r>
            <w:r>
              <w:rPr>
                <w:rFonts w:ascii="Arial" w:eastAsiaTheme="minorEastAsia" w:hAnsi="Arial"/>
                <w:b w:val="0"/>
                <w:sz w:val="20"/>
                <w:szCs w:val="20"/>
                <w:lang w:val="es-SV" w:eastAsia="es-SV"/>
              </w:rPr>
              <w:t xml:space="preserve">de </w:t>
            </w:r>
            <w:r w:rsidRPr="00887A79">
              <w:rPr>
                <w:rFonts w:ascii="Arial" w:eastAsiaTheme="minorEastAsia" w:hAnsi="Arial"/>
                <w:b w:val="0"/>
                <w:sz w:val="20"/>
                <w:szCs w:val="20"/>
                <w:lang w:val="es-SV" w:eastAsia="es-SV"/>
              </w:rPr>
              <w:t>casos</w:t>
            </w:r>
            <w:r>
              <w:rPr>
                <w:rFonts w:ascii="Arial" w:eastAsiaTheme="minorEastAsia" w:hAnsi="Arial"/>
                <w:b w:val="0"/>
                <w:sz w:val="20"/>
                <w:szCs w:val="20"/>
                <w:lang w:val="es-SV" w:eastAsia="es-SV"/>
              </w:rPr>
              <w:t xml:space="preserve"> detectados, población</w:t>
            </w:r>
            <w:r w:rsidRPr="00887A79">
              <w:rPr>
                <w:rFonts w:ascii="Arial" w:eastAsiaTheme="minorEastAsia" w:hAnsi="Arial"/>
                <w:b w:val="0"/>
                <w:sz w:val="20"/>
                <w:szCs w:val="20"/>
                <w:lang w:val="es-SV" w:eastAsia="es-SV"/>
              </w:rPr>
              <w:t xml:space="preserve"> e  índice de pobreza.</w:t>
            </w:r>
          </w:p>
          <w:p w:rsidR="001D03CD" w:rsidRPr="00887A79" w:rsidRDefault="001D03CD" w:rsidP="001D03CD">
            <w:pPr>
              <w:spacing w:after="0"/>
              <w:jc w:val="both"/>
              <w:rPr>
                <w:rFonts w:ascii="Arial" w:eastAsiaTheme="minorEastAsia" w:hAnsi="Arial"/>
                <w:b w:val="0"/>
                <w:sz w:val="20"/>
                <w:szCs w:val="20"/>
                <w:lang w:val="es-SV" w:eastAsia="es-SV"/>
              </w:rPr>
            </w:pPr>
          </w:p>
          <w:p w:rsidR="001D03CD" w:rsidRPr="00887A79" w:rsidRDefault="001D03CD" w:rsidP="001D03CD">
            <w:pPr>
              <w:spacing w:after="0"/>
              <w:jc w:val="both"/>
              <w:rPr>
                <w:rFonts w:ascii="Arial" w:eastAsiaTheme="minorEastAsia" w:hAnsi="Arial"/>
                <w:b w:val="0"/>
                <w:i/>
                <w:sz w:val="20"/>
                <w:szCs w:val="20"/>
                <w:lang w:val="es-SV" w:eastAsia="es-SV"/>
              </w:rPr>
            </w:pPr>
            <w:r w:rsidRPr="0054234B">
              <w:rPr>
                <w:rFonts w:ascii="Arial" w:eastAsiaTheme="minorEastAsia" w:hAnsi="Arial"/>
                <w:b w:val="0"/>
                <w:i/>
                <w:sz w:val="20"/>
                <w:szCs w:val="20"/>
                <w:lang w:val="es-SV" w:eastAsia="es-SV"/>
              </w:rPr>
              <w:t xml:space="preserve">Este ejercicio permitió agrupar los municipios en tres categorías: 1) Brecha alta (&gt; de 70%), que agrupa 65 municipios y una población total de 1, 581,500 habitantes, en los cuales se concentra el </w:t>
            </w:r>
            <w:r w:rsidRPr="0054234B">
              <w:rPr>
                <w:rFonts w:ascii="Arial" w:eastAsiaTheme="minorEastAsia" w:hAnsi="Arial"/>
                <w:i/>
                <w:sz w:val="20"/>
                <w:szCs w:val="20"/>
                <w:lang w:val="es-SV" w:eastAsia="es-SV"/>
              </w:rPr>
              <w:t xml:space="preserve">77.8% </w:t>
            </w:r>
            <w:r w:rsidRPr="0054234B">
              <w:rPr>
                <w:rFonts w:ascii="Arial" w:eastAsiaTheme="minorEastAsia" w:hAnsi="Arial"/>
                <w:b w:val="0"/>
                <w:i/>
                <w:sz w:val="20"/>
                <w:szCs w:val="20"/>
                <w:lang w:val="es-SV" w:eastAsia="es-SV"/>
              </w:rPr>
              <w:t xml:space="preserve"> de la brecha de detección en el país. 2) Brecha intermedia (30-70%) que agrupa 172 municipios y una población total  4,016,435 habitantes 3) Brecha baja (&lt; de 30%) en 25 municipios y una población de  690.967 habitantes.</w:t>
            </w:r>
            <w:r w:rsidRPr="00887A79">
              <w:rPr>
                <w:rFonts w:ascii="Arial" w:eastAsiaTheme="minorEastAsia" w:hAnsi="Arial"/>
                <w:b w:val="0"/>
                <w:i/>
                <w:sz w:val="20"/>
                <w:szCs w:val="20"/>
                <w:lang w:val="es-SV" w:eastAsia="es-SV"/>
              </w:rPr>
              <w:t xml:space="preserve"> </w:t>
            </w:r>
          </w:p>
          <w:p w:rsidR="001D03CD" w:rsidRPr="00887A79" w:rsidRDefault="001D03CD" w:rsidP="001D03CD">
            <w:pPr>
              <w:spacing w:after="0"/>
              <w:jc w:val="both"/>
              <w:rPr>
                <w:rFonts w:ascii="Arial" w:eastAsiaTheme="minorEastAsia" w:hAnsi="Arial"/>
                <w:b w:val="0"/>
                <w:i/>
                <w:sz w:val="20"/>
                <w:szCs w:val="20"/>
                <w:lang w:val="es-SV" w:eastAsia="es-SV"/>
              </w:rPr>
            </w:pPr>
          </w:p>
          <w:p w:rsidR="001D03CD" w:rsidRPr="00302A54" w:rsidRDefault="001D03CD" w:rsidP="001D03CD">
            <w:pPr>
              <w:spacing w:after="0"/>
              <w:jc w:val="both"/>
              <w:rPr>
                <w:rFonts w:ascii="Arial" w:eastAsiaTheme="minorEastAsia" w:hAnsi="Arial"/>
                <w:b w:val="0"/>
                <w:sz w:val="20"/>
                <w:szCs w:val="20"/>
                <w:lang w:val="es-SV" w:eastAsia="es-SV"/>
              </w:rPr>
            </w:pPr>
            <w:r w:rsidRPr="00302A54">
              <w:rPr>
                <w:rFonts w:ascii="Arial" w:eastAsiaTheme="minorEastAsia" w:hAnsi="Arial"/>
                <w:b w:val="0"/>
                <w:sz w:val="20"/>
                <w:szCs w:val="20"/>
                <w:lang w:val="es-SV" w:eastAsia="es-SV"/>
              </w:rPr>
              <w:t xml:space="preserve">Esta agrupación de municipios ha permitido un análisis más específico de las variables que causan estas importantes brechas de detección de personas padeciendo la Tuberculosis. Las consultas realizadas en el dialogo de país con los actores involucrados señalaron entre otras causas las siguientes: aun limitada cobertura y acceso a los servicios de salud, déficit de personal y de insumos críticos, problemas logísticos para procesamiento de las muestras de esputo, no uso de todos los recursos diagnósticos disponibles, </w:t>
            </w:r>
            <w:r>
              <w:rPr>
                <w:rFonts w:ascii="Arial" w:eastAsiaTheme="minorEastAsia" w:hAnsi="Arial"/>
                <w:b w:val="0"/>
                <w:sz w:val="20"/>
                <w:szCs w:val="20"/>
                <w:lang w:val="es-SV" w:eastAsia="es-SV"/>
              </w:rPr>
              <w:t xml:space="preserve">falta de involucramiento de otras organizaciones de la sociedad civil y municipalidades, así como las condiciones de insalubridad, vivienda, </w:t>
            </w:r>
            <w:r w:rsidRPr="00302A54">
              <w:rPr>
                <w:rFonts w:ascii="Arial" w:eastAsiaTheme="minorEastAsia" w:hAnsi="Arial"/>
                <w:b w:val="0"/>
                <w:sz w:val="20"/>
                <w:szCs w:val="20"/>
                <w:lang w:val="es-SV" w:eastAsia="es-SV"/>
              </w:rPr>
              <w:t>entre otros.</w:t>
            </w:r>
          </w:p>
          <w:p w:rsidR="001D03CD" w:rsidRDefault="001D03CD" w:rsidP="001D03CD">
            <w:pPr>
              <w:spacing w:after="0"/>
              <w:jc w:val="both"/>
              <w:rPr>
                <w:rFonts w:ascii="Arial" w:hAnsi="Arial"/>
                <w:sz w:val="20"/>
                <w:szCs w:val="20"/>
                <w:lang w:val="es-SV"/>
              </w:rPr>
            </w:pPr>
          </w:p>
          <w:p w:rsidR="001D03CD" w:rsidRPr="003E59C8" w:rsidRDefault="001D03CD" w:rsidP="001D03CD">
            <w:pPr>
              <w:pStyle w:val="Prrafodelista"/>
              <w:numPr>
                <w:ilvl w:val="0"/>
                <w:numId w:val="21"/>
              </w:numPr>
              <w:spacing w:after="0"/>
              <w:jc w:val="both"/>
              <w:rPr>
                <w:rFonts w:ascii="Arial" w:hAnsi="Arial"/>
                <w:sz w:val="20"/>
                <w:szCs w:val="20"/>
                <w:lang w:val="es-SV"/>
              </w:rPr>
            </w:pPr>
            <w:r w:rsidRPr="003E59C8">
              <w:rPr>
                <w:rFonts w:ascii="Arial" w:hAnsi="Arial"/>
                <w:sz w:val="20"/>
                <w:szCs w:val="20"/>
                <w:lang w:val="es-SV"/>
              </w:rPr>
              <w:lastRenderedPageBreak/>
              <w:t>Grupos más vulnerables</w:t>
            </w:r>
          </w:p>
          <w:p w:rsidR="001D03CD" w:rsidRDefault="001D03CD" w:rsidP="001D03CD">
            <w:pPr>
              <w:spacing w:after="0"/>
              <w:jc w:val="both"/>
              <w:rPr>
                <w:rFonts w:ascii="Arial" w:eastAsiaTheme="minorHAnsi" w:hAnsi="Arial"/>
                <w:b w:val="0"/>
                <w:sz w:val="20"/>
                <w:szCs w:val="20"/>
                <w:lang w:val="es-SV"/>
              </w:rPr>
            </w:pPr>
          </w:p>
          <w:p w:rsidR="001D03CD" w:rsidRDefault="001D03CD" w:rsidP="001D03CD">
            <w:pPr>
              <w:spacing w:after="0"/>
              <w:jc w:val="both"/>
              <w:rPr>
                <w:rFonts w:ascii="Arial" w:eastAsiaTheme="minorHAnsi" w:hAnsi="Arial"/>
                <w:b w:val="0"/>
                <w:sz w:val="20"/>
                <w:szCs w:val="20"/>
                <w:lang w:val="es-SV"/>
              </w:rPr>
            </w:pPr>
            <w:r w:rsidRPr="00302A54">
              <w:rPr>
                <w:rFonts w:ascii="Arial" w:eastAsiaTheme="minorHAnsi" w:hAnsi="Arial"/>
                <w:b w:val="0"/>
                <w:sz w:val="20"/>
                <w:szCs w:val="20"/>
                <w:lang w:val="es-SV"/>
              </w:rPr>
              <w:t xml:space="preserve">El análisis epidemiológico también revela que existen en el país </w:t>
            </w:r>
            <w:r>
              <w:rPr>
                <w:rFonts w:ascii="Arial" w:eastAsiaTheme="minorHAnsi" w:hAnsi="Arial"/>
                <w:b w:val="0"/>
                <w:sz w:val="20"/>
                <w:szCs w:val="20"/>
                <w:lang w:val="es-SV"/>
              </w:rPr>
              <w:t xml:space="preserve">otros </w:t>
            </w:r>
            <w:r w:rsidRPr="00302A54">
              <w:rPr>
                <w:rFonts w:ascii="Arial" w:eastAsiaTheme="minorHAnsi" w:hAnsi="Arial"/>
                <w:b w:val="0"/>
                <w:sz w:val="20"/>
                <w:szCs w:val="20"/>
                <w:lang w:val="es-SV"/>
              </w:rPr>
              <w:t>grupos de población  vu</w:t>
            </w:r>
            <w:r>
              <w:rPr>
                <w:rFonts w:ascii="Arial" w:eastAsiaTheme="minorHAnsi" w:hAnsi="Arial"/>
                <w:b w:val="0"/>
                <w:sz w:val="20"/>
                <w:szCs w:val="20"/>
                <w:lang w:val="es-SV"/>
              </w:rPr>
              <w:t xml:space="preserve">lnerables a la Tuberculosis además de los </w:t>
            </w:r>
            <w:r w:rsidRPr="00302A54">
              <w:rPr>
                <w:rFonts w:ascii="Arial" w:eastAsiaTheme="minorHAnsi" w:hAnsi="Arial"/>
                <w:b w:val="0"/>
                <w:sz w:val="20"/>
                <w:szCs w:val="20"/>
                <w:lang w:val="es-SV"/>
              </w:rPr>
              <w:t>privados de libertad</w:t>
            </w:r>
            <w:r>
              <w:rPr>
                <w:rFonts w:ascii="Arial" w:eastAsiaTheme="minorHAnsi" w:hAnsi="Arial"/>
                <w:b w:val="0"/>
                <w:sz w:val="20"/>
                <w:szCs w:val="20"/>
                <w:lang w:val="es-SV"/>
              </w:rPr>
              <w:t xml:space="preserve">, entre estos:  personas en centros de congregación (asilos, guarniciones militares, escuelas, dormitorios públicos), </w:t>
            </w:r>
            <w:r w:rsidRPr="00302A54">
              <w:rPr>
                <w:rFonts w:ascii="Arial" w:eastAsiaTheme="minorHAnsi" w:hAnsi="Arial"/>
                <w:b w:val="0"/>
                <w:sz w:val="20"/>
                <w:szCs w:val="20"/>
                <w:lang w:val="es-SV"/>
              </w:rPr>
              <w:t xml:space="preserve">personas inmunosuprimidas, diabéticas, IRC, EPOC y la confección TB-VIH </w:t>
            </w:r>
            <w:r>
              <w:rPr>
                <w:rFonts w:ascii="Arial" w:eastAsiaTheme="minorHAnsi" w:hAnsi="Arial"/>
                <w:b w:val="0"/>
                <w:sz w:val="20"/>
                <w:szCs w:val="20"/>
                <w:lang w:val="es-SV"/>
              </w:rPr>
              <w:t>para los cuales el PENM TB 2016-2020 se han definido intervenciones estratégicas especificas.</w:t>
            </w:r>
          </w:p>
          <w:p w:rsidR="001D03CD" w:rsidRPr="00887A79" w:rsidRDefault="001D03CD" w:rsidP="001D03CD">
            <w:pPr>
              <w:spacing w:after="0"/>
              <w:jc w:val="both"/>
              <w:rPr>
                <w:rFonts w:ascii="Arial" w:hAnsi="Arial"/>
                <w:sz w:val="20"/>
                <w:szCs w:val="20"/>
                <w:lang w:val="es-SV"/>
              </w:rPr>
            </w:pPr>
          </w:p>
          <w:p w:rsidR="001D03CD" w:rsidRPr="003E59C8" w:rsidRDefault="001D03CD" w:rsidP="001D03CD">
            <w:pPr>
              <w:pStyle w:val="Prrafodelista"/>
              <w:numPr>
                <w:ilvl w:val="0"/>
                <w:numId w:val="21"/>
              </w:numPr>
              <w:autoSpaceDE w:val="0"/>
              <w:autoSpaceDN w:val="0"/>
              <w:adjustRightInd w:val="0"/>
              <w:spacing w:after="0"/>
              <w:jc w:val="both"/>
              <w:rPr>
                <w:rFonts w:ascii="Arial" w:hAnsi="Arial"/>
                <w:b w:val="0"/>
                <w:bCs/>
                <w:sz w:val="20"/>
                <w:szCs w:val="20"/>
                <w:lang w:val="es-MX"/>
              </w:rPr>
            </w:pPr>
            <w:r w:rsidRPr="003E59C8">
              <w:rPr>
                <w:rFonts w:ascii="Arial" w:hAnsi="Arial"/>
                <w:bCs/>
                <w:sz w:val="20"/>
                <w:szCs w:val="20"/>
                <w:lang w:val="es-MX"/>
              </w:rPr>
              <w:t>Derechos Humanos y Género</w:t>
            </w:r>
          </w:p>
          <w:p w:rsidR="001D03CD" w:rsidRPr="00734D1B" w:rsidRDefault="001D03CD" w:rsidP="001D03CD">
            <w:pPr>
              <w:autoSpaceDE w:val="0"/>
              <w:autoSpaceDN w:val="0"/>
              <w:adjustRightInd w:val="0"/>
              <w:spacing w:after="0"/>
              <w:jc w:val="both"/>
              <w:rPr>
                <w:rFonts w:ascii="Arial" w:hAnsi="Arial"/>
                <w:b w:val="0"/>
                <w:bCs/>
                <w:sz w:val="20"/>
                <w:szCs w:val="20"/>
                <w:lang w:val="es-MX"/>
              </w:rPr>
            </w:pPr>
          </w:p>
          <w:p w:rsidR="001D03CD" w:rsidRPr="00A751DF" w:rsidRDefault="001D03CD" w:rsidP="001D03CD">
            <w:pPr>
              <w:autoSpaceDE w:val="0"/>
              <w:autoSpaceDN w:val="0"/>
              <w:adjustRightInd w:val="0"/>
              <w:spacing w:after="0"/>
              <w:jc w:val="both"/>
              <w:rPr>
                <w:rFonts w:ascii="Arial" w:hAnsi="Arial"/>
                <w:b w:val="0"/>
                <w:sz w:val="20"/>
                <w:szCs w:val="28"/>
                <w:lang w:val="es-SV"/>
              </w:rPr>
            </w:pPr>
            <w:r w:rsidRPr="00A751DF">
              <w:rPr>
                <w:rFonts w:ascii="Arial" w:hAnsi="Arial"/>
                <w:b w:val="0"/>
                <w:sz w:val="20"/>
                <w:szCs w:val="28"/>
                <w:lang w:val="es-SV"/>
              </w:rPr>
              <w:t>La promoción y protección de los Derechos Humanos es vital para una respuesta efectiva en salud, por lo que en El Salvador existe el imperativo de intensificar los esfuerzos para garantizar el respeto y la observancia universal de los Derechos Humanos y las libertades fundamentales de todas las personas</w:t>
            </w:r>
            <w:r>
              <w:rPr>
                <w:rFonts w:ascii="Arial" w:hAnsi="Arial"/>
                <w:b w:val="0"/>
                <w:sz w:val="20"/>
                <w:szCs w:val="28"/>
                <w:lang w:val="es-SV"/>
              </w:rPr>
              <w:t>,</w:t>
            </w:r>
            <w:r w:rsidRPr="00A751DF">
              <w:rPr>
                <w:rFonts w:ascii="Arial" w:hAnsi="Arial"/>
                <w:b w:val="0"/>
                <w:sz w:val="20"/>
                <w:szCs w:val="28"/>
                <w:lang w:val="es-SV"/>
              </w:rPr>
              <w:t xml:space="preserve"> a fin de reducir el riesgo y vulnerabilidad a afecciones como la TB así como evitar la discriminación y estigmatización relacionadas.</w:t>
            </w:r>
          </w:p>
          <w:p w:rsidR="001D03CD" w:rsidRDefault="001D03CD" w:rsidP="001D03CD">
            <w:pPr>
              <w:autoSpaceDE w:val="0"/>
              <w:autoSpaceDN w:val="0"/>
              <w:adjustRightInd w:val="0"/>
              <w:spacing w:after="0"/>
              <w:jc w:val="both"/>
              <w:rPr>
                <w:rFonts w:ascii="Arial" w:hAnsi="Arial"/>
                <w:b w:val="0"/>
                <w:sz w:val="20"/>
                <w:szCs w:val="28"/>
                <w:lang w:val="es-SV"/>
              </w:rPr>
            </w:pPr>
          </w:p>
          <w:p w:rsidR="001D03CD" w:rsidRPr="00A751DF" w:rsidRDefault="001D03CD" w:rsidP="001D03CD">
            <w:pPr>
              <w:autoSpaceDE w:val="0"/>
              <w:autoSpaceDN w:val="0"/>
              <w:adjustRightInd w:val="0"/>
              <w:spacing w:after="0"/>
              <w:jc w:val="both"/>
              <w:rPr>
                <w:rFonts w:ascii="Arial" w:hAnsi="Arial"/>
                <w:b w:val="0"/>
                <w:sz w:val="20"/>
                <w:szCs w:val="28"/>
                <w:lang w:val="es-SV"/>
              </w:rPr>
            </w:pPr>
            <w:r w:rsidRPr="00A751DF">
              <w:rPr>
                <w:rFonts w:ascii="Arial" w:hAnsi="Arial"/>
                <w:b w:val="0"/>
                <w:sz w:val="20"/>
                <w:szCs w:val="28"/>
                <w:lang w:val="es-SV"/>
              </w:rPr>
              <w:t>Las obligaciones del Estado Salvadoreño implican el respeto a los Derechos Humanos, adopción de medidas que puedan afectar el goce de los derechos, y la prohibición de vulnerar esos mismos derechos, no discriminar a grupos específicos de población por motivo de su condición social o de salud, como  las personas con VIH y Tuberculosis y proporcionar servicios consecuentes con los Derechos Humanos, garantizando entre otras cosas, que las personas en condiciones de riesgo y vulnerabilidad reciban</w:t>
            </w:r>
            <w:r>
              <w:rPr>
                <w:rFonts w:ascii="Arial" w:hAnsi="Arial"/>
                <w:b w:val="0"/>
                <w:sz w:val="20"/>
                <w:szCs w:val="28"/>
                <w:lang w:val="es-SV"/>
              </w:rPr>
              <w:t xml:space="preserve"> la mejor calidad de </w:t>
            </w:r>
            <w:r w:rsidRPr="00A751DF">
              <w:rPr>
                <w:rFonts w:ascii="Arial" w:hAnsi="Arial"/>
                <w:b w:val="0"/>
                <w:sz w:val="20"/>
                <w:szCs w:val="28"/>
                <w:lang w:val="es-SV"/>
              </w:rPr>
              <w:t xml:space="preserve"> atención</w:t>
            </w:r>
            <w:r>
              <w:rPr>
                <w:rFonts w:ascii="Arial" w:hAnsi="Arial"/>
                <w:b w:val="0"/>
                <w:sz w:val="20"/>
                <w:szCs w:val="28"/>
                <w:lang w:val="es-SV"/>
              </w:rPr>
              <w:t xml:space="preserve"> disponible</w:t>
            </w:r>
            <w:r w:rsidRPr="00A751DF">
              <w:rPr>
                <w:rFonts w:ascii="Arial" w:hAnsi="Arial"/>
                <w:b w:val="0"/>
                <w:sz w:val="20"/>
                <w:szCs w:val="28"/>
                <w:lang w:val="es-SV"/>
              </w:rPr>
              <w:t>.</w:t>
            </w:r>
          </w:p>
          <w:p w:rsidR="001D03CD" w:rsidRPr="00A751DF" w:rsidRDefault="001D03CD" w:rsidP="001D03CD">
            <w:pPr>
              <w:autoSpaceDE w:val="0"/>
              <w:autoSpaceDN w:val="0"/>
              <w:adjustRightInd w:val="0"/>
              <w:spacing w:after="0"/>
              <w:jc w:val="both"/>
              <w:rPr>
                <w:rFonts w:ascii="Arial" w:hAnsi="Arial"/>
                <w:b w:val="0"/>
                <w:sz w:val="20"/>
                <w:szCs w:val="28"/>
                <w:lang w:val="es-SV"/>
              </w:rPr>
            </w:pPr>
          </w:p>
          <w:p w:rsidR="001D03CD" w:rsidRPr="00A751DF" w:rsidRDefault="001D03CD" w:rsidP="001D03CD">
            <w:pPr>
              <w:autoSpaceDE w:val="0"/>
              <w:autoSpaceDN w:val="0"/>
              <w:adjustRightInd w:val="0"/>
              <w:spacing w:after="0"/>
              <w:jc w:val="both"/>
              <w:rPr>
                <w:rFonts w:ascii="Arial" w:hAnsi="Arial"/>
                <w:b w:val="0"/>
                <w:sz w:val="20"/>
                <w:szCs w:val="28"/>
                <w:lang w:val="es-SV"/>
              </w:rPr>
            </w:pPr>
            <w:r w:rsidRPr="00A751DF">
              <w:rPr>
                <w:rFonts w:ascii="Arial" w:hAnsi="Arial"/>
                <w:b w:val="0"/>
                <w:sz w:val="20"/>
                <w:szCs w:val="28"/>
                <w:lang w:val="es-SV"/>
              </w:rPr>
              <w:t xml:space="preserve">Estas obligaciones significan la adopción de medidas y la asignación de recursos en los ámbitos de la promoción y del diseño e implementación de políticas, programas y </w:t>
            </w:r>
            <w:r>
              <w:rPr>
                <w:rFonts w:ascii="Arial" w:hAnsi="Arial"/>
                <w:b w:val="0"/>
                <w:sz w:val="20"/>
                <w:szCs w:val="28"/>
                <w:lang w:val="es-SV"/>
              </w:rPr>
              <w:t xml:space="preserve">mecanismos </w:t>
            </w:r>
            <w:r w:rsidRPr="00A751DF">
              <w:rPr>
                <w:rFonts w:ascii="Arial" w:hAnsi="Arial"/>
                <w:b w:val="0"/>
                <w:sz w:val="20"/>
                <w:szCs w:val="28"/>
                <w:lang w:val="es-SV"/>
              </w:rPr>
              <w:t>de protección necesari</w:t>
            </w:r>
            <w:r>
              <w:rPr>
                <w:rFonts w:ascii="Arial" w:hAnsi="Arial"/>
                <w:b w:val="0"/>
                <w:sz w:val="20"/>
                <w:szCs w:val="28"/>
                <w:lang w:val="es-SV"/>
              </w:rPr>
              <w:t>os</w:t>
            </w:r>
            <w:r w:rsidRPr="00A751DF">
              <w:rPr>
                <w:rFonts w:ascii="Arial" w:hAnsi="Arial"/>
                <w:b w:val="0"/>
                <w:sz w:val="20"/>
                <w:szCs w:val="28"/>
                <w:lang w:val="es-SV"/>
              </w:rPr>
              <w:t xml:space="preserve"> para convertir a los individuos en el centro de las acciones y a las Personas como sujetos de derechos y no solo como beneficiarios/as. Además de considerar las múltiples vulnerabilidades que los llevaron a adquirir la enfermedad, y es en este sentido </w:t>
            </w:r>
            <w:r>
              <w:rPr>
                <w:rFonts w:ascii="Arial" w:hAnsi="Arial"/>
                <w:b w:val="0"/>
                <w:sz w:val="20"/>
                <w:szCs w:val="28"/>
                <w:lang w:val="es-SV"/>
              </w:rPr>
              <w:t xml:space="preserve">para el diseño de las intervenciones en los </w:t>
            </w:r>
            <w:r w:rsidRPr="00A751DF">
              <w:rPr>
                <w:rFonts w:ascii="Arial" w:hAnsi="Arial"/>
                <w:b w:val="0"/>
                <w:sz w:val="20"/>
                <w:szCs w:val="28"/>
                <w:lang w:val="es-SV"/>
              </w:rPr>
              <w:t xml:space="preserve"> municipios se han  tomado en cuenta los criterios </w:t>
            </w:r>
            <w:r>
              <w:rPr>
                <w:rFonts w:ascii="Arial" w:hAnsi="Arial"/>
                <w:b w:val="0"/>
                <w:sz w:val="20"/>
                <w:szCs w:val="28"/>
                <w:lang w:val="es-SV"/>
              </w:rPr>
              <w:t>como pobreza,</w:t>
            </w:r>
            <w:r w:rsidRPr="00A751DF">
              <w:rPr>
                <w:rFonts w:ascii="Arial" w:hAnsi="Arial"/>
                <w:b w:val="0"/>
                <w:sz w:val="20"/>
                <w:szCs w:val="28"/>
                <w:lang w:val="es-SV"/>
              </w:rPr>
              <w:t xml:space="preserve"> carga de enfermedad, poco acceso a servicios de salud, déficit de personal para la atención entre otras.</w:t>
            </w:r>
          </w:p>
          <w:p w:rsidR="001D03CD" w:rsidRPr="00A751DF" w:rsidRDefault="001D03CD" w:rsidP="001D03CD">
            <w:pPr>
              <w:autoSpaceDE w:val="0"/>
              <w:autoSpaceDN w:val="0"/>
              <w:adjustRightInd w:val="0"/>
              <w:spacing w:after="0"/>
              <w:jc w:val="both"/>
              <w:rPr>
                <w:rFonts w:ascii="Arial" w:hAnsi="Arial"/>
                <w:b w:val="0"/>
                <w:sz w:val="20"/>
                <w:szCs w:val="28"/>
                <w:lang w:val="es-SV"/>
              </w:rPr>
            </w:pPr>
          </w:p>
          <w:p w:rsidR="001D03CD" w:rsidRDefault="001D03CD" w:rsidP="001D03CD">
            <w:pPr>
              <w:jc w:val="both"/>
              <w:rPr>
                <w:rFonts w:ascii="Arial" w:hAnsi="Arial"/>
                <w:b w:val="0"/>
                <w:sz w:val="20"/>
                <w:szCs w:val="28"/>
                <w:lang w:val="es-SV"/>
              </w:rPr>
            </w:pPr>
            <w:r w:rsidRPr="00A751DF">
              <w:rPr>
                <w:rFonts w:ascii="Arial" w:hAnsi="Arial"/>
                <w:b w:val="0"/>
                <w:sz w:val="20"/>
                <w:szCs w:val="28"/>
                <w:lang w:val="es-SV"/>
              </w:rPr>
              <w:t>Por lo que  han sido consideradas acciones que vayan en pro de la inclusión de los criterios de Derechos Humanos orientando el trabajo  con grupos en condiciones de mayor vulnerabilidad.</w:t>
            </w:r>
          </w:p>
          <w:p w:rsidR="001D03CD" w:rsidRPr="00A751DF" w:rsidRDefault="001D03CD" w:rsidP="001D03CD">
            <w:pPr>
              <w:jc w:val="both"/>
              <w:rPr>
                <w:rFonts w:ascii="Arial" w:hAnsi="Arial"/>
                <w:b w:val="0"/>
                <w:sz w:val="20"/>
                <w:szCs w:val="28"/>
                <w:lang w:val="es-SV"/>
              </w:rPr>
            </w:pPr>
            <w:r w:rsidRPr="00A751DF">
              <w:rPr>
                <w:rFonts w:ascii="Arial" w:hAnsi="Arial"/>
                <w:b w:val="0"/>
                <w:sz w:val="20"/>
                <w:szCs w:val="28"/>
                <w:lang w:val="es-SV"/>
              </w:rPr>
              <w:t>Así mismo se busca ampliar el acceso a los servicios de salud de TB, eliminar barreras de acceso  de grupos minoritarios o excluidos; el empoderamiento de grupos clave para el trabajo en la comunidad, líderes y lideresas comunitarios, personas afectadas a través de  organizaciones que faciliten el proceso.</w:t>
            </w:r>
          </w:p>
          <w:p w:rsidR="001D03CD" w:rsidRPr="00A751DF" w:rsidRDefault="001D03CD" w:rsidP="001D03CD">
            <w:pPr>
              <w:jc w:val="both"/>
              <w:rPr>
                <w:rFonts w:ascii="Arial" w:hAnsi="Arial"/>
                <w:b w:val="0"/>
                <w:sz w:val="20"/>
                <w:szCs w:val="28"/>
                <w:lang w:val="es-SV"/>
              </w:rPr>
            </w:pPr>
            <w:r w:rsidRPr="00A751DF">
              <w:rPr>
                <w:rFonts w:ascii="Arial" w:hAnsi="Arial"/>
                <w:b w:val="0"/>
                <w:sz w:val="20"/>
                <w:szCs w:val="28"/>
                <w:lang w:val="es-SV"/>
              </w:rPr>
              <w:t xml:space="preserve">Adicionalmente trabajar en mejorar el entorno institucional y la capacidad de respuesta a la tuberculosis; trabajo dirigido a obtener la oportunidad de denunciar acciones de discriminación en el trato, resultado y oportunidades de recibir el tratamiento. Incorporará el enfoque de derechos </w:t>
            </w:r>
            <w:r w:rsidRPr="00A751DF">
              <w:rPr>
                <w:rFonts w:ascii="Arial" w:hAnsi="Arial"/>
                <w:b w:val="0"/>
                <w:sz w:val="20"/>
                <w:szCs w:val="28"/>
                <w:lang w:val="es-SV"/>
              </w:rPr>
              <w:lastRenderedPageBreak/>
              <w:t>humanos y género, intentando desagregar la información, explorar necesidades de las personas e inclusive generar recomendaciones para atender estos derechos.</w:t>
            </w:r>
          </w:p>
          <w:p w:rsidR="001D03CD" w:rsidRPr="00A751DF" w:rsidRDefault="001D03CD" w:rsidP="001D03CD">
            <w:pPr>
              <w:jc w:val="both"/>
              <w:rPr>
                <w:rFonts w:ascii="Arial" w:hAnsi="Arial"/>
                <w:b w:val="0"/>
                <w:sz w:val="20"/>
                <w:szCs w:val="28"/>
                <w:lang w:val="es-SV"/>
              </w:rPr>
            </w:pPr>
            <w:r w:rsidRPr="00A751DF">
              <w:rPr>
                <w:rFonts w:ascii="Arial" w:hAnsi="Arial"/>
                <w:b w:val="0"/>
                <w:sz w:val="20"/>
                <w:szCs w:val="28"/>
                <w:lang w:val="es-SV"/>
              </w:rPr>
              <w:t xml:space="preserve">El supervisar los avances a través del monitoreo es una prioridad y dejar evidencia de los resultados obtenidos, por  lo que se realizaran estudios  que permitan demostrar este grado de avance, los resultados obtenidos permitirán la creación de </w:t>
            </w:r>
            <w:r w:rsidRPr="00A751DF">
              <w:rPr>
                <w:rFonts w:ascii="Arial" w:hAnsi="Arial"/>
                <w:b w:val="0"/>
                <w:sz w:val="16"/>
                <w:lang w:val="es-SV"/>
              </w:rPr>
              <w:t xml:space="preserve"> </w:t>
            </w:r>
            <w:r w:rsidRPr="00A751DF">
              <w:rPr>
                <w:rFonts w:ascii="Arial" w:hAnsi="Arial"/>
                <w:b w:val="0"/>
                <w:sz w:val="20"/>
                <w:szCs w:val="28"/>
                <w:lang w:val="es-SV"/>
              </w:rPr>
              <w:t xml:space="preserve">un plan de asistencia técnica en materia de derechos humanos y equidad de género </w:t>
            </w:r>
          </w:p>
          <w:p w:rsidR="001D03CD" w:rsidRPr="00A751DF" w:rsidRDefault="001D03CD" w:rsidP="001D03CD">
            <w:pPr>
              <w:jc w:val="both"/>
              <w:rPr>
                <w:rFonts w:ascii="Arial" w:hAnsi="Arial"/>
                <w:b w:val="0"/>
                <w:sz w:val="20"/>
                <w:szCs w:val="28"/>
                <w:u w:val="single"/>
                <w:lang w:val="es-SV"/>
              </w:rPr>
            </w:pPr>
            <w:r w:rsidRPr="00A751DF">
              <w:rPr>
                <w:rFonts w:ascii="Arial" w:hAnsi="Arial"/>
                <w:b w:val="0"/>
                <w:sz w:val="20"/>
                <w:szCs w:val="28"/>
                <w:u w:val="single"/>
                <w:lang w:val="es-SV"/>
              </w:rPr>
              <w:t>Género</w:t>
            </w:r>
          </w:p>
          <w:p w:rsidR="001D03CD" w:rsidRDefault="001D03CD" w:rsidP="001D03CD">
            <w:pPr>
              <w:jc w:val="both"/>
              <w:rPr>
                <w:rFonts w:ascii="Arial" w:hAnsi="Arial"/>
                <w:b w:val="0"/>
                <w:sz w:val="20"/>
                <w:szCs w:val="28"/>
                <w:lang w:val="es-SV"/>
              </w:rPr>
            </w:pPr>
            <w:r w:rsidRPr="00A751DF">
              <w:rPr>
                <w:rFonts w:ascii="Arial" w:hAnsi="Arial"/>
                <w:b w:val="0"/>
                <w:sz w:val="20"/>
                <w:szCs w:val="28"/>
                <w:lang w:val="es-SV"/>
              </w:rPr>
              <w:t>El contexto de la tuberculosis en El Salvador demuestra que en el acceso a los servicios de salud son los  hombres los principalmente afectados en un 25% más que las mujeres con una relación hombre/mujer  6:4, el 53% de casos son entre jóvenes y adultos jóvenes</w:t>
            </w:r>
            <w:r>
              <w:rPr>
                <w:rFonts w:ascii="Arial" w:hAnsi="Arial"/>
                <w:b w:val="0"/>
                <w:sz w:val="20"/>
                <w:szCs w:val="28"/>
                <w:lang w:val="es-SV"/>
              </w:rPr>
              <w:t xml:space="preserve">. </w:t>
            </w:r>
            <w:r w:rsidRPr="00A751DF">
              <w:rPr>
                <w:rFonts w:ascii="Arial" w:hAnsi="Arial"/>
                <w:b w:val="0"/>
                <w:sz w:val="20"/>
                <w:szCs w:val="28"/>
                <w:lang w:val="es-SV"/>
              </w:rPr>
              <w:t>En la coinfección TB/VIH se mantiene la diferencia siendo más afectados los hombres y se mantiene la relación 6:4 igual a la Tb en general.</w:t>
            </w:r>
          </w:p>
          <w:p w:rsidR="001D03CD" w:rsidRPr="00A751DF" w:rsidRDefault="001D03CD" w:rsidP="001D03CD">
            <w:pPr>
              <w:jc w:val="both"/>
              <w:rPr>
                <w:rFonts w:ascii="Arial" w:hAnsi="Arial"/>
                <w:b w:val="0"/>
                <w:sz w:val="20"/>
                <w:szCs w:val="28"/>
                <w:lang w:val="es-SV"/>
              </w:rPr>
            </w:pPr>
            <w:r>
              <w:rPr>
                <w:rFonts w:ascii="Arial" w:hAnsi="Arial"/>
                <w:b w:val="0"/>
                <w:sz w:val="20"/>
                <w:szCs w:val="28"/>
                <w:lang w:val="es-SV"/>
              </w:rPr>
              <w:t xml:space="preserve">Por lo que </w:t>
            </w:r>
            <w:r w:rsidRPr="00A751DF">
              <w:rPr>
                <w:rFonts w:ascii="Arial" w:hAnsi="Arial"/>
                <w:b w:val="0"/>
                <w:sz w:val="20"/>
                <w:szCs w:val="28"/>
                <w:lang w:val="es-SV"/>
              </w:rPr>
              <w:t xml:space="preserve">esta población </w:t>
            </w:r>
            <w:r>
              <w:rPr>
                <w:rFonts w:ascii="Arial" w:hAnsi="Arial"/>
                <w:b w:val="0"/>
                <w:sz w:val="20"/>
                <w:szCs w:val="28"/>
                <w:lang w:val="es-SV"/>
              </w:rPr>
              <w:t>s</w:t>
            </w:r>
            <w:r w:rsidRPr="00A751DF">
              <w:rPr>
                <w:rFonts w:ascii="Arial" w:hAnsi="Arial"/>
                <w:b w:val="0"/>
                <w:sz w:val="20"/>
                <w:szCs w:val="28"/>
                <w:lang w:val="es-SV"/>
              </w:rPr>
              <w:t xml:space="preserve">e convierte en el objeto de priorización de las acciones. </w:t>
            </w:r>
          </w:p>
          <w:p w:rsidR="001D03CD" w:rsidRPr="00A751DF" w:rsidRDefault="001D03CD" w:rsidP="001D03CD">
            <w:pPr>
              <w:jc w:val="both"/>
              <w:rPr>
                <w:rFonts w:ascii="Arial" w:hAnsi="Arial"/>
                <w:b w:val="0"/>
                <w:sz w:val="20"/>
                <w:szCs w:val="28"/>
                <w:lang w:val="es-SV"/>
              </w:rPr>
            </w:pPr>
            <w:r w:rsidRPr="00A751DF">
              <w:rPr>
                <w:rFonts w:ascii="Arial" w:hAnsi="Arial"/>
                <w:b w:val="0"/>
                <w:sz w:val="20"/>
                <w:szCs w:val="28"/>
                <w:lang w:val="es-SV"/>
              </w:rPr>
              <w:t>Aunque la mujer es menos afectada en general,  y  la tasa de curación en ellas es alta (95%) lo que demuestra que son más adherentes sobre los hombres en 3.1 puntos porcentuales; cambia la situación cuando se habla de la multidrogoresistencia ya que la brecha de género en este caso es del 50% en contra de las mujeres; al igual que el grupo de edad de 55 a 64 años en donde la mujer se vuelven grupo priorizado para el diseño de acciones.</w:t>
            </w:r>
          </w:p>
          <w:p w:rsidR="001D03CD" w:rsidRPr="00A751DF" w:rsidRDefault="001D03CD" w:rsidP="001D03CD">
            <w:pPr>
              <w:jc w:val="both"/>
              <w:rPr>
                <w:rFonts w:ascii="Arial" w:hAnsi="Arial"/>
                <w:b w:val="0"/>
                <w:sz w:val="20"/>
                <w:szCs w:val="28"/>
                <w:lang w:val="es-SV"/>
              </w:rPr>
            </w:pPr>
            <w:r w:rsidRPr="00A751DF">
              <w:rPr>
                <w:rFonts w:ascii="Arial" w:hAnsi="Arial"/>
                <w:b w:val="0"/>
                <w:sz w:val="20"/>
                <w:szCs w:val="28"/>
                <w:lang w:val="es-SV"/>
              </w:rPr>
              <w:t>Actualmente la incorporación del enfoque de género en el Programa de TB es a nivel de desagregación de información estadística lo que hace que estemos en el nivel 1 de enfoque de género, por lo que en esta propuesta se asumirán actividades dirigidas a escalar el siguiente nivel de enfoque para transformar relaciones desiguales de poder.</w:t>
            </w:r>
          </w:p>
          <w:p w:rsidR="001D03CD" w:rsidRPr="00A751DF" w:rsidRDefault="001D03CD" w:rsidP="001D03CD">
            <w:pPr>
              <w:jc w:val="both"/>
              <w:rPr>
                <w:rFonts w:ascii="Arial" w:hAnsi="Arial"/>
                <w:b w:val="0"/>
                <w:sz w:val="20"/>
                <w:szCs w:val="28"/>
                <w:lang w:val="es-SV"/>
              </w:rPr>
            </w:pPr>
            <w:r w:rsidRPr="00A751DF">
              <w:rPr>
                <w:rFonts w:ascii="Arial" w:hAnsi="Arial"/>
                <w:b w:val="0"/>
                <w:sz w:val="20"/>
                <w:szCs w:val="28"/>
                <w:lang w:val="es-SV"/>
              </w:rPr>
              <w:t xml:space="preserve">Y aunque la población masculina es la mayormente afectada se </w:t>
            </w:r>
            <w:r>
              <w:rPr>
                <w:rFonts w:ascii="Arial" w:hAnsi="Arial"/>
                <w:b w:val="0"/>
                <w:sz w:val="20"/>
                <w:szCs w:val="28"/>
                <w:lang w:val="es-SV"/>
              </w:rPr>
              <w:t xml:space="preserve">mantendrán </w:t>
            </w:r>
            <w:r w:rsidRPr="00A751DF">
              <w:rPr>
                <w:rFonts w:ascii="Arial" w:hAnsi="Arial"/>
                <w:b w:val="0"/>
                <w:sz w:val="20"/>
                <w:szCs w:val="28"/>
                <w:lang w:val="es-SV"/>
              </w:rPr>
              <w:t xml:space="preserve">acciones específicas para que más mujeres asistan y tengan acceso a las acciones implementadas y así cumplir con </w:t>
            </w:r>
            <w:r>
              <w:rPr>
                <w:rFonts w:ascii="Arial" w:hAnsi="Arial"/>
                <w:b w:val="0"/>
                <w:sz w:val="20"/>
                <w:szCs w:val="28"/>
                <w:lang w:val="es-SV"/>
              </w:rPr>
              <w:t>la t</w:t>
            </w:r>
            <w:r w:rsidRPr="00A751DF">
              <w:rPr>
                <w:rFonts w:ascii="Arial" w:hAnsi="Arial"/>
                <w:b w:val="0"/>
                <w:sz w:val="20"/>
                <w:szCs w:val="28"/>
                <w:lang w:val="es-SV"/>
              </w:rPr>
              <w:t>ransversalización del enfoque</w:t>
            </w:r>
            <w:r>
              <w:rPr>
                <w:rFonts w:ascii="Arial" w:hAnsi="Arial"/>
                <w:b w:val="0"/>
                <w:sz w:val="20"/>
                <w:szCs w:val="28"/>
                <w:lang w:val="es-SV"/>
              </w:rPr>
              <w:t xml:space="preserve"> de género, y así </w:t>
            </w:r>
            <w:r w:rsidRPr="00A751DF">
              <w:rPr>
                <w:rFonts w:ascii="Arial" w:hAnsi="Arial"/>
                <w:b w:val="0"/>
                <w:sz w:val="20"/>
                <w:szCs w:val="28"/>
                <w:lang w:val="es-SV"/>
              </w:rPr>
              <w:t xml:space="preserve"> cumplir con el artículo 9, Ley de Igualdad, equidad y erradicación de la discriminación contra las mujeres</w:t>
            </w:r>
            <w:r>
              <w:rPr>
                <w:rStyle w:val="Refdenotaalpie"/>
                <w:rFonts w:ascii="Arial" w:hAnsi="Arial"/>
                <w:b w:val="0"/>
                <w:sz w:val="20"/>
                <w:szCs w:val="28"/>
                <w:lang w:val="es-SV"/>
              </w:rPr>
              <w:footnoteReference w:id="5"/>
            </w:r>
            <w:r w:rsidRPr="00A751DF">
              <w:rPr>
                <w:rFonts w:ascii="Arial" w:hAnsi="Arial"/>
                <w:b w:val="0"/>
                <w:sz w:val="20"/>
                <w:szCs w:val="28"/>
                <w:lang w:val="es-SV"/>
              </w:rPr>
              <w:t xml:space="preserve">  el cual dice” (…) las instituciones del estado deberán integrar los principios de igualdad y no discriminación en todas las políticas, normas, procedimientos y acciones desarrolladas en sus respectivas competencias”</w:t>
            </w:r>
          </w:p>
          <w:p w:rsidR="001D03CD" w:rsidRPr="00E04E7D" w:rsidRDefault="001D03CD" w:rsidP="001D03CD">
            <w:pPr>
              <w:spacing w:before="120" w:after="120" w:line="240" w:lineRule="auto"/>
              <w:ind w:right="34"/>
              <w:jc w:val="both"/>
              <w:rPr>
                <w:rFonts w:asciiTheme="minorBidi" w:hAnsiTheme="minorBidi" w:cstheme="minorBidi"/>
                <w:lang w:val="es-ES"/>
              </w:rPr>
            </w:pPr>
            <w:r w:rsidRPr="00560A9B">
              <w:rPr>
                <w:rFonts w:ascii="Arial" w:eastAsia="SimSun" w:hAnsi="Arial"/>
                <w:sz w:val="20"/>
                <w:lang w:val="es-ES"/>
              </w:rPr>
              <w:t>D</w:t>
            </w:r>
            <w:r w:rsidRPr="00E04E7D">
              <w:rPr>
                <w:rFonts w:ascii="Arial" w:eastAsia="SimSun" w:hAnsi="Arial"/>
                <w:sz w:val="20"/>
                <w:lang w:val="es-ES"/>
              </w:rPr>
              <w:t xml:space="preserve">- </w:t>
            </w:r>
            <w:r w:rsidRPr="00E04E7D">
              <w:rPr>
                <w:rFonts w:asciiTheme="minorBidi" w:hAnsiTheme="minorBidi" w:cstheme="minorBidi"/>
                <w:lang w:val="es-ES"/>
              </w:rPr>
              <w:t xml:space="preserve">Contexto de los sistemas de salud y sistemas comunitarios en el país, incluida cualquier limitación.  </w:t>
            </w:r>
          </w:p>
          <w:p w:rsidR="001D03CD" w:rsidRPr="00560A9B" w:rsidRDefault="001D03CD" w:rsidP="00767AC4">
            <w:pPr>
              <w:autoSpaceDE w:val="0"/>
              <w:autoSpaceDN w:val="0"/>
              <w:adjustRightInd w:val="0"/>
              <w:spacing w:after="0"/>
              <w:jc w:val="both"/>
              <w:rPr>
                <w:rFonts w:ascii="Arial" w:hAnsi="Arial"/>
                <w:b w:val="0"/>
                <w:sz w:val="20"/>
                <w:lang w:val="es-ES_tradnl"/>
              </w:rPr>
            </w:pPr>
            <w:r w:rsidRPr="00560A9B">
              <w:rPr>
                <w:rFonts w:ascii="Arial" w:hAnsi="Arial"/>
                <w:b w:val="0"/>
                <w:sz w:val="20"/>
                <w:lang w:val="es-ES_tradnl"/>
              </w:rPr>
              <w:t xml:space="preserve">El Salvador está profundizando </w:t>
            </w:r>
            <w:r w:rsidR="00767AC4">
              <w:rPr>
                <w:rFonts w:ascii="Arial" w:hAnsi="Arial"/>
                <w:b w:val="0"/>
                <w:sz w:val="20"/>
                <w:lang w:val="es-ES_tradnl"/>
              </w:rPr>
              <w:t>el desarrollo de su política de salud</w:t>
            </w:r>
            <w:r w:rsidR="00767AC4">
              <w:rPr>
                <w:rStyle w:val="Refdenotaalpie"/>
                <w:rFonts w:ascii="Arial" w:hAnsi="Arial"/>
                <w:b w:val="0"/>
                <w:sz w:val="20"/>
                <w:lang w:val="es-ES_tradnl"/>
              </w:rPr>
              <w:footnoteReference w:id="6"/>
            </w:r>
            <w:r w:rsidR="00767AC4">
              <w:rPr>
                <w:rFonts w:ascii="Arial" w:hAnsi="Arial"/>
                <w:b w:val="0"/>
                <w:sz w:val="20"/>
                <w:lang w:val="es-ES_tradnl"/>
              </w:rPr>
              <w:t xml:space="preserve"> y su reforma de salud, </w:t>
            </w:r>
            <w:r w:rsidRPr="00560A9B">
              <w:rPr>
                <w:rFonts w:ascii="Arial" w:hAnsi="Arial"/>
                <w:b w:val="0"/>
                <w:sz w:val="20"/>
                <w:lang w:val="es-ES_tradnl"/>
              </w:rPr>
              <w:t xml:space="preserve">que responda a los derechos y deberes de sus habitantes, así como a la función del Estado de brindar atención gratuita a las personas que carecen de recursos. Asimismo, se concibe el concepto de </w:t>
            </w:r>
            <w:r w:rsidRPr="00560A9B">
              <w:rPr>
                <w:rFonts w:ascii="Arial" w:hAnsi="Arial"/>
                <w:b w:val="0"/>
                <w:sz w:val="20"/>
                <w:lang w:val="es-ES_tradnl"/>
              </w:rPr>
              <w:lastRenderedPageBreak/>
              <w:t>salud en forma integrada e intersectorial, partiendo de la necesidad de bienestar de los usuarios desde el ámbito local y asegurando la calidad de vida, la protección social y la salud familiar en el contexto de un medio ambiente sostenible. En este sentido, es importante fortalecer la integración del sector salud, fortalecer las redes integradas de servicios de salud</w:t>
            </w:r>
            <w:r>
              <w:rPr>
                <w:rFonts w:ascii="Arial" w:hAnsi="Arial"/>
                <w:b w:val="0"/>
                <w:sz w:val="20"/>
                <w:lang w:val="es-ES_tradnl"/>
              </w:rPr>
              <w:t xml:space="preserve"> (RIISS)</w:t>
            </w:r>
            <w:r w:rsidRPr="00560A9B">
              <w:rPr>
                <w:rFonts w:ascii="Arial" w:hAnsi="Arial"/>
                <w:b w:val="0"/>
                <w:sz w:val="20"/>
                <w:lang w:val="es-ES_tradnl"/>
              </w:rPr>
              <w:t xml:space="preserve">, que optimicen el uso de los siempre escasos recursos, aseguren el acceso equitativo y oportuno a la población, e implementen estrategias de extensión de la protección social en salud. </w:t>
            </w:r>
          </w:p>
          <w:p w:rsidR="001D03CD" w:rsidRPr="00560A9B" w:rsidRDefault="001D03CD" w:rsidP="001D03CD">
            <w:pPr>
              <w:autoSpaceDE w:val="0"/>
              <w:autoSpaceDN w:val="0"/>
              <w:adjustRightInd w:val="0"/>
              <w:spacing w:after="0" w:line="240" w:lineRule="auto"/>
              <w:jc w:val="both"/>
              <w:rPr>
                <w:rFonts w:ascii="Arial" w:hAnsi="Arial"/>
                <w:b w:val="0"/>
                <w:sz w:val="20"/>
                <w:lang w:val="es-ES_tradnl"/>
              </w:rPr>
            </w:pPr>
          </w:p>
          <w:p w:rsidR="001D03CD" w:rsidRPr="00560A9B" w:rsidRDefault="001D03CD" w:rsidP="001D03CD">
            <w:pPr>
              <w:autoSpaceDE w:val="0"/>
              <w:autoSpaceDN w:val="0"/>
              <w:adjustRightInd w:val="0"/>
              <w:spacing w:after="0" w:line="240" w:lineRule="auto"/>
              <w:jc w:val="both"/>
              <w:rPr>
                <w:rFonts w:ascii="Arial" w:hAnsi="Arial"/>
                <w:b w:val="0"/>
                <w:sz w:val="20"/>
                <w:lang w:val="es-ES_tradnl"/>
              </w:rPr>
            </w:pPr>
            <w:r w:rsidRPr="00560A9B">
              <w:rPr>
                <w:rFonts w:ascii="Arial" w:hAnsi="Arial"/>
                <w:b w:val="0"/>
                <w:sz w:val="20"/>
                <w:lang w:val="es-ES_tradnl"/>
              </w:rPr>
              <w:t>La reforma ha sido planteada dada la identificación de condiciones restrictivas, tales como:</w:t>
            </w:r>
          </w:p>
          <w:p w:rsidR="001D03CD" w:rsidRPr="00560A9B" w:rsidRDefault="001D03CD" w:rsidP="001D03CD">
            <w:pPr>
              <w:autoSpaceDE w:val="0"/>
              <w:autoSpaceDN w:val="0"/>
              <w:adjustRightInd w:val="0"/>
              <w:spacing w:after="0" w:line="240" w:lineRule="auto"/>
              <w:jc w:val="both"/>
              <w:rPr>
                <w:rFonts w:ascii="Arial" w:hAnsi="Arial"/>
                <w:b w:val="0"/>
                <w:sz w:val="20"/>
                <w:lang w:val="es-ES_tradnl"/>
              </w:rPr>
            </w:pPr>
          </w:p>
          <w:p w:rsidR="001D03CD" w:rsidRPr="00560A9B" w:rsidRDefault="001D03CD" w:rsidP="001D03CD">
            <w:pPr>
              <w:pStyle w:val="Prrafodelista"/>
              <w:numPr>
                <w:ilvl w:val="0"/>
                <w:numId w:val="22"/>
              </w:numPr>
              <w:autoSpaceDE w:val="0"/>
              <w:autoSpaceDN w:val="0"/>
              <w:adjustRightInd w:val="0"/>
              <w:spacing w:after="0"/>
              <w:jc w:val="both"/>
              <w:rPr>
                <w:rFonts w:ascii="Arial" w:hAnsi="Arial"/>
                <w:b w:val="0"/>
                <w:sz w:val="20"/>
                <w:lang w:val="es-SV"/>
              </w:rPr>
            </w:pPr>
            <w:r w:rsidRPr="00560A9B">
              <w:rPr>
                <w:rFonts w:ascii="Arial" w:hAnsi="Arial"/>
                <w:b w:val="0"/>
                <w:sz w:val="20"/>
                <w:lang w:val="es-SV"/>
              </w:rPr>
              <w:t>Baja inversión en salud con relación al PIB.</w:t>
            </w:r>
          </w:p>
          <w:p w:rsidR="001D03CD" w:rsidRPr="00560A9B" w:rsidRDefault="001D03CD" w:rsidP="001D03CD">
            <w:pPr>
              <w:pStyle w:val="Prrafodelista"/>
              <w:numPr>
                <w:ilvl w:val="0"/>
                <w:numId w:val="22"/>
              </w:numPr>
              <w:autoSpaceDE w:val="0"/>
              <w:autoSpaceDN w:val="0"/>
              <w:adjustRightInd w:val="0"/>
              <w:spacing w:after="0"/>
              <w:jc w:val="both"/>
              <w:rPr>
                <w:rFonts w:ascii="Arial" w:hAnsi="Arial"/>
                <w:b w:val="0"/>
                <w:sz w:val="20"/>
                <w:lang w:val="es-SV"/>
              </w:rPr>
            </w:pPr>
            <w:r w:rsidRPr="00560A9B">
              <w:rPr>
                <w:rFonts w:ascii="Arial" w:hAnsi="Arial"/>
                <w:b w:val="0"/>
                <w:sz w:val="20"/>
                <w:lang w:val="es-SV"/>
              </w:rPr>
              <w:t>Alto gasto de bolsillo de las familias.</w:t>
            </w:r>
          </w:p>
          <w:p w:rsidR="001D03CD" w:rsidRPr="00560A9B" w:rsidRDefault="001D03CD" w:rsidP="001D03CD">
            <w:pPr>
              <w:pStyle w:val="Prrafodelista"/>
              <w:numPr>
                <w:ilvl w:val="0"/>
                <w:numId w:val="22"/>
              </w:numPr>
              <w:autoSpaceDE w:val="0"/>
              <w:autoSpaceDN w:val="0"/>
              <w:adjustRightInd w:val="0"/>
              <w:spacing w:after="0"/>
              <w:jc w:val="both"/>
              <w:rPr>
                <w:rFonts w:ascii="Arial" w:hAnsi="Arial"/>
                <w:b w:val="0"/>
                <w:sz w:val="20"/>
                <w:lang w:val="es-SV"/>
              </w:rPr>
            </w:pPr>
            <w:r w:rsidRPr="00560A9B">
              <w:rPr>
                <w:rFonts w:ascii="Arial" w:hAnsi="Arial"/>
                <w:b w:val="0"/>
                <w:sz w:val="20"/>
                <w:lang w:val="es-SV"/>
              </w:rPr>
              <w:t>Red de servicios de salud insuficiente y con grandes deficiencias de recursos humanos, infraestructura, equipamientos, insumos, medicamentos y otros recursos tecnológicos.</w:t>
            </w:r>
          </w:p>
          <w:p w:rsidR="001D03CD" w:rsidRPr="00560A9B" w:rsidRDefault="001D03CD" w:rsidP="001D03CD">
            <w:pPr>
              <w:pStyle w:val="Prrafodelista"/>
              <w:numPr>
                <w:ilvl w:val="0"/>
                <w:numId w:val="22"/>
              </w:numPr>
              <w:autoSpaceDE w:val="0"/>
              <w:autoSpaceDN w:val="0"/>
              <w:adjustRightInd w:val="0"/>
              <w:spacing w:after="0"/>
              <w:jc w:val="both"/>
              <w:rPr>
                <w:rFonts w:ascii="Arial" w:hAnsi="Arial"/>
                <w:b w:val="0"/>
                <w:sz w:val="20"/>
              </w:rPr>
            </w:pPr>
            <w:r w:rsidRPr="00560A9B">
              <w:rPr>
                <w:rFonts w:ascii="Arial" w:hAnsi="Arial"/>
                <w:b w:val="0"/>
                <w:sz w:val="20"/>
              </w:rPr>
              <w:t>Rol rector débil</w:t>
            </w:r>
          </w:p>
          <w:p w:rsidR="001D03CD" w:rsidRPr="00560A9B" w:rsidRDefault="001D03CD" w:rsidP="001D03CD">
            <w:pPr>
              <w:pStyle w:val="Prrafodelista"/>
              <w:numPr>
                <w:ilvl w:val="0"/>
                <w:numId w:val="22"/>
              </w:numPr>
              <w:autoSpaceDE w:val="0"/>
              <w:autoSpaceDN w:val="0"/>
              <w:adjustRightInd w:val="0"/>
              <w:spacing w:after="0"/>
              <w:jc w:val="both"/>
              <w:rPr>
                <w:rFonts w:ascii="Arial" w:hAnsi="Arial"/>
                <w:b w:val="0"/>
                <w:sz w:val="20"/>
              </w:rPr>
            </w:pPr>
            <w:r w:rsidRPr="00560A9B">
              <w:rPr>
                <w:rFonts w:ascii="Arial" w:hAnsi="Arial"/>
                <w:b w:val="0"/>
                <w:sz w:val="20"/>
              </w:rPr>
              <w:t>Fragmentación y segmentation del Sistema</w:t>
            </w:r>
          </w:p>
          <w:p w:rsidR="001D03CD" w:rsidRPr="00560A9B" w:rsidRDefault="001D03CD" w:rsidP="001D03CD">
            <w:pPr>
              <w:autoSpaceDE w:val="0"/>
              <w:autoSpaceDN w:val="0"/>
              <w:adjustRightInd w:val="0"/>
              <w:spacing w:after="0"/>
              <w:jc w:val="both"/>
              <w:rPr>
                <w:rFonts w:ascii="Arial" w:hAnsi="Arial"/>
                <w:b w:val="0"/>
                <w:color w:val="115964"/>
                <w:sz w:val="20"/>
              </w:rPr>
            </w:pPr>
          </w:p>
          <w:p w:rsidR="001D03CD" w:rsidRPr="00F3477E" w:rsidRDefault="001D03CD" w:rsidP="001D03CD">
            <w:pPr>
              <w:autoSpaceDE w:val="0"/>
              <w:autoSpaceDN w:val="0"/>
              <w:adjustRightInd w:val="0"/>
              <w:jc w:val="both"/>
              <w:rPr>
                <w:rFonts w:ascii="Arial" w:hAnsi="Arial"/>
                <w:bCs/>
                <w:i/>
                <w:sz w:val="20"/>
                <w:lang w:val="es-ES_tradnl"/>
              </w:rPr>
            </w:pPr>
            <w:r w:rsidRPr="00F3477E">
              <w:rPr>
                <w:rFonts w:ascii="Arial" w:hAnsi="Arial"/>
                <w:bCs/>
                <w:i/>
                <w:sz w:val="20"/>
                <w:lang w:val="es-ES_tradnl"/>
              </w:rPr>
              <w:t>Organización del sistema de salud e implementación del enfoque multisectorial</w:t>
            </w:r>
          </w:p>
          <w:p w:rsidR="001D03CD" w:rsidRPr="00560A9B" w:rsidRDefault="001D03CD" w:rsidP="001D03CD">
            <w:pPr>
              <w:autoSpaceDE w:val="0"/>
              <w:autoSpaceDN w:val="0"/>
              <w:adjustRightInd w:val="0"/>
              <w:spacing w:after="0" w:line="240" w:lineRule="auto"/>
              <w:jc w:val="both"/>
              <w:rPr>
                <w:rFonts w:ascii="Arial" w:hAnsi="Arial"/>
                <w:b w:val="0"/>
                <w:sz w:val="20"/>
                <w:lang w:val="es-ES_tradnl"/>
              </w:rPr>
            </w:pPr>
            <w:r w:rsidRPr="00560A9B">
              <w:rPr>
                <w:rFonts w:ascii="Arial" w:hAnsi="Arial"/>
                <w:b w:val="0"/>
                <w:sz w:val="20"/>
                <w:lang w:val="es-ES_tradnl"/>
              </w:rPr>
              <w:t xml:space="preserve">El MINSAL ha adoptado como estrategia la conformación de Sistemas Básicos de Salud Integral (SIBASI), en los cuales los establecimientos de salud se organizan en redes que se apoyan entre sí, para fortalecer su capacidad de respuesta ante las necesidades de la población. </w:t>
            </w:r>
          </w:p>
          <w:p w:rsidR="001D03CD" w:rsidRPr="00560A9B" w:rsidRDefault="001D03CD" w:rsidP="001D03CD">
            <w:pPr>
              <w:autoSpaceDE w:val="0"/>
              <w:autoSpaceDN w:val="0"/>
              <w:adjustRightInd w:val="0"/>
              <w:spacing w:after="0" w:line="240" w:lineRule="auto"/>
              <w:jc w:val="both"/>
              <w:rPr>
                <w:rFonts w:ascii="Arial" w:hAnsi="Arial"/>
                <w:b w:val="0"/>
                <w:sz w:val="20"/>
                <w:lang w:val="es-ES_tradnl"/>
              </w:rPr>
            </w:pPr>
          </w:p>
          <w:p w:rsidR="001D03CD" w:rsidRPr="00560A9B" w:rsidRDefault="001D03CD" w:rsidP="001D03CD">
            <w:pPr>
              <w:autoSpaceDE w:val="0"/>
              <w:autoSpaceDN w:val="0"/>
              <w:adjustRightInd w:val="0"/>
              <w:spacing w:after="0" w:line="240" w:lineRule="auto"/>
              <w:jc w:val="both"/>
              <w:rPr>
                <w:rFonts w:ascii="Arial" w:hAnsi="Arial"/>
                <w:b w:val="0"/>
                <w:sz w:val="20"/>
                <w:lang w:val="es-ES_tradnl"/>
              </w:rPr>
            </w:pPr>
            <w:r w:rsidRPr="00560A9B">
              <w:rPr>
                <w:rFonts w:ascii="Arial" w:hAnsi="Arial"/>
                <w:b w:val="0"/>
                <w:sz w:val="20"/>
                <w:lang w:val="es-ES_tradnl"/>
              </w:rPr>
              <w:t>Cada SIBASI cubre una zona geográfica y una población delimitada, lo que garantiza la distribución equitativa y el uso eficiente de los recursos para la atención permanente y eficaz de las necesidades sanitarias de esa población.</w:t>
            </w:r>
          </w:p>
          <w:p w:rsidR="001D03CD" w:rsidRPr="00560A9B" w:rsidRDefault="001D03CD" w:rsidP="001D03CD">
            <w:pPr>
              <w:autoSpaceDE w:val="0"/>
              <w:autoSpaceDN w:val="0"/>
              <w:adjustRightInd w:val="0"/>
              <w:spacing w:after="0" w:line="240" w:lineRule="auto"/>
              <w:jc w:val="both"/>
              <w:rPr>
                <w:rFonts w:ascii="Arial" w:hAnsi="Arial"/>
                <w:b w:val="0"/>
                <w:sz w:val="20"/>
                <w:lang w:val="es-ES_tradnl"/>
              </w:rPr>
            </w:pPr>
          </w:p>
          <w:p w:rsidR="001D03CD" w:rsidRPr="00560A9B" w:rsidRDefault="001D03CD" w:rsidP="001D03CD">
            <w:pPr>
              <w:autoSpaceDE w:val="0"/>
              <w:autoSpaceDN w:val="0"/>
              <w:adjustRightInd w:val="0"/>
              <w:spacing w:after="0" w:line="240" w:lineRule="auto"/>
              <w:jc w:val="both"/>
              <w:rPr>
                <w:rFonts w:ascii="Arial" w:hAnsi="Arial"/>
                <w:b w:val="0"/>
                <w:sz w:val="20"/>
                <w:lang w:val="es-ES_tradnl"/>
              </w:rPr>
            </w:pPr>
            <w:r w:rsidRPr="00560A9B">
              <w:rPr>
                <w:rFonts w:ascii="Arial" w:hAnsi="Arial"/>
                <w:b w:val="0"/>
                <w:sz w:val="20"/>
                <w:lang w:val="es-ES_tradnl"/>
              </w:rPr>
              <w:t>El país se ha dividido en 17 SIBASI, que se encuentran bajo la coordinación de cinco Direcciones Regionales. Los SIBASI constituyen la estructura básica y operativa que reúne en el contexto local los elementos del sistema nacional de salud, bajo la rectoría del MINSAL. Para la atención de esa población, el SIBASI coordina sus acciones de primer nivel con establecimientos de salud de segundo y tercer nivel a través de las Redes Integradas e integrales de Salud- RIISS</w:t>
            </w:r>
            <w:r>
              <w:rPr>
                <w:rFonts w:ascii="Arial" w:hAnsi="Arial"/>
                <w:b w:val="0"/>
                <w:sz w:val="20"/>
                <w:lang w:val="es-ES_tradnl"/>
              </w:rPr>
              <w:t>.</w:t>
            </w:r>
          </w:p>
          <w:p w:rsidR="001D03CD" w:rsidRPr="00560A9B" w:rsidRDefault="001D03CD" w:rsidP="001D03CD">
            <w:pPr>
              <w:autoSpaceDE w:val="0"/>
              <w:autoSpaceDN w:val="0"/>
              <w:adjustRightInd w:val="0"/>
              <w:spacing w:after="0" w:line="240" w:lineRule="auto"/>
              <w:jc w:val="both"/>
              <w:rPr>
                <w:rFonts w:ascii="Arial" w:hAnsi="Arial"/>
                <w:b w:val="0"/>
                <w:strike/>
                <w:sz w:val="20"/>
                <w:lang w:val="es-ES_tradnl"/>
              </w:rPr>
            </w:pPr>
          </w:p>
          <w:p w:rsidR="001D03CD" w:rsidRPr="00560A9B" w:rsidRDefault="001D03CD" w:rsidP="001D03CD">
            <w:pPr>
              <w:autoSpaceDE w:val="0"/>
              <w:autoSpaceDN w:val="0"/>
              <w:adjustRightInd w:val="0"/>
              <w:spacing w:after="0" w:line="240" w:lineRule="auto"/>
              <w:jc w:val="both"/>
              <w:rPr>
                <w:rFonts w:ascii="Arial" w:hAnsi="Arial"/>
                <w:b w:val="0"/>
                <w:sz w:val="20"/>
                <w:lang w:val="es-ES_tradnl"/>
              </w:rPr>
            </w:pPr>
            <w:r w:rsidRPr="00560A9B">
              <w:rPr>
                <w:rFonts w:ascii="Arial" w:hAnsi="Arial"/>
                <w:b w:val="0"/>
                <w:sz w:val="20"/>
                <w:lang w:val="es-ES_tradnl"/>
              </w:rPr>
              <w:t>Las RIISS están conformadas por las diferentes dependencias del MINSAL, instituciones del Sistema Nacional de Salud (SNS) y otros prestadores de servicios de salud, que se incorpor</w:t>
            </w:r>
            <w:r>
              <w:rPr>
                <w:rFonts w:ascii="Arial" w:hAnsi="Arial"/>
                <w:b w:val="0"/>
                <w:sz w:val="20"/>
                <w:lang w:val="es-ES_tradnl"/>
              </w:rPr>
              <w:t>a</w:t>
            </w:r>
            <w:r w:rsidRPr="00560A9B">
              <w:rPr>
                <w:rFonts w:ascii="Arial" w:hAnsi="Arial"/>
                <w:b w:val="0"/>
                <w:sz w:val="20"/>
                <w:lang w:val="es-ES_tradnl"/>
              </w:rPr>
              <w:t>n gradualmente; los cuales desarrollan su trabajo en una población definida, rinden cuentas por sus resultados y por el estado de salud de la población, que trabajan articuladamente para incidir en la modificación de las determinantes de la salud.</w:t>
            </w:r>
            <w:r>
              <w:rPr>
                <w:rStyle w:val="Refdenotaalpie"/>
                <w:rFonts w:ascii="Arial" w:hAnsi="Arial"/>
                <w:b w:val="0"/>
                <w:sz w:val="20"/>
                <w:lang w:val="es-ES_tradnl"/>
              </w:rPr>
              <w:footnoteReference w:id="7"/>
            </w:r>
            <w:r w:rsidRPr="00560A9B">
              <w:rPr>
                <w:rFonts w:ascii="Arial" w:hAnsi="Arial"/>
                <w:b w:val="0"/>
                <w:sz w:val="20"/>
                <w:lang w:val="es-ES_tradnl"/>
              </w:rPr>
              <w:t xml:space="preserve"> </w:t>
            </w:r>
          </w:p>
          <w:p w:rsidR="001D03CD" w:rsidRPr="00560A9B" w:rsidRDefault="001D03CD" w:rsidP="001D03CD">
            <w:pPr>
              <w:autoSpaceDE w:val="0"/>
              <w:autoSpaceDN w:val="0"/>
              <w:adjustRightInd w:val="0"/>
              <w:spacing w:after="0" w:line="240" w:lineRule="auto"/>
              <w:jc w:val="both"/>
              <w:rPr>
                <w:rFonts w:ascii="Arial" w:hAnsi="Arial"/>
                <w:b w:val="0"/>
                <w:sz w:val="20"/>
                <w:lang w:val="es-ES_tradnl"/>
              </w:rPr>
            </w:pPr>
          </w:p>
          <w:p w:rsidR="001D03CD" w:rsidRDefault="001D03CD" w:rsidP="001D03CD">
            <w:pPr>
              <w:autoSpaceDE w:val="0"/>
              <w:autoSpaceDN w:val="0"/>
              <w:adjustRightInd w:val="0"/>
              <w:spacing w:after="0" w:line="240" w:lineRule="auto"/>
              <w:jc w:val="both"/>
              <w:rPr>
                <w:rFonts w:ascii="Arial" w:hAnsi="Arial"/>
                <w:b w:val="0"/>
                <w:sz w:val="20"/>
                <w:lang w:val="es-ES_tradnl"/>
              </w:rPr>
            </w:pPr>
            <w:r>
              <w:rPr>
                <w:rFonts w:ascii="Arial" w:hAnsi="Arial"/>
                <w:b w:val="0"/>
                <w:sz w:val="20"/>
                <w:lang w:val="es-ES_tradnl"/>
              </w:rPr>
              <w:t>La Oferta de servicios de atención de Tuberculosis a través del MINSAL se detalla a continuación:</w:t>
            </w:r>
          </w:p>
          <w:p w:rsidR="001D03CD" w:rsidRDefault="001D03CD" w:rsidP="001D03CD">
            <w:pPr>
              <w:autoSpaceDE w:val="0"/>
              <w:autoSpaceDN w:val="0"/>
              <w:adjustRightInd w:val="0"/>
              <w:spacing w:after="0" w:line="240" w:lineRule="auto"/>
              <w:jc w:val="both"/>
              <w:rPr>
                <w:rFonts w:ascii="Arial" w:hAnsi="Arial"/>
                <w:b w:val="0"/>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83"/>
              <w:gridCol w:w="2004"/>
              <w:gridCol w:w="2195"/>
            </w:tblGrid>
            <w:tr w:rsidR="001D03CD" w:rsidRPr="00F3477E" w:rsidTr="00386208">
              <w:tc>
                <w:tcPr>
                  <w:tcW w:w="2158" w:type="dxa"/>
                  <w:shd w:val="clear" w:color="auto" w:fill="D9D9D9" w:themeFill="background1" w:themeFillShade="D9"/>
                </w:tcPr>
                <w:p w:rsidR="001D03CD" w:rsidRPr="00F3477E" w:rsidRDefault="001D03CD" w:rsidP="00386208">
                  <w:pPr>
                    <w:rPr>
                      <w:rFonts w:ascii="Arial" w:hAnsi="Arial"/>
                      <w:b w:val="0"/>
                      <w:sz w:val="18"/>
                      <w:szCs w:val="18"/>
                      <w:lang w:val="es-SV"/>
                    </w:rPr>
                  </w:pPr>
                </w:p>
              </w:tc>
              <w:tc>
                <w:tcPr>
                  <w:tcW w:w="2183" w:type="dxa"/>
                  <w:shd w:val="clear" w:color="auto" w:fill="D9D9D9" w:themeFill="background1" w:themeFillShade="D9"/>
                </w:tcPr>
                <w:p w:rsidR="001D03CD" w:rsidRPr="00F3477E" w:rsidRDefault="001D03CD" w:rsidP="00386208">
                  <w:pPr>
                    <w:jc w:val="center"/>
                    <w:rPr>
                      <w:rFonts w:ascii="Arial" w:hAnsi="Arial"/>
                      <w:sz w:val="18"/>
                      <w:szCs w:val="18"/>
                      <w:lang w:val="es-SV"/>
                    </w:rPr>
                  </w:pPr>
                  <w:r w:rsidRPr="00F3477E">
                    <w:rPr>
                      <w:rFonts w:ascii="Arial" w:hAnsi="Arial"/>
                      <w:sz w:val="18"/>
                      <w:szCs w:val="18"/>
                      <w:lang w:val="es-SV"/>
                    </w:rPr>
                    <w:t>Equipos Comunitarios de Salud (ECOS)</w:t>
                  </w:r>
                </w:p>
              </w:tc>
              <w:tc>
                <w:tcPr>
                  <w:tcW w:w="2004" w:type="dxa"/>
                  <w:shd w:val="clear" w:color="auto" w:fill="D9D9D9" w:themeFill="background1" w:themeFillShade="D9"/>
                </w:tcPr>
                <w:p w:rsidR="001D03CD" w:rsidRPr="00F3477E" w:rsidRDefault="001D03CD" w:rsidP="00386208">
                  <w:pPr>
                    <w:jc w:val="center"/>
                    <w:rPr>
                      <w:rFonts w:ascii="Arial" w:hAnsi="Arial"/>
                      <w:sz w:val="18"/>
                      <w:szCs w:val="18"/>
                      <w:lang w:val="es-SV"/>
                    </w:rPr>
                  </w:pPr>
                  <w:r w:rsidRPr="00F3477E">
                    <w:rPr>
                      <w:rFonts w:ascii="Arial" w:hAnsi="Arial"/>
                      <w:sz w:val="18"/>
                      <w:szCs w:val="18"/>
                      <w:lang w:val="es-SV"/>
                    </w:rPr>
                    <w:t xml:space="preserve">Unidades Comunitarias de </w:t>
                  </w:r>
                  <w:r w:rsidRPr="00F3477E">
                    <w:rPr>
                      <w:rFonts w:ascii="Arial" w:hAnsi="Arial"/>
                      <w:sz w:val="18"/>
                      <w:szCs w:val="18"/>
                      <w:lang w:val="es-SV"/>
                    </w:rPr>
                    <w:lastRenderedPageBreak/>
                    <w:t>Salud Familiar (UCSF)</w:t>
                  </w:r>
                </w:p>
              </w:tc>
              <w:tc>
                <w:tcPr>
                  <w:tcW w:w="2195" w:type="dxa"/>
                  <w:shd w:val="clear" w:color="auto" w:fill="D9D9D9" w:themeFill="background1" w:themeFillShade="D9"/>
                </w:tcPr>
                <w:p w:rsidR="001D03CD" w:rsidRPr="00F3477E" w:rsidRDefault="001D03CD" w:rsidP="00386208">
                  <w:pPr>
                    <w:jc w:val="center"/>
                    <w:rPr>
                      <w:rFonts w:ascii="Arial" w:hAnsi="Arial"/>
                      <w:sz w:val="18"/>
                      <w:szCs w:val="18"/>
                      <w:lang w:val="en-GB"/>
                    </w:rPr>
                  </w:pPr>
                  <w:r w:rsidRPr="00F3477E">
                    <w:rPr>
                      <w:rFonts w:ascii="Arial" w:hAnsi="Arial"/>
                      <w:sz w:val="18"/>
                      <w:szCs w:val="18"/>
                      <w:lang w:val="en-GB"/>
                    </w:rPr>
                    <w:lastRenderedPageBreak/>
                    <w:t>Hospitales</w:t>
                  </w:r>
                </w:p>
              </w:tc>
            </w:tr>
            <w:tr w:rsidR="001D03CD" w:rsidRPr="009560DB" w:rsidTr="00386208">
              <w:trPr>
                <w:trHeight w:val="620"/>
              </w:trPr>
              <w:tc>
                <w:tcPr>
                  <w:tcW w:w="2158" w:type="dxa"/>
                  <w:shd w:val="clear" w:color="auto" w:fill="D9D9D9" w:themeFill="background1" w:themeFillShade="D9"/>
                </w:tcPr>
                <w:p w:rsidR="001D03CD" w:rsidRPr="00F3477E" w:rsidRDefault="001D03CD" w:rsidP="00386208">
                  <w:pPr>
                    <w:rPr>
                      <w:rFonts w:ascii="Arial" w:hAnsi="Arial"/>
                      <w:b w:val="0"/>
                      <w:sz w:val="18"/>
                      <w:szCs w:val="18"/>
                      <w:lang w:val="en-GB"/>
                    </w:rPr>
                  </w:pPr>
                  <w:r w:rsidRPr="00F3477E">
                    <w:rPr>
                      <w:rFonts w:ascii="Arial" w:hAnsi="Arial"/>
                      <w:b w:val="0"/>
                      <w:sz w:val="18"/>
                      <w:szCs w:val="18"/>
                      <w:lang w:val="es-SV"/>
                    </w:rPr>
                    <w:lastRenderedPageBreak/>
                    <w:t>Numero</w:t>
                  </w:r>
                </w:p>
              </w:tc>
              <w:tc>
                <w:tcPr>
                  <w:tcW w:w="2183" w:type="dxa"/>
                  <w:shd w:val="clear" w:color="auto" w:fill="auto"/>
                </w:tcPr>
                <w:p w:rsidR="001D03CD" w:rsidRPr="00F3477E" w:rsidRDefault="001D03CD" w:rsidP="00386208">
                  <w:pPr>
                    <w:rPr>
                      <w:rFonts w:ascii="Arial" w:hAnsi="Arial"/>
                      <w:b w:val="0"/>
                      <w:sz w:val="18"/>
                      <w:szCs w:val="18"/>
                      <w:lang w:val="en-GB"/>
                    </w:rPr>
                  </w:pPr>
                  <w:r w:rsidRPr="00F3477E">
                    <w:rPr>
                      <w:rFonts w:ascii="Arial" w:hAnsi="Arial"/>
                      <w:b w:val="0"/>
                      <w:sz w:val="18"/>
                      <w:szCs w:val="18"/>
                      <w:lang w:val="en-GB"/>
                    </w:rPr>
                    <w:t>520</w:t>
                  </w:r>
                </w:p>
              </w:tc>
              <w:tc>
                <w:tcPr>
                  <w:tcW w:w="2004" w:type="dxa"/>
                  <w:shd w:val="clear" w:color="auto" w:fill="auto"/>
                </w:tcPr>
                <w:p w:rsidR="001D03CD" w:rsidRPr="00F3477E" w:rsidRDefault="001D03CD" w:rsidP="00386208">
                  <w:pPr>
                    <w:rPr>
                      <w:rFonts w:ascii="Arial" w:hAnsi="Arial"/>
                      <w:b w:val="0"/>
                      <w:sz w:val="18"/>
                      <w:szCs w:val="18"/>
                      <w:lang w:val="en-GB"/>
                    </w:rPr>
                  </w:pPr>
                  <w:r w:rsidRPr="00F3477E">
                    <w:rPr>
                      <w:rFonts w:ascii="Arial" w:hAnsi="Arial"/>
                      <w:b w:val="0"/>
                      <w:sz w:val="18"/>
                      <w:szCs w:val="18"/>
                      <w:lang w:val="en-GB"/>
                    </w:rPr>
                    <w:t>708</w:t>
                  </w:r>
                </w:p>
              </w:tc>
              <w:tc>
                <w:tcPr>
                  <w:tcW w:w="2195" w:type="dxa"/>
                  <w:shd w:val="clear" w:color="auto" w:fill="auto"/>
                </w:tcPr>
                <w:p w:rsidR="001D03CD" w:rsidRPr="00E04E7D" w:rsidRDefault="001D03CD" w:rsidP="00386208">
                  <w:pPr>
                    <w:rPr>
                      <w:rFonts w:ascii="Arial" w:hAnsi="Arial"/>
                      <w:b w:val="0"/>
                      <w:sz w:val="18"/>
                      <w:szCs w:val="18"/>
                      <w:lang w:val="es-SV"/>
                    </w:rPr>
                  </w:pPr>
                  <w:r w:rsidRPr="00E04E7D">
                    <w:rPr>
                      <w:rFonts w:ascii="Arial" w:hAnsi="Arial"/>
                      <w:b w:val="0"/>
                      <w:sz w:val="18"/>
                      <w:szCs w:val="18"/>
                      <w:lang w:val="es-SV"/>
                    </w:rPr>
                    <w:t>30 (27 de 2do.</w:t>
                  </w:r>
                  <w:r>
                    <w:rPr>
                      <w:rFonts w:ascii="Arial" w:hAnsi="Arial"/>
                      <w:b w:val="0"/>
                      <w:sz w:val="18"/>
                      <w:szCs w:val="18"/>
                      <w:lang w:val="es-SV"/>
                    </w:rPr>
                    <w:t xml:space="preserve"> nivel</w:t>
                  </w:r>
                  <w:r w:rsidRPr="00E04E7D">
                    <w:rPr>
                      <w:rFonts w:ascii="Arial" w:hAnsi="Arial"/>
                      <w:b w:val="0"/>
                      <w:sz w:val="18"/>
                      <w:szCs w:val="18"/>
                      <w:lang w:val="es-SV"/>
                    </w:rPr>
                    <w:t xml:space="preserve">, 3 hospitales </w:t>
                  </w:r>
                  <w:r>
                    <w:rPr>
                      <w:rFonts w:ascii="Arial" w:hAnsi="Arial"/>
                      <w:b w:val="0"/>
                      <w:sz w:val="18"/>
                      <w:szCs w:val="18"/>
                      <w:lang w:val="es-SV"/>
                    </w:rPr>
                    <w:t>de 3er. nivel</w:t>
                  </w:r>
                  <w:r w:rsidRPr="00E04E7D">
                    <w:rPr>
                      <w:rFonts w:ascii="Arial" w:hAnsi="Arial"/>
                      <w:b w:val="0"/>
                      <w:sz w:val="18"/>
                      <w:szCs w:val="18"/>
                      <w:lang w:val="es-SV"/>
                    </w:rPr>
                    <w:t>)</w:t>
                  </w:r>
                </w:p>
              </w:tc>
            </w:tr>
            <w:tr w:rsidR="001D03CD" w:rsidRPr="009560DB" w:rsidTr="00386208">
              <w:tc>
                <w:tcPr>
                  <w:tcW w:w="2158" w:type="dxa"/>
                  <w:shd w:val="clear" w:color="auto" w:fill="D9D9D9" w:themeFill="background1" w:themeFillShade="D9"/>
                </w:tcPr>
                <w:p w:rsidR="001D03CD" w:rsidRPr="00E04E7D" w:rsidRDefault="001D03CD" w:rsidP="00386208">
                  <w:pPr>
                    <w:rPr>
                      <w:rFonts w:ascii="Arial" w:hAnsi="Arial"/>
                      <w:b w:val="0"/>
                      <w:sz w:val="18"/>
                      <w:szCs w:val="18"/>
                      <w:lang w:val="es-SV"/>
                    </w:rPr>
                  </w:pPr>
                  <w:r w:rsidRPr="00F3477E">
                    <w:rPr>
                      <w:rFonts w:ascii="Arial" w:hAnsi="Arial"/>
                      <w:b w:val="0"/>
                      <w:sz w:val="18"/>
                      <w:szCs w:val="18"/>
                      <w:lang w:val="es-SV"/>
                    </w:rPr>
                    <w:t>Tipo</w:t>
                  </w:r>
                  <w:r w:rsidRPr="00E04E7D">
                    <w:rPr>
                      <w:rFonts w:ascii="Arial" w:hAnsi="Arial"/>
                      <w:b w:val="0"/>
                      <w:sz w:val="18"/>
                      <w:szCs w:val="18"/>
                      <w:lang w:val="es-SV"/>
                    </w:rPr>
                    <w:t xml:space="preserve"> de</w:t>
                  </w:r>
                  <w:r w:rsidRPr="00F3477E">
                    <w:rPr>
                      <w:rFonts w:ascii="Arial" w:hAnsi="Arial"/>
                      <w:b w:val="0"/>
                      <w:sz w:val="18"/>
                      <w:szCs w:val="18"/>
                      <w:lang w:val="es-SV"/>
                    </w:rPr>
                    <w:t xml:space="preserve"> Servicio</w:t>
                  </w:r>
                </w:p>
              </w:tc>
              <w:tc>
                <w:tcPr>
                  <w:tcW w:w="2183" w:type="dxa"/>
                  <w:shd w:val="clear" w:color="auto" w:fill="auto"/>
                </w:tcPr>
                <w:p w:rsidR="001D03CD" w:rsidRPr="00F3477E" w:rsidRDefault="001D03CD" w:rsidP="00386208">
                  <w:pPr>
                    <w:rPr>
                      <w:rFonts w:ascii="Arial" w:hAnsi="Arial"/>
                      <w:b w:val="0"/>
                      <w:sz w:val="18"/>
                      <w:szCs w:val="18"/>
                      <w:lang w:val="es-SV"/>
                    </w:rPr>
                  </w:pPr>
                  <w:r w:rsidRPr="00F3477E">
                    <w:rPr>
                      <w:rFonts w:ascii="Arial" w:hAnsi="Arial"/>
                      <w:b w:val="0"/>
                      <w:sz w:val="18"/>
                      <w:szCs w:val="18"/>
                      <w:lang w:val="es-SV"/>
                    </w:rPr>
                    <w:t xml:space="preserve">Atención de salud primaria a nivel comunitario </w:t>
                  </w:r>
                </w:p>
              </w:tc>
              <w:tc>
                <w:tcPr>
                  <w:tcW w:w="2004" w:type="dxa"/>
                  <w:shd w:val="clear" w:color="auto" w:fill="auto"/>
                </w:tcPr>
                <w:p w:rsidR="001D03CD" w:rsidRPr="00F3477E" w:rsidRDefault="001D03CD" w:rsidP="00386208">
                  <w:pPr>
                    <w:rPr>
                      <w:rFonts w:ascii="Arial" w:hAnsi="Arial"/>
                      <w:b w:val="0"/>
                      <w:sz w:val="18"/>
                      <w:szCs w:val="18"/>
                      <w:lang w:val="es-SV"/>
                    </w:rPr>
                  </w:pPr>
                  <w:r w:rsidRPr="00F3477E">
                    <w:rPr>
                      <w:rFonts w:ascii="Arial" w:hAnsi="Arial"/>
                      <w:b w:val="0"/>
                      <w:sz w:val="18"/>
                      <w:szCs w:val="18"/>
                      <w:lang w:val="es-SV"/>
                    </w:rPr>
                    <w:t>Actividades de atención primaria  Comunitaria, diagnostico.</w:t>
                  </w:r>
                </w:p>
              </w:tc>
              <w:tc>
                <w:tcPr>
                  <w:tcW w:w="2195" w:type="dxa"/>
                  <w:shd w:val="clear" w:color="auto" w:fill="auto"/>
                </w:tcPr>
                <w:p w:rsidR="001D03CD" w:rsidRPr="00F3477E" w:rsidRDefault="001D03CD" w:rsidP="00386208">
                  <w:pPr>
                    <w:rPr>
                      <w:rFonts w:ascii="Arial" w:hAnsi="Arial"/>
                      <w:b w:val="0"/>
                      <w:sz w:val="18"/>
                      <w:szCs w:val="18"/>
                      <w:lang w:val="es-SV"/>
                    </w:rPr>
                  </w:pPr>
                  <w:r w:rsidRPr="00F3477E">
                    <w:rPr>
                      <w:rFonts w:ascii="Arial" w:hAnsi="Arial"/>
                      <w:b w:val="0"/>
                      <w:sz w:val="18"/>
                      <w:szCs w:val="18"/>
                      <w:lang w:val="es-SV"/>
                    </w:rPr>
                    <w:t xml:space="preserve">Actividades de salud secundarias y terciarias </w:t>
                  </w:r>
                </w:p>
              </w:tc>
            </w:tr>
            <w:tr w:rsidR="001D03CD" w:rsidRPr="009560DB" w:rsidTr="00386208">
              <w:tc>
                <w:tcPr>
                  <w:tcW w:w="2158" w:type="dxa"/>
                  <w:shd w:val="clear" w:color="auto" w:fill="D9D9D9" w:themeFill="background1" w:themeFillShade="D9"/>
                </w:tcPr>
                <w:p w:rsidR="001D03CD" w:rsidRPr="00F3477E" w:rsidRDefault="001D03CD" w:rsidP="00386208">
                  <w:pPr>
                    <w:rPr>
                      <w:rFonts w:ascii="Arial" w:hAnsi="Arial"/>
                      <w:b w:val="0"/>
                      <w:sz w:val="18"/>
                      <w:szCs w:val="18"/>
                      <w:lang w:val="en-GB"/>
                    </w:rPr>
                  </w:pPr>
                  <w:r w:rsidRPr="00F3477E">
                    <w:rPr>
                      <w:rFonts w:ascii="Arial" w:hAnsi="Arial"/>
                      <w:b w:val="0"/>
                      <w:sz w:val="18"/>
                      <w:szCs w:val="18"/>
                      <w:lang w:val="es-SV"/>
                    </w:rPr>
                    <w:t>Diagnostico</w:t>
                  </w:r>
                  <w:r w:rsidRPr="00F3477E">
                    <w:rPr>
                      <w:rFonts w:ascii="Arial" w:hAnsi="Arial"/>
                      <w:b w:val="0"/>
                      <w:sz w:val="18"/>
                      <w:szCs w:val="18"/>
                      <w:lang w:val="en-GB"/>
                    </w:rPr>
                    <w:t xml:space="preserve"> de TB</w:t>
                  </w:r>
                </w:p>
              </w:tc>
              <w:tc>
                <w:tcPr>
                  <w:tcW w:w="2183" w:type="dxa"/>
                  <w:shd w:val="clear" w:color="auto" w:fill="auto"/>
                </w:tcPr>
                <w:p w:rsidR="001D03CD" w:rsidRPr="00F3477E" w:rsidRDefault="001D03CD" w:rsidP="00386208">
                  <w:pPr>
                    <w:rPr>
                      <w:rFonts w:ascii="Arial" w:hAnsi="Arial"/>
                      <w:b w:val="0"/>
                      <w:sz w:val="18"/>
                      <w:szCs w:val="18"/>
                      <w:lang w:val="es-SV"/>
                    </w:rPr>
                  </w:pPr>
                  <w:r w:rsidRPr="00F3477E">
                    <w:rPr>
                      <w:rFonts w:ascii="Arial" w:hAnsi="Arial"/>
                      <w:b w:val="0"/>
                      <w:sz w:val="18"/>
                      <w:szCs w:val="18"/>
                      <w:lang w:val="es-SV"/>
                    </w:rPr>
                    <w:t xml:space="preserve">Detección del sospechoso y envió  de muestra al laboratorio más cercano. </w:t>
                  </w:r>
                </w:p>
                <w:p w:rsidR="001D03CD" w:rsidRPr="00F3477E" w:rsidRDefault="001D03CD" w:rsidP="00386208">
                  <w:pPr>
                    <w:rPr>
                      <w:rFonts w:ascii="Arial" w:hAnsi="Arial"/>
                      <w:b w:val="0"/>
                      <w:sz w:val="18"/>
                      <w:szCs w:val="18"/>
                    </w:rPr>
                  </w:pPr>
                  <w:r w:rsidRPr="00F3477E">
                    <w:rPr>
                      <w:rFonts w:ascii="Arial" w:hAnsi="Arial"/>
                      <w:b w:val="0"/>
                      <w:sz w:val="18"/>
                      <w:szCs w:val="18"/>
                    </w:rPr>
                    <w:t>No tienen laboratorio.</w:t>
                  </w:r>
                </w:p>
              </w:tc>
              <w:tc>
                <w:tcPr>
                  <w:tcW w:w="2004" w:type="dxa"/>
                  <w:shd w:val="clear" w:color="auto" w:fill="auto"/>
                </w:tcPr>
                <w:p w:rsidR="001D03CD" w:rsidRPr="00F3477E" w:rsidRDefault="001D03CD" w:rsidP="00386208">
                  <w:pPr>
                    <w:rPr>
                      <w:rFonts w:ascii="Arial" w:hAnsi="Arial"/>
                      <w:b w:val="0"/>
                      <w:sz w:val="18"/>
                      <w:szCs w:val="18"/>
                      <w:lang w:val="es-SV"/>
                    </w:rPr>
                  </w:pPr>
                  <w:r w:rsidRPr="00F3477E">
                    <w:rPr>
                      <w:rFonts w:ascii="Arial" w:hAnsi="Arial"/>
                      <w:b w:val="0"/>
                      <w:sz w:val="18"/>
                      <w:szCs w:val="18"/>
                      <w:lang w:val="es-SV"/>
                    </w:rPr>
                    <w:t>Toma de nuestras y envió a laboratorio. Existen 155 (22%) que ti</w:t>
                  </w:r>
                  <w:r w:rsidR="009D0117">
                    <w:rPr>
                      <w:rFonts w:ascii="Arial" w:hAnsi="Arial"/>
                      <w:b w:val="0"/>
                      <w:sz w:val="18"/>
                      <w:szCs w:val="18"/>
                      <w:lang w:val="es-SV"/>
                    </w:rPr>
                    <w:t>enen laboratorios que realizan b</w:t>
                  </w:r>
                  <w:r w:rsidRPr="00F3477E">
                    <w:rPr>
                      <w:rFonts w:ascii="Arial" w:hAnsi="Arial"/>
                      <w:b w:val="0"/>
                      <w:sz w:val="18"/>
                      <w:szCs w:val="18"/>
                      <w:lang w:val="es-SV"/>
                    </w:rPr>
                    <w:t xml:space="preserve">aciloscopía de esputo. </w:t>
                  </w:r>
                </w:p>
              </w:tc>
              <w:tc>
                <w:tcPr>
                  <w:tcW w:w="2195" w:type="dxa"/>
                  <w:shd w:val="clear" w:color="auto" w:fill="auto"/>
                </w:tcPr>
                <w:p w:rsidR="001D03CD" w:rsidRPr="00F3477E" w:rsidRDefault="001D03CD" w:rsidP="00386208">
                  <w:pPr>
                    <w:rPr>
                      <w:rFonts w:ascii="Arial" w:hAnsi="Arial"/>
                      <w:b w:val="0"/>
                      <w:sz w:val="18"/>
                      <w:szCs w:val="18"/>
                      <w:lang w:val="es-SV"/>
                    </w:rPr>
                  </w:pPr>
                  <w:r w:rsidRPr="00F3477E">
                    <w:rPr>
                      <w:rFonts w:ascii="Arial" w:hAnsi="Arial"/>
                      <w:b w:val="0"/>
                      <w:sz w:val="18"/>
                      <w:szCs w:val="18"/>
                      <w:lang w:val="es-SV"/>
                    </w:rPr>
                    <w:t>Todos tienen laboratorio y realizan baciloscopías, 17 proveen cultivo (12 con la técnica Ogawa Kudoh (OK) ; 5 con Lowesten Jensen y OK,  3 proveen test de Gene Xpert MTB</w:t>
                  </w:r>
                  <w:r>
                    <w:rPr>
                      <w:rFonts w:ascii="Arial" w:hAnsi="Arial"/>
                      <w:b w:val="0"/>
                      <w:sz w:val="18"/>
                      <w:szCs w:val="18"/>
                      <w:lang w:val="es-SV"/>
                    </w:rPr>
                    <w:t xml:space="preserve"> Rif y 2 hospitales procesan ADA</w:t>
                  </w:r>
                </w:p>
              </w:tc>
            </w:tr>
            <w:tr w:rsidR="001D03CD" w:rsidRPr="009560DB" w:rsidTr="00386208">
              <w:tc>
                <w:tcPr>
                  <w:tcW w:w="2158" w:type="dxa"/>
                  <w:shd w:val="clear" w:color="auto" w:fill="D9D9D9" w:themeFill="background1" w:themeFillShade="D9"/>
                </w:tcPr>
                <w:p w:rsidR="001D03CD" w:rsidRPr="00F3477E" w:rsidRDefault="001D03CD" w:rsidP="00386208">
                  <w:pPr>
                    <w:rPr>
                      <w:rFonts w:ascii="Arial" w:hAnsi="Arial"/>
                      <w:b w:val="0"/>
                      <w:sz w:val="18"/>
                      <w:szCs w:val="18"/>
                      <w:lang w:val="en-GB"/>
                    </w:rPr>
                  </w:pPr>
                  <w:r w:rsidRPr="00F3477E">
                    <w:rPr>
                      <w:rFonts w:ascii="Arial" w:hAnsi="Arial"/>
                      <w:b w:val="0"/>
                      <w:sz w:val="18"/>
                      <w:szCs w:val="18"/>
                      <w:lang w:val="en-GB"/>
                    </w:rPr>
                    <w:t xml:space="preserve">Tratamiento de TB </w:t>
                  </w:r>
                </w:p>
              </w:tc>
              <w:tc>
                <w:tcPr>
                  <w:tcW w:w="2183" w:type="dxa"/>
                  <w:shd w:val="clear" w:color="auto" w:fill="auto"/>
                </w:tcPr>
                <w:p w:rsidR="001D03CD" w:rsidRPr="00F3477E" w:rsidRDefault="001D03CD" w:rsidP="00386208">
                  <w:pPr>
                    <w:rPr>
                      <w:rFonts w:ascii="Arial" w:hAnsi="Arial"/>
                      <w:b w:val="0"/>
                      <w:sz w:val="18"/>
                      <w:szCs w:val="18"/>
                      <w:lang w:val="es-SV"/>
                    </w:rPr>
                  </w:pPr>
                  <w:r w:rsidRPr="00F3477E">
                    <w:rPr>
                      <w:rFonts w:ascii="Arial" w:hAnsi="Arial"/>
                      <w:b w:val="0"/>
                      <w:sz w:val="18"/>
                      <w:szCs w:val="18"/>
                      <w:lang w:val="es-SV"/>
                    </w:rPr>
                    <w:t>Se p</w:t>
                  </w:r>
                  <w:r>
                    <w:rPr>
                      <w:rFonts w:ascii="Arial" w:hAnsi="Arial"/>
                      <w:b w:val="0"/>
                      <w:sz w:val="18"/>
                      <w:szCs w:val="18"/>
                      <w:lang w:val="es-SV"/>
                    </w:rPr>
                    <w:t xml:space="preserve">roporciona </w:t>
                  </w:r>
                  <w:r w:rsidRPr="00F3477E">
                    <w:rPr>
                      <w:rFonts w:ascii="Arial" w:hAnsi="Arial"/>
                      <w:b w:val="0"/>
                      <w:sz w:val="18"/>
                      <w:szCs w:val="18"/>
                      <w:lang w:val="es-SV"/>
                    </w:rPr>
                    <w:t xml:space="preserve"> y administra DOT/TAES para casos nuevos y retratamiento</w:t>
                  </w:r>
                </w:p>
              </w:tc>
              <w:tc>
                <w:tcPr>
                  <w:tcW w:w="2004" w:type="dxa"/>
                  <w:shd w:val="clear" w:color="auto" w:fill="auto"/>
                </w:tcPr>
                <w:p w:rsidR="001D03CD" w:rsidRPr="00F3477E" w:rsidRDefault="001D03CD" w:rsidP="00386208">
                  <w:pPr>
                    <w:rPr>
                      <w:rFonts w:ascii="Arial" w:hAnsi="Arial"/>
                      <w:b w:val="0"/>
                      <w:sz w:val="18"/>
                      <w:szCs w:val="18"/>
                      <w:lang w:val="es-SV"/>
                    </w:rPr>
                  </w:pPr>
                  <w:r w:rsidRPr="00F3477E">
                    <w:rPr>
                      <w:rFonts w:ascii="Arial" w:hAnsi="Arial"/>
                      <w:b w:val="0"/>
                      <w:sz w:val="18"/>
                      <w:szCs w:val="18"/>
                      <w:lang w:val="es-SV"/>
                    </w:rPr>
                    <w:t>Se proporciona</w:t>
                  </w:r>
                  <w:r>
                    <w:rPr>
                      <w:rFonts w:ascii="Arial" w:hAnsi="Arial"/>
                      <w:b w:val="0"/>
                      <w:sz w:val="18"/>
                      <w:szCs w:val="18"/>
                      <w:lang w:val="es-SV"/>
                    </w:rPr>
                    <w:t xml:space="preserve"> </w:t>
                  </w:r>
                  <w:r w:rsidRPr="00F3477E">
                    <w:rPr>
                      <w:rFonts w:ascii="Arial" w:hAnsi="Arial"/>
                      <w:b w:val="0"/>
                      <w:sz w:val="18"/>
                      <w:szCs w:val="18"/>
                      <w:lang w:val="es-SV"/>
                    </w:rPr>
                    <w:t xml:space="preserve"> y administra DOT/TAES para casos nuevos, retratamiento y casos de resistentes al estar estables.</w:t>
                  </w:r>
                </w:p>
              </w:tc>
              <w:tc>
                <w:tcPr>
                  <w:tcW w:w="2195" w:type="dxa"/>
                  <w:shd w:val="clear" w:color="auto" w:fill="auto"/>
                </w:tcPr>
                <w:p w:rsidR="001D03CD" w:rsidRPr="00F3477E" w:rsidRDefault="001D03CD" w:rsidP="00386208">
                  <w:pPr>
                    <w:rPr>
                      <w:rFonts w:ascii="Arial" w:hAnsi="Arial"/>
                      <w:b w:val="0"/>
                      <w:sz w:val="18"/>
                      <w:szCs w:val="18"/>
                      <w:lang w:val="es-SV"/>
                    </w:rPr>
                  </w:pPr>
                  <w:r w:rsidRPr="00F3477E">
                    <w:rPr>
                      <w:rFonts w:ascii="Arial" w:hAnsi="Arial"/>
                      <w:b w:val="0"/>
                      <w:sz w:val="18"/>
                      <w:szCs w:val="18"/>
                      <w:lang w:val="es-SV"/>
                    </w:rPr>
                    <w:t xml:space="preserve">Se administra DOT/TAES durante la hospitalización </w:t>
                  </w:r>
                  <w:r>
                    <w:rPr>
                      <w:rFonts w:ascii="Arial" w:hAnsi="Arial"/>
                      <w:b w:val="0"/>
                      <w:sz w:val="18"/>
                      <w:szCs w:val="18"/>
                      <w:lang w:val="es-SV"/>
                    </w:rPr>
                    <w:t>– en el Hospital Nacional Saldaña, brinda tratamiento para la TB farmacorresistente.</w:t>
                  </w:r>
                </w:p>
              </w:tc>
            </w:tr>
          </w:tbl>
          <w:p w:rsidR="001D03CD" w:rsidRPr="00F3477E" w:rsidRDefault="001D03CD" w:rsidP="001D03CD">
            <w:pPr>
              <w:autoSpaceDE w:val="0"/>
              <w:autoSpaceDN w:val="0"/>
              <w:adjustRightInd w:val="0"/>
              <w:spacing w:after="0" w:line="240" w:lineRule="auto"/>
              <w:jc w:val="both"/>
              <w:rPr>
                <w:rFonts w:ascii="Arial" w:hAnsi="Arial"/>
                <w:b w:val="0"/>
                <w:sz w:val="20"/>
                <w:lang w:val="es-SV"/>
              </w:rPr>
            </w:pPr>
          </w:p>
          <w:p w:rsidR="001D03CD" w:rsidRDefault="001D03CD" w:rsidP="001D03CD">
            <w:pPr>
              <w:autoSpaceDE w:val="0"/>
              <w:autoSpaceDN w:val="0"/>
              <w:adjustRightInd w:val="0"/>
              <w:spacing w:after="0" w:line="240" w:lineRule="auto"/>
              <w:jc w:val="both"/>
              <w:rPr>
                <w:rFonts w:ascii="Arial" w:hAnsi="Arial"/>
                <w:b w:val="0"/>
                <w:sz w:val="20"/>
                <w:lang w:val="es-ES_tradnl"/>
              </w:rPr>
            </w:pPr>
          </w:p>
          <w:p w:rsidR="001D03CD" w:rsidRDefault="001D03CD" w:rsidP="001D03CD">
            <w:pPr>
              <w:autoSpaceDE w:val="0"/>
              <w:autoSpaceDN w:val="0"/>
              <w:adjustRightInd w:val="0"/>
              <w:spacing w:after="0" w:line="240" w:lineRule="auto"/>
              <w:jc w:val="both"/>
              <w:rPr>
                <w:rFonts w:ascii="Arial" w:hAnsi="Arial"/>
                <w:sz w:val="20"/>
              </w:rPr>
            </w:pPr>
            <w:r>
              <w:rPr>
                <w:rFonts w:ascii="Arial" w:hAnsi="Arial"/>
                <w:sz w:val="20"/>
              </w:rPr>
              <w:t>RETOS</w:t>
            </w:r>
          </w:p>
          <w:p w:rsidR="001D03CD" w:rsidRPr="00E04E7D" w:rsidRDefault="001D03CD" w:rsidP="001D03CD">
            <w:pPr>
              <w:pStyle w:val="Prrafodelista"/>
              <w:numPr>
                <w:ilvl w:val="0"/>
                <w:numId w:val="23"/>
              </w:numPr>
              <w:autoSpaceDE w:val="0"/>
              <w:autoSpaceDN w:val="0"/>
              <w:adjustRightInd w:val="0"/>
              <w:spacing w:after="0" w:line="240" w:lineRule="auto"/>
              <w:contextualSpacing w:val="0"/>
              <w:jc w:val="both"/>
              <w:rPr>
                <w:rFonts w:ascii="Arial" w:hAnsi="Arial"/>
                <w:b w:val="0"/>
                <w:sz w:val="20"/>
                <w:lang w:val="es-ES_tradnl"/>
              </w:rPr>
            </w:pPr>
            <w:r w:rsidRPr="00E04E7D">
              <w:rPr>
                <w:rFonts w:ascii="Arial" w:hAnsi="Arial"/>
                <w:b w:val="0"/>
                <w:sz w:val="20"/>
                <w:lang w:val="es-SV"/>
              </w:rPr>
              <w:t>A</w:t>
            </w:r>
            <w:r w:rsidRPr="00E04E7D">
              <w:rPr>
                <w:rFonts w:ascii="Arial" w:hAnsi="Arial"/>
                <w:b w:val="0"/>
                <w:sz w:val="20"/>
                <w:lang w:val="es-ES_tradnl"/>
              </w:rPr>
              <w:t>lta demanda de atención a TB, TB/VIH y TB-MDR, impulsada por el proceso reforma de salud, que hace necesario generar nuevos modelos de gestión, para  dotar a los establecimientos de mejor infraestructura, equipos, insumos, materiales y aumentar los recursos humanos.</w:t>
            </w:r>
          </w:p>
          <w:p w:rsidR="001D03CD" w:rsidRPr="00E04E7D" w:rsidRDefault="001D03CD" w:rsidP="001D03CD">
            <w:pPr>
              <w:pStyle w:val="Prrafodelista"/>
              <w:numPr>
                <w:ilvl w:val="0"/>
                <w:numId w:val="23"/>
              </w:numPr>
              <w:autoSpaceDE w:val="0"/>
              <w:autoSpaceDN w:val="0"/>
              <w:adjustRightInd w:val="0"/>
              <w:spacing w:after="0" w:line="240" w:lineRule="auto"/>
              <w:jc w:val="both"/>
              <w:rPr>
                <w:rFonts w:ascii="Arial" w:hAnsi="Arial"/>
                <w:b w:val="0"/>
                <w:sz w:val="20"/>
                <w:lang w:val="es-ES_tradnl"/>
              </w:rPr>
            </w:pPr>
            <w:r w:rsidRPr="00E04E7D">
              <w:rPr>
                <w:rFonts w:ascii="Arial" w:hAnsi="Arial"/>
                <w:b w:val="0"/>
                <w:sz w:val="20"/>
                <w:szCs w:val="20"/>
                <w:lang w:val="es-ES_tradnl"/>
              </w:rPr>
              <w:t>E</w:t>
            </w:r>
            <w:r w:rsidRPr="00E04E7D">
              <w:rPr>
                <w:rFonts w:ascii="Arial" w:hAnsi="Arial"/>
                <w:b w:val="0"/>
                <w:sz w:val="20"/>
                <w:szCs w:val="20"/>
                <w:lang w:val="es-SV"/>
              </w:rPr>
              <w:t>l Personal de salud es altamente expuesto a la TB, por lo que es necesario mejorar la bioseguridad y estandarizar procedimientos.</w:t>
            </w:r>
          </w:p>
          <w:p w:rsidR="001D03CD" w:rsidRPr="00E04E7D" w:rsidRDefault="001D03CD" w:rsidP="001D03CD">
            <w:pPr>
              <w:pStyle w:val="Prrafodelista"/>
              <w:numPr>
                <w:ilvl w:val="0"/>
                <w:numId w:val="23"/>
              </w:numPr>
              <w:autoSpaceDE w:val="0"/>
              <w:autoSpaceDN w:val="0"/>
              <w:adjustRightInd w:val="0"/>
              <w:spacing w:after="0" w:line="240" w:lineRule="auto"/>
              <w:jc w:val="both"/>
              <w:rPr>
                <w:rFonts w:ascii="Arial" w:hAnsi="Arial"/>
                <w:b w:val="0"/>
                <w:sz w:val="20"/>
                <w:lang w:val="es-ES_tradnl"/>
              </w:rPr>
            </w:pPr>
            <w:r w:rsidRPr="00E04E7D">
              <w:rPr>
                <w:rFonts w:ascii="Arial" w:hAnsi="Arial"/>
                <w:b w:val="0"/>
                <w:sz w:val="20"/>
                <w:lang w:val="es-ES_tradnl"/>
              </w:rPr>
              <w:t>Limitado acompañamiento de autoridades locales, de organizaciones de la sociedad civil y de las mismas comunidades en  actividades  de control de la Tuberculosis.</w:t>
            </w:r>
          </w:p>
          <w:p w:rsidR="001D03CD" w:rsidRPr="00E04E7D" w:rsidRDefault="001D03CD" w:rsidP="001D03CD">
            <w:pPr>
              <w:pStyle w:val="Prrafodelista"/>
              <w:numPr>
                <w:ilvl w:val="0"/>
                <w:numId w:val="23"/>
              </w:numPr>
              <w:autoSpaceDE w:val="0"/>
              <w:autoSpaceDN w:val="0"/>
              <w:adjustRightInd w:val="0"/>
              <w:spacing w:after="0" w:line="240" w:lineRule="auto"/>
              <w:jc w:val="both"/>
              <w:rPr>
                <w:rFonts w:ascii="Arial" w:hAnsi="Arial"/>
                <w:b w:val="0"/>
                <w:sz w:val="20"/>
                <w:lang w:val="es-ES_tradnl"/>
              </w:rPr>
            </w:pPr>
            <w:r w:rsidRPr="00E04E7D">
              <w:rPr>
                <w:rFonts w:ascii="Arial" w:hAnsi="Arial"/>
                <w:b w:val="0"/>
                <w:sz w:val="20"/>
                <w:lang w:val="es-ES_tradnl"/>
              </w:rPr>
              <w:t>Un bajo crecimiento económico y débil cultura tributaria, que no permite contar con recursos suficientes para prevención y control de la TB, por lo que la gestión política  y la abogacía de actores claves en la respuesta a la TB en el país, es indispensable para lograr un presupuesto suficiente para las actividades de prevención y  control de la TB.</w:t>
            </w:r>
          </w:p>
          <w:p w:rsidR="001D03CD" w:rsidRPr="00E04E7D" w:rsidRDefault="001D03CD" w:rsidP="001D03CD">
            <w:pPr>
              <w:pStyle w:val="Prrafodelista"/>
              <w:numPr>
                <w:ilvl w:val="0"/>
                <w:numId w:val="23"/>
              </w:numPr>
              <w:autoSpaceDE w:val="0"/>
              <w:autoSpaceDN w:val="0"/>
              <w:adjustRightInd w:val="0"/>
              <w:spacing w:after="0" w:line="240" w:lineRule="auto"/>
              <w:jc w:val="both"/>
              <w:rPr>
                <w:rFonts w:ascii="Arial" w:hAnsi="Arial"/>
                <w:b w:val="0"/>
                <w:sz w:val="20"/>
                <w:lang w:val="es-ES_tradnl"/>
              </w:rPr>
            </w:pPr>
            <w:r w:rsidRPr="00E04E7D">
              <w:rPr>
                <w:rFonts w:ascii="Arial" w:hAnsi="Arial"/>
                <w:b w:val="0"/>
                <w:sz w:val="20"/>
                <w:lang w:val="es-ES_tradnl"/>
              </w:rPr>
              <w:lastRenderedPageBreak/>
              <w:t>Desastres naturales y frecuentes epidemias (Dengue, Chickungunya e Insuficiencia Renal Crónica, entre otras) desvían la atención, los recursos humanos y financieros, lo que conlleva la modificación de la planificación de las acciones programáticas de la TB.</w:t>
            </w:r>
          </w:p>
          <w:p w:rsidR="001D03CD" w:rsidRPr="00E04E7D" w:rsidRDefault="001D03CD" w:rsidP="001D03CD">
            <w:pPr>
              <w:pStyle w:val="Prrafodelista"/>
              <w:numPr>
                <w:ilvl w:val="0"/>
                <w:numId w:val="23"/>
              </w:numPr>
              <w:autoSpaceDE w:val="0"/>
              <w:autoSpaceDN w:val="0"/>
              <w:adjustRightInd w:val="0"/>
              <w:spacing w:after="0" w:line="240" w:lineRule="auto"/>
              <w:jc w:val="both"/>
              <w:rPr>
                <w:rFonts w:ascii="Arial" w:hAnsi="Arial"/>
                <w:b w:val="0"/>
                <w:sz w:val="20"/>
                <w:lang w:val="es-ES_tradnl"/>
              </w:rPr>
            </w:pPr>
            <w:r w:rsidRPr="00E04E7D">
              <w:rPr>
                <w:rFonts w:ascii="Arial" w:hAnsi="Arial"/>
                <w:b w:val="0"/>
                <w:sz w:val="20"/>
                <w:lang w:val="es-ES_tradnl"/>
              </w:rPr>
              <w:t>Altos índices de violencia que establecen barreras de acceso para el personal de salud a las comunidades como de los usuarios a los establecimientos de salud. Se espera que el abordaje de esta problemática por las autoridades competentes mitigue esta situación.</w:t>
            </w:r>
          </w:p>
          <w:p w:rsidR="001D03CD" w:rsidRDefault="001D03CD" w:rsidP="001D03CD">
            <w:pPr>
              <w:pStyle w:val="Prrafodelista"/>
              <w:numPr>
                <w:ilvl w:val="0"/>
                <w:numId w:val="23"/>
              </w:numPr>
              <w:autoSpaceDE w:val="0"/>
              <w:autoSpaceDN w:val="0"/>
              <w:adjustRightInd w:val="0"/>
              <w:spacing w:after="0" w:line="240" w:lineRule="auto"/>
              <w:jc w:val="both"/>
              <w:rPr>
                <w:rFonts w:ascii="Arial" w:hAnsi="Arial"/>
                <w:b w:val="0"/>
                <w:sz w:val="20"/>
                <w:lang w:val="es-ES_tradnl"/>
              </w:rPr>
            </w:pPr>
            <w:r w:rsidRPr="00E04E7D">
              <w:rPr>
                <w:rFonts w:ascii="Arial" w:hAnsi="Arial"/>
                <w:b w:val="0"/>
                <w:sz w:val="20"/>
                <w:lang w:val="es-ES_tradnl"/>
              </w:rPr>
              <w:t xml:space="preserve">Fragmentación y segmentación del sistema de salud  </w:t>
            </w:r>
            <w:r w:rsidRPr="00E04E7D">
              <w:rPr>
                <w:rFonts w:ascii="Arial" w:hAnsi="Arial"/>
                <w:b w:val="0"/>
                <w:color w:val="000000" w:themeColor="text1"/>
                <w:sz w:val="20"/>
                <w:lang w:val="es-ES_tradnl"/>
              </w:rPr>
              <w:t>que</w:t>
            </w:r>
            <w:r w:rsidRPr="00E04E7D">
              <w:rPr>
                <w:rFonts w:ascii="Arial" w:hAnsi="Arial"/>
                <w:b w:val="0"/>
                <w:color w:val="FF0000"/>
                <w:sz w:val="20"/>
                <w:lang w:val="es-ES_tradnl"/>
              </w:rPr>
              <w:t xml:space="preserve"> </w:t>
            </w:r>
            <w:r w:rsidRPr="00E04E7D">
              <w:rPr>
                <w:rFonts w:ascii="Arial" w:hAnsi="Arial"/>
                <w:b w:val="0"/>
                <w:sz w:val="20"/>
                <w:lang w:val="es-ES_tradnl"/>
              </w:rPr>
              <w:t>genera duplicidad de esfuerzos para lo cual es necesario una amplia coordinación y fortalecimiento de estrategias como el APP/PPM.</w:t>
            </w:r>
          </w:p>
          <w:p w:rsidR="001D03CD" w:rsidRPr="00E04E7D" w:rsidRDefault="001D03CD" w:rsidP="001D03CD">
            <w:pPr>
              <w:pStyle w:val="Prrafodelista"/>
              <w:numPr>
                <w:ilvl w:val="0"/>
                <w:numId w:val="23"/>
              </w:numPr>
              <w:autoSpaceDE w:val="0"/>
              <w:autoSpaceDN w:val="0"/>
              <w:adjustRightInd w:val="0"/>
              <w:spacing w:after="0" w:line="240" w:lineRule="auto"/>
              <w:jc w:val="both"/>
              <w:rPr>
                <w:rFonts w:ascii="Arial" w:hAnsi="Arial"/>
                <w:b w:val="0"/>
                <w:sz w:val="20"/>
                <w:lang w:val="es-ES_tradnl"/>
              </w:rPr>
            </w:pPr>
            <w:r>
              <w:rPr>
                <w:rFonts w:ascii="Arial" w:hAnsi="Arial"/>
                <w:b w:val="0"/>
                <w:sz w:val="20"/>
                <w:lang w:val="es-ES_tradnl"/>
              </w:rPr>
              <w:t>En centros penales existe un alto nivel de hacinamiento y alto nivel de peligrosidad, que mantiene alta la prevalencia y dificulta las intervenciones.</w:t>
            </w:r>
          </w:p>
          <w:p w:rsidR="001D03CD" w:rsidRPr="00734D1B" w:rsidRDefault="001D03CD" w:rsidP="00DE2DD0">
            <w:pPr>
              <w:spacing w:before="120" w:after="120" w:line="240" w:lineRule="auto"/>
              <w:ind w:right="34"/>
              <w:jc w:val="both"/>
              <w:rPr>
                <w:rFonts w:asciiTheme="minorBidi" w:hAnsiTheme="minorBidi" w:cstheme="minorBidi"/>
                <w:b w:val="0"/>
                <w:lang w:val="es-ES"/>
              </w:rPr>
            </w:pPr>
          </w:p>
        </w:tc>
      </w:tr>
    </w:tbl>
    <w:p w:rsidR="00DD58E9" w:rsidRPr="00734D1B" w:rsidRDefault="00DD58E9" w:rsidP="00190968">
      <w:pPr>
        <w:spacing w:after="120" w:line="240" w:lineRule="auto"/>
        <w:jc w:val="both"/>
        <w:rPr>
          <w:rFonts w:ascii="Arial" w:hAnsi="Arial"/>
          <w:lang w:val="es-E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25108D" w:rsidRPr="00734D1B" w:rsidTr="007E5AC4">
        <w:trPr>
          <w:trHeight w:val="345"/>
        </w:trPr>
        <w:tc>
          <w:tcPr>
            <w:tcW w:w="9180" w:type="dxa"/>
            <w:shd w:val="clear" w:color="auto" w:fill="D9D9D9"/>
          </w:tcPr>
          <w:p w:rsidR="0025108D" w:rsidRPr="00734D1B" w:rsidRDefault="00F55A38" w:rsidP="005E4A05">
            <w:pPr>
              <w:spacing w:before="120" w:after="120" w:line="240" w:lineRule="auto"/>
              <w:jc w:val="both"/>
              <w:rPr>
                <w:rFonts w:ascii="Arial" w:hAnsi="Arial"/>
                <w:b w:val="0"/>
                <w:bCs/>
                <w:lang w:val="es-ES"/>
              </w:rPr>
            </w:pPr>
            <w:r w:rsidRPr="00734D1B">
              <w:rPr>
                <w:rFonts w:ascii="Arial" w:hAnsi="Arial"/>
                <w:lang w:val="es-ES"/>
              </w:rPr>
              <w:t xml:space="preserve">1.2  Planes estratégicos nacionales </w:t>
            </w:r>
          </w:p>
        </w:tc>
      </w:tr>
      <w:tr w:rsidR="00A22D76" w:rsidRPr="009560DB" w:rsidTr="007E5AC4">
        <w:trPr>
          <w:trHeight w:val="557"/>
        </w:trPr>
        <w:tc>
          <w:tcPr>
            <w:tcW w:w="9180" w:type="dxa"/>
            <w:shd w:val="clear" w:color="auto" w:fill="D9D9D9"/>
          </w:tcPr>
          <w:p w:rsidR="00A22D76" w:rsidRPr="00734D1B" w:rsidRDefault="00981015" w:rsidP="007322E8">
            <w:pPr>
              <w:spacing w:before="120" w:after="120" w:line="240" w:lineRule="auto"/>
              <w:jc w:val="both"/>
              <w:rPr>
                <w:rFonts w:ascii="Arial" w:hAnsi="Arial"/>
                <w:b w:val="0"/>
                <w:lang w:val="es-ES"/>
              </w:rPr>
            </w:pPr>
            <w:r w:rsidRPr="00734D1B">
              <w:rPr>
                <w:rFonts w:ascii="Arial" w:hAnsi="Arial"/>
                <w:b w:val="0"/>
                <w:lang w:val="es-ES"/>
              </w:rPr>
              <w:t xml:space="preserve">Con referencia expresa a los </w:t>
            </w:r>
            <w:r w:rsidRPr="00734D1B">
              <w:rPr>
                <w:rFonts w:ascii="Arial" w:hAnsi="Arial"/>
                <w:lang w:val="es-ES"/>
              </w:rPr>
              <w:t xml:space="preserve">planes estratégicos nacionales </w:t>
            </w:r>
            <w:r w:rsidR="005E4A05" w:rsidRPr="00734D1B">
              <w:rPr>
                <w:rFonts w:ascii="Arial" w:hAnsi="Arial"/>
                <w:lang w:val="es-ES"/>
              </w:rPr>
              <w:t>de la</w:t>
            </w:r>
            <w:r w:rsidR="00C91A7C" w:rsidRPr="00734D1B">
              <w:rPr>
                <w:rFonts w:ascii="Arial" w:hAnsi="Arial"/>
                <w:lang w:val="es-ES"/>
              </w:rPr>
              <w:t xml:space="preserve"> enfermedad</w:t>
            </w:r>
            <w:r w:rsidRPr="00734D1B">
              <w:rPr>
                <w:rFonts w:ascii="Arial" w:hAnsi="Arial"/>
                <w:b w:val="0"/>
                <w:lang w:val="es-ES"/>
              </w:rPr>
              <w:t xml:space="preserve"> a la documentación complementaria (incluir el nombre del documento y la página de referencia específica), resuma brevemente lo siguiente:</w:t>
            </w:r>
          </w:p>
          <w:p w:rsidR="00845C7A" w:rsidRPr="00734D1B" w:rsidRDefault="00845C7A" w:rsidP="00E34FB9">
            <w:pPr>
              <w:pStyle w:val="Prrafodelista"/>
              <w:keepNext/>
              <w:keepLines/>
              <w:numPr>
                <w:ilvl w:val="0"/>
                <w:numId w:val="3"/>
              </w:numPr>
              <w:spacing w:before="120" w:after="110" w:line="240" w:lineRule="auto"/>
              <w:contextualSpacing w:val="0"/>
              <w:jc w:val="both"/>
              <w:rPr>
                <w:rFonts w:ascii="Arial" w:hAnsi="Arial"/>
                <w:b w:val="0"/>
                <w:bCs/>
                <w:lang w:val="es-ES"/>
              </w:rPr>
            </w:pPr>
            <w:r w:rsidRPr="00734D1B">
              <w:rPr>
                <w:rFonts w:ascii="Arial" w:hAnsi="Arial"/>
                <w:b w:val="0"/>
                <w:lang w:val="es-ES"/>
              </w:rPr>
              <w:t>Metas y objetivos principales, así como áreas programáticas prioritarias.</w:t>
            </w:r>
          </w:p>
          <w:p w:rsidR="00845C7A" w:rsidRPr="00734D1B" w:rsidRDefault="00845C7A" w:rsidP="00E34FB9">
            <w:pPr>
              <w:pStyle w:val="Prrafodelista"/>
              <w:keepNext/>
              <w:keepLines/>
              <w:numPr>
                <w:ilvl w:val="0"/>
                <w:numId w:val="3"/>
              </w:numPr>
              <w:spacing w:before="120" w:after="110" w:line="240" w:lineRule="auto"/>
              <w:contextualSpacing w:val="0"/>
              <w:jc w:val="both"/>
              <w:rPr>
                <w:rFonts w:ascii="Arial" w:hAnsi="Arial"/>
                <w:b w:val="0"/>
                <w:bCs/>
                <w:lang w:val="es-ES"/>
              </w:rPr>
            </w:pPr>
            <w:r w:rsidRPr="00734D1B">
              <w:rPr>
                <w:rFonts w:ascii="Arial" w:hAnsi="Arial"/>
                <w:b w:val="0"/>
                <w:lang w:val="es-ES"/>
              </w:rPr>
              <w:t xml:space="preserve">Ejecución hasta la fecha, incluidos los principales resultados y la repercusión alcanzada. </w:t>
            </w:r>
          </w:p>
          <w:p w:rsidR="00845C7A" w:rsidRPr="00734D1B" w:rsidRDefault="00845C7A" w:rsidP="00E34FB9">
            <w:pPr>
              <w:pStyle w:val="Prrafodelista"/>
              <w:keepNext/>
              <w:keepLines/>
              <w:numPr>
                <w:ilvl w:val="0"/>
                <w:numId w:val="3"/>
              </w:numPr>
              <w:spacing w:before="120" w:after="110" w:line="240" w:lineRule="auto"/>
              <w:contextualSpacing w:val="0"/>
              <w:jc w:val="both"/>
              <w:rPr>
                <w:rFonts w:ascii="Arial" w:hAnsi="Arial"/>
                <w:b w:val="0"/>
                <w:bCs/>
                <w:lang w:val="es-ES"/>
              </w:rPr>
            </w:pPr>
            <w:r w:rsidRPr="00734D1B">
              <w:rPr>
                <w:rFonts w:ascii="Arial" w:hAnsi="Arial"/>
                <w:b w:val="0"/>
                <w:lang w:val="es-ES"/>
              </w:rPr>
              <w:t>Limitaciones en la ejecución y cualquier lección aprendida que sirva de base a la futura implementación. En particular, señale cómo se van a abordar las desigualdades y las limitaciones principales descritas en la pregunta 1.1.</w:t>
            </w:r>
          </w:p>
          <w:p w:rsidR="00845C7A" w:rsidRPr="00734D1B" w:rsidRDefault="00845C7A" w:rsidP="00E34FB9">
            <w:pPr>
              <w:pStyle w:val="Prrafodelista"/>
              <w:keepNext/>
              <w:keepLines/>
              <w:numPr>
                <w:ilvl w:val="0"/>
                <w:numId w:val="3"/>
              </w:numPr>
              <w:spacing w:before="120" w:after="110" w:line="240" w:lineRule="auto"/>
              <w:contextualSpacing w:val="0"/>
              <w:jc w:val="both"/>
              <w:rPr>
                <w:rFonts w:ascii="Arial" w:hAnsi="Arial"/>
                <w:b w:val="0"/>
                <w:bCs/>
                <w:lang w:val="es-ES"/>
              </w:rPr>
            </w:pPr>
            <w:r w:rsidRPr="00734D1B">
              <w:rPr>
                <w:rFonts w:ascii="Arial" w:hAnsi="Arial"/>
                <w:b w:val="0"/>
                <w:lang w:val="es-ES"/>
              </w:rPr>
              <w:t xml:space="preserve">Principales áreas de vinculación con la estrategia nacional de salud, explicando cómo  la ejecución de esta estrategia repercute sobre los resultados pertinentes de la enfermedad. </w:t>
            </w:r>
          </w:p>
          <w:p w:rsidR="00845C7A" w:rsidRPr="00734D1B" w:rsidRDefault="00845C7A" w:rsidP="00E34FB9">
            <w:pPr>
              <w:pStyle w:val="Prrafodelista"/>
              <w:keepNext/>
              <w:keepLines/>
              <w:numPr>
                <w:ilvl w:val="0"/>
                <w:numId w:val="3"/>
              </w:numPr>
              <w:spacing w:before="120" w:after="110" w:line="240" w:lineRule="auto"/>
              <w:contextualSpacing w:val="0"/>
              <w:jc w:val="both"/>
              <w:rPr>
                <w:rFonts w:ascii="Arial" w:hAnsi="Arial"/>
                <w:b w:val="0"/>
                <w:lang w:val="es-ES"/>
              </w:rPr>
            </w:pPr>
            <w:r w:rsidRPr="00734D1B">
              <w:rPr>
                <w:rFonts w:ascii="Arial" w:hAnsi="Arial"/>
                <w:b w:val="0"/>
                <w:lang w:val="es-ES"/>
              </w:rPr>
              <w:t>En el caso de las solicitudes de financiamiento estándar para VIH o tuberculosis</w:t>
            </w:r>
            <w:r w:rsidRPr="00734D1B">
              <w:rPr>
                <w:rStyle w:val="Refdenotaalpie"/>
                <w:rFonts w:ascii="Arial" w:hAnsi="Arial"/>
                <w:b w:val="0"/>
                <w:lang w:val="es-ES"/>
              </w:rPr>
              <w:footnoteReference w:id="8"/>
            </w:r>
            <w:r w:rsidRPr="00734D1B">
              <w:rPr>
                <w:rFonts w:ascii="Arial" w:hAnsi="Arial"/>
                <w:b w:val="0"/>
                <w:lang w:val="es-ES"/>
              </w:rPr>
              <w:t>, describa las actividades conjuntas existentes en materia de tuberculosis/VIH e incluya las vinculaciones entre los respectivos programas nacionales en áreas como: diagnóstico, prestación de servicios, sistemas de información, seguimiento y evaluación, fortalecimiento de capacidades, desarrollo de políticas y procesos de coordinación.</w:t>
            </w:r>
          </w:p>
          <w:p w:rsidR="005112EC" w:rsidRPr="00734D1B" w:rsidRDefault="005112EC" w:rsidP="00845C7A">
            <w:pPr>
              <w:keepNext/>
              <w:keepLines/>
              <w:spacing w:before="120" w:after="110" w:line="240" w:lineRule="auto"/>
              <w:jc w:val="both"/>
              <w:rPr>
                <w:rFonts w:ascii="Arial" w:hAnsi="Arial"/>
                <w:b w:val="0"/>
                <w:lang w:val="es-ES"/>
              </w:rPr>
            </w:pPr>
          </w:p>
        </w:tc>
      </w:tr>
      <w:tr w:rsidR="00A22D76" w:rsidRPr="009560DB" w:rsidTr="007E5AC4">
        <w:trPr>
          <w:trHeight w:val="558"/>
        </w:trPr>
        <w:tc>
          <w:tcPr>
            <w:tcW w:w="9180" w:type="dxa"/>
            <w:vAlign w:val="center"/>
          </w:tcPr>
          <w:p w:rsidR="00F849BC" w:rsidRPr="00F05565" w:rsidRDefault="00386208" w:rsidP="00F05565">
            <w:pPr>
              <w:jc w:val="both"/>
              <w:rPr>
                <w:rFonts w:ascii="Arial" w:eastAsia="SimSun" w:hAnsi="Arial"/>
                <w:sz w:val="20"/>
                <w:lang w:val="es-ES"/>
              </w:rPr>
            </w:pPr>
            <w:r>
              <w:rPr>
                <w:rFonts w:ascii="Arial" w:eastAsia="SimSun" w:hAnsi="Arial"/>
                <w:sz w:val="20"/>
                <w:lang w:val="es-ES"/>
              </w:rPr>
              <w:lastRenderedPageBreak/>
              <w:t>No aplica.</w:t>
            </w:r>
          </w:p>
        </w:tc>
      </w:tr>
    </w:tbl>
    <w:p w:rsidR="00441D9C" w:rsidRPr="00734D1B" w:rsidRDefault="00441D9C">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5168C2" w:rsidRPr="009560DB" w:rsidTr="00441D9C">
        <w:trPr>
          <w:trHeight w:val="744"/>
        </w:trPr>
        <w:tc>
          <w:tcPr>
            <w:tcW w:w="903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BF6111" w:rsidRPr="00734D1B" w:rsidRDefault="005168C2" w:rsidP="00F55A38">
            <w:pPr>
              <w:spacing w:after="0" w:line="240" w:lineRule="auto"/>
              <w:rPr>
                <w:rFonts w:ascii="Arial" w:hAnsi="Arial"/>
                <w:bCs/>
                <w:lang w:val="es-ES"/>
              </w:rPr>
            </w:pPr>
            <w:r w:rsidRPr="00F05565">
              <w:rPr>
                <w:rFonts w:ascii="Arial" w:hAnsi="Arial"/>
                <w:color w:val="FFFFFF" w:themeColor="background1"/>
                <w:lang w:val="es-ES"/>
              </w:rPr>
              <w:t xml:space="preserve">SECCIÓN 2: PANORAMA DE FINANCIAMIENTO, ADICIONALIDAD Y SOSTENIBILIDAD </w:t>
            </w:r>
          </w:p>
        </w:tc>
      </w:tr>
      <w:tr w:rsidR="00BF6111" w:rsidRPr="009560DB" w:rsidTr="0008527A">
        <w:trPr>
          <w:trHeight w:val="409"/>
        </w:trPr>
        <w:tc>
          <w:tcPr>
            <w:tcW w:w="90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E2B9A" w:rsidRPr="00734D1B" w:rsidRDefault="008E2B9A" w:rsidP="001B5A41">
            <w:pPr>
              <w:keepNext/>
              <w:keepLines/>
              <w:spacing w:before="120" w:after="120" w:line="240" w:lineRule="auto"/>
              <w:jc w:val="both"/>
              <w:rPr>
                <w:rFonts w:ascii="Arial" w:hAnsi="Arial"/>
                <w:b w:val="0"/>
                <w:bCs/>
                <w:iCs/>
                <w:lang w:val="es-ES"/>
              </w:rPr>
            </w:pPr>
            <w:r w:rsidRPr="00734D1B">
              <w:rPr>
                <w:rFonts w:ascii="Arial" w:hAnsi="Arial"/>
                <w:b w:val="0"/>
                <w:lang w:val="es-ES"/>
              </w:rPr>
              <w:t xml:space="preserve">Para lograr una repercusión duradera frente a las tres enfermedades, los compromisos financieros procedentes de fuentes nacionales deben </w:t>
            </w:r>
            <w:r w:rsidR="00D05727" w:rsidRPr="00734D1B">
              <w:rPr>
                <w:rFonts w:ascii="Arial" w:hAnsi="Arial"/>
                <w:b w:val="0"/>
                <w:lang w:val="es-ES"/>
              </w:rPr>
              <w:t xml:space="preserve">desempeñar </w:t>
            </w:r>
            <w:r w:rsidRPr="00734D1B">
              <w:rPr>
                <w:rFonts w:ascii="Arial" w:hAnsi="Arial"/>
                <w:b w:val="0"/>
                <w:lang w:val="es-ES"/>
              </w:rPr>
              <w:t xml:space="preserve">un papel clave en la estrategia nacional. El Fondo Mundial asigna recursos que están lejos de ser suficientes para </w:t>
            </w:r>
            <w:r w:rsidR="001B5A41" w:rsidRPr="00734D1B">
              <w:rPr>
                <w:rFonts w:ascii="Arial" w:hAnsi="Arial"/>
                <w:b w:val="0"/>
                <w:lang w:val="es-ES"/>
              </w:rPr>
              <w:t xml:space="preserve">cubrir </w:t>
            </w:r>
            <w:r w:rsidR="00D05727" w:rsidRPr="00734D1B">
              <w:rPr>
                <w:rFonts w:ascii="Arial" w:hAnsi="Arial"/>
                <w:b w:val="0"/>
                <w:lang w:val="es-ES"/>
              </w:rPr>
              <w:t>el</w:t>
            </w:r>
            <w:r w:rsidR="005F5E77" w:rsidRPr="00734D1B">
              <w:rPr>
                <w:rFonts w:ascii="Arial" w:hAnsi="Arial"/>
                <w:b w:val="0"/>
                <w:lang w:val="es-ES"/>
              </w:rPr>
              <w:t xml:space="preserve"> </w:t>
            </w:r>
            <w:r w:rsidR="00D05727" w:rsidRPr="00734D1B">
              <w:rPr>
                <w:rFonts w:ascii="Arial" w:hAnsi="Arial"/>
                <w:b w:val="0"/>
                <w:lang w:val="es-ES"/>
              </w:rPr>
              <w:t xml:space="preserve">costo </w:t>
            </w:r>
            <w:r w:rsidRPr="00734D1B">
              <w:rPr>
                <w:rFonts w:ascii="Arial" w:hAnsi="Arial"/>
                <w:b w:val="0"/>
                <w:lang w:val="es-ES"/>
              </w:rPr>
              <w:t>total de u</w:t>
            </w:r>
            <w:r w:rsidR="00035228" w:rsidRPr="00734D1B">
              <w:rPr>
                <w:rFonts w:ascii="Arial" w:hAnsi="Arial"/>
                <w:b w:val="0"/>
                <w:lang w:val="es-ES"/>
              </w:rPr>
              <w:t xml:space="preserve">n programa técnicamente sólido. </w:t>
            </w:r>
            <w:r w:rsidRPr="00734D1B">
              <w:rPr>
                <w:rFonts w:ascii="Arial" w:hAnsi="Arial"/>
                <w:b w:val="0"/>
                <w:lang w:val="es-ES"/>
              </w:rPr>
              <w:t xml:space="preserve">Por tanto, es fundamental evaluar </w:t>
            </w:r>
            <w:r w:rsidR="00D05727" w:rsidRPr="00734D1B">
              <w:rPr>
                <w:rFonts w:ascii="Arial" w:hAnsi="Arial"/>
                <w:b w:val="0"/>
                <w:lang w:val="es-ES"/>
              </w:rPr>
              <w:t xml:space="preserve">en qué medida </w:t>
            </w:r>
            <w:r w:rsidRPr="00734D1B">
              <w:rPr>
                <w:rFonts w:ascii="Arial" w:hAnsi="Arial"/>
                <w:b w:val="0"/>
                <w:lang w:val="es-ES"/>
              </w:rPr>
              <w:t xml:space="preserve">el financiamiento solicitado se ajusta al panorama de financiamiento general y </w:t>
            </w:r>
            <w:r w:rsidR="00D05727" w:rsidRPr="00734D1B">
              <w:rPr>
                <w:rFonts w:ascii="Arial" w:hAnsi="Arial"/>
                <w:b w:val="0"/>
                <w:lang w:val="es-ES"/>
              </w:rPr>
              <w:t xml:space="preserve">cómo </w:t>
            </w:r>
            <w:r w:rsidRPr="00734D1B">
              <w:rPr>
                <w:rFonts w:ascii="Arial" w:hAnsi="Arial"/>
                <w:b w:val="0"/>
                <w:lang w:val="es-ES"/>
              </w:rPr>
              <w:t xml:space="preserve">el </w:t>
            </w:r>
            <w:r w:rsidR="00D05727" w:rsidRPr="00734D1B">
              <w:rPr>
                <w:rFonts w:ascii="Arial" w:hAnsi="Arial"/>
                <w:b w:val="0"/>
                <w:lang w:val="es-ES"/>
              </w:rPr>
              <w:t xml:space="preserve">Gobierno </w:t>
            </w:r>
            <w:r w:rsidRPr="00734D1B">
              <w:rPr>
                <w:rFonts w:ascii="Arial" w:hAnsi="Arial"/>
                <w:b w:val="0"/>
                <w:lang w:val="es-ES"/>
              </w:rPr>
              <w:t xml:space="preserve">va a destinar </w:t>
            </w:r>
            <w:r w:rsidR="00D05727" w:rsidRPr="00734D1B">
              <w:rPr>
                <w:rFonts w:ascii="Arial" w:hAnsi="Arial"/>
                <w:b w:val="0"/>
                <w:lang w:val="es-ES"/>
              </w:rPr>
              <w:t xml:space="preserve">mayores </w:t>
            </w:r>
            <w:r w:rsidRPr="00734D1B">
              <w:rPr>
                <w:rFonts w:ascii="Arial" w:hAnsi="Arial"/>
                <w:b w:val="0"/>
                <w:lang w:val="es-ES"/>
              </w:rPr>
              <w:t xml:space="preserve">recursos al programa nacional de </w:t>
            </w:r>
            <w:r w:rsidR="000F555C" w:rsidRPr="00734D1B">
              <w:rPr>
                <w:rFonts w:ascii="Arial" w:hAnsi="Arial"/>
                <w:b w:val="0"/>
                <w:lang w:val="es-ES"/>
              </w:rPr>
              <w:t xml:space="preserve">la </w:t>
            </w:r>
            <w:r w:rsidRPr="00734D1B">
              <w:rPr>
                <w:rFonts w:ascii="Arial" w:hAnsi="Arial"/>
                <w:b w:val="0"/>
                <w:lang w:val="es-ES"/>
              </w:rPr>
              <w:t xml:space="preserve">enfermedad y al sector </w:t>
            </w:r>
            <w:r w:rsidR="00D05727" w:rsidRPr="00734D1B">
              <w:rPr>
                <w:rFonts w:ascii="Arial" w:hAnsi="Arial"/>
                <w:b w:val="0"/>
                <w:lang w:val="es-ES"/>
              </w:rPr>
              <w:t xml:space="preserve">de la salud </w:t>
            </w:r>
            <w:r w:rsidRPr="00734D1B">
              <w:rPr>
                <w:rFonts w:ascii="Arial" w:hAnsi="Arial"/>
                <w:b w:val="0"/>
                <w:lang w:val="es-ES"/>
              </w:rPr>
              <w:t>cada año.</w:t>
            </w:r>
          </w:p>
        </w:tc>
      </w:tr>
    </w:tbl>
    <w:p w:rsidR="006543A9" w:rsidRPr="00734D1B" w:rsidRDefault="006543A9" w:rsidP="006543A9">
      <w:pPr>
        <w:spacing w:after="0"/>
        <w:rPr>
          <w:lang w:val="es-E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3"/>
      </w:tblGrid>
      <w:tr w:rsidR="00674F01" w:rsidRPr="009560DB" w:rsidTr="00674F01">
        <w:trPr>
          <w:trHeight w:val="274"/>
        </w:trPr>
        <w:tc>
          <w:tcPr>
            <w:tcW w:w="9073" w:type="dxa"/>
            <w:shd w:val="clear" w:color="auto" w:fill="D9D9D9"/>
          </w:tcPr>
          <w:p w:rsidR="00674F01" w:rsidRPr="00734D1B" w:rsidRDefault="00F55A38" w:rsidP="00F55A38">
            <w:pPr>
              <w:spacing w:before="120" w:after="120" w:line="240" w:lineRule="auto"/>
              <w:jc w:val="both"/>
              <w:rPr>
                <w:rFonts w:asciiTheme="minorBidi" w:hAnsiTheme="minorBidi" w:cstheme="minorBidi"/>
                <w:bCs/>
                <w:lang w:val="es-ES"/>
              </w:rPr>
            </w:pPr>
            <w:r w:rsidRPr="00734D1B">
              <w:rPr>
                <w:rFonts w:asciiTheme="minorBidi" w:hAnsiTheme="minorBidi" w:cstheme="minorBidi"/>
                <w:lang w:val="es-ES"/>
              </w:rPr>
              <w:t>2.1 Panorama de financiamiento general para el próximo período de ejecución</w:t>
            </w:r>
          </w:p>
        </w:tc>
      </w:tr>
      <w:tr w:rsidR="00674F01" w:rsidRPr="009560DB" w:rsidTr="00674F01">
        <w:trPr>
          <w:trHeight w:val="274"/>
        </w:trPr>
        <w:tc>
          <w:tcPr>
            <w:tcW w:w="9073" w:type="dxa"/>
            <w:shd w:val="clear" w:color="auto" w:fill="D9D9D9"/>
          </w:tcPr>
          <w:p w:rsidR="00674F01" w:rsidRPr="00734D1B" w:rsidRDefault="00674F01" w:rsidP="00674F01">
            <w:pPr>
              <w:spacing w:before="120" w:after="120" w:line="240" w:lineRule="auto"/>
              <w:ind w:left="34"/>
              <w:jc w:val="both"/>
              <w:rPr>
                <w:rFonts w:ascii="Arial" w:hAnsi="Arial"/>
                <w:b w:val="0"/>
                <w:bCs/>
                <w:lang w:val="es-ES"/>
              </w:rPr>
            </w:pPr>
            <w:r w:rsidRPr="00734D1B">
              <w:rPr>
                <w:rFonts w:ascii="Arial" w:hAnsi="Arial"/>
                <w:b w:val="0"/>
                <w:lang w:val="es-ES"/>
              </w:rPr>
              <w:t xml:space="preserve">A fin de </w:t>
            </w:r>
            <w:r w:rsidR="00D05727" w:rsidRPr="00734D1B">
              <w:rPr>
                <w:rFonts w:ascii="Arial" w:hAnsi="Arial"/>
                <w:b w:val="0"/>
                <w:lang w:val="es-ES"/>
              </w:rPr>
              <w:t xml:space="preserve">conocer </w:t>
            </w:r>
            <w:r w:rsidRPr="00734D1B">
              <w:rPr>
                <w:rFonts w:ascii="Arial" w:hAnsi="Arial"/>
                <w:b w:val="0"/>
                <w:lang w:val="es-ES"/>
              </w:rPr>
              <w:t xml:space="preserve">el panorama de financiamiento general del programa nacional y la forma en que esta solicitud de financiamiento encaja en el mismo, describa brevemente: </w:t>
            </w:r>
          </w:p>
          <w:p w:rsidR="00674F01" w:rsidRPr="00734D1B" w:rsidRDefault="00674F01" w:rsidP="00E34FB9">
            <w:pPr>
              <w:pStyle w:val="Prrafodelista"/>
              <w:numPr>
                <w:ilvl w:val="0"/>
                <w:numId w:val="7"/>
              </w:numPr>
              <w:spacing w:after="120" w:line="240" w:lineRule="auto"/>
              <w:ind w:left="714" w:hanging="357"/>
              <w:contextualSpacing w:val="0"/>
              <w:jc w:val="both"/>
              <w:rPr>
                <w:rFonts w:ascii="Arial" w:hAnsi="Arial"/>
                <w:b w:val="0"/>
                <w:lang w:val="es-ES"/>
              </w:rPr>
            </w:pPr>
            <w:r w:rsidRPr="00734D1B">
              <w:rPr>
                <w:rFonts w:ascii="Arial" w:hAnsi="Arial"/>
                <w:b w:val="0"/>
                <w:lang w:val="es-ES"/>
              </w:rPr>
              <w:t>La</w:t>
            </w:r>
            <w:r w:rsidR="000F555C" w:rsidRPr="00734D1B">
              <w:rPr>
                <w:rFonts w:ascii="Arial" w:hAnsi="Arial"/>
                <w:b w:val="0"/>
                <w:lang w:val="es-ES"/>
              </w:rPr>
              <w:t xml:space="preserve"> capacidad de pago para cada</w:t>
            </w:r>
            <w:r w:rsidRPr="00734D1B">
              <w:rPr>
                <w:rFonts w:ascii="Arial" w:hAnsi="Arial"/>
                <w:b w:val="0"/>
                <w:lang w:val="es-ES"/>
              </w:rPr>
              <w:t xml:space="preserve"> área programática que recibe apoyo financiero actualmente y la fuente de dicho financiamiento (gobierno y/o donante). </w:t>
            </w:r>
            <w:r w:rsidR="000F555C" w:rsidRPr="00734D1B">
              <w:rPr>
                <w:rFonts w:ascii="Arial" w:hAnsi="Arial"/>
                <w:b w:val="0"/>
                <w:lang w:val="es-ES"/>
              </w:rPr>
              <w:t>Señale</w:t>
            </w:r>
            <w:r w:rsidR="00B06860" w:rsidRPr="00734D1B">
              <w:rPr>
                <w:rFonts w:ascii="Arial" w:hAnsi="Arial"/>
                <w:b w:val="0"/>
                <w:lang w:val="es-ES"/>
              </w:rPr>
              <w:t xml:space="preserve"> </w:t>
            </w:r>
            <w:r w:rsidRPr="00734D1B">
              <w:rPr>
                <w:rFonts w:ascii="Arial" w:hAnsi="Arial"/>
                <w:b w:val="0"/>
                <w:lang w:val="es-ES"/>
              </w:rPr>
              <w:t>cualquier área programática que cuente con los recursos adecuados (y que, por tanto, no esté incluida en la solicitud al Fondo Mundial).</w:t>
            </w:r>
          </w:p>
          <w:p w:rsidR="00674F01" w:rsidRPr="00734D1B" w:rsidRDefault="006218FD" w:rsidP="00E34FB9">
            <w:pPr>
              <w:pStyle w:val="Prrafodelista"/>
              <w:numPr>
                <w:ilvl w:val="0"/>
                <w:numId w:val="7"/>
              </w:numPr>
              <w:spacing w:after="120" w:line="240" w:lineRule="auto"/>
              <w:ind w:left="714" w:hanging="357"/>
              <w:contextualSpacing w:val="0"/>
              <w:jc w:val="both"/>
              <w:rPr>
                <w:rFonts w:ascii="Arial" w:hAnsi="Arial"/>
                <w:b w:val="0"/>
                <w:lang w:val="es-ES"/>
              </w:rPr>
            </w:pPr>
            <w:r w:rsidRPr="00734D1B">
              <w:rPr>
                <w:rFonts w:ascii="Arial" w:hAnsi="Arial"/>
                <w:b w:val="0"/>
                <w:lang w:val="es-ES"/>
              </w:rPr>
              <w:t>Cómo la inversi</w:t>
            </w:r>
            <w:r w:rsidR="00716E7A" w:rsidRPr="00734D1B">
              <w:rPr>
                <w:rFonts w:ascii="Arial" w:hAnsi="Arial"/>
                <w:b w:val="0"/>
                <w:lang w:val="es-ES"/>
              </w:rPr>
              <w:t>ón</w:t>
            </w:r>
            <w:r w:rsidRPr="00734D1B">
              <w:rPr>
                <w:rFonts w:ascii="Arial" w:hAnsi="Arial"/>
                <w:b w:val="0"/>
                <w:lang w:val="es-ES"/>
              </w:rPr>
              <w:t xml:space="preserve"> propuesta del Fondo Mundial </w:t>
            </w:r>
            <w:r w:rsidR="00D05727" w:rsidRPr="00734D1B">
              <w:rPr>
                <w:rFonts w:ascii="Arial" w:hAnsi="Arial"/>
                <w:b w:val="0"/>
                <w:lang w:val="es-ES"/>
              </w:rPr>
              <w:t xml:space="preserve">han </w:t>
            </w:r>
            <w:r w:rsidR="000F555C" w:rsidRPr="00734D1B">
              <w:rPr>
                <w:rFonts w:ascii="Arial" w:hAnsi="Arial"/>
                <w:b w:val="0"/>
                <w:lang w:val="es-ES"/>
              </w:rPr>
              <w:t xml:space="preserve">movilizado y </w:t>
            </w:r>
            <w:r w:rsidR="00D05727" w:rsidRPr="00734D1B">
              <w:rPr>
                <w:rFonts w:ascii="Arial" w:hAnsi="Arial"/>
                <w:b w:val="0"/>
                <w:lang w:val="es-ES"/>
              </w:rPr>
              <w:t xml:space="preserve">propiciado </w:t>
            </w:r>
            <w:r w:rsidRPr="00734D1B">
              <w:rPr>
                <w:rFonts w:ascii="Arial" w:hAnsi="Arial"/>
                <w:b w:val="0"/>
                <w:lang w:val="es-ES"/>
              </w:rPr>
              <w:t xml:space="preserve">los recursos de otros donantes. </w:t>
            </w:r>
          </w:p>
          <w:p w:rsidR="00674F01" w:rsidRPr="00734D1B" w:rsidRDefault="00674F01" w:rsidP="00E34FB9">
            <w:pPr>
              <w:pStyle w:val="Prrafodelista"/>
              <w:numPr>
                <w:ilvl w:val="0"/>
                <w:numId w:val="7"/>
              </w:numPr>
              <w:spacing w:after="120" w:line="240" w:lineRule="auto"/>
              <w:ind w:left="714" w:hanging="357"/>
              <w:contextualSpacing w:val="0"/>
              <w:jc w:val="both"/>
              <w:rPr>
                <w:rFonts w:ascii="Arial" w:hAnsi="Arial"/>
                <w:b w:val="0"/>
                <w:lang w:val="es-ES"/>
              </w:rPr>
            </w:pPr>
            <w:r w:rsidRPr="00734D1B">
              <w:rPr>
                <w:rFonts w:ascii="Arial" w:hAnsi="Arial"/>
                <w:b w:val="0"/>
                <w:lang w:val="es-ES"/>
              </w:rPr>
              <w:t xml:space="preserve">En el caso de áreas programáticas que tengan </w:t>
            </w:r>
            <w:r w:rsidR="00D05727" w:rsidRPr="00734D1B">
              <w:rPr>
                <w:rFonts w:ascii="Arial" w:hAnsi="Arial"/>
                <w:b w:val="0"/>
                <w:lang w:val="es-ES"/>
              </w:rPr>
              <w:t xml:space="preserve">deficiencias </w:t>
            </w:r>
            <w:r w:rsidRPr="00734D1B">
              <w:rPr>
                <w:rFonts w:ascii="Arial" w:hAnsi="Arial"/>
                <w:b w:val="0"/>
                <w:lang w:val="es-ES"/>
              </w:rPr>
              <w:t>de financiamiento significativas, las acciones planificadas para abordar dichas carencias.</w:t>
            </w:r>
          </w:p>
        </w:tc>
      </w:tr>
      <w:tr w:rsidR="00674F01" w:rsidRPr="009560DB" w:rsidTr="00674F01">
        <w:trPr>
          <w:trHeight w:val="461"/>
        </w:trPr>
        <w:tc>
          <w:tcPr>
            <w:tcW w:w="9073" w:type="dxa"/>
            <w:vAlign w:val="center"/>
          </w:tcPr>
          <w:p w:rsidR="00F05565" w:rsidRPr="00F05565" w:rsidRDefault="00F05565" w:rsidP="0081023E">
            <w:pPr>
              <w:pStyle w:val="Prrafodelista"/>
              <w:numPr>
                <w:ilvl w:val="0"/>
                <w:numId w:val="24"/>
              </w:numPr>
              <w:spacing w:before="120" w:after="120" w:line="240" w:lineRule="auto"/>
              <w:jc w:val="both"/>
              <w:rPr>
                <w:rFonts w:ascii="Arial" w:hAnsi="Arial"/>
                <w:b w:val="0"/>
                <w:sz w:val="20"/>
                <w:lang w:val="es-ES"/>
              </w:rPr>
            </w:pPr>
            <w:r w:rsidRPr="00F05565">
              <w:rPr>
                <w:rFonts w:ascii="Arial" w:hAnsi="Arial"/>
                <w:b w:val="0"/>
                <w:sz w:val="20"/>
                <w:szCs w:val="20"/>
                <w:lang w:val="es-ES"/>
              </w:rPr>
              <w:t>El gobierno invierte en el PNTYER un monto anual de $5,415,986.68 (más un incremento del 10% anual),</w:t>
            </w:r>
            <w:r>
              <w:rPr>
                <w:rFonts w:ascii="Arial" w:hAnsi="Arial"/>
                <w:sz w:val="20"/>
                <w:szCs w:val="20"/>
                <w:lang w:val="es-ES"/>
              </w:rPr>
              <w:t xml:space="preserve"> </w:t>
            </w:r>
            <w:r w:rsidRPr="00F05565">
              <w:rPr>
                <w:rFonts w:ascii="Arial" w:hAnsi="Arial"/>
                <w:b w:val="0"/>
                <w:sz w:val="20"/>
                <w:szCs w:val="20"/>
                <w:lang w:val="es-ES"/>
              </w:rPr>
              <w:t xml:space="preserve">por lo que </w:t>
            </w:r>
            <w:r w:rsidR="00045CC3" w:rsidRPr="00F05565">
              <w:rPr>
                <w:rFonts w:ascii="Arial" w:hAnsi="Arial"/>
                <w:b w:val="0"/>
                <w:sz w:val="20"/>
                <w:szCs w:val="20"/>
                <w:lang w:val="es-ES"/>
              </w:rPr>
              <w:t>, la respuesta a la Tuberculosis está cubierta en un 59% de  Fondos de Gobierno (MINSAL). (MEGAS TB PAG. 42) estos recursos son incluidos en el presupuesto anual del MINSAL, el cual se envía al Ministerio de Hacienda.</w:t>
            </w:r>
            <w:r w:rsidRPr="00F05565">
              <w:rPr>
                <w:rFonts w:ascii="Arial" w:hAnsi="Arial"/>
                <w:b w:val="0"/>
                <w:sz w:val="20"/>
                <w:szCs w:val="20"/>
                <w:lang w:val="es-ES"/>
              </w:rPr>
              <w:t xml:space="preserve"> Con estos recursos se cubre diagnóstico y tratamiento con medicamentos de primera y segunda línea, monitoreo y evaluación, recursos humanos</w:t>
            </w:r>
            <w:r w:rsidRPr="00F05565">
              <w:rPr>
                <w:rFonts w:ascii="Arial" w:hAnsi="Arial"/>
                <w:b w:val="0"/>
                <w:sz w:val="20"/>
                <w:lang w:val="es-ES"/>
              </w:rPr>
              <w:t xml:space="preserve"> Compra de servicios de mantenimiento, combustible  y uso de vehículos del estado para realizar monitoreo y gestiones técnicas administrativas del Proyecto, así como el servicio de mantenimiento e insumos para  la Unidad Móvil de Rayos X que brinda atención a privados de Libertad en Centros penales. </w:t>
            </w:r>
          </w:p>
          <w:p w:rsidR="00045CC3" w:rsidRPr="00734D1B" w:rsidRDefault="00045CC3" w:rsidP="00F05565">
            <w:pPr>
              <w:pStyle w:val="Prrafodelista"/>
              <w:spacing w:after="120" w:line="240" w:lineRule="auto"/>
              <w:jc w:val="both"/>
              <w:rPr>
                <w:rFonts w:ascii="Arial" w:hAnsi="Arial"/>
                <w:b w:val="0"/>
                <w:sz w:val="20"/>
                <w:szCs w:val="20"/>
                <w:lang w:val="es-ES"/>
              </w:rPr>
            </w:pPr>
          </w:p>
          <w:p w:rsidR="00045CC3" w:rsidRPr="00734D1B" w:rsidRDefault="00045CC3" w:rsidP="0081023E">
            <w:pPr>
              <w:pStyle w:val="Prrafodelista"/>
              <w:numPr>
                <w:ilvl w:val="0"/>
                <w:numId w:val="24"/>
              </w:numPr>
              <w:spacing w:after="120" w:line="240" w:lineRule="auto"/>
              <w:jc w:val="both"/>
              <w:rPr>
                <w:rFonts w:ascii="Arial" w:hAnsi="Arial"/>
                <w:b w:val="0"/>
                <w:sz w:val="20"/>
                <w:szCs w:val="20"/>
                <w:lang w:val="es-ES"/>
              </w:rPr>
            </w:pPr>
            <w:r w:rsidRPr="00734D1B">
              <w:rPr>
                <w:rFonts w:ascii="Arial" w:hAnsi="Arial"/>
                <w:b w:val="0"/>
                <w:sz w:val="20"/>
                <w:szCs w:val="20"/>
                <w:lang w:val="es-ES"/>
              </w:rPr>
              <w:t>Movilización de Recursos de otros donantes: El financiamiento del Fondo Mundial ha propiciado recursos de otros donantes como GIZ, quien ha  financiado actividades complementarias a las del Fondo Mundial a fin de generar mayor impacto.</w:t>
            </w:r>
            <w:r w:rsidR="00F05565">
              <w:rPr>
                <w:rFonts w:ascii="Arial" w:hAnsi="Arial"/>
                <w:b w:val="0"/>
                <w:sz w:val="20"/>
                <w:szCs w:val="20"/>
                <w:lang w:val="es-ES"/>
              </w:rPr>
              <w:t xml:space="preserve"> OPS/OMS financia el centro de excelencia regional  para capacitar recursos</w:t>
            </w:r>
            <w:r w:rsidR="005A273C">
              <w:rPr>
                <w:rFonts w:ascii="Arial" w:hAnsi="Arial"/>
                <w:b w:val="0"/>
                <w:sz w:val="20"/>
                <w:szCs w:val="20"/>
                <w:lang w:val="es-ES"/>
              </w:rPr>
              <w:t xml:space="preserve"> en TB</w:t>
            </w:r>
            <w:r w:rsidR="00F05565">
              <w:rPr>
                <w:rFonts w:ascii="Arial" w:hAnsi="Arial"/>
                <w:b w:val="0"/>
                <w:sz w:val="20"/>
                <w:szCs w:val="20"/>
                <w:lang w:val="es-ES"/>
              </w:rPr>
              <w:t>.</w:t>
            </w:r>
          </w:p>
          <w:p w:rsidR="00045CC3" w:rsidRPr="00734D1B" w:rsidRDefault="00045CC3" w:rsidP="00045CC3">
            <w:pPr>
              <w:pStyle w:val="Prrafodelista"/>
              <w:rPr>
                <w:rFonts w:ascii="Arial" w:hAnsi="Arial"/>
                <w:b w:val="0"/>
                <w:sz w:val="20"/>
                <w:szCs w:val="20"/>
                <w:lang w:val="es-ES"/>
              </w:rPr>
            </w:pPr>
          </w:p>
          <w:p w:rsidR="00190968" w:rsidRPr="00734D1B" w:rsidRDefault="00045CC3" w:rsidP="0081023E">
            <w:pPr>
              <w:pStyle w:val="Prrafodelista"/>
              <w:numPr>
                <w:ilvl w:val="0"/>
                <w:numId w:val="24"/>
              </w:numPr>
              <w:spacing w:after="120" w:line="240" w:lineRule="auto"/>
              <w:jc w:val="both"/>
              <w:rPr>
                <w:rFonts w:ascii="Arial" w:eastAsia="SimSun" w:hAnsi="Arial"/>
                <w:sz w:val="20"/>
                <w:lang w:val="es-ES"/>
              </w:rPr>
            </w:pPr>
            <w:r w:rsidRPr="00734D1B">
              <w:rPr>
                <w:rFonts w:ascii="Arial" w:hAnsi="Arial"/>
                <w:b w:val="0"/>
                <w:sz w:val="20"/>
                <w:szCs w:val="20"/>
                <w:lang w:val="es-ES"/>
              </w:rPr>
              <w:lastRenderedPageBreak/>
              <w:t>Acciones planificadas: realizar acc</w:t>
            </w:r>
            <w:r w:rsidR="00F05565">
              <w:rPr>
                <w:rFonts w:ascii="Arial" w:hAnsi="Arial"/>
                <w:b w:val="0"/>
                <w:sz w:val="20"/>
                <w:szCs w:val="20"/>
                <w:lang w:val="es-ES"/>
              </w:rPr>
              <w:t xml:space="preserve">iones de forma multisectorial, </w:t>
            </w:r>
            <w:r w:rsidRPr="00734D1B">
              <w:rPr>
                <w:rFonts w:ascii="Arial" w:hAnsi="Arial"/>
                <w:b w:val="0"/>
                <w:sz w:val="20"/>
                <w:szCs w:val="20"/>
                <w:lang w:val="es-ES"/>
              </w:rPr>
              <w:t>interinstitucional</w:t>
            </w:r>
            <w:r w:rsidR="00F05565">
              <w:rPr>
                <w:rFonts w:ascii="Arial" w:hAnsi="Arial"/>
                <w:b w:val="0"/>
                <w:sz w:val="20"/>
                <w:szCs w:val="20"/>
                <w:lang w:val="es-ES"/>
              </w:rPr>
              <w:t xml:space="preserve"> y </w:t>
            </w:r>
            <w:r w:rsidR="00F05565" w:rsidRPr="00734D1B">
              <w:rPr>
                <w:rFonts w:ascii="Arial" w:hAnsi="Arial"/>
                <w:b w:val="0"/>
                <w:sz w:val="20"/>
                <w:szCs w:val="20"/>
                <w:lang w:val="es-ES"/>
              </w:rPr>
              <w:t>comunitaria</w:t>
            </w:r>
            <w:r w:rsidRPr="00734D1B">
              <w:rPr>
                <w:rFonts w:ascii="Arial" w:hAnsi="Arial"/>
                <w:b w:val="0"/>
                <w:sz w:val="20"/>
                <w:szCs w:val="20"/>
                <w:lang w:val="es-ES"/>
              </w:rPr>
              <w:t xml:space="preserve"> con participación de la sociedad civil  para ampliar cobertura, detención </w:t>
            </w:r>
            <w:r w:rsidR="00F05565">
              <w:rPr>
                <w:rFonts w:ascii="Arial" w:hAnsi="Arial"/>
                <w:b w:val="0"/>
                <w:sz w:val="20"/>
                <w:szCs w:val="20"/>
                <w:lang w:val="es-ES"/>
              </w:rPr>
              <w:t>precoz, también se buscara fortalecer las intervenciones locales a través del apoyo de las municipalidades y asocios públicos privados.</w:t>
            </w:r>
          </w:p>
        </w:tc>
      </w:tr>
    </w:tbl>
    <w:p w:rsidR="006543A9" w:rsidRPr="00734D1B" w:rsidRDefault="006543A9">
      <w:pPr>
        <w:spacing w:after="0" w:line="240" w:lineRule="auto"/>
        <w:rPr>
          <w:rFonts w:ascii="Arial" w:eastAsia="SimSun" w:hAnsi="Arial"/>
          <w:lang w:val="es-E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4"/>
        <w:gridCol w:w="2505"/>
        <w:gridCol w:w="3544"/>
      </w:tblGrid>
      <w:tr w:rsidR="00E50C5B" w:rsidRPr="009560DB" w:rsidTr="00534052">
        <w:trPr>
          <w:trHeight w:val="274"/>
        </w:trPr>
        <w:tc>
          <w:tcPr>
            <w:tcW w:w="9073" w:type="dxa"/>
            <w:gridSpan w:val="3"/>
            <w:shd w:val="clear" w:color="auto" w:fill="D9D9D9"/>
          </w:tcPr>
          <w:p w:rsidR="00E50C5B" w:rsidRPr="00734D1B" w:rsidRDefault="00336B21" w:rsidP="00E3339A">
            <w:pPr>
              <w:spacing w:before="120" w:after="120" w:line="240" w:lineRule="auto"/>
              <w:jc w:val="both"/>
              <w:rPr>
                <w:rFonts w:ascii="Arial" w:hAnsi="Arial"/>
                <w:lang w:val="es-ES"/>
              </w:rPr>
            </w:pPr>
            <w:r w:rsidRPr="00734D1B">
              <w:rPr>
                <w:lang w:val="es-ES"/>
              </w:rPr>
              <w:br w:type="page"/>
            </w:r>
            <w:r w:rsidR="00F55A38" w:rsidRPr="00734D1B">
              <w:rPr>
                <w:rFonts w:asciiTheme="minorBidi" w:hAnsiTheme="minorBidi" w:cstheme="minorBidi"/>
                <w:lang w:val="es-ES"/>
              </w:rPr>
              <w:t>2.2 Requisitos de financiamiento de contrapartida</w:t>
            </w:r>
          </w:p>
        </w:tc>
      </w:tr>
      <w:tr w:rsidR="00E50C5B" w:rsidRPr="009560DB" w:rsidTr="00534052">
        <w:trPr>
          <w:trHeight w:val="274"/>
        </w:trPr>
        <w:tc>
          <w:tcPr>
            <w:tcW w:w="9073" w:type="dxa"/>
            <w:gridSpan w:val="3"/>
            <w:shd w:val="clear" w:color="auto" w:fill="D9D9D9"/>
          </w:tcPr>
          <w:p w:rsidR="00E50C5B" w:rsidRPr="00734D1B" w:rsidRDefault="00E50C5B" w:rsidP="00441D9C">
            <w:pPr>
              <w:keepNext/>
              <w:keepLines/>
              <w:spacing w:before="120" w:after="120" w:line="240" w:lineRule="auto"/>
              <w:ind w:right="34"/>
              <w:jc w:val="both"/>
              <w:rPr>
                <w:rFonts w:ascii="Arial" w:hAnsi="Arial"/>
                <w:iCs/>
                <w:lang w:val="es-ES"/>
              </w:rPr>
            </w:pPr>
            <w:r w:rsidRPr="00734D1B">
              <w:rPr>
                <w:rFonts w:ascii="Arial" w:hAnsi="Arial"/>
                <w:lang w:val="es-ES"/>
              </w:rPr>
              <w:t xml:space="preserve">Rellene la tabla de análisis de deficiencias </w:t>
            </w:r>
            <w:r w:rsidR="00A056E4" w:rsidRPr="00734D1B">
              <w:rPr>
                <w:rFonts w:ascii="Arial" w:hAnsi="Arial"/>
                <w:lang w:val="es-ES"/>
              </w:rPr>
              <w:t>financieras</w:t>
            </w:r>
            <w:r w:rsidRPr="00734D1B">
              <w:rPr>
                <w:rFonts w:ascii="Arial" w:hAnsi="Arial"/>
                <w:lang w:val="es-ES"/>
              </w:rPr>
              <w:t xml:space="preserve"> y de financiamiento de contrapartida (</w:t>
            </w:r>
            <w:r w:rsidR="00A056E4" w:rsidRPr="00734D1B">
              <w:rPr>
                <w:rFonts w:ascii="Arial" w:hAnsi="Arial"/>
                <w:lang w:val="es-ES"/>
              </w:rPr>
              <w:t xml:space="preserve">tabla </w:t>
            </w:r>
            <w:r w:rsidRPr="00734D1B">
              <w:rPr>
                <w:rFonts w:ascii="Arial" w:hAnsi="Arial"/>
                <w:lang w:val="es-ES"/>
              </w:rPr>
              <w:t>1).</w:t>
            </w:r>
            <w:r w:rsidRPr="00734D1B">
              <w:rPr>
                <w:rFonts w:ascii="Arial" w:hAnsi="Arial"/>
                <w:b w:val="0"/>
                <w:lang w:val="es-ES"/>
              </w:rPr>
              <w:t xml:space="preserve">Los requisitos de financiamiento de contrapartida </w:t>
            </w:r>
            <w:r w:rsidR="00A056E4" w:rsidRPr="00734D1B">
              <w:rPr>
                <w:rFonts w:ascii="Arial" w:hAnsi="Arial"/>
                <w:b w:val="0"/>
                <w:lang w:val="es-ES"/>
              </w:rPr>
              <w:t>se incluyen</w:t>
            </w:r>
            <w:r w:rsidRPr="00734D1B">
              <w:rPr>
                <w:rFonts w:ascii="Arial" w:hAnsi="Arial"/>
                <w:b w:val="0"/>
                <w:lang w:val="es-ES"/>
              </w:rPr>
              <w:t xml:space="preserve"> en la </w:t>
            </w:r>
            <w:r w:rsidR="00A056E4" w:rsidRPr="00734D1B">
              <w:rPr>
                <w:rFonts w:ascii="Arial" w:hAnsi="Arial"/>
                <w:b w:val="0"/>
                <w:lang w:val="es-ES"/>
              </w:rPr>
              <w:t xml:space="preserve">Política </w:t>
            </w:r>
            <w:r w:rsidRPr="00734D1B">
              <w:rPr>
                <w:rFonts w:ascii="Arial" w:hAnsi="Arial"/>
                <w:b w:val="0"/>
                <w:lang w:val="es-ES"/>
              </w:rPr>
              <w:t>sobre elegibilidad y financiamiento de contrapartida del Fondo Mundial.</w:t>
            </w:r>
          </w:p>
          <w:p w:rsidR="00C22E4B" w:rsidRPr="00734D1B" w:rsidRDefault="00E50C5B" w:rsidP="00441D9C">
            <w:pPr>
              <w:spacing w:line="240" w:lineRule="auto"/>
              <w:jc w:val="both"/>
              <w:rPr>
                <w:rFonts w:ascii="Arial" w:hAnsi="Arial"/>
                <w:b w:val="0"/>
                <w:bCs/>
                <w:iCs/>
                <w:lang w:val="es-ES"/>
              </w:rPr>
            </w:pPr>
            <w:r w:rsidRPr="00734D1B">
              <w:rPr>
                <w:rFonts w:ascii="Arial" w:hAnsi="Arial"/>
                <w:b w:val="0"/>
                <w:lang w:val="es-ES"/>
              </w:rPr>
              <w:t>Indique</w:t>
            </w:r>
            <w:r w:rsidR="004E5FAF" w:rsidRPr="00734D1B">
              <w:rPr>
                <w:rFonts w:ascii="Arial" w:hAnsi="Arial"/>
                <w:b w:val="0"/>
                <w:lang w:val="es-ES"/>
              </w:rPr>
              <w:t xml:space="preserve"> aquí abajo</w:t>
            </w:r>
            <w:r w:rsidRPr="00734D1B">
              <w:rPr>
                <w:rFonts w:ascii="Arial" w:hAnsi="Arial"/>
                <w:b w:val="0"/>
                <w:lang w:val="es-ES"/>
              </w:rPr>
              <w:t xml:space="preserve"> si se han cumplido los requisitos de financiamiento de contrapartida. En el caso contrario, proporcione una justificación que incluya un plan de acción para </w:t>
            </w:r>
            <w:r w:rsidR="00A056E4" w:rsidRPr="00734D1B">
              <w:rPr>
                <w:rFonts w:ascii="Arial" w:hAnsi="Arial"/>
                <w:b w:val="0"/>
                <w:lang w:val="es-ES"/>
              </w:rPr>
              <w:t xml:space="preserve">cumplir </w:t>
            </w:r>
            <w:r w:rsidRPr="00734D1B">
              <w:rPr>
                <w:rFonts w:ascii="Arial" w:hAnsi="Arial"/>
                <w:b w:val="0"/>
                <w:lang w:val="es-ES"/>
              </w:rPr>
              <w:t>el requisito durante la ejecución de la solicitud de financiamiento.</w:t>
            </w:r>
          </w:p>
        </w:tc>
      </w:tr>
      <w:tr w:rsidR="00953BE2" w:rsidRPr="009560DB" w:rsidTr="008F1555">
        <w:trPr>
          <w:trHeight w:val="274"/>
        </w:trPr>
        <w:tc>
          <w:tcPr>
            <w:tcW w:w="3024" w:type="dxa"/>
            <w:shd w:val="clear" w:color="auto" w:fill="auto"/>
          </w:tcPr>
          <w:p w:rsidR="00953BE2" w:rsidRPr="00734D1B" w:rsidRDefault="00074E96" w:rsidP="001B5A41">
            <w:pPr>
              <w:keepNext/>
              <w:keepLines/>
              <w:spacing w:before="120" w:after="120" w:line="240" w:lineRule="auto"/>
              <w:ind w:right="34"/>
              <w:jc w:val="center"/>
              <w:rPr>
                <w:rFonts w:ascii="Arial" w:hAnsi="Arial"/>
                <w:lang w:val="es-ES"/>
              </w:rPr>
            </w:pPr>
            <w:r w:rsidRPr="00734D1B">
              <w:rPr>
                <w:rFonts w:ascii="Arial" w:hAnsi="Arial"/>
                <w:lang w:val="es-ES"/>
              </w:rPr>
              <w:t>Requisitos de financiamiento de contrapartida</w:t>
            </w:r>
          </w:p>
        </w:tc>
        <w:tc>
          <w:tcPr>
            <w:tcW w:w="2505" w:type="dxa"/>
            <w:shd w:val="clear" w:color="auto" w:fill="auto"/>
          </w:tcPr>
          <w:p w:rsidR="00953BE2" w:rsidRPr="00734D1B" w:rsidRDefault="008F1555" w:rsidP="001B5A41">
            <w:pPr>
              <w:keepNext/>
              <w:keepLines/>
              <w:spacing w:before="120" w:after="120" w:line="240" w:lineRule="auto"/>
              <w:ind w:right="34"/>
              <w:jc w:val="center"/>
              <w:rPr>
                <w:rFonts w:ascii="Arial" w:hAnsi="Arial"/>
                <w:lang w:val="es-ES"/>
              </w:rPr>
            </w:pPr>
            <w:r w:rsidRPr="00734D1B">
              <w:rPr>
                <w:rFonts w:ascii="Arial" w:hAnsi="Arial"/>
                <w:lang w:val="es-ES"/>
              </w:rPr>
              <w:t>¿</w:t>
            </w:r>
            <w:r w:rsidR="001B5A41" w:rsidRPr="00734D1B">
              <w:rPr>
                <w:rFonts w:ascii="Arial" w:hAnsi="Arial"/>
                <w:lang w:val="es-ES"/>
              </w:rPr>
              <w:t xml:space="preserve">Cumple con el </w:t>
            </w:r>
            <w:r w:rsidRPr="00734D1B">
              <w:rPr>
                <w:rFonts w:ascii="Arial" w:hAnsi="Arial"/>
                <w:lang w:val="es-ES"/>
              </w:rPr>
              <w:t>requisito</w:t>
            </w:r>
            <w:r w:rsidR="001B5A41" w:rsidRPr="00734D1B">
              <w:rPr>
                <w:rFonts w:ascii="Arial" w:hAnsi="Arial"/>
                <w:lang w:val="es-ES"/>
              </w:rPr>
              <w:t>?</w:t>
            </w:r>
          </w:p>
        </w:tc>
        <w:tc>
          <w:tcPr>
            <w:tcW w:w="3544" w:type="dxa"/>
            <w:shd w:val="clear" w:color="auto" w:fill="auto"/>
          </w:tcPr>
          <w:p w:rsidR="00953BE2" w:rsidRPr="00734D1B" w:rsidRDefault="001B5A41" w:rsidP="001B5A41">
            <w:pPr>
              <w:keepNext/>
              <w:keepLines/>
              <w:spacing w:before="120" w:after="120" w:line="240" w:lineRule="auto"/>
              <w:ind w:right="34"/>
              <w:jc w:val="center"/>
              <w:rPr>
                <w:rFonts w:ascii="Arial" w:hAnsi="Arial"/>
                <w:lang w:val="es-ES"/>
              </w:rPr>
            </w:pPr>
            <w:r w:rsidRPr="00734D1B">
              <w:rPr>
                <w:rFonts w:ascii="Arial" w:hAnsi="Arial"/>
                <w:lang w:val="es-ES"/>
              </w:rPr>
              <w:t>Si no es el caso, proporcione una breve explicación</w:t>
            </w:r>
            <w:r w:rsidR="008F1555" w:rsidRPr="00734D1B">
              <w:rPr>
                <w:rFonts w:ascii="Arial" w:hAnsi="Arial"/>
                <w:lang w:val="es-ES"/>
              </w:rPr>
              <w:t xml:space="preserve"> con acciones planeadas</w:t>
            </w:r>
          </w:p>
        </w:tc>
      </w:tr>
      <w:tr w:rsidR="00953BE2" w:rsidRPr="00734D1B" w:rsidTr="008F1555">
        <w:trPr>
          <w:trHeight w:val="274"/>
        </w:trPr>
        <w:tc>
          <w:tcPr>
            <w:tcW w:w="3024" w:type="dxa"/>
            <w:shd w:val="clear" w:color="auto" w:fill="auto"/>
          </w:tcPr>
          <w:p w:rsidR="00953BE2" w:rsidRPr="00734D1B" w:rsidRDefault="00DB141D" w:rsidP="00E34FB9">
            <w:pPr>
              <w:pStyle w:val="Prrafodelista"/>
              <w:numPr>
                <w:ilvl w:val="0"/>
                <w:numId w:val="11"/>
              </w:numPr>
              <w:spacing w:before="120" w:after="120" w:line="240" w:lineRule="auto"/>
              <w:ind w:left="601" w:hanging="241"/>
              <w:contextualSpacing w:val="0"/>
              <w:rPr>
                <w:rFonts w:ascii="Arial" w:hAnsi="Arial"/>
                <w:b w:val="0"/>
                <w:bCs/>
                <w:iCs/>
                <w:lang w:val="es-ES"/>
              </w:rPr>
            </w:pPr>
            <w:r w:rsidRPr="00734D1B">
              <w:rPr>
                <w:rFonts w:ascii="Arial" w:hAnsi="Arial"/>
                <w:b w:val="0"/>
                <w:lang w:val="es-ES"/>
              </w:rPr>
              <w:t xml:space="preserve">Disponibilidad de datos fiables para evaluar el cumplimiento. </w:t>
            </w:r>
          </w:p>
        </w:tc>
        <w:tc>
          <w:tcPr>
            <w:tcW w:w="2505" w:type="dxa"/>
            <w:shd w:val="clear" w:color="auto" w:fill="auto"/>
          </w:tcPr>
          <w:p w:rsidR="00953BE2" w:rsidRPr="00734D1B" w:rsidRDefault="008B41A6" w:rsidP="00074E96">
            <w:pPr>
              <w:keepNext/>
              <w:keepLines/>
              <w:spacing w:before="120" w:after="120" w:line="240" w:lineRule="auto"/>
              <w:ind w:right="34"/>
              <w:jc w:val="center"/>
              <w:rPr>
                <w:rFonts w:ascii="Arial" w:hAnsi="Arial"/>
                <w:lang w:val="es-ES"/>
              </w:rPr>
            </w:pPr>
            <w:sdt>
              <w:sdtPr>
                <w:rPr>
                  <w:rFonts w:ascii="Arial" w:hAnsi="Arial"/>
                  <w:b w:val="0"/>
                  <w:bCs/>
                  <w:iCs/>
                </w:rPr>
                <w:id w:val="-709021972"/>
              </w:sdtPr>
              <w:sdtEndPr/>
              <w:sdtContent>
                <w:r w:rsidR="00E32D48" w:rsidRPr="00734D1B">
                  <w:rPr>
                    <w:rFonts w:ascii="MS Gothic" w:eastAsia="MS Gothic" w:hAnsi="MS Gothic" w:hint="eastAsia"/>
                    <w:b w:val="0"/>
                    <w:bCs/>
                    <w:iCs/>
                  </w:rPr>
                  <w:t>☒</w:t>
                </w:r>
              </w:sdtContent>
            </w:sdt>
            <w:r w:rsidR="00074E96" w:rsidRPr="00734D1B">
              <w:rPr>
                <w:rFonts w:ascii="Arial" w:hAnsi="Arial"/>
                <w:b w:val="0"/>
                <w:bCs/>
                <w:iCs/>
              </w:rPr>
              <w:t>Si</w:t>
            </w:r>
            <w:sdt>
              <w:sdtPr>
                <w:rPr>
                  <w:rFonts w:ascii="Arial" w:hAnsi="Arial"/>
                  <w:b w:val="0"/>
                  <w:bCs/>
                  <w:iCs/>
                </w:rPr>
                <w:id w:val="1942181452"/>
              </w:sdtPr>
              <w:sdtEndPr/>
              <w:sdtContent>
                <w:r w:rsidR="00953BE2" w:rsidRPr="00734D1B">
                  <w:rPr>
                    <w:rFonts w:ascii="MS Gothic" w:eastAsia="MS Gothic" w:hAnsi="MS Gothic" w:cs="MS Gothic" w:hint="eastAsia"/>
                    <w:b w:val="0"/>
                    <w:bCs/>
                    <w:iCs/>
                  </w:rPr>
                  <w:t>☐</w:t>
                </w:r>
              </w:sdtContent>
            </w:sdt>
            <w:r w:rsidR="00953BE2" w:rsidRPr="00734D1B">
              <w:rPr>
                <w:rFonts w:ascii="Arial" w:hAnsi="Arial"/>
                <w:b w:val="0"/>
                <w:bCs/>
                <w:iCs/>
              </w:rPr>
              <w:t xml:space="preserve"> No</w:t>
            </w:r>
          </w:p>
        </w:tc>
        <w:tc>
          <w:tcPr>
            <w:tcW w:w="3544" w:type="dxa"/>
            <w:shd w:val="clear" w:color="auto" w:fill="auto"/>
          </w:tcPr>
          <w:p w:rsidR="00953BE2" w:rsidRPr="00734D1B" w:rsidRDefault="00953BE2" w:rsidP="00D0033A">
            <w:pPr>
              <w:keepNext/>
              <w:keepLines/>
              <w:spacing w:before="120" w:after="120" w:line="240" w:lineRule="auto"/>
              <w:ind w:right="34"/>
              <w:jc w:val="both"/>
              <w:rPr>
                <w:rFonts w:ascii="Arial" w:hAnsi="Arial"/>
                <w:lang w:val="es-ES"/>
              </w:rPr>
            </w:pPr>
          </w:p>
        </w:tc>
      </w:tr>
      <w:tr w:rsidR="00953BE2" w:rsidRPr="00734D1B" w:rsidTr="008F1555">
        <w:trPr>
          <w:trHeight w:val="274"/>
        </w:trPr>
        <w:tc>
          <w:tcPr>
            <w:tcW w:w="3024" w:type="dxa"/>
            <w:shd w:val="clear" w:color="auto" w:fill="auto"/>
          </w:tcPr>
          <w:p w:rsidR="00953BE2" w:rsidRPr="00734D1B" w:rsidRDefault="00DB141D" w:rsidP="00E34FB9">
            <w:pPr>
              <w:pStyle w:val="Prrafodelista"/>
              <w:numPr>
                <w:ilvl w:val="0"/>
                <w:numId w:val="11"/>
              </w:numPr>
              <w:spacing w:before="120" w:after="120" w:line="240" w:lineRule="auto"/>
              <w:ind w:left="601" w:hanging="241"/>
              <w:contextualSpacing w:val="0"/>
              <w:rPr>
                <w:rFonts w:ascii="Arial" w:hAnsi="Arial"/>
                <w:b w:val="0"/>
                <w:bCs/>
                <w:iCs/>
                <w:lang w:val="es-ES"/>
              </w:rPr>
            </w:pPr>
            <w:r w:rsidRPr="00734D1B">
              <w:rPr>
                <w:rFonts w:ascii="Arial" w:hAnsi="Arial"/>
                <w:b w:val="0"/>
                <w:lang w:val="es-ES"/>
              </w:rPr>
              <w:t>Umbral mínimo de contribución gubernamental al programa de enfermedades (ingresos bajos: 5%; ingresos medios bajos de la franja inferior: 20%; ingresos medios bajos de la franja superior: 40%; ingresos medios altos: 60%).</w:t>
            </w:r>
          </w:p>
        </w:tc>
        <w:tc>
          <w:tcPr>
            <w:tcW w:w="2505" w:type="dxa"/>
            <w:shd w:val="clear" w:color="auto" w:fill="auto"/>
          </w:tcPr>
          <w:p w:rsidR="00953BE2" w:rsidRPr="00734D1B" w:rsidRDefault="008B41A6" w:rsidP="00953BE2">
            <w:pPr>
              <w:keepNext/>
              <w:keepLines/>
              <w:spacing w:before="120" w:after="120" w:line="240" w:lineRule="auto"/>
              <w:ind w:right="34"/>
              <w:jc w:val="center"/>
              <w:rPr>
                <w:rFonts w:ascii="Arial" w:hAnsi="Arial"/>
                <w:lang w:val="es-ES"/>
              </w:rPr>
            </w:pPr>
            <w:sdt>
              <w:sdtPr>
                <w:rPr>
                  <w:rFonts w:ascii="Arial" w:hAnsi="Arial"/>
                  <w:b w:val="0"/>
                  <w:bCs/>
                  <w:iCs/>
                </w:rPr>
                <w:id w:val="1051653562"/>
              </w:sdtPr>
              <w:sdtEndPr/>
              <w:sdtContent>
                <w:r w:rsidR="00E32D48" w:rsidRPr="00734D1B">
                  <w:rPr>
                    <w:rFonts w:ascii="MS Gothic" w:eastAsia="MS Gothic" w:hAnsi="MS Gothic" w:hint="eastAsia"/>
                    <w:b w:val="0"/>
                    <w:bCs/>
                    <w:iCs/>
                  </w:rPr>
                  <w:t>☒</w:t>
                </w:r>
              </w:sdtContent>
            </w:sdt>
            <w:r w:rsidR="00074E96" w:rsidRPr="00734D1B">
              <w:rPr>
                <w:rFonts w:ascii="Arial" w:hAnsi="Arial"/>
                <w:b w:val="0"/>
                <w:bCs/>
                <w:iCs/>
              </w:rPr>
              <w:t>Si</w:t>
            </w:r>
            <w:sdt>
              <w:sdtPr>
                <w:rPr>
                  <w:rFonts w:ascii="Arial" w:hAnsi="Arial"/>
                  <w:b w:val="0"/>
                  <w:bCs/>
                  <w:iCs/>
                </w:rPr>
                <w:id w:val="1244984574"/>
              </w:sdtPr>
              <w:sdtEndPr/>
              <w:sdtContent>
                <w:r w:rsidR="00953BE2" w:rsidRPr="00734D1B">
                  <w:rPr>
                    <w:rFonts w:ascii="MS Gothic" w:eastAsia="MS Gothic" w:hAnsi="MS Gothic" w:cs="MS Gothic" w:hint="eastAsia"/>
                    <w:b w:val="0"/>
                    <w:bCs/>
                    <w:iCs/>
                  </w:rPr>
                  <w:t>☐</w:t>
                </w:r>
              </w:sdtContent>
            </w:sdt>
            <w:r w:rsidR="00953BE2" w:rsidRPr="00734D1B">
              <w:rPr>
                <w:rFonts w:ascii="Arial" w:hAnsi="Arial"/>
                <w:b w:val="0"/>
                <w:bCs/>
                <w:iCs/>
              </w:rPr>
              <w:t xml:space="preserve"> No</w:t>
            </w:r>
          </w:p>
        </w:tc>
        <w:tc>
          <w:tcPr>
            <w:tcW w:w="3544" w:type="dxa"/>
            <w:shd w:val="clear" w:color="auto" w:fill="auto"/>
          </w:tcPr>
          <w:p w:rsidR="00953BE2" w:rsidRPr="00734D1B" w:rsidRDefault="00953BE2" w:rsidP="00D0033A">
            <w:pPr>
              <w:keepNext/>
              <w:keepLines/>
              <w:spacing w:before="120" w:after="120" w:line="240" w:lineRule="auto"/>
              <w:ind w:right="34"/>
              <w:jc w:val="both"/>
              <w:rPr>
                <w:rFonts w:ascii="Arial" w:hAnsi="Arial"/>
                <w:lang w:val="es-ES"/>
              </w:rPr>
            </w:pPr>
          </w:p>
        </w:tc>
      </w:tr>
      <w:tr w:rsidR="00953BE2" w:rsidRPr="00734D1B" w:rsidTr="008F1555">
        <w:trPr>
          <w:trHeight w:val="274"/>
        </w:trPr>
        <w:tc>
          <w:tcPr>
            <w:tcW w:w="3024" w:type="dxa"/>
            <w:shd w:val="clear" w:color="auto" w:fill="auto"/>
          </w:tcPr>
          <w:p w:rsidR="00DB141D" w:rsidRPr="00734D1B" w:rsidRDefault="00DB141D" w:rsidP="00E34FB9">
            <w:pPr>
              <w:pStyle w:val="Prrafodelista"/>
              <w:numPr>
                <w:ilvl w:val="0"/>
                <w:numId w:val="11"/>
              </w:numPr>
              <w:spacing w:before="120" w:after="120" w:line="240" w:lineRule="auto"/>
              <w:ind w:left="601" w:hanging="241"/>
              <w:contextualSpacing w:val="0"/>
              <w:rPr>
                <w:rFonts w:ascii="Arial" w:hAnsi="Arial"/>
                <w:b w:val="0"/>
                <w:bCs/>
                <w:iCs/>
                <w:lang w:val="es-ES"/>
              </w:rPr>
            </w:pPr>
            <w:r w:rsidRPr="00734D1B">
              <w:rPr>
                <w:rFonts w:ascii="Arial" w:hAnsi="Arial"/>
                <w:b w:val="0"/>
                <w:lang w:val="es-ES"/>
              </w:rPr>
              <w:t>Mayor contribución gubernamental al programa de enfermedades.</w:t>
            </w:r>
          </w:p>
          <w:p w:rsidR="00953BE2" w:rsidRPr="00734D1B" w:rsidRDefault="00953BE2" w:rsidP="00441D9C">
            <w:pPr>
              <w:keepNext/>
              <w:keepLines/>
              <w:spacing w:before="120" w:after="120" w:line="240" w:lineRule="auto"/>
              <w:ind w:right="34"/>
              <w:jc w:val="both"/>
              <w:rPr>
                <w:rFonts w:ascii="Arial" w:hAnsi="Arial"/>
                <w:lang w:val="es-ES"/>
              </w:rPr>
            </w:pPr>
          </w:p>
        </w:tc>
        <w:tc>
          <w:tcPr>
            <w:tcW w:w="2505" w:type="dxa"/>
            <w:shd w:val="clear" w:color="auto" w:fill="auto"/>
          </w:tcPr>
          <w:p w:rsidR="00953BE2" w:rsidRPr="00734D1B" w:rsidRDefault="008B41A6" w:rsidP="00953BE2">
            <w:pPr>
              <w:keepNext/>
              <w:keepLines/>
              <w:spacing w:before="120" w:after="120" w:line="240" w:lineRule="auto"/>
              <w:ind w:right="34"/>
              <w:jc w:val="center"/>
              <w:rPr>
                <w:rFonts w:ascii="Arial" w:hAnsi="Arial"/>
                <w:lang w:val="es-ES"/>
              </w:rPr>
            </w:pPr>
            <w:sdt>
              <w:sdtPr>
                <w:rPr>
                  <w:rFonts w:ascii="Arial" w:hAnsi="Arial"/>
                  <w:b w:val="0"/>
                  <w:bCs/>
                  <w:iCs/>
                </w:rPr>
                <w:id w:val="-634410608"/>
              </w:sdtPr>
              <w:sdtEndPr/>
              <w:sdtContent>
                <w:r w:rsidR="00E32D48" w:rsidRPr="00734D1B">
                  <w:rPr>
                    <w:rFonts w:ascii="MS Gothic" w:eastAsia="MS Gothic" w:hAnsi="MS Gothic" w:hint="eastAsia"/>
                    <w:b w:val="0"/>
                    <w:bCs/>
                    <w:iCs/>
                  </w:rPr>
                  <w:t>☒</w:t>
                </w:r>
              </w:sdtContent>
            </w:sdt>
            <w:r w:rsidR="00074E96" w:rsidRPr="00734D1B">
              <w:rPr>
                <w:rFonts w:ascii="Arial" w:hAnsi="Arial"/>
                <w:b w:val="0"/>
                <w:bCs/>
                <w:iCs/>
              </w:rPr>
              <w:t>Si</w:t>
            </w:r>
            <w:sdt>
              <w:sdtPr>
                <w:rPr>
                  <w:rFonts w:ascii="Arial" w:hAnsi="Arial"/>
                  <w:b w:val="0"/>
                  <w:bCs/>
                  <w:iCs/>
                </w:rPr>
                <w:id w:val="1263499625"/>
              </w:sdtPr>
              <w:sdtEndPr/>
              <w:sdtContent>
                <w:r w:rsidR="00953BE2" w:rsidRPr="00734D1B">
                  <w:rPr>
                    <w:rFonts w:ascii="MS Gothic" w:eastAsia="MS Gothic" w:hAnsi="MS Gothic" w:cs="MS Gothic" w:hint="eastAsia"/>
                    <w:b w:val="0"/>
                    <w:bCs/>
                    <w:iCs/>
                  </w:rPr>
                  <w:t>☐</w:t>
                </w:r>
              </w:sdtContent>
            </w:sdt>
            <w:r w:rsidR="00953BE2" w:rsidRPr="00734D1B">
              <w:rPr>
                <w:rFonts w:ascii="Arial" w:hAnsi="Arial"/>
                <w:b w:val="0"/>
                <w:bCs/>
                <w:iCs/>
              </w:rPr>
              <w:t xml:space="preserve"> No</w:t>
            </w:r>
          </w:p>
        </w:tc>
        <w:tc>
          <w:tcPr>
            <w:tcW w:w="3544" w:type="dxa"/>
            <w:shd w:val="clear" w:color="auto" w:fill="auto"/>
          </w:tcPr>
          <w:p w:rsidR="00953BE2" w:rsidRPr="00734D1B" w:rsidRDefault="00953BE2" w:rsidP="00D0033A">
            <w:pPr>
              <w:keepNext/>
              <w:keepLines/>
              <w:spacing w:before="120" w:after="120" w:line="240" w:lineRule="auto"/>
              <w:ind w:right="34"/>
              <w:jc w:val="both"/>
              <w:rPr>
                <w:rFonts w:ascii="Arial" w:hAnsi="Arial"/>
                <w:lang w:val="es-ES"/>
              </w:rPr>
            </w:pPr>
          </w:p>
        </w:tc>
      </w:tr>
      <w:tr w:rsidR="00DB141D" w:rsidRPr="00734D1B" w:rsidTr="008F1555">
        <w:trPr>
          <w:trHeight w:val="274"/>
        </w:trPr>
        <w:tc>
          <w:tcPr>
            <w:tcW w:w="3024" w:type="dxa"/>
            <w:shd w:val="clear" w:color="auto" w:fill="auto"/>
          </w:tcPr>
          <w:p w:rsidR="00DB141D" w:rsidRPr="00734D1B" w:rsidRDefault="00DB141D" w:rsidP="00E34FB9">
            <w:pPr>
              <w:pStyle w:val="Prrafodelista"/>
              <w:keepNext/>
              <w:keepLines/>
              <w:numPr>
                <w:ilvl w:val="0"/>
                <w:numId w:val="11"/>
              </w:numPr>
              <w:spacing w:before="120" w:after="120" w:line="240" w:lineRule="auto"/>
              <w:ind w:left="601" w:right="34" w:hanging="241"/>
              <w:jc w:val="both"/>
              <w:rPr>
                <w:rFonts w:ascii="Arial" w:hAnsi="Arial"/>
                <w:lang w:val="es-ES"/>
              </w:rPr>
            </w:pPr>
            <w:r w:rsidRPr="00734D1B">
              <w:rPr>
                <w:rFonts w:ascii="Arial" w:hAnsi="Arial"/>
                <w:b w:val="0"/>
                <w:lang w:val="es-ES"/>
              </w:rPr>
              <w:lastRenderedPageBreak/>
              <w:t>Mayor contribución gubernamental al sector de la salud</w:t>
            </w:r>
          </w:p>
        </w:tc>
        <w:tc>
          <w:tcPr>
            <w:tcW w:w="2505" w:type="dxa"/>
            <w:shd w:val="clear" w:color="auto" w:fill="auto"/>
          </w:tcPr>
          <w:p w:rsidR="00DB141D" w:rsidRPr="00734D1B" w:rsidRDefault="008B41A6" w:rsidP="00953BE2">
            <w:pPr>
              <w:keepNext/>
              <w:keepLines/>
              <w:spacing w:before="120" w:after="120" w:line="240" w:lineRule="auto"/>
              <w:ind w:right="34"/>
              <w:jc w:val="center"/>
              <w:rPr>
                <w:rFonts w:ascii="Arial" w:hAnsi="Arial"/>
                <w:b w:val="0"/>
                <w:bCs/>
                <w:iCs/>
              </w:rPr>
            </w:pPr>
            <w:sdt>
              <w:sdtPr>
                <w:rPr>
                  <w:rFonts w:ascii="Arial" w:hAnsi="Arial"/>
                  <w:b w:val="0"/>
                  <w:bCs/>
                  <w:iCs/>
                </w:rPr>
                <w:id w:val="-2137484131"/>
              </w:sdtPr>
              <w:sdtEndPr/>
              <w:sdtContent>
                <w:r w:rsidR="00E32D48" w:rsidRPr="00734D1B">
                  <w:rPr>
                    <w:rFonts w:ascii="MS Gothic" w:eastAsia="MS Gothic" w:hAnsi="MS Gothic" w:hint="eastAsia"/>
                    <w:b w:val="0"/>
                    <w:bCs/>
                    <w:iCs/>
                  </w:rPr>
                  <w:t>☒</w:t>
                </w:r>
              </w:sdtContent>
            </w:sdt>
            <w:r w:rsidR="00DB141D" w:rsidRPr="00734D1B">
              <w:rPr>
                <w:rFonts w:ascii="Arial" w:hAnsi="Arial"/>
                <w:b w:val="0"/>
                <w:bCs/>
                <w:iCs/>
              </w:rPr>
              <w:t>Si</w:t>
            </w:r>
            <w:sdt>
              <w:sdtPr>
                <w:rPr>
                  <w:rFonts w:ascii="Arial" w:hAnsi="Arial"/>
                  <w:b w:val="0"/>
                  <w:bCs/>
                  <w:iCs/>
                </w:rPr>
                <w:id w:val="-1534732776"/>
              </w:sdtPr>
              <w:sdtEndPr/>
              <w:sdtContent>
                <w:r w:rsidR="00DB141D" w:rsidRPr="00734D1B">
                  <w:rPr>
                    <w:rFonts w:ascii="MS Gothic" w:eastAsia="MS Gothic" w:hAnsi="MS Gothic" w:cs="MS Gothic" w:hint="eastAsia"/>
                    <w:b w:val="0"/>
                    <w:bCs/>
                    <w:iCs/>
                  </w:rPr>
                  <w:t>☐</w:t>
                </w:r>
              </w:sdtContent>
            </w:sdt>
            <w:r w:rsidR="00DB141D" w:rsidRPr="00734D1B">
              <w:rPr>
                <w:rFonts w:ascii="Arial" w:hAnsi="Arial"/>
                <w:b w:val="0"/>
                <w:bCs/>
                <w:iCs/>
              </w:rPr>
              <w:t xml:space="preserve"> No</w:t>
            </w:r>
          </w:p>
        </w:tc>
        <w:tc>
          <w:tcPr>
            <w:tcW w:w="3544" w:type="dxa"/>
            <w:shd w:val="clear" w:color="auto" w:fill="auto"/>
          </w:tcPr>
          <w:p w:rsidR="00DB141D" w:rsidRPr="00734D1B" w:rsidRDefault="00DB141D" w:rsidP="00D0033A">
            <w:pPr>
              <w:keepNext/>
              <w:keepLines/>
              <w:spacing w:before="120" w:after="120" w:line="240" w:lineRule="auto"/>
              <w:ind w:right="34"/>
              <w:jc w:val="both"/>
              <w:rPr>
                <w:rFonts w:ascii="Arial" w:hAnsi="Arial"/>
                <w:lang w:val="es-ES"/>
              </w:rPr>
            </w:pPr>
          </w:p>
        </w:tc>
      </w:tr>
      <w:tr w:rsidR="00953BE2" w:rsidRPr="009560DB" w:rsidTr="00534052">
        <w:trPr>
          <w:trHeight w:val="274"/>
        </w:trPr>
        <w:tc>
          <w:tcPr>
            <w:tcW w:w="9073" w:type="dxa"/>
            <w:gridSpan w:val="3"/>
            <w:shd w:val="clear" w:color="auto" w:fill="D9D9D9"/>
          </w:tcPr>
          <w:p w:rsidR="002850A5" w:rsidRPr="00734D1B" w:rsidRDefault="002850A5" w:rsidP="00E34FB9">
            <w:pPr>
              <w:pStyle w:val="Prrafodelista"/>
              <w:keepNext/>
              <w:numPr>
                <w:ilvl w:val="0"/>
                <w:numId w:val="10"/>
              </w:numPr>
              <w:spacing w:before="120" w:after="120" w:line="240" w:lineRule="auto"/>
              <w:ind w:left="743" w:right="34" w:hanging="383"/>
              <w:jc w:val="both"/>
              <w:rPr>
                <w:rFonts w:ascii="Arial" w:hAnsi="Arial"/>
                <w:b w:val="0"/>
                <w:lang w:val="es-SV"/>
              </w:rPr>
            </w:pPr>
            <w:r w:rsidRPr="00734D1B">
              <w:rPr>
                <w:rFonts w:ascii="Arial" w:hAnsi="Arial"/>
                <w:b w:val="0"/>
                <w:bCs/>
                <w:lang w:val="es-ES"/>
              </w:rPr>
              <w:t>En comparación con los años anteriores, describa  las inversiones adicionales del gobierno comprometidas a los programas nacionales en el próximo período de ejecución, que se realizarán  para acceder a la totalidad del monto asignado del Fondo Mundial en relación a los compromisos de voluntad de pago. Especifique claramente las intervenciones o actividades que serán financiadas con los recursos adicionales del gobierno, e indique cómo se dará seguimiento y reportará la materialización de esto.</w:t>
            </w:r>
          </w:p>
          <w:p w:rsidR="00953BE2" w:rsidRPr="00734D1B" w:rsidRDefault="008F1555" w:rsidP="00E34FB9">
            <w:pPr>
              <w:pStyle w:val="Prrafodelista"/>
              <w:keepNext/>
              <w:keepLines/>
              <w:numPr>
                <w:ilvl w:val="0"/>
                <w:numId w:val="10"/>
              </w:numPr>
              <w:spacing w:before="120" w:after="120" w:line="240" w:lineRule="auto"/>
              <w:ind w:left="743" w:right="34" w:hanging="383"/>
              <w:jc w:val="both"/>
              <w:rPr>
                <w:rFonts w:ascii="Arial" w:hAnsi="Arial"/>
                <w:b w:val="0"/>
                <w:lang w:val="es-ES"/>
              </w:rPr>
            </w:pPr>
            <w:r w:rsidRPr="00734D1B">
              <w:rPr>
                <w:rFonts w:ascii="Arial" w:hAnsi="Arial"/>
                <w:b w:val="0"/>
                <w:lang w:val="es-ES"/>
              </w:rPr>
              <w:t>Proporcione</w:t>
            </w:r>
            <w:r w:rsidR="00F6672E" w:rsidRPr="00734D1B">
              <w:rPr>
                <w:rFonts w:ascii="Arial" w:hAnsi="Arial"/>
                <w:b w:val="0"/>
                <w:lang w:val="es-ES"/>
              </w:rPr>
              <w:t xml:space="preserve"> una evaluación de la integridad y fiabilidad de los datos financieros presentados, incluidos posibles supuestos y limitaciones asociadas con los datos.</w:t>
            </w:r>
          </w:p>
        </w:tc>
      </w:tr>
      <w:tr w:rsidR="00E50C5B" w:rsidRPr="009560DB" w:rsidTr="00534052">
        <w:trPr>
          <w:trHeight w:val="461"/>
        </w:trPr>
        <w:tc>
          <w:tcPr>
            <w:tcW w:w="9073" w:type="dxa"/>
            <w:gridSpan w:val="3"/>
            <w:vAlign w:val="center"/>
          </w:tcPr>
          <w:p w:rsidR="00422EE2" w:rsidRPr="00F05565" w:rsidRDefault="00422EE2" w:rsidP="0081023E">
            <w:pPr>
              <w:pStyle w:val="Prrafodelista"/>
              <w:numPr>
                <w:ilvl w:val="0"/>
                <w:numId w:val="20"/>
              </w:numPr>
              <w:spacing w:before="120" w:after="120" w:line="240" w:lineRule="auto"/>
              <w:jc w:val="both"/>
              <w:rPr>
                <w:rFonts w:ascii="Arial" w:hAnsi="Arial"/>
                <w:b w:val="0"/>
                <w:sz w:val="20"/>
                <w:lang w:val="es-ES"/>
              </w:rPr>
            </w:pPr>
            <w:r w:rsidRPr="00F05565">
              <w:rPr>
                <w:rFonts w:ascii="Arial" w:hAnsi="Arial"/>
                <w:b w:val="0"/>
                <w:sz w:val="20"/>
                <w:lang w:val="es-ES"/>
              </w:rPr>
              <w:t>El Gobierno de El Salvador comprometido con la respuesta a la  los prog</w:t>
            </w:r>
            <w:r w:rsidR="00F05565" w:rsidRPr="00F05565">
              <w:rPr>
                <w:rFonts w:ascii="Arial" w:hAnsi="Arial"/>
                <w:b w:val="0"/>
                <w:sz w:val="20"/>
                <w:lang w:val="es-ES"/>
              </w:rPr>
              <w:t>ramas nacionales</w:t>
            </w:r>
            <w:r w:rsidRPr="00F05565">
              <w:rPr>
                <w:rFonts w:ascii="Arial" w:hAnsi="Arial"/>
                <w:b w:val="0"/>
                <w:sz w:val="20"/>
                <w:lang w:val="es-ES"/>
              </w:rPr>
              <w:t>, continuará</w:t>
            </w:r>
            <w:r w:rsidR="00F05565" w:rsidRPr="00F05565">
              <w:rPr>
                <w:rFonts w:ascii="Arial" w:hAnsi="Arial"/>
                <w:b w:val="0"/>
                <w:sz w:val="20"/>
                <w:lang w:val="es-ES"/>
              </w:rPr>
              <w:t xml:space="preserve"> invirtiendo fondos adicionales</w:t>
            </w:r>
            <w:r w:rsidRPr="00F05565">
              <w:rPr>
                <w:rFonts w:ascii="Arial" w:hAnsi="Arial"/>
                <w:b w:val="0"/>
                <w:sz w:val="20"/>
                <w:lang w:val="es-ES"/>
              </w:rPr>
              <w:t xml:space="preserve">, con el propósito de completar el monto que sea asignado por el Fondo Mundial en relación a los compromisos de voluntad </w:t>
            </w:r>
            <w:r w:rsidR="00F05565" w:rsidRPr="00F05565">
              <w:rPr>
                <w:rFonts w:ascii="Arial" w:hAnsi="Arial"/>
                <w:b w:val="0"/>
                <w:sz w:val="20"/>
                <w:lang w:val="es-ES"/>
              </w:rPr>
              <w:t>de pago y contrapartida.</w:t>
            </w:r>
            <w:r w:rsidR="00F05565">
              <w:rPr>
                <w:rFonts w:ascii="Arial" w:hAnsi="Arial"/>
                <w:b w:val="0"/>
                <w:sz w:val="20"/>
                <w:lang w:val="es-ES"/>
              </w:rPr>
              <w:t xml:space="preserve"> L</w:t>
            </w:r>
            <w:r w:rsidRPr="00F05565">
              <w:rPr>
                <w:rFonts w:ascii="Arial" w:hAnsi="Arial"/>
                <w:b w:val="0"/>
                <w:sz w:val="20"/>
                <w:lang w:val="es-ES"/>
              </w:rPr>
              <w:t xml:space="preserve">as intervenciones y actividades que serán financiadas con el gobierno tales como: </w:t>
            </w:r>
          </w:p>
          <w:p w:rsidR="00422EE2" w:rsidRPr="001A22C4" w:rsidRDefault="00422EE2" w:rsidP="00422EE2">
            <w:pPr>
              <w:spacing w:before="120" w:after="120" w:line="240" w:lineRule="auto"/>
              <w:jc w:val="both"/>
              <w:rPr>
                <w:rFonts w:ascii="Arial" w:hAnsi="Arial"/>
                <w:b w:val="0"/>
                <w:sz w:val="20"/>
                <w:lang w:val="es-ES"/>
              </w:rPr>
            </w:pPr>
            <w:r w:rsidRPr="001A22C4">
              <w:rPr>
                <w:rFonts w:ascii="Arial" w:hAnsi="Arial"/>
                <w:b w:val="0"/>
                <w:sz w:val="20"/>
                <w:lang w:val="es-ES"/>
              </w:rPr>
              <w:t>. Pago de Salarios de Recursos Humanos que brindan atención en TB en los diferentes establecimientos a nivel nacional del país.</w:t>
            </w:r>
          </w:p>
          <w:p w:rsidR="00422EE2" w:rsidRPr="001A22C4" w:rsidRDefault="00422EE2" w:rsidP="00422EE2">
            <w:pPr>
              <w:spacing w:before="120" w:after="120" w:line="240" w:lineRule="auto"/>
              <w:jc w:val="both"/>
              <w:rPr>
                <w:rFonts w:ascii="Arial" w:hAnsi="Arial"/>
                <w:b w:val="0"/>
                <w:sz w:val="20"/>
                <w:lang w:val="es-ES"/>
              </w:rPr>
            </w:pPr>
            <w:r w:rsidRPr="001A22C4">
              <w:rPr>
                <w:rFonts w:ascii="Arial" w:hAnsi="Arial"/>
                <w:b w:val="0"/>
                <w:sz w:val="20"/>
                <w:lang w:val="es-ES"/>
              </w:rPr>
              <w:t>. Mantener en sus puestos de trabajo  a los RRHH capacitados en la respuesta a la Tuberculosis</w:t>
            </w:r>
          </w:p>
          <w:p w:rsidR="00422EE2" w:rsidRPr="001A22C4" w:rsidRDefault="00422EE2" w:rsidP="00422EE2">
            <w:pPr>
              <w:spacing w:before="120" w:after="120" w:line="240" w:lineRule="auto"/>
              <w:jc w:val="both"/>
              <w:rPr>
                <w:rFonts w:ascii="Arial" w:hAnsi="Arial"/>
                <w:b w:val="0"/>
                <w:sz w:val="20"/>
                <w:lang w:val="es-ES"/>
              </w:rPr>
            </w:pPr>
            <w:r w:rsidRPr="001A22C4">
              <w:rPr>
                <w:rFonts w:ascii="Arial" w:hAnsi="Arial"/>
                <w:b w:val="0"/>
                <w:sz w:val="20"/>
                <w:lang w:val="es-ES"/>
              </w:rPr>
              <w:t>.  Absorción con fondos de Gobierno de  los Recurso Humano que brindan funciones para la respuesta a la TB.</w:t>
            </w:r>
          </w:p>
          <w:p w:rsidR="00422EE2" w:rsidRPr="001A22C4" w:rsidRDefault="00422EE2" w:rsidP="00422EE2">
            <w:pPr>
              <w:spacing w:before="120" w:after="120" w:line="240" w:lineRule="auto"/>
              <w:jc w:val="both"/>
              <w:rPr>
                <w:rFonts w:ascii="Arial" w:hAnsi="Arial"/>
                <w:b w:val="0"/>
                <w:sz w:val="20"/>
                <w:lang w:val="es-ES"/>
              </w:rPr>
            </w:pPr>
            <w:r w:rsidRPr="001A22C4">
              <w:rPr>
                <w:rFonts w:ascii="Arial" w:hAnsi="Arial"/>
                <w:b w:val="0"/>
                <w:sz w:val="20"/>
                <w:lang w:val="es-ES"/>
              </w:rPr>
              <w:t>. Compra  de medicamentos de segunda línea para 11 casos incidentes más 10 prevalentes y un infantil.</w:t>
            </w:r>
          </w:p>
          <w:p w:rsidR="00422EE2" w:rsidRPr="001A22C4" w:rsidRDefault="00422EE2" w:rsidP="00422EE2">
            <w:pPr>
              <w:spacing w:before="120" w:after="120" w:line="240" w:lineRule="auto"/>
              <w:jc w:val="both"/>
              <w:rPr>
                <w:rFonts w:ascii="Arial" w:hAnsi="Arial"/>
                <w:b w:val="0"/>
                <w:sz w:val="20"/>
                <w:lang w:val="es-ES"/>
              </w:rPr>
            </w:pPr>
            <w:r w:rsidRPr="001A22C4">
              <w:rPr>
                <w:rFonts w:ascii="Arial" w:hAnsi="Arial"/>
                <w:b w:val="0"/>
                <w:sz w:val="20"/>
                <w:lang w:val="es-ES"/>
              </w:rPr>
              <w:t>. Pago de salarios del personal que realiza Monitoreo y Evaluación del proyecto.</w:t>
            </w:r>
          </w:p>
          <w:p w:rsidR="00422EE2" w:rsidRPr="001A22C4" w:rsidRDefault="00422EE2" w:rsidP="00422EE2">
            <w:pPr>
              <w:spacing w:before="120" w:after="120" w:line="240" w:lineRule="auto"/>
              <w:jc w:val="both"/>
              <w:rPr>
                <w:rFonts w:ascii="Arial" w:hAnsi="Arial"/>
                <w:b w:val="0"/>
                <w:sz w:val="20"/>
                <w:lang w:val="es-ES"/>
              </w:rPr>
            </w:pPr>
            <w:r w:rsidRPr="001A22C4">
              <w:rPr>
                <w:rFonts w:ascii="Arial" w:hAnsi="Arial"/>
                <w:b w:val="0"/>
                <w:sz w:val="20"/>
                <w:lang w:val="es-ES"/>
              </w:rPr>
              <w:t xml:space="preserve">.Compra de servicios de mantenimiento, combustible  y uso de vehículos del estado para realizar monitoreo y gestiones </w:t>
            </w:r>
            <w:r w:rsidR="00F05565" w:rsidRPr="001A22C4">
              <w:rPr>
                <w:rFonts w:ascii="Arial" w:hAnsi="Arial"/>
                <w:b w:val="0"/>
                <w:sz w:val="20"/>
                <w:lang w:val="es-ES"/>
              </w:rPr>
              <w:t>técnicas</w:t>
            </w:r>
            <w:r w:rsidRPr="001A22C4">
              <w:rPr>
                <w:rFonts w:ascii="Arial" w:hAnsi="Arial"/>
                <w:b w:val="0"/>
                <w:sz w:val="20"/>
                <w:lang w:val="es-ES"/>
              </w:rPr>
              <w:t xml:space="preserve"> administrativas del Proyecto</w:t>
            </w:r>
          </w:p>
          <w:p w:rsidR="00422EE2" w:rsidRPr="001A22C4" w:rsidRDefault="00422EE2" w:rsidP="00422EE2">
            <w:pPr>
              <w:spacing w:before="120" w:after="120" w:line="240" w:lineRule="auto"/>
              <w:jc w:val="both"/>
              <w:rPr>
                <w:rFonts w:ascii="Arial" w:hAnsi="Arial"/>
                <w:b w:val="0"/>
                <w:sz w:val="20"/>
                <w:lang w:val="es-ES"/>
              </w:rPr>
            </w:pPr>
            <w:r w:rsidRPr="001A22C4">
              <w:rPr>
                <w:rFonts w:ascii="Arial" w:hAnsi="Arial"/>
                <w:b w:val="0"/>
                <w:sz w:val="20"/>
                <w:lang w:val="es-ES"/>
              </w:rPr>
              <w:t xml:space="preserve">. Servicio de mantenimiento e insumos para  la Unidad Móvil de Rayos X que brinda atención a privados de Libertad en Centros penales. </w:t>
            </w:r>
          </w:p>
          <w:p w:rsidR="00422EE2" w:rsidRPr="001A22C4" w:rsidRDefault="00422EE2" w:rsidP="0081023E">
            <w:pPr>
              <w:pStyle w:val="Prrafodelista"/>
              <w:keepNext/>
              <w:numPr>
                <w:ilvl w:val="0"/>
                <w:numId w:val="20"/>
              </w:numPr>
              <w:spacing w:before="120" w:after="120" w:line="240" w:lineRule="auto"/>
              <w:ind w:right="34"/>
              <w:jc w:val="both"/>
              <w:rPr>
                <w:rFonts w:ascii="Arial" w:hAnsi="Arial"/>
                <w:b w:val="0"/>
                <w:sz w:val="20"/>
                <w:lang w:val="es-SV"/>
              </w:rPr>
            </w:pPr>
            <w:r w:rsidRPr="001A22C4">
              <w:rPr>
                <w:rFonts w:ascii="Arial" w:hAnsi="Arial"/>
                <w:b w:val="0"/>
                <w:bCs/>
                <w:sz w:val="20"/>
                <w:lang w:val="es-ES"/>
              </w:rPr>
              <w:t>seguimiento y reporte a la materialización.</w:t>
            </w:r>
          </w:p>
          <w:p w:rsidR="00422EE2" w:rsidRPr="001A22C4" w:rsidRDefault="00422EE2" w:rsidP="00422EE2">
            <w:pPr>
              <w:spacing w:before="120" w:after="120" w:line="240" w:lineRule="auto"/>
              <w:jc w:val="both"/>
              <w:rPr>
                <w:rFonts w:ascii="Arial" w:hAnsi="Arial"/>
                <w:b w:val="0"/>
                <w:sz w:val="20"/>
                <w:lang w:val="es-ES"/>
              </w:rPr>
            </w:pPr>
            <w:r w:rsidRPr="001A22C4">
              <w:rPr>
                <w:rFonts w:ascii="Arial" w:hAnsi="Arial"/>
                <w:b w:val="0"/>
                <w:sz w:val="20"/>
                <w:lang w:val="es-ES"/>
              </w:rPr>
              <w:t>El seguimiento y el reporte que se realizara para el cumplimiento de lo antes mencionado es el siguiente:</w:t>
            </w:r>
          </w:p>
          <w:p w:rsidR="00422EE2" w:rsidRPr="001A22C4" w:rsidRDefault="00422EE2" w:rsidP="00422EE2">
            <w:pPr>
              <w:spacing w:before="120" w:after="120" w:line="240" w:lineRule="auto"/>
              <w:jc w:val="both"/>
              <w:rPr>
                <w:rFonts w:ascii="Arial" w:hAnsi="Arial"/>
                <w:b w:val="0"/>
                <w:sz w:val="20"/>
                <w:lang w:val="es-ES"/>
              </w:rPr>
            </w:pPr>
            <w:r w:rsidRPr="001A22C4">
              <w:rPr>
                <w:rFonts w:ascii="Arial" w:hAnsi="Arial"/>
                <w:b w:val="0"/>
                <w:sz w:val="20"/>
                <w:lang w:val="es-ES"/>
              </w:rPr>
              <w:t>. El Programa de Tuberculosis para garantizar el cumplimiento de los compromisos;  solicitara a los diferentes establecimientos de salud a nivel nacional, todos los requerimientos necesarios para el funcionamiento del programa del año fiscal siguiente y con esta información, presenta a la Unidad Financiera Institucional el detalle de funcionamiento del programa de nivel nacional.</w:t>
            </w:r>
          </w:p>
          <w:p w:rsidR="00422EE2" w:rsidRPr="001A22C4" w:rsidRDefault="00422EE2" w:rsidP="00422EE2">
            <w:pPr>
              <w:spacing w:before="120" w:after="120" w:line="240" w:lineRule="auto"/>
              <w:jc w:val="both"/>
              <w:rPr>
                <w:rFonts w:ascii="Arial" w:hAnsi="Arial"/>
                <w:b w:val="0"/>
                <w:sz w:val="20"/>
                <w:lang w:val="es-ES"/>
              </w:rPr>
            </w:pPr>
            <w:r w:rsidRPr="001A22C4">
              <w:rPr>
                <w:rFonts w:ascii="Arial" w:hAnsi="Arial"/>
                <w:b w:val="0"/>
                <w:sz w:val="20"/>
                <w:lang w:val="es-ES"/>
              </w:rPr>
              <w:t xml:space="preserve">. La Unidad Financiera institucional, prioriza y evalúa los compromisos gubernamentales y las necesidades, las cuales las consensa con el Programa para incluirlas en el presupuesto que se presenta en el Ministerio de Hacienda.  </w:t>
            </w:r>
          </w:p>
          <w:p w:rsidR="00422EE2" w:rsidRPr="001A22C4" w:rsidRDefault="00422EE2" w:rsidP="00422EE2">
            <w:pPr>
              <w:spacing w:before="120" w:after="120" w:line="240" w:lineRule="auto"/>
              <w:jc w:val="both"/>
              <w:rPr>
                <w:rFonts w:ascii="Arial" w:hAnsi="Arial"/>
                <w:b w:val="0"/>
                <w:sz w:val="20"/>
                <w:lang w:val="es-ES"/>
              </w:rPr>
            </w:pPr>
            <w:r w:rsidRPr="001A22C4">
              <w:rPr>
                <w:rFonts w:ascii="Arial" w:hAnsi="Arial"/>
                <w:b w:val="0"/>
                <w:sz w:val="20"/>
                <w:lang w:val="es-ES"/>
              </w:rPr>
              <w:lastRenderedPageBreak/>
              <w:t xml:space="preserve">. Los reportes serán generados  por rubro presupuestarios del Sistema Financiero del estado (SAFI) sistema confiable y transparente de las finanza públicas, el cual   brinda informes de manera mensual y posterior al cierre contable (15 días del siguiente mes) </w:t>
            </w:r>
            <w:r w:rsidR="00DC57CD" w:rsidRPr="001A22C4">
              <w:rPr>
                <w:rFonts w:ascii="Arial" w:hAnsi="Arial"/>
                <w:b w:val="0"/>
                <w:sz w:val="20"/>
                <w:lang w:val="es-ES"/>
              </w:rPr>
              <w:t>así</w:t>
            </w:r>
            <w:r w:rsidRPr="001A22C4">
              <w:rPr>
                <w:rFonts w:ascii="Arial" w:hAnsi="Arial"/>
                <w:b w:val="0"/>
                <w:sz w:val="20"/>
                <w:lang w:val="es-ES"/>
              </w:rPr>
              <w:t xml:space="preserve"> </w:t>
            </w:r>
            <w:r w:rsidR="00DC57CD" w:rsidRPr="001A22C4">
              <w:rPr>
                <w:rFonts w:ascii="Arial" w:hAnsi="Arial"/>
                <w:b w:val="0"/>
                <w:sz w:val="20"/>
                <w:lang w:val="es-ES"/>
              </w:rPr>
              <w:t>también</w:t>
            </w:r>
            <w:r w:rsidRPr="001A22C4">
              <w:rPr>
                <w:rFonts w:ascii="Arial" w:hAnsi="Arial"/>
                <w:b w:val="0"/>
                <w:sz w:val="20"/>
                <w:lang w:val="es-ES"/>
              </w:rPr>
              <w:t xml:space="preserve"> puede generar informes  trimestrales, semestral y anual). En este sistema se registran todas las transacciones de los gastos de Gobierno y de otros financiadores. Estos gastos se respaldan con documentación  que transparentan los diferentes procesos tales como: (factura, recibos,  hojas de kilometrajes de recorrido de vehículos, gasto Combustible del programa, Vehículos asignados, Reportes de Monitoreo realizados, Planillas de Salarios, reportes del mantenimientos realizados a los vehículos del programa etc. esto dependiendo el gasto y/o actividad que se realice ) </w:t>
            </w:r>
          </w:p>
          <w:p w:rsidR="00422EE2" w:rsidRPr="001A22C4" w:rsidRDefault="00422EE2" w:rsidP="00422EE2">
            <w:pPr>
              <w:spacing w:before="120" w:after="120" w:line="240" w:lineRule="auto"/>
              <w:jc w:val="both"/>
              <w:rPr>
                <w:rFonts w:ascii="Arial" w:hAnsi="Arial"/>
                <w:b w:val="0"/>
                <w:sz w:val="20"/>
                <w:lang w:val="es-ES"/>
              </w:rPr>
            </w:pPr>
            <w:r w:rsidRPr="001A22C4">
              <w:rPr>
                <w:rFonts w:ascii="Arial" w:hAnsi="Arial"/>
                <w:b w:val="0"/>
                <w:sz w:val="20"/>
                <w:lang w:val="es-ES"/>
              </w:rPr>
              <w:t xml:space="preserve">. El mecanismo de reportes de los diferentes actores como son (ISSS, Centros Penales, Bienestar Magisterial y Sanidad Militar) igualmente ellos utilizan el Sistema Financiero del estado (SAFI) entes que también registran sus gastos con los mismos rubros presupuestarios y que pueden evidenciar los gastos para el programa de tuberculosis con facturas y otros. Toda la información financiera es fiable y las únicas limitantes que el Sistema SAFI  posee es que no registra sus erogaciones por programa si no por institución, pero que esto no limita identificar a través del programa lo que ha solicitado y autorizado gestionar para fines de la respuesta propiamente para el programa y que se cuenta con toda la documentación que evidencia los bienes y servicios adquiridos y para los fines han sido utilizados. Con las ONGs y sectores privados se les elaborara un modelo de reporte para que de sus contabilidades, brinden la información financiera ejecutada para la TB. </w:t>
            </w:r>
          </w:p>
          <w:p w:rsidR="00E32D48" w:rsidRPr="00734D1B" w:rsidRDefault="00422EE2" w:rsidP="00320C49">
            <w:pPr>
              <w:spacing w:before="120" w:after="120" w:line="240" w:lineRule="auto"/>
              <w:jc w:val="both"/>
              <w:rPr>
                <w:rFonts w:ascii="Arial" w:eastAsia="SimSun" w:hAnsi="Arial"/>
                <w:lang w:val="es-ES"/>
              </w:rPr>
            </w:pPr>
            <w:r w:rsidRPr="001A22C4">
              <w:rPr>
                <w:rFonts w:ascii="Arial" w:hAnsi="Arial"/>
                <w:b w:val="0"/>
                <w:sz w:val="20"/>
                <w:lang w:val="es-ES"/>
              </w:rPr>
              <w:t>El Ministerio como Ente rector de la Salud en el país, sostendrá reuniones de coordinación para el compromiso de todos los entes involucrados en la respuesta a la TB para la entrega de reportes financieros de gastos de TB de  manera trimestral. Así como también al igual se realizaran reuniones de seguimiento técnico,  juntamente se realizara el seguimiento financiera de los diferentes actores para el cumplimiento de compromisos.</w:t>
            </w:r>
          </w:p>
        </w:tc>
      </w:tr>
    </w:tbl>
    <w:p w:rsidR="00E50C5B" w:rsidRPr="00734D1B" w:rsidRDefault="00E50C5B" w:rsidP="003C394C">
      <w:pPr>
        <w:spacing w:after="0" w:line="240" w:lineRule="auto"/>
        <w:jc w:val="both"/>
        <w:rPr>
          <w:rFonts w:ascii="Arial" w:eastAsia="SimSun" w:hAnsi="Arial"/>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5A273C" w:rsidRPr="009560DB" w:rsidTr="0008527A">
        <w:trPr>
          <w:trHeight w:val="409"/>
        </w:trPr>
        <w:tc>
          <w:tcPr>
            <w:tcW w:w="903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6B114C" w:rsidRPr="005A273C" w:rsidRDefault="00190968" w:rsidP="00F55A38">
            <w:pPr>
              <w:spacing w:after="0" w:line="240" w:lineRule="auto"/>
              <w:rPr>
                <w:rFonts w:ascii="Arial" w:hAnsi="Arial"/>
                <w:bCs/>
                <w:color w:val="FFFFFF" w:themeColor="background1"/>
                <w:lang w:val="es-ES"/>
              </w:rPr>
            </w:pPr>
            <w:r w:rsidRPr="005A273C">
              <w:rPr>
                <w:color w:val="FFFFFF" w:themeColor="background1"/>
                <w:lang w:val="es-ES"/>
              </w:rPr>
              <w:br w:type="page"/>
            </w:r>
            <w:r w:rsidR="006B114C" w:rsidRPr="005A273C">
              <w:rPr>
                <w:rFonts w:ascii="Arial" w:hAnsi="Arial"/>
                <w:color w:val="FFFFFF" w:themeColor="background1"/>
                <w:lang w:val="es-ES"/>
              </w:rPr>
              <w:t>SECCIÓN 3: SOLICITUD DE FINANCIAMIENTO AL FONDO MUNDIAL</w:t>
            </w:r>
          </w:p>
        </w:tc>
      </w:tr>
      <w:tr w:rsidR="006B114C" w:rsidRPr="009560DB" w:rsidTr="00035228">
        <w:trPr>
          <w:trHeight w:val="1980"/>
        </w:trPr>
        <w:tc>
          <w:tcPr>
            <w:tcW w:w="903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07986" w:rsidRPr="00734D1B" w:rsidRDefault="00E448E8" w:rsidP="00F6672E">
            <w:pPr>
              <w:spacing w:after="0" w:line="240" w:lineRule="auto"/>
              <w:jc w:val="both"/>
              <w:rPr>
                <w:rFonts w:ascii="Arial" w:hAnsi="Arial"/>
                <w:b w:val="0"/>
                <w:bCs/>
                <w:iCs/>
                <w:lang w:val="es-ES"/>
              </w:rPr>
            </w:pPr>
            <w:r w:rsidRPr="00734D1B">
              <w:rPr>
                <w:rFonts w:ascii="Arial" w:hAnsi="Arial"/>
                <w:b w:val="0"/>
                <w:lang w:val="es-ES"/>
              </w:rPr>
              <w:t xml:space="preserve">En esta sección se detalla la solicitud de financiamiento y </w:t>
            </w:r>
            <w:r w:rsidR="00A056E4" w:rsidRPr="00734D1B">
              <w:rPr>
                <w:rFonts w:ascii="Arial" w:hAnsi="Arial"/>
                <w:b w:val="0"/>
                <w:lang w:val="es-ES"/>
              </w:rPr>
              <w:t>cómo</w:t>
            </w:r>
            <w:r w:rsidRPr="00734D1B">
              <w:rPr>
                <w:rFonts w:ascii="Arial" w:hAnsi="Arial"/>
                <w:b w:val="0"/>
                <w:lang w:val="es-ES"/>
              </w:rPr>
              <w:t xml:space="preserve"> se orienta estratégicamente la inversión para lograr una mayor repercusión sobre la enfermedad y los sistemas de salud.</w:t>
            </w:r>
            <w:r w:rsidR="00B06860" w:rsidRPr="00734D1B">
              <w:rPr>
                <w:rFonts w:ascii="Arial" w:hAnsi="Arial"/>
                <w:b w:val="0"/>
                <w:lang w:val="es-ES"/>
              </w:rPr>
              <w:t xml:space="preserve"> </w:t>
            </w:r>
            <w:r w:rsidR="00A056E4" w:rsidRPr="00734D1B">
              <w:rPr>
                <w:rFonts w:ascii="Arial" w:hAnsi="Arial"/>
                <w:b w:val="0"/>
                <w:lang w:val="es-ES"/>
              </w:rPr>
              <w:t>Se debe incluir</w:t>
            </w:r>
            <w:r w:rsidRPr="00734D1B">
              <w:rPr>
                <w:rFonts w:ascii="Arial" w:hAnsi="Arial"/>
                <w:b w:val="0"/>
                <w:lang w:val="es-ES"/>
              </w:rPr>
              <w:t xml:space="preserve"> un análisis de las </w:t>
            </w:r>
            <w:r w:rsidR="00A056E4" w:rsidRPr="00734D1B">
              <w:rPr>
                <w:rFonts w:ascii="Arial" w:hAnsi="Arial"/>
                <w:b w:val="0"/>
                <w:lang w:val="es-ES"/>
              </w:rPr>
              <w:t xml:space="preserve">deficiencias </w:t>
            </w:r>
            <w:r w:rsidRPr="00734D1B">
              <w:rPr>
                <w:rFonts w:ascii="Arial" w:hAnsi="Arial"/>
                <w:b w:val="0"/>
                <w:lang w:val="es-ES"/>
              </w:rPr>
              <w:t>programáticas principales que</w:t>
            </w:r>
            <w:r w:rsidR="00B06860" w:rsidRPr="00734D1B">
              <w:rPr>
                <w:rFonts w:ascii="Arial" w:hAnsi="Arial"/>
                <w:b w:val="0"/>
                <w:lang w:val="es-ES"/>
              </w:rPr>
              <w:t xml:space="preserve"> </w:t>
            </w:r>
            <w:r w:rsidRPr="00734D1B">
              <w:rPr>
                <w:rFonts w:ascii="Arial" w:hAnsi="Arial"/>
                <w:b w:val="0"/>
                <w:lang w:val="es-ES"/>
              </w:rPr>
              <w:t xml:space="preserve">conforman la base de priorización de la solicitud. En la </w:t>
            </w:r>
            <w:r w:rsidR="00F6672E" w:rsidRPr="00734D1B">
              <w:rPr>
                <w:rFonts w:ascii="Arial" w:hAnsi="Arial"/>
                <w:b w:val="0"/>
                <w:lang w:val="es-ES"/>
              </w:rPr>
              <w:t>herramienta</w:t>
            </w:r>
            <w:r w:rsidR="00B06860" w:rsidRPr="00734D1B">
              <w:rPr>
                <w:rFonts w:ascii="Arial" w:hAnsi="Arial"/>
                <w:b w:val="0"/>
                <w:lang w:val="es-ES"/>
              </w:rPr>
              <w:t xml:space="preserve"> </w:t>
            </w:r>
            <w:r w:rsidRPr="00734D1B">
              <w:rPr>
                <w:rFonts w:ascii="Arial" w:hAnsi="Arial"/>
                <w:b w:val="0"/>
                <w:lang w:val="es-ES"/>
              </w:rPr>
              <w:t>modular (</w:t>
            </w:r>
            <w:r w:rsidR="00A056E4" w:rsidRPr="00734D1B">
              <w:rPr>
                <w:rFonts w:ascii="Arial" w:hAnsi="Arial"/>
                <w:b w:val="0"/>
                <w:lang w:val="es-ES"/>
              </w:rPr>
              <w:t xml:space="preserve">tabla </w:t>
            </w:r>
            <w:r w:rsidRPr="00734D1B">
              <w:rPr>
                <w:rFonts w:ascii="Arial" w:hAnsi="Arial"/>
                <w:b w:val="0"/>
                <w:lang w:val="es-ES"/>
              </w:rPr>
              <w:t>3) se organiza la solicitud para vincular con claridad los módulos seleccionados de las intervenciones a las metas y los objetivos del programa</w:t>
            </w:r>
            <w:r w:rsidR="00F6672E" w:rsidRPr="00734D1B">
              <w:rPr>
                <w:rFonts w:ascii="Arial" w:hAnsi="Arial"/>
                <w:b w:val="0"/>
                <w:lang w:val="es-ES"/>
              </w:rPr>
              <w:t>, los cuales a su vez están asociados</w:t>
            </w:r>
            <w:r w:rsidR="00B07604" w:rsidRPr="00734D1B">
              <w:rPr>
                <w:rFonts w:ascii="Arial" w:hAnsi="Arial"/>
                <w:b w:val="0"/>
                <w:lang w:val="es-ES"/>
              </w:rPr>
              <w:t xml:space="preserve"> con</w:t>
            </w:r>
            <w:r w:rsidR="00B06860" w:rsidRPr="00734D1B">
              <w:rPr>
                <w:rFonts w:ascii="Arial" w:hAnsi="Arial"/>
                <w:b w:val="0"/>
                <w:lang w:val="es-ES"/>
              </w:rPr>
              <w:t xml:space="preserve"> </w:t>
            </w:r>
            <w:r w:rsidRPr="00734D1B">
              <w:rPr>
                <w:rFonts w:ascii="Arial" w:hAnsi="Arial"/>
                <w:b w:val="0"/>
                <w:lang w:val="es-ES"/>
              </w:rPr>
              <w:t xml:space="preserve">indicadores, metas y </w:t>
            </w:r>
            <w:r w:rsidR="00A056E4" w:rsidRPr="00734D1B">
              <w:rPr>
                <w:rFonts w:ascii="Arial" w:hAnsi="Arial"/>
                <w:b w:val="0"/>
                <w:lang w:val="es-ES"/>
              </w:rPr>
              <w:t>costos</w:t>
            </w:r>
            <w:r w:rsidRPr="00734D1B">
              <w:rPr>
                <w:rFonts w:ascii="Arial" w:hAnsi="Arial"/>
                <w:b w:val="0"/>
                <w:lang w:val="es-ES"/>
              </w:rPr>
              <w:t>.</w:t>
            </w:r>
          </w:p>
        </w:tc>
      </w:tr>
    </w:tbl>
    <w:p w:rsidR="00DD58E9" w:rsidRPr="00734D1B" w:rsidRDefault="00DD58E9" w:rsidP="00DD58E9">
      <w:pPr>
        <w:spacing w:after="0"/>
        <w:rPr>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tblBorders>
        <w:tblCellMar>
          <w:left w:w="142" w:type="dxa"/>
          <w:right w:w="142" w:type="dxa"/>
        </w:tblCellMar>
        <w:tblLook w:val="01E0" w:firstRow="1" w:lastRow="1" w:firstColumn="1" w:lastColumn="1" w:noHBand="0" w:noVBand="0"/>
      </w:tblPr>
      <w:tblGrid>
        <w:gridCol w:w="9073"/>
      </w:tblGrid>
      <w:tr w:rsidR="005B438A" w:rsidRPr="009560DB" w:rsidDel="005E71AA" w:rsidTr="00BF6111">
        <w:trPr>
          <w:trHeight w:val="423"/>
        </w:trPr>
        <w:tc>
          <w:tcPr>
            <w:tcW w:w="9073" w:type="dxa"/>
            <w:tcBorders>
              <w:bottom w:val="single" w:sz="6" w:space="0" w:color="auto"/>
            </w:tcBorders>
            <w:shd w:val="clear" w:color="auto" w:fill="D9D9D9" w:themeFill="background1" w:themeFillShade="D9"/>
            <w:vAlign w:val="center"/>
          </w:tcPr>
          <w:p w:rsidR="0026607E" w:rsidRPr="00734D1B" w:rsidRDefault="00F55A38" w:rsidP="00A056E4">
            <w:pPr>
              <w:spacing w:before="120" w:after="120" w:line="240" w:lineRule="auto"/>
              <w:jc w:val="both"/>
              <w:rPr>
                <w:rFonts w:ascii="Arial" w:eastAsia="SimSun" w:hAnsi="Arial"/>
                <w:lang w:val="es-ES"/>
              </w:rPr>
            </w:pPr>
            <w:r w:rsidRPr="00734D1B">
              <w:rPr>
                <w:rFonts w:ascii="Arial" w:hAnsi="Arial"/>
                <w:lang w:val="es-ES"/>
              </w:rPr>
              <w:t xml:space="preserve">3.1: Análisis de las </w:t>
            </w:r>
            <w:r w:rsidR="00A056E4" w:rsidRPr="00734D1B">
              <w:rPr>
                <w:rFonts w:ascii="Arial" w:hAnsi="Arial"/>
                <w:lang w:val="es-ES"/>
              </w:rPr>
              <w:t xml:space="preserve">deficiencias </w:t>
            </w:r>
            <w:r w:rsidRPr="00734D1B">
              <w:rPr>
                <w:rFonts w:ascii="Arial" w:hAnsi="Arial"/>
                <w:lang w:val="es-ES"/>
              </w:rPr>
              <w:t xml:space="preserve">programáticas </w:t>
            </w:r>
          </w:p>
        </w:tc>
      </w:tr>
      <w:tr w:rsidR="005B438A" w:rsidRPr="009560DB" w:rsidDel="005E71AA" w:rsidTr="00BF6111">
        <w:trPr>
          <w:trHeight w:val="423"/>
        </w:trPr>
        <w:tc>
          <w:tcPr>
            <w:tcW w:w="9073" w:type="dxa"/>
            <w:tcBorders>
              <w:bottom w:val="single" w:sz="6" w:space="0" w:color="auto"/>
            </w:tcBorders>
            <w:shd w:val="clear" w:color="auto" w:fill="D9D9D9" w:themeFill="background1" w:themeFillShade="D9"/>
            <w:vAlign w:val="center"/>
          </w:tcPr>
          <w:p w:rsidR="0072728C" w:rsidRPr="00734D1B" w:rsidRDefault="0072728C" w:rsidP="0072728C">
            <w:pPr>
              <w:spacing w:before="120" w:after="120" w:line="240" w:lineRule="auto"/>
              <w:ind w:right="425"/>
              <w:jc w:val="both"/>
              <w:rPr>
                <w:rFonts w:ascii="Arial" w:hAnsi="Arial"/>
                <w:lang w:val="es-ES"/>
              </w:rPr>
            </w:pPr>
            <w:r w:rsidRPr="00734D1B">
              <w:rPr>
                <w:rFonts w:ascii="Arial" w:hAnsi="Arial"/>
                <w:lang w:val="es-ES"/>
              </w:rPr>
              <w:t xml:space="preserve">Se debe llevar a cabo un análisis de las </w:t>
            </w:r>
            <w:r w:rsidR="00A056E4" w:rsidRPr="00734D1B">
              <w:rPr>
                <w:rFonts w:ascii="Arial" w:hAnsi="Arial"/>
                <w:lang w:val="es-ES"/>
              </w:rPr>
              <w:t xml:space="preserve">deficiencias </w:t>
            </w:r>
            <w:r w:rsidRPr="00734D1B">
              <w:rPr>
                <w:rFonts w:ascii="Arial" w:hAnsi="Arial"/>
                <w:lang w:val="es-ES"/>
              </w:rPr>
              <w:t xml:space="preserve">programáticas para los módulos de prioridad (entre tres y seis) </w:t>
            </w:r>
            <w:r w:rsidR="00A056E4" w:rsidRPr="00734D1B">
              <w:rPr>
                <w:rFonts w:ascii="Arial" w:hAnsi="Arial"/>
                <w:lang w:val="es-ES"/>
              </w:rPr>
              <w:t>incluidos en</w:t>
            </w:r>
            <w:r w:rsidRPr="00734D1B">
              <w:rPr>
                <w:rFonts w:ascii="Arial" w:hAnsi="Arial"/>
                <w:lang w:val="es-ES"/>
              </w:rPr>
              <w:t xml:space="preserve"> la solicitud de financiamiento del solicitante. </w:t>
            </w:r>
          </w:p>
          <w:p w:rsidR="0072728C" w:rsidRPr="00734D1B" w:rsidRDefault="0072728C" w:rsidP="002E2C80">
            <w:pPr>
              <w:spacing w:before="120" w:after="120" w:line="240" w:lineRule="auto"/>
              <w:jc w:val="both"/>
              <w:rPr>
                <w:rFonts w:ascii="Arial" w:hAnsi="Arial"/>
                <w:b w:val="0"/>
                <w:bCs/>
                <w:lang w:val="es-ES"/>
              </w:rPr>
            </w:pPr>
            <w:r w:rsidRPr="00734D1B">
              <w:rPr>
                <w:rFonts w:ascii="Arial" w:hAnsi="Arial"/>
                <w:b w:val="0"/>
                <w:lang w:val="es-ES"/>
              </w:rPr>
              <w:t xml:space="preserve">Rellene </w:t>
            </w:r>
            <w:r w:rsidR="00A056E4" w:rsidRPr="00734D1B">
              <w:rPr>
                <w:rFonts w:ascii="Arial" w:hAnsi="Arial"/>
                <w:b w:val="0"/>
                <w:lang w:val="es-ES"/>
              </w:rPr>
              <w:t xml:space="preserve">la </w:t>
            </w:r>
            <w:r w:rsidRPr="00734D1B">
              <w:rPr>
                <w:rFonts w:ascii="Arial" w:hAnsi="Arial"/>
                <w:b w:val="0"/>
                <w:lang w:val="es-ES"/>
              </w:rPr>
              <w:t xml:space="preserve">tabla de </w:t>
            </w:r>
            <w:r w:rsidR="00A056E4" w:rsidRPr="00734D1B">
              <w:rPr>
                <w:rFonts w:ascii="Arial" w:hAnsi="Arial"/>
                <w:b w:val="0"/>
                <w:lang w:val="es-ES"/>
              </w:rPr>
              <w:t xml:space="preserve">deficiencias </w:t>
            </w:r>
            <w:r w:rsidRPr="00734D1B">
              <w:rPr>
                <w:rFonts w:ascii="Arial" w:hAnsi="Arial"/>
                <w:b w:val="0"/>
                <w:lang w:val="es-ES"/>
              </w:rPr>
              <w:t>programáticas (</w:t>
            </w:r>
            <w:r w:rsidR="00A056E4" w:rsidRPr="00734D1B">
              <w:rPr>
                <w:rFonts w:ascii="Arial" w:hAnsi="Arial"/>
                <w:b w:val="0"/>
                <w:lang w:val="es-ES"/>
              </w:rPr>
              <w:t xml:space="preserve">tabla </w:t>
            </w:r>
            <w:r w:rsidRPr="00734D1B">
              <w:rPr>
                <w:rFonts w:ascii="Arial" w:hAnsi="Arial"/>
                <w:b w:val="0"/>
                <w:lang w:val="es-ES"/>
              </w:rPr>
              <w:t xml:space="preserve">2) donde se detallen los módulos de prioridad cuantificables dentro de la solicitud de financiamiento del </w:t>
            </w:r>
            <w:r w:rsidR="00B06860" w:rsidRPr="00734D1B">
              <w:rPr>
                <w:rFonts w:ascii="Arial" w:hAnsi="Arial"/>
                <w:b w:val="0"/>
                <w:lang w:val="es-ES"/>
              </w:rPr>
              <w:t>solicitante. Asegúrese</w:t>
            </w:r>
            <w:r w:rsidRPr="00734D1B">
              <w:rPr>
                <w:rFonts w:ascii="Arial" w:hAnsi="Arial"/>
                <w:b w:val="0"/>
                <w:lang w:val="es-ES"/>
              </w:rPr>
              <w:t xml:space="preserve"> de </w:t>
            </w:r>
            <w:r w:rsidRPr="00734D1B">
              <w:rPr>
                <w:rFonts w:ascii="Arial" w:hAnsi="Arial"/>
                <w:b w:val="0"/>
                <w:lang w:val="es-ES"/>
              </w:rPr>
              <w:lastRenderedPageBreak/>
              <w:t xml:space="preserve">que los niveles de cobertura de los módulos de prioridad seleccionados sean coherentes con los objetivos de cobertura de la sección D de la </w:t>
            </w:r>
            <w:r w:rsidR="00B06860" w:rsidRPr="00734D1B">
              <w:rPr>
                <w:rFonts w:ascii="Arial" w:hAnsi="Arial"/>
                <w:b w:val="0"/>
                <w:lang w:val="es-ES"/>
              </w:rPr>
              <w:t>herramienta modular</w:t>
            </w:r>
            <w:r w:rsidRPr="00734D1B">
              <w:rPr>
                <w:rFonts w:ascii="Arial" w:hAnsi="Arial"/>
                <w:b w:val="0"/>
                <w:lang w:val="es-ES"/>
              </w:rPr>
              <w:t xml:space="preserve"> (</w:t>
            </w:r>
            <w:r w:rsidR="00A056E4" w:rsidRPr="00734D1B">
              <w:rPr>
                <w:rFonts w:ascii="Arial" w:hAnsi="Arial"/>
                <w:b w:val="0"/>
                <w:lang w:val="es-ES"/>
              </w:rPr>
              <w:t xml:space="preserve">tabla </w:t>
            </w:r>
            <w:r w:rsidRPr="00734D1B">
              <w:rPr>
                <w:rFonts w:ascii="Arial" w:hAnsi="Arial"/>
                <w:b w:val="0"/>
                <w:lang w:val="es-ES"/>
              </w:rPr>
              <w:t>3).</w:t>
            </w:r>
          </w:p>
          <w:p w:rsidR="005B438A" w:rsidRPr="00734D1B" w:rsidRDefault="00101887" w:rsidP="003A136B">
            <w:pPr>
              <w:spacing w:before="120" w:after="120" w:line="240" w:lineRule="auto"/>
              <w:jc w:val="both"/>
              <w:rPr>
                <w:rFonts w:asciiTheme="minorBidi" w:hAnsiTheme="minorBidi" w:cstheme="minorBidi"/>
                <w:b w:val="0"/>
                <w:lang w:val="es-ES"/>
              </w:rPr>
            </w:pPr>
            <w:r w:rsidRPr="00734D1B">
              <w:rPr>
                <w:rFonts w:ascii="Arial" w:hAnsi="Arial"/>
                <w:b w:val="0"/>
                <w:lang w:val="es-ES"/>
              </w:rPr>
              <w:t>Para cualquier módulo de prioridad seleccionado que sea difícil de cuantificar (es decir, módulos que no prestan servicios), explique</w:t>
            </w:r>
            <w:r w:rsidR="008F1555" w:rsidRPr="00734D1B">
              <w:rPr>
                <w:rFonts w:ascii="Arial" w:hAnsi="Arial"/>
                <w:b w:val="0"/>
                <w:lang w:val="es-ES"/>
              </w:rPr>
              <w:t xml:space="preserve"> de forma narrativa</w:t>
            </w:r>
            <w:r w:rsidRPr="00734D1B">
              <w:rPr>
                <w:rFonts w:ascii="Arial" w:hAnsi="Arial"/>
                <w:b w:val="0"/>
                <w:lang w:val="es-ES"/>
              </w:rPr>
              <w:t xml:space="preserve"> las </w:t>
            </w:r>
            <w:r w:rsidR="003A136B" w:rsidRPr="00734D1B">
              <w:rPr>
                <w:rFonts w:ascii="Arial" w:hAnsi="Arial"/>
                <w:b w:val="0"/>
                <w:lang w:val="es-ES"/>
              </w:rPr>
              <w:t>deficiencias</w:t>
            </w:r>
            <w:r w:rsidRPr="00734D1B">
              <w:rPr>
                <w:rFonts w:ascii="Arial" w:hAnsi="Arial"/>
                <w:b w:val="0"/>
                <w:lang w:val="es-ES"/>
              </w:rPr>
              <w:t xml:space="preserve">, los tipos de actividades que están en marcha, las poblaciones o los grupos involucrados y las fuentes de financiamiento y </w:t>
            </w:r>
            <w:r w:rsidR="003A136B" w:rsidRPr="00734D1B">
              <w:rPr>
                <w:rFonts w:ascii="Arial" w:hAnsi="Arial"/>
                <w:b w:val="0"/>
                <w:lang w:val="es-ES"/>
              </w:rPr>
              <w:t xml:space="preserve">deficiencias </w:t>
            </w:r>
            <w:r w:rsidRPr="00734D1B">
              <w:rPr>
                <w:rFonts w:ascii="Arial" w:hAnsi="Arial"/>
                <w:b w:val="0"/>
                <w:lang w:val="es-ES"/>
              </w:rPr>
              <w:t xml:space="preserve">actuales. </w:t>
            </w:r>
          </w:p>
        </w:tc>
      </w:tr>
      <w:tr w:rsidR="005B438A" w:rsidRPr="009560DB" w:rsidDel="005E71AA" w:rsidTr="001244F6">
        <w:trPr>
          <w:trHeight w:val="423"/>
        </w:trPr>
        <w:tc>
          <w:tcPr>
            <w:tcW w:w="9073" w:type="dxa"/>
            <w:shd w:val="clear" w:color="auto" w:fill="auto"/>
            <w:vAlign w:val="center"/>
          </w:tcPr>
          <w:p w:rsidR="00845C7A" w:rsidRPr="00734D1B" w:rsidRDefault="00386208" w:rsidP="00542216">
            <w:pPr>
              <w:contextualSpacing/>
              <w:jc w:val="both"/>
              <w:rPr>
                <w:rFonts w:ascii="Arial" w:hAnsi="Arial"/>
                <w:i/>
                <w:sz w:val="20"/>
                <w:lang w:val="es-ES"/>
              </w:rPr>
            </w:pPr>
            <w:r>
              <w:rPr>
                <w:rFonts w:ascii="Arial" w:hAnsi="Arial"/>
                <w:i/>
                <w:sz w:val="20"/>
                <w:lang w:val="es-ES"/>
              </w:rPr>
              <w:lastRenderedPageBreak/>
              <w:t xml:space="preserve">DISPONIBLE. </w:t>
            </w:r>
            <w:r w:rsidR="00BD0D01" w:rsidRPr="00734D1B">
              <w:rPr>
                <w:rFonts w:ascii="Arial" w:hAnsi="Arial"/>
                <w:i/>
                <w:sz w:val="20"/>
                <w:lang w:val="es-ES"/>
              </w:rPr>
              <w:t xml:space="preserve"> </w:t>
            </w:r>
            <w:r w:rsidR="00845C7A" w:rsidRPr="00734D1B">
              <w:rPr>
                <w:rFonts w:ascii="Arial" w:hAnsi="Arial"/>
                <w:i/>
                <w:sz w:val="20"/>
                <w:lang w:val="es-ES"/>
              </w:rPr>
              <w:t>VER TABLA 2 Y TABLA 3</w:t>
            </w:r>
          </w:p>
          <w:p w:rsidR="00BD0D01" w:rsidRPr="00734D1B" w:rsidRDefault="00BD0D01" w:rsidP="00542216">
            <w:pPr>
              <w:contextualSpacing/>
              <w:jc w:val="both"/>
              <w:rPr>
                <w:rFonts w:ascii="Arial" w:eastAsia="SimSun" w:hAnsi="Arial"/>
                <w:i/>
                <w:sz w:val="20"/>
                <w:lang w:val="es-ES"/>
              </w:rPr>
            </w:pPr>
            <w:r w:rsidRPr="00734D1B">
              <w:rPr>
                <w:rFonts w:ascii="Arial" w:hAnsi="Arial"/>
                <w:i/>
                <w:sz w:val="20"/>
                <w:lang w:val="es-ES"/>
              </w:rPr>
              <w:t>NO HAY MODULOS DIFICILES DE CUANTIFICAR</w:t>
            </w:r>
          </w:p>
        </w:tc>
      </w:tr>
    </w:tbl>
    <w:p w:rsidR="00FC5AF8" w:rsidRPr="00734D1B" w:rsidRDefault="00FC5AF8" w:rsidP="00DD58E9">
      <w:pPr>
        <w:spacing w:after="120" w:line="240" w:lineRule="auto"/>
        <w:rPr>
          <w:rFonts w:ascii="Arial" w:eastAsia="SimSun" w:hAnsi="Arial"/>
          <w:lang w:val="es-ES"/>
        </w:rPr>
      </w:pPr>
      <w:bookmarkStart w:id="52" w:name="_MON_1431507749"/>
      <w:bookmarkEnd w:id="52"/>
    </w:p>
    <w:tbl>
      <w:tblPr>
        <w:tblW w:w="9073"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142" w:type="dxa"/>
          <w:right w:w="142" w:type="dxa"/>
        </w:tblCellMar>
        <w:tblLook w:val="01E0" w:firstRow="1" w:lastRow="1" w:firstColumn="1" w:lastColumn="1" w:noHBand="0" w:noVBand="0"/>
      </w:tblPr>
      <w:tblGrid>
        <w:gridCol w:w="9073"/>
      </w:tblGrid>
      <w:tr w:rsidR="00C5427A" w:rsidRPr="009560DB" w:rsidDel="005E71AA" w:rsidTr="0008527A">
        <w:trPr>
          <w:trHeight w:val="423"/>
        </w:trPr>
        <w:tc>
          <w:tcPr>
            <w:tcW w:w="9073" w:type="dxa"/>
            <w:tcBorders>
              <w:bottom w:val="single" w:sz="6" w:space="0" w:color="auto"/>
            </w:tcBorders>
            <w:shd w:val="clear" w:color="auto" w:fill="D9D9D9" w:themeFill="background1" w:themeFillShade="D9"/>
            <w:vAlign w:val="center"/>
          </w:tcPr>
          <w:p w:rsidR="00FB2DC3" w:rsidRPr="00734D1B" w:rsidRDefault="001D08BC" w:rsidP="00292D0C">
            <w:pPr>
              <w:keepNext/>
              <w:keepLines/>
              <w:spacing w:before="120" w:after="120" w:line="240" w:lineRule="auto"/>
              <w:jc w:val="both"/>
              <w:rPr>
                <w:rFonts w:asciiTheme="minorBidi" w:hAnsiTheme="minorBidi" w:cstheme="minorBidi"/>
                <w:b w:val="0"/>
                <w:bCs/>
                <w:lang w:val="es-ES"/>
              </w:rPr>
            </w:pPr>
            <w:r w:rsidRPr="00734D1B">
              <w:rPr>
                <w:rFonts w:asciiTheme="minorBidi" w:hAnsiTheme="minorBidi" w:cstheme="minorBidi"/>
                <w:lang w:val="es-ES"/>
              </w:rPr>
              <w:t xml:space="preserve">3.2 Solicitud de financiamiento del solicitante </w:t>
            </w:r>
          </w:p>
        </w:tc>
      </w:tr>
      <w:tr w:rsidR="00C5427A" w:rsidRPr="009560DB" w:rsidDel="005E71AA" w:rsidTr="0008527A">
        <w:trPr>
          <w:trHeight w:val="553"/>
        </w:trPr>
        <w:tc>
          <w:tcPr>
            <w:tcW w:w="9073" w:type="dxa"/>
            <w:tcBorders>
              <w:bottom w:val="single" w:sz="6" w:space="0" w:color="auto"/>
            </w:tcBorders>
            <w:shd w:val="clear" w:color="auto" w:fill="D9D9D9" w:themeFill="background1" w:themeFillShade="D9"/>
            <w:vAlign w:val="center"/>
          </w:tcPr>
          <w:p w:rsidR="000A3B0A" w:rsidRPr="00734D1B" w:rsidRDefault="000A3B0A" w:rsidP="008F1555">
            <w:pPr>
              <w:keepNext/>
              <w:keepLines/>
              <w:spacing w:before="120" w:after="120" w:line="240" w:lineRule="auto"/>
              <w:jc w:val="both"/>
              <w:rPr>
                <w:rFonts w:ascii="Arial" w:hAnsi="Arial" w:cs="Times New Roman"/>
                <w:b w:val="0"/>
                <w:lang w:val="es-ES"/>
              </w:rPr>
            </w:pPr>
            <w:r w:rsidRPr="00734D1B">
              <w:rPr>
                <w:rFonts w:ascii="Arial" w:hAnsi="Arial"/>
                <w:b w:val="0"/>
                <w:lang w:val="es-ES"/>
              </w:rPr>
              <w:t xml:space="preserve">Proporcione una descripción general </w:t>
            </w:r>
            <w:r w:rsidR="00F6672E" w:rsidRPr="00734D1B">
              <w:rPr>
                <w:rFonts w:ascii="Arial" w:hAnsi="Arial"/>
                <w:b w:val="0"/>
                <w:lang w:val="es-ES"/>
              </w:rPr>
              <w:t xml:space="preserve">y </w:t>
            </w:r>
            <w:r w:rsidRPr="00734D1B">
              <w:rPr>
                <w:rFonts w:ascii="Arial" w:hAnsi="Arial"/>
                <w:b w:val="0"/>
                <w:lang w:val="es-ES"/>
              </w:rPr>
              <w:t xml:space="preserve">estratégica de la solicitud de financiamiento al Fondo </w:t>
            </w:r>
            <w:r w:rsidR="003A136B" w:rsidRPr="00734D1B">
              <w:rPr>
                <w:rFonts w:ascii="Arial" w:hAnsi="Arial"/>
                <w:b w:val="0"/>
                <w:lang w:val="es-ES"/>
              </w:rPr>
              <w:t>Mundial</w:t>
            </w:r>
            <w:r w:rsidR="00E3339A" w:rsidRPr="00734D1B">
              <w:rPr>
                <w:rFonts w:ascii="Arial" w:hAnsi="Arial"/>
                <w:b w:val="0"/>
                <w:lang w:val="es-ES"/>
              </w:rPr>
              <w:t>, que</w:t>
            </w:r>
            <w:r w:rsidR="008F1555" w:rsidRPr="00734D1B">
              <w:rPr>
                <w:rFonts w:ascii="Arial" w:hAnsi="Arial"/>
                <w:b w:val="0"/>
                <w:lang w:val="es-ES"/>
              </w:rPr>
              <w:t xml:space="preserve">  incluya </w:t>
            </w:r>
            <w:r w:rsidR="00F6672E" w:rsidRPr="00734D1B">
              <w:rPr>
                <w:rFonts w:ascii="Arial" w:hAnsi="Arial"/>
                <w:b w:val="0"/>
                <w:lang w:val="es-ES"/>
              </w:rPr>
              <w:t>la inversión propuesta del monto asignado y del monto por encima de lo asignado</w:t>
            </w:r>
            <w:r w:rsidRPr="00734D1B">
              <w:rPr>
                <w:rFonts w:ascii="Arial" w:hAnsi="Arial"/>
                <w:b w:val="0"/>
                <w:lang w:val="es-ES"/>
              </w:rPr>
              <w:t>. Describa cómo</w:t>
            </w:r>
            <w:r w:rsidR="008F1555" w:rsidRPr="00734D1B">
              <w:rPr>
                <w:rFonts w:ascii="Arial" w:hAnsi="Arial"/>
                <w:b w:val="0"/>
                <w:lang w:val="es-ES"/>
              </w:rPr>
              <w:t xml:space="preserve"> la solicitud</w:t>
            </w:r>
            <w:r w:rsidRPr="00734D1B">
              <w:rPr>
                <w:rFonts w:ascii="Arial" w:hAnsi="Arial"/>
                <w:b w:val="0"/>
                <w:lang w:val="es-ES"/>
              </w:rPr>
              <w:t xml:space="preserve"> aborda las </w:t>
            </w:r>
            <w:r w:rsidR="003A136B" w:rsidRPr="00734D1B">
              <w:rPr>
                <w:rFonts w:ascii="Arial" w:hAnsi="Arial"/>
                <w:b w:val="0"/>
                <w:lang w:val="es-ES"/>
              </w:rPr>
              <w:t xml:space="preserve">deficiencias </w:t>
            </w:r>
            <w:r w:rsidRPr="00734D1B">
              <w:rPr>
                <w:rFonts w:ascii="Arial" w:hAnsi="Arial"/>
                <w:b w:val="0"/>
                <w:lang w:val="es-ES"/>
              </w:rPr>
              <w:t xml:space="preserve">y las desigualdades descritas en las </w:t>
            </w:r>
            <w:r w:rsidR="00B07604" w:rsidRPr="00734D1B">
              <w:rPr>
                <w:rFonts w:ascii="Arial" w:hAnsi="Arial"/>
                <w:b w:val="0"/>
                <w:lang w:val="es-ES"/>
              </w:rPr>
              <w:t>secciones</w:t>
            </w:r>
            <w:r w:rsidRPr="00734D1B">
              <w:rPr>
                <w:rFonts w:ascii="Arial" w:hAnsi="Arial"/>
                <w:b w:val="0"/>
                <w:lang w:val="es-ES"/>
              </w:rPr>
              <w:t xml:space="preserve">1, 2 y 3.1. Si el Fondo Mundial está </w:t>
            </w:r>
            <w:r w:rsidR="003A136B" w:rsidRPr="00734D1B">
              <w:rPr>
                <w:rFonts w:ascii="Arial" w:hAnsi="Arial"/>
                <w:b w:val="0"/>
                <w:lang w:val="es-ES"/>
              </w:rPr>
              <w:t xml:space="preserve">financiando </w:t>
            </w:r>
            <w:r w:rsidRPr="00734D1B">
              <w:rPr>
                <w:rFonts w:ascii="Arial" w:hAnsi="Arial"/>
                <w:b w:val="0"/>
                <w:lang w:val="es-ES"/>
              </w:rPr>
              <w:t xml:space="preserve">programas </w:t>
            </w:r>
            <w:r w:rsidR="003A136B" w:rsidRPr="00734D1B">
              <w:rPr>
                <w:rFonts w:ascii="Arial" w:hAnsi="Arial"/>
                <w:b w:val="0"/>
                <w:lang w:val="es-ES"/>
              </w:rPr>
              <w:t>vigentes</w:t>
            </w:r>
            <w:r w:rsidRPr="00734D1B">
              <w:rPr>
                <w:rFonts w:ascii="Arial" w:hAnsi="Arial"/>
                <w:b w:val="0"/>
                <w:lang w:val="es-ES"/>
              </w:rPr>
              <w:t xml:space="preserve">, explique cómo se adaptarán para maximizar su repercusión.    </w:t>
            </w:r>
          </w:p>
        </w:tc>
      </w:tr>
      <w:tr w:rsidR="00C5427A" w:rsidRPr="009560DB" w:rsidTr="0008527A">
        <w:trPr>
          <w:trHeight w:val="539"/>
        </w:trPr>
        <w:tc>
          <w:tcPr>
            <w:tcW w:w="9073" w:type="dxa"/>
            <w:shd w:val="clear" w:color="auto" w:fill="FFFFFF" w:themeFill="background1"/>
            <w:vAlign w:val="center"/>
          </w:tcPr>
          <w:p w:rsidR="00BD0D01" w:rsidRPr="00734D1B" w:rsidRDefault="00422EE2" w:rsidP="00542216">
            <w:pPr>
              <w:contextualSpacing/>
              <w:jc w:val="both"/>
              <w:rPr>
                <w:rFonts w:ascii="Arial" w:hAnsi="Arial"/>
                <w:b w:val="0"/>
                <w:sz w:val="20"/>
                <w:szCs w:val="26"/>
                <w:lang w:val="es-AR"/>
              </w:rPr>
            </w:pPr>
            <w:r w:rsidRPr="00734D1B">
              <w:rPr>
                <w:rFonts w:ascii="Arial" w:hAnsi="Arial"/>
                <w:b w:val="0"/>
                <w:sz w:val="20"/>
                <w:szCs w:val="26"/>
                <w:lang w:val="es-AR"/>
              </w:rPr>
              <w:t>E</w:t>
            </w:r>
            <w:r w:rsidR="00542216" w:rsidRPr="00734D1B">
              <w:rPr>
                <w:rFonts w:ascii="Arial" w:hAnsi="Arial"/>
                <w:b w:val="0"/>
                <w:sz w:val="20"/>
                <w:szCs w:val="26"/>
                <w:lang w:val="es-AR"/>
              </w:rPr>
              <w:t xml:space="preserve">n acuerdo con el FM SLV solicita apoyo a una porción del PEN bajo modalidad de </w:t>
            </w:r>
            <w:r w:rsidRPr="00734D1B">
              <w:rPr>
                <w:rFonts w:ascii="Arial" w:hAnsi="Arial"/>
                <w:b w:val="0"/>
                <w:sz w:val="20"/>
                <w:szCs w:val="26"/>
                <w:lang w:val="es-AR"/>
              </w:rPr>
              <w:t>Gestión</w:t>
            </w:r>
            <w:r w:rsidR="00386208">
              <w:rPr>
                <w:rFonts w:ascii="Arial" w:hAnsi="Arial"/>
                <w:b w:val="0"/>
                <w:sz w:val="20"/>
                <w:szCs w:val="26"/>
                <w:lang w:val="es-AR"/>
              </w:rPr>
              <w:t xml:space="preserve"> basada en resultados.</w:t>
            </w:r>
          </w:p>
          <w:p w:rsidR="00BD0D01" w:rsidRPr="00EF0D13" w:rsidRDefault="00BD0D01" w:rsidP="00542216">
            <w:pPr>
              <w:contextualSpacing/>
              <w:jc w:val="both"/>
              <w:rPr>
                <w:rFonts w:cstheme="minorBidi"/>
                <w:szCs w:val="26"/>
                <w:highlight w:val="lightGray"/>
                <w:lang w:val="es-AR"/>
              </w:rPr>
            </w:pPr>
          </w:p>
          <w:p w:rsidR="00BD0D01" w:rsidRPr="00734D1B" w:rsidRDefault="00BD0D01" w:rsidP="00BD0D01">
            <w:pPr>
              <w:shd w:val="clear" w:color="auto" w:fill="FFFFFF" w:themeFill="background1"/>
              <w:jc w:val="both"/>
              <w:rPr>
                <w:rFonts w:ascii="Arial" w:hAnsi="Arial"/>
                <w:b w:val="0"/>
                <w:sz w:val="20"/>
                <w:szCs w:val="20"/>
                <w:lang w:val="es-SV"/>
              </w:rPr>
            </w:pPr>
            <w:r w:rsidRPr="00EF0D13">
              <w:rPr>
                <w:rFonts w:ascii="Arial" w:hAnsi="Arial"/>
                <w:b w:val="0"/>
                <w:sz w:val="20"/>
                <w:szCs w:val="20"/>
                <w:highlight w:val="lightGray"/>
                <w:lang w:val="es-SV"/>
              </w:rPr>
              <w:t>El PENM TB 2016-2020</w:t>
            </w:r>
            <w:r w:rsidR="00EF0D13" w:rsidRPr="00EF0D13">
              <w:rPr>
                <w:rFonts w:ascii="Arial" w:hAnsi="Arial"/>
                <w:b w:val="0"/>
                <w:sz w:val="20"/>
                <w:szCs w:val="20"/>
                <w:highlight w:val="lightGray"/>
                <w:lang w:val="es-SV"/>
              </w:rPr>
              <w:t xml:space="preserve"> (anexo 9)</w:t>
            </w:r>
            <w:r w:rsidRPr="00734D1B">
              <w:rPr>
                <w:rFonts w:ascii="Arial" w:hAnsi="Arial"/>
                <w:b w:val="0"/>
                <w:sz w:val="20"/>
                <w:szCs w:val="20"/>
                <w:lang w:val="es-SV"/>
              </w:rPr>
              <w:t xml:space="preserve"> es el documento que aglutina las estrategias dirigidas a mejorar el nivel de salud de la población de nuestro país mediante el desarrollo de intervenciones eficaces para la reducción de su incidencia. Ha sido diseñado como una herramienta de trabajo para el desarrollo de una política pública sanitaria, que oriente y facilite las acciones y la movilización de los recursos tanto dentro como fuera del sector sanitario. </w:t>
            </w:r>
          </w:p>
          <w:p w:rsidR="00BD0D01" w:rsidRPr="00734D1B" w:rsidRDefault="00BD0D01" w:rsidP="00BD0D01">
            <w:pPr>
              <w:shd w:val="clear" w:color="auto" w:fill="FFFFFF" w:themeFill="background1"/>
              <w:jc w:val="both"/>
              <w:rPr>
                <w:rFonts w:ascii="Arial" w:hAnsi="Arial"/>
                <w:b w:val="0"/>
                <w:sz w:val="20"/>
                <w:szCs w:val="20"/>
                <w:lang w:val="es-SV"/>
              </w:rPr>
            </w:pPr>
            <w:r w:rsidRPr="00734D1B">
              <w:rPr>
                <w:rFonts w:ascii="Arial" w:hAnsi="Arial"/>
                <w:b w:val="0"/>
                <w:sz w:val="20"/>
                <w:szCs w:val="20"/>
                <w:lang w:val="es-SV"/>
              </w:rPr>
              <w:t>Este establece como principal objetivo Disminuir la incidencia, prevalencia y mortalidad por tuberculosis aplicando la estrategia Post 2015 de la OMS</w:t>
            </w:r>
            <w:r w:rsidRPr="00734D1B">
              <w:rPr>
                <w:rStyle w:val="apple-converted-space"/>
                <w:rFonts w:ascii="Arial" w:hAnsi="Arial"/>
                <w:b w:val="0"/>
                <w:sz w:val="20"/>
                <w:szCs w:val="20"/>
                <w:lang w:val="es-SV"/>
              </w:rPr>
              <w:t> </w:t>
            </w:r>
            <w:r w:rsidRPr="00734D1B">
              <w:rPr>
                <w:rFonts w:ascii="Arial" w:hAnsi="Arial"/>
                <w:b w:val="0"/>
                <w:sz w:val="20"/>
                <w:szCs w:val="20"/>
                <w:lang w:val="es-SV"/>
              </w:rPr>
              <w:t>a</w:t>
            </w:r>
            <w:r w:rsidRPr="00734D1B">
              <w:rPr>
                <w:rStyle w:val="apple-converted-space"/>
                <w:rFonts w:ascii="Arial" w:hAnsi="Arial"/>
                <w:b w:val="0"/>
                <w:sz w:val="20"/>
                <w:szCs w:val="20"/>
                <w:lang w:val="es-SV"/>
              </w:rPr>
              <w:t> </w:t>
            </w:r>
            <w:r w:rsidRPr="00734D1B">
              <w:rPr>
                <w:rFonts w:ascii="Arial" w:hAnsi="Arial"/>
                <w:b w:val="0"/>
                <w:sz w:val="20"/>
                <w:szCs w:val="20"/>
                <w:lang w:val="es-SV"/>
              </w:rPr>
              <w:t>nivel nacional con el apoyo e involucramiento  Multisectoriales iniciar de forma progresiva el proceso de Control Avanzado y  la Pre Eliminación de la TB como problema de salud pública  en algunos municipios priorizados.</w:t>
            </w:r>
          </w:p>
          <w:p w:rsidR="00BD0D01" w:rsidRPr="00734D1B" w:rsidRDefault="00BD0D01" w:rsidP="00BD0D01">
            <w:pPr>
              <w:shd w:val="clear" w:color="auto" w:fill="FFFFFF" w:themeFill="background1"/>
              <w:autoSpaceDE w:val="0"/>
              <w:autoSpaceDN w:val="0"/>
              <w:adjustRightInd w:val="0"/>
              <w:spacing w:after="0"/>
              <w:jc w:val="both"/>
              <w:rPr>
                <w:rFonts w:ascii="Arial" w:hAnsi="Arial"/>
                <w:b w:val="0"/>
                <w:sz w:val="20"/>
                <w:szCs w:val="20"/>
                <w:lang w:val="es-SV"/>
              </w:rPr>
            </w:pPr>
            <w:r w:rsidRPr="00734D1B">
              <w:rPr>
                <w:rFonts w:ascii="Arial" w:hAnsi="Arial"/>
                <w:b w:val="0"/>
                <w:sz w:val="20"/>
                <w:szCs w:val="20"/>
                <w:lang w:val="es-SV"/>
              </w:rPr>
              <w:t xml:space="preserve">Para su construcción se ha transitado por un exhaustivo proceso, el cual inició con él la </w:t>
            </w:r>
            <w:r w:rsidRPr="00734D1B">
              <w:rPr>
                <w:rFonts w:ascii="Arial" w:hAnsi="Arial"/>
                <w:b w:val="0"/>
                <w:bCs/>
                <w:sz w:val="20"/>
                <w:szCs w:val="20"/>
                <w:lang w:val="es-SV"/>
              </w:rPr>
              <w:t>Evaluación del Plan Estratégico Nacional para el control de la TB 2008-2015, durante</w:t>
            </w:r>
            <w:r w:rsidRPr="00734D1B">
              <w:rPr>
                <w:rFonts w:ascii="Arial" w:hAnsi="Arial"/>
                <w:b w:val="0"/>
                <w:sz w:val="20"/>
                <w:szCs w:val="20"/>
                <w:lang w:val="es-SV"/>
              </w:rPr>
              <w:t xml:space="preserve"> el último trimestre del año 2013, con la evaluación de la ejecución técnica y operativa del Plan Estratégico 2008-2015 y un análisis de brechas de los resultados y la situación de la TB en el país. En dicha evaluación se analizó el contexto en el que se desarrolló el PEN 2008-2015, la pertinencia de la visión, misión y objetivos, la participación de actores sociales en la lucha contra la TB en el país y las valoraciones del grado de cumplimiento de los objetivos y sus costos; además se incluyó el análisis de la viabilidad de retomar algunas de sus líneas estratégicas para la formulación del PENM TB 2016-2020. </w:t>
            </w:r>
          </w:p>
          <w:p w:rsidR="00BD0D01" w:rsidRPr="00734D1B" w:rsidRDefault="00BD0D01" w:rsidP="00BD0D01">
            <w:pPr>
              <w:shd w:val="clear" w:color="auto" w:fill="FFFFFF" w:themeFill="background1"/>
              <w:autoSpaceDE w:val="0"/>
              <w:autoSpaceDN w:val="0"/>
              <w:adjustRightInd w:val="0"/>
              <w:spacing w:after="0"/>
              <w:jc w:val="both"/>
              <w:rPr>
                <w:rFonts w:ascii="Arial" w:hAnsi="Arial"/>
                <w:b w:val="0"/>
                <w:sz w:val="20"/>
                <w:szCs w:val="20"/>
                <w:lang w:val="es-SV"/>
              </w:rPr>
            </w:pPr>
          </w:p>
          <w:p w:rsidR="00BD0D01" w:rsidRPr="00734D1B" w:rsidRDefault="00BD0D01" w:rsidP="00BD0D01">
            <w:pPr>
              <w:shd w:val="clear" w:color="auto" w:fill="FFFFFF" w:themeFill="background1"/>
              <w:autoSpaceDE w:val="0"/>
              <w:autoSpaceDN w:val="0"/>
              <w:adjustRightInd w:val="0"/>
              <w:spacing w:after="0"/>
              <w:jc w:val="both"/>
              <w:rPr>
                <w:rFonts w:ascii="Arial" w:hAnsi="Arial"/>
                <w:b w:val="0"/>
                <w:sz w:val="20"/>
                <w:szCs w:val="20"/>
                <w:lang w:val="es-SV"/>
              </w:rPr>
            </w:pPr>
            <w:r w:rsidRPr="00734D1B">
              <w:rPr>
                <w:rFonts w:ascii="Arial" w:hAnsi="Arial"/>
                <w:b w:val="0"/>
                <w:bCs/>
                <w:sz w:val="20"/>
                <w:szCs w:val="20"/>
                <w:lang w:val="es-SV"/>
              </w:rPr>
              <w:t>En el mes de n</w:t>
            </w:r>
            <w:r w:rsidRPr="00734D1B">
              <w:rPr>
                <w:rFonts w:ascii="Arial" w:hAnsi="Arial"/>
                <w:b w:val="0"/>
                <w:sz w:val="20"/>
                <w:szCs w:val="20"/>
                <w:lang w:val="es-SV"/>
              </w:rPr>
              <w:t xml:space="preserve">oviembre del 2013 se realizó la </w:t>
            </w:r>
            <w:r w:rsidRPr="00734D1B">
              <w:rPr>
                <w:rFonts w:ascii="Arial" w:hAnsi="Arial"/>
                <w:b w:val="0"/>
                <w:bCs/>
                <w:sz w:val="20"/>
                <w:szCs w:val="20"/>
                <w:lang w:val="es-SV"/>
              </w:rPr>
              <w:t xml:space="preserve">Conformación del Comité Consultivo para la formulación del PENM 2016-2020, dicho comité </w:t>
            </w:r>
            <w:r w:rsidRPr="00734D1B">
              <w:rPr>
                <w:rFonts w:ascii="Arial" w:hAnsi="Arial"/>
                <w:b w:val="0"/>
                <w:sz w:val="20"/>
                <w:szCs w:val="20"/>
                <w:lang w:val="es-SV"/>
              </w:rPr>
              <w:t xml:space="preserve">con el objetivo de garantizar el direccionamiento </w:t>
            </w:r>
            <w:r w:rsidRPr="00734D1B">
              <w:rPr>
                <w:rFonts w:ascii="Arial" w:hAnsi="Arial"/>
                <w:b w:val="0"/>
                <w:sz w:val="20"/>
                <w:szCs w:val="20"/>
                <w:lang w:val="es-SV"/>
              </w:rPr>
              <w:lastRenderedPageBreak/>
              <w:t>técnico de los diálogos de país para la formulación del PENM TB 2016-2020, así como el análisis de información y la elaboración de estrategias a ser incorporadas. El comité fue conformado por las siguientes instituciones: MINSAL, OPS/OMS, ONUSIDA, GIZ, PNUD y la dirección de centros penales.</w:t>
            </w:r>
          </w:p>
          <w:p w:rsidR="00BD0D01" w:rsidRPr="00734D1B" w:rsidRDefault="00BD0D01" w:rsidP="00BD0D01">
            <w:pPr>
              <w:shd w:val="clear" w:color="auto" w:fill="FFFFFF" w:themeFill="background1"/>
              <w:autoSpaceDE w:val="0"/>
              <w:autoSpaceDN w:val="0"/>
              <w:adjustRightInd w:val="0"/>
              <w:spacing w:after="0"/>
              <w:jc w:val="both"/>
              <w:rPr>
                <w:rFonts w:ascii="Arial" w:hAnsi="Arial"/>
                <w:b w:val="0"/>
                <w:sz w:val="20"/>
                <w:szCs w:val="20"/>
                <w:lang w:val="es-SV"/>
              </w:rPr>
            </w:pPr>
          </w:p>
          <w:p w:rsidR="00BD0D01" w:rsidRPr="00734D1B" w:rsidRDefault="00BD0D01" w:rsidP="00BD0D01">
            <w:pPr>
              <w:shd w:val="clear" w:color="auto" w:fill="FFFFFF" w:themeFill="background1"/>
              <w:autoSpaceDE w:val="0"/>
              <w:autoSpaceDN w:val="0"/>
              <w:adjustRightInd w:val="0"/>
              <w:spacing w:after="0"/>
              <w:jc w:val="both"/>
              <w:rPr>
                <w:rFonts w:ascii="Arial" w:eastAsia="Times New Roman" w:hAnsi="Arial"/>
                <w:b w:val="0"/>
                <w:sz w:val="20"/>
                <w:szCs w:val="20"/>
                <w:lang w:val="es-SV" w:eastAsia="es-MX"/>
              </w:rPr>
            </w:pPr>
            <w:r w:rsidRPr="00734D1B">
              <w:rPr>
                <w:rFonts w:ascii="Arial" w:hAnsi="Arial"/>
                <w:b w:val="0"/>
                <w:sz w:val="20"/>
                <w:szCs w:val="20"/>
                <w:lang w:val="es-SV"/>
              </w:rPr>
              <w:t xml:space="preserve">En este proceso se ha tenido la </w:t>
            </w:r>
            <w:r w:rsidRPr="00734D1B">
              <w:rPr>
                <w:rFonts w:ascii="Arial" w:eastAsia="Times New Roman" w:hAnsi="Arial"/>
                <w:b w:val="0"/>
                <w:sz w:val="20"/>
                <w:szCs w:val="20"/>
                <w:lang w:val="es-SV" w:eastAsia="es-MX"/>
              </w:rPr>
              <w:t>participación sistemática y constante del MCP a través de la participación directa de Miembros del Comité Ejecutivo, así como de los Miembros del Comité de Información Estratégica del MCP</w:t>
            </w:r>
          </w:p>
          <w:p w:rsidR="00BD0D01" w:rsidRPr="00734D1B" w:rsidRDefault="00BD0D01" w:rsidP="00BD0D01">
            <w:pPr>
              <w:shd w:val="clear" w:color="auto" w:fill="FFFFFF" w:themeFill="background1"/>
              <w:autoSpaceDE w:val="0"/>
              <w:autoSpaceDN w:val="0"/>
              <w:adjustRightInd w:val="0"/>
              <w:spacing w:after="0"/>
              <w:jc w:val="both"/>
              <w:rPr>
                <w:rFonts w:ascii="Arial" w:eastAsia="Times New Roman" w:hAnsi="Arial"/>
                <w:b w:val="0"/>
                <w:sz w:val="20"/>
                <w:szCs w:val="20"/>
                <w:lang w:val="es-SV" w:eastAsia="es-MX"/>
              </w:rPr>
            </w:pPr>
          </w:p>
          <w:p w:rsidR="00BD0D01" w:rsidRPr="00734D1B" w:rsidRDefault="00BD0D01" w:rsidP="00BD0D01">
            <w:pPr>
              <w:shd w:val="clear" w:color="auto" w:fill="FFFFFF" w:themeFill="background1"/>
              <w:autoSpaceDE w:val="0"/>
              <w:autoSpaceDN w:val="0"/>
              <w:adjustRightInd w:val="0"/>
              <w:spacing w:after="0"/>
              <w:jc w:val="both"/>
              <w:rPr>
                <w:rFonts w:ascii="Arial" w:hAnsi="Arial"/>
                <w:b w:val="0"/>
                <w:sz w:val="20"/>
                <w:szCs w:val="20"/>
                <w:lang w:val="es-SV"/>
              </w:rPr>
            </w:pPr>
            <w:r w:rsidRPr="00734D1B">
              <w:rPr>
                <w:rFonts w:ascii="Arial" w:eastAsia="Times New Roman" w:hAnsi="Arial"/>
                <w:b w:val="0"/>
                <w:sz w:val="20"/>
                <w:szCs w:val="20"/>
                <w:lang w:val="es-SV" w:eastAsia="es-MX"/>
              </w:rPr>
              <w:t xml:space="preserve">Otra fase importante fue la </w:t>
            </w:r>
            <w:r w:rsidRPr="00734D1B">
              <w:rPr>
                <w:rFonts w:ascii="Arial" w:hAnsi="Arial"/>
                <w:b w:val="0"/>
                <w:bCs/>
                <w:sz w:val="20"/>
                <w:szCs w:val="20"/>
                <w:lang w:val="es-SV"/>
              </w:rPr>
              <w:t xml:space="preserve">actualización de la Base de Datos y Referencias para una Estrategia Basada en Evidencia. </w:t>
            </w:r>
            <w:r w:rsidRPr="00734D1B">
              <w:rPr>
                <w:rFonts w:ascii="Arial" w:hAnsi="Arial"/>
                <w:b w:val="0"/>
                <w:sz w:val="20"/>
                <w:szCs w:val="20"/>
                <w:lang w:val="es-SV"/>
              </w:rPr>
              <w:t>La intencionalidad de este proceso fue orientada hacia el fortalecimiento de la planeación estratégica, con miras a garantizar que la misma se base en evidencia nacional que permita orientar de mejor forma las líneas estratégicas del país, el establecimiento de metas y la definición de acciones con resultados concretos y posibles de ser medidos.</w:t>
            </w:r>
          </w:p>
          <w:p w:rsidR="00BD0D01" w:rsidRPr="00734D1B" w:rsidRDefault="00BD0D01" w:rsidP="00BD0D01">
            <w:pPr>
              <w:shd w:val="clear" w:color="auto" w:fill="FFFFFF" w:themeFill="background1"/>
              <w:autoSpaceDE w:val="0"/>
              <w:autoSpaceDN w:val="0"/>
              <w:adjustRightInd w:val="0"/>
              <w:spacing w:after="0"/>
              <w:jc w:val="both"/>
              <w:rPr>
                <w:rFonts w:ascii="Arial" w:hAnsi="Arial"/>
                <w:b w:val="0"/>
                <w:sz w:val="20"/>
                <w:szCs w:val="20"/>
                <w:lang w:val="es-SV"/>
              </w:rPr>
            </w:pPr>
          </w:p>
          <w:p w:rsidR="00BD0D01" w:rsidRPr="00734D1B" w:rsidRDefault="00BD0D01" w:rsidP="00BD0D01">
            <w:pPr>
              <w:autoSpaceDE w:val="0"/>
              <w:autoSpaceDN w:val="0"/>
              <w:adjustRightInd w:val="0"/>
              <w:spacing w:after="0"/>
              <w:jc w:val="both"/>
              <w:rPr>
                <w:rFonts w:ascii="Arial" w:hAnsi="Arial"/>
                <w:b w:val="0"/>
                <w:sz w:val="20"/>
                <w:szCs w:val="20"/>
                <w:lang w:val="es-SV"/>
              </w:rPr>
            </w:pPr>
            <w:r w:rsidRPr="00734D1B">
              <w:rPr>
                <w:rFonts w:ascii="Arial" w:hAnsi="Arial"/>
                <w:b w:val="0"/>
                <w:bCs/>
                <w:sz w:val="20"/>
                <w:szCs w:val="20"/>
                <w:lang w:val="es-SV"/>
              </w:rPr>
              <w:t xml:space="preserve">En este marco de trabajo, </w:t>
            </w:r>
            <w:r w:rsidRPr="00734D1B">
              <w:rPr>
                <w:rFonts w:ascii="Arial" w:hAnsi="Arial"/>
                <w:b w:val="0"/>
                <w:sz w:val="20"/>
                <w:szCs w:val="20"/>
                <w:lang w:val="es-SV"/>
              </w:rPr>
              <w:t xml:space="preserve">en el mes de enero del 2014 </w:t>
            </w:r>
            <w:r w:rsidRPr="00734D1B">
              <w:rPr>
                <w:rFonts w:ascii="Arial" w:hAnsi="Arial"/>
                <w:b w:val="0"/>
                <w:bCs/>
                <w:sz w:val="20"/>
                <w:szCs w:val="20"/>
                <w:lang w:val="es-SV"/>
              </w:rPr>
              <w:t xml:space="preserve">se inició el Análisis de información y formulación de estrategias y acciones Diálogo de País, </w:t>
            </w:r>
            <w:r w:rsidRPr="00734D1B">
              <w:rPr>
                <w:rFonts w:ascii="Arial" w:hAnsi="Arial"/>
                <w:b w:val="0"/>
                <w:sz w:val="20"/>
                <w:szCs w:val="20"/>
                <w:lang w:val="es-SV"/>
              </w:rPr>
              <w:t>realizando 14 talleres a lo largo y ancho del país, con una amplia participación de todos los actores, sectores, organizaciones e instituciones involucradas o que deben forma parte en la lucha contra la tuberculosis. Con ellos se obtuvo una serie de propuestas, así como el compromiso de generar una amplia alianza nacional para la implementación de las estrategias diseñadas.</w:t>
            </w:r>
          </w:p>
          <w:p w:rsidR="00BD0D01" w:rsidRPr="00734D1B" w:rsidRDefault="00BD0D01" w:rsidP="00BD0D01">
            <w:pPr>
              <w:shd w:val="clear" w:color="auto" w:fill="FFFFFF" w:themeFill="background1"/>
              <w:spacing w:after="0"/>
              <w:jc w:val="both"/>
              <w:rPr>
                <w:rFonts w:ascii="Arial" w:hAnsi="Arial"/>
                <w:b w:val="0"/>
                <w:sz w:val="20"/>
                <w:szCs w:val="20"/>
                <w:lang w:val="es-SV"/>
              </w:rPr>
            </w:pPr>
          </w:p>
          <w:p w:rsidR="00BD0D01" w:rsidRPr="00734D1B" w:rsidRDefault="00BD0D01" w:rsidP="00BD0D01">
            <w:pPr>
              <w:shd w:val="clear" w:color="auto" w:fill="FFFFFF" w:themeFill="background1"/>
              <w:spacing w:after="0"/>
              <w:jc w:val="both"/>
              <w:rPr>
                <w:rFonts w:ascii="Arial" w:hAnsi="Arial"/>
                <w:b w:val="0"/>
                <w:sz w:val="20"/>
                <w:szCs w:val="20"/>
                <w:lang w:val="es-SV"/>
              </w:rPr>
            </w:pPr>
            <w:r w:rsidRPr="00734D1B">
              <w:rPr>
                <w:rFonts w:ascii="Arial" w:hAnsi="Arial"/>
                <w:b w:val="0"/>
                <w:sz w:val="20"/>
                <w:szCs w:val="20"/>
                <w:lang w:val="es-SV"/>
              </w:rPr>
              <w:t xml:space="preserve">En este esfuerzo participaron </w:t>
            </w:r>
            <w:r w:rsidR="00422EE2" w:rsidRPr="00734D1B">
              <w:rPr>
                <w:rFonts w:ascii="Arial" w:hAnsi="Arial"/>
                <w:b w:val="0"/>
                <w:sz w:val="20"/>
                <w:szCs w:val="20"/>
                <w:lang w:val="es-SV"/>
              </w:rPr>
              <w:t>activamente: Organismos</w:t>
            </w:r>
            <w:r w:rsidRPr="00734D1B">
              <w:rPr>
                <w:rFonts w:ascii="Arial" w:hAnsi="Arial"/>
                <w:b w:val="0"/>
                <w:sz w:val="20"/>
                <w:szCs w:val="20"/>
                <w:lang w:val="es-SV"/>
              </w:rPr>
              <w:t xml:space="preserve"> Gubernamentales: MINSAL, Dirección General de Centros Penales, Sanidad  Militar, Instituto Salvadoreño del Seguro Social, Instituto de Bienestar Magisterial, MINTRAB, MINED, Ministerio de Justicia, PDHH, alcaldías municipales  Organismos de Cooperación Internacional: PNUD, OPS/OMS, Plan El Salvador, GIZ, ONUSIDA, ONG’s representantes del Sector Educativo, Organizaciones y Personas que viven con VIH, representantes comunitarios y personas afectadas por la enfermedad</w:t>
            </w:r>
            <w:r w:rsidRPr="00734D1B">
              <w:rPr>
                <w:rStyle w:val="Refdenotaalpie"/>
                <w:rFonts w:ascii="Arial" w:hAnsi="Arial"/>
                <w:b w:val="0"/>
                <w:sz w:val="20"/>
                <w:szCs w:val="20"/>
                <w:lang w:val="es-SV"/>
              </w:rPr>
              <w:footnoteReference w:id="9"/>
            </w:r>
            <w:r w:rsidRPr="00734D1B">
              <w:rPr>
                <w:rFonts w:ascii="Arial" w:hAnsi="Arial"/>
                <w:b w:val="0"/>
                <w:sz w:val="20"/>
                <w:szCs w:val="20"/>
                <w:lang w:val="es-SV"/>
              </w:rPr>
              <w:t>.</w:t>
            </w:r>
          </w:p>
          <w:p w:rsidR="00BD0D01" w:rsidRPr="00734D1B" w:rsidRDefault="00BD0D01" w:rsidP="00BD0D01">
            <w:pPr>
              <w:shd w:val="clear" w:color="auto" w:fill="FFFFFF" w:themeFill="background1"/>
              <w:spacing w:after="0"/>
              <w:jc w:val="both"/>
              <w:rPr>
                <w:rFonts w:ascii="Arial" w:hAnsi="Arial"/>
                <w:b w:val="0"/>
                <w:sz w:val="20"/>
                <w:szCs w:val="20"/>
                <w:lang w:val="es-SV"/>
              </w:rPr>
            </w:pPr>
          </w:p>
          <w:p w:rsidR="00BD0D01" w:rsidRPr="00734D1B" w:rsidRDefault="00BD0D01" w:rsidP="00BD0D01">
            <w:pPr>
              <w:shd w:val="clear" w:color="auto" w:fill="FFFFFF" w:themeFill="background1"/>
              <w:autoSpaceDE w:val="0"/>
              <w:autoSpaceDN w:val="0"/>
              <w:adjustRightInd w:val="0"/>
              <w:spacing w:after="0"/>
              <w:jc w:val="both"/>
              <w:rPr>
                <w:rFonts w:ascii="Arial" w:hAnsi="Arial"/>
                <w:b w:val="0"/>
                <w:sz w:val="20"/>
                <w:szCs w:val="20"/>
                <w:lang w:val="es-SV"/>
              </w:rPr>
            </w:pPr>
            <w:r w:rsidRPr="00734D1B">
              <w:rPr>
                <w:rFonts w:ascii="Arial" w:hAnsi="Arial"/>
                <w:b w:val="0"/>
                <w:sz w:val="20"/>
                <w:szCs w:val="20"/>
                <w:lang w:val="es-SV"/>
              </w:rPr>
              <w:t>Con la asistencia técnica del comité consultivo, se realizaron sesiones para obtener aportes de  expertos y referentes nacionales para construir el marco de resultados, que tomando la evidencia existente en el país, las estrategias propuestas en las mesas de análisis, se ha formulado: pilares, objetivos estratégicos, línea de acción, actividades estratégicas y responsables directas de ejecutarlas. Así mismo, para cada resultado, las metas a alcanzar y los indicadores que permitirán medir el progreso de los objetivos estratégicos.</w:t>
            </w:r>
          </w:p>
          <w:p w:rsidR="00BD0D01" w:rsidRPr="00734D1B" w:rsidRDefault="00BD0D01" w:rsidP="00BD0D01">
            <w:pPr>
              <w:shd w:val="clear" w:color="auto" w:fill="FFFFFF" w:themeFill="background1"/>
              <w:autoSpaceDE w:val="0"/>
              <w:autoSpaceDN w:val="0"/>
              <w:adjustRightInd w:val="0"/>
              <w:spacing w:after="0"/>
              <w:jc w:val="both"/>
              <w:rPr>
                <w:rFonts w:ascii="Arial" w:hAnsi="Arial"/>
                <w:b w:val="0"/>
                <w:sz w:val="20"/>
                <w:szCs w:val="20"/>
                <w:lang w:val="es-SV"/>
              </w:rPr>
            </w:pPr>
          </w:p>
          <w:p w:rsidR="00BD0D01" w:rsidRPr="00734D1B" w:rsidRDefault="00BD0D01" w:rsidP="00BD0D01">
            <w:pPr>
              <w:shd w:val="clear" w:color="auto" w:fill="FFFFFF" w:themeFill="background1"/>
              <w:jc w:val="both"/>
              <w:rPr>
                <w:rFonts w:ascii="Arial" w:hAnsi="Arial"/>
                <w:b w:val="0"/>
                <w:sz w:val="20"/>
                <w:szCs w:val="20"/>
                <w:lang w:val="es-SV"/>
              </w:rPr>
            </w:pPr>
            <w:r w:rsidRPr="00734D1B">
              <w:rPr>
                <w:rFonts w:ascii="Arial" w:hAnsi="Arial"/>
                <w:b w:val="0"/>
                <w:sz w:val="20"/>
                <w:szCs w:val="20"/>
                <w:lang w:val="es-SV"/>
              </w:rPr>
              <w:t>El PENM TB 2016-2020 tiene como fundamentación estratégica, lo siguiente:</w:t>
            </w:r>
          </w:p>
          <w:p w:rsidR="00BD0D01" w:rsidRPr="00734D1B" w:rsidRDefault="00BD0D01" w:rsidP="00422EE2">
            <w:pPr>
              <w:spacing w:after="0"/>
              <w:ind w:left="360"/>
              <w:jc w:val="both"/>
              <w:rPr>
                <w:rFonts w:ascii="Arial" w:hAnsi="Arial"/>
                <w:b w:val="0"/>
                <w:i/>
                <w:sz w:val="20"/>
                <w:szCs w:val="20"/>
                <w:lang w:val="es-SV"/>
              </w:rPr>
            </w:pPr>
            <w:r w:rsidRPr="00734D1B">
              <w:rPr>
                <w:rFonts w:ascii="Arial" w:hAnsi="Arial"/>
                <w:b w:val="0"/>
                <w:sz w:val="20"/>
                <w:szCs w:val="20"/>
                <w:lang w:val="es-SV"/>
              </w:rPr>
              <w:t xml:space="preserve">PROPÓSITO: </w:t>
            </w:r>
            <w:r w:rsidRPr="00734D1B">
              <w:rPr>
                <w:rFonts w:ascii="Arial" w:hAnsi="Arial"/>
                <w:b w:val="0"/>
                <w:i/>
                <w:sz w:val="20"/>
                <w:szCs w:val="20"/>
                <w:lang w:val="es-SV"/>
              </w:rPr>
              <w:t xml:space="preserve">Mejorar el nivel de salud de la población salvadoreña, mediante la modernización y el desarrollo de INTERVENCIONES MULTISECTORIALES tendientes a la atención integral de la salud de las personas en el curso de vida, disminución de los riesgos y daños así como el impacto </w:t>
            </w:r>
            <w:r w:rsidRPr="00734D1B">
              <w:rPr>
                <w:rFonts w:ascii="Arial" w:hAnsi="Arial"/>
                <w:b w:val="0"/>
                <w:i/>
                <w:sz w:val="20"/>
                <w:szCs w:val="20"/>
                <w:lang w:val="es-SV"/>
              </w:rPr>
              <w:lastRenderedPageBreak/>
              <w:t>social de la tuberculosis relacionado al costo/beneficio y costo/efectividad en la población afectada por la tuberculosis</w:t>
            </w:r>
          </w:p>
          <w:p w:rsidR="00BD0D01" w:rsidRPr="00734D1B" w:rsidRDefault="00BD0D01" w:rsidP="00422EE2">
            <w:pPr>
              <w:spacing w:after="0"/>
              <w:ind w:left="360"/>
              <w:jc w:val="both"/>
              <w:rPr>
                <w:rFonts w:ascii="Arial" w:hAnsi="Arial"/>
                <w:b w:val="0"/>
                <w:i/>
                <w:sz w:val="20"/>
                <w:szCs w:val="20"/>
                <w:lang w:val="es-SV"/>
              </w:rPr>
            </w:pPr>
          </w:p>
          <w:p w:rsidR="00BD0D01" w:rsidRPr="00734D1B" w:rsidRDefault="00BD0D01" w:rsidP="00422EE2">
            <w:pPr>
              <w:spacing w:after="0"/>
              <w:ind w:left="360"/>
              <w:jc w:val="both"/>
              <w:rPr>
                <w:rFonts w:ascii="Arial" w:hAnsi="Arial"/>
                <w:b w:val="0"/>
                <w:i/>
                <w:sz w:val="20"/>
                <w:szCs w:val="20"/>
                <w:lang w:val="es-SV"/>
              </w:rPr>
            </w:pPr>
            <w:r w:rsidRPr="00734D1B">
              <w:rPr>
                <w:rFonts w:ascii="Arial" w:hAnsi="Arial"/>
                <w:b w:val="0"/>
                <w:sz w:val="20"/>
                <w:szCs w:val="20"/>
                <w:lang w:val="es-SV"/>
              </w:rPr>
              <w:t>MISIÓN: D</w:t>
            </w:r>
            <w:r w:rsidRPr="00734D1B">
              <w:rPr>
                <w:rFonts w:ascii="Arial" w:hAnsi="Arial"/>
                <w:b w:val="0"/>
                <w:i/>
                <w:sz w:val="20"/>
                <w:szCs w:val="20"/>
                <w:lang w:val="es-SV"/>
              </w:rPr>
              <w:t>isminuir el riesgo de la transmisión de la tuberculosis, reduciendo su incidencia, prevalencia, mortalidad, a través del fortalecimiento de la detección, de la atención eficaz y oportuna, el seguimiento de la persona con TB en el curso de vida y sus contactos en el marco de la Estrategia Post 2015 de la OMS, facilitando para ello el acceso y uso de los servicios de salud en coordinación y cooperación multisectorial involucrando a todos los sectores de la población, a fin de iniciar un proceso de pre eliminación de la tuberculosis como problema de salud pública en municipios definidos.</w:t>
            </w:r>
          </w:p>
          <w:p w:rsidR="00BD0D01" w:rsidRPr="00734D1B" w:rsidRDefault="00BD0D01" w:rsidP="00422EE2">
            <w:pPr>
              <w:spacing w:after="0"/>
              <w:ind w:left="360"/>
              <w:jc w:val="both"/>
              <w:rPr>
                <w:rFonts w:ascii="Arial" w:hAnsi="Arial"/>
                <w:b w:val="0"/>
                <w:i/>
                <w:sz w:val="20"/>
                <w:szCs w:val="20"/>
                <w:lang w:val="es-SV"/>
              </w:rPr>
            </w:pPr>
          </w:p>
          <w:p w:rsidR="00BD0D01" w:rsidRPr="00734D1B" w:rsidRDefault="00BD0D01" w:rsidP="00422EE2">
            <w:pPr>
              <w:spacing w:after="0"/>
              <w:ind w:left="360"/>
              <w:jc w:val="both"/>
              <w:rPr>
                <w:rFonts w:ascii="Arial" w:hAnsi="Arial"/>
                <w:b w:val="0"/>
                <w:i/>
                <w:sz w:val="20"/>
                <w:szCs w:val="20"/>
                <w:lang w:val="es-SV"/>
              </w:rPr>
            </w:pPr>
            <w:r w:rsidRPr="00734D1B">
              <w:rPr>
                <w:rFonts w:ascii="Arial" w:hAnsi="Arial"/>
                <w:b w:val="0"/>
                <w:sz w:val="20"/>
                <w:szCs w:val="20"/>
                <w:lang w:val="es-SV"/>
              </w:rPr>
              <w:t xml:space="preserve">VISIÓN: </w:t>
            </w:r>
            <w:r w:rsidRPr="00734D1B">
              <w:rPr>
                <w:rFonts w:ascii="Arial" w:hAnsi="Arial"/>
                <w:b w:val="0"/>
                <w:i/>
                <w:sz w:val="20"/>
                <w:szCs w:val="20"/>
                <w:lang w:val="es-SV"/>
              </w:rPr>
              <w:t>El Salvador libre de Tuberculosis como problema de salud pública.</w:t>
            </w:r>
          </w:p>
          <w:p w:rsidR="00BD0D01" w:rsidRPr="00734D1B" w:rsidRDefault="00BD0D01" w:rsidP="00422EE2">
            <w:pPr>
              <w:spacing w:after="0"/>
              <w:jc w:val="both"/>
              <w:outlineLvl w:val="0"/>
              <w:rPr>
                <w:rFonts w:ascii="Arial" w:hAnsi="Arial"/>
                <w:b w:val="0"/>
                <w:sz w:val="20"/>
                <w:szCs w:val="20"/>
                <w:lang w:val="es-SV"/>
              </w:rPr>
            </w:pPr>
          </w:p>
          <w:p w:rsidR="00BD0D01" w:rsidRPr="00734D1B" w:rsidRDefault="00BD0D01" w:rsidP="00BD0D01">
            <w:pPr>
              <w:shd w:val="clear" w:color="auto" w:fill="FFFFFF" w:themeFill="background1"/>
              <w:spacing w:after="0"/>
              <w:jc w:val="both"/>
              <w:outlineLvl w:val="0"/>
              <w:rPr>
                <w:rFonts w:ascii="Arial" w:hAnsi="Arial"/>
                <w:b w:val="0"/>
                <w:sz w:val="20"/>
                <w:szCs w:val="20"/>
                <w:lang w:val="es-SV"/>
              </w:rPr>
            </w:pPr>
            <w:r w:rsidRPr="00734D1B">
              <w:rPr>
                <w:rFonts w:ascii="Arial" w:hAnsi="Arial"/>
                <w:b w:val="0"/>
                <w:sz w:val="20"/>
                <w:szCs w:val="20"/>
                <w:lang w:val="es-SV"/>
              </w:rPr>
              <w:t xml:space="preserve">Las Metas generales del PENM TB 2016-2020 son: </w:t>
            </w:r>
          </w:p>
          <w:p w:rsidR="00BD0D01" w:rsidRPr="00734D1B" w:rsidRDefault="00BD0D01" w:rsidP="00BD0D01">
            <w:pPr>
              <w:shd w:val="clear" w:color="auto" w:fill="FFFFFF" w:themeFill="background1"/>
              <w:spacing w:after="0"/>
              <w:jc w:val="both"/>
              <w:outlineLvl w:val="0"/>
              <w:rPr>
                <w:rFonts w:ascii="Arial" w:hAnsi="Arial"/>
                <w:b w:val="0"/>
                <w:sz w:val="20"/>
                <w:szCs w:val="20"/>
                <w:lang w:val="es-SV"/>
              </w:rPr>
            </w:pPr>
          </w:p>
          <w:p w:rsidR="00E27D10" w:rsidRPr="00E27D10" w:rsidRDefault="00E27D10" w:rsidP="00E27D10">
            <w:pPr>
              <w:pStyle w:val="Prrafodelista"/>
              <w:numPr>
                <w:ilvl w:val="0"/>
                <w:numId w:val="32"/>
              </w:numPr>
              <w:shd w:val="clear" w:color="auto" w:fill="FFFFFF" w:themeFill="background1"/>
              <w:spacing w:after="120" w:line="240" w:lineRule="auto"/>
              <w:contextualSpacing w:val="0"/>
              <w:jc w:val="both"/>
              <w:rPr>
                <w:rFonts w:ascii="Arial" w:hAnsi="Arial"/>
                <w:b w:val="0"/>
                <w:sz w:val="20"/>
                <w:szCs w:val="20"/>
                <w:lang w:val="es-SV"/>
              </w:rPr>
            </w:pPr>
            <w:r w:rsidRPr="00E27D10">
              <w:rPr>
                <w:rFonts w:ascii="Arial" w:hAnsi="Arial"/>
                <w:b w:val="0"/>
                <w:sz w:val="20"/>
                <w:szCs w:val="20"/>
                <w:lang w:val="es-SV"/>
              </w:rPr>
              <w:t>Detectar por lo menos el 90% de los Sintomáticos Respiratorios priorizando los municipios que presentan mayor brecha de detección,</w:t>
            </w:r>
          </w:p>
          <w:p w:rsidR="00E27D10" w:rsidRPr="00E27D10" w:rsidRDefault="00E27D10" w:rsidP="00E27D10">
            <w:pPr>
              <w:pStyle w:val="Prrafodelista"/>
              <w:numPr>
                <w:ilvl w:val="0"/>
                <w:numId w:val="32"/>
              </w:numPr>
              <w:shd w:val="clear" w:color="auto" w:fill="FFFFFF" w:themeFill="background1"/>
              <w:spacing w:after="120" w:line="240" w:lineRule="auto"/>
              <w:contextualSpacing w:val="0"/>
              <w:jc w:val="both"/>
              <w:rPr>
                <w:rFonts w:ascii="Arial" w:hAnsi="Arial"/>
                <w:b w:val="0"/>
                <w:sz w:val="20"/>
                <w:szCs w:val="20"/>
                <w:lang w:val="es-SV"/>
              </w:rPr>
            </w:pPr>
            <w:r w:rsidRPr="00E27D10">
              <w:rPr>
                <w:rFonts w:ascii="Arial" w:hAnsi="Arial"/>
                <w:b w:val="0"/>
                <w:sz w:val="20"/>
                <w:szCs w:val="20"/>
                <w:lang w:val="es-SV"/>
              </w:rPr>
              <w:t>Detectar por lo menos el 90% de los casos de</w:t>
            </w:r>
            <w:r w:rsidRPr="00E27D10">
              <w:rPr>
                <w:rStyle w:val="apple-converted-space"/>
                <w:rFonts w:ascii="Arial" w:hAnsi="Arial"/>
                <w:b w:val="0"/>
                <w:sz w:val="20"/>
                <w:szCs w:val="20"/>
                <w:lang w:val="es-SV"/>
              </w:rPr>
              <w:t> </w:t>
            </w:r>
            <w:r w:rsidRPr="00E27D10">
              <w:rPr>
                <w:rFonts w:ascii="Arial" w:hAnsi="Arial"/>
                <w:b w:val="0"/>
                <w:sz w:val="20"/>
                <w:szCs w:val="20"/>
                <w:lang w:val="es-SV"/>
              </w:rPr>
              <w:t>Tuberculosis priorizando los municipios que presentan mayor brecha de detección,</w:t>
            </w:r>
          </w:p>
          <w:p w:rsidR="00E27D10" w:rsidRPr="00E27D10" w:rsidRDefault="00E27D10" w:rsidP="00E27D10">
            <w:pPr>
              <w:pStyle w:val="Prrafodelista"/>
              <w:numPr>
                <w:ilvl w:val="0"/>
                <w:numId w:val="32"/>
              </w:numPr>
              <w:shd w:val="clear" w:color="auto" w:fill="FFFFFF" w:themeFill="background1"/>
              <w:spacing w:after="120" w:line="240" w:lineRule="auto"/>
              <w:contextualSpacing w:val="0"/>
              <w:jc w:val="both"/>
              <w:rPr>
                <w:rFonts w:ascii="Arial" w:hAnsi="Arial"/>
                <w:b w:val="0"/>
                <w:sz w:val="20"/>
                <w:szCs w:val="20"/>
                <w:lang w:val="es-SV"/>
              </w:rPr>
            </w:pPr>
            <w:r w:rsidRPr="00E27D10">
              <w:rPr>
                <w:rFonts w:ascii="Arial" w:hAnsi="Arial"/>
                <w:b w:val="0"/>
                <w:sz w:val="20"/>
                <w:szCs w:val="20"/>
                <w:lang w:val="es-SV"/>
              </w:rPr>
              <w:t xml:space="preserve">Curar arriba del 90% de los casos de TB pulmonar bacteriología positiva, </w:t>
            </w:r>
          </w:p>
          <w:p w:rsidR="00E27D10" w:rsidRPr="00E27D10" w:rsidRDefault="00E27D10" w:rsidP="00E27D10">
            <w:pPr>
              <w:pStyle w:val="Prrafodelista"/>
              <w:numPr>
                <w:ilvl w:val="0"/>
                <w:numId w:val="32"/>
              </w:numPr>
              <w:shd w:val="clear" w:color="auto" w:fill="FFFFFF" w:themeFill="background1"/>
              <w:spacing w:after="120" w:line="240" w:lineRule="auto"/>
              <w:contextualSpacing w:val="0"/>
              <w:jc w:val="both"/>
              <w:rPr>
                <w:rFonts w:ascii="Arial" w:hAnsi="Arial"/>
                <w:b w:val="0"/>
                <w:sz w:val="20"/>
                <w:szCs w:val="20"/>
                <w:lang w:val="es-SV"/>
              </w:rPr>
            </w:pPr>
            <w:r w:rsidRPr="00E27D10">
              <w:rPr>
                <w:rFonts w:ascii="Arial" w:hAnsi="Arial"/>
                <w:b w:val="0"/>
                <w:bCs/>
                <w:sz w:val="20"/>
                <w:szCs w:val="20"/>
                <w:lang w:val="es-SV" w:eastAsia="es-MX"/>
              </w:rPr>
              <w:t>Lograr que el 100% de las instituciones proveedoras del Sistema Nacional de Salud apliquen el abordaje integral de enfermedades respiratorias AITER/PAL al menos en los municipios priorizados.</w:t>
            </w:r>
          </w:p>
          <w:p w:rsidR="00E27D10" w:rsidRPr="00E27D10" w:rsidRDefault="00E27D10" w:rsidP="00E27D10">
            <w:pPr>
              <w:pStyle w:val="Prrafodelista"/>
              <w:numPr>
                <w:ilvl w:val="0"/>
                <w:numId w:val="32"/>
              </w:numPr>
              <w:shd w:val="clear" w:color="auto" w:fill="FFFFFF" w:themeFill="background1"/>
              <w:spacing w:after="120" w:line="240" w:lineRule="auto"/>
              <w:contextualSpacing w:val="0"/>
              <w:jc w:val="both"/>
              <w:rPr>
                <w:rFonts w:ascii="Arial" w:hAnsi="Arial"/>
                <w:b w:val="0"/>
                <w:color w:val="FF0000"/>
                <w:sz w:val="20"/>
                <w:szCs w:val="20"/>
                <w:lang w:val="es-SV"/>
              </w:rPr>
            </w:pPr>
            <w:r w:rsidRPr="00E27D10">
              <w:rPr>
                <w:rFonts w:ascii="Arial" w:hAnsi="Arial"/>
                <w:b w:val="0"/>
                <w:sz w:val="20"/>
                <w:szCs w:val="20"/>
                <w:lang w:val="es-SV"/>
              </w:rPr>
              <w:t xml:space="preserve">Disminuir la tasa de mortalidad por TB en el país de 0.5 x 100,000 hab. a 0.4 x 100,000 hab. (reducción del 20%). </w:t>
            </w:r>
          </w:p>
          <w:p w:rsidR="00E27D10" w:rsidRPr="00E27D10" w:rsidRDefault="00E27D10" w:rsidP="00E27D10">
            <w:pPr>
              <w:pStyle w:val="Prrafodelista"/>
              <w:numPr>
                <w:ilvl w:val="0"/>
                <w:numId w:val="32"/>
              </w:numPr>
              <w:shd w:val="clear" w:color="auto" w:fill="FFFFFF" w:themeFill="background1"/>
              <w:autoSpaceDE w:val="0"/>
              <w:autoSpaceDN w:val="0"/>
              <w:adjustRightInd w:val="0"/>
              <w:spacing w:after="120" w:line="240" w:lineRule="auto"/>
              <w:contextualSpacing w:val="0"/>
              <w:jc w:val="both"/>
              <w:rPr>
                <w:rFonts w:ascii="Arial" w:hAnsi="Arial"/>
                <w:b w:val="0"/>
                <w:sz w:val="20"/>
                <w:szCs w:val="20"/>
                <w:lang w:val="es-SV"/>
              </w:rPr>
            </w:pPr>
            <w:r w:rsidRPr="00E27D10">
              <w:rPr>
                <w:rFonts w:ascii="Arial" w:hAnsi="Arial"/>
                <w:b w:val="0"/>
                <w:bCs/>
                <w:sz w:val="20"/>
                <w:szCs w:val="24"/>
                <w:lang w:val="es-SV"/>
              </w:rPr>
              <w:t xml:space="preserve">Disminuir el porcentaje de fallecidos por  la coinfección TB/VIH </w:t>
            </w:r>
            <w:r w:rsidRPr="00E27D10">
              <w:rPr>
                <w:rFonts w:ascii="Arial" w:hAnsi="Arial"/>
                <w:b w:val="0"/>
                <w:sz w:val="20"/>
                <w:szCs w:val="20"/>
                <w:lang w:val="es-SV"/>
              </w:rPr>
              <w:t xml:space="preserve">en 5 puntos porcentuales con relación al 2012 (19%).  </w:t>
            </w:r>
          </w:p>
          <w:p w:rsidR="00E27D10" w:rsidRPr="00E27D10" w:rsidRDefault="00E27D10" w:rsidP="00E27D10">
            <w:pPr>
              <w:pStyle w:val="Prrafodelista"/>
              <w:numPr>
                <w:ilvl w:val="0"/>
                <w:numId w:val="32"/>
              </w:numPr>
              <w:shd w:val="clear" w:color="auto" w:fill="FFFFFF" w:themeFill="background1"/>
              <w:spacing w:after="120" w:line="240" w:lineRule="auto"/>
              <w:contextualSpacing w:val="0"/>
              <w:jc w:val="both"/>
              <w:rPr>
                <w:rFonts w:ascii="Arial" w:hAnsi="Arial"/>
                <w:b w:val="0"/>
                <w:sz w:val="20"/>
                <w:szCs w:val="20"/>
                <w:lang w:val="es-SV"/>
              </w:rPr>
            </w:pPr>
            <w:r w:rsidRPr="00E27D10">
              <w:rPr>
                <w:rFonts w:ascii="Arial" w:hAnsi="Arial"/>
                <w:b w:val="0"/>
                <w:sz w:val="20"/>
                <w:szCs w:val="20"/>
                <w:lang w:val="es-SV"/>
              </w:rPr>
              <w:t>Operativizar la Estrategia “Post 2015" en el 100% de los servicios del Sistema Nacional de Salud y CP.</w:t>
            </w:r>
          </w:p>
          <w:p w:rsidR="00E27D10" w:rsidRPr="00E27D10" w:rsidRDefault="00E27D10" w:rsidP="00E27D10">
            <w:pPr>
              <w:pStyle w:val="Prrafodelista"/>
              <w:numPr>
                <w:ilvl w:val="0"/>
                <w:numId w:val="32"/>
              </w:numPr>
              <w:shd w:val="clear" w:color="auto" w:fill="FFFFFF" w:themeFill="background1"/>
              <w:spacing w:after="120" w:line="240" w:lineRule="auto"/>
              <w:contextualSpacing w:val="0"/>
              <w:jc w:val="both"/>
              <w:rPr>
                <w:rFonts w:ascii="Arial" w:hAnsi="Arial"/>
                <w:b w:val="0"/>
                <w:sz w:val="20"/>
                <w:szCs w:val="20"/>
                <w:lang w:val="es-SV"/>
              </w:rPr>
            </w:pPr>
            <w:r w:rsidRPr="00E27D10">
              <w:rPr>
                <w:rFonts w:ascii="Arial" w:hAnsi="Arial"/>
                <w:b w:val="0"/>
                <w:sz w:val="20"/>
                <w:szCs w:val="20"/>
                <w:lang w:val="es-SV"/>
              </w:rPr>
              <w:t>Detectar al menos el 90% de los casos confirmados bacteriológicamente de tuberculosis farmacorresistente (tuberculosis resistente a la rifampicina y/o tuberculosis multirresistente) notificados al programa nacional de tuberculosis.</w:t>
            </w:r>
          </w:p>
          <w:p w:rsidR="00E27D10" w:rsidRPr="00E27D10" w:rsidRDefault="00E27D10" w:rsidP="00E27D10">
            <w:pPr>
              <w:pStyle w:val="Prrafodelista"/>
              <w:numPr>
                <w:ilvl w:val="0"/>
                <w:numId w:val="32"/>
              </w:numPr>
              <w:shd w:val="clear" w:color="auto" w:fill="FFFFFF" w:themeFill="background1"/>
              <w:spacing w:after="120" w:line="240" w:lineRule="auto"/>
              <w:contextualSpacing w:val="0"/>
              <w:jc w:val="both"/>
              <w:rPr>
                <w:rFonts w:ascii="Arial" w:hAnsi="Arial"/>
                <w:b w:val="0"/>
                <w:sz w:val="20"/>
                <w:szCs w:val="20"/>
                <w:lang w:val="es-SV"/>
              </w:rPr>
            </w:pPr>
            <w:r w:rsidRPr="00E27D10">
              <w:rPr>
                <w:rFonts w:ascii="Arial" w:hAnsi="Arial"/>
                <w:b w:val="0"/>
                <w:sz w:val="20"/>
                <w:szCs w:val="20"/>
                <w:lang w:val="es-SV"/>
              </w:rPr>
              <w:t>Tratar al menos el 100% de los casos confirmados bacteriológicamente de tuberculosis farmacorresistente (tuberculosis resistente a la rifampicina y/o tuberculosis multirresistente) notificados al programa nacional de tuberculosis</w:t>
            </w:r>
          </w:p>
          <w:p w:rsidR="00E27D10" w:rsidRPr="00E27D10" w:rsidRDefault="00E27D10" w:rsidP="00E27D10">
            <w:pPr>
              <w:pStyle w:val="Prrafodelista"/>
              <w:numPr>
                <w:ilvl w:val="0"/>
                <w:numId w:val="32"/>
              </w:numPr>
              <w:shd w:val="clear" w:color="auto" w:fill="FFFFFF" w:themeFill="background1"/>
              <w:spacing w:after="120" w:line="240" w:lineRule="auto"/>
              <w:contextualSpacing w:val="0"/>
              <w:jc w:val="both"/>
              <w:rPr>
                <w:rFonts w:ascii="Arial" w:hAnsi="Arial"/>
                <w:b w:val="0"/>
                <w:sz w:val="20"/>
                <w:szCs w:val="20"/>
                <w:lang w:val="es-SV"/>
              </w:rPr>
            </w:pPr>
            <w:r w:rsidRPr="00E27D10">
              <w:rPr>
                <w:rFonts w:ascii="Arial" w:hAnsi="Arial"/>
                <w:b w:val="0"/>
                <w:sz w:val="20"/>
                <w:szCs w:val="20"/>
                <w:lang w:val="es-SV"/>
              </w:rPr>
              <w:t xml:space="preserve">Alcanzar una tasa de incidencia de TB entre el 20 al 24 x 100,000 hab. en al menos el 50% </w:t>
            </w:r>
            <w:r w:rsidRPr="00E27D10">
              <w:rPr>
                <w:rStyle w:val="apple-converted-space"/>
                <w:rFonts w:ascii="Arial" w:hAnsi="Arial"/>
                <w:b w:val="0"/>
                <w:sz w:val="20"/>
                <w:szCs w:val="20"/>
                <w:lang w:val="es-SV"/>
              </w:rPr>
              <w:t xml:space="preserve">de </w:t>
            </w:r>
            <w:r w:rsidRPr="00E27D10">
              <w:rPr>
                <w:rFonts w:ascii="Arial" w:hAnsi="Arial"/>
                <w:b w:val="0"/>
                <w:sz w:val="20"/>
                <w:szCs w:val="20"/>
                <w:lang w:val="es-SV"/>
              </w:rPr>
              <w:t>los municipios priorizados para el Control Avanzado.</w:t>
            </w:r>
            <w:r w:rsidRPr="00E27D10">
              <w:rPr>
                <w:rStyle w:val="apple-converted-space"/>
                <w:rFonts w:ascii="Arial" w:hAnsi="Arial"/>
                <w:b w:val="0"/>
                <w:sz w:val="20"/>
                <w:szCs w:val="20"/>
                <w:lang w:val="es-SV"/>
              </w:rPr>
              <w:t> </w:t>
            </w:r>
          </w:p>
          <w:p w:rsidR="00E27D10" w:rsidRPr="00E27D10" w:rsidRDefault="00E27D10" w:rsidP="00E27D10">
            <w:pPr>
              <w:pStyle w:val="Prrafodelista"/>
              <w:numPr>
                <w:ilvl w:val="0"/>
                <w:numId w:val="32"/>
              </w:numPr>
              <w:shd w:val="clear" w:color="auto" w:fill="FFFFFF" w:themeFill="background1"/>
              <w:spacing w:after="120" w:line="240" w:lineRule="auto"/>
              <w:contextualSpacing w:val="0"/>
              <w:jc w:val="both"/>
              <w:rPr>
                <w:rFonts w:ascii="Arial" w:hAnsi="Arial"/>
                <w:b w:val="0"/>
                <w:sz w:val="20"/>
                <w:szCs w:val="20"/>
                <w:lang w:val="es-SV"/>
              </w:rPr>
            </w:pPr>
            <w:r w:rsidRPr="00E27D10">
              <w:rPr>
                <w:rFonts w:ascii="Arial" w:hAnsi="Arial"/>
                <w:b w:val="0"/>
                <w:sz w:val="20"/>
                <w:szCs w:val="20"/>
                <w:lang w:val="es-SV"/>
              </w:rPr>
              <w:t>Alcanzar una tasa de incidencia de TB entre el 19 al 15 x 100,000 hab. en al menos el 50% de municipios clasificados en pre-eliminación</w:t>
            </w:r>
            <w:r w:rsidRPr="00E27D10">
              <w:rPr>
                <w:rStyle w:val="apple-converted-space"/>
                <w:rFonts w:ascii="Arial" w:hAnsi="Arial"/>
                <w:b w:val="0"/>
                <w:sz w:val="20"/>
                <w:szCs w:val="20"/>
                <w:lang w:val="es-SV"/>
              </w:rPr>
              <w:t>.</w:t>
            </w:r>
          </w:p>
          <w:p w:rsidR="00E27D10" w:rsidRPr="00E27D10" w:rsidRDefault="00E27D10" w:rsidP="00E27D10">
            <w:pPr>
              <w:pStyle w:val="Prrafodelista"/>
              <w:numPr>
                <w:ilvl w:val="0"/>
                <w:numId w:val="32"/>
              </w:numPr>
              <w:spacing w:after="120" w:line="240" w:lineRule="auto"/>
              <w:contextualSpacing w:val="0"/>
              <w:jc w:val="both"/>
              <w:rPr>
                <w:rFonts w:ascii="Arial" w:hAnsi="Arial"/>
                <w:b w:val="0"/>
                <w:bCs/>
                <w:sz w:val="20"/>
                <w:szCs w:val="20"/>
                <w:lang w:val="es-SV"/>
              </w:rPr>
            </w:pPr>
            <w:r w:rsidRPr="00E27D10">
              <w:rPr>
                <w:rFonts w:ascii="Arial" w:hAnsi="Arial"/>
                <w:b w:val="0"/>
                <w:bCs/>
                <w:sz w:val="20"/>
                <w:szCs w:val="20"/>
                <w:lang w:val="es-SV"/>
              </w:rPr>
              <w:t>Lograr un éxito de tratamiento del 100% de los casos de TB farmacorresistente.</w:t>
            </w:r>
          </w:p>
          <w:p w:rsidR="00BD0D01" w:rsidRDefault="00BD0D01" w:rsidP="00BD0D01">
            <w:pPr>
              <w:shd w:val="clear" w:color="auto" w:fill="FFFFFF" w:themeFill="background1"/>
              <w:spacing w:after="0"/>
              <w:jc w:val="both"/>
              <w:outlineLvl w:val="0"/>
              <w:rPr>
                <w:rFonts w:ascii="Arial" w:hAnsi="Arial"/>
                <w:b w:val="0"/>
                <w:sz w:val="20"/>
                <w:szCs w:val="20"/>
                <w:lang w:val="es-SV"/>
              </w:rPr>
            </w:pPr>
          </w:p>
          <w:p w:rsidR="00320C49" w:rsidRDefault="00320C49" w:rsidP="00BD0D01">
            <w:pPr>
              <w:shd w:val="clear" w:color="auto" w:fill="FFFFFF" w:themeFill="background1"/>
              <w:spacing w:after="0"/>
              <w:jc w:val="both"/>
              <w:outlineLvl w:val="0"/>
              <w:rPr>
                <w:rFonts w:ascii="Arial" w:hAnsi="Arial"/>
                <w:b w:val="0"/>
                <w:sz w:val="20"/>
                <w:szCs w:val="20"/>
                <w:lang w:val="es-SV"/>
              </w:rPr>
            </w:pPr>
          </w:p>
          <w:p w:rsidR="00E27D10" w:rsidRDefault="00E27D10" w:rsidP="00BD0D01">
            <w:pPr>
              <w:shd w:val="clear" w:color="auto" w:fill="FFFFFF" w:themeFill="background1"/>
              <w:spacing w:after="0"/>
              <w:jc w:val="both"/>
              <w:outlineLvl w:val="0"/>
              <w:rPr>
                <w:rFonts w:ascii="Arial" w:hAnsi="Arial"/>
                <w:b w:val="0"/>
                <w:sz w:val="20"/>
                <w:szCs w:val="20"/>
                <w:lang w:val="es-SV"/>
              </w:rPr>
            </w:pPr>
          </w:p>
          <w:p w:rsidR="00E27D10" w:rsidRPr="00734D1B" w:rsidRDefault="00E27D10" w:rsidP="00BD0D01">
            <w:pPr>
              <w:shd w:val="clear" w:color="auto" w:fill="FFFFFF" w:themeFill="background1"/>
              <w:spacing w:after="0"/>
              <w:jc w:val="both"/>
              <w:outlineLvl w:val="0"/>
              <w:rPr>
                <w:rFonts w:ascii="Arial" w:hAnsi="Arial"/>
                <w:b w:val="0"/>
                <w:sz w:val="20"/>
                <w:szCs w:val="20"/>
                <w:lang w:val="es-SV"/>
              </w:rPr>
            </w:pPr>
          </w:p>
          <w:p w:rsidR="00BD0D01" w:rsidRPr="00320C49" w:rsidRDefault="00BD0D01" w:rsidP="00BD0D01">
            <w:pPr>
              <w:autoSpaceDE w:val="0"/>
              <w:autoSpaceDN w:val="0"/>
              <w:adjustRightInd w:val="0"/>
              <w:spacing w:after="0" w:line="240" w:lineRule="auto"/>
              <w:jc w:val="both"/>
              <w:rPr>
                <w:rFonts w:ascii="Arial" w:hAnsi="Arial"/>
                <w:sz w:val="20"/>
                <w:szCs w:val="20"/>
                <w:lang w:val="es-SV"/>
              </w:rPr>
            </w:pPr>
            <w:r w:rsidRPr="00320C49">
              <w:rPr>
                <w:rFonts w:ascii="Arial" w:hAnsi="Arial"/>
                <w:sz w:val="20"/>
                <w:szCs w:val="20"/>
                <w:lang w:val="es-SV"/>
              </w:rPr>
              <w:t>INDICADORES DE IMPACTO:</w:t>
            </w:r>
          </w:p>
          <w:p w:rsidR="00BD0D01" w:rsidRPr="00734D1B" w:rsidRDefault="00BD0D01" w:rsidP="00BD0D01">
            <w:pPr>
              <w:autoSpaceDE w:val="0"/>
              <w:autoSpaceDN w:val="0"/>
              <w:adjustRightInd w:val="0"/>
              <w:spacing w:after="0" w:line="240" w:lineRule="auto"/>
              <w:jc w:val="both"/>
              <w:rPr>
                <w:rFonts w:ascii="Arial" w:hAnsi="Arial"/>
                <w:b w:val="0"/>
                <w:sz w:val="24"/>
                <w:szCs w:val="20"/>
                <w:lang w:val="es-SV"/>
              </w:rPr>
            </w:pPr>
          </w:p>
          <w:p w:rsidR="00BD0D01" w:rsidRPr="00734D1B" w:rsidRDefault="00BD0D01" w:rsidP="0081023E">
            <w:pPr>
              <w:pStyle w:val="Prrafodelista"/>
              <w:numPr>
                <w:ilvl w:val="0"/>
                <w:numId w:val="16"/>
              </w:numPr>
              <w:rPr>
                <w:rFonts w:ascii="Arial" w:hAnsi="Arial"/>
                <w:b w:val="0"/>
                <w:bCs/>
                <w:szCs w:val="24"/>
                <w:lang w:val="es-SV"/>
              </w:rPr>
            </w:pPr>
            <w:r w:rsidRPr="00734D1B">
              <w:rPr>
                <w:rFonts w:ascii="Arial" w:hAnsi="Arial"/>
                <w:b w:val="0"/>
                <w:bCs/>
                <w:szCs w:val="24"/>
                <w:lang w:val="es-SV"/>
              </w:rPr>
              <w:t>Tasa de incidencia  de casos notificados de todas las formas de tuberculosis, confirmada bacteriológicamente y con diagnóstico clínico, (casos nuevos y recaídas) a nivel nacional. Reportada por sexo y edad por 100 mil habitantes.</w:t>
            </w:r>
          </w:p>
          <w:p w:rsidR="00BD0D01" w:rsidRPr="00734D1B" w:rsidRDefault="00BD0D01" w:rsidP="0081023E">
            <w:pPr>
              <w:pStyle w:val="Prrafodelista"/>
              <w:numPr>
                <w:ilvl w:val="0"/>
                <w:numId w:val="16"/>
              </w:numPr>
              <w:rPr>
                <w:rFonts w:ascii="Arial" w:hAnsi="Arial"/>
                <w:b w:val="0"/>
                <w:bCs/>
                <w:szCs w:val="24"/>
                <w:lang w:val="es-SV"/>
              </w:rPr>
            </w:pPr>
            <w:r w:rsidRPr="00734D1B">
              <w:rPr>
                <w:rFonts w:ascii="Arial" w:hAnsi="Arial"/>
                <w:b w:val="0"/>
                <w:bCs/>
                <w:szCs w:val="24"/>
                <w:lang w:val="es-SV"/>
              </w:rPr>
              <w:t>Tasa de éxito de tratamiento en mujeres y hombres, casos nuevos tratados por TB</w:t>
            </w:r>
          </w:p>
          <w:p w:rsidR="00BD0D01" w:rsidRPr="00734D1B" w:rsidRDefault="00BD0D01" w:rsidP="0081023E">
            <w:pPr>
              <w:pStyle w:val="Prrafodelista"/>
              <w:numPr>
                <w:ilvl w:val="0"/>
                <w:numId w:val="16"/>
              </w:numPr>
              <w:rPr>
                <w:rFonts w:ascii="Arial" w:hAnsi="Arial"/>
                <w:b w:val="0"/>
                <w:szCs w:val="24"/>
                <w:lang w:val="es-SV"/>
              </w:rPr>
            </w:pPr>
            <w:r w:rsidRPr="00734D1B">
              <w:rPr>
                <w:rFonts w:ascii="Arial" w:hAnsi="Arial"/>
                <w:b w:val="0"/>
                <w:bCs/>
                <w:szCs w:val="24"/>
                <w:lang w:val="es-SV"/>
              </w:rPr>
              <w:t>Número y porcentaje de casos confirmados en mujeres y hombres de TB-M</w:t>
            </w:r>
            <w:r w:rsidR="00E27D10">
              <w:rPr>
                <w:rFonts w:ascii="Arial" w:hAnsi="Arial"/>
                <w:b w:val="0"/>
                <w:bCs/>
                <w:szCs w:val="24"/>
                <w:lang w:val="es-SV"/>
              </w:rPr>
              <w:t>D</w:t>
            </w:r>
            <w:r w:rsidRPr="00734D1B">
              <w:rPr>
                <w:rFonts w:ascii="Arial" w:hAnsi="Arial"/>
                <w:b w:val="0"/>
                <w:bCs/>
                <w:szCs w:val="24"/>
                <w:lang w:val="es-SV"/>
              </w:rPr>
              <w:t>R que reciben tratamiento según las directrices internacionales.</w:t>
            </w:r>
          </w:p>
          <w:p w:rsidR="00BD0D01" w:rsidRPr="00734D1B" w:rsidRDefault="00BD0D01" w:rsidP="0081023E">
            <w:pPr>
              <w:pStyle w:val="Prrafodelista"/>
              <w:numPr>
                <w:ilvl w:val="0"/>
                <w:numId w:val="16"/>
              </w:numPr>
              <w:rPr>
                <w:rFonts w:ascii="Arial" w:hAnsi="Arial"/>
                <w:b w:val="0"/>
                <w:szCs w:val="24"/>
                <w:lang w:val="es-SV"/>
              </w:rPr>
            </w:pPr>
            <w:r w:rsidRPr="00734D1B">
              <w:rPr>
                <w:rFonts w:ascii="Arial" w:hAnsi="Arial"/>
                <w:b w:val="0"/>
                <w:bCs/>
                <w:szCs w:val="24"/>
                <w:lang w:val="es-SV"/>
              </w:rPr>
              <w:t>Tasa de éxito en el tratamiento de los casos confirmados de TB-M</w:t>
            </w:r>
            <w:r w:rsidR="00E27D10">
              <w:rPr>
                <w:rFonts w:ascii="Arial" w:hAnsi="Arial"/>
                <w:b w:val="0"/>
                <w:bCs/>
                <w:szCs w:val="24"/>
                <w:lang w:val="es-SV"/>
              </w:rPr>
              <w:t>DR</w:t>
            </w:r>
            <w:r w:rsidRPr="00734D1B">
              <w:rPr>
                <w:rFonts w:ascii="Arial" w:hAnsi="Arial"/>
                <w:b w:val="0"/>
                <w:bCs/>
                <w:szCs w:val="24"/>
                <w:lang w:val="es-SV"/>
              </w:rPr>
              <w:t xml:space="preserve"> en mujeres y hombres.</w:t>
            </w:r>
          </w:p>
          <w:p w:rsidR="00BD0D01" w:rsidRPr="00734D1B" w:rsidRDefault="00BD0D01" w:rsidP="00BD0D01">
            <w:pPr>
              <w:shd w:val="clear" w:color="auto" w:fill="FFFFFF" w:themeFill="background1"/>
              <w:autoSpaceDE w:val="0"/>
              <w:autoSpaceDN w:val="0"/>
              <w:adjustRightInd w:val="0"/>
              <w:spacing w:after="0"/>
              <w:jc w:val="both"/>
              <w:rPr>
                <w:rFonts w:ascii="Arial" w:hAnsi="Arial"/>
                <w:b w:val="0"/>
                <w:sz w:val="20"/>
                <w:szCs w:val="20"/>
                <w:lang w:val="es-SV"/>
              </w:rPr>
            </w:pPr>
            <w:r w:rsidRPr="00734D1B">
              <w:rPr>
                <w:rFonts w:ascii="Arial" w:hAnsi="Arial"/>
                <w:b w:val="0"/>
                <w:sz w:val="20"/>
                <w:szCs w:val="20"/>
                <w:lang w:val="es-SV"/>
              </w:rPr>
              <w:t xml:space="preserve">El PENM TB 2016-2020, está fundamentado en el desarrollo de 4 pilares estratégicos: </w:t>
            </w:r>
          </w:p>
          <w:p w:rsidR="00BD0D01" w:rsidRPr="00734D1B" w:rsidRDefault="00BD0D01" w:rsidP="00BD0D01">
            <w:pPr>
              <w:shd w:val="clear" w:color="auto" w:fill="FFFFFF" w:themeFill="background1"/>
              <w:autoSpaceDE w:val="0"/>
              <w:autoSpaceDN w:val="0"/>
              <w:adjustRightInd w:val="0"/>
              <w:spacing w:after="0"/>
              <w:jc w:val="both"/>
              <w:rPr>
                <w:rFonts w:ascii="Arial" w:hAnsi="Arial"/>
                <w:b w:val="0"/>
                <w:sz w:val="20"/>
                <w:szCs w:val="20"/>
                <w:lang w:val="es-SV"/>
              </w:rPr>
            </w:pPr>
          </w:p>
          <w:p w:rsidR="00B6406E" w:rsidRPr="000876AB" w:rsidRDefault="00BD0D01" w:rsidP="0081023E">
            <w:pPr>
              <w:numPr>
                <w:ilvl w:val="0"/>
                <w:numId w:val="25"/>
              </w:numPr>
              <w:autoSpaceDE w:val="0"/>
              <w:autoSpaceDN w:val="0"/>
              <w:adjustRightInd w:val="0"/>
              <w:spacing w:after="240"/>
              <w:jc w:val="both"/>
              <w:rPr>
                <w:rFonts w:ascii="Arial" w:hAnsi="Arial"/>
                <w:bCs/>
                <w:sz w:val="20"/>
                <w:szCs w:val="20"/>
                <w:lang w:val="es-SV"/>
              </w:rPr>
            </w:pPr>
            <w:r w:rsidRPr="00E935D8">
              <w:rPr>
                <w:rFonts w:ascii="Arial" w:hAnsi="Arial"/>
                <w:bCs/>
                <w:sz w:val="20"/>
                <w:szCs w:val="20"/>
                <w:lang w:val="es-SV"/>
              </w:rPr>
              <w:t>PILAR 1:</w:t>
            </w:r>
            <w:r w:rsidRPr="00734D1B">
              <w:rPr>
                <w:rFonts w:ascii="Arial" w:hAnsi="Arial"/>
                <w:b w:val="0"/>
                <w:bCs/>
                <w:sz w:val="20"/>
                <w:szCs w:val="20"/>
                <w:lang w:val="es-SV"/>
              </w:rPr>
              <w:t xml:space="preserve"> </w:t>
            </w:r>
            <w:r w:rsidR="000876AB" w:rsidRPr="000876AB">
              <w:rPr>
                <w:rFonts w:ascii="Arial" w:hAnsi="Arial"/>
                <w:bCs/>
                <w:sz w:val="20"/>
                <w:szCs w:val="20"/>
                <w:lang w:val="es-MX"/>
              </w:rPr>
              <w:t>Atención</w:t>
            </w:r>
            <w:r w:rsidR="0081023E" w:rsidRPr="000876AB">
              <w:rPr>
                <w:rFonts w:ascii="Arial" w:hAnsi="Arial"/>
                <w:bCs/>
                <w:sz w:val="20"/>
                <w:szCs w:val="20"/>
                <w:lang w:val="es-MX"/>
              </w:rPr>
              <w:t xml:space="preserve">, </w:t>
            </w:r>
            <w:r w:rsidR="000876AB" w:rsidRPr="000876AB">
              <w:rPr>
                <w:rFonts w:ascii="Arial" w:hAnsi="Arial"/>
                <w:bCs/>
                <w:sz w:val="20"/>
                <w:szCs w:val="20"/>
                <w:lang w:val="es-MX"/>
              </w:rPr>
              <w:t>prevención</w:t>
            </w:r>
            <w:r w:rsidR="0081023E" w:rsidRPr="000876AB">
              <w:rPr>
                <w:rFonts w:ascii="Arial" w:hAnsi="Arial"/>
                <w:bCs/>
                <w:sz w:val="20"/>
                <w:szCs w:val="20"/>
                <w:lang w:val="es-MX"/>
              </w:rPr>
              <w:t xml:space="preserve"> integrada y centrada en la persona, la familia y la comunidad desde la perspectiva de los derechos  humanos</w:t>
            </w:r>
          </w:p>
          <w:p w:rsidR="00BD0D01" w:rsidRPr="00734D1B" w:rsidRDefault="00BD0D01" w:rsidP="00422EE2">
            <w:pPr>
              <w:autoSpaceDE w:val="0"/>
              <w:autoSpaceDN w:val="0"/>
              <w:adjustRightInd w:val="0"/>
              <w:spacing w:after="0"/>
              <w:ind w:left="720"/>
              <w:jc w:val="both"/>
              <w:rPr>
                <w:rFonts w:ascii="Arial" w:hAnsi="Arial"/>
                <w:b w:val="0"/>
                <w:bCs/>
                <w:sz w:val="20"/>
                <w:szCs w:val="20"/>
                <w:lang w:val="es-SV"/>
              </w:rPr>
            </w:pPr>
            <w:r w:rsidRPr="00734D1B">
              <w:rPr>
                <w:rFonts w:ascii="Arial" w:hAnsi="Arial"/>
                <w:b w:val="0"/>
                <w:bCs/>
                <w:sz w:val="20"/>
                <w:szCs w:val="20"/>
                <w:lang w:val="es-SV"/>
              </w:rPr>
              <w:t>OBJETIVOS ESTRATÉGICOS</w:t>
            </w:r>
          </w:p>
          <w:p w:rsidR="000876AB" w:rsidRPr="00E935D8" w:rsidRDefault="000876AB" w:rsidP="0081023E">
            <w:pPr>
              <w:pStyle w:val="Prrafodelista"/>
              <w:numPr>
                <w:ilvl w:val="0"/>
                <w:numId w:val="29"/>
              </w:numPr>
              <w:autoSpaceDE w:val="0"/>
              <w:autoSpaceDN w:val="0"/>
              <w:adjustRightInd w:val="0"/>
              <w:spacing w:after="0"/>
              <w:jc w:val="both"/>
              <w:rPr>
                <w:rFonts w:ascii="Arial" w:hAnsi="Arial"/>
                <w:b w:val="0"/>
                <w:sz w:val="20"/>
                <w:lang w:val="es-MX"/>
              </w:rPr>
            </w:pPr>
            <w:r w:rsidRPr="00E935D8">
              <w:rPr>
                <w:rFonts w:ascii="Arial" w:hAnsi="Arial"/>
                <w:b w:val="0"/>
                <w:sz w:val="20"/>
                <w:lang w:val="es-ES_tradnl"/>
              </w:rPr>
              <w:t>Diagnosticar  precozmente  la TB, TB-MDR, incluyendo el acceso universal a pruebas de sensibilidad</w:t>
            </w:r>
            <w:r w:rsidRPr="00E935D8">
              <w:rPr>
                <w:rFonts w:ascii="Arial" w:hAnsi="Arial"/>
                <w:b w:val="0"/>
                <w:sz w:val="20"/>
                <w:lang w:val="es-ES"/>
              </w:rPr>
              <w:t>; tamizaje</w:t>
            </w:r>
            <w:r w:rsidRPr="00E935D8">
              <w:rPr>
                <w:rFonts w:ascii="Arial" w:hAnsi="Arial"/>
                <w:b w:val="0"/>
                <w:sz w:val="20"/>
                <w:lang w:val="es-ES_tradnl"/>
              </w:rPr>
              <w:t xml:space="preserve"> sistemático de los contactos </w:t>
            </w:r>
            <w:r w:rsidRPr="00E935D8">
              <w:rPr>
                <w:rFonts w:ascii="Arial" w:hAnsi="Arial"/>
                <w:b w:val="0"/>
                <w:sz w:val="20"/>
                <w:lang w:val="es-ES"/>
              </w:rPr>
              <w:t xml:space="preserve">y </w:t>
            </w:r>
            <w:r w:rsidRPr="00E935D8">
              <w:rPr>
                <w:rFonts w:ascii="Arial" w:hAnsi="Arial"/>
                <w:b w:val="0"/>
                <w:sz w:val="20"/>
                <w:lang w:val="es-ES_tradnl"/>
              </w:rPr>
              <w:t>grupos</w:t>
            </w:r>
            <w:r w:rsidRPr="00E935D8">
              <w:rPr>
                <w:rFonts w:ascii="Arial" w:hAnsi="Arial"/>
                <w:b w:val="0"/>
                <w:sz w:val="20"/>
                <w:lang w:val="es-ES"/>
              </w:rPr>
              <w:t xml:space="preserve"> de alto </w:t>
            </w:r>
            <w:r w:rsidRPr="00E935D8">
              <w:rPr>
                <w:rFonts w:ascii="Arial" w:hAnsi="Arial"/>
                <w:b w:val="0"/>
                <w:sz w:val="20"/>
                <w:lang w:val="es-ES_tradnl"/>
              </w:rPr>
              <w:t>riesgo</w:t>
            </w:r>
          </w:p>
          <w:p w:rsidR="000876AB" w:rsidRPr="00E935D8" w:rsidRDefault="000876AB" w:rsidP="0081023E">
            <w:pPr>
              <w:pStyle w:val="Prrafodelista"/>
              <w:numPr>
                <w:ilvl w:val="0"/>
                <w:numId w:val="30"/>
              </w:numPr>
              <w:autoSpaceDE w:val="0"/>
              <w:autoSpaceDN w:val="0"/>
              <w:adjustRightInd w:val="0"/>
              <w:spacing w:after="0"/>
              <w:jc w:val="both"/>
              <w:rPr>
                <w:rFonts w:ascii="Arial" w:hAnsi="Arial"/>
                <w:b w:val="0"/>
                <w:sz w:val="20"/>
                <w:lang w:val="es-MX"/>
              </w:rPr>
            </w:pPr>
            <w:r w:rsidRPr="00E935D8">
              <w:rPr>
                <w:rFonts w:ascii="Arial" w:hAnsi="Arial"/>
                <w:b w:val="0"/>
                <w:sz w:val="20"/>
                <w:lang w:val="es-MX"/>
              </w:rPr>
              <w:t xml:space="preserve">Proporcionar </w:t>
            </w:r>
            <w:r w:rsidRPr="00E935D8">
              <w:rPr>
                <w:rFonts w:ascii="Arial" w:hAnsi="Arial"/>
                <w:b w:val="0"/>
                <w:sz w:val="20"/>
                <w:lang w:val="es-ES_tradnl"/>
              </w:rPr>
              <w:t>tratamiento oportuno a las personas con TB y drogo resistencia a TB centrado en los derechos humanos de la persona incluyendo a la familia y su soporte integral</w:t>
            </w:r>
          </w:p>
          <w:p w:rsidR="000876AB" w:rsidRPr="00E935D8" w:rsidRDefault="000876AB" w:rsidP="0081023E">
            <w:pPr>
              <w:pStyle w:val="Prrafodelista"/>
              <w:numPr>
                <w:ilvl w:val="0"/>
                <w:numId w:val="30"/>
              </w:numPr>
              <w:autoSpaceDE w:val="0"/>
              <w:autoSpaceDN w:val="0"/>
              <w:adjustRightInd w:val="0"/>
              <w:spacing w:after="0"/>
              <w:jc w:val="both"/>
              <w:rPr>
                <w:rFonts w:ascii="Arial" w:hAnsi="Arial"/>
                <w:b w:val="0"/>
                <w:sz w:val="20"/>
                <w:lang w:val="es-MX"/>
              </w:rPr>
            </w:pPr>
            <w:r w:rsidRPr="00E935D8">
              <w:rPr>
                <w:rFonts w:ascii="Arial" w:hAnsi="Arial"/>
                <w:b w:val="0"/>
                <w:sz w:val="20"/>
                <w:lang w:val="es-MX"/>
              </w:rPr>
              <w:t>Fortalecer  el abordaje integral de enfermedades respiratorias (AITER/PAL)</w:t>
            </w:r>
          </w:p>
          <w:p w:rsidR="000876AB" w:rsidRPr="00E935D8" w:rsidRDefault="000876AB" w:rsidP="0081023E">
            <w:pPr>
              <w:pStyle w:val="Prrafodelista"/>
              <w:numPr>
                <w:ilvl w:val="0"/>
                <w:numId w:val="30"/>
              </w:numPr>
              <w:autoSpaceDE w:val="0"/>
              <w:autoSpaceDN w:val="0"/>
              <w:adjustRightInd w:val="0"/>
              <w:spacing w:after="0"/>
              <w:jc w:val="both"/>
              <w:rPr>
                <w:rFonts w:ascii="Arial" w:hAnsi="Arial"/>
                <w:b w:val="0"/>
                <w:sz w:val="20"/>
                <w:lang w:val="es-MX"/>
              </w:rPr>
            </w:pPr>
            <w:r w:rsidRPr="00E935D8">
              <w:rPr>
                <w:rFonts w:ascii="Arial" w:hAnsi="Arial"/>
                <w:b w:val="0"/>
                <w:sz w:val="20"/>
                <w:lang w:val="es-ES_tradnl"/>
              </w:rPr>
              <w:t>Fortalecer las actividades  de colaboración TB/VIH, el manejo</w:t>
            </w:r>
            <w:r w:rsidRPr="00E935D8">
              <w:rPr>
                <w:rFonts w:ascii="Arial" w:hAnsi="Arial"/>
                <w:b w:val="0"/>
                <w:sz w:val="20"/>
                <w:lang w:val="es-ES"/>
              </w:rPr>
              <w:t xml:space="preserve"> de  </w:t>
            </w:r>
            <w:r w:rsidRPr="00E935D8">
              <w:rPr>
                <w:rFonts w:ascii="Arial" w:hAnsi="Arial"/>
                <w:b w:val="0"/>
                <w:sz w:val="20"/>
                <w:lang w:val="es-ES_tradnl"/>
              </w:rPr>
              <w:t>co-morbilidades</w:t>
            </w:r>
            <w:r w:rsidRPr="00E935D8">
              <w:rPr>
                <w:rFonts w:ascii="Arial" w:hAnsi="Arial"/>
                <w:b w:val="0"/>
                <w:sz w:val="20"/>
                <w:lang w:val="es-ES"/>
              </w:rPr>
              <w:t xml:space="preserve"> y el control de infecciones.</w:t>
            </w:r>
          </w:p>
          <w:p w:rsidR="000876AB" w:rsidRPr="00E935D8" w:rsidRDefault="000876AB" w:rsidP="0081023E">
            <w:pPr>
              <w:pStyle w:val="Prrafodelista"/>
              <w:numPr>
                <w:ilvl w:val="0"/>
                <w:numId w:val="30"/>
              </w:numPr>
              <w:autoSpaceDE w:val="0"/>
              <w:autoSpaceDN w:val="0"/>
              <w:adjustRightInd w:val="0"/>
              <w:spacing w:after="0"/>
              <w:rPr>
                <w:rFonts w:ascii="Arial" w:hAnsi="Arial"/>
                <w:b w:val="0"/>
                <w:sz w:val="20"/>
                <w:lang w:val="es-MX"/>
              </w:rPr>
            </w:pPr>
            <w:r w:rsidRPr="00E935D8">
              <w:rPr>
                <w:rFonts w:ascii="Arial" w:hAnsi="Arial"/>
                <w:b w:val="0"/>
                <w:sz w:val="20"/>
                <w:lang w:val="es-MX"/>
              </w:rPr>
              <w:t>Implementar el plan nacional de control de infecciones de la tuberculosis en la RIISS</w:t>
            </w:r>
          </w:p>
          <w:p w:rsidR="000876AB" w:rsidRPr="00E935D8" w:rsidRDefault="000876AB" w:rsidP="0081023E">
            <w:pPr>
              <w:pStyle w:val="Prrafodelista"/>
              <w:numPr>
                <w:ilvl w:val="0"/>
                <w:numId w:val="30"/>
              </w:numPr>
              <w:autoSpaceDE w:val="0"/>
              <w:autoSpaceDN w:val="0"/>
              <w:adjustRightInd w:val="0"/>
              <w:spacing w:after="0"/>
              <w:rPr>
                <w:rFonts w:ascii="Arial" w:hAnsi="Arial"/>
                <w:b w:val="0"/>
                <w:bCs/>
                <w:sz w:val="20"/>
                <w:lang w:val="es-ES_tradnl"/>
              </w:rPr>
            </w:pPr>
            <w:r w:rsidRPr="00E935D8">
              <w:rPr>
                <w:rFonts w:ascii="Arial" w:hAnsi="Arial"/>
                <w:b w:val="0"/>
                <w:sz w:val="20"/>
                <w:lang w:val="es-ES"/>
              </w:rPr>
              <w:t>Proporcionar  atención integral para las personas en alto riesgo y grupos vulnerables.</w:t>
            </w:r>
          </w:p>
          <w:p w:rsidR="00BD0D01" w:rsidRPr="000876AB" w:rsidRDefault="00BD0D01" w:rsidP="00422EE2">
            <w:pPr>
              <w:autoSpaceDE w:val="0"/>
              <w:autoSpaceDN w:val="0"/>
              <w:adjustRightInd w:val="0"/>
              <w:spacing w:after="0"/>
              <w:ind w:left="720"/>
              <w:jc w:val="both"/>
              <w:rPr>
                <w:rFonts w:ascii="Arial" w:hAnsi="Arial"/>
                <w:b w:val="0"/>
                <w:bCs/>
                <w:sz w:val="20"/>
                <w:szCs w:val="20"/>
                <w:lang w:val="es-ES_tradnl"/>
              </w:rPr>
            </w:pPr>
          </w:p>
          <w:p w:rsidR="00BD0D01" w:rsidRPr="000876AB" w:rsidRDefault="00BD0D01" w:rsidP="00422EE2">
            <w:pPr>
              <w:autoSpaceDE w:val="0"/>
              <w:autoSpaceDN w:val="0"/>
              <w:adjustRightInd w:val="0"/>
              <w:spacing w:after="240"/>
              <w:ind w:left="720"/>
              <w:jc w:val="both"/>
              <w:rPr>
                <w:rFonts w:ascii="Arial" w:hAnsi="Arial"/>
                <w:sz w:val="20"/>
                <w:szCs w:val="20"/>
                <w:lang w:val="es-SV"/>
              </w:rPr>
            </w:pPr>
            <w:r w:rsidRPr="000876AB">
              <w:rPr>
                <w:rFonts w:ascii="Arial" w:hAnsi="Arial"/>
                <w:bCs/>
                <w:sz w:val="20"/>
                <w:szCs w:val="20"/>
                <w:lang w:val="es-SV"/>
              </w:rPr>
              <w:t xml:space="preserve">PILAR 2: Políticas audaces y sistema de soporte </w:t>
            </w:r>
          </w:p>
          <w:p w:rsidR="00BD0D01" w:rsidRPr="00734D1B" w:rsidRDefault="00BD0D01" w:rsidP="00422EE2">
            <w:pPr>
              <w:pStyle w:val="Prrafodelista"/>
              <w:autoSpaceDE w:val="0"/>
              <w:autoSpaceDN w:val="0"/>
              <w:adjustRightInd w:val="0"/>
              <w:spacing w:after="0"/>
              <w:jc w:val="both"/>
              <w:rPr>
                <w:rFonts w:ascii="Arial" w:hAnsi="Arial"/>
                <w:b w:val="0"/>
                <w:sz w:val="20"/>
                <w:szCs w:val="20"/>
                <w:lang w:val="es-SV"/>
              </w:rPr>
            </w:pPr>
            <w:r w:rsidRPr="00734D1B">
              <w:rPr>
                <w:rFonts w:ascii="Arial" w:hAnsi="Arial"/>
                <w:b w:val="0"/>
                <w:sz w:val="20"/>
                <w:szCs w:val="20"/>
                <w:lang w:val="es-SV"/>
              </w:rPr>
              <w:t>OBJETIVOS ESTRATÉGICOS</w:t>
            </w:r>
          </w:p>
          <w:p w:rsidR="000876AB" w:rsidRPr="00E935D8" w:rsidRDefault="000876AB" w:rsidP="0081023E">
            <w:pPr>
              <w:numPr>
                <w:ilvl w:val="0"/>
                <w:numId w:val="28"/>
              </w:numPr>
              <w:autoSpaceDE w:val="0"/>
              <w:autoSpaceDN w:val="0"/>
              <w:adjustRightInd w:val="0"/>
              <w:spacing w:after="0" w:line="240" w:lineRule="auto"/>
              <w:ind w:left="1066"/>
              <w:jc w:val="both"/>
              <w:rPr>
                <w:rFonts w:ascii="Arial" w:hAnsi="Arial"/>
                <w:b w:val="0"/>
                <w:sz w:val="20"/>
                <w:lang w:val="es-MX"/>
              </w:rPr>
            </w:pPr>
            <w:r w:rsidRPr="00E935D8">
              <w:rPr>
                <w:rFonts w:ascii="Arial" w:hAnsi="Arial"/>
                <w:b w:val="0"/>
                <w:sz w:val="20"/>
                <w:lang w:val="es-ES"/>
              </w:rPr>
              <w:t>Generar  compromiso político a mas alto nivel y multisectorial con recursos adecuados para  la atención y prevención de  TB</w:t>
            </w:r>
          </w:p>
          <w:p w:rsidR="000876AB" w:rsidRPr="00E935D8" w:rsidRDefault="000876AB" w:rsidP="0081023E">
            <w:pPr>
              <w:numPr>
                <w:ilvl w:val="0"/>
                <w:numId w:val="28"/>
              </w:numPr>
              <w:autoSpaceDE w:val="0"/>
              <w:autoSpaceDN w:val="0"/>
              <w:adjustRightInd w:val="0"/>
              <w:spacing w:after="0" w:line="240" w:lineRule="auto"/>
              <w:ind w:left="1066"/>
              <w:jc w:val="both"/>
              <w:rPr>
                <w:rFonts w:ascii="Arial" w:hAnsi="Arial"/>
                <w:b w:val="0"/>
                <w:sz w:val="20"/>
                <w:lang w:val="es-MX"/>
              </w:rPr>
            </w:pPr>
            <w:r w:rsidRPr="00E935D8">
              <w:rPr>
                <w:rFonts w:ascii="Arial" w:hAnsi="Arial"/>
                <w:b w:val="0"/>
                <w:sz w:val="20"/>
                <w:lang w:val="es-ES"/>
              </w:rPr>
              <w:t>Lograr el compromiso de las comunidades, municipalidades, organizaciones de la sociedad civil y los proveedores de atención públicos y privados para la respuesta y el abordaje integral de la tuberculosis</w:t>
            </w:r>
          </w:p>
          <w:p w:rsidR="000876AB" w:rsidRPr="00E935D8" w:rsidRDefault="000876AB" w:rsidP="0081023E">
            <w:pPr>
              <w:numPr>
                <w:ilvl w:val="0"/>
                <w:numId w:val="28"/>
              </w:numPr>
              <w:autoSpaceDE w:val="0"/>
              <w:autoSpaceDN w:val="0"/>
              <w:adjustRightInd w:val="0"/>
              <w:spacing w:after="0" w:line="240" w:lineRule="auto"/>
              <w:ind w:left="1066"/>
              <w:jc w:val="both"/>
              <w:rPr>
                <w:rFonts w:ascii="Arial" w:hAnsi="Arial"/>
                <w:b w:val="0"/>
                <w:sz w:val="20"/>
                <w:szCs w:val="24"/>
                <w:lang w:val="es-MX"/>
              </w:rPr>
            </w:pPr>
            <w:r w:rsidRPr="00E935D8">
              <w:rPr>
                <w:rFonts w:ascii="Arial" w:eastAsia="+mn-ea" w:hAnsi="Arial"/>
                <w:b w:val="0"/>
                <w:sz w:val="20"/>
                <w:lang w:val="es-ES" w:eastAsia="es-MX"/>
              </w:rPr>
              <w:t>Fortalecer el</w:t>
            </w:r>
            <w:r w:rsidRPr="00E935D8">
              <w:rPr>
                <w:rFonts w:ascii="Arial" w:hAnsi="Arial"/>
                <w:b w:val="0"/>
                <w:sz w:val="20"/>
                <w:lang w:val="es-ES"/>
              </w:rPr>
              <w:t xml:space="preserve"> marco normativo y logístico  para la notificación de casos, registros vitales, calidad de los medicamentos y su  uso racional, así como denuncia de la violación de los derechos humanos de los pacientes con TB.</w:t>
            </w:r>
          </w:p>
          <w:p w:rsidR="000876AB" w:rsidRPr="00E935D8" w:rsidRDefault="000876AB" w:rsidP="0081023E">
            <w:pPr>
              <w:numPr>
                <w:ilvl w:val="0"/>
                <w:numId w:val="28"/>
              </w:numPr>
              <w:autoSpaceDE w:val="0"/>
              <w:autoSpaceDN w:val="0"/>
              <w:adjustRightInd w:val="0"/>
              <w:spacing w:after="0" w:line="240" w:lineRule="auto"/>
              <w:ind w:left="1066"/>
              <w:jc w:val="both"/>
              <w:rPr>
                <w:rFonts w:ascii="Arial" w:hAnsi="Arial"/>
                <w:b w:val="0"/>
                <w:sz w:val="20"/>
                <w:szCs w:val="24"/>
                <w:lang w:val="es-MX"/>
              </w:rPr>
            </w:pPr>
            <w:r w:rsidRPr="00E935D8">
              <w:rPr>
                <w:rFonts w:ascii="Arial" w:eastAsia="+mn-ea" w:hAnsi="Arial"/>
                <w:b w:val="0"/>
                <w:sz w:val="20"/>
                <w:lang w:val="es-ES" w:eastAsia="es-MX"/>
              </w:rPr>
              <w:t>Implementar estrategias de abogacía, comunicación y movilización social para el cambio de comportamiento en la población y la participación social, fomento al respeto de los DDHH  y disminución del estigma y la discriminación.</w:t>
            </w:r>
          </w:p>
          <w:p w:rsidR="000876AB" w:rsidRPr="00E935D8" w:rsidRDefault="000876AB" w:rsidP="0081023E">
            <w:pPr>
              <w:numPr>
                <w:ilvl w:val="0"/>
                <w:numId w:val="28"/>
              </w:numPr>
              <w:autoSpaceDE w:val="0"/>
              <w:autoSpaceDN w:val="0"/>
              <w:adjustRightInd w:val="0"/>
              <w:spacing w:after="0" w:line="240" w:lineRule="auto"/>
              <w:ind w:left="1066"/>
              <w:jc w:val="both"/>
              <w:rPr>
                <w:rFonts w:ascii="Arial" w:hAnsi="Arial"/>
                <w:b w:val="0"/>
                <w:sz w:val="20"/>
                <w:szCs w:val="24"/>
                <w:lang w:val="es-MX"/>
              </w:rPr>
            </w:pPr>
            <w:r w:rsidRPr="00E935D8">
              <w:rPr>
                <w:rFonts w:ascii="Arial" w:eastAsia="+mn-ea" w:hAnsi="Arial"/>
                <w:b w:val="0"/>
                <w:sz w:val="20"/>
                <w:lang w:val="es-MX" w:eastAsia="es-MX"/>
              </w:rPr>
              <w:lastRenderedPageBreak/>
              <w:t xml:space="preserve">Fomentar </w:t>
            </w:r>
            <w:r w:rsidRPr="00E935D8">
              <w:rPr>
                <w:rFonts w:ascii="Arial" w:hAnsi="Arial"/>
                <w:b w:val="0"/>
                <w:sz w:val="20"/>
                <w:lang w:val="es-ES"/>
              </w:rPr>
              <w:t>acciones sobre los determinantes sociales de la TB a través de la acción multisectorial.</w:t>
            </w:r>
          </w:p>
          <w:p w:rsidR="00BD0D01" w:rsidRPr="000876AB" w:rsidRDefault="00BD0D01" w:rsidP="00422EE2">
            <w:pPr>
              <w:autoSpaceDE w:val="0"/>
              <w:autoSpaceDN w:val="0"/>
              <w:adjustRightInd w:val="0"/>
              <w:spacing w:after="0"/>
              <w:ind w:left="720"/>
              <w:jc w:val="both"/>
              <w:rPr>
                <w:rFonts w:ascii="Arial" w:hAnsi="Arial"/>
                <w:b w:val="0"/>
                <w:sz w:val="20"/>
                <w:szCs w:val="20"/>
                <w:lang w:val="es-MX"/>
              </w:rPr>
            </w:pPr>
          </w:p>
          <w:p w:rsidR="00BD0D01" w:rsidRPr="000876AB" w:rsidRDefault="00BD0D01" w:rsidP="00422EE2">
            <w:pPr>
              <w:autoSpaceDE w:val="0"/>
              <w:autoSpaceDN w:val="0"/>
              <w:adjustRightInd w:val="0"/>
              <w:spacing w:after="240"/>
              <w:ind w:left="720"/>
              <w:jc w:val="both"/>
              <w:rPr>
                <w:rFonts w:ascii="Arial" w:hAnsi="Arial"/>
                <w:bCs/>
                <w:sz w:val="20"/>
                <w:szCs w:val="20"/>
                <w:lang w:val="es-SV"/>
              </w:rPr>
            </w:pPr>
            <w:r w:rsidRPr="000876AB">
              <w:rPr>
                <w:rFonts w:ascii="Arial" w:hAnsi="Arial"/>
                <w:sz w:val="20"/>
                <w:szCs w:val="20"/>
                <w:lang w:val="es-SV"/>
              </w:rPr>
              <w:t>PILAR 3: Intervenciones diferenciadas en municipios priorizados</w:t>
            </w:r>
          </w:p>
          <w:p w:rsidR="00BD0D01" w:rsidRPr="00734D1B" w:rsidRDefault="00BD0D01" w:rsidP="00422EE2">
            <w:pPr>
              <w:autoSpaceDE w:val="0"/>
              <w:autoSpaceDN w:val="0"/>
              <w:adjustRightInd w:val="0"/>
              <w:spacing w:after="0"/>
              <w:ind w:left="720"/>
              <w:jc w:val="both"/>
              <w:rPr>
                <w:rFonts w:ascii="Arial" w:hAnsi="Arial"/>
                <w:b w:val="0"/>
                <w:sz w:val="20"/>
                <w:szCs w:val="20"/>
                <w:lang w:val="es-SV"/>
              </w:rPr>
            </w:pPr>
            <w:r w:rsidRPr="00734D1B">
              <w:rPr>
                <w:rFonts w:ascii="Arial" w:hAnsi="Arial"/>
                <w:b w:val="0"/>
                <w:sz w:val="20"/>
                <w:szCs w:val="20"/>
                <w:lang w:val="es-SV"/>
              </w:rPr>
              <w:t>OBJETIVOS ESTRATÉGICOS</w:t>
            </w:r>
          </w:p>
          <w:p w:rsidR="00BD0D01" w:rsidRPr="00734D1B" w:rsidRDefault="00BD0D01" w:rsidP="0081023E">
            <w:pPr>
              <w:pStyle w:val="Prrafodelista"/>
              <w:numPr>
                <w:ilvl w:val="0"/>
                <w:numId w:val="15"/>
              </w:numPr>
              <w:autoSpaceDE w:val="0"/>
              <w:autoSpaceDN w:val="0"/>
              <w:adjustRightInd w:val="0"/>
              <w:spacing w:after="0"/>
              <w:jc w:val="both"/>
              <w:rPr>
                <w:rFonts w:ascii="Arial" w:hAnsi="Arial"/>
                <w:b w:val="0"/>
                <w:bCs/>
                <w:sz w:val="20"/>
                <w:szCs w:val="20"/>
                <w:lang w:val="es-SV"/>
              </w:rPr>
            </w:pPr>
            <w:r w:rsidRPr="00734D1B">
              <w:rPr>
                <w:rFonts w:ascii="Arial" w:hAnsi="Arial"/>
                <w:b w:val="0"/>
                <w:bCs/>
                <w:sz w:val="20"/>
                <w:szCs w:val="20"/>
                <w:lang w:val="es-SV"/>
              </w:rPr>
              <w:t>Implementar estrategias diferenciadas en municipios priorizados de acuerdo a brechas de detección de casos.</w:t>
            </w:r>
          </w:p>
          <w:p w:rsidR="00BD0D01" w:rsidRPr="00734D1B" w:rsidRDefault="00BD0D01" w:rsidP="0081023E">
            <w:pPr>
              <w:pStyle w:val="Prrafodelista"/>
              <w:numPr>
                <w:ilvl w:val="0"/>
                <w:numId w:val="15"/>
              </w:numPr>
              <w:autoSpaceDE w:val="0"/>
              <w:autoSpaceDN w:val="0"/>
              <w:adjustRightInd w:val="0"/>
              <w:spacing w:after="0"/>
              <w:jc w:val="both"/>
              <w:rPr>
                <w:rFonts w:ascii="Arial" w:hAnsi="Arial"/>
                <w:b w:val="0"/>
                <w:bCs/>
                <w:sz w:val="20"/>
                <w:szCs w:val="20"/>
                <w:lang w:val="es-SV"/>
              </w:rPr>
            </w:pPr>
            <w:r w:rsidRPr="00734D1B">
              <w:rPr>
                <w:rFonts w:ascii="Arial" w:hAnsi="Arial"/>
                <w:b w:val="0"/>
                <w:bCs/>
                <w:sz w:val="20"/>
                <w:szCs w:val="20"/>
                <w:lang w:val="es-SV"/>
              </w:rPr>
              <w:t>Iniciar el proceso de control avanzado y pre eliminación de la tuberculosis como problema de Salud Pública en municipios priorizados.</w:t>
            </w:r>
          </w:p>
          <w:p w:rsidR="00BD0D01" w:rsidRPr="00734D1B" w:rsidRDefault="00BD0D01" w:rsidP="00422EE2">
            <w:pPr>
              <w:pStyle w:val="Prrafodelista"/>
              <w:autoSpaceDE w:val="0"/>
              <w:autoSpaceDN w:val="0"/>
              <w:adjustRightInd w:val="0"/>
              <w:spacing w:after="0"/>
              <w:jc w:val="both"/>
              <w:rPr>
                <w:rFonts w:ascii="Arial" w:hAnsi="Arial"/>
                <w:b w:val="0"/>
                <w:sz w:val="20"/>
                <w:szCs w:val="20"/>
                <w:lang w:val="es-SV"/>
              </w:rPr>
            </w:pPr>
          </w:p>
          <w:p w:rsidR="00BD0D01" w:rsidRPr="00734D1B" w:rsidRDefault="00BD0D01" w:rsidP="00422EE2">
            <w:pPr>
              <w:ind w:left="708"/>
              <w:jc w:val="both"/>
              <w:rPr>
                <w:rFonts w:ascii="Arial" w:hAnsi="Arial"/>
                <w:b w:val="0"/>
                <w:sz w:val="20"/>
                <w:szCs w:val="20"/>
                <w:lang w:val="es-SV"/>
              </w:rPr>
            </w:pPr>
            <w:r w:rsidRPr="00734D1B">
              <w:rPr>
                <w:rFonts w:ascii="Arial" w:hAnsi="Arial"/>
                <w:b w:val="0"/>
                <w:sz w:val="20"/>
                <w:szCs w:val="20"/>
                <w:lang w:val="es-SV"/>
              </w:rPr>
              <w:t xml:space="preserve">Se implementará una estrategia para intervenciones diferenciadas en 65 municipios priorizados de acuerdo a brechas de búsqueda, detección,  pobreza y densidad poblacional para la prevención y control de la tuberculosis, cuyo propósito es implementar una estrategia selectiva para el abordaje de las brechas encontradas y priorizar la ejecución sistemática de las intervenciones generales del programa, de forma multisectorial, de todos los actores, sectores, organizaciones e instituciones involucradas en el mismo a través del presente plan multisectorial. </w:t>
            </w:r>
          </w:p>
          <w:p w:rsidR="00BD0D01" w:rsidRPr="00734D1B" w:rsidRDefault="00BD0D01" w:rsidP="00422EE2">
            <w:pPr>
              <w:pStyle w:val="Prrafodelista"/>
              <w:autoSpaceDE w:val="0"/>
              <w:autoSpaceDN w:val="0"/>
              <w:adjustRightInd w:val="0"/>
              <w:spacing w:after="0"/>
              <w:jc w:val="both"/>
              <w:rPr>
                <w:rFonts w:ascii="Arial" w:hAnsi="Arial"/>
                <w:b w:val="0"/>
                <w:sz w:val="20"/>
                <w:szCs w:val="20"/>
                <w:lang w:val="es-SV"/>
              </w:rPr>
            </w:pPr>
            <w:r w:rsidRPr="00734D1B">
              <w:rPr>
                <w:rFonts w:ascii="Arial" w:hAnsi="Arial"/>
                <w:b w:val="0"/>
                <w:sz w:val="20"/>
                <w:szCs w:val="20"/>
                <w:lang w:val="es-SV"/>
              </w:rPr>
              <w:t>Iniciar el proceso de control avanzado y pre eliminación de la tuberculosis como problema de Salud Pública a través de la implementación de una estrategia de intervención en municipios priorizados.</w:t>
            </w:r>
          </w:p>
          <w:p w:rsidR="00BD0D01" w:rsidRPr="00734D1B" w:rsidRDefault="00BD0D01" w:rsidP="00422EE2">
            <w:pPr>
              <w:pStyle w:val="Prrafodelista"/>
              <w:jc w:val="both"/>
              <w:rPr>
                <w:rFonts w:ascii="Arial" w:hAnsi="Arial"/>
                <w:b w:val="0"/>
                <w:sz w:val="20"/>
                <w:szCs w:val="20"/>
                <w:lang w:val="es-SV"/>
              </w:rPr>
            </w:pPr>
          </w:p>
          <w:p w:rsidR="00BD0D01" w:rsidRPr="00734D1B" w:rsidRDefault="00BD0D01" w:rsidP="00422EE2">
            <w:pPr>
              <w:pStyle w:val="Prrafodelista"/>
              <w:jc w:val="both"/>
              <w:rPr>
                <w:rFonts w:ascii="Arial" w:hAnsi="Arial"/>
                <w:b w:val="0"/>
                <w:sz w:val="20"/>
                <w:szCs w:val="20"/>
                <w:lang w:val="es-SV"/>
              </w:rPr>
            </w:pPr>
            <w:r w:rsidRPr="00734D1B">
              <w:rPr>
                <w:rFonts w:ascii="Arial" w:hAnsi="Arial"/>
                <w:b w:val="0"/>
                <w:sz w:val="20"/>
                <w:szCs w:val="20"/>
                <w:lang w:val="es-SV"/>
              </w:rPr>
              <w:t>Para ello en el país se propone desarrollar una serie de etapas por las que el país transitará, adaptando las estrategias para el establecimiento de municipios en control avanzado y municipios que entraran a la fase de pre eliminación, diseñando dichas estrategias en apego a las etapas que establece la OMS para el control avanzado y la pre eliminación.</w:t>
            </w:r>
          </w:p>
          <w:p w:rsidR="00B6406E" w:rsidRPr="00386208" w:rsidRDefault="00BD0D01" w:rsidP="0081023E">
            <w:pPr>
              <w:numPr>
                <w:ilvl w:val="0"/>
                <w:numId w:val="26"/>
              </w:numPr>
              <w:autoSpaceDE w:val="0"/>
              <w:autoSpaceDN w:val="0"/>
              <w:adjustRightInd w:val="0"/>
              <w:spacing w:after="240"/>
              <w:jc w:val="both"/>
              <w:rPr>
                <w:rFonts w:ascii="Arial" w:hAnsi="Arial"/>
                <w:bCs/>
                <w:sz w:val="20"/>
                <w:szCs w:val="20"/>
                <w:lang w:val="es-SV"/>
              </w:rPr>
            </w:pPr>
            <w:r w:rsidRPr="00386208">
              <w:rPr>
                <w:rFonts w:ascii="Arial" w:hAnsi="Arial"/>
                <w:sz w:val="20"/>
                <w:szCs w:val="20"/>
                <w:lang w:val="es-SV"/>
              </w:rPr>
              <w:t>PILAR 4:</w:t>
            </w:r>
            <w:r w:rsidRPr="00386208">
              <w:rPr>
                <w:rFonts w:ascii="Arial" w:hAnsi="Arial"/>
                <w:b w:val="0"/>
                <w:bCs/>
                <w:sz w:val="20"/>
                <w:szCs w:val="20"/>
                <w:lang w:val="es-SV"/>
              </w:rPr>
              <w:t xml:space="preserve"> </w:t>
            </w:r>
            <w:r w:rsidR="000876AB" w:rsidRPr="00386208">
              <w:rPr>
                <w:rFonts w:asciiTheme="minorHAnsi" w:eastAsiaTheme="minorEastAsia" w:cstheme="minorBidi"/>
                <w:b w:val="0"/>
                <w:bCs/>
                <w:color w:val="FFFFFF" w:themeColor="light1"/>
                <w:sz w:val="18"/>
                <w:szCs w:val="18"/>
                <w:lang w:val="es-ES_tradnl" w:eastAsia="es-SV"/>
              </w:rPr>
              <w:t xml:space="preserve"> </w:t>
            </w:r>
            <w:r w:rsidR="0081023E" w:rsidRPr="00386208">
              <w:rPr>
                <w:rFonts w:ascii="Arial" w:hAnsi="Arial"/>
                <w:bCs/>
                <w:sz w:val="20"/>
                <w:szCs w:val="20"/>
                <w:lang w:val="es-ES_tradnl"/>
              </w:rPr>
              <w:t>Investigación clínica,  operativa y s</w:t>
            </w:r>
            <w:r w:rsidR="000876AB" w:rsidRPr="00386208">
              <w:rPr>
                <w:rFonts w:ascii="Arial" w:hAnsi="Arial"/>
                <w:bCs/>
                <w:sz w:val="20"/>
                <w:szCs w:val="20"/>
                <w:lang w:val="es-ES_tradnl"/>
              </w:rPr>
              <w:t xml:space="preserve">ocial e innovación </w:t>
            </w:r>
            <w:r w:rsidR="00386208">
              <w:rPr>
                <w:rFonts w:ascii="Arial" w:hAnsi="Arial"/>
                <w:bCs/>
                <w:sz w:val="20"/>
                <w:szCs w:val="20"/>
                <w:lang w:val="es-ES_tradnl"/>
              </w:rPr>
              <w:t>intensificada</w:t>
            </w:r>
          </w:p>
          <w:p w:rsidR="00BD0D01" w:rsidRPr="00734D1B" w:rsidRDefault="00BD0D01" w:rsidP="00422EE2">
            <w:pPr>
              <w:autoSpaceDE w:val="0"/>
              <w:autoSpaceDN w:val="0"/>
              <w:adjustRightInd w:val="0"/>
              <w:spacing w:after="240"/>
              <w:jc w:val="both"/>
              <w:rPr>
                <w:rFonts w:ascii="Arial" w:hAnsi="Arial"/>
                <w:b w:val="0"/>
                <w:sz w:val="20"/>
                <w:szCs w:val="20"/>
                <w:lang w:val="es-SV"/>
              </w:rPr>
            </w:pPr>
            <w:r w:rsidRPr="00734D1B">
              <w:rPr>
                <w:rFonts w:ascii="Arial" w:hAnsi="Arial"/>
                <w:b w:val="0"/>
                <w:sz w:val="20"/>
                <w:szCs w:val="20"/>
                <w:lang w:val="es-SV"/>
              </w:rPr>
              <w:t>OBJETIVOS ESTRATÉGICOS</w:t>
            </w:r>
          </w:p>
          <w:p w:rsidR="000876AB" w:rsidRPr="00E935D8" w:rsidRDefault="000876AB" w:rsidP="0081023E">
            <w:pPr>
              <w:pStyle w:val="Prrafodelista"/>
              <w:numPr>
                <w:ilvl w:val="0"/>
                <w:numId w:val="27"/>
              </w:numPr>
              <w:autoSpaceDE w:val="0"/>
              <w:autoSpaceDN w:val="0"/>
              <w:adjustRightInd w:val="0"/>
              <w:spacing w:after="0" w:line="240" w:lineRule="auto"/>
              <w:jc w:val="both"/>
              <w:rPr>
                <w:rFonts w:ascii="Arial" w:hAnsi="Arial"/>
                <w:b w:val="0"/>
                <w:sz w:val="20"/>
                <w:szCs w:val="24"/>
                <w:lang w:val="es-MX"/>
              </w:rPr>
            </w:pPr>
            <w:r w:rsidRPr="00E935D8">
              <w:rPr>
                <w:rFonts w:ascii="Arial" w:hAnsi="Arial"/>
                <w:b w:val="0"/>
                <w:sz w:val="20"/>
                <w:szCs w:val="24"/>
                <w:lang w:val="es-ES"/>
              </w:rPr>
              <w:t>Fortalecer la investigación clínica, operativa y social; así como la asistencia técnica para optimizar la aplicación de intervenciones, la toma de decisiones y el diseño de nuevas estrategias innovadoras</w:t>
            </w:r>
          </w:p>
          <w:p w:rsidR="000876AB" w:rsidRPr="00E935D8" w:rsidRDefault="000876AB" w:rsidP="0081023E">
            <w:pPr>
              <w:pStyle w:val="Prrafodelista"/>
              <w:numPr>
                <w:ilvl w:val="0"/>
                <w:numId w:val="27"/>
              </w:numPr>
              <w:autoSpaceDE w:val="0"/>
              <w:autoSpaceDN w:val="0"/>
              <w:adjustRightInd w:val="0"/>
              <w:spacing w:after="0" w:line="240" w:lineRule="auto"/>
              <w:jc w:val="both"/>
              <w:rPr>
                <w:rFonts w:ascii="Arial" w:hAnsi="Arial"/>
                <w:b w:val="0"/>
                <w:sz w:val="20"/>
                <w:szCs w:val="24"/>
                <w:lang w:val="es-MX"/>
              </w:rPr>
            </w:pPr>
            <w:r w:rsidRPr="00E935D8">
              <w:rPr>
                <w:rFonts w:ascii="Arial" w:hAnsi="Arial"/>
                <w:b w:val="0"/>
                <w:sz w:val="20"/>
                <w:szCs w:val="24"/>
                <w:lang w:val="es-ES"/>
              </w:rPr>
              <w:t>Desarrollar el Centro Regional de formación, capacitación y excelencia  en buenas prácticas de control de la TB El Salvador.</w:t>
            </w:r>
          </w:p>
          <w:p w:rsidR="000876AB" w:rsidRPr="00E935D8" w:rsidRDefault="000876AB" w:rsidP="0081023E">
            <w:pPr>
              <w:pStyle w:val="Prrafodelista"/>
              <w:numPr>
                <w:ilvl w:val="0"/>
                <w:numId w:val="27"/>
              </w:numPr>
              <w:autoSpaceDE w:val="0"/>
              <w:autoSpaceDN w:val="0"/>
              <w:adjustRightInd w:val="0"/>
              <w:spacing w:after="0" w:line="240" w:lineRule="auto"/>
              <w:jc w:val="both"/>
              <w:rPr>
                <w:rFonts w:ascii="Arial" w:hAnsi="Arial"/>
                <w:b w:val="0"/>
                <w:sz w:val="20"/>
                <w:szCs w:val="24"/>
                <w:lang w:val="es-MX"/>
              </w:rPr>
            </w:pPr>
            <w:r w:rsidRPr="00E935D8">
              <w:rPr>
                <w:rFonts w:ascii="Arial" w:hAnsi="Arial"/>
                <w:b w:val="0"/>
                <w:sz w:val="20"/>
                <w:szCs w:val="24"/>
                <w:lang w:val="es-MX"/>
              </w:rPr>
              <w:t>Implementar un sistema de información electrónico de TB innovador</w:t>
            </w:r>
          </w:p>
          <w:p w:rsidR="000876AB" w:rsidRPr="00E935D8" w:rsidRDefault="000876AB" w:rsidP="0081023E">
            <w:pPr>
              <w:pStyle w:val="Prrafodelista"/>
              <w:numPr>
                <w:ilvl w:val="0"/>
                <w:numId w:val="27"/>
              </w:numPr>
              <w:shd w:val="clear" w:color="auto" w:fill="FFFFFF" w:themeFill="background1"/>
              <w:autoSpaceDE w:val="0"/>
              <w:autoSpaceDN w:val="0"/>
              <w:adjustRightInd w:val="0"/>
              <w:spacing w:after="0" w:line="240" w:lineRule="auto"/>
              <w:jc w:val="both"/>
              <w:rPr>
                <w:rFonts w:ascii="Arial" w:hAnsi="Arial"/>
                <w:b w:val="0"/>
                <w:bCs/>
                <w:sz w:val="20"/>
                <w:szCs w:val="20"/>
                <w:lang w:val="es-SV"/>
              </w:rPr>
            </w:pPr>
            <w:r w:rsidRPr="00E935D8">
              <w:rPr>
                <w:rFonts w:ascii="Arial" w:hAnsi="Arial"/>
                <w:b w:val="0"/>
                <w:bCs/>
                <w:sz w:val="20"/>
                <w:szCs w:val="20"/>
                <w:lang w:val="es-SV"/>
              </w:rPr>
              <w:t xml:space="preserve">Fortalecer  la investigación clínica, operativa y social, para optimizar la aplicación de intervenciones, la toma de decisiones y el diseño de nuevas estrategias innovadoras. </w:t>
            </w:r>
          </w:p>
          <w:p w:rsidR="000876AB" w:rsidRPr="00E935D8" w:rsidRDefault="000876AB" w:rsidP="0081023E">
            <w:pPr>
              <w:pStyle w:val="Prrafodelista"/>
              <w:numPr>
                <w:ilvl w:val="0"/>
                <w:numId w:val="27"/>
              </w:numPr>
              <w:shd w:val="clear" w:color="auto" w:fill="FFFFFF" w:themeFill="background1"/>
              <w:autoSpaceDE w:val="0"/>
              <w:autoSpaceDN w:val="0"/>
              <w:adjustRightInd w:val="0"/>
              <w:spacing w:after="0" w:line="240" w:lineRule="auto"/>
              <w:jc w:val="both"/>
              <w:rPr>
                <w:rFonts w:ascii="Arial" w:hAnsi="Arial"/>
                <w:b w:val="0"/>
                <w:bCs/>
                <w:sz w:val="20"/>
                <w:szCs w:val="20"/>
                <w:lang w:val="es-SV"/>
              </w:rPr>
            </w:pPr>
            <w:r w:rsidRPr="00E935D8">
              <w:rPr>
                <w:rFonts w:ascii="Arial" w:hAnsi="Arial"/>
                <w:b w:val="0"/>
                <w:bCs/>
                <w:sz w:val="20"/>
                <w:szCs w:val="20"/>
                <w:lang w:val="es-SV"/>
              </w:rPr>
              <w:t>Desarrollar el Centro Regional de formación, capacitación y excelencia en buenas prácticas de control de la TB El Salvador.</w:t>
            </w:r>
          </w:p>
          <w:p w:rsidR="000876AB" w:rsidRPr="00E935D8" w:rsidRDefault="000876AB" w:rsidP="0081023E">
            <w:pPr>
              <w:pStyle w:val="Prrafodelista"/>
              <w:numPr>
                <w:ilvl w:val="0"/>
                <w:numId w:val="27"/>
              </w:numPr>
              <w:shd w:val="clear" w:color="auto" w:fill="FFFFFF" w:themeFill="background1"/>
              <w:autoSpaceDE w:val="0"/>
              <w:autoSpaceDN w:val="0"/>
              <w:adjustRightInd w:val="0"/>
              <w:spacing w:after="0" w:line="240" w:lineRule="auto"/>
              <w:jc w:val="both"/>
              <w:rPr>
                <w:rFonts w:ascii="Arial" w:hAnsi="Arial"/>
                <w:b w:val="0"/>
                <w:bCs/>
                <w:sz w:val="20"/>
                <w:szCs w:val="20"/>
                <w:lang w:val="es-SV"/>
              </w:rPr>
            </w:pPr>
            <w:r w:rsidRPr="00E935D8">
              <w:rPr>
                <w:rFonts w:ascii="Arial" w:hAnsi="Arial"/>
                <w:b w:val="0"/>
                <w:bCs/>
                <w:sz w:val="20"/>
                <w:szCs w:val="20"/>
                <w:lang w:val="es-SV"/>
              </w:rPr>
              <w:t>Implementar un sistema de información electrónico de TB innovador.</w:t>
            </w:r>
          </w:p>
          <w:p w:rsidR="000876AB" w:rsidRPr="00E935D8" w:rsidRDefault="000876AB" w:rsidP="000876AB">
            <w:pPr>
              <w:autoSpaceDE w:val="0"/>
              <w:autoSpaceDN w:val="0"/>
              <w:adjustRightInd w:val="0"/>
              <w:spacing w:after="0"/>
              <w:jc w:val="both"/>
              <w:rPr>
                <w:rFonts w:ascii="Arial" w:hAnsi="Arial"/>
                <w:b w:val="0"/>
                <w:bCs/>
                <w:sz w:val="20"/>
                <w:szCs w:val="20"/>
                <w:lang w:val="es-SV"/>
              </w:rPr>
            </w:pPr>
          </w:p>
          <w:p w:rsidR="00BD0D01" w:rsidRPr="00734D1B" w:rsidRDefault="00BD0D01" w:rsidP="000876AB">
            <w:pPr>
              <w:autoSpaceDE w:val="0"/>
              <w:autoSpaceDN w:val="0"/>
              <w:adjustRightInd w:val="0"/>
              <w:spacing w:after="0"/>
              <w:jc w:val="both"/>
              <w:rPr>
                <w:rFonts w:ascii="Arial" w:hAnsi="Arial"/>
                <w:b w:val="0"/>
                <w:bCs/>
                <w:sz w:val="20"/>
                <w:szCs w:val="20"/>
                <w:lang w:val="es-SV"/>
              </w:rPr>
            </w:pPr>
            <w:r w:rsidRPr="00734D1B">
              <w:rPr>
                <w:rFonts w:ascii="Arial" w:hAnsi="Arial"/>
                <w:b w:val="0"/>
                <w:bCs/>
                <w:sz w:val="20"/>
                <w:szCs w:val="20"/>
                <w:lang w:val="es-SV"/>
              </w:rPr>
              <w:t xml:space="preserve">El enfoque multisectorial del plan con lleva el establecer un abordaje integral y descentralizado, con una alta participación de la sociedad civil y las municipalidades,  basado en el irrestricto </w:t>
            </w:r>
            <w:r w:rsidRPr="00734D1B">
              <w:rPr>
                <w:rFonts w:ascii="Arial" w:hAnsi="Arial"/>
                <w:b w:val="0"/>
                <w:bCs/>
                <w:sz w:val="20"/>
                <w:szCs w:val="20"/>
                <w:lang w:val="es-SV"/>
              </w:rPr>
              <w:lastRenderedPageBreak/>
              <w:t>cumplimiento de los Derechos Humanos, la transversalización del enfoque de género y la reducción del estigma y discriminación.</w:t>
            </w:r>
          </w:p>
          <w:p w:rsidR="00BD0D01" w:rsidRPr="00734D1B" w:rsidRDefault="00BD0D01" w:rsidP="00422EE2">
            <w:pPr>
              <w:autoSpaceDE w:val="0"/>
              <w:autoSpaceDN w:val="0"/>
              <w:adjustRightInd w:val="0"/>
              <w:spacing w:after="0"/>
              <w:jc w:val="both"/>
              <w:rPr>
                <w:rFonts w:ascii="Arial" w:hAnsi="Arial"/>
                <w:b w:val="0"/>
                <w:bCs/>
                <w:sz w:val="20"/>
                <w:szCs w:val="20"/>
                <w:lang w:val="es-SV"/>
              </w:rPr>
            </w:pPr>
          </w:p>
          <w:p w:rsidR="00C5427A" w:rsidRPr="00734D1B" w:rsidRDefault="00BD0D01" w:rsidP="00422EE2">
            <w:pPr>
              <w:autoSpaceDE w:val="0"/>
              <w:autoSpaceDN w:val="0"/>
              <w:adjustRightInd w:val="0"/>
              <w:spacing w:after="0"/>
              <w:jc w:val="both"/>
              <w:rPr>
                <w:rFonts w:ascii="Arial" w:eastAsia="SimSun" w:hAnsi="Arial"/>
                <w:lang w:val="es-ES"/>
              </w:rPr>
            </w:pPr>
            <w:r w:rsidRPr="00734D1B">
              <w:rPr>
                <w:rFonts w:ascii="Arial" w:hAnsi="Arial"/>
                <w:b w:val="0"/>
                <w:bCs/>
                <w:sz w:val="20"/>
                <w:szCs w:val="20"/>
                <w:lang w:val="es-SV"/>
              </w:rPr>
              <w:t xml:space="preserve">Finalmente se realizó el proceso de Costeo del PENM TB 2016-2020, a través de cual se ha realizado la </w:t>
            </w:r>
            <w:r w:rsidRPr="00734D1B">
              <w:rPr>
                <w:rFonts w:ascii="Arial" w:hAnsi="Arial"/>
                <w:b w:val="0"/>
                <w:sz w:val="20"/>
                <w:szCs w:val="20"/>
                <w:lang w:val="es-SV"/>
              </w:rPr>
              <w:t xml:space="preserve">estimación de los recursos financieros necesarios para su implementación y se elaboró el </w:t>
            </w:r>
            <w:r w:rsidRPr="00734D1B">
              <w:rPr>
                <w:rFonts w:ascii="Arial" w:hAnsi="Arial"/>
                <w:b w:val="0"/>
                <w:bCs/>
                <w:sz w:val="20"/>
                <w:szCs w:val="20"/>
                <w:lang w:val="es-SV"/>
              </w:rPr>
              <w:t xml:space="preserve">Plan de </w:t>
            </w:r>
            <w:r w:rsidR="00422EE2" w:rsidRPr="00734D1B">
              <w:rPr>
                <w:rFonts w:ascii="Arial" w:hAnsi="Arial"/>
                <w:b w:val="0"/>
                <w:bCs/>
                <w:sz w:val="20"/>
                <w:szCs w:val="20"/>
                <w:lang w:val="es-SV"/>
              </w:rPr>
              <w:t>Gestión</w:t>
            </w:r>
            <w:r w:rsidRPr="00734D1B">
              <w:rPr>
                <w:rFonts w:ascii="Arial" w:hAnsi="Arial"/>
                <w:b w:val="0"/>
                <w:bCs/>
                <w:sz w:val="20"/>
                <w:szCs w:val="20"/>
                <w:lang w:val="es-SV"/>
              </w:rPr>
              <w:t xml:space="preserve"> de Riesgos para el PENM TB   2016-2020</w:t>
            </w:r>
            <w:r w:rsidRPr="00734D1B">
              <w:rPr>
                <w:rFonts w:ascii="Arial" w:hAnsi="Arial"/>
                <w:b w:val="0"/>
                <w:sz w:val="20"/>
                <w:szCs w:val="20"/>
                <w:lang w:val="es-SV"/>
              </w:rPr>
              <w:t xml:space="preserve"> para la atención prioritaria de intervenciones que obstaculicen o limite la adecuada ejecución del PENM TB  2016-2020</w:t>
            </w:r>
            <w:r w:rsidR="00422EE2" w:rsidRPr="00734D1B">
              <w:rPr>
                <w:rFonts w:ascii="Arial" w:hAnsi="Arial"/>
                <w:b w:val="0"/>
                <w:sz w:val="20"/>
                <w:szCs w:val="20"/>
                <w:lang w:val="es-SV"/>
              </w:rPr>
              <w:t>.</w:t>
            </w:r>
          </w:p>
        </w:tc>
      </w:tr>
    </w:tbl>
    <w:p w:rsidR="00A11114" w:rsidRPr="00734D1B" w:rsidRDefault="00A1111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39"/>
        <w:gridCol w:w="38"/>
      </w:tblGrid>
      <w:tr w:rsidR="005168C2" w:rsidRPr="00734D1B" w:rsidTr="0008527A">
        <w:trPr>
          <w:gridAfter w:val="1"/>
          <w:wAfter w:w="38" w:type="dxa"/>
          <w:trHeight w:val="420"/>
        </w:trPr>
        <w:tc>
          <w:tcPr>
            <w:tcW w:w="9039" w:type="dxa"/>
            <w:shd w:val="clear" w:color="auto" w:fill="D9D9D9"/>
          </w:tcPr>
          <w:p w:rsidR="005168C2" w:rsidRPr="00734D1B" w:rsidRDefault="001D08BC" w:rsidP="00F6672E">
            <w:pPr>
              <w:keepNext/>
              <w:keepLines/>
              <w:tabs>
                <w:tab w:val="left" w:pos="8100"/>
              </w:tabs>
              <w:spacing w:before="120" w:after="120" w:line="240" w:lineRule="auto"/>
              <w:jc w:val="both"/>
              <w:rPr>
                <w:rFonts w:ascii="Arial" w:hAnsi="Arial"/>
                <w:b w:val="0"/>
                <w:bCs/>
                <w:lang w:val="es-ES"/>
              </w:rPr>
            </w:pPr>
            <w:r w:rsidRPr="00734D1B">
              <w:rPr>
                <w:rFonts w:ascii="Arial" w:hAnsi="Arial"/>
                <w:lang w:val="es-ES"/>
              </w:rPr>
              <w:t xml:space="preserve">3.3  </w:t>
            </w:r>
            <w:r w:rsidR="00F6672E" w:rsidRPr="00734D1B">
              <w:rPr>
                <w:rFonts w:ascii="Arial" w:hAnsi="Arial"/>
                <w:lang w:val="es-ES"/>
              </w:rPr>
              <w:t>Herramienta</w:t>
            </w:r>
            <w:r w:rsidR="00C34323" w:rsidRPr="00734D1B">
              <w:rPr>
                <w:rFonts w:ascii="Arial" w:hAnsi="Arial"/>
                <w:lang w:val="es-ES"/>
              </w:rPr>
              <w:t xml:space="preserve"> </w:t>
            </w:r>
            <w:r w:rsidRPr="00734D1B">
              <w:rPr>
                <w:rFonts w:ascii="Arial" w:hAnsi="Arial"/>
                <w:lang w:val="es-ES"/>
              </w:rPr>
              <w:t xml:space="preserve">modular  </w:t>
            </w:r>
          </w:p>
        </w:tc>
      </w:tr>
      <w:tr w:rsidR="005168C2" w:rsidRPr="009560DB" w:rsidTr="0008527A">
        <w:trPr>
          <w:gridAfter w:val="1"/>
          <w:wAfter w:w="38" w:type="dxa"/>
          <w:trHeight w:val="1362"/>
        </w:trPr>
        <w:tc>
          <w:tcPr>
            <w:tcW w:w="9039" w:type="dxa"/>
            <w:shd w:val="clear" w:color="auto" w:fill="D9D9D9" w:themeFill="background1" w:themeFillShade="D9"/>
            <w:vAlign w:val="center"/>
          </w:tcPr>
          <w:p w:rsidR="00EE6B36" w:rsidRPr="00734D1B" w:rsidRDefault="00EE6B36" w:rsidP="00021B62">
            <w:pPr>
              <w:keepNext/>
              <w:keepLines/>
              <w:spacing w:before="120" w:after="120" w:line="240" w:lineRule="auto"/>
              <w:jc w:val="both"/>
              <w:rPr>
                <w:rFonts w:ascii="Arial" w:hAnsi="Arial" w:cs="Times New Roman"/>
                <w:b w:val="0"/>
                <w:lang w:val="es-ES"/>
              </w:rPr>
            </w:pPr>
            <w:r w:rsidRPr="00734D1B">
              <w:rPr>
                <w:rFonts w:ascii="Arial" w:hAnsi="Arial"/>
                <w:b w:val="0"/>
                <w:lang w:val="es-ES"/>
              </w:rPr>
              <w:t xml:space="preserve">Rellene la </w:t>
            </w:r>
            <w:r w:rsidR="00F6672E" w:rsidRPr="00734D1B">
              <w:rPr>
                <w:rFonts w:ascii="Arial" w:hAnsi="Arial"/>
                <w:b w:val="0"/>
                <w:lang w:val="es-ES"/>
              </w:rPr>
              <w:t>herramienta</w:t>
            </w:r>
            <w:r w:rsidR="00C34323" w:rsidRPr="00734D1B">
              <w:rPr>
                <w:rFonts w:ascii="Arial" w:hAnsi="Arial"/>
                <w:b w:val="0"/>
                <w:lang w:val="es-ES"/>
              </w:rPr>
              <w:t xml:space="preserve"> </w:t>
            </w:r>
            <w:r w:rsidRPr="00734D1B">
              <w:rPr>
                <w:rFonts w:ascii="Arial" w:hAnsi="Arial"/>
                <w:b w:val="0"/>
                <w:lang w:val="es-ES"/>
              </w:rPr>
              <w:t>modular (</w:t>
            </w:r>
            <w:r w:rsidR="003A136B" w:rsidRPr="00734D1B">
              <w:rPr>
                <w:rFonts w:ascii="Arial" w:hAnsi="Arial"/>
                <w:b w:val="0"/>
                <w:lang w:val="es-ES"/>
              </w:rPr>
              <w:t xml:space="preserve">tabla </w:t>
            </w:r>
            <w:r w:rsidRPr="00734D1B">
              <w:rPr>
                <w:rFonts w:ascii="Arial" w:hAnsi="Arial"/>
                <w:b w:val="0"/>
                <w:lang w:val="es-ES"/>
              </w:rPr>
              <w:t xml:space="preserve">3). </w:t>
            </w:r>
            <w:r w:rsidR="00B07604" w:rsidRPr="00734D1B">
              <w:rPr>
                <w:rFonts w:ascii="Arial" w:hAnsi="Arial"/>
                <w:b w:val="0"/>
                <w:lang w:val="es-ES"/>
              </w:rPr>
              <w:t xml:space="preserve">Para acompañar la información de la </w:t>
            </w:r>
            <w:r w:rsidR="00F6672E" w:rsidRPr="00734D1B">
              <w:rPr>
                <w:rFonts w:ascii="Arial" w:hAnsi="Arial"/>
                <w:b w:val="0"/>
                <w:lang w:val="es-ES"/>
              </w:rPr>
              <w:t>herramienta</w:t>
            </w:r>
            <w:r w:rsidR="00C34323" w:rsidRPr="00734D1B">
              <w:rPr>
                <w:rFonts w:ascii="Arial" w:hAnsi="Arial"/>
                <w:b w:val="0"/>
                <w:lang w:val="es-ES"/>
              </w:rPr>
              <w:t xml:space="preserve"> </w:t>
            </w:r>
            <w:r w:rsidRPr="00734D1B">
              <w:rPr>
                <w:rFonts w:ascii="Arial" w:hAnsi="Arial"/>
                <w:b w:val="0"/>
                <w:lang w:val="es-ES"/>
              </w:rPr>
              <w:t xml:space="preserve">modular </w:t>
            </w:r>
            <w:r w:rsidR="00B07604" w:rsidRPr="00734D1B">
              <w:rPr>
                <w:rFonts w:ascii="Arial" w:hAnsi="Arial"/>
                <w:b w:val="0"/>
                <w:lang w:val="es-ES"/>
              </w:rPr>
              <w:t xml:space="preserve"> para el </w:t>
            </w:r>
            <w:r w:rsidR="00F6672E" w:rsidRPr="00734D1B">
              <w:rPr>
                <w:rFonts w:ascii="Arial" w:hAnsi="Arial"/>
                <w:b w:val="0"/>
                <w:lang w:val="es-ES"/>
              </w:rPr>
              <w:t>monto asignado y por encima del monto asignado</w:t>
            </w:r>
            <w:r w:rsidRPr="00734D1B">
              <w:rPr>
                <w:rFonts w:ascii="Arial" w:hAnsi="Arial"/>
                <w:b w:val="0"/>
                <w:lang w:val="es-ES"/>
              </w:rPr>
              <w:t>, indique brevemente lo siguiente:</w:t>
            </w:r>
          </w:p>
          <w:p w:rsidR="005168C2" w:rsidRPr="00734D1B" w:rsidRDefault="005168C2" w:rsidP="00E34FB9">
            <w:pPr>
              <w:keepNext/>
              <w:keepLines/>
              <w:numPr>
                <w:ilvl w:val="0"/>
                <w:numId w:val="8"/>
              </w:numPr>
              <w:spacing w:before="120" w:after="120" w:line="240" w:lineRule="auto"/>
              <w:ind w:right="34"/>
              <w:jc w:val="both"/>
              <w:rPr>
                <w:rFonts w:ascii="Arial" w:hAnsi="Arial" w:cs="Times New Roman"/>
                <w:b w:val="0"/>
                <w:lang w:val="es-ES"/>
              </w:rPr>
            </w:pPr>
            <w:r w:rsidRPr="00734D1B">
              <w:rPr>
                <w:rFonts w:ascii="Arial" w:hAnsi="Arial"/>
                <w:b w:val="0"/>
                <w:lang w:val="es-ES"/>
              </w:rPr>
              <w:t xml:space="preserve">Explique </w:t>
            </w:r>
            <w:r w:rsidR="003A136B" w:rsidRPr="00734D1B">
              <w:rPr>
                <w:rFonts w:ascii="Arial" w:hAnsi="Arial"/>
                <w:b w:val="0"/>
                <w:lang w:val="es-ES"/>
              </w:rPr>
              <w:t>las razones</w:t>
            </w:r>
            <w:r w:rsidRPr="00734D1B">
              <w:rPr>
                <w:rFonts w:ascii="Arial" w:hAnsi="Arial"/>
                <w:b w:val="0"/>
                <w:lang w:val="es-ES"/>
              </w:rPr>
              <w:t xml:space="preserve"> para la selección y priorización de los módulos </w:t>
            </w:r>
            <w:r w:rsidR="003A136B" w:rsidRPr="00734D1B">
              <w:rPr>
                <w:rFonts w:ascii="Arial" w:hAnsi="Arial"/>
                <w:b w:val="0"/>
                <w:lang w:val="es-ES"/>
              </w:rPr>
              <w:t>e</w:t>
            </w:r>
            <w:r w:rsidRPr="00734D1B">
              <w:rPr>
                <w:rFonts w:ascii="Arial" w:hAnsi="Arial"/>
                <w:b w:val="0"/>
                <w:lang w:val="es-ES"/>
              </w:rPr>
              <w:t xml:space="preserve"> intervenciones. </w:t>
            </w:r>
          </w:p>
          <w:p w:rsidR="00805090" w:rsidRPr="00734D1B" w:rsidRDefault="005168C2" w:rsidP="00E34FB9">
            <w:pPr>
              <w:keepNext/>
              <w:keepLines/>
              <w:numPr>
                <w:ilvl w:val="0"/>
                <w:numId w:val="8"/>
              </w:numPr>
              <w:spacing w:before="120" w:after="120" w:line="240" w:lineRule="auto"/>
              <w:jc w:val="both"/>
              <w:rPr>
                <w:rFonts w:ascii="Arial" w:hAnsi="Arial"/>
                <w:b w:val="0"/>
                <w:lang w:val="es-ES"/>
              </w:rPr>
            </w:pPr>
            <w:r w:rsidRPr="00734D1B">
              <w:rPr>
                <w:rFonts w:ascii="Arial" w:hAnsi="Arial"/>
                <w:b w:val="0"/>
                <w:lang w:val="es-ES"/>
              </w:rPr>
              <w:t>Describa la repercusión y los resultados previstos</w:t>
            </w:r>
            <w:r w:rsidR="008F1555" w:rsidRPr="00734D1B">
              <w:rPr>
                <w:rFonts w:ascii="Arial" w:hAnsi="Arial"/>
                <w:b w:val="0"/>
                <w:lang w:val="es-ES"/>
              </w:rPr>
              <w:t>,</w:t>
            </w:r>
            <w:r w:rsidRPr="00734D1B">
              <w:rPr>
                <w:rFonts w:ascii="Arial" w:hAnsi="Arial"/>
                <w:b w:val="0"/>
                <w:lang w:val="es-ES"/>
              </w:rPr>
              <w:t xml:space="preserve"> haciendo referencia a </w:t>
            </w:r>
            <w:r w:rsidR="008F1555" w:rsidRPr="00734D1B">
              <w:rPr>
                <w:rFonts w:ascii="Arial" w:hAnsi="Arial"/>
                <w:b w:val="0"/>
                <w:lang w:val="es-ES"/>
              </w:rPr>
              <w:t>evidencia</w:t>
            </w:r>
            <w:r w:rsidR="003A136B" w:rsidRPr="00734D1B">
              <w:rPr>
                <w:rFonts w:ascii="Arial" w:hAnsi="Arial"/>
                <w:b w:val="0"/>
                <w:lang w:val="es-ES"/>
              </w:rPr>
              <w:t xml:space="preserve"> de </w:t>
            </w:r>
            <w:r w:rsidRPr="00734D1B">
              <w:rPr>
                <w:rFonts w:ascii="Arial" w:hAnsi="Arial"/>
                <w:b w:val="0"/>
                <w:lang w:val="es-ES"/>
              </w:rPr>
              <w:t xml:space="preserve">la eficacia de las intervenciones propuestas. </w:t>
            </w:r>
            <w:r w:rsidR="00B07604" w:rsidRPr="00734D1B">
              <w:rPr>
                <w:rFonts w:ascii="Arial" w:hAnsi="Arial"/>
                <w:b w:val="0"/>
                <w:lang w:val="es-ES"/>
              </w:rPr>
              <w:t>Señale</w:t>
            </w:r>
            <w:r w:rsidR="00C34323" w:rsidRPr="00734D1B">
              <w:rPr>
                <w:rFonts w:ascii="Arial" w:hAnsi="Arial"/>
                <w:b w:val="0"/>
                <w:lang w:val="es-ES"/>
              </w:rPr>
              <w:t xml:space="preserve"> </w:t>
            </w:r>
            <w:r w:rsidRPr="00734D1B">
              <w:rPr>
                <w:rFonts w:ascii="Arial" w:hAnsi="Arial"/>
                <w:b w:val="0"/>
                <w:lang w:val="es-ES"/>
              </w:rPr>
              <w:t xml:space="preserve">los beneficios adicionales previstos de </w:t>
            </w:r>
            <w:r w:rsidR="00904048" w:rsidRPr="00734D1B">
              <w:rPr>
                <w:rFonts w:ascii="Arial" w:hAnsi="Arial"/>
                <w:b w:val="0"/>
                <w:lang w:val="es-ES"/>
              </w:rPr>
              <w:t>un financiamiento</w:t>
            </w:r>
            <w:r w:rsidRPr="00734D1B">
              <w:rPr>
                <w:rFonts w:ascii="Arial" w:hAnsi="Arial"/>
                <w:b w:val="0"/>
                <w:lang w:val="es-ES"/>
              </w:rPr>
              <w:t xml:space="preserve"> por encima del </w:t>
            </w:r>
            <w:r w:rsidR="00AB66AE" w:rsidRPr="00734D1B">
              <w:rPr>
                <w:rFonts w:ascii="Arial" w:hAnsi="Arial"/>
                <w:b w:val="0"/>
                <w:lang w:val="es-ES"/>
              </w:rPr>
              <w:t>monto asignado</w:t>
            </w:r>
            <w:r w:rsidRPr="00734D1B">
              <w:rPr>
                <w:rFonts w:ascii="Arial" w:hAnsi="Arial"/>
                <w:b w:val="0"/>
                <w:lang w:val="es-ES"/>
              </w:rPr>
              <w:t xml:space="preserve">. </w:t>
            </w:r>
          </w:p>
        </w:tc>
      </w:tr>
      <w:tr w:rsidR="005168C2" w:rsidRPr="009560DB" w:rsidTr="00CE6A21">
        <w:tblPrEx>
          <w:tblCellMar>
            <w:left w:w="70" w:type="dxa"/>
            <w:right w:w="70" w:type="dxa"/>
          </w:tblCellMar>
        </w:tblPrEx>
        <w:trPr>
          <w:trHeight w:val="562"/>
        </w:trPr>
        <w:tc>
          <w:tcPr>
            <w:tcW w:w="9077" w:type="dxa"/>
            <w:gridSpan w:val="2"/>
            <w:shd w:val="clear" w:color="auto" w:fill="FFFFFF" w:themeFill="background1"/>
            <w:vAlign w:val="center"/>
          </w:tcPr>
          <w:p w:rsidR="00071B4F" w:rsidRPr="00734D1B" w:rsidRDefault="00071B4F" w:rsidP="00542216">
            <w:pPr>
              <w:contextualSpacing/>
              <w:jc w:val="both"/>
              <w:rPr>
                <w:rFonts w:cstheme="minorBidi"/>
                <w:szCs w:val="26"/>
                <w:lang w:val="es-AR"/>
              </w:rPr>
            </w:pPr>
          </w:p>
          <w:p w:rsidR="00542216" w:rsidRPr="00734D1B" w:rsidRDefault="00071B4F" w:rsidP="00542216">
            <w:pPr>
              <w:contextualSpacing/>
              <w:jc w:val="both"/>
              <w:rPr>
                <w:rFonts w:ascii="Arial" w:hAnsi="Arial"/>
                <w:b w:val="0"/>
                <w:sz w:val="20"/>
                <w:lang w:val="es-AR"/>
              </w:rPr>
            </w:pPr>
            <w:r w:rsidRPr="00734D1B">
              <w:rPr>
                <w:rFonts w:ascii="Arial" w:hAnsi="Arial"/>
                <w:b w:val="0"/>
                <w:sz w:val="20"/>
                <w:lang w:val="es-AR"/>
              </w:rPr>
              <w:t>De</w:t>
            </w:r>
            <w:r w:rsidR="00542216" w:rsidRPr="00734D1B">
              <w:rPr>
                <w:rFonts w:ascii="Arial" w:hAnsi="Arial"/>
                <w:b w:val="0"/>
                <w:sz w:val="20"/>
                <w:lang w:val="es-AR"/>
              </w:rPr>
              <w:t xml:space="preserve"> acuerdo a la modalidad de apoyo a PEN</w:t>
            </w:r>
            <w:r w:rsidR="000876AB">
              <w:rPr>
                <w:rFonts w:ascii="Arial" w:hAnsi="Arial"/>
                <w:b w:val="0"/>
                <w:sz w:val="20"/>
                <w:lang w:val="es-AR"/>
              </w:rPr>
              <w:t>M TB 2016-2020</w:t>
            </w:r>
            <w:r w:rsidR="00542216" w:rsidRPr="00734D1B">
              <w:rPr>
                <w:rFonts w:ascii="Arial" w:hAnsi="Arial"/>
                <w:b w:val="0"/>
                <w:sz w:val="20"/>
                <w:lang w:val="es-AR"/>
              </w:rPr>
              <w:t xml:space="preserve">, la herramienta modular se ha llenado de una forma simplificada. </w:t>
            </w:r>
          </w:p>
          <w:p w:rsidR="00A751DF" w:rsidRDefault="00A751DF" w:rsidP="00A751DF">
            <w:pPr>
              <w:spacing w:after="0"/>
              <w:rPr>
                <w:rFonts w:ascii="Arial" w:hAnsi="Arial"/>
                <w:b w:val="0"/>
                <w:sz w:val="20"/>
                <w:lang w:val="es-AR"/>
              </w:rPr>
            </w:pPr>
          </w:p>
          <w:p w:rsidR="008D0096" w:rsidRDefault="008D0096" w:rsidP="00A751DF">
            <w:pPr>
              <w:spacing w:after="0"/>
              <w:jc w:val="both"/>
              <w:rPr>
                <w:rFonts w:ascii="Arial" w:hAnsi="Arial"/>
                <w:b w:val="0"/>
                <w:sz w:val="20"/>
                <w:lang w:val="es-AR"/>
              </w:rPr>
            </w:pPr>
            <w:r w:rsidRPr="008D0096">
              <w:rPr>
                <w:rFonts w:ascii="Arial" w:hAnsi="Arial"/>
                <w:b w:val="0"/>
                <w:sz w:val="20"/>
                <w:lang w:val="es-AR"/>
              </w:rPr>
              <w:t>Los indicadores seleccionados son</w:t>
            </w:r>
            <w:r>
              <w:rPr>
                <w:rFonts w:ascii="Arial" w:hAnsi="Arial"/>
                <w:b w:val="0"/>
                <w:sz w:val="20"/>
                <w:lang w:val="es-AR"/>
              </w:rPr>
              <w:t>:</w:t>
            </w:r>
            <w:r w:rsidRPr="008D0096">
              <w:rPr>
                <w:rFonts w:ascii="Arial" w:hAnsi="Arial"/>
                <w:b w:val="0"/>
                <w:sz w:val="20"/>
                <w:lang w:val="es-AR"/>
              </w:rPr>
              <w:t xml:space="preserve"> </w:t>
            </w:r>
            <w:r>
              <w:rPr>
                <w:rFonts w:ascii="Arial" w:hAnsi="Arial"/>
                <w:b w:val="0"/>
                <w:sz w:val="20"/>
                <w:lang w:val="es-AR"/>
              </w:rPr>
              <w:t>1.</w:t>
            </w:r>
            <w:r w:rsidRPr="008D0096">
              <w:rPr>
                <w:rFonts w:ascii="Arial" w:hAnsi="Arial"/>
                <w:b w:val="0"/>
                <w:bCs/>
                <w:sz w:val="20"/>
                <w:lang w:val="es-SV"/>
              </w:rPr>
              <w:t>Tasa de incidencia  de casos notificados de todas las formas de tuberculosis, confirmada bacteriológicamente y con diagnóstico clínico, (casos nuevos y recaídas) a n</w:t>
            </w:r>
            <w:r>
              <w:rPr>
                <w:rFonts w:ascii="Arial" w:hAnsi="Arial"/>
                <w:b w:val="0"/>
                <w:bCs/>
                <w:sz w:val="20"/>
                <w:lang w:val="es-SV"/>
              </w:rPr>
              <w:t xml:space="preserve">ivel nacional; 2. </w:t>
            </w:r>
            <w:r w:rsidRPr="00734D1B">
              <w:rPr>
                <w:rFonts w:ascii="Arial" w:hAnsi="Arial"/>
                <w:b w:val="0"/>
                <w:bCs/>
                <w:sz w:val="20"/>
                <w:lang w:val="es-SV"/>
              </w:rPr>
              <w:t>Tasa de éxito de t</w:t>
            </w:r>
            <w:r>
              <w:rPr>
                <w:rFonts w:ascii="Arial" w:hAnsi="Arial"/>
                <w:b w:val="0"/>
                <w:bCs/>
                <w:sz w:val="20"/>
                <w:lang w:val="es-SV"/>
              </w:rPr>
              <w:t xml:space="preserve">ratamiento en mujeres y hombres; 3. </w:t>
            </w:r>
            <w:r w:rsidRPr="00734D1B">
              <w:rPr>
                <w:rFonts w:ascii="Arial" w:hAnsi="Arial"/>
                <w:b w:val="0"/>
                <w:bCs/>
                <w:sz w:val="20"/>
                <w:lang w:val="es-SV"/>
              </w:rPr>
              <w:t>Número y porcentaje de casos confirmados en mujeres y hombres de TB-M</w:t>
            </w:r>
            <w:r w:rsidR="006631EE">
              <w:rPr>
                <w:rFonts w:ascii="Arial" w:hAnsi="Arial"/>
                <w:b w:val="0"/>
                <w:bCs/>
                <w:sz w:val="20"/>
                <w:lang w:val="es-SV"/>
              </w:rPr>
              <w:t>D</w:t>
            </w:r>
            <w:r w:rsidRPr="00734D1B">
              <w:rPr>
                <w:rFonts w:ascii="Arial" w:hAnsi="Arial"/>
                <w:b w:val="0"/>
                <w:bCs/>
                <w:sz w:val="20"/>
                <w:lang w:val="es-SV"/>
              </w:rPr>
              <w:t xml:space="preserve">R que reciben tratamiento según las directrices </w:t>
            </w:r>
            <w:r>
              <w:rPr>
                <w:rFonts w:ascii="Arial" w:hAnsi="Arial"/>
                <w:b w:val="0"/>
                <w:bCs/>
                <w:sz w:val="20"/>
                <w:lang w:val="es-SV"/>
              </w:rPr>
              <w:t xml:space="preserve">internacionales; 4. </w:t>
            </w:r>
            <w:r w:rsidRPr="00734D1B">
              <w:rPr>
                <w:rFonts w:ascii="Arial" w:hAnsi="Arial"/>
                <w:b w:val="0"/>
                <w:bCs/>
                <w:sz w:val="20"/>
                <w:lang w:val="es-SV"/>
              </w:rPr>
              <w:t>Tasa de éxito en el tratamiento de los casos confirmados de TB-M</w:t>
            </w:r>
            <w:r w:rsidR="006631EE">
              <w:rPr>
                <w:rFonts w:ascii="Arial" w:hAnsi="Arial"/>
                <w:b w:val="0"/>
                <w:bCs/>
                <w:sz w:val="20"/>
                <w:lang w:val="es-SV"/>
              </w:rPr>
              <w:t>DR</w:t>
            </w:r>
            <w:r w:rsidRPr="00734D1B">
              <w:rPr>
                <w:rFonts w:ascii="Arial" w:hAnsi="Arial"/>
                <w:b w:val="0"/>
                <w:bCs/>
                <w:sz w:val="20"/>
                <w:lang w:val="es-SV"/>
              </w:rPr>
              <w:t xml:space="preserve"> en mujeres y hombres.</w:t>
            </w:r>
            <w:r>
              <w:rPr>
                <w:rFonts w:ascii="Arial" w:hAnsi="Arial"/>
                <w:b w:val="0"/>
                <w:bCs/>
                <w:sz w:val="20"/>
                <w:lang w:val="es-SV"/>
              </w:rPr>
              <w:t xml:space="preserve"> Estos </w:t>
            </w:r>
            <w:r>
              <w:rPr>
                <w:rFonts w:ascii="Arial" w:hAnsi="Arial"/>
                <w:b w:val="0"/>
                <w:sz w:val="20"/>
                <w:lang w:val="es-AR"/>
              </w:rPr>
              <w:t>tienen la característica de ser la  vía final común para poder monitorear la eficiencia, la organización y cobertura de programa y que refleje</w:t>
            </w:r>
            <w:r w:rsidR="009560DB">
              <w:rPr>
                <w:rFonts w:ascii="Arial" w:hAnsi="Arial"/>
                <w:b w:val="0"/>
                <w:sz w:val="20"/>
                <w:lang w:val="es-AR"/>
              </w:rPr>
              <w:t>n de manera fidedigna y resumida</w:t>
            </w:r>
            <w:r>
              <w:rPr>
                <w:rFonts w:ascii="Arial" w:hAnsi="Arial"/>
                <w:b w:val="0"/>
                <w:sz w:val="20"/>
                <w:lang w:val="es-AR"/>
              </w:rPr>
              <w:t xml:space="preserve"> el esfuerzo de la lucha contra la TB en el país y son indicadores de uso mundial para vigilancia rutinaria de la TB.</w:t>
            </w:r>
          </w:p>
          <w:p w:rsidR="008D0096" w:rsidRPr="00734D1B" w:rsidRDefault="008D0096" w:rsidP="00542216">
            <w:pPr>
              <w:contextualSpacing/>
              <w:jc w:val="both"/>
              <w:rPr>
                <w:rFonts w:ascii="Arial" w:hAnsi="Arial"/>
                <w:b w:val="0"/>
                <w:sz w:val="20"/>
                <w:lang w:val="es-AR"/>
              </w:rPr>
            </w:pPr>
          </w:p>
          <w:p w:rsidR="00071B4F" w:rsidRPr="006631EE" w:rsidRDefault="00071B4F" w:rsidP="006631EE">
            <w:pPr>
              <w:jc w:val="both"/>
              <w:rPr>
                <w:rFonts w:ascii="Arial" w:hAnsi="Arial"/>
                <w:b w:val="0"/>
                <w:sz w:val="20"/>
                <w:lang w:val="es-MX"/>
              </w:rPr>
            </w:pPr>
            <w:r w:rsidRPr="006631EE">
              <w:rPr>
                <w:rFonts w:ascii="Arial" w:hAnsi="Arial"/>
                <w:b w:val="0"/>
                <w:sz w:val="20"/>
                <w:lang w:val="es-MX"/>
              </w:rPr>
              <w:t>Las metas estimadas en el PENM</w:t>
            </w:r>
            <w:r w:rsidR="000876AB" w:rsidRPr="006631EE">
              <w:rPr>
                <w:rFonts w:ascii="Arial" w:hAnsi="Arial"/>
                <w:b w:val="0"/>
                <w:sz w:val="20"/>
                <w:lang w:val="es-MX"/>
              </w:rPr>
              <w:t xml:space="preserve"> </w:t>
            </w:r>
            <w:r w:rsidR="009560DB">
              <w:rPr>
                <w:rFonts w:ascii="Arial" w:hAnsi="Arial"/>
                <w:b w:val="0"/>
                <w:sz w:val="20"/>
                <w:lang w:val="es-MX"/>
              </w:rPr>
              <w:t>TB 2016-2020 estiman</w:t>
            </w:r>
            <w:r w:rsidRPr="006631EE">
              <w:rPr>
                <w:rFonts w:ascii="Arial" w:hAnsi="Arial"/>
                <w:b w:val="0"/>
                <w:sz w:val="20"/>
                <w:lang w:val="es-MX"/>
              </w:rPr>
              <w:t xml:space="preserve"> un incremen</w:t>
            </w:r>
            <w:r w:rsidR="000876AB" w:rsidRPr="006631EE">
              <w:rPr>
                <w:rFonts w:ascii="Arial" w:hAnsi="Arial"/>
                <w:b w:val="0"/>
                <w:sz w:val="20"/>
                <w:lang w:val="es-MX"/>
              </w:rPr>
              <w:t>to de la incidencia de 34 a 36.5</w:t>
            </w:r>
            <w:r w:rsidRPr="006631EE">
              <w:rPr>
                <w:rFonts w:ascii="Arial" w:hAnsi="Arial"/>
                <w:b w:val="0"/>
                <w:sz w:val="20"/>
                <w:lang w:val="es-MX"/>
              </w:rPr>
              <w:t>/100.000</w:t>
            </w:r>
            <w:r w:rsidR="000876AB" w:rsidRPr="006631EE">
              <w:rPr>
                <w:rFonts w:ascii="Arial" w:hAnsi="Arial"/>
                <w:b w:val="0"/>
                <w:sz w:val="20"/>
                <w:lang w:val="es-MX"/>
              </w:rPr>
              <w:t xml:space="preserve"> hab. durante el periodo de la subvención </w:t>
            </w:r>
            <w:r w:rsidRPr="006631EE">
              <w:rPr>
                <w:rFonts w:ascii="Arial" w:hAnsi="Arial"/>
                <w:b w:val="0"/>
                <w:sz w:val="20"/>
                <w:lang w:val="es-MX"/>
              </w:rPr>
              <w:t>(esta en PAGINA 73 DEL PENM), aparentemente se contrapone con la e</w:t>
            </w:r>
            <w:r w:rsidR="006631EE">
              <w:rPr>
                <w:rFonts w:ascii="Arial" w:hAnsi="Arial"/>
                <w:b w:val="0"/>
                <w:sz w:val="20"/>
                <w:lang w:val="es-MX"/>
              </w:rPr>
              <w:t>strategia post 2015. En El Salvador</w:t>
            </w:r>
            <w:r w:rsidRPr="006631EE">
              <w:rPr>
                <w:rFonts w:ascii="Arial" w:hAnsi="Arial"/>
                <w:b w:val="0"/>
                <w:sz w:val="20"/>
                <w:lang w:val="es-MX"/>
              </w:rPr>
              <w:t>, este</w:t>
            </w:r>
            <w:r w:rsidR="006631EE">
              <w:rPr>
                <w:rFonts w:ascii="Arial" w:hAnsi="Arial"/>
                <w:b w:val="0"/>
                <w:sz w:val="20"/>
                <w:lang w:val="es-MX"/>
              </w:rPr>
              <w:t xml:space="preserve"> </w:t>
            </w:r>
            <w:r w:rsidRPr="006631EE">
              <w:rPr>
                <w:rFonts w:ascii="Arial" w:hAnsi="Arial"/>
                <w:b w:val="0"/>
                <w:sz w:val="20"/>
                <w:lang w:val="es-MX"/>
              </w:rPr>
              <w:t xml:space="preserve">incremento </w:t>
            </w:r>
            <w:r w:rsidR="006631EE">
              <w:rPr>
                <w:rFonts w:ascii="Arial" w:hAnsi="Arial"/>
                <w:b w:val="0"/>
                <w:sz w:val="20"/>
                <w:lang w:val="es-MX"/>
              </w:rPr>
              <w:t xml:space="preserve">estimado </w:t>
            </w:r>
            <w:r w:rsidRPr="006631EE">
              <w:rPr>
                <w:rFonts w:ascii="Arial" w:hAnsi="Arial"/>
                <w:b w:val="0"/>
                <w:sz w:val="20"/>
                <w:lang w:val="es-MX"/>
              </w:rPr>
              <w:t>de la incidencia</w:t>
            </w:r>
            <w:r w:rsidR="006631EE">
              <w:rPr>
                <w:rFonts w:ascii="Arial" w:hAnsi="Arial"/>
                <w:b w:val="0"/>
                <w:sz w:val="20"/>
                <w:lang w:val="es-MX"/>
              </w:rPr>
              <w:t xml:space="preserve"> será consecuencia </w:t>
            </w:r>
            <w:r w:rsidRPr="006631EE">
              <w:rPr>
                <w:rFonts w:ascii="Arial" w:hAnsi="Arial"/>
                <w:b w:val="0"/>
                <w:sz w:val="20"/>
                <w:lang w:val="es-MX"/>
              </w:rPr>
              <w:t>al esfuerzo que se plantea en el PENM</w:t>
            </w:r>
            <w:r w:rsidR="000876AB" w:rsidRPr="006631EE">
              <w:rPr>
                <w:rFonts w:ascii="Arial" w:hAnsi="Arial"/>
                <w:b w:val="0"/>
                <w:sz w:val="20"/>
                <w:lang w:val="es-MX"/>
              </w:rPr>
              <w:t xml:space="preserve"> </w:t>
            </w:r>
            <w:r w:rsidRPr="006631EE">
              <w:rPr>
                <w:rFonts w:ascii="Arial" w:hAnsi="Arial"/>
                <w:b w:val="0"/>
                <w:sz w:val="20"/>
                <w:lang w:val="es-MX"/>
              </w:rPr>
              <w:t>TB</w:t>
            </w:r>
            <w:r w:rsidR="000876AB" w:rsidRPr="006631EE">
              <w:rPr>
                <w:rFonts w:ascii="Arial" w:hAnsi="Arial"/>
                <w:b w:val="0"/>
                <w:sz w:val="20"/>
                <w:lang w:val="es-MX"/>
              </w:rPr>
              <w:t xml:space="preserve"> 2016-2020</w:t>
            </w:r>
            <w:r w:rsidRPr="006631EE">
              <w:rPr>
                <w:rFonts w:ascii="Arial" w:hAnsi="Arial"/>
                <w:b w:val="0"/>
                <w:sz w:val="20"/>
                <w:lang w:val="es-MX"/>
              </w:rPr>
              <w:t xml:space="preserve"> de aumentar la búsqueda de SR y la detección de casos con participación multisectorial. En conclusión el planteamie</w:t>
            </w:r>
            <w:r w:rsidR="009560DB">
              <w:rPr>
                <w:rFonts w:ascii="Arial" w:hAnsi="Arial"/>
                <w:b w:val="0"/>
                <w:sz w:val="20"/>
                <w:lang w:val="es-MX"/>
              </w:rPr>
              <w:t xml:space="preserve">nto estratégico a mediano plazo </w:t>
            </w:r>
            <w:r w:rsidRPr="006631EE">
              <w:rPr>
                <w:rFonts w:ascii="Arial" w:hAnsi="Arial"/>
                <w:b w:val="0"/>
                <w:sz w:val="20"/>
                <w:lang w:val="es-MX"/>
              </w:rPr>
              <w:t xml:space="preserve">del plan de TB es de detectar más casos TB pulmonares y garantizar su curación con la finalidad de que al </w:t>
            </w:r>
            <w:r w:rsidR="005D6EA0">
              <w:rPr>
                <w:rFonts w:ascii="Arial" w:hAnsi="Arial"/>
                <w:b w:val="0"/>
                <w:sz w:val="20"/>
                <w:lang w:val="es-MX"/>
              </w:rPr>
              <w:t>término</w:t>
            </w:r>
            <w:r w:rsidRPr="006631EE">
              <w:rPr>
                <w:rFonts w:ascii="Arial" w:hAnsi="Arial"/>
                <w:b w:val="0"/>
                <w:sz w:val="20"/>
                <w:lang w:val="es-MX"/>
              </w:rPr>
              <w:t xml:space="preserve"> del período en mención alcancemos una meseta o u</w:t>
            </w:r>
            <w:r w:rsidR="006631EE">
              <w:rPr>
                <w:rFonts w:ascii="Arial" w:hAnsi="Arial"/>
                <w:b w:val="0"/>
                <w:sz w:val="20"/>
                <w:lang w:val="es-MX"/>
              </w:rPr>
              <w:t>na disminución de la incidencia.</w:t>
            </w:r>
          </w:p>
          <w:p w:rsidR="00071B4F" w:rsidRPr="00734D1B" w:rsidRDefault="00071B4F" w:rsidP="00071B4F">
            <w:pPr>
              <w:autoSpaceDE w:val="0"/>
              <w:autoSpaceDN w:val="0"/>
              <w:adjustRightInd w:val="0"/>
              <w:spacing w:after="0" w:line="240" w:lineRule="auto"/>
              <w:jc w:val="both"/>
              <w:rPr>
                <w:rFonts w:ascii="Arial" w:hAnsi="Arial"/>
                <w:b w:val="0"/>
                <w:sz w:val="20"/>
                <w:lang w:val="es-MX"/>
              </w:rPr>
            </w:pPr>
            <w:r w:rsidRPr="00734D1B">
              <w:rPr>
                <w:rFonts w:ascii="Arial" w:hAnsi="Arial"/>
                <w:b w:val="0"/>
                <w:sz w:val="20"/>
                <w:lang w:val="es-MX"/>
              </w:rPr>
              <w:lastRenderedPageBreak/>
              <w:t xml:space="preserve">Para la medición del progreso y los resultados nacionales de la aplicación de las estrategias contenidas en el PENM TB 2016-2020 y en el marco de la </w:t>
            </w:r>
            <w:r w:rsidR="005C6F18" w:rsidRPr="00734D1B">
              <w:rPr>
                <w:rFonts w:ascii="Arial" w:hAnsi="Arial"/>
                <w:b w:val="0"/>
                <w:sz w:val="20"/>
                <w:lang w:val="es-MX"/>
              </w:rPr>
              <w:t>subvención</w:t>
            </w:r>
            <w:r w:rsidR="000876AB">
              <w:rPr>
                <w:rFonts w:ascii="Arial" w:hAnsi="Arial"/>
                <w:b w:val="0"/>
                <w:sz w:val="20"/>
                <w:lang w:val="es-MX"/>
              </w:rPr>
              <w:t xml:space="preserve"> propuesta al F</w:t>
            </w:r>
            <w:r w:rsidRPr="00734D1B">
              <w:rPr>
                <w:rFonts w:ascii="Arial" w:hAnsi="Arial"/>
                <w:b w:val="0"/>
                <w:sz w:val="20"/>
                <w:lang w:val="es-MX"/>
              </w:rPr>
              <w:t xml:space="preserve">ondo </w:t>
            </w:r>
            <w:r w:rsidR="000876AB">
              <w:rPr>
                <w:rFonts w:ascii="Arial" w:hAnsi="Arial"/>
                <w:b w:val="0"/>
                <w:sz w:val="20"/>
                <w:lang w:val="es-MX"/>
              </w:rPr>
              <w:t>M</w:t>
            </w:r>
            <w:r w:rsidRPr="00734D1B">
              <w:rPr>
                <w:rFonts w:ascii="Arial" w:hAnsi="Arial"/>
                <w:b w:val="0"/>
                <w:sz w:val="20"/>
                <w:lang w:val="es-MX"/>
              </w:rPr>
              <w:t>undial, El Salvador monitoreara y evaluara los s</w:t>
            </w:r>
            <w:r w:rsidR="005C6F18" w:rsidRPr="00734D1B">
              <w:rPr>
                <w:rFonts w:ascii="Arial" w:hAnsi="Arial"/>
                <w:b w:val="0"/>
                <w:sz w:val="20"/>
                <w:lang w:val="es-MX"/>
              </w:rPr>
              <w:t>iguientes indicadores de impacto:</w:t>
            </w:r>
          </w:p>
          <w:p w:rsidR="00071B4F" w:rsidRPr="00734D1B" w:rsidRDefault="00071B4F" w:rsidP="00071B4F">
            <w:pPr>
              <w:autoSpaceDE w:val="0"/>
              <w:autoSpaceDN w:val="0"/>
              <w:adjustRightInd w:val="0"/>
              <w:spacing w:after="0" w:line="240" w:lineRule="auto"/>
              <w:jc w:val="both"/>
              <w:rPr>
                <w:rFonts w:ascii="Arial" w:hAnsi="Arial"/>
                <w:b w:val="0"/>
                <w:sz w:val="20"/>
                <w:lang w:val="es-MX"/>
              </w:rPr>
            </w:pPr>
          </w:p>
          <w:p w:rsidR="00071B4F" w:rsidRPr="00734D1B" w:rsidRDefault="005C6F18" w:rsidP="00542216">
            <w:pPr>
              <w:contextualSpacing/>
              <w:jc w:val="both"/>
              <w:rPr>
                <w:rFonts w:ascii="Arial" w:hAnsi="Arial"/>
                <w:b w:val="0"/>
                <w:sz w:val="20"/>
                <w:lang w:val="es-SV"/>
              </w:rPr>
            </w:pPr>
            <w:r w:rsidRPr="00734D1B">
              <w:rPr>
                <w:rFonts w:ascii="Arial" w:hAnsi="Arial"/>
                <w:b w:val="0"/>
                <w:sz w:val="20"/>
                <w:lang w:val="es-SV"/>
              </w:rPr>
              <w:t>De manera específica las estimaciones y los resultados previstos, son los siguientes.</w:t>
            </w:r>
          </w:p>
          <w:p w:rsidR="009560DB" w:rsidRPr="009560DB" w:rsidRDefault="009560DB" w:rsidP="009560DB">
            <w:pPr>
              <w:pStyle w:val="Prrafodelista"/>
              <w:numPr>
                <w:ilvl w:val="0"/>
                <w:numId w:val="31"/>
              </w:numPr>
              <w:jc w:val="both"/>
              <w:rPr>
                <w:rFonts w:ascii="Arial" w:hAnsi="Arial"/>
                <w:bCs/>
                <w:sz w:val="20"/>
                <w:lang w:val="es-SV"/>
              </w:rPr>
            </w:pPr>
            <w:r w:rsidRPr="009560DB">
              <w:rPr>
                <w:rFonts w:ascii="Arial" w:hAnsi="Arial"/>
                <w:bCs/>
                <w:sz w:val="20"/>
                <w:lang w:val="es-SV"/>
              </w:rPr>
              <w:t>Tasa de incidencia  de casos notificados de todas las formas de tuberculosis, confirmada bacteriológicamente y con diagnóstico clínico, (casos nuevos y recaídas) a nivel nacional. Reportada por sexo y edad por 100 mil habitantes.</w:t>
            </w:r>
          </w:p>
          <w:p w:rsidR="005C6F18" w:rsidRPr="009560DB" w:rsidRDefault="005C6F18" w:rsidP="009560DB">
            <w:pPr>
              <w:pStyle w:val="Prrafodelista"/>
              <w:jc w:val="both"/>
              <w:rPr>
                <w:rFonts w:ascii="Arial" w:hAnsi="Arial"/>
                <w:sz w:val="20"/>
                <w:lang w:val="es-SV"/>
              </w:rPr>
            </w:pPr>
          </w:p>
          <w:p w:rsidR="00B02C41" w:rsidRDefault="005C6F18" w:rsidP="005C6F18">
            <w:pPr>
              <w:jc w:val="both"/>
              <w:rPr>
                <w:rFonts w:ascii="Arial" w:hAnsi="Arial"/>
                <w:b w:val="0"/>
                <w:sz w:val="20"/>
                <w:lang w:val="es-SV"/>
              </w:rPr>
            </w:pPr>
            <w:r w:rsidRPr="00734D1B">
              <w:rPr>
                <w:rFonts w:ascii="Arial" w:hAnsi="Arial"/>
                <w:b w:val="0"/>
                <w:sz w:val="20"/>
                <w:lang w:val="es-SV"/>
              </w:rPr>
              <w:t>La OMS para el año 2012 estimó para El Salvador una tasa de prevalencia mínima de 12 por 100,000</w:t>
            </w:r>
            <w:r w:rsidR="00B02C41">
              <w:rPr>
                <w:rFonts w:ascii="Arial" w:hAnsi="Arial"/>
                <w:b w:val="0"/>
                <w:sz w:val="20"/>
                <w:lang w:val="es-SV"/>
              </w:rPr>
              <w:t xml:space="preserve"> hab.</w:t>
            </w:r>
            <w:r w:rsidRPr="00734D1B">
              <w:rPr>
                <w:rFonts w:ascii="Arial" w:hAnsi="Arial"/>
                <w:b w:val="0"/>
                <w:sz w:val="20"/>
                <w:lang w:val="es-SV"/>
              </w:rPr>
              <w:t xml:space="preserve"> y una  máxima de 68 por 100,000</w:t>
            </w:r>
            <w:r w:rsidR="00B02C41">
              <w:rPr>
                <w:rFonts w:ascii="Arial" w:hAnsi="Arial"/>
                <w:b w:val="0"/>
                <w:sz w:val="20"/>
                <w:lang w:val="es-SV"/>
              </w:rPr>
              <w:t xml:space="preserve"> hab.</w:t>
            </w:r>
            <w:r w:rsidRPr="00734D1B">
              <w:rPr>
                <w:rFonts w:ascii="Arial" w:hAnsi="Arial"/>
                <w:b w:val="0"/>
                <w:sz w:val="20"/>
                <w:lang w:val="es-SV"/>
              </w:rPr>
              <w:t xml:space="preserve"> </w:t>
            </w:r>
            <w:r w:rsidR="00B02C41" w:rsidRPr="00B02C41">
              <w:rPr>
                <w:rFonts w:ascii="Arial" w:hAnsi="Arial"/>
                <w:b w:val="0"/>
                <w:sz w:val="20"/>
                <w:lang w:val="es-SV"/>
              </w:rPr>
              <w:t>Prevalencia máxima estimada por la OMS para ELS son 4,300 caso</w:t>
            </w:r>
            <w:r w:rsidR="00B02C41">
              <w:rPr>
                <w:rFonts w:ascii="Arial" w:hAnsi="Arial"/>
                <w:b w:val="0"/>
                <w:sz w:val="20"/>
                <w:lang w:val="es-SV"/>
              </w:rPr>
              <w:t>s de TB todas las formas, que será</w:t>
            </w:r>
            <w:r w:rsidR="00B02C41" w:rsidRPr="00B02C41">
              <w:rPr>
                <w:rFonts w:ascii="Arial" w:hAnsi="Arial"/>
                <w:b w:val="0"/>
                <w:sz w:val="20"/>
                <w:lang w:val="es-SV"/>
              </w:rPr>
              <w:t xml:space="preserve"> nuestra base de cálculo</w:t>
            </w:r>
            <w:r w:rsidR="00B02C41">
              <w:rPr>
                <w:rFonts w:ascii="Arial" w:hAnsi="Arial"/>
                <w:b w:val="0"/>
                <w:sz w:val="20"/>
                <w:lang w:val="es-SV"/>
              </w:rPr>
              <w:t>.</w:t>
            </w:r>
          </w:p>
          <w:p w:rsidR="00B02C41" w:rsidRPr="00B02C41" w:rsidRDefault="00B02C41" w:rsidP="00B02C41">
            <w:pPr>
              <w:jc w:val="both"/>
              <w:rPr>
                <w:rFonts w:ascii="Arial" w:hAnsi="Arial"/>
                <w:b w:val="0"/>
                <w:sz w:val="20"/>
                <w:lang w:val="es-SV"/>
              </w:rPr>
            </w:pPr>
            <w:r w:rsidRPr="00B02C41">
              <w:rPr>
                <w:rFonts w:ascii="Arial" w:hAnsi="Arial"/>
                <w:b w:val="0"/>
                <w:sz w:val="20"/>
                <w:lang w:val="es-SV"/>
              </w:rPr>
              <w:t>El análisis de la información programática llevada a nivel de regiones y municipios, reveló las brechas de detección de S.R. y de casos de Tuberculosis, así como las causas específicas que los condicionan, manifestadas por diferencias socioeconómicas, demográficas, de capacidad instalada, epidemiológicas y de  cobertura de los servicios de salud. Los resultados obtenidos por los servicios de salud en cada una de las regiones sanitarias, obligan abordajes  diferenciados en sus intervenciones, tanto en aspectos técnicos como financieros.</w:t>
            </w:r>
          </w:p>
          <w:p w:rsidR="00B02C41" w:rsidRPr="00734D1B" w:rsidRDefault="00B02C41" w:rsidP="00B02C41">
            <w:pPr>
              <w:jc w:val="both"/>
              <w:rPr>
                <w:rFonts w:ascii="Arial" w:hAnsi="Arial"/>
                <w:b w:val="0"/>
                <w:sz w:val="20"/>
                <w:lang w:val="es-SV"/>
              </w:rPr>
            </w:pPr>
            <w:r w:rsidRPr="00B02C41">
              <w:rPr>
                <w:rFonts w:ascii="Arial" w:hAnsi="Arial"/>
                <w:b w:val="0"/>
                <w:sz w:val="20"/>
                <w:lang w:val="es-SV"/>
              </w:rPr>
              <w:t xml:space="preserve">Con el propósito de categorizar los 262 municipios del país según la magnitud de la brecha de investigación de SR y captación casos de TB, y las variables condicionantes de esto, se construyó una tabla dinámica con </w:t>
            </w:r>
            <w:r w:rsidR="00F8025E">
              <w:rPr>
                <w:rFonts w:ascii="Arial" w:hAnsi="Arial"/>
                <w:b w:val="0"/>
                <w:sz w:val="20"/>
                <w:lang w:val="es-SV"/>
              </w:rPr>
              <w:t>48 variables</w:t>
            </w:r>
            <w:r w:rsidRPr="00B02C41">
              <w:rPr>
                <w:rFonts w:ascii="Arial" w:hAnsi="Arial"/>
                <w:b w:val="0"/>
                <w:sz w:val="20"/>
                <w:lang w:val="es-SV"/>
              </w:rPr>
              <w:t>. Para algunas de estas variables se establecieron rangos de ponderación (brecha de SR y casos detectados, densidad poblacional, índice de pobreza, capacidad instalada) y se procedió a agrupar los municipios en categorías según magnitud de brecha.</w:t>
            </w:r>
            <w:r w:rsidR="00BD4BDD">
              <w:rPr>
                <w:rFonts w:ascii="Arial" w:hAnsi="Arial"/>
                <w:b w:val="0"/>
                <w:sz w:val="20"/>
                <w:lang w:val="es-SV"/>
              </w:rPr>
              <w:t xml:space="preserve"> </w:t>
            </w:r>
          </w:p>
          <w:p w:rsidR="000876AB" w:rsidRPr="00887A79" w:rsidRDefault="00A15C87" w:rsidP="000876AB">
            <w:pPr>
              <w:jc w:val="both"/>
              <w:rPr>
                <w:rFonts w:ascii="Arial" w:eastAsiaTheme="minorEastAsia" w:hAnsi="Arial"/>
                <w:b w:val="0"/>
                <w:i/>
                <w:sz w:val="20"/>
                <w:szCs w:val="20"/>
                <w:lang w:val="es-SV" w:eastAsia="es-SV"/>
              </w:rPr>
            </w:pPr>
            <w:r>
              <w:rPr>
                <w:rFonts w:ascii="Arial" w:hAnsi="Arial"/>
                <w:sz w:val="20"/>
                <w:lang w:val="es-SV"/>
              </w:rPr>
              <w:t xml:space="preserve">Para la </w:t>
            </w:r>
            <w:r w:rsidRPr="00302A54">
              <w:rPr>
                <w:rFonts w:ascii="Arial" w:hAnsi="Arial"/>
                <w:sz w:val="20"/>
                <w:lang w:val="es-SV"/>
              </w:rPr>
              <w:t xml:space="preserve">estimación de casos esperados, metas e incidencia por 100,000 habitantes de nivel nacional. </w:t>
            </w:r>
            <w:r w:rsidRPr="000876AB">
              <w:rPr>
                <w:rFonts w:ascii="Arial" w:hAnsi="Arial"/>
                <w:sz w:val="20"/>
                <w:lang w:val="es-SV"/>
              </w:rPr>
              <w:t>años 2016-2020</w:t>
            </w:r>
            <w:r>
              <w:rPr>
                <w:rFonts w:ascii="Arial" w:hAnsi="Arial"/>
                <w:sz w:val="20"/>
                <w:lang w:val="es-SV"/>
              </w:rPr>
              <w:t xml:space="preserve"> se siguieron los siguientes pasos: </w:t>
            </w:r>
            <w:r w:rsidRPr="002E42A1">
              <w:rPr>
                <w:rFonts w:ascii="Arial" w:hAnsi="Arial"/>
                <w:b w:val="0"/>
                <w:sz w:val="20"/>
                <w:lang w:val="es-SV"/>
              </w:rPr>
              <w:t>(i)</w:t>
            </w:r>
            <w:r>
              <w:rPr>
                <w:rFonts w:ascii="Arial" w:hAnsi="Arial"/>
                <w:sz w:val="20"/>
                <w:lang w:val="es-SV"/>
              </w:rPr>
              <w:t xml:space="preserve"> </w:t>
            </w:r>
            <w:r w:rsidR="00B02C41">
              <w:rPr>
                <w:rFonts w:ascii="Arial" w:hAnsi="Arial"/>
                <w:b w:val="0"/>
                <w:sz w:val="20"/>
                <w:lang w:val="es-SV"/>
              </w:rPr>
              <w:t>Utilizando una matriz comparativa de municipios</w:t>
            </w:r>
            <w:r w:rsidR="00181CA6">
              <w:rPr>
                <w:rFonts w:ascii="Arial" w:hAnsi="Arial"/>
                <w:b w:val="0"/>
                <w:sz w:val="20"/>
                <w:lang w:val="es-SV"/>
              </w:rPr>
              <w:t>,</w:t>
            </w:r>
            <w:r w:rsidR="00B02C41">
              <w:rPr>
                <w:rFonts w:ascii="Arial" w:hAnsi="Arial"/>
                <w:b w:val="0"/>
                <w:sz w:val="20"/>
                <w:lang w:val="es-SV"/>
              </w:rPr>
              <w:t xml:space="preserve"> </w:t>
            </w:r>
            <w:r w:rsidR="00181CA6">
              <w:rPr>
                <w:rFonts w:ascii="Arial" w:hAnsi="Arial"/>
                <w:b w:val="0"/>
                <w:sz w:val="20"/>
                <w:lang w:val="es-SV"/>
              </w:rPr>
              <w:t>p</w:t>
            </w:r>
            <w:r w:rsidR="005C6F18" w:rsidRPr="00734D1B">
              <w:rPr>
                <w:rFonts w:ascii="Arial" w:hAnsi="Arial"/>
                <w:b w:val="0"/>
                <w:sz w:val="20"/>
                <w:lang w:val="es-SV"/>
              </w:rPr>
              <w:t>ara el año 2,013</w:t>
            </w:r>
            <w:r w:rsidR="00181CA6">
              <w:rPr>
                <w:rFonts w:ascii="Arial" w:hAnsi="Arial"/>
                <w:b w:val="0"/>
                <w:sz w:val="20"/>
                <w:lang w:val="es-SV"/>
              </w:rPr>
              <w:t xml:space="preserve"> se </w:t>
            </w:r>
            <w:r w:rsidR="002E42A1">
              <w:rPr>
                <w:rFonts w:ascii="Arial" w:hAnsi="Arial"/>
                <w:b w:val="0"/>
                <w:sz w:val="20"/>
                <w:lang w:val="es-SV"/>
              </w:rPr>
              <w:t>estableció</w:t>
            </w:r>
            <w:r w:rsidR="005C6F18" w:rsidRPr="00734D1B">
              <w:rPr>
                <w:rFonts w:ascii="Arial" w:hAnsi="Arial"/>
                <w:b w:val="0"/>
                <w:sz w:val="20"/>
                <w:lang w:val="es-SV"/>
              </w:rPr>
              <w:t xml:space="preserve"> </w:t>
            </w:r>
            <w:r w:rsidR="000876AB">
              <w:rPr>
                <w:rFonts w:ascii="Arial" w:hAnsi="Arial"/>
                <w:b w:val="0"/>
                <w:sz w:val="20"/>
                <w:lang w:val="es-SV"/>
              </w:rPr>
              <w:t xml:space="preserve">la clasificación de los </w:t>
            </w:r>
            <w:r w:rsidR="000876AB" w:rsidRPr="00A751DF">
              <w:rPr>
                <w:rFonts w:ascii="Arial" w:eastAsiaTheme="minorEastAsia" w:hAnsi="Arial"/>
                <w:b w:val="0"/>
                <w:i/>
                <w:sz w:val="20"/>
                <w:szCs w:val="20"/>
                <w:lang w:val="es-SV" w:eastAsia="es-SV"/>
              </w:rPr>
              <w:t xml:space="preserve">municipios en tres categorías: 1) Brecha alta (&gt; de 70%), que agrupa 65 municipios y una población total de </w:t>
            </w:r>
            <w:r w:rsidR="00181CA6">
              <w:rPr>
                <w:rFonts w:ascii="Arial" w:eastAsiaTheme="minorEastAsia" w:hAnsi="Arial"/>
                <w:b w:val="0"/>
                <w:i/>
                <w:sz w:val="20"/>
                <w:szCs w:val="20"/>
                <w:lang w:val="es-SV" w:eastAsia="es-SV"/>
              </w:rPr>
              <w:t xml:space="preserve">       </w:t>
            </w:r>
            <w:r w:rsidR="000876AB" w:rsidRPr="00A751DF">
              <w:rPr>
                <w:rFonts w:ascii="Arial" w:eastAsiaTheme="minorEastAsia" w:hAnsi="Arial"/>
                <w:b w:val="0"/>
                <w:i/>
                <w:sz w:val="20"/>
                <w:szCs w:val="20"/>
                <w:lang w:val="es-SV" w:eastAsia="es-SV"/>
              </w:rPr>
              <w:t xml:space="preserve">1,581,500 habitantes, en los cuales se concentra el </w:t>
            </w:r>
            <w:r w:rsidR="000876AB" w:rsidRPr="00A751DF">
              <w:rPr>
                <w:rFonts w:ascii="Arial" w:eastAsiaTheme="minorEastAsia" w:hAnsi="Arial"/>
                <w:i/>
                <w:sz w:val="20"/>
                <w:szCs w:val="20"/>
                <w:lang w:val="es-SV" w:eastAsia="es-SV"/>
              </w:rPr>
              <w:t xml:space="preserve">77.8% </w:t>
            </w:r>
            <w:r w:rsidR="000876AB" w:rsidRPr="00A751DF">
              <w:rPr>
                <w:rFonts w:ascii="Arial" w:eastAsiaTheme="minorEastAsia" w:hAnsi="Arial"/>
                <w:b w:val="0"/>
                <w:i/>
                <w:sz w:val="20"/>
                <w:szCs w:val="20"/>
                <w:lang w:val="es-SV" w:eastAsia="es-SV"/>
              </w:rPr>
              <w:t xml:space="preserve"> de la brecha de detección en el país. 2) Brecha intermedia (30-70%) que agrupa 172 municipios y una población total  4,016,435 habitantes 3) Brecha baja (&lt; de 30%) en 25 municipios y una población de  690.967 habitantes.</w:t>
            </w:r>
            <w:r w:rsidR="000876AB" w:rsidRPr="00887A79">
              <w:rPr>
                <w:rFonts w:ascii="Arial" w:eastAsiaTheme="minorEastAsia" w:hAnsi="Arial"/>
                <w:b w:val="0"/>
                <w:i/>
                <w:sz w:val="20"/>
                <w:szCs w:val="20"/>
                <w:lang w:val="es-SV" w:eastAsia="es-SV"/>
              </w:rPr>
              <w:t xml:space="preserve"> </w:t>
            </w:r>
          </w:p>
          <w:p w:rsidR="005C6F18" w:rsidRPr="00734D1B" w:rsidRDefault="005C6F18" w:rsidP="005C6F18">
            <w:pPr>
              <w:rPr>
                <w:rFonts w:ascii="Arial" w:hAnsi="Arial"/>
                <w:b w:val="0"/>
                <w:sz w:val="20"/>
                <w:lang w:val="es-SV"/>
              </w:rPr>
            </w:pPr>
            <w:r w:rsidRPr="00734D1B">
              <w:rPr>
                <w:rFonts w:ascii="Arial" w:hAnsi="Arial"/>
                <w:b w:val="0"/>
                <w:sz w:val="20"/>
                <w:lang w:val="es-SV"/>
              </w:rPr>
              <w:t>Usando la tendencia  de  crecimiento poblacional,  y  colocándole una meta de tasa de incidencia diferenciada por población de la siguiente forma:</w:t>
            </w:r>
          </w:p>
          <w:p w:rsidR="005C6F18" w:rsidRPr="00734D1B" w:rsidRDefault="005C6F18" w:rsidP="0081023E">
            <w:pPr>
              <w:pStyle w:val="Prrafodelista"/>
              <w:numPr>
                <w:ilvl w:val="0"/>
                <w:numId w:val="18"/>
              </w:numPr>
              <w:rPr>
                <w:rFonts w:ascii="Arial" w:hAnsi="Arial"/>
                <w:b w:val="0"/>
                <w:sz w:val="20"/>
                <w:lang w:val="es-SV"/>
              </w:rPr>
            </w:pPr>
            <w:r w:rsidRPr="00734D1B">
              <w:rPr>
                <w:rFonts w:ascii="Arial" w:hAnsi="Arial"/>
                <w:b w:val="0"/>
                <w:sz w:val="20"/>
                <w:lang w:val="es-SV"/>
              </w:rPr>
              <w:t xml:space="preserve">25 municipios </w:t>
            </w:r>
            <w:r w:rsidR="000876AB">
              <w:rPr>
                <w:rFonts w:ascii="Arial" w:hAnsi="Arial"/>
                <w:b w:val="0"/>
                <w:sz w:val="20"/>
                <w:lang w:val="es-SV"/>
              </w:rPr>
              <w:t xml:space="preserve">(brecha baja) </w:t>
            </w:r>
            <w:r w:rsidRPr="00734D1B">
              <w:rPr>
                <w:rFonts w:ascii="Arial" w:hAnsi="Arial"/>
                <w:b w:val="0"/>
                <w:sz w:val="20"/>
                <w:lang w:val="es-SV"/>
              </w:rPr>
              <w:t>que ingresarían a control avanzado, estimándoles una  tasa de incidencia  24 por 100,000 como meta.</w:t>
            </w:r>
          </w:p>
          <w:p w:rsidR="005C6F18" w:rsidRPr="00734D1B" w:rsidRDefault="005C6F18" w:rsidP="0081023E">
            <w:pPr>
              <w:pStyle w:val="Prrafodelista"/>
              <w:numPr>
                <w:ilvl w:val="0"/>
                <w:numId w:val="18"/>
              </w:numPr>
              <w:rPr>
                <w:rFonts w:ascii="Arial" w:hAnsi="Arial"/>
                <w:b w:val="0"/>
                <w:sz w:val="20"/>
                <w:lang w:val="es-SV"/>
              </w:rPr>
            </w:pPr>
            <w:r w:rsidRPr="00734D1B">
              <w:rPr>
                <w:rFonts w:ascii="Arial" w:hAnsi="Arial"/>
                <w:b w:val="0"/>
                <w:sz w:val="20"/>
                <w:lang w:val="es-SV"/>
              </w:rPr>
              <w:t>172 municipios</w:t>
            </w:r>
            <w:r w:rsidR="000876AB">
              <w:rPr>
                <w:rFonts w:ascii="Arial" w:hAnsi="Arial"/>
                <w:b w:val="0"/>
                <w:sz w:val="20"/>
                <w:lang w:val="es-SV"/>
              </w:rPr>
              <w:t xml:space="preserve"> (brecha intermedia) </w:t>
            </w:r>
            <w:r w:rsidRPr="00734D1B">
              <w:rPr>
                <w:rFonts w:ascii="Arial" w:hAnsi="Arial"/>
                <w:b w:val="0"/>
                <w:sz w:val="20"/>
                <w:lang w:val="es-SV"/>
              </w:rPr>
              <w:t xml:space="preserve"> con menor brecha de detección de sintomáticos e incidencia mayor de la estimada, se le estimará la meta de 46.08 por 100,000; manteniéndoles lo que se ha alcanzado para el 2013.</w:t>
            </w:r>
          </w:p>
          <w:p w:rsidR="005C6F18" w:rsidRDefault="005C6F18" w:rsidP="0081023E">
            <w:pPr>
              <w:pStyle w:val="Prrafodelista"/>
              <w:numPr>
                <w:ilvl w:val="0"/>
                <w:numId w:val="18"/>
              </w:numPr>
              <w:rPr>
                <w:rFonts w:ascii="Arial" w:hAnsi="Arial"/>
                <w:b w:val="0"/>
                <w:sz w:val="20"/>
                <w:lang w:val="es-SV"/>
              </w:rPr>
            </w:pPr>
            <w:r w:rsidRPr="00734D1B">
              <w:rPr>
                <w:rFonts w:ascii="Arial" w:hAnsi="Arial"/>
                <w:b w:val="0"/>
                <w:sz w:val="20"/>
                <w:lang w:val="es-SV"/>
              </w:rPr>
              <w:t>65 Municipios de  brecha</w:t>
            </w:r>
            <w:r w:rsidR="000876AB">
              <w:rPr>
                <w:rFonts w:ascii="Arial" w:hAnsi="Arial"/>
                <w:b w:val="0"/>
                <w:sz w:val="20"/>
                <w:lang w:val="es-SV"/>
              </w:rPr>
              <w:t xml:space="preserve"> alta</w:t>
            </w:r>
            <w:r w:rsidRPr="00734D1B">
              <w:rPr>
                <w:rFonts w:ascii="Arial" w:hAnsi="Arial"/>
                <w:b w:val="0"/>
                <w:sz w:val="20"/>
                <w:lang w:val="es-SV"/>
              </w:rPr>
              <w:t>, se les estimará una  tasa de incidencia de 33.8 por 100,000 como meta. (tasa de incidencia de casos de TB  del país)</w:t>
            </w:r>
          </w:p>
          <w:p w:rsidR="00A15C87" w:rsidRDefault="00A15C87" w:rsidP="00A15C87">
            <w:pPr>
              <w:pStyle w:val="Prrafodelista"/>
              <w:rPr>
                <w:rFonts w:ascii="Arial" w:hAnsi="Arial"/>
                <w:b w:val="0"/>
                <w:sz w:val="20"/>
                <w:lang w:val="es-SV"/>
              </w:rPr>
            </w:pPr>
          </w:p>
          <w:p w:rsidR="00A15C87" w:rsidRPr="00734D1B" w:rsidRDefault="002E42A1" w:rsidP="002E42A1">
            <w:pPr>
              <w:pStyle w:val="Prrafodelista"/>
              <w:ind w:left="0"/>
              <w:jc w:val="both"/>
              <w:rPr>
                <w:rFonts w:ascii="Arial" w:hAnsi="Arial"/>
                <w:b w:val="0"/>
                <w:sz w:val="20"/>
                <w:lang w:val="es-SV"/>
              </w:rPr>
            </w:pPr>
            <w:r>
              <w:rPr>
                <w:rFonts w:ascii="Arial" w:hAnsi="Arial"/>
                <w:b w:val="0"/>
                <w:sz w:val="20"/>
                <w:lang w:val="es-SV"/>
              </w:rPr>
              <w:t xml:space="preserve">(ii) </w:t>
            </w:r>
            <w:r w:rsidR="00A15C87">
              <w:rPr>
                <w:rFonts w:ascii="Arial" w:hAnsi="Arial"/>
                <w:b w:val="0"/>
                <w:sz w:val="20"/>
                <w:lang w:val="es-SV"/>
              </w:rPr>
              <w:t xml:space="preserve">Con los datos poblacionales por grupo especifico se determino el número de casos esperados por categoría y el número de casos totales esperados por año, considerando el 0.03 del total de la consulta de morbilidad de primera vez en mayores de 10 años serán SR y de estos se estima que el 0.03 </w:t>
            </w:r>
            <w:r w:rsidR="00181CA6">
              <w:rPr>
                <w:rFonts w:ascii="Arial" w:hAnsi="Arial"/>
                <w:b w:val="0"/>
                <w:sz w:val="20"/>
                <w:lang w:val="es-SV"/>
              </w:rPr>
              <w:t>serán</w:t>
            </w:r>
            <w:r w:rsidR="00A15C87">
              <w:rPr>
                <w:rFonts w:ascii="Arial" w:hAnsi="Arial"/>
                <w:b w:val="0"/>
                <w:sz w:val="20"/>
                <w:lang w:val="es-SV"/>
              </w:rPr>
              <w:t xml:space="preserve"> casos de TB y con ello se definen las metas que </w:t>
            </w:r>
            <w:r w:rsidR="00181CA6">
              <w:rPr>
                <w:rFonts w:ascii="Arial" w:hAnsi="Arial"/>
                <w:b w:val="0"/>
                <w:sz w:val="20"/>
                <w:lang w:val="es-SV"/>
              </w:rPr>
              <w:t>varían</w:t>
            </w:r>
            <w:r w:rsidR="00A15C87">
              <w:rPr>
                <w:rFonts w:ascii="Arial" w:hAnsi="Arial"/>
                <w:b w:val="0"/>
                <w:sz w:val="20"/>
                <w:lang w:val="es-SV"/>
              </w:rPr>
              <w:t xml:space="preserve"> desde el 87% para el año 2016 hasta el </w:t>
            </w:r>
            <w:r w:rsidR="00181CA6">
              <w:rPr>
                <w:rFonts w:ascii="Arial" w:hAnsi="Arial"/>
                <w:b w:val="0"/>
                <w:sz w:val="20"/>
                <w:lang w:val="es-SV"/>
              </w:rPr>
              <w:t>90% en el año 2020, definiendo además la meta de casos a detectar y la incidencia estimada para estos años, que variara desde el 35.3x100,00 hab. para el año 2016 hasta el 36.4x100,000 hab. para el año 2020.</w:t>
            </w:r>
          </w:p>
          <w:p w:rsidR="005C6F18" w:rsidRPr="00734D1B" w:rsidRDefault="00181CA6" w:rsidP="005C6F18">
            <w:pPr>
              <w:rPr>
                <w:rFonts w:ascii="Arial" w:hAnsi="Arial"/>
                <w:b w:val="0"/>
                <w:sz w:val="20"/>
                <w:lang w:val="es-SV"/>
              </w:rPr>
            </w:pPr>
            <w:r>
              <w:rPr>
                <w:rFonts w:ascii="Arial" w:hAnsi="Arial"/>
                <w:b w:val="0"/>
                <w:sz w:val="20"/>
                <w:lang w:val="es-SV"/>
              </w:rPr>
              <w:t xml:space="preserve">Por lo tanto se cuenta con </w:t>
            </w:r>
            <w:r w:rsidR="005C6F18" w:rsidRPr="00734D1B">
              <w:rPr>
                <w:rFonts w:ascii="Arial" w:hAnsi="Arial"/>
                <w:b w:val="0"/>
                <w:sz w:val="20"/>
                <w:lang w:val="es-SV"/>
              </w:rPr>
              <w:t>la estimación de casos esperados por año, se ha definido la meta de casos a detectar, de acuerdo a la capacidad instalada y la estrategia propuesta, se ha definido la meta en porcentajes y la incidencia meta a detectar por cada año de ejecución del plan, tal como se muestra en el siguiente cuadro:</w:t>
            </w:r>
          </w:p>
          <w:p w:rsidR="00EF0D13" w:rsidRDefault="005C6F18" w:rsidP="005C6F18">
            <w:pPr>
              <w:rPr>
                <w:rFonts w:ascii="Arial" w:hAnsi="Arial"/>
                <w:sz w:val="20"/>
                <w:lang w:val="es-SV"/>
              </w:rPr>
            </w:pPr>
            <w:r w:rsidRPr="00302A54">
              <w:rPr>
                <w:rFonts w:ascii="Arial" w:hAnsi="Arial"/>
                <w:sz w:val="20"/>
                <w:lang w:val="es-SV"/>
              </w:rPr>
              <w:t xml:space="preserve">ESTIMACIÓN DE CASOS ESPERADOS, METAS E INCIDENCIA POR 100,000 HABITANTES DE NIVEL NACIONAL. </w:t>
            </w:r>
            <w:r w:rsidRPr="000876AB">
              <w:rPr>
                <w:rFonts w:ascii="Arial" w:hAnsi="Arial"/>
                <w:sz w:val="20"/>
                <w:lang w:val="es-SV"/>
              </w:rPr>
              <w:t>AÑOS 2016-2020</w:t>
            </w:r>
            <w:r w:rsidR="000876AB">
              <w:rPr>
                <w:rFonts w:ascii="Arial" w:hAnsi="Arial"/>
                <w:sz w:val="20"/>
                <w:lang w:val="es-SV"/>
              </w:rPr>
              <w:t xml:space="preserve"> </w:t>
            </w:r>
          </w:p>
          <w:p w:rsidR="005C6F18" w:rsidRPr="00734D1B" w:rsidRDefault="00CE6A21" w:rsidP="005C6F18">
            <w:pPr>
              <w:rPr>
                <w:rFonts w:ascii="Arial" w:hAnsi="Arial"/>
                <w:b w:val="0"/>
                <w:lang w:val="es-SV"/>
              </w:rPr>
            </w:pPr>
            <w:r>
              <w:rPr>
                <w:noProof/>
                <w:lang w:val="es-SV" w:eastAsia="es-SV"/>
              </w:rPr>
              <w:drawing>
                <wp:inline distT="0" distB="0" distL="0" distR="0" wp14:anchorId="63414970" wp14:editId="2FF4C44D">
                  <wp:extent cx="5612130" cy="2277745"/>
                  <wp:effectExtent l="0" t="0" r="762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612130" cy="2277745"/>
                          </a:xfrm>
                          <a:prstGeom prst="rect">
                            <a:avLst/>
                          </a:prstGeom>
                        </pic:spPr>
                      </pic:pic>
                    </a:graphicData>
                  </a:graphic>
                </wp:inline>
              </w:drawing>
            </w:r>
          </w:p>
          <w:p w:rsidR="00A15C87" w:rsidRPr="00DC57CD" w:rsidRDefault="00A15C87" w:rsidP="00DC57CD">
            <w:pPr>
              <w:pStyle w:val="Prrafodelista"/>
              <w:numPr>
                <w:ilvl w:val="0"/>
                <w:numId w:val="31"/>
              </w:numPr>
              <w:rPr>
                <w:rFonts w:ascii="Arial" w:hAnsi="Arial"/>
                <w:bCs/>
                <w:sz w:val="20"/>
                <w:lang w:val="es-SV"/>
              </w:rPr>
            </w:pPr>
            <w:r w:rsidRPr="00DC57CD">
              <w:rPr>
                <w:rFonts w:ascii="Arial" w:hAnsi="Arial"/>
                <w:bCs/>
                <w:sz w:val="20"/>
                <w:lang w:val="es-SV"/>
              </w:rPr>
              <w:t>Tasa de éxito de tratamiento en mujeres y hombres, casos nuevos tratados por TB</w:t>
            </w:r>
          </w:p>
          <w:p w:rsidR="005C6F18" w:rsidRPr="00734D1B" w:rsidRDefault="005C6F18" w:rsidP="005C6F18">
            <w:pPr>
              <w:pStyle w:val="Prrafodelista"/>
              <w:autoSpaceDE w:val="0"/>
              <w:autoSpaceDN w:val="0"/>
              <w:adjustRightInd w:val="0"/>
              <w:spacing w:after="0" w:line="240" w:lineRule="auto"/>
              <w:jc w:val="both"/>
              <w:rPr>
                <w:rFonts w:ascii="Arial" w:hAnsi="Arial"/>
                <w:b w:val="0"/>
                <w:sz w:val="20"/>
                <w:lang w:val="es-MX"/>
              </w:rPr>
            </w:pPr>
          </w:p>
          <w:p w:rsidR="005C6F18" w:rsidRDefault="005C6F18" w:rsidP="005C6F18">
            <w:pPr>
              <w:pStyle w:val="Prrafodelista"/>
              <w:autoSpaceDE w:val="0"/>
              <w:autoSpaceDN w:val="0"/>
              <w:adjustRightInd w:val="0"/>
              <w:spacing w:after="0" w:line="240" w:lineRule="auto"/>
              <w:jc w:val="both"/>
              <w:rPr>
                <w:rFonts w:ascii="Arial" w:hAnsi="Arial"/>
                <w:b w:val="0"/>
                <w:sz w:val="20"/>
                <w:lang w:val="es-MX"/>
              </w:rPr>
            </w:pPr>
            <w:r w:rsidRPr="00734D1B">
              <w:rPr>
                <w:rFonts w:ascii="Arial" w:hAnsi="Arial"/>
                <w:b w:val="0"/>
                <w:sz w:val="20"/>
                <w:lang w:val="es-MX"/>
              </w:rPr>
              <w:t>Se ha definido la meta de casos de todas las formas a detectar y de estos los casos bacteriológicamente confirmados, estimando el éxito de tratamiento en un 90% para cada año, tal como se muestra en el siguiente cuadro:</w:t>
            </w:r>
          </w:p>
          <w:p w:rsidR="00320C49" w:rsidRDefault="00320C49" w:rsidP="005C6F18">
            <w:pPr>
              <w:pStyle w:val="Prrafodelista"/>
              <w:autoSpaceDE w:val="0"/>
              <w:autoSpaceDN w:val="0"/>
              <w:adjustRightInd w:val="0"/>
              <w:spacing w:after="0" w:line="240" w:lineRule="auto"/>
              <w:jc w:val="both"/>
              <w:rPr>
                <w:rFonts w:ascii="Arial" w:hAnsi="Arial"/>
                <w:b w:val="0"/>
                <w:sz w:val="20"/>
                <w:lang w:val="es-MX"/>
              </w:rPr>
            </w:pPr>
          </w:p>
          <w:tbl>
            <w:tblPr>
              <w:tblStyle w:val="Sombreadomedio1-nfasis11"/>
              <w:tblW w:w="7104" w:type="dxa"/>
              <w:tblInd w:w="708" w:type="dxa"/>
              <w:tblLayout w:type="fixed"/>
              <w:tblLook w:val="04A0" w:firstRow="1" w:lastRow="0" w:firstColumn="1" w:lastColumn="0" w:noHBand="0" w:noVBand="1"/>
            </w:tblPr>
            <w:tblGrid>
              <w:gridCol w:w="2075"/>
              <w:gridCol w:w="944"/>
              <w:gridCol w:w="995"/>
              <w:gridCol w:w="978"/>
              <w:gridCol w:w="1117"/>
              <w:gridCol w:w="995"/>
            </w:tblGrid>
            <w:tr w:rsidR="00734D1B" w:rsidRPr="00734D1B" w:rsidTr="00422EE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5" w:type="dxa"/>
                  <w:hideMark/>
                </w:tcPr>
                <w:p w:rsidR="005C6F18" w:rsidRPr="00302A54" w:rsidRDefault="005C6F18" w:rsidP="00422EE2">
                  <w:pPr>
                    <w:rPr>
                      <w:rFonts w:ascii="Arial" w:eastAsia="Times New Roman" w:hAnsi="Arial" w:cs="Arial"/>
                      <w:color w:val="auto"/>
                      <w:sz w:val="16"/>
                      <w:lang w:val="es-SV"/>
                    </w:rPr>
                  </w:pPr>
                  <w:r w:rsidRPr="00302A54">
                    <w:rPr>
                      <w:rFonts w:ascii="Arial" w:eastAsia="Times New Roman" w:hAnsi="Arial" w:cs="Arial"/>
                      <w:color w:val="auto"/>
                      <w:sz w:val="16"/>
                      <w:lang w:val="es-SV"/>
                    </w:rPr>
                    <w:t> </w:t>
                  </w:r>
                </w:p>
              </w:tc>
              <w:tc>
                <w:tcPr>
                  <w:tcW w:w="944" w:type="dxa"/>
                  <w:hideMark/>
                </w:tcPr>
                <w:p w:rsidR="005C6F18" w:rsidRPr="00734D1B" w:rsidRDefault="005C6F18" w:rsidP="00422EE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rPr>
                  </w:pPr>
                  <w:r w:rsidRPr="00734D1B">
                    <w:rPr>
                      <w:rFonts w:ascii="Arial" w:eastAsia="Times New Roman" w:hAnsi="Arial" w:cs="Arial"/>
                      <w:color w:val="auto"/>
                      <w:sz w:val="16"/>
                    </w:rPr>
                    <w:t>2016</w:t>
                  </w:r>
                </w:p>
              </w:tc>
              <w:tc>
                <w:tcPr>
                  <w:tcW w:w="995" w:type="dxa"/>
                  <w:hideMark/>
                </w:tcPr>
                <w:p w:rsidR="005C6F18" w:rsidRPr="00734D1B" w:rsidRDefault="005C6F18" w:rsidP="00422EE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rPr>
                  </w:pPr>
                  <w:r w:rsidRPr="00734D1B">
                    <w:rPr>
                      <w:rFonts w:ascii="Arial" w:eastAsia="Times New Roman" w:hAnsi="Arial" w:cs="Arial"/>
                      <w:color w:val="auto"/>
                      <w:sz w:val="16"/>
                    </w:rPr>
                    <w:t>2017</w:t>
                  </w:r>
                </w:p>
              </w:tc>
              <w:tc>
                <w:tcPr>
                  <w:tcW w:w="978" w:type="dxa"/>
                  <w:hideMark/>
                </w:tcPr>
                <w:p w:rsidR="005C6F18" w:rsidRPr="00734D1B" w:rsidRDefault="005C6F18" w:rsidP="00422EE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rPr>
                  </w:pPr>
                  <w:r w:rsidRPr="00734D1B">
                    <w:rPr>
                      <w:rFonts w:ascii="Arial" w:eastAsia="Times New Roman" w:hAnsi="Arial" w:cs="Arial"/>
                      <w:color w:val="auto"/>
                      <w:sz w:val="16"/>
                    </w:rPr>
                    <w:t>2018</w:t>
                  </w:r>
                </w:p>
              </w:tc>
              <w:tc>
                <w:tcPr>
                  <w:tcW w:w="1117" w:type="dxa"/>
                  <w:hideMark/>
                </w:tcPr>
                <w:p w:rsidR="005C6F18" w:rsidRPr="00734D1B" w:rsidRDefault="005C6F18" w:rsidP="00422EE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rPr>
                  </w:pPr>
                  <w:r w:rsidRPr="00734D1B">
                    <w:rPr>
                      <w:rFonts w:ascii="Arial" w:eastAsia="Times New Roman" w:hAnsi="Arial" w:cs="Arial"/>
                      <w:color w:val="auto"/>
                      <w:sz w:val="16"/>
                    </w:rPr>
                    <w:t>2019</w:t>
                  </w:r>
                </w:p>
              </w:tc>
              <w:tc>
                <w:tcPr>
                  <w:tcW w:w="995" w:type="dxa"/>
                  <w:hideMark/>
                </w:tcPr>
                <w:p w:rsidR="005C6F18" w:rsidRPr="00734D1B" w:rsidRDefault="005C6F18" w:rsidP="00422EE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rPr>
                  </w:pPr>
                  <w:r w:rsidRPr="00734D1B">
                    <w:rPr>
                      <w:rFonts w:ascii="Arial" w:eastAsia="Times New Roman" w:hAnsi="Arial" w:cs="Arial"/>
                      <w:color w:val="auto"/>
                      <w:sz w:val="16"/>
                    </w:rPr>
                    <w:t>2020</w:t>
                  </w:r>
                </w:p>
              </w:tc>
            </w:tr>
            <w:tr w:rsidR="00734D1B" w:rsidRPr="00734D1B" w:rsidTr="00422EE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75" w:type="dxa"/>
                  <w:hideMark/>
                </w:tcPr>
                <w:p w:rsidR="005C6F18" w:rsidRPr="00302A54" w:rsidRDefault="005C6F18" w:rsidP="00422EE2">
                  <w:pPr>
                    <w:rPr>
                      <w:rFonts w:ascii="Arial" w:eastAsia="Times New Roman" w:hAnsi="Arial" w:cs="Arial"/>
                      <w:sz w:val="16"/>
                      <w:lang w:val="es-SV"/>
                    </w:rPr>
                  </w:pPr>
                  <w:r w:rsidRPr="00302A54">
                    <w:rPr>
                      <w:rFonts w:ascii="Arial" w:eastAsia="Times New Roman" w:hAnsi="Arial" w:cs="Arial"/>
                      <w:sz w:val="16"/>
                      <w:lang w:val="es-SV"/>
                    </w:rPr>
                    <w:t>META CASOS A DETECTAR TODAS LAS FORMAS</w:t>
                  </w:r>
                </w:p>
              </w:tc>
              <w:tc>
                <w:tcPr>
                  <w:tcW w:w="944" w:type="dxa"/>
                  <w:hideMark/>
                </w:tcPr>
                <w:p w:rsidR="005C6F18" w:rsidRPr="00734D1B" w:rsidRDefault="005C6F18" w:rsidP="00422EE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2264</w:t>
                  </w:r>
                </w:p>
              </w:tc>
              <w:tc>
                <w:tcPr>
                  <w:tcW w:w="995" w:type="dxa"/>
                  <w:hideMark/>
                </w:tcPr>
                <w:p w:rsidR="005C6F18" w:rsidRPr="00734D1B" w:rsidRDefault="005C6F18" w:rsidP="00422EE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2332</w:t>
                  </w:r>
                </w:p>
              </w:tc>
              <w:tc>
                <w:tcPr>
                  <w:tcW w:w="978" w:type="dxa"/>
                  <w:hideMark/>
                </w:tcPr>
                <w:p w:rsidR="005C6F18" w:rsidRPr="00734D1B" w:rsidRDefault="005C6F18" w:rsidP="00422EE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2375</w:t>
                  </w:r>
                </w:p>
              </w:tc>
              <w:tc>
                <w:tcPr>
                  <w:tcW w:w="1117" w:type="dxa"/>
                  <w:hideMark/>
                </w:tcPr>
                <w:p w:rsidR="005C6F18" w:rsidRPr="00734D1B" w:rsidRDefault="005C6F18" w:rsidP="00422EE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2393</w:t>
                  </w:r>
                </w:p>
              </w:tc>
              <w:tc>
                <w:tcPr>
                  <w:tcW w:w="995" w:type="dxa"/>
                  <w:hideMark/>
                </w:tcPr>
                <w:p w:rsidR="005C6F18" w:rsidRPr="00734D1B" w:rsidRDefault="005C6F18" w:rsidP="00CE6A2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2</w:t>
                  </w:r>
                  <w:r w:rsidR="00CE6A21">
                    <w:rPr>
                      <w:rFonts w:ascii="Arial" w:eastAsia="Times New Roman" w:hAnsi="Arial" w:cs="Arial"/>
                      <w:b w:val="0"/>
                      <w:sz w:val="16"/>
                    </w:rPr>
                    <w:t>679</w:t>
                  </w:r>
                </w:p>
              </w:tc>
            </w:tr>
            <w:tr w:rsidR="00734D1B" w:rsidRPr="00734D1B" w:rsidTr="00422EE2">
              <w:trPr>
                <w:cnfStyle w:val="000000010000" w:firstRow="0" w:lastRow="0" w:firstColumn="0" w:lastColumn="0" w:oddVBand="0" w:evenVBand="0" w:oddHBand="0" w:evenHBand="1"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2075" w:type="dxa"/>
                  <w:hideMark/>
                </w:tcPr>
                <w:p w:rsidR="005C6F18" w:rsidRPr="00734D1B" w:rsidRDefault="005C6F18" w:rsidP="00422EE2">
                  <w:pPr>
                    <w:rPr>
                      <w:rFonts w:ascii="Arial" w:eastAsia="Times New Roman" w:hAnsi="Arial" w:cs="Arial"/>
                      <w:sz w:val="16"/>
                    </w:rPr>
                  </w:pPr>
                  <w:r w:rsidRPr="00734D1B">
                    <w:rPr>
                      <w:rFonts w:ascii="Arial" w:eastAsia="Times New Roman" w:hAnsi="Arial" w:cs="Arial"/>
                      <w:sz w:val="16"/>
                    </w:rPr>
                    <w:lastRenderedPageBreak/>
                    <w:t>CASOS BACTERIOLOGICAMENTE CONFIRMADOS</w:t>
                  </w:r>
                </w:p>
              </w:tc>
              <w:tc>
                <w:tcPr>
                  <w:tcW w:w="944" w:type="dxa"/>
                  <w:hideMark/>
                </w:tcPr>
                <w:p w:rsidR="005C6F18" w:rsidRPr="00734D1B" w:rsidRDefault="005C6F18" w:rsidP="00422EE2">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1471</w:t>
                  </w:r>
                </w:p>
              </w:tc>
              <w:tc>
                <w:tcPr>
                  <w:tcW w:w="995" w:type="dxa"/>
                  <w:hideMark/>
                </w:tcPr>
                <w:p w:rsidR="005C6F18" w:rsidRPr="00734D1B" w:rsidRDefault="005C6F18" w:rsidP="00422EE2">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1416</w:t>
                  </w:r>
                </w:p>
              </w:tc>
              <w:tc>
                <w:tcPr>
                  <w:tcW w:w="978" w:type="dxa"/>
                  <w:hideMark/>
                </w:tcPr>
                <w:p w:rsidR="005C6F18" w:rsidRPr="00734D1B" w:rsidRDefault="005C6F18" w:rsidP="00422EE2">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1544</w:t>
                  </w:r>
                </w:p>
              </w:tc>
              <w:tc>
                <w:tcPr>
                  <w:tcW w:w="1117" w:type="dxa"/>
                  <w:hideMark/>
                </w:tcPr>
                <w:p w:rsidR="005C6F18" w:rsidRPr="00734D1B" w:rsidRDefault="005C6F18" w:rsidP="00422EE2">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1556</w:t>
                  </w:r>
                </w:p>
              </w:tc>
              <w:tc>
                <w:tcPr>
                  <w:tcW w:w="995" w:type="dxa"/>
                  <w:hideMark/>
                </w:tcPr>
                <w:p w:rsidR="005C6F18" w:rsidRPr="00734D1B" w:rsidRDefault="005C6F18" w:rsidP="00422EE2">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1567</w:t>
                  </w:r>
                </w:p>
              </w:tc>
            </w:tr>
            <w:tr w:rsidR="00CE6A21" w:rsidRPr="00734D1B" w:rsidTr="00422EE2">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075" w:type="dxa"/>
                  <w:hideMark/>
                </w:tcPr>
                <w:p w:rsidR="00CE6A21" w:rsidRPr="00734D1B" w:rsidRDefault="00CE6A21" w:rsidP="00422EE2">
                  <w:pPr>
                    <w:rPr>
                      <w:rFonts w:ascii="Arial" w:eastAsia="Times New Roman" w:hAnsi="Arial" w:cs="Arial"/>
                      <w:sz w:val="16"/>
                    </w:rPr>
                  </w:pPr>
                  <w:r w:rsidRPr="00734D1B">
                    <w:rPr>
                      <w:rFonts w:ascii="Arial" w:eastAsia="Times New Roman" w:hAnsi="Arial" w:cs="Arial"/>
                      <w:sz w:val="16"/>
                    </w:rPr>
                    <w:t>ÉXITO DE TRATAMIENTO</w:t>
                  </w:r>
                </w:p>
              </w:tc>
              <w:tc>
                <w:tcPr>
                  <w:tcW w:w="944" w:type="dxa"/>
                  <w:hideMark/>
                </w:tcPr>
                <w:p w:rsidR="00CE6A21" w:rsidRPr="00734D1B" w:rsidRDefault="00CE6A21" w:rsidP="00422EE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16"/>
                    </w:rPr>
                  </w:pPr>
                  <w:r>
                    <w:rPr>
                      <w:rFonts w:ascii="Arial" w:eastAsia="Times New Roman" w:hAnsi="Arial" w:cs="Arial"/>
                      <w:b w:val="0"/>
                      <w:sz w:val="16"/>
                    </w:rPr>
                    <w:t>1285</w:t>
                  </w:r>
                </w:p>
              </w:tc>
              <w:tc>
                <w:tcPr>
                  <w:tcW w:w="995" w:type="dxa"/>
                  <w:hideMark/>
                </w:tcPr>
                <w:p w:rsidR="00CE6A21" w:rsidRPr="00734D1B" w:rsidRDefault="00CE6A21" w:rsidP="00DC57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1324</w:t>
                  </w:r>
                </w:p>
              </w:tc>
              <w:tc>
                <w:tcPr>
                  <w:tcW w:w="978" w:type="dxa"/>
                  <w:hideMark/>
                </w:tcPr>
                <w:p w:rsidR="00CE6A21" w:rsidRPr="00734D1B" w:rsidRDefault="00CE6A21" w:rsidP="00DC57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1364</w:t>
                  </w:r>
                </w:p>
              </w:tc>
              <w:tc>
                <w:tcPr>
                  <w:tcW w:w="1117" w:type="dxa"/>
                  <w:hideMark/>
                </w:tcPr>
                <w:p w:rsidR="00CE6A21" w:rsidRPr="00734D1B" w:rsidRDefault="00CE6A21" w:rsidP="00DC57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1389</w:t>
                  </w:r>
                </w:p>
              </w:tc>
              <w:tc>
                <w:tcPr>
                  <w:tcW w:w="995" w:type="dxa"/>
                  <w:hideMark/>
                </w:tcPr>
                <w:p w:rsidR="00CE6A21" w:rsidRPr="00734D1B" w:rsidRDefault="00CE6A21" w:rsidP="00DC57C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1400</w:t>
                  </w:r>
                </w:p>
              </w:tc>
            </w:tr>
            <w:tr w:rsidR="00CE6A21" w:rsidRPr="00734D1B" w:rsidTr="00422EE2">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075" w:type="dxa"/>
                  <w:hideMark/>
                </w:tcPr>
                <w:p w:rsidR="00CE6A21" w:rsidRPr="00734D1B" w:rsidRDefault="00CE6A21" w:rsidP="00422EE2">
                  <w:pPr>
                    <w:rPr>
                      <w:rFonts w:ascii="Arial" w:eastAsia="Times New Roman" w:hAnsi="Arial" w:cs="Arial"/>
                      <w:sz w:val="16"/>
                    </w:rPr>
                  </w:pPr>
                  <w:r w:rsidRPr="00734D1B">
                    <w:rPr>
                      <w:rFonts w:ascii="Arial" w:eastAsia="Times New Roman" w:hAnsi="Arial" w:cs="Arial"/>
                      <w:sz w:val="16"/>
                    </w:rPr>
                    <w:t>ÉXITO DE TRATAMIENTO EN %</w:t>
                  </w:r>
                </w:p>
              </w:tc>
              <w:tc>
                <w:tcPr>
                  <w:tcW w:w="944" w:type="dxa"/>
                  <w:hideMark/>
                </w:tcPr>
                <w:p w:rsidR="00CE6A21" w:rsidRPr="00734D1B" w:rsidRDefault="00CE6A21" w:rsidP="00422EE2">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90%</w:t>
                  </w:r>
                </w:p>
              </w:tc>
              <w:tc>
                <w:tcPr>
                  <w:tcW w:w="995" w:type="dxa"/>
                  <w:hideMark/>
                </w:tcPr>
                <w:p w:rsidR="00CE6A21" w:rsidRPr="00734D1B" w:rsidRDefault="00CE6A21" w:rsidP="00422EE2">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90%</w:t>
                  </w:r>
                </w:p>
              </w:tc>
              <w:tc>
                <w:tcPr>
                  <w:tcW w:w="978" w:type="dxa"/>
                  <w:hideMark/>
                </w:tcPr>
                <w:p w:rsidR="00CE6A21" w:rsidRPr="00734D1B" w:rsidRDefault="00CE6A21" w:rsidP="00422EE2">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90%</w:t>
                  </w:r>
                </w:p>
              </w:tc>
              <w:tc>
                <w:tcPr>
                  <w:tcW w:w="1117" w:type="dxa"/>
                  <w:hideMark/>
                </w:tcPr>
                <w:p w:rsidR="00CE6A21" w:rsidRPr="00734D1B" w:rsidRDefault="00CE6A21" w:rsidP="00422EE2">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90%</w:t>
                  </w:r>
                </w:p>
              </w:tc>
              <w:tc>
                <w:tcPr>
                  <w:tcW w:w="995" w:type="dxa"/>
                  <w:hideMark/>
                </w:tcPr>
                <w:p w:rsidR="00CE6A21" w:rsidRPr="00734D1B" w:rsidRDefault="00CE6A21" w:rsidP="00422EE2">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90%</w:t>
                  </w:r>
                </w:p>
              </w:tc>
            </w:tr>
          </w:tbl>
          <w:p w:rsidR="005C6F18" w:rsidRDefault="005C6F18" w:rsidP="005C6F18">
            <w:pPr>
              <w:pStyle w:val="Prrafodelista"/>
              <w:autoSpaceDE w:val="0"/>
              <w:autoSpaceDN w:val="0"/>
              <w:adjustRightInd w:val="0"/>
              <w:spacing w:after="0" w:line="240" w:lineRule="auto"/>
              <w:jc w:val="both"/>
              <w:rPr>
                <w:rFonts w:ascii="Arial" w:hAnsi="Arial"/>
                <w:b w:val="0"/>
                <w:lang w:val="es-MX"/>
              </w:rPr>
            </w:pPr>
          </w:p>
          <w:p w:rsidR="00DC57CD" w:rsidRPr="00734D1B" w:rsidRDefault="00DC57CD" w:rsidP="005C6F18">
            <w:pPr>
              <w:pStyle w:val="Prrafodelista"/>
              <w:autoSpaceDE w:val="0"/>
              <w:autoSpaceDN w:val="0"/>
              <w:adjustRightInd w:val="0"/>
              <w:spacing w:after="0" w:line="240" w:lineRule="auto"/>
              <w:jc w:val="both"/>
              <w:rPr>
                <w:rFonts w:ascii="Arial" w:hAnsi="Arial"/>
                <w:b w:val="0"/>
                <w:lang w:val="es-MX"/>
              </w:rPr>
            </w:pPr>
          </w:p>
          <w:p w:rsidR="009560DB" w:rsidRPr="00DC57CD" w:rsidRDefault="009560DB" w:rsidP="00DC57CD">
            <w:pPr>
              <w:pStyle w:val="Prrafodelista"/>
              <w:numPr>
                <w:ilvl w:val="0"/>
                <w:numId w:val="31"/>
              </w:numPr>
              <w:rPr>
                <w:rFonts w:ascii="Arial" w:hAnsi="Arial"/>
                <w:sz w:val="20"/>
                <w:lang w:val="es-SV"/>
              </w:rPr>
            </w:pPr>
            <w:r w:rsidRPr="00DC57CD">
              <w:rPr>
                <w:rFonts w:ascii="Arial" w:hAnsi="Arial"/>
                <w:bCs/>
                <w:sz w:val="20"/>
                <w:lang w:val="es-SV"/>
              </w:rPr>
              <w:t>Número y porcentaje de casos confirmados en mujeres y hombres de TB-MDR que reciben tratamiento según las directrices internacionales.</w:t>
            </w:r>
          </w:p>
          <w:p w:rsidR="005C6F18" w:rsidRPr="00734D1B" w:rsidRDefault="005C6F18" w:rsidP="009560DB">
            <w:pPr>
              <w:pStyle w:val="Prrafodelista"/>
              <w:autoSpaceDE w:val="0"/>
              <w:autoSpaceDN w:val="0"/>
              <w:adjustRightInd w:val="0"/>
              <w:spacing w:after="0" w:line="240" w:lineRule="auto"/>
              <w:ind w:left="360"/>
              <w:jc w:val="both"/>
              <w:rPr>
                <w:rFonts w:ascii="Arial" w:hAnsi="Arial"/>
                <w:b w:val="0"/>
                <w:sz w:val="20"/>
                <w:lang w:val="es-MX"/>
              </w:rPr>
            </w:pPr>
          </w:p>
          <w:p w:rsidR="005C6F18" w:rsidRPr="00734D1B" w:rsidRDefault="005C6F18" w:rsidP="005C6F18">
            <w:pPr>
              <w:pStyle w:val="Prrafodelista"/>
              <w:autoSpaceDE w:val="0"/>
              <w:autoSpaceDN w:val="0"/>
              <w:adjustRightInd w:val="0"/>
              <w:spacing w:after="0" w:line="240" w:lineRule="auto"/>
              <w:jc w:val="both"/>
              <w:rPr>
                <w:rFonts w:ascii="Arial" w:hAnsi="Arial"/>
                <w:b w:val="0"/>
                <w:sz w:val="20"/>
                <w:lang w:val="es-MX"/>
              </w:rPr>
            </w:pPr>
          </w:p>
          <w:p w:rsidR="005C6F18" w:rsidRPr="00734D1B" w:rsidRDefault="005C6F18" w:rsidP="005C6F18">
            <w:pPr>
              <w:pStyle w:val="Prrafodelista"/>
              <w:autoSpaceDE w:val="0"/>
              <w:autoSpaceDN w:val="0"/>
              <w:adjustRightInd w:val="0"/>
              <w:spacing w:after="0" w:line="240" w:lineRule="auto"/>
              <w:jc w:val="both"/>
              <w:rPr>
                <w:rFonts w:ascii="Arial" w:hAnsi="Arial"/>
                <w:b w:val="0"/>
                <w:sz w:val="20"/>
                <w:lang w:val="es-MX"/>
              </w:rPr>
            </w:pPr>
            <w:r w:rsidRPr="00734D1B">
              <w:rPr>
                <w:rFonts w:ascii="Arial" w:hAnsi="Arial"/>
                <w:b w:val="0"/>
                <w:sz w:val="20"/>
                <w:lang w:val="es-MX"/>
              </w:rPr>
              <w:t>De acuerdo a la notificación de casos del país, se propone la siguiente meta de detección:</w:t>
            </w:r>
          </w:p>
          <w:p w:rsidR="005C6F18" w:rsidRPr="00734D1B" w:rsidRDefault="005C6F18" w:rsidP="005C6F18">
            <w:pPr>
              <w:pStyle w:val="Prrafodelista"/>
              <w:autoSpaceDE w:val="0"/>
              <w:autoSpaceDN w:val="0"/>
              <w:adjustRightInd w:val="0"/>
              <w:spacing w:after="0" w:line="240" w:lineRule="auto"/>
              <w:jc w:val="both"/>
              <w:rPr>
                <w:rFonts w:ascii="Arial" w:hAnsi="Arial"/>
                <w:b w:val="0"/>
                <w:lang w:val="es-MX"/>
              </w:rPr>
            </w:pPr>
          </w:p>
          <w:tbl>
            <w:tblPr>
              <w:tblStyle w:val="Sombreadomedio1-nfasis11"/>
              <w:tblW w:w="7980" w:type="dxa"/>
              <w:tblInd w:w="708" w:type="dxa"/>
              <w:tblLayout w:type="fixed"/>
              <w:tblLook w:val="04A0" w:firstRow="1" w:lastRow="0" w:firstColumn="1" w:lastColumn="0" w:noHBand="0" w:noVBand="1"/>
            </w:tblPr>
            <w:tblGrid>
              <w:gridCol w:w="1600"/>
              <w:gridCol w:w="1020"/>
              <w:gridCol w:w="1000"/>
              <w:gridCol w:w="1060"/>
              <w:gridCol w:w="1040"/>
              <w:gridCol w:w="1200"/>
              <w:gridCol w:w="1060"/>
            </w:tblGrid>
            <w:tr w:rsidR="005C6F18" w:rsidRPr="00734D1B" w:rsidTr="00422EE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hideMark/>
                </w:tcPr>
                <w:p w:rsidR="005C6F18" w:rsidRPr="00302A54" w:rsidRDefault="005C6F18" w:rsidP="00422EE2">
                  <w:pPr>
                    <w:rPr>
                      <w:rFonts w:ascii="Arial" w:eastAsia="Times New Roman" w:hAnsi="Arial" w:cs="Arial"/>
                      <w:color w:val="auto"/>
                      <w:sz w:val="16"/>
                      <w:lang w:val="es-SV"/>
                    </w:rPr>
                  </w:pPr>
                  <w:r w:rsidRPr="00302A54">
                    <w:rPr>
                      <w:rFonts w:ascii="Arial" w:eastAsia="Times New Roman" w:hAnsi="Arial" w:cs="Arial"/>
                      <w:color w:val="auto"/>
                      <w:sz w:val="16"/>
                      <w:lang w:val="es-SV"/>
                    </w:rPr>
                    <w:t> </w:t>
                  </w:r>
                </w:p>
              </w:tc>
              <w:tc>
                <w:tcPr>
                  <w:tcW w:w="1020" w:type="dxa"/>
                  <w:hideMark/>
                </w:tcPr>
                <w:p w:rsidR="005C6F18" w:rsidRPr="00302A54" w:rsidRDefault="005C6F18" w:rsidP="00422EE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lang w:val="es-SV"/>
                    </w:rPr>
                  </w:pPr>
                </w:p>
              </w:tc>
              <w:tc>
                <w:tcPr>
                  <w:tcW w:w="1000" w:type="dxa"/>
                  <w:hideMark/>
                </w:tcPr>
                <w:p w:rsidR="005C6F18" w:rsidRPr="00734D1B" w:rsidRDefault="005C6F18" w:rsidP="00422EE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rPr>
                  </w:pPr>
                  <w:r w:rsidRPr="00734D1B">
                    <w:rPr>
                      <w:rFonts w:ascii="Arial" w:eastAsia="Times New Roman" w:hAnsi="Arial" w:cs="Arial"/>
                      <w:color w:val="auto"/>
                      <w:sz w:val="16"/>
                    </w:rPr>
                    <w:t>2016</w:t>
                  </w:r>
                </w:p>
              </w:tc>
              <w:tc>
                <w:tcPr>
                  <w:tcW w:w="1060" w:type="dxa"/>
                  <w:hideMark/>
                </w:tcPr>
                <w:p w:rsidR="005C6F18" w:rsidRPr="00734D1B" w:rsidRDefault="005C6F18" w:rsidP="00422EE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rPr>
                  </w:pPr>
                  <w:r w:rsidRPr="00734D1B">
                    <w:rPr>
                      <w:rFonts w:ascii="Arial" w:eastAsia="Times New Roman" w:hAnsi="Arial" w:cs="Arial"/>
                      <w:color w:val="auto"/>
                      <w:sz w:val="16"/>
                    </w:rPr>
                    <w:t>2017</w:t>
                  </w:r>
                </w:p>
              </w:tc>
              <w:tc>
                <w:tcPr>
                  <w:tcW w:w="1040" w:type="dxa"/>
                  <w:hideMark/>
                </w:tcPr>
                <w:p w:rsidR="005C6F18" w:rsidRPr="00734D1B" w:rsidRDefault="005C6F18" w:rsidP="00422EE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rPr>
                  </w:pPr>
                  <w:r w:rsidRPr="00734D1B">
                    <w:rPr>
                      <w:rFonts w:ascii="Arial" w:eastAsia="Times New Roman" w:hAnsi="Arial" w:cs="Arial"/>
                      <w:color w:val="auto"/>
                      <w:sz w:val="16"/>
                    </w:rPr>
                    <w:t>2018</w:t>
                  </w:r>
                </w:p>
              </w:tc>
              <w:tc>
                <w:tcPr>
                  <w:tcW w:w="1200" w:type="dxa"/>
                  <w:hideMark/>
                </w:tcPr>
                <w:p w:rsidR="005C6F18" w:rsidRPr="00734D1B" w:rsidRDefault="005C6F18" w:rsidP="00422EE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rPr>
                  </w:pPr>
                  <w:r w:rsidRPr="00734D1B">
                    <w:rPr>
                      <w:rFonts w:ascii="Arial" w:eastAsia="Times New Roman" w:hAnsi="Arial" w:cs="Arial"/>
                      <w:color w:val="auto"/>
                      <w:sz w:val="16"/>
                    </w:rPr>
                    <w:t>2019</w:t>
                  </w:r>
                </w:p>
              </w:tc>
              <w:tc>
                <w:tcPr>
                  <w:tcW w:w="1060" w:type="dxa"/>
                  <w:hideMark/>
                </w:tcPr>
                <w:p w:rsidR="005C6F18" w:rsidRPr="00734D1B" w:rsidRDefault="005C6F18" w:rsidP="00422EE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6"/>
                    </w:rPr>
                  </w:pPr>
                  <w:r w:rsidRPr="00734D1B">
                    <w:rPr>
                      <w:rFonts w:ascii="Arial" w:eastAsia="Times New Roman" w:hAnsi="Arial" w:cs="Arial"/>
                      <w:color w:val="auto"/>
                      <w:sz w:val="16"/>
                    </w:rPr>
                    <w:t>2020</w:t>
                  </w:r>
                </w:p>
              </w:tc>
            </w:tr>
            <w:tr w:rsidR="005C6F18" w:rsidRPr="00734D1B" w:rsidTr="00422EE2">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600" w:type="dxa"/>
                  <w:hideMark/>
                </w:tcPr>
                <w:p w:rsidR="005C6F18" w:rsidRPr="00302A54" w:rsidRDefault="005C6F18" w:rsidP="00422EE2">
                  <w:pPr>
                    <w:rPr>
                      <w:rFonts w:ascii="Arial" w:eastAsia="Times New Roman" w:hAnsi="Arial" w:cs="Arial"/>
                      <w:sz w:val="16"/>
                      <w:lang w:val="es-SV"/>
                    </w:rPr>
                  </w:pPr>
                  <w:r w:rsidRPr="00302A54">
                    <w:rPr>
                      <w:rFonts w:ascii="Arial" w:eastAsia="Times New Roman" w:hAnsi="Arial" w:cs="Arial"/>
                      <w:sz w:val="16"/>
                      <w:lang w:val="es-SV"/>
                    </w:rPr>
                    <w:t>CASOS ESTIMADOS OMS CON BASE A PREVALENCIA</w:t>
                  </w:r>
                </w:p>
              </w:tc>
              <w:tc>
                <w:tcPr>
                  <w:tcW w:w="1020" w:type="dxa"/>
                  <w:hideMark/>
                </w:tcPr>
                <w:p w:rsidR="005C6F18" w:rsidRPr="00302A54" w:rsidRDefault="005C6F18" w:rsidP="00422EE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16"/>
                      <w:lang w:val="es-SV"/>
                    </w:rPr>
                  </w:pPr>
                </w:p>
              </w:tc>
              <w:tc>
                <w:tcPr>
                  <w:tcW w:w="1000" w:type="dxa"/>
                  <w:hideMark/>
                </w:tcPr>
                <w:p w:rsidR="005C6F18" w:rsidRPr="00734D1B" w:rsidRDefault="005C6F18" w:rsidP="00422EE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20</w:t>
                  </w:r>
                </w:p>
              </w:tc>
              <w:tc>
                <w:tcPr>
                  <w:tcW w:w="1060" w:type="dxa"/>
                  <w:hideMark/>
                </w:tcPr>
                <w:p w:rsidR="005C6F18" w:rsidRPr="00734D1B" w:rsidRDefault="005C6F18" w:rsidP="00422EE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20</w:t>
                  </w:r>
                </w:p>
              </w:tc>
              <w:tc>
                <w:tcPr>
                  <w:tcW w:w="1040" w:type="dxa"/>
                  <w:hideMark/>
                </w:tcPr>
                <w:p w:rsidR="005C6F18" w:rsidRPr="00734D1B" w:rsidRDefault="005C6F18" w:rsidP="00422EE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19</w:t>
                  </w:r>
                </w:p>
              </w:tc>
              <w:tc>
                <w:tcPr>
                  <w:tcW w:w="1200" w:type="dxa"/>
                  <w:hideMark/>
                </w:tcPr>
                <w:p w:rsidR="005C6F18" w:rsidRPr="00734D1B" w:rsidRDefault="005C6F18" w:rsidP="00422EE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19</w:t>
                  </w:r>
                </w:p>
              </w:tc>
              <w:tc>
                <w:tcPr>
                  <w:tcW w:w="1060" w:type="dxa"/>
                  <w:hideMark/>
                </w:tcPr>
                <w:p w:rsidR="005C6F18" w:rsidRPr="00734D1B" w:rsidRDefault="005C6F18" w:rsidP="00422EE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19</w:t>
                  </w:r>
                </w:p>
              </w:tc>
            </w:tr>
            <w:tr w:rsidR="005C6F18" w:rsidRPr="00734D1B" w:rsidTr="00422EE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00" w:type="dxa"/>
                  <w:hideMark/>
                </w:tcPr>
                <w:p w:rsidR="005C6F18" w:rsidRPr="00302A54" w:rsidRDefault="005C6F18" w:rsidP="00422EE2">
                  <w:pPr>
                    <w:rPr>
                      <w:rFonts w:ascii="Arial" w:eastAsia="Times New Roman" w:hAnsi="Arial" w:cs="Arial"/>
                      <w:sz w:val="16"/>
                      <w:lang w:val="es-SV"/>
                    </w:rPr>
                  </w:pPr>
                  <w:r w:rsidRPr="00302A54">
                    <w:rPr>
                      <w:rFonts w:ascii="Arial" w:eastAsia="Times New Roman" w:hAnsi="Arial" w:cs="Arial"/>
                      <w:sz w:val="16"/>
                      <w:lang w:val="es-SV"/>
                    </w:rPr>
                    <w:t>META DE DETECCION DE PAIS</w:t>
                  </w:r>
                </w:p>
              </w:tc>
              <w:tc>
                <w:tcPr>
                  <w:tcW w:w="1020" w:type="dxa"/>
                  <w:hideMark/>
                </w:tcPr>
                <w:p w:rsidR="005C6F18" w:rsidRPr="00302A54" w:rsidRDefault="005C6F18" w:rsidP="00422EE2">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val="0"/>
                      <w:sz w:val="16"/>
                      <w:lang w:val="es-SV"/>
                    </w:rPr>
                  </w:pPr>
                </w:p>
              </w:tc>
              <w:tc>
                <w:tcPr>
                  <w:tcW w:w="1000" w:type="dxa"/>
                  <w:hideMark/>
                </w:tcPr>
                <w:p w:rsidR="005C6F18" w:rsidRPr="00734D1B" w:rsidRDefault="005C6F18" w:rsidP="00422EE2">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14</w:t>
                  </w:r>
                </w:p>
              </w:tc>
              <w:tc>
                <w:tcPr>
                  <w:tcW w:w="1060" w:type="dxa"/>
                  <w:hideMark/>
                </w:tcPr>
                <w:p w:rsidR="005C6F18" w:rsidRPr="00734D1B" w:rsidRDefault="005C6F18" w:rsidP="00422EE2">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16</w:t>
                  </w:r>
                </w:p>
              </w:tc>
              <w:tc>
                <w:tcPr>
                  <w:tcW w:w="1040" w:type="dxa"/>
                  <w:hideMark/>
                </w:tcPr>
                <w:p w:rsidR="005C6F18" w:rsidRPr="00734D1B" w:rsidRDefault="005C6F18" w:rsidP="00422EE2">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17</w:t>
                  </w:r>
                </w:p>
              </w:tc>
              <w:tc>
                <w:tcPr>
                  <w:tcW w:w="1200" w:type="dxa"/>
                  <w:hideMark/>
                </w:tcPr>
                <w:p w:rsidR="005C6F18" w:rsidRPr="00734D1B" w:rsidRDefault="005C6F18" w:rsidP="00422EE2">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17</w:t>
                  </w:r>
                </w:p>
              </w:tc>
              <w:tc>
                <w:tcPr>
                  <w:tcW w:w="1060" w:type="dxa"/>
                  <w:hideMark/>
                </w:tcPr>
                <w:p w:rsidR="005C6F18" w:rsidRPr="00734D1B" w:rsidRDefault="005C6F18" w:rsidP="00422EE2">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val="0"/>
                      <w:sz w:val="16"/>
                    </w:rPr>
                  </w:pPr>
                  <w:r w:rsidRPr="00734D1B">
                    <w:rPr>
                      <w:rFonts w:ascii="Arial" w:eastAsia="Times New Roman" w:hAnsi="Arial" w:cs="Arial"/>
                      <w:b w:val="0"/>
                      <w:sz w:val="16"/>
                    </w:rPr>
                    <w:t>17</w:t>
                  </w:r>
                </w:p>
              </w:tc>
            </w:tr>
            <w:tr w:rsidR="00CE6A21" w:rsidRPr="00734D1B" w:rsidTr="00422EE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00" w:type="dxa"/>
                </w:tcPr>
                <w:p w:rsidR="00CE6A21" w:rsidRPr="00302A54" w:rsidRDefault="00CE6A21" w:rsidP="00422EE2">
                  <w:pPr>
                    <w:rPr>
                      <w:rFonts w:ascii="Arial" w:eastAsia="Times New Roman" w:hAnsi="Arial"/>
                      <w:sz w:val="16"/>
                      <w:lang w:val="es-SV"/>
                    </w:rPr>
                  </w:pPr>
                  <w:r w:rsidRPr="00302A54">
                    <w:rPr>
                      <w:rFonts w:ascii="Arial" w:eastAsia="Times New Roman" w:hAnsi="Arial" w:cs="Arial"/>
                      <w:sz w:val="16"/>
                      <w:lang w:val="es-SV"/>
                    </w:rPr>
                    <w:t>META DE DETECCION DE PAIS</w:t>
                  </w:r>
                  <w:r>
                    <w:rPr>
                      <w:rFonts w:ascii="Arial" w:eastAsia="Times New Roman" w:hAnsi="Arial" w:cs="Arial"/>
                      <w:sz w:val="16"/>
                      <w:lang w:val="es-SV"/>
                    </w:rPr>
                    <w:t xml:space="preserve"> EN %</w:t>
                  </w:r>
                </w:p>
              </w:tc>
              <w:tc>
                <w:tcPr>
                  <w:tcW w:w="1020" w:type="dxa"/>
                </w:tcPr>
                <w:p w:rsidR="00CE6A21" w:rsidRPr="00302A54" w:rsidRDefault="00CE6A21" w:rsidP="00422EE2">
                  <w:pPr>
                    <w:cnfStyle w:val="000000100000" w:firstRow="0" w:lastRow="0" w:firstColumn="0" w:lastColumn="0" w:oddVBand="0" w:evenVBand="0" w:oddHBand="1" w:evenHBand="0" w:firstRowFirstColumn="0" w:firstRowLastColumn="0" w:lastRowFirstColumn="0" w:lastRowLastColumn="0"/>
                    <w:rPr>
                      <w:rFonts w:ascii="Arial" w:eastAsia="Times New Roman" w:hAnsi="Arial"/>
                      <w:b w:val="0"/>
                      <w:sz w:val="16"/>
                      <w:lang w:val="es-SV"/>
                    </w:rPr>
                  </w:pPr>
                </w:p>
              </w:tc>
              <w:tc>
                <w:tcPr>
                  <w:tcW w:w="1000" w:type="dxa"/>
                </w:tcPr>
                <w:p w:rsidR="00CE6A21" w:rsidRPr="00734D1B" w:rsidRDefault="00CE6A21" w:rsidP="00422EE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val="0"/>
                      <w:sz w:val="16"/>
                    </w:rPr>
                  </w:pPr>
                  <w:r>
                    <w:rPr>
                      <w:rFonts w:ascii="Arial" w:eastAsia="Times New Roman" w:hAnsi="Arial"/>
                      <w:b w:val="0"/>
                      <w:sz w:val="16"/>
                    </w:rPr>
                    <w:t>70%</w:t>
                  </w:r>
                </w:p>
              </w:tc>
              <w:tc>
                <w:tcPr>
                  <w:tcW w:w="1060" w:type="dxa"/>
                </w:tcPr>
                <w:p w:rsidR="00CE6A21" w:rsidRPr="00734D1B" w:rsidRDefault="00CE6A21" w:rsidP="00422EE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val="0"/>
                      <w:sz w:val="16"/>
                    </w:rPr>
                  </w:pPr>
                  <w:r>
                    <w:rPr>
                      <w:rFonts w:ascii="Arial" w:eastAsia="Times New Roman" w:hAnsi="Arial"/>
                      <w:b w:val="0"/>
                      <w:sz w:val="16"/>
                    </w:rPr>
                    <w:t>80%</w:t>
                  </w:r>
                </w:p>
              </w:tc>
              <w:tc>
                <w:tcPr>
                  <w:tcW w:w="1040" w:type="dxa"/>
                </w:tcPr>
                <w:p w:rsidR="00CE6A21" w:rsidRPr="00734D1B" w:rsidRDefault="00CE6A21" w:rsidP="00422EE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val="0"/>
                      <w:sz w:val="16"/>
                    </w:rPr>
                  </w:pPr>
                  <w:r>
                    <w:rPr>
                      <w:rFonts w:ascii="Arial" w:eastAsia="Times New Roman" w:hAnsi="Arial"/>
                      <w:b w:val="0"/>
                      <w:sz w:val="16"/>
                    </w:rPr>
                    <w:t>90%</w:t>
                  </w:r>
                </w:p>
              </w:tc>
              <w:tc>
                <w:tcPr>
                  <w:tcW w:w="1200" w:type="dxa"/>
                </w:tcPr>
                <w:p w:rsidR="00CE6A21" w:rsidRPr="00734D1B" w:rsidRDefault="00CE6A21" w:rsidP="00422EE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val="0"/>
                      <w:sz w:val="16"/>
                    </w:rPr>
                  </w:pPr>
                  <w:r>
                    <w:rPr>
                      <w:rFonts w:ascii="Arial" w:eastAsia="Times New Roman" w:hAnsi="Arial"/>
                      <w:b w:val="0"/>
                      <w:sz w:val="16"/>
                    </w:rPr>
                    <w:t>90%</w:t>
                  </w:r>
                </w:p>
              </w:tc>
              <w:tc>
                <w:tcPr>
                  <w:tcW w:w="1060" w:type="dxa"/>
                </w:tcPr>
                <w:p w:rsidR="00CE6A21" w:rsidRPr="00734D1B" w:rsidRDefault="00CE6A21" w:rsidP="00422EE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val="0"/>
                      <w:sz w:val="16"/>
                    </w:rPr>
                  </w:pPr>
                  <w:r>
                    <w:rPr>
                      <w:rFonts w:ascii="Arial" w:eastAsia="Times New Roman" w:hAnsi="Arial"/>
                      <w:b w:val="0"/>
                      <w:sz w:val="16"/>
                    </w:rPr>
                    <w:t>90%</w:t>
                  </w:r>
                </w:p>
              </w:tc>
            </w:tr>
          </w:tbl>
          <w:p w:rsidR="005C6F18" w:rsidRPr="00734D1B" w:rsidRDefault="005C6F18" w:rsidP="005C6F18">
            <w:pPr>
              <w:pStyle w:val="Prrafodelista"/>
              <w:autoSpaceDE w:val="0"/>
              <w:autoSpaceDN w:val="0"/>
              <w:adjustRightInd w:val="0"/>
              <w:spacing w:after="0" w:line="240" w:lineRule="auto"/>
              <w:jc w:val="both"/>
              <w:rPr>
                <w:rFonts w:ascii="Arial" w:hAnsi="Arial"/>
                <w:b w:val="0"/>
                <w:lang w:val="es-MX"/>
              </w:rPr>
            </w:pPr>
          </w:p>
          <w:p w:rsidR="00A15C87" w:rsidRPr="00A15C87" w:rsidRDefault="00A15C87" w:rsidP="00A15C87">
            <w:pPr>
              <w:pStyle w:val="Prrafodelista"/>
              <w:numPr>
                <w:ilvl w:val="0"/>
                <w:numId w:val="31"/>
              </w:numPr>
              <w:rPr>
                <w:rFonts w:ascii="Arial" w:hAnsi="Arial"/>
                <w:sz w:val="20"/>
                <w:lang w:val="es-SV"/>
              </w:rPr>
            </w:pPr>
            <w:r w:rsidRPr="00A15C87">
              <w:rPr>
                <w:rFonts w:ascii="Arial" w:hAnsi="Arial"/>
                <w:bCs/>
                <w:sz w:val="20"/>
                <w:lang w:val="es-SV"/>
              </w:rPr>
              <w:t>Tasa de éxito en el tratamiento de los casos confirmados de TB-MDR en mujeres y hombres.</w:t>
            </w:r>
          </w:p>
          <w:p w:rsidR="005C6F18" w:rsidRPr="00734D1B" w:rsidRDefault="005C6F18" w:rsidP="009560DB">
            <w:pPr>
              <w:pStyle w:val="Prrafodelista"/>
              <w:autoSpaceDE w:val="0"/>
              <w:autoSpaceDN w:val="0"/>
              <w:adjustRightInd w:val="0"/>
              <w:spacing w:after="0" w:line="240" w:lineRule="auto"/>
              <w:ind w:left="360"/>
              <w:jc w:val="both"/>
              <w:rPr>
                <w:rFonts w:ascii="Arial" w:hAnsi="Arial"/>
                <w:b w:val="0"/>
                <w:sz w:val="20"/>
                <w:lang w:val="es-MX"/>
              </w:rPr>
            </w:pPr>
          </w:p>
          <w:p w:rsidR="005C6F18" w:rsidRPr="00734D1B" w:rsidRDefault="005C6F18" w:rsidP="005C6F18">
            <w:pPr>
              <w:pStyle w:val="Prrafodelista"/>
              <w:autoSpaceDE w:val="0"/>
              <w:autoSpaceDN w:val="0"/>
              <w:adjustRightInd w:val="0"/>
              <w:spacing w:after="0" w:line="240" w:lineRule="auto"/>
              <w:jc w:val="both"/>
              <w:rPr>
                <w:rFonts w:ascii="Arial" w:hAnsi="Arial"/>
                <w:b w:val="0"/>
                <w:sz w:val="20"/>
                <w:lang w:val="es-MX"/>
              </w:rPr>
            </w:pPr>
            <w:r w:rsidRPr="00734D1B">
              <w:rPr>
                <w:rFonts w:ascii="Arial" w:hAnsi="Arial"/>
                <w:b w:val="0"/>
                <w:sz w:val="20"/>
                <w:lang w:val="es-MX"/>
              </w:rPr>
              <w:t>La tasa de éxito de tratamiento se ha estimado en el 100% de los casos que se presenten:</w:t>
            </w:r>
          </w:p>
          <w:tbl>
            <w:tblPr>
              <w:tblStyle w:val="Sombreadomedio1-nfasis11"/>
              <w:tblW w:w="7980" w:type="dxa"/>
              <w:tblInd w:w="708" w:type="dxa"/>
              <w:tblLayout w:type="fixed"/>
              <w:tblLook w:val="04A0" w:firstRow="1" w:lastRow="0" w:firstColumn="1" w:lastColumn="0" w:noHBand="0" w:noVBand="1"/>
            </w:tblPr>
            <w:tblGrid>
              <w:gridCol w:w="1600"/>
              <w:gridCol w:w="1020"/>
              <w:gridCol w:w="1000"/>
              <w:gridCol w:w="1060"/>
              <w:gridCol w:w="1040"/>
              <w:gridCol w:w="1200"/>
              <w:gridCol w:w="1060"/>
            </w:tblGrid>
            <w:tr w:rsidR="00734D1B" w:rsidRPr="00734D1B" w:rsidTr="00422EE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00" w:type="dxa"/>
                  <w:hideMark/>
                </w:tcPr>
                <w:p w:rsidR="005C6F18" w:rsidRPr="00302A54" w:rsidRDefault="005C6F18" w:rsidP="00422EE2">
                  <w:pPr>
                    <w:rPr>
                      <w:rFonts w:ascii="Arial" w:eastAsia="Times New Roman" w:hAnsi="Arial" w:cs="Arial"/>
                      <w:color w:val="auto"/>
                      <w:sz w:val="14"/>
                      <w:lang w:val="es-SV"/>
                    </w:rPr>
                  </w:pPr>
                  <w:r w:rsidRPr="00302A54">
                    <w:rPr>
                      <w:rFonts w:ascii="Arial" w:eastAsia="Times New Roman" w:hAnsi="Arial" w:cs="Arial"/>
                      <w:color w:val="auto"/>
                      <w:sz w:val="14"/>
                      <w:lang w:val="es-SV"/>
                    </w:rPr>
                    <w:t> </w:t>
                  </w:r>
                </w:p>
              </w:tc>
              <w:tc>
                <w:tcPr>
                  <w:tcW w:w="1020" w:type="dxa"/>
                  <w:hideMark/>
                </w:tcPr>
                <w:p w:rsidR="005C6F18" w:rsidRPr="00302A54" w:rsidRDefault="005C6F18" w:rsidP="00422EE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4"/>
                      <w:lang w:val="es-SV"/>
                    </w:rPr>
                  </w:pPr>
                </w:p>
              </w:tc>
              <w:tc>
                <w:tcPr>
                  <w:tcW w:w="1000" w:type="dxa"/>
                  <w:hideMark/>
                </w:tcPr>
                <w:p w:rsidR="005C6F18" w:rsidRPr="00734D1B" w:rsidRDefault="005C6F18" w:rsidP="00422EE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4"/>
                    </w:rPr>
                  </w:pPr>
                  <w:r w:rsidRPr="00734D1B">
                    <w:rPr>
                      <w:rFonts w:ascii="Arial" w:eastAsia="Times New Roman" w:hAnsi="Arial" w:cs="Arial"/>
                      <w:color w:val="auto"/>
                      <w:sz w:val="14"/>
                    </w:rPr>
                    <w:t>2016</w:t>
                  </w:r>
                </w:p>
              </w:tc>
              <w:tc>
                <w:tcPr>
                  <w:tcW w:w="1060" w:type="dxa"/>
                  <w:hideMark/>
                </w:tcPr>
                <w:p w:rsidR="005C6F18" w:rsidRPr="00734D1B" w:rsidRDefault="005C6F18" w:rsidP="00422EE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4"/>
                    </w:rPr>
                  </w:pPr>
                  <w:r w:rsidRPr="00734D1B">
                    <w:rPr>
                      <w:rFonts w:ascii="Arial" w:eastAsia="Times New Roman" w:hAnsi="Arial" w:cs="Arial"/>
                      <w:color w:val="auto"/>
                      <w:sz w:val="14"/>
                    </w:rPr>
                    <w:t>2017</w:t>
                  </w:r>
                </w:p>
              </w:tc>
              <w:tc>
                <w:tcPr>
                  <w:tcW w:w="1040" w:type="dxa"/>
                  <w:hideMark/>
                </w:tcPr>
                <w:p w:rsidR="005C6F18" w:rsidRPr="00734D1B" w:rsidRDefault="005C6F18" w:rsidP="00422EE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4"/>
                    </w:rPr>
                  </w:pPr>
                  <w:r w:rsidRPr="00734D1B">
                    <w:rPr>
                      <w:rFonts w:ascii="Arial" w:eastAsia="Times New Roman" w:hAnsi="Arial" w:cs="Arial"/>
                      <w:color w:val="auto"/>
                      <w:sz w:val="14"/>
                    </w:rPr>
                    <w:t>2018</w:t>
                  </w:r>
                </w:p>
              </w:tc>
              <w:tc>
                <w:tcPr>
                  <w:tcW w:w="1200" w:type="dxa"/>
                  <w:hideMark/>
                </w:tcPr>
                <w:p w:rsidR="005C6F18" w:rsidRPr="00734D1B" w:rsidRDefault="005C6F18" w:rsidP="00422EE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4"/>
                    </w:rPr>
                  </w:pPr>
                  <w:r w:rsidRPr="00734D1B">
                    <w:rPr>
                      <w:rFonts w:ascii="Arial" w:eastAsia="Times New Roman" w:hAnsi="Arial" w:cs="Arial"/>
                      <w:color w:val="auto"/>
                      <w:sz w:val="14"/>
                    </w:rPr>
                    <w:t>2019</w:t>
                  </w:r>
                </w:p>
              </w:tc>
              <w:tc>
                <w:tcPr>
                  <w:tcW w:w="1060" w:type="dxa"/>
                  <w:hideMark/>
                </w:tcPr>
                <w:p w:rsidR="005C6F18" w:rsidRPr="00734D1B" w:rsidRDefault="005C6F18" w:rsidP="00422EE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14"/>
                    </w:rPr>
                  </w:pPr>
                  <w:r w:rsidRPr="00734D1B">
                    <w:rPr>
                      <w:rFonts w:ascii="Arial" w:eastAsia="Times New Roman" w:hAnsi="Arial" w:cs="Arial"/>
                      <w:color w:val="auto"/>
                      <w:sz w:val="14"/>
                    </w:rPr>
                    <w:t>2020</w:t>
                  </w:r>
                </w:p>
              </w:tc>
            </w:tr>
            <w:tr w:rsidR="005C6F18" w:rsidRPr="00734D1B" w:rsidTr="00422EE2">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00" w:type="dxa"/>
                  <w:hideMark/>
                </w:tcPr>
                <w:p w:rsidR="005C6F18" w:rsidRPr="00302A54" w:rsidRDefault="005C6F18" w:rsidP="00422EE2">
                  <w:pPr>
                    <w:rPr>
                      <w:rFonts w:ascii="Calibri" w:eastAsia="Times New Roman" w:hAnsi="Calibri" w:cs="Times New Roman"/>
                      <w:sz w:val="16"/>
                      <w:lang w:val="es-SV"/>
                    </w:rPr>
                  </w:pPr>
                  <w:r w:rsidRPr="00302A54">
                    <w:rPr>
                      <w:rFonts w:ascii="Calibri" w:eastAsia="Times New Roman" w:hAnsi="Calibri" w:cs="Times New Roman"/>
                      <w:sz w:val="16"/>
                      <w:lang w:val="es-SV"/>
                    </w:rPr>
                    <w:t>META DE DETECCION DE PAIS</w:t>
                  </w:r>
                </w:p>
              </w:tc>
              <w:tc>
                <w:tcPr>
                  <w:tcW w:w="1020" w:type="dxa"/>
                  <w:hideMark/>
                </w:tcPr>
                <w:p w:rsidR="005C6F18" w:rsidRPr="00302A54" w:rsidRDefault="005C6F18" w:rsidP="00422EE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lang w:val="es-SV"/>
                    </w:rPr>
                  </w:pPr>
                </w:p>
              </w:tc>
              <w:tc>
                <w:tcPr>
                  <w:tcW w:w="1000" w:type="dxa"/>
                  <w:hideMark/>
                </w:tcPr>
                <w:p w:rsidR="005C6F18" w:rsidRPr="00734D1B" w:rsidRDefault="005C6F18" w:rsidP="00422E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rPr>
                  </w:pPr>
                  <w:r w:rsidRPr="00734D1B">
                    <w:rPr>
                      <w:rFonts w:ascii="Calibri" w:eastAsia="Times New Roman" w:hAnsi="Calibri" w:cs="Times New Roman"/>
                      <w:sz w:val="16"/>
                    </w:rPr>
                    <w:t>14</w:t>
                  </w:r>
                </w:p>
              </w:tc>
              <w:tc>
                <w:tcPr>
                  <w:tcW w:w="1060" w:type="dxa"/>
                  <w:hideMark/>
                </w:tcPr>
                <w:p w:rsidR="005C6F18" w:rsidRPr="00734D1B" w:rsidRDefault="005C6F18" w:rsidP="00422E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rPr>
                  </w:pPr>
                  <w:r w:rsidRPr="00734D1B">
                    <w:rPr>
                      <w:rFonts w:ascii="Calibri" w:eastAsia="Times New Roman" w:hAnsi="Calibri" w:cs="Times New Roman"/>
                      <w:sz w:val="16"/>
                    </w:rPr>
                    <w:t>16</w:t>
                  </w:r>
                </w:p>
              </w:tc>
              <w:tc>
                <w:tcPr>
                  <w:tcW w:w="1040" w:type="dxa"/>
                  <w:hideMark/>
                </w:tcPr>
                <w:p w:rsidR="005C6F18" w:rsidRPr="00734D1B" w:rsidRDefault="005C6F18" w:rsidP="00422E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rPr>
                  </w:pPr>
                  <w:r w:rsidRPr="00734D1B">
                    <w:rPr>
                      <w:rFonts w:ascii="Calibri" w:eastAsia="Times New Roman" w:hAnsi="Calibri" w:cs="Times New Roman"/>
                      <w:sz w:val="16"/>
                    </w:rPr>
                    <w:t>17</w:t>
                  </w:r>
                </w:p>
              </w:tc>
              <w:tc>
                <w:tcPr>
                  <w:tcW w:w="1200" w:type="dxa"/>
                  <w:hideMark/>
                </w:tcPr>
                <w:p w:rsidR="005C6F18" w:rsidRPr="00734D1B" w:rsidRDefault="005C6F18" w:rsidP="00422E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rPr>
                  </w:pPr>
                  <w:r w:rsidRPr="00734D1B">
                    <w:rPr>
                      <w:rFonts w:ascii="Calibri" w:eastAsia="Times New Roman" w:hAnsi="Calibri" w:cs="Times New Roman"/>
                      <w:sz w:val="16"/>
                    </w:rPr>
                    <w:t>17</w:t>
                  </w:r>
                </w:p>
              </w:tc>
              <w:tc>
                <w:tcPr>
                  <w:tcW w:w="1060" w:type="dxa"/>
                  <w:hideMark/>
                </w:tcPr>
                <w:p w:rsidR="005C6F18" w:rsidRPr="00734D1B" w:rsidRDefault="005C6F18" w:rsidP="00422EE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6"/>
                    </w:rPr>
                  </w:pPr>
                  <w:r w:rsidRPr="00734D1B">
                    <w:rPr>
                      <w:rFonts w:ascii="Calibri" w:eastAsia="Times New Roman" w:hAnsi="Calibri" w:cs="Times New Roman"/>
                      <w:sz w:val="16"/>
                    </w:rPr>
                    <w:t>17</w:t>
                  </w:r>
                </w:p>
              </w:tc>
            </w:tr>
            <w:tr w:rsidR="005C6F18" w:rsidRPr="009560DB" w:rsidTr="00422EE2">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00" w:type="dxa"/>
                  <w:hideMark/>
                </w:tcPr>
                <w:p w:rsidR="005C6F18" w:rsidRPr="00302A54" w:rsidRDefault="005C6F18" w:rsidP="00422EE2">
                  <w:pPr>
                    <w:rPr>
                      <w:rFonts w:ascii="Calibri" w:eastAsia="Times New Roman" w:hAnsi="Calibri" w:cs="Times New Roman"/>
                      <w:sz w:val="16"/>
                      <w:lang w:val="es-SV"/>
                    </w:rPr>
                  </w:pPr>
                  <w:r w:rsidRPr="00302A54">
                    <w:rPr>
                      <w:rFonts w:ascii="Calibri" w:eastAsia="Times New Roman" w:hAnsi="Calibri" w:cs="Times New Roman"/>
                      <w:sz w:val="16"/>
                      <w:lang w:val="es-SV"/>
                    </w:rPr>
                    <w:t>TASA DE ÉXITO TX CASOS TB MDR</w:t>
                  </w:r>
                </w:p>
              </w:tc>
              <w:tc>
                <w:tcPr>
                  <w:tcW w:w="1020" w:type="dxa"/>
                  <w:hideMark/>
                </w:tcPr>
                <w:p w:rsidR="005C6F18" w:rsidRPr="00302A54" w:rsidRDefault="005C6F18" w:rsidP="00422EE2">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6"/>
                      <w:lang w:val="es-SV"/>
                    </w:rPr>
                  </w:pPr>
                </w:p>
              </w:tc>
              <w:tc>
                <w:tcPr>
                  <w:tcW w:w="1000" w:type="dxa"/>
                  <w:hideMark/>
                </w:tcPr>
                <w:p w:rsidR="005C6F18" w:rsidRPr="00302A54" w:rsidRDefault="005C6F18" w:rsidP="00422EE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6"/>
                      <w:lang w:val="es-SV"/>
                    </w:rPr>
                  </w:pPr>
                  <w:r w:rsidRPr="00302A54">
                    <w:rPr>
                      <w:rFonts w:ascii="Calibri" w:eastAsia="Times New Roman" w:hAnsi="Calibri" w:cs="Times New Roman"/>
                      <w:sz w:val="16"/>
                      <w:lang w:val="es-SV"/>
                    </w:rPr>
                    <w:t>100%</w:t>
                  </w:r>
                </w:p>
              </w:tc>
              <w:tc>
                <w:tcPr>
                  <w:tcW w:w="1060" w:type="dxa"/>
                  <w:hideMark/>
                </w:tcPr>
                <w:p w:rsidR="005C6F18" w:rsidRPr="00302A54" w:rsidRDefault="005C6F18" w:rsidP="00422EE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6"/>
                      <w:lang w:val="es-SV"/>
                    </w:rPr>
                  </w:pPr>
                  <w:r w:rsidRPr="00302A54">
                    <w:rPr>
                      <w:rFonts w:ascii="Calibri" w:eastAsia="Times New Roman" w:hAnsi="Calibri" w:cs="Times New Roman"/>
                      <w:sz w:val="16"/>
                      <w:lang w:val="es-SV"/>
                    </w:rPr>
                    <w:t>100%</w:t>
                  </w:r>
                </w:p>
              </w:tc>
              <w:tc>
                <w:tcPr>
                  <w:tcW w:w="1040" w:type="dxa"/>
                  <w:hideMark/>
                </w:tcPr>
                <w:p w:rsidR="005C6F18" w:rsidRPr="00302A54" w:rsidRDefault="005C6F18" w:rsidP="00422EE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6"/>
                      <w:lang w:val="es-SV"/>
                    </w:rPr>
                  </w:pPr>
                  <w:r w:rsidRPr="00302A54">
                    <w:rPr>
                      <w:rFonts w:ascii="Calibri" w:eastAsia="Times New Roman" w:hAnsi="Calibri" w:cs="Times New Roman"/>
                      <w:sz w:val="16"/>
                      <w:lang w:val="es-SV"/>
                    </w:rPr>
                    <w:t>100%</w:t>
                  </w:r>
                </w:p>
              </w:tc>
              <w:tc>
                <w:tcPr>
                  <w:tcW w:w="1200" w:type="dxa"/>
                  <w:hideMark/>
                </w:tcPr>
                <w:p w:rsidR="005C6F18" w:rsidRPr="00302A54" w:rsidRDefault="005C6F18" w:rsidP="00422EE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6"/>
                      <w:lang w:val="es-SV"/>
                    </w:rPr>
                  </w:pPr>
                  <w:r w:rsidRPr="00302A54">
                    <w:rPr>
                      <w:rFonts w:ascii="Calibri" w:eastAsia="Times New Roman" w:hAnsi="Calibri" w:cs="Times New Roman"/>
                      <w:sz w:val="16"/>
                      <w:lang w:val="es-SV"/>
                    </w:rPr>
                    <w:t>100%</w:t>
                  </w:r>
                </w:p>
              </w:tc>
              <w:tc>
                <w:tcPr>
                  <w:tcW w:w="1060" w:type="dxa"/>
                  <w:hideMark/>
                </w:tcPr>
                <w:p w:rsidR="005C6F18" w:rsidRPr="00302A54" w:rsidRDefault="005C6F18" w:rsidP="00422EE2">
                  <w:pPr>
                    <w:jc w:val="right"/>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6"/>
                      <w:lang w:val="es-SV"/>
                    </w:rPr>
                  </w:pPr>
                  <w:r w:rsidRPr="00302A54">
                    <w:rPr>
                      <w:rFonts w:ascii="Calibri" w:eastAsia="Times New Roman" w:hAnsi="Calibri" w:cs="Times New Roman"/>
                      <w:sz w:val="16"/>
                      <w:lang w:val="es-SV"/>
                    </w:rPr>
                    <w:t>100%</w:t>
                  </w:r>
                </w:p>
              </w:tc>
            </w:tr>
          </w:tbl>
          <w:p w:rsidR="005C6F18" w:rsidRPr="00734D1B" w:rsidRDefault="005C6F18" w:rsidP="005C6F18">
            <w:pPr>
              <w:autoSpaceDE w:val="0"/>
              <w:autoSpaceDN w:val="0"/>
              <w:adjustRightInd w:val="0"/>
              <w:spacing w:after="0" w:line="240" w:lineRule="auto"/>
              <w:jc w:val="both"/>
              <w:rPr>
                <w:rFonts w:ascii="Arial" w:hAnsi="Arial"/>
                <w:sz w:val="20"/>
                <w:szCs w:val="20"/>
                <w:lang w:val="es-MX"/>
              </w:rPr>
            </w:pPr>
          </w:p>
          <w:p w:rsidR="00542216" w:rsidRPr="00A15C87" w:rsidRDefault="005C5F6A" w:rsidP="00542216">
            <w:pPr>
              <w:contextualSpacing/>
              <w:jc w:val="both"/>
              <w:rPr>
                <w:rFonts w:ascii="Arial" w:hAnsi="Arial"/>
                <w:b w:val="0"/>
                <w:sz w:val="20"/>
                <w:szCs w:val="26"/>
                <w:lang w:val="es-AR"/>
              </w:rPr>
            </w:pPr>
            <w:r w:rsidRPr="00A15C87">
              <w:rPr>
                <w:rFonts w:ascii="Arial" w:hAnsi="Arial"/>
                <w:b w:val="0"/>
                <w:sz w:val="20"/>
                <w:szCs w:val="26"/>
                <w:lang w:val="es-AR"/>
              </w:rPr>
              <w:t xml:space="preserve">El </w:t>
            </w:r>
            <w:r w:rsidR="00542216" w:rsidRPr="00A15C87">
              <w:rPr>
                <w:rFonts w:ascii="Arial" w:hAnsi="Arial"/>
                <w:b w:val="0"/>
                <w:sz w:val="20"/>
                <w:szCs w:val="26"/>
                <w:lang w:val="es-AR"/>
              </w:rPr>
              <w:t xml:space="preserve">monto total anual </w:t>
            </w:r>
            <w:r w:rsidRPr="00A15C87">
              <w:rPr>
                <w:rFonts w:ascii="Arial" w:hAnsi="Arial"/>
                <w:b w:val="0"/>
                <w:sz w:val="20"/>
                <w:szCs w:val="26"/>
                <w:lang w:val="es-AR"/>
              </w:rPr>
              <w:t xml:space="preserve">de la inversión, </w:t>
            </w:r>
            <w:r w:rsidR="00542216" w:rsidRPr="00A15C87">
              <w:rPr>
                <w:rFonts w:ascii="Arial" w:hAnsi="Arial"/>
                <w:b w:val="0"/>
                <w:sz w:val="20"/>
                <w:szCs w:val="26"/>
                <w:lang w:val="es-AR"/>
              </w:rPr>
              <w:t>es decreciente y compatible con los compromisos de voluntad de pagar que asume el gobierno.</w:t>
            </w:r>
          </w:p>
          <w:p w:rsidR="005168C2" w:rsidRPr="00734D1B" w:rsidRDefault="005168C2" w:rsidP="00045CC3">
            <w:pPr>
              <w:keepNext/>
              <w:keepLines/>
              <w:spacing w:before="120" w:after="120" w:line="240" w:lineRule="auto"/>
              <w:jc w:val="both"/>
              <w:rPr>
                <w:rFonts w:ascii="Arial" w:hAnsi="Arial"/>
                <w:b w:val="0"/>
                <w:bCs/>
                <w:lang w:val="es-ES"/>
              </w:rPr>
            </w:pPr>
          </w:p>
        </w:tc>
      </w:tr>
    </w:tbl>
    <w:p w:rsidR="00F52B9E" w:rsidRPr="00734D1B" w:rsidRDefault="00F52B9E" w:rsidP="00DD58E9">
      <w:pPr>
        <w:spacing w:after="120" w:line="240" w:lineRule="auto"/>
        <w:jc w:val="both"/>
        <w:rPr>
          <w:rFonts w:ascii="Arial" w:hAnsi="Arial"/>
          <w:b w:val="0"/>
          <w:bCs/>
          <w:lang w:val="es-ES"/>
        </w:rPr>
      </w:pPr>
    </w:p>
    <w:tbl>
      <w:tblPr>
        <w:tblW w:w="497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3"/>
      </w:tblGrid>
      <w:tr w:rsidR="005B6D78" w:rsidRPr="009560DB" w:rsidTr="00C67AD9">
        <w:trPr>
          <w:trHeight w:val="460"/>
        </w:trPr>
        <w:tc>
          <w:tcPr>
            <w:tcW w:w="5000" w:type="pct"/>
            <w:shd w:val="clear" w:color="auto" w:fill="D9D9D9" w:themeFill="background1" w:themeFillShade="D9"/>
          </w:tcPr>
          <w:p w:rsidR="005B6D78" w:rsidRPr="00734D1B" w:rsidRDefault="00724094" w:rsidP="00AB66AE">
            <w:pPr>
              <w:keepNext/>
              <w:keepLines/>
              <w:spacing w:before="120" w:after="120" w:line="240" w:lineRule="auto"/>
              <w:jc w:val="both"/>
              <w:rPr>
                <w:rFonts w:ascii="Arial" w:eastAsia="SimSun" w:hAnsi="Arial"/>
                <w:b w:val="0"/>
                <w:bCs/>
                <w:lang w:val="es-ES"/>
              </w:rPr>
            </w:pPr>
            <w:r w:rsidRPr="00734D1B">
              <w:rPr>
                <w:rFonts w:ascii="Arial" w:hAnsi="Arial"/>
                <w:lang w:val="es-ES"/>
              </w:rPr>
              <w:t>3.4  Enfoque en las poblaciones clave y/o intervenciones de mayor repercusión</w:t>
            </w:r>
          </w:p>
        </w:tc>
      </w:tr>
      <w:tr w:rsidR="005B6D78" w:rsidRPr="009560DB" w:rsidTr="00C67AD9">
        <w:trPr>
          <w:trHeight w:val="460"/>
        </w:trPr>
        <w:tc>
          <w:tcPr>
            <w:tcW w:w="5000" w:type="pct"/>
            <w:shd w:val="clear" w:color="auto" w:fill="A6A6A6" w:themeFill="background1" w:themeFillShade="A6"/>
            <w:vAlign w:val="center"/>
          </w:tcPr>
          <w:p w:rsidR="005B6D78" w:rsidRPr="00734D1B" w:rsidRDefault="005B6D78" w:rsidP="00F1599E">
            <w:pPr>
              <w:keepNext/>
              <w:keepLines/>
              <w:spacing w:before="120" w:after="120" w:line="240" w:lineRule="auto"/>
              <w:jc w:val="both"/>
              <w:rPr>
                <w:rFonts w:ascii="Arial" w:hAnsi="Arial"/>
                <w:lang w:val="es-ES"/>
              </w:rPr>
            </w:pPr>
            <w:r w:rsidRPr="00734D1B">
              <w:rPr>
                <w:rFonts w:ascii="Arial" w:hAnsi="Arial"/>
                <w:lang w:val="es-ES"/>
              </w:rPr>
              <w:t xml:space="preserve">Esta </w:t>
            </w:r>
            <w:r w:rsidR="00CD36BA" w:rsidRPr="00734D1B">
              <w:rPr>
                <w:rFonts w:ascii="Arial" w:hAnsi="Arial"/>
                <w:lang w:val="es-ES"/>
              </w:rPr>
              <w:t>sección</w:t>
            </w:r>
            <w:r w:rsidR="00CD36BA" w:rsidRPr="00734D1B">
              <w:rPr>
                <w:rFonts w:ascii="Arial" w:hAnsi="Arial"/>
                <w:u w:val="single"/>
                <w:lang w:val="es-ES"/>
              </w:rPr>
              <w:t xml:space="preserve"> no</w:t>
            </w:r>
            <w:r w:rsidRPr="00734D1B">
              <w:rPr>
                <w:rFonts w:ascii="Arial" w:hAnsi="Arial"/>
                <w:lang w:val="es-ES"/>
              </w:rPr>
              <w:t xml:space="preserve"> se aplica a países de ingresos bajos.</w:t>
            </w:r>
          </w:p>
        </w:tc>
      </w:tr>
      <w:tr w:rsidR="005B6D78" w:rsidRPr="009560DB" w:rsidTr="00C67AD9">
        <w:trPr>
          <w:trHeight w:val="2351"/>
        </w:trPr>
        <w:tc>
          <w:tcPr>
            <w:tcW w:w="5000" w:type="pct"/>
            <w:shd w:val="clear" w:color="auto" w:fill="D9D9D9" w:themeFill="background1" w:themeFillShade="D9"/>
          </w:tcPr>
          <w:p w:rsidR="005B6D78" w:rsidRPr="00734D1B" w:rsidRDefault="005B6D78" w:rsidP="004D4EFF">
            <w:pPr>
              <w:keepNext/>
              <w:keepLines/>
              <w:spacing w:before="120" w:after="120" w:line="240" w:lineRule="auto"/>
              <w:jc w:val="both"/>
              <w:rPr>
                <w:rFonts w:ascii="Arial" w:hAnsi="Arial"/>
                <w:b w:val="0"/>
                <w:lang w:val="es-ES"/>
              </w:rPr>
            </w:pPr>
            <w:r w:rsidRPr="00734D1B">
              <w:rPr>
                <w:rFonts w:ascii="Arial" w:hAnsi="Arial"/>
                <w:b w:val="0"/>
                <w:lang w:val="es-ES"/>
              </w:rPr>
              <w:t xml:space="preserve">Describa si el enfoque de la solicitud de financiamiento cumple los requisitos de la </w:t>
            </w:r>
            <w:r w:rsidR="00CA4025" w:rsidRPr="00734D1B">
              <w:rPr>
                <w:rFonts w:ascii="Arial" w:hAnsi="Arial"/>
                <w:b w:val="0"/>
                <w:lang w:val="es-ES"/>
              </w:rPr>
              <w:t xml:space="preserve">Política </w:t>
            </w:r>
            <w:r w:rsidRPr="00734D1B">
              <w:rPr>
                <w:rFonts w:ascii="Arial" w:hAnsi="Arial"/>
                <w:b w:val="0"/>
                <w:lang w:val="es-ES"/>
              </w:rPr>
              <w:t>de elegibilidad y financiamiento de contrapartida del Fondo Mundial que se enumeran a continuación:</w:t>
            </w:r>
          </w:p>
          <w:p w:rsidR="00CE2DDB" w:rsidRPr="00734D1B" w:rsidRDefault="005B6D78" w:rsidP="00E34FB9">
            <w:pPr>
              <w:pStyle w:val="Prrafodelista"/>
              <w:keepNext/>
              <w:keepLines/>
              <w:numPr>
                <w:ilvl w:val="0"/>
                <w:numId w:val="6"/>
              </w:numPr>
              <w:spacing w:before="120" w:after="120" w:line="240" w:lineRule="auto"/>
              <w:ind w:left="714" w:hanging="357"/>
              <w:contextualSpacing w:val="0"/>
              <w:jc w:val="both"/>
              <w:rPr>
                <w:rFonts w:ascii="Arial" w:hAnsi="Arial"/>
                <w:b w:val="0"/>
                <w:lang w:val="es-ES"/>
              </w:rPr>
            </w:pPr>
            <w:r w:rsidRPr="00734D1B">
              <w:rPr>
                <w:rFonts w:ascii="Arial" w:hAnsi="Arial"/>
                <w:b w:val="0"/>
                <w:lang w:val="es-ES"/>
              </w:rPr>
              <w:t xml:space="preserve">Si el solicitante es un país de ingresos medios bajos, describa </w:t>
            </w:r>
            <w:r w:rsidR="00CA4025" w:rsidRPr="00734D1B">
              <w:rPr>
                <w:rFonts w:ascii="Arial" w:hAnsi="Arial"/>
                <w:b w:val="0"/>
                <w:lang w:val="es-ES"/>
              </w:rPr>
              <w:t>cómo</w:t>
            </w:r>
            <w:r w:rsidRPr="00734D1B">
              <w:rPr>
                <w:rFonts w:ascii="Arial" w:hAnsi="Arial"/>
                <w:b w:val="0"/>
                <w:lang w:val="es-ES"/>
              </w:rPr>
              <w:t xml:space="preserve"> la solicitud de financiamiento destina al menos el 50% del presupuesto a poblaciones clave </w:t>
            </w:r>
            <w:r w:rsidR="00AB66AE" w:rsidRPr="00734D1B">
              <w:rPr>
                <w:rFonts w:ascii="Arial" w:hAnsi="Arial"/>
                <w:b w:val="0"/>
                <w:lang w:val="es-ES"/>
              </w:rPr>
              <w:t xml:space="preserve">y </w:t>
            </w:r>
            <w:r w:rsidRPr="00734D1B">
              <w:rPr>
                <w:rFonts w:ascii="Arial" w:hAnsi="Arial"/>
                <w:b w:val="0"/>
                <w:lang w:val="es-ES"/>
              </w:rPr>
              <w:t xml:space="preserve">desatendidas  y/o a </w:t>
            </w:r>
            <w:r w:rsidR="00CA4025" w:rsidRPr="00734D1B">
              <w:rPr>
                <w:rFonts w:ascii="Arial" w:hAnsi="Arial"/>
                <w:b w:val="0"/>
                <w:lang w:val="es-ES"/>
              </w:rPr>
              <w:t xml:space="preserve">las </w:t>
            </w:r>
            <w:r w:rsidRPr="00734D1B">
              <w:rPr>
                <w:rFonts w:ascii="Arial" w:hAnsi="Arial"/>
                <w:b w:val="0"/>
                <w:lang w:val="es-ES"/>
              </w:rPr>
              <w:t>intervenciones de mayor repercusión.</w:t>
            </w:r>
          </w:p>
          <w:p w:rsidR="005B6D78" w:rsidRPr="00734D1B" w:rsidRDefault="005B6D78" w:rsidP="00E34FB9">
            <w:pPr>
              <w:pStyle w:val="Prrafodelista"/>
              <w:keepNext/>
              <w:keepLines/>
              <w:numPr>
                <w:ilvl w:val="0"/>
                <w:numId w:val="6"/>
              </w:numPr>
              <w:spacing w:before="120" w:after="120" w:line="240" w:lineRule="auto"/>
              <w:ind w:left="714" w:hanging="357"/>
              <w:contextualSpacing w:val="0"/>
              <w:jc w:val="both"/>
              <w:rPr>
                <w:rFonts w:ascii="Arial" w:hAnsi="Arial"/>
                <w:b w:val="0"/>
                <w:lang w:val="es-ES"/>
              </w:rPr>
            </w:pPr>
            <w:r w:rsidRPr="00734D1B">
              <w:rPr>
                <w:rFonts w:ascii="Arial" w:hAnsi="Arial"/>
                <w:b w:val="0"/>
                <w:lang w:val="es-ES"/>
              </w:rPr>
              <w:t xml:space="preserve">Si el solicitante es un país de ingresos medios altos, describa </w:t>
            </w:r>
            <w:r w:rsidR="00CA4025" w:rsidRPr="00734D1B">
              <w:rPr>
                <w:rFonts w:ascii="Arial" w:hAnsi="Arial"/>
                <w:b w:val="0"/>
                <w:lang w:val="es-ES"/>
              </w:rPr>
              <w:t>cómo</w:t>
            </w:r>
            <w:r w:rsidRPr="00734D1B">
              <w:rPr>
                <w:rFonts w:ascii="Arial" w:hAnsi="Arial"/>
                <w:b w:val="0"/>
                <w:lang w:val="es-ES"/>
              </w:rPr>
              <w:t xml:space="preserve"> la solicitud de financiamiento destina al menos el 100% del presupuesto a poblaciones clave </w:t>
            </w:r>
            <w:r w:rsidR="00AB66AE" w:rsidRPr="00734D1B">
              <w:rPr>
                <w:rFonts w:ascii="Arial" w:hAnsi="Arial"/>
                <w:b w:val="0"/>
                <w:lang w:val="es-ES"/>
              </w:rPr>
              <w:t xml:space="preserve">y </w:t>
            </w:r>
            <w:r w:rsidRPr="00734D1B">
              <w:rPr>
                <w:rFonts w:ascii="Arial" w:hAnsi="Arial"/>
                <w:b w:val="0"/>
                <w:lang w:val="es-ES"/>
              </w:rPr>
              <w:t xml:space="preserve">desatendidas y/o a </w:t>
            </w:r>
            <w:r w:rsidR="00CA4025" w:rsidRPr="00734D1B">
              <w:rPr>
                <w:rFonts w:ascii="Arial" w:hAnsi="Arial"/>
                <w:b w:val="0"/>
                <w:lang w:val="es-ES"/>
              </w:rPr>
              <w:t xml:space="preserve">las </w:t>
            </w:r>
            <w:r w:rsidRPr="00734D1B">
              <w:rPr>
                <w:rFonts w:ascii="Arial" w:hAnsi="Arial"/>
                <w:b w:val="0"/>
                <w:lang w:val="es-ES"/>
              </w:rPr>
              <w:t xml:space="preserve">intervenciones de mayor </w:t>
            </w:r>
            <w:r w:rsidR="00CA4025" w:rsidRPr="00734D1B">
              <w:rPr>
                <w:rFonts w:ascii="Arial" w:hAnsi="Arial"/>
                <w:b w:val="0"/>
                <w:lang w:val="es-ES"/>
              </w:rPr>
              <w:t>repercusión</w:t>
            </w:r>
            <w:r w:rsidRPr="00734D1B">
              <w:rPr>
                <w:rFonts w:ascii="Arial" w:hAnsi="Arial"/>
                <w:b w:val="0"/>
                <w:lang w:val="es-ES"/>
              </w:rPr>
              <w:t>.</w:t>
            </w:r>
          </w:p>
        </w:tc>
      </w:tr>
      <w:tr w:rsidR="005B6D78" w:rsidRPr="00734D1B" w:rsidTr="00C67AD9">
        <w:trPr>
          <w:trHeight w:val="493"/>
        </w:trPr>
        <w:tc>
          <w:tcPr>
            <w:tcW w:w="5000" w:type="pct"/>
          </w:tcPr>
          <w:p w:rsidR="005B6D78" w:rsidRPr="00734D1B" w:rsidRDefault="005B6D78" w:rsidP="00E3339A">
            <w:pPr>
              <w:keepNext/>
              <w:keepLines/>
              <w:spacing w:before="120" w:after="120" w:line="240" w:lineRule="auto"/>
              <w:jc w:val="both"/>
              <w:rPr>
                <w:rFonts w:ascii="Arial" w:eastAsia="SimSun" w:hAnsi="Arial"/>
                <w:lang w:val="es-ES"/>
              </w:rPr>
            </w:pPr>
            <w:r w:rsidRPr="00734D1B">
              <w:rPr>
                <w:rFonts w:ascii="Arial" w:hAnsi="Arial"/>
                <w:lang w:val="es-ES"/>
              </w:rPr>
              <w:t>½ PÁGINA RECOMENDADA</w:t>
            </w:r>
            <w:r w:rsidR="00EF0D13">
              <w:rPr>
                <w:rFonts w:ascii="Arial" w:hAnsi="Arial"/>
                <w:lang w:val="es-ES"/>
              </w:rPr>
              <w:t>-</w:t>
            </w:r>
            <w:r w:rsidR="00542216" w:rsidRPr="00734D1B">
              <w:rPr>
                <w:rFonts w:ascii="Arial" w:hAnsi="Arial"/>
                <w:lang w:val="es-ES"/>
              </w:rPr>
              <w:t xml:space="preserve"> NO APLICA</w:t>
            </w:r>
          </w:p>
        </w:tc>
      </w:tr>
    </w:tbl>
    <w:p w:rsidR="00441D9C" w:rsidRDefault="00441D9C" w:rsidP="00DD58E9">
      <w:pPr>
        <w:spacing w:after="120" w:line="240" w:lineRule="auto"/>
        <w:rPr>
          <w:rFonts w:ascii="Arial" w:hAnsi="Arial"/>
          <w:lang w:val="es-ES"/>
        </w:rPr>
      </w:pPr>
    </w:p>
    <w:p w:rsidR="00DC57CD" w:rsidRDefault="00DC57CD" w:rsidP="00DD58E9">
      <w:pPr>
        <w:spacing w:after="120" w:line="240" w:lineRule="auto"/>
        <w:rPr>
          <w:rFonts w:ascii="Arial" w:hAnsi="Arial"/>
          <w:lang w:val="es-ES"/>
        </w:rPr>
      </w:pPr>
    </w:p>
    <w:p w:rsidR="00DC57CD" w:rsidRDefault="00DC57CD" w:rsidP="00DD58E9">
      <w:pPr>
        <w:spacing w:after="120" w:line="240" w:lineRule="auto"/>
        <w:rPr>
          <w:rFonts w:ascii="Arial" w:hAnsi="Arial"/>
          <w:lang w:val="es-ES"/>
        </w:rPr>
      </w:pP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42" w:type="dxa"/>
          <w:right w:w="142" w:type="dxa"/>
        </w:tblCellMar>
        <w:tblLook w:val="00A0" w:firstRow="1" w:lastRow="0" w:firstColumn="1" w:lastColumn="0" w:noHBand="0" w:noVBand="0"/>
      </w:tblPr>
      <w:tblGrid>
        <w:gridCol w:w="9073"/>
      </w:tblGrid>
      <w:tr w:rsidR="0068159C" w:rsidRPr="002E42A1" w:rsidTr="0008527A">
        <w:trPr>
          <w:trHeight w:val="452"/>
        </w:trPr>
        <w:tc>
          <w:tcPr>
            <w:tcW w:w="5000" w:type="pct"/>
            <w:shd w:val="clear" w:color="auto" w:fill="365F91" w:themeFill="accent1" w:themeFillShade="BF"/>
            <w:vAlign w:val="center"/>
          </w:tcPr>
          <w:p w:rsidR="00B56763" w:rsidRPr="002E42A1" w:rsidRDefault="00441D9C" w:rsidP="00CA4025">
            <w:pPr>
              <w:spacing w:after="0" w:line="240" w:lineRule="auto"/>
              <w:jc w:val="both"/>
              <w:rPr>
                <w:rFonts w:ascii="Arial" w:hAnsi="Arial"/>
                <w:b w:val="0"/>
                <w:color w:val="FFFFFF" w:themeColor="background1"/>
                <w:lang w:val="es-ES"/>
              </w:rPr>
            </w:pPr>
            <w:r w:rsidRPr="002E42A1">
              <w:rPr>
                <w:rFonts w:ascii="Arial" w:hAnsi="Arial"/>
                <w:color w:val="FFFFFF" w:themeColor="background1"/>
                <w:lang w:val="es-ES"/>
              </w:rPr>
              <w:br w:type="page"/>
            </w:r>
            <w:r w:rsidR="0068159C" w:rsidRPr="002E42A1">
              <w:rPr>
                <w:rFonts w:ascii="Arial" w:hAnsi="Arial"/>
                <w:color w:val="FFFFFF" w:themeColor="background1"/>
                <w:lang w:val="es-ES"/>
              </w:rPr>
              <w:t xml:space="preserve">SECCIÓN 4: ACUERDOS DE </w:t>
            </w:r>
            <w:r w:rsidR="00CA4025" w:rsidRPr="002E42A1">
              <w:rPr>
                <w:rFonts w:ascii="Arial" w:hAnsi="Arial"/>
                <w:color w:val="FFFFFF" w:themeColor="background1"/>
                <w:lang w:val="es-ES"/>
              </w:rPr>
              <w:t xml:space="preserve">EJECUCIÓN </w:t>
            </w:r>
            <w:r w:rsidR="0068159C" w:rsidRPr="002E42A1">
              <w:rPr>
                <w:rFonts w:ascii="Arial" w:hAnsi="Arial"/>
                <w:color w:val="FFFFFF" w:themeColor="background1"/>
                <w:lang w:val="es-ES"/>
              </w:rPr>
              <w:t>Y EVALUACIÓN DE RIESGOS</w:t>
            </w:r>
          </w:p>
        </w:tc>
      </w:tr>
      <w:tr w:rsidR="005C20D9" w:rsidRPr="009560DB" w:rsidTr="0008527A">
        <w:trPr>
          <w:trHeight w:val="452"/>
        </w:trPr>
        <w:tc>
          <w:tcPr>
            <w:tcW w:w="5000" w:type="pct"/>
            <w:shd w:val="clear" w:color="auto" w:fill="D9D9D9" w:themeFill="background1" w:themeFillShade="D9"/>
            <w:vAlign w:val="center"/>
          </w:tcPr>
          <w:p w:rsidR="005C20D9" w:rsidRPr="00734D1B" w:rsidRDefault="005C20D9" w:rsidP="00CA4025">
            <w:pPr>
              <w:spacing w:after="0" w:line="240" w:lineRule="auto"/>
              <w:jc w:val="both"/>
              <w:rPr>
                <w:rFonts w:ascii="Arial" w:eastAsia="SimSun" w:hAnsi="Arial"/>
                <w:lang w:val="es-ES"/>
              </w:rPr>
            </w:pPr>
            <w:r w:rsidRPr="00734D1B">
              <w:rPr>
                <w:lang w:val="es-ES"/>
              </w:rPr>
              <w:br w:type="page"/>
            </w:r>
            <w:r w:rsidRPr="00734D1B">
              <w:rPr>
                <w:lang w:val="es-ES"/>
              </w:rPr>
              <w:br w:type="page"/>
            </w:r>
            <w:r w:rsidRPr="00734D1B">
              <w:rPr>
                <w:lang w:val="es-ES"/>
              </w:rPr>
              <w:br w:type="page"/>
            </w:r>
            <w:r w:rsidRPr="00734D1B">
              <w:rPr>
                <w:rFonts w:ascii="Arial" w:hAnsi="Arial"/>
                <w:lang w:val="es-ES"/>
              </w:rPr>
              <w:t xml:space="preserve">4.1  Resumen de los acuerdos de </w:t>
            </w:r>
            <w:r w:rsidR="00CA4025" w:rsidRPr="00734D1B">
              <w:rPr>
                <w:rFonts w:ascii="Arial" w:hAnsi="Arial"/>
                <w:lang w:val="es-ES"/>
              </w:rPr>
              <w:t>ejecución</w:t>
            </w:r>
          </w:p>
        </w:tc>
      </w:tr>
      <w:tr w:rsidR="005C20D9" w:rsidRPr="009560DB" w:rsidTr="00035228">
        <w:tblPrEx>
          <w:tblBorders>
            <w:top w:val="single" w:sz="6" w:space="0" w:color="auto"/>
            <w:left w:val="single" w:sz="6" w:space="0" w:color="auto"/>
            <w:bottom w:val="single" w:sz="6" w:space="0" w:color="auto"/>
            <w:right w:val="single" w:sz="6" w:space="0" w:color="auto"/>
            <w:insideH w:val="single" w:sz="6" w:space="0" w:color="auto"/>
          </w:tblBorders>
          <w:tblLook w:val="01E0" w:firstRow="1" w:lastRow="1" w:firstColumn="1" w:lastColumn="1" w:noHBand="0" w:noVBand="0"/>
        </w:tblPrEx>
        <w:trPr>
          <w:trHeight w:val="836"/>
        </w:trPr>
        <w:tc>
          <w:tcPr>
            <w:tcW w:w="5000" w:type="pct"/>
            <w:shd w:val="clear" w:color="auto" w:fill="D9D9D9" w:themeFill="background1" w:themeFillShade="D9"/>
            <w:vAlign w:val="center"/>
          </w:tcPr>
          <w:p w:rsidR="00E71E08" w:rsidRPr="00734D1B" w:rsidRDefault="00396480" w:rsidP="00AE67EF">
            <w:pPr>
              <w:spacing w:before="120" w:after="120" w:line="240" w:lineRule="auto"/>
              <w:jc w:val="both"/>
              <w:rPr>
                <w:rFonts w:ascii="Arial" w:eastAsia="Times New Roman" w:hAnsi="Arial"/>
                <w:b w:val="0"/>
                <w:lang w:val="es-ES"/>
              </w:rPr>
            </w:pPr>
            <w:r w:rsidRPr="00734D1B">
              <w:rPr>
                <w:rFonts w:ascii="Arial" w:hAnsi="Arial"/>
                <w:b w:val="0"/>
                <w:lang w:val="es-ES"/>
              </w:rPr>
              <w:t xml:space="preserve">Proporcione una visión general sobre los acuerdos de </w:t>
            </w:r>
            <w:r w:rsidR="00CA4025" w:rsidRPr="00734D1B">
              <w:rPr>
                <w:rFonts w:ascii="Arial" w:hAnsi="Arial"/>
                <w:b w:val="0"/>
                <w:lang w:val="es-ES"/>
              </w:rPr>
              <w:t xml:space="preserve">ejecución </w:t>
            </w:r>
            <w:r w:rsidRPr="00734D1B">
              <w:rPr>
                <w:rFonts w:ascii="Arial" w:hAnsi="Arial"/>
                <w:b w:val="0"/>
                <w:lang w:val="es-ES"/>
              </w:rPr>
              <w:t xml:space="preserve">propuestos para la solicitud de financiamiento. En la respuesta, describa:   </w:t>
            </w:r>
          </w:p>
          <w:p w:rsidR="00A71019" w:rsidRPr="00734D1B" w:rsidRDefault="00A71019" w:rsidP="00E34FB9">
            <w:pPr>
              <w:pStyle w:val="Prrafodelista"/>
              <w:widowControl w:val="0"/>
              <w:numPr>
                <w:ilvl w:val="0"/>
                <w:numId w:val="1"/>
              </w:numPr>
              <w:spacing w:before="120" w:after="120" w:line="240" w:lineRule="auto"/>
              <w:ind w:left="714" w:hanging="357"/>
              <w:contextualSpacing w:val="0"/>
              <w:jc w:val="both"/>
              <w:rPr>
                <w:rFonts w:ascii="Arial" w:eastAsia="SimSun" w:hAnsi="Arial"/>
                <w:b w:val="0"/>
                <w:lang w:val="es-ES"/>
              </w:rPr>
            </w:pPr>
            <w:r w:rsidRPr="00734D1B">
              <w:rPr>
                <w:rFonts w:ascii="Arial" w:hAnsi="Arial"/>
                <w:b w:val="0"/>
                <w:lang w:val="es-ES"/>
              </w:rPr>
              <w:t xml:space="preserve">Si </w:t>
            </w:r>
            <w:r w:rsidR="001D5916" w:rsidRPr="00734D1B">
              <w:rPr>
                <w:rFonts w:ascii="Arial" w:hAnsi="Arial"/>
                <w:b w:val="0"/>
                <w:lang w:val="es-ES"/>
              </w:rPr>
              <w:t>corresponde</w:t>
            </w:r>
            <w:r w:rsidRPr="00734D1B">
              <w:rPr>
                <w:rFonts w:ascii="Arial" w:hAnsi="Arial"/>
                <w:b w:val="0"/>
                <w:lang w:val="es-ES"/>
              </w:rPr>
              <w:t xml:space="preserve">, el motivo por el que el acuerdo de </w:t>
            </w:r>
            <w:r w:rsidR="00CA4025" w:rsidRPr="00734D1B">
              <w:rPr>
                <w:rFonts w:ascii="Arial" w:hAnsi="Arial"/>
                <w:b w:val="0"/>
                <w:lang w:val="es-ES"/>
              </w:rPr>
              <w:t xml:space="preserve">ejecución </w:t>
            </w:r>
            <w:r w:rsidRPr="00734D1B">
              <w:rPr>
                <w:rFonts w:ascii="Arial" w:hAnsi="Arial"/>
                <w:b w:val="0"/>
                <w:lang w:val="es-ES"/>
              </w:rPr>
              <w:t xml:space="preserve">no refleja </w:t>
            </w:r>
            <w:r w:rsidR="00CA4025" w:rsidRPr="00734D1B">
              <w:rPr>
                <w:rFonts w:ascii="Arial" w:hAnsi="Arial"/>
                <w:b w:val="0"/>
                <w:lang w:val="es-ES"/>
              </w:rPr>
              <w:t xml:space="preserve">un arreglo </w:t>
            </w:r>
            <w:r w:rsidRPr="00734D1B">
              <w:rPr>
                <w:rFonts w:ascii="Arial" w:hAnsi="Arial"/>
                <w:b w:val="0"/>
                <w:lang w:val="es-ES"/>
              </w:rPr>
              <w:t xml:space="preserve">de financiamiento de doble vía (es decir, los receptores principales gubernamentales y no gubernamentales). </w:t>
            </w:r>
          </w:p>
          <w:p w:rsidR="005C20D9" w:rsidRPr="00734D1B" w:rsidRDefault="005C20D9" w:rsidP="00E34FB9">
            <w:pPr>
              <w:pStyle w:val="Prrafodelista"/>
              <w:widowControl w:val="0"/>
              <w:numPr>
                <w:ilvl w:val="0"/>
                <w:numId w:val="1"/>
              </w:numPr>
              <w:spacing w:before="120" w:after="120" w:line="240" w:lineRule="auto"/>
              <w:ind w:left="714" w:hanging="357"/>
              <w:contextualSpacing w:val="0"/>
              <w:jc w:val="both"/>
              <w:rPr>
                <w:rFonts w:ascii="Arial" w:eastAsia="SimSun" w:hAnsi="Arial"/>
                <w:b w:val="0"/>
                <w:lang w:val="es-ES"/>
              </w:rPr>
            </w:pPr>
            <w:r w:rsidRPr="00734D1B">
              <w:rPr>
                <w:rFonts w:ascii="Arial" w:hAnsi="Arial"/>
                <w:b w:val="0"/>
                <w:lang w:val="es-ES"/>
              </w:rPr>
              <w:t>Si se designa más de un receptor principal, cómo se producirá la coordinación entre los receptores principales.</w:t>
            </w:r>
          </w:p>
          <w:p w:rsidR="005C20D9" w:rsidRPr="00734D1B" w:rsidRDefault="001C0A3D" w:rsidP="00E34FB9">
            <w:pPr>
              <w:pStyle w:val="Prrafodelista"/>
              <w:widowControl w:val="0"/>
              <w:numPr>
                <w:ilvl w:val="0"/>
                <w:numId w:val="1"/>
              </w:numPr>
              <w:spacing w:before="120" w:after="120" w:line="240" w:lineRule="auto"/>
              <w:ind w:left="714" w:hanging="357"/>
              <w:contextualSpacing w:val="0"/>
              <w:jc w:val="both"/>
              <w:rPr>
                <w:rFonts w:ascii="Arial" w:eastAsia="SimSun" w:hAnsi="Arial"/>
                <w:b w:val="0"/>
                <w:lang w:val="es-ES"/>
              </w:rPr>
            </w:pPr>
            <w:r w:rsidRPr="00734D1B">
              <w:rPr>
                <w:rFonts w:ascii="Arial" w:hAnsi="Arial"/>
                <w:b w:val="0"/>
                <w:lang w:val="es-ES"/>
              </w:rPr>
              <w:t xml:space="preserve">El tipo de </w:t>
            </w:r>
            <w:r w:rsidR="00CB111E" w:rsidRPr="00734D1B">
              <w:rPr>
                <w:rFonts w:ascii="Arial" w:hAnsi="Arial"/>
                <w:b w:val="0"/>
                <w:lang w:val="es-ES"/>
              </w:rPr>
              <w:t xml:space="preserve">arreglos </w:t>
            </w:r>
            <w:r w:rsidRPr="00734D1B">
              <w:rPr>
                <w:rFonts w:ascii="Arial" w:hAnsi="Arial"/>
                <w:b w:val="0"/>
                <w:lang w:val="es-ES"/>
              </w:rPr>
              <w:t xml:space="preserve">de gestión de subreceptores con </w:t>
            </w:r>
            <w:r w:rsidR="00CB111E" w:rsidRPr="00734D1B">
              <w:rPr>
                <w:rFonts w:ascii="Arial" w:hAnsi="Arial"/>
                <w:b w:val="0"/>
                <w:lang w:val="es-ES"/>
              </w:rPr>
              <w:t xml:space="preserve">los </w:t>
            </w:r>
            <w:r w:rsidRPr="00734D1B">
              <w:rPr>
                <w:rFonts w:ascii="Arial" w:hAnsi="Arial"/>
                <w:b w:val="0"/>
                <w:lang w:val="es-ES"/>
              </w:rPr>
              <w:t xml:space="preserve">que probablemente se contará y si se han identificado los subreceptores. </w:t>
            </w:r>
          </w:p>
          <w:p w:rsidR="005C20D9" w:rsidRPr="00734D1B" w:rsidRDefault="005C20D9" w:rsidP="00E34FB9">
            <w:pPr>
              <w:pStyle w:val="Prrafodelista"/>
              <w:widowControl w:val="0"/>
              <w:numPr>
                <w:ilvl w:val="0"/>
                <w:numId w:val="1"/>
              </w:numPr>
              <w:spacing w:before="120" w:after="120" w:line="240" w:lineRule="auto"/>
              <w:ind w:left="714" w:hanging="357"/>
              <w:contextualSpacing w:val="0"/>
              <w:jc w:val="both"/>
              <w:rPr>
                <w:rFonts w:ascii="Arial" w:eastAsia="SimSun" w:hAnsi="Arial"/>
                <w:b w:val="0"/>
                <w:lang w:val="es-ES"/>
              </w:rPr>
            </w:pPr>
            <w:r w:rsidRPr="00734D1B">
              <w:rPr>
                <w:rFonts w:ascii="Arial" w:hAnsi="Arial"/>
                <w:b w:val="0"/>
                <w:lang w:val="es-ES"/>
              </w:rPr>
              <w:t>Cómo se producirá la coordinación entre cada receptor principal designado y sus respectivos subreceptores.</w:t>
            </w:r>
          </w:p>
          <w:p w:rsidR="00EA28B1" w:rsidRPr="00734D1B" w:rsidRDefault="005C20D9" w:rsidP="00E34FB9">
            <w:pPr>
              <w:pStyle w:val="Prrafodelista"/>
              <w:widowControl w:val="0"/>
              <w:numPr>
                <w:ilvl w:val="0"/>
                <w:numId w:val="1"/>
              </w:numPr>
              <w:spacing w:before="120" w:after="120" w:line="240" w:lineRule="auto"/>
              <w:ind w:left="714" w:hanging="357"/>
              <w:contextualSpacing w:val="0"/>
              <w:jc w:val="both"/>
              <w:rPr>
                <w:rFonts w:ascii="Arial" w:eastAsia="SimSun" w:hAnsi="Arial"/>
                <w:b w:val="0"/>
                <w:lang w:val="es-ES"/>
              </w:rPr>
            </w:pPr>
            <w:r w:rsidRPr="00734D1B">
              <w:rPr>
                <w:rFonts w:ascii="Arial" w:hAnsi="Arial"/>
                <w:b w:val="0"/>
                <w:kern w:val="24"/>
                <w:lang w:val="es-ES"/>
              </w:rPr>
              <w:t xml:space="preserve">Cómo participarán de forma activa en la </w:t>
            </w:r>
            <w:r w:rsidR="00CB111E" w:rsidRPr="00734D1B">
              <w:rPr>
                <w:rFonts w:ascii="Arial" w:hAnsi="Arial"/>
                <w:b w:val="0"/>
                <w:kern w:val="24"/>
                <w:lang w:val="es-ES"/>
              </w:rPr>
              <w:t xml:space="preserve">ejecución </w:t>
            </w:r>
            <w:r w:rsidRPr="00734D1B">
              <w:rPr>
                <w:rFonts w:ascii="Arial" w:hAnsi="Arial"/>
                <w:b w:val="0"/>
                <w:kern w:val="24"/>
                <w:lang w:val="es-ES"/>
              </w:rPr>
              <w:t>de esta solicitud de financiamiento los representantes de las organizaciones de mujeres, las personas que viven con las tres enfermedades y otras poblaciones</w:t>
            </w:r>
            <w:r w:rsidR="00CB111E" w:rsidRPr="00734D1B">
              <w:rPr>
                <w:rFonts w:ascii="Arial" w:hAnsi="Arial"/>
                <w:b w:val="0"/>
                <w:kern w:val="24"/>
                <w:lang w:val="es-ES"/>
              </w:rPr>
              <w:t xml:space="preserve"> clave</w:t>
            </w:r>
            <w:r w:rsidRPr="00734D1B">
              <w:rPr>
                <w:rFonts w:ascii="Arial" w:hAnsi="Arial"/>
                <w:b w:val="0"/>
                <w:kern w:val="24"/>
                <w:lang w:val="es-ES"/>
              </w:rPr>
              <w:t>.</w:t>
            </w:r>
          </w:p>
        </w:tc>
      </w:tr>
      <w:tr w:rsidR="005C20D9" w:rsidRPr="009560DB" w:rsidTr="0008527A">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shd w:val="clear" w:color="auto" w:fill="auto"/>
          <w:tblLook w:val="01E0" w:firstRow="1" w:lastRow="1" w:firstColumn="1" w:lastColumn="1" w:noHBand="0" w:noVBand="0"/>
        </w:tblPrEx>
        <w:trPr>
          <w:trHeight w:val="489"/>
        </w:trPr>
        <w:tc>
          <w:tcPr>
            <w:tcW w:w="5000" w:type="pct"/>
            <w:vAlign w:val="center"/>
          </w:tcPr>
          <w:p w:rsidR="000B14E8" w:rsidRPr="00734D1B" w:rsidRDefault="000B14E8" w:rsidP="00542216">
            <w:pPr>
              <w:contextualSpacing/>
              <w:jc w:val="both"/>
              <w:rPr>
                <w:rFonts w:cstheme="minorBidi"/>
                <w:szCs w:val="26"/>
                <w:lang w:val="es-AR"/>
              </w:rPr>
            </w:pPr>
          </w:p>
          <w:p w:rsidR="00AF07D0" w:rsidRDefault="000B14E8" w:rsidP="00542216">
            <w:pPr>
              <w:contextualSpacing/>
              <w:jc w:val="both"/>
              <w:rPr>
                <w:rFonts w:ascii="Arial" w:hAnsi="Arial"/>
                <w:b w:val="0"/>
                <w:sz w:val="20"/>
                <w:szCs w:val="26"/>
                <w:lang w:val="es-AR"/>
              </w:rPr>
            </w:pPr>
            <w:r w:rsidRPr="00734D1B">
              <w:rPr>
                <w:rFonts w:ascii="Arial" w:hAnsi="Arial"/>
                <w:b w:val="0"/>
                <w:sz w:val="20"/>
                <w:szCs w:val="26"/>
                <w:lang w:val="es-AR"/>
              </w:rPr>
              <w:lastRenderedPageBreak/>
              <w:t>Todos los recursos asignados en la subvención serán ejecutados a través del MINSAL. La sociedad civil accederá al financiamiento a través de acuerdos, subcontratos y/o cartas acuerdos o convenios con la institución, dentro del marco legal establecido por la corte de cuentas del país.</w:t>
            </w:r>
            <w:r w:rsidR="009C69F2">
              <w:rPr>
                <w:rFonts w:ascii="Arial" w:hAnsi="Arial"/>
                <w:b w:val="0"/>
                <w:sz w:val="20"/>
                <w:szCs w:val="26"/>
                <w:lang w:val="es-AR"/>
              </w:rPr>
              <w:t xml:space="preserve"> </w:t>
            </w:r>
          </w:p>
          <w:p w:rsidR="00AF07D0" w:rsidRDefault="00AF07D0" w:rsidP="00542216">
            <w:pPr>
              <w:contextualSpacing/>
              <w:jc w:val="both"/>
              <w:rPr>
                <w:rFonts w:ascii="Arial" w:hAnsi="Arial"/>
                <w:b w:val="0"/>
                <w:sz w:val="20"/>
                <w:szCs w:val="26"/>
                <w:lang w:val="es-AR"/>
              </w:rPr>
            </w:pPr>
          </w:p>
          <w:p w:rsidR="00542216" w:rsidRPr="00AF07D0" w:rsidRDefault="009C69F2" w:rsidP="00542216">
            <w:pPr>
              <w:contextualSpacing/>
              <w:jc w:val="both"/>
              <w:rPr>
                <w:rFonts w:ascii="Arial" w:hAnsi="Arial"/>
                <w:b w:val="0"/>
                <w:sz w:val="20"/>
                <w:szCs w:val="20"/>
                <w:lang w:val="es-AR"/>
              </w:rPr>
            </w:pPr>
            <w:r w:rsidRPr="00AF07D0">
              <w:rPr>
                <w:rFonts w:ascii="Arial" w:hAnsi="Arial"/>
                <w:b w:val="0"/>
                <w:sz w:val="20"/>
                <w:szCs w:val="20"/>
                <w:lang w:val="es-AR"/>
              </w:rPr>
              <w:t>Para los subreceptores se evaluara su elegibilidad de acuerdo a criterios como su capacidad instalada, experiencia,</w:t>
            </w:r>
            <w:r w:rsidR="00AF07D0" w:rsidRPr="00AF07D0">
              <w:rPr>
                <w:rFonts w:ascii="Arial" w:hAnsi="Arial"/>
                <w:b w:val="0"/>
                <w:sz w:val="20"/>
                <w:szCs w:val="20"/>
                <w:lang w:val="es-AR"/>
              </w:rPr>
              <w:t xml:space="preserve"> que estén </w:t>
            </w:r>
            <w:r w:rsidRPr="00AF07D0">
              <w:rPr>
                <w:rFonts w:ascii="Arial" w:hAnsi="Arial"/>
                <w:b w:val="0"/>
                <w:sz w:val="20"/>
                <w:szCs w:val="20"/>
                <w:lang w:val="es-AR"/>
              </w:rPr>
              <w:t xml:space="preserve"> legalmente constituidos y su capacidad para la gestión administrativa financiera, siendo principalmente sus actividades vinculadas a la estrategia</w:t>
            </w:r>
            <w:r w:rsidR="00AF07D0" w:rsidRPr="00AF07D0">
              <w:rPr>
                <w:rFonts w:ascii="Arial" w:hAnsi="Arial"/>
                <w:b w:val="0"/>
                <w:sz w:val="20"/>
                <w:szCs w:val="20"/>
                <w:lang w:val="es-AR"/>
              </w:rPr>
              <w:t xml:space="preserve"> de abordaje  comunitario (ver anexo:Estrategia comunitaria PENM TB 2016-2020)</w:t>
            </w:r>
            <w:r w:rsidRPr="00AF07D0">
              <w:rPr>
                <w:rFonts w:ascii="Arial" w:hAnsi="Arial"/>
                <w:b w:val="0"/>
                <w:sz w:val="20"/>
                <w:szCs w:val="20"/>
                <w:lang w:val="es-AR"/>
              </w:rPr>
              <w:t>.</w:t>
            </w:r>
            <w:r w:rsidR="00AF07D0" w:rsidRPr="00AF07D0">
              <w:rPr>
                <w:rFonts w:ascii="Arial" w:hAnsi="Arial"/>
                <w:b w:val="0"/>
                <w:sz w:val="20"/>
                <w:szCs w:val="20"/>
                <w:lang w:val="es-AR"/>
              </w:rPr>
              <w:t xml:space="preserve"> El Ministerio de Salud como entidad rectora coordinara dichas actividades con las  Organizaciones de la Sociedad civil, municipalidades y organizaciones r</w:t>
            </w:r>
            <w:r w:rsidR="00AF07D0" w:rsidRPr="00AF07D0">
              <w:rPr>
                <w:rFonts w:ascii="Arial" w:hAnsi="Arial"/>
                <w:b w:val="0"/>
                <w:kern w:val="24"/>
                <w:sz w:val="20"/>
                <w:szCs w:val="20"/>
                <w:lang w:val="es-ES"/>
              </w:rPr>
              <w:t xml:space="preserve">representantes de las mujeres, las personas que viven con las tres enfermedades y otras poblaciones clave. </w:t>
            </w:r>
            <w:r w:rsidR="000B14E8" w:rsidRPr="00AF07D0">
              <w:rPr>
                <w:rFonts w:ascii="Arial" w:hAnsi="Arial"/>
                <w:b w:val="0"/>
                <w:sz w:val="20"/>
                <w:szCs w:val="20"/>
                <w:lang w:val="es-AR"/>
              </w:rPr>
              <w:t xml:space="preserve"> Los procesos de compra se realizaran a través de la UACI institucional con la normativa y reglamentación vigente </w:t>
            </w:r>
          </w:p>
          <w:p w:rsidR="005C20D9" w:rsidRPr="00734D1B" w:rsidRDefault="005C20D9" w:rsidP="00045CC3">
            <w:pPr>
              <w:spacing w:before="120" w:after="120" w:line="240" w:lineRule="auto"/>
              <w:jc w:val="both"/>
              <w:rPr>
                <w:rFonts w:ascii="Arial" w:hAnsi="Arial"/>
                <w:i/>
                <w:lang w:val="es-ES"/>
              </w:rPr>
            </w:pPr>
          </w:p>
        </w:tc>
      </w:tr>
    </w:tbl>
    <w:p w:rsidR="005C20D9" w:rsidRPr="00734D1B" w:rsidRDefault="005C20D9" w:rsidP="00DD58E9">
      <w:pPr>
        <w:spacing w:after="0"/>
        <w:jc w:val="both"/>
        <w:rPr>
          <w:lang w:val="es-ES"/>
        </w:rPr>
      </w:pPr>
    </w:p>
    <w:tbl>
      <w:tblPr>
        <w:tblW w:w="907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142" w:type="dxa"/>
          <w:right w:w="142" w:type="dxa"/>
        </w:tblCellMar>
        <w:tblLook w:val="01E0" w:firstRow="1" w:lastRow="1" w:firstColumn="1" w:lastColumn="1" w:noHBand="0" w:noVBand="0"/>
      </w:tblPr>
      <w:tblGrid>
        <w:gridCol w:w="9075"/>
      </w:tblGrid>
      <w:tr w:rsidR="00385717" w:rsidRPr="009560DB" w:rsidTr="008041D1">
        <w:trPr>
          <w:trHeight w:val="423"/>
        </w:trPr>
        <w:tc>
          <w:tcPr>
            <w:tcW w:w="90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85717" w:rsidRPr="00734D1B" w:rsidRDefault="00724094" w:rsidP="00CB111E">
            <w:pPr>
              <w:keepNext/>
              <w:widowControl w:val="0"/>
              <w:tabs>
                <w:tab w:val="left" w:pos="705"/>
                <w:tab w:val="left" w:pos="851"/>
                <w:tab w:val="left" w:pos="993"/>
              </w:tabs>
              <w:spacing w:before="120" w:after="120" w:line="240" w:lineRule="auto"/>
              <w:jc w:val="both"/>
              <w:rPr>
                <w:rFonts w:ascii="Arial" w:hAnsi="Arial"/>
                <w:b w:val="0"/>
                <w:bCs/>
                <w:lang w:val="es-ES"/>
              </w:rPr>
            </w:pPr>
            <w:r w:rsidRPr="00734D1B">
              <w:rPr>
                <w:rFonts w:ascii="Arial" w:hAnsi="Arial"/>
                <w:lang w:val="es-ES"/>
              </w:rPr>
              <w:t xml:space="preserve">4.2  </w:t>
            </w:r>
            <w:r w:rsidR="00CB111E" w:rsidRPr="00734D1B">
              <w:rPr>
                <w:rFonts w:ascii="Arial" w:hAnsi="Arial"/>
                <w:lang w:val="es-ES"/>
              </w:rPr>
              <w:t>Asegurar la</w:t>
            </w:r>
            <w:r w:rsidRPr="00734D1B">
              <w:rPr>
                <w:rFonts w:ascii="Arial" w:hAnsi="Arial"/>
                <w:lang w:val="es-ES"/>
              </w:rPr>
              <w:t xml:space="preserve"> eficacia de la ejecución </w:t>
            </w:r>
          </w:p>
        </w:tc>
      </w:tr>
      <w:tr w:rsidR="008C1813" w:rsidRPr="009560DB" w:rsidTr="008C1813">
        <w:trPr>
          <w:trHeight w:val="423"/>
        </w:trPr>
        <w:tc>
          <w:tcPr>
            <w:tcW w:w="90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8C1813" w:rsidRPr="00734D1B" w:rsidRDefault="00247ACA" w:rsidP="00C34323">
            <w:pPr>
              <w:keepNext/>
              <w:widowControl w:val="0"/>
              <w:tabs>
                <w:tab w:val="left" w:pos="705"/>
                <w:tab w:val="left" w:pos="851"/>
                <w:tab w:val="left" w:pos="993"/>
              </w:tabs>
              <w:spacing w:before="120" w:after="120" w:line="240" w:lineRule="auto"/>
              <w:jc w:val="both"/>
              <w:rPr>
                <w:rFonts w:ascii="Arial" w:eastAsia="SimSun" w:hAnsi="Arial"/>
                <w:lang w:val="es-ES"/>
              </w:rPr>
            </w:pPr>
            <w:r w:rsidRPr="00734D1B">
              <w:rPr>
                <w:rFonts w:ascii="Arial" w:hAnsi="Arial"/>
                <w:lang w:val="es-ES"/>
              </w:rPr>
              <w:t xml:space="preserve">Rellene esta </w:t>
            </w:r>
            <w:r w:rsidR="00F1599E" w:rsidRPr="00734D1B">
              <w:rPr>
                <w:rFonts w:ascii="Arial" w:hAnsi="Arial"/>
                <w:lang w:val="es-ES"/>
              </w:rPr>
              <w:t>pregunta</w:t>
            </w:r>
            <w:r w:rsidR="00C34323" w:rsidRPr="00734D1B">
              <w:rPr>
                <w:rFonts w:ascii="Arial" w:hAnsi="Arial"/>
                <w:lang w:val="es-ES"/>
              </w:rPr>
              <w:t xml:space="preserve"> s</w:t>
            </w:r>
            <w:r w:rsidRPr="00734D1B">
              <w:rPr>
                <w:rFonts w:ascii="Arial" w:hAnsi="Arial"/>
                <w:lang w:val="es-ES"/>
              </w:rPr>
              <w:t xml:space="preserve">olo si el Mecanismo de Coordinación de País </w:t>
            </w:r>
            <w:r w:rsidR="001D5916" w:rsidRPr="00734D1B">
              <w:rPr>
                <w:rFonts w:ascii="Arial" w:hAnsi="Arial"/>
                <w:lang w:val="es-ES"/>
              </w:rPr>
              <w:t>supervisa</w:t>
            </w:r>
            <w:r w:rsidRPr="00734D1B">
              <w:rPr>
                <w:rFonts w:ascii="Arial" w:hAnsi="Arial"/>
                <w:lang w:val="es-ES"/>
              </w:rPr>
              <w:t xml:space="preserve"> otras subvenciones del Fondo Mundial.</w:t>
            </w:r>
          </w:p>
        </w:tc>
      </w:tr>
      <w:tr w:rsidR="00385717" w:rsidRPr="009560DB" w:rsidTr="0067292C">
        <w:trPr>
          <w:trHeight w:val="411"/>
        </w:trPr>
        <w:tc>
          <w:tcPr>
            <w:tcW w:w="90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385717" w:rsidRPr="00734D1B" w:rsidRDefault="00385717" w:rsidP="00111323">
            <w:pPr>
              <w:widowControl w:val="0"/>
              <w:spacing w:before="120" w:after="120" w:line="240" w:lineRule="auto"/>
              <w:jc w:val="both"/>
              <w:rPr>
                <w:rFonts w:ascii="Arial" w:hAnsi="Arial"/>
                <w:b w:val="0"/>
                <w:bCs/>
                <w:lang w:val="es-ES"/>
              </w:rPr>
            </w:pPr>
            <w:r w:rsidRPr="00734D1B">
              <w:rPr>
                <w:rFonts w:ascii="Arial" w:hAnsi="Arial"/>
                <w:b w:val="0"/>
                <w:lang w:val="es-ES"/>
              </w:rPr>
              <w:t xml:space="preserve">Describa cómo está vinculado el financiamiento solicitado a las subvenciones del Fondo Mundial o a otras solicitudes de financiamiento </w:t>
            </w:r>
            <w:r w:rsidR="00CB111E" w:rsidRPr="00734D1B">
              <w:rPr>
                <w:rFonts w:ascii="Arial" w:hAnsi="Arial"/>
                <w:b w:val="0"/>
                <w:lang w:val="es-ES"/>
              </w:rPr>
              <w:t xml:space="preserve">presentadas </w:t>
            </w:r>
            <w:r w:rsidRPr="00734D1B">
              <w:rPr>
                <w:rFonts w:ascii="Arial" w:hAnsi="Arial"/>
                <w:b w:val="0"/>
                <w:lang w:val="es-ES"/>
              </w:rPr>
              <w:t>por el Mecanismo de Coordinación de País.</w:t>
            </w:r>
          </w:p>
          <w:p w:rsidR="00385717" w:rsidRPr="00734D1B" w:rsidRDefault="00385717" w:rsidP="00CB111E">
            <w:pPr>
              <w:widowControl w:val="0"/>
              <w:spacing w:before="120" w:after="120" w:line="240" w:lineRule="auto"/>
              <w:jc w:val="both"/>
              <w:rPr>
                <w:rFonts w:ascii="Arial" w:eastAsia="SimSun" w:hAnsi="Arial"/>
                <w:b w:val="0"/>
                <w:lang w:val="es-ES"/>
              </w:rPr>
            </w:pPr>
            <w:r w:rsidRPr="00734D1B">
              <w:rPr>
                <w:rFonts w:ascii="Arial" w:hAnsi="Arial"/>
                <w:b w:val="0"/>
                <w:lang w:val="es-ES"/>
              </w:rPr>
              <w:t xml:space="preserve">En particular, y desde una perspectiva de gestión de programas, explique </w:t>
            </w:r>
            <w:r w:rsidR="00CB111E" w:rsidRPr="00734D1B">
              <w:rPr>
                <w:rFonts w:ascii="Arial" w:hAnsi="Arial"/>
                <w:b w:val="0"/>
                <w:lang w:val="es-ES"/>
              </w:rPr>
              <w:t>cómo</w:t>
            </w:r>
            <w:r w:rsidRPr="00734D1B">
              <w:rPr>
                <w:rFonts w:ascii="Arial" w:hAnsi="Arial"/>
                <w:b w:val="0"/>
                <w:lang w:val="es-ES"/>
              </w:rPr>
              <w:t xml:space="preserve"> esta solicitud complementa (y no duplica) cualquier tipo de recursos humanos, formación, seguimiento y evaluación, y actividades de supervisión.  </w:t>
            </w:r>
          </w:p>
        </w:tc>
      </w:tr>
      <w:tr w:rsidR="00385717" w:rsidRPr="009560DB" w:rsidTr="008041D1">
        <w:trPr>
          <w:trHeight w:val="477"/>
        </w:trPr>
        <w:tc>
          <w:tcPr>
            <w:tcW w:w="9075" w:type="dxa"/>
            <w:tcBorders>
              <w:top w:val="single" w:sz="6" w:space="0" w:color="auto"/>
              <w:left w:val="single" w:sz="6" w:space="0" w:color="auto"/>
              <w:bottom w:val="single" w:sz="6" w:space="0" w:color="auto"/>
              <w:right w:val="single" w:sz="6" w:space="0" w:color="auto"/>
            </w:tcBorders>
            <w:vAlign w:val="center"/>
          </w:tcPr>
          <w:p w:rsidR="000D41C8" w:rsidRPr="000D41C8" w:rsidRDefault="00385717" w:rsidP="000B14E8">
            <w:pPr>
              <w:widowControl w:val="0"/>
              <w:spacing w:before="120" w:after="120" w:line="240" w:lineRule="auto"/>
              <w:jc w:val="both"/>
              <w:rPr>
                <w:rFonts w:ascii="Arial" w:hAnsi="Arial"/>
                <w:lang w:val="es-ES"/>
              </w:rPr>
            </w:pPr>
            <w:r w:rsidRPr="00734D1B">
              <w:rPr>
                <w:rFonts w:ascii="Arial" w:hAnsi="Arial"/>
                <w:lang w:val="es-ES"/>
              </w:rPr>
              <w:t>1 PÁGINA RECOMENDADA</w:t>
            </w:r>
            <w:r w:rsidR="000D41C8">
              <w:rPr>
                <w:rFonts w:ascii="Arial" w:hAnsi="Arial"/>
                <w:lang w:val="es-ES"/>
              </w:rPr>
              <w:t xml:space="preserve"> - NO ES REQUERIDO</w:t>
            </w:r>
          </w:p>
        </w:tc>
      </w:tr>
    </w:tbl>
    <w:p w:rsidR="00061BE6" w:rsidRDefault="00061BE6">
      <w:pPr>
        <w:spacing w:after="0" w:line="240" w:lineRule="auto"/>
        <w:rPr>
          <w:lang w:val="es-ES"/>
        </w:rPr>
      </w:pPr>
    </w:p>
    <w:p w:rsidR="000D41C8" w:rsidRPr="00734D1B" w:rsidRDefault="000D41C8">
      <w:pPr>
        <w:spacing w:after="0" w:line="240" w:lineRule="auto"/>
        <w:rPr>
          <w:lang w:val="es-ES"/>
        </w:rPr>
      </w:pPr>
    </w:p>
    <w:tbl>
      <w:tblPr>
        <w:tblStyle w:val="Tablaconcuadrcula"/>
        <w:tblW w:w="4947" w:type="pct"/>
        <w:tblLayout w:type="fixed"/>
        <w:tblLook w:val="00A0" w:firstRow="1" w:lastRow="0" w:firstColumn="1" w:lastColumn="0" w:noHBand="0" w:noVBand="0"/>
      </w:tblPr>
      <w:tblGrid>
        <w:gridCol w:w="2252"/>
        <w:gridCol w:w="3376"/>
        <w:gridCol w:w="2251"/>
        <w:gridCol w:w="1148"/>
      </w:tblGrid>
      <w:tr w:rsidR="00734D1B" w:rsidRPr="009560DB" w:rsidTr="000B14E8">
        <w:trPr>
          <w:trHeight w:val="452"/>
        </w:trPr>
        <w:tc>
          <w:tcPr>
            <w:tcW w:w="5000" w:type="pct"/>
            <w:gridSpan w:val="4"/>
          </w:tcPr>
          <w:p w:rsidR="0068159C" w:rsidRPr="00734D1B" w:rsidRDefault="0068159C" w:rsidP="00CB111E">
            <w:pPr>
              <w:spacing w:after="0" w:line="240" w:lineRule="auto"/>
              <w:jc w:val="both"/>
              <w:rPr>
                <w:rFonts w:ascii="Arial" w:hAnsi="Arial"/>
                <w:lang w:val="es-ES"/>
              </w:rPr>
            </w:pPr>
            <w:r w:rsidRPr="00734D1B">
              <w:rPr>
                <w:lang w:val="es-ES"/>
              </w:rPr>
              <w:br w:type="page"/>
            </w:r>
            <w:r w:rsidRPr="00734D1B">
              <w:rPr>
                <w:rFonts w:ascii="Arial" w:hAnsi="Arial"/>
                <w:lang w:val="es-ES"/>
              </w:rPr>
              <w:t xml:space="preserve">4.3  </w:t>
            </w:r>
            <w:r w:rsidR="00CB111E" w:rsidRPr="00734D1B">
              <w:rPr>
                <w:rFonts w:ascii="Arial" w:hAnsi="Arial"/>
                <w:lang w:val="es-ES"/>
              </w:rPr>
              <w:t xml:space="preserve">Normas mínimas </w:t>
            </w:r>
            <w:r w:rsidRPr="00734D1B">
              <w:rPr>
                <w:rFonts w:ascii="Arial" w:hAnsi="Arial"/>
                <w:lang w:val="es-ES"/>
              </w:rPr>
              <w:t xml:space="preserve">para los receptores principales y la </w:t>
            </w:r>
            <w:r w:rsidR="00CB111E" w:rsidRPr="00734D1B">
              <w:rPr>
                <w:rFonts w:ascii="Arial" w:hAnsi="Arial"/>
                <w:lang w:val="es-ES"/>
              </w:rPr>
              <w:t xml:space="preserve">realización </w:t>
            </w:r>
            <w:r w:rsidRPr="00734D1B">
              <w:rPr>
                <w:rFonts w:ascii="Arial" w:hAnsi="Arial"/>
                <w:lang w:val="es-ES"/>
              </w:rPr>
              <w:t xml:space="preserve">del programa </w:t>
            </w:r>
          </w:p>
          <w:p w:rsidR="000E6BC8" w:rsidRPr="00734D1B" w:rsidRDefault="000E6BC8" w:rsidP="00CB111E">
            <w:pPr>
              <w:spacing w:after="0" w:line="240" w:lineRule="auto"/>
              <w:jc w:val="both"/>
              <w:rPr>
                <w:rFonts w:ascii="Arial" w:eastAsia="SimSun" w:hAnsi="Arial"/>
                <w:b w:val="0"/>
                <w:lang w:val="es-ES"/>
              </w:rPr>
            </w:pPr>
          </w:p>
        </w:tc>
      </w:tr>
      <w:tr w:rsidR="00734D1B" w:rsidRPr="009560DB" w:rsidTr="000B14E8">
        <w:trPr>
          <w:trHeight w:val="452"/>
        </w:trPr>
        <w:tc>
          <w:tcPr>
            <w:tcW w:w="5000" w:type="pct"/>
            <w:gridSpan w:val="4"/>
          </w:tcPr>
          <w:p w:rsidR="0068159C" w:rsidRPr="00734D1B" w:rsidRDefault="0068159C" w:rsidP="00CB111E">
            <w:pPr>
              <w:spacing w:before="120" w:after="120" w:line="240" w:lineRule="auto"/>
              <w:jc w:val="both"/>
              <w:rPr>
                <w:rFonts w:ascii="Arial" w:eastAsia="SimSun" w:hAnsi="Arial"/>
                <w:lang w:val="es-ES"/>
              </w:rPr>
            </w:pPr>
            <w:r w:rsidRPr="00734D1B">
              <w:rPr>
                <w:rFonts w:ascii="Arial" w:hAnsi="Arial"/>
                <w:lang w:val="es-ES"/>
              </w:rPr>
              <w:t xml:space="preserve">Rellene esta tabla para cada receptor principal designado. Para más información sobre </w:t>
            </w:r>
            <w:r w:rsidR="00CB111E" w:rsidRPr="00734D1B">
              <w:rPr>
                <w:rFonts w:ascii="Arial" w:hAnsi="Arial"/>
                <w:lang w:val="es-ES"/>
              </w:rPr>
              <w:t>las normas mínimas</w:t>
            </w:r>
            <w:r w:rsidRPr="00734D1B">
              <w:rPr>
                <w:rFonts w:ascii="Arial" w:hAnsi="Arial"/>
                <w:lang w:val="es-ES"/>
              </w:rPr>
              <w:t>, consulte las instrucciones de la nota conceptual.</w:t>
            </w:r>
          </w:p>
        </w:tc>
      </w:tr>
      <w:tr w:rsidR="00734D1B" w:rsidRPr="00734D1B" w:rsidTr="000B14E8">
        <w:trPr>
          <w:trHeight w:val="576"/>
        </w:trPr>
        <w:tc>
          <w:tcPr>
            <w:tcW w:w="1247" w:type="pct"/>
          </w:tcPr>
          <w:p w:rsidR="0068159C" w:rsidRPr="00734D1B" w:rsidRDefault="00021B62" w:rsidP="00AD4F40">
            <w:pPr>
              <w:spacing w:after="0" w:line="240" w:lineRule="auto"/>
              <w:ind w:left="-1"/>
              <w:jc w:val="both"/>
              <w:rPr>
                <w:rFonts w:ascii="Arial" w:eastAsia="SimSun" w:hAnsi="Arial"/>
                <w:lang w:val="es-ES"/>
              </w:rPr>
            </w:pPr>
            <w:r w:rsidRPr="00734D1B">
              <w:rPr>
                <w:rFonts w:ascii="Arial" w:hAnsi="Arial"/>
                <w:lang w:val="es-ES"/>
              </w:rPr>
              <w:t>Nombre del RP 1</w:t>
            </w:r>
          </w:p>
        </w:tc>
        <w:tc>
          <w:tcPr>
            <w:tcW w:w="1870" w:type="pct"/>
          </w:tcPr>
          <w:p w:rsidR="0068159C" w:rsidRPr="00734D1B" w:rsidRDefault="0068159C" w:rsidP="003C394C">
            <w:pPr>
              <w:spacing w:after="0" w:line="240" w:lineRule="auto"/>
              <w:jc w:val="both"/>
              <w:rPr>
                <w:rFonts w:ascii="Arial" w:eastAsia="SimSun" w:hAnsi="Arial"/>
                <w:b w:val="0"/>
                <w:lang w:val="es-ES"/>
              </w:rPr>
            </w:pPr>
          </w:p>
          <w:p w:rsidR="0068159C" w:rsidRPr="00734D1B" w:rsidRDefault="00C34323" w:rsidP="003C394C">
            <w:pPr>
              <w:spacing w:after="0" w:line="240" w:lineRule="auto"/>
              <w:jc w:val="both"/>
              <w:rPr>
                <w:rFonts w:ascii="Arial" w:eastAsia="SimSun" w:hAnsi="Arial"/>
                <w:b w:val="0"/>
                <w:lang w:val="es-ES"/>
              </w:rPr>
            </w:pPr>
            <w:r w:rsidRPr="00734D1B">
              <w:rPr>
                <w:rFonts w:ascii="Arial" w:eastAsia="SimSun" w:hAnsi="Arial"/>
                <w:b w:val="0"/>
                <w:lang w:val="es-ES"/>
              </w:rPr>
              <w:t>MINSAL</w:t>
            </w:r>
          </w:p>
        </w:tc>
        <w:tc>
          <w:tcPr>
            <w:tcW w:w="1247" w:type="pct"/>
          </w:tcPr>
          <w:p w:rsidR="0068159C" w:rsidRPr="00734D1B" w:rsidRDefault="0068159C" w:rsidP="003C394C">
            <w:pPr>
              <w:spacing w:after="0" w:line="240" w:lineRule="auto"/>
              <w:jc w:val="both"/>
              <w:rPr>
                <w:rFonts w:ascii="Arial" w:eastAsia="SimSun" w:hAnsi="Arial"/>
                <w:lang w:val="es-ES"/>
              </w:rPr>
            </w:pPr>
            <w:r w:rsidRPr="00734D1B">
              <w:rPr>
                <w:rFonts w:ascii="Arial" w:hAnsi="Arial"/>
                <w:lang w:val="es-ES"/>
              </w:rPr>
              <w:t>Sector</w:t>
            </w:r>
          </w:p>
        </w:tc>
        <w:tc>
          <w:tcPr>
            <w:tcW w:w="636" w:type="pct"/>
          </w:tcPr>
          <w:p w:rsidR="0068159C" w:rsidRPr="00734D1B" w:rsidRDefault="0068159C" w:rsidP="003C394C">
            <w:pPr>
              <w:spacing w:before="60" w:after="60" w:line="240" w:lineRule="auto"/>
              <w:ind w:left="864" w:hanging="821"/>
              <w:jc w:val="both"/>
              <w:rPr>
                <w:rFonts w:ascii="Arial" w:eastAsia="SimSun" w:hAnsi="Arial"/>
                <w:lang w:val="es-ES"/>
              </w:rPr>
            </w:pPr>
          </w:p>
        </w:tc>
      </w:tr>
      <w:tr w:rsidR="00734D1B" w:rsidRPr="00734D1B" w:rsidTr="000B14E8">
        <w:trPr>
          <w:trHeight w:val="452"/>
        </w:trPr>
        <w:tc>
          <w:tcPr>
            <w:tcW w:w="3117" w:type="pct"/>
            <w:gridSpan w:val="2"/>
          </w:tcPr>
          <w:p w:rsidR="0068159C" w:rsidRPr="00734D1B" w:rsidRDefault="0068159C" w:rsidP="00904048">
            <w:pPr>
              <w:spacing w:before="60" w:after="60" w:line="240" w:lineRule="auto"/>
              <w:jc w:val="both"/>
              <w:rPr>
                <w:rFonts w:ascii="Arial" w:eastAsia="SimSun" w:hAnsi="Arial"/>
                <w:b w:val="0"/>
                <w:lang w:val="es-ES"/>
              </w:rPr>
            </w:pPr>
            <w:r w:rsidRPr="00734D1B">
              <w:rPr>
                <w:rFonts w:ascii="Arial" w:hAnsi="Arial"/>
                <w:b w:val="0"/>
                <w:lang w:val="es-ES"/>
              </w:rPr>
              <w:t>¿</w:t>
            </w:r>
            <w:r w:rsidR="00904048" w:rsidRPr="00734D1B">
              <w:rPr>
                <w:rFonts w:ascii="Arial" w:hAnsi="Arial"/>
                <w:b w:val="0"/>
                <w:lang w:val="es-ES"/>
              </w:rPr>
              <w:t>El</w:t>
            </w:r>
            <w:r w:rsidR="00C34323" w:rsidRPr="00734D1B">
              <w:rPr>
                <w:rFonts w:ascii="Arial" w:hAnsi="Arial"/>
                <w:b w:val="0"/>
                <w:lang w:val="es-ES"/>
              </w:rPr>
              <w:t xml:space="preserve"> </w:t>
            </w:r>
            <w:r w:rsidR="00CB111E" w:rsidRPr="00734D1B">
              <w:rPr>
                <w:rFonts w:ascii="Arial" w:hAnsi="Arial"/>
                <w:b w:val="0"/>
                <w:lang w:val="es-ES"/>
              </w:rPr>
              <w:t xml:space="preserve">Receptor Principal </w:t>
            </w:r>
            <w:r w:rsidRPr="00734D1B">
              <w:rPr>
                <w:rFonts w:ascii="Arial" w:hAnsi="Arial"/>
                <w:b w:val="0"/>
                <w:lang w:val="es-ES"/>
              </w:rPr>
              <w:t xml:space="preserve">administra actualmente </w:t>
            </w:r>
            <w:r w:rsidR="00CB111E" w:rsidRPr="00734D1B">
              <w:rPr>
                <w:rFonts w:ascii="Arial" w:hAnsi="Arial"/>
                <w:b w:val="0"/>
                <w:lang w:val="es-ES"/>
              </w:rPr>
              <w:t xml:space="preserve">una o varias </w:t>
            </w:r>
            <w:r w:rsidRPr="00734D1B">
              <w:rPr>
                <w:rFonts w:ascii="Arial" w:hAnsi="Arial"/>
                <w:b w:val="0"/>
                <w:lang w:val="es-ES"/>
              </w:rPr>
              <w:t xml:space="preserve">subvenciones del Fondo Mundial para este componente de enfermedad o </w:t>
            </w:r>
            <w:r w:rsidR="00AB66AE" w:rsidRPr="00734D1B">
              <w:rPr>
                <w:rFonts w:ascii="Arial" w:hAnsi="Arial"/>
                <w:b w:val="0"/>
                <w:lang w:val="es-ES"/>
              </w:rPr>
              <w:t>subvenciones de</w:t>
            </w:r>
            <w:r w:rsidRPr="00734D1B">
              <w:rPr>
                <w:rFonts w:ascii="Arial" w:hAnsi="Arial"/>
                <w:b w:val="0"/>
                <w:lang w:val="es-ES"/>
              </w:rPr>
              <w:t xml:space="preserve"> intervenciones transversales </w:t>
            </w:r>
            <w:r w:rsidR="00B114B6" w:rsidRPr="00734D1B">
              <w:rPr>
                <w:rFonts w:ascii="Arial" w:hAnsi="Arial"/>
                <w:b w:val="0"/>
                <w:lang w:val="es-ES"/>
              </w:rPr>
              <w:t xml:space="preserve">para el </w:t>
            </w:r>
            <w:r w:rsidRPr="00734D1B">
              <w:rPr>
                <w:rFonts w:ascii="Arial" w:hAnsi="Arial"/>
                <w:b w:val="0"/>
                <w:lang w:val="es-ES"/>
              </w:rPr>
              <w:t>fortalecimiento de los sistemas de salud?</w:t>
            </w:r>
          </w:p>
        </w:tc>
        <w:tc>
          <w:tcPr>
            <w:tcW w:w="1883" w:type="pct"/>
            <w:gridSpan w:val="2"/>
          </w:tcPr>
          <w:p w:rsidR="0068159C" w:rsidRPr="00734D1B" w:rsidRDefault="00C34323" w:rsidP="00C34323">
            <w:pPr>
              <w:spacing w:before="60" w:after="60" w:line="240" w:lineRule="auto"/>
              <w:ind w:left="821" w:hanging="821"/>
              <w:jc w:val="both"/>
              <w:rPr>
                <w:rFonts w:ascii="Arial" w:eastAsia="SimSun" w:hAnsi="Arial"/>
                <w:b w:val="0"/>
                <w:lang w:val="es-ES"/>
              </w:rPr>
            </w:pPr>
            <w:r w:rsidRPr="000D41C8">
              <w:rPr>
                <w:rFonts w:ascii="MS Gothic" w:eastAsia="MS Gothic" w:hAnsi="MS Gothic" w:cs="MS Gothic"/>
                <w:lang w:val="es-ES"/>
              </w:rPr>
              <w:t>X</w:t>
            </w:r>
            <w:r w:rsidR="000D41C8">
              <w:rPr>
                <w:rFonts w:ascii="MS Gothic" w:eastAsia="MS Gothic" w:hAnsi="MS Gothic" w:cs="MS Gothic"/>
                <w:b w:val="0"/>
                <w:lang w:val="es-ES"/>
              </w:rPr>
              <w:t xml:space="preserve"> </w:t>
            </w:r>
            <w:r w:rsidR="0068159C" w:rsidRPr="00734D1B">
              <w:rPr>
                <w:rFonts w:ascii="Arial" w:hAnsi="Arial"/>
                <w:b w:val="0"/>
                <w:lang w:val="es-ES"/>
              </w:rPr>
              <w:t>Sí</w:t>
            </w:r>
            <w:r w:rsidR="0068159C" w:rsidRPr="00734D1B">
              <w:rPr>
                <w:rFonts w:ascii="Arial" w:hAnsi="Arial"/>
                <w:b w:val="0"/>
                <w:lang w:val="es-ES"/>
              </w:rPr>
              <w:tab/>
            </w:r>
            <w:r w:rsidR="0068159C" w:rsidRPr="00734D1B">
              <w:rPr>
                <w:rFonts w:ascii="MS Gothic" w:eastAsia="MS Gothic" w:hAnsi="MS Gothic" w:cs="MS Gothic" w:hint="eastAsia"/>
                <w:b w:val="0"/>
                <w:lang w:val="es-ES"/>
              </w:rPr>
              <w:t>☐</w:t>
            </w:r>
            <w:r w:rsidR="0068159C" w:rsidRPr="00734D1B">
              <w:rPr>
                <w:rFonts w:ascii="Arial" w:hAnsi="Arial"/>
                <w:b w:val="0"/>
                <w:lang w:val="es-ES"/>
              </w:rPr>
              <w:t>No</w:t>
            </w:r>
          </w:p>
        </w:tc>
      </w:tr>
      <w:tr w:rsidR="00734D1B" w:rsidRPr="00734D1B" w:rsidTr="000B14E8">
        <w:trPr>
          <w:trHeight w:val="524"/>
        </w:trPr>
        <w:tc>
          <w:tcPr>
            <w:tcW w:w="3117" w:type="pct"/>
            <w:gridSpan w:val="2"/>
          </w:tcPr>
          <w:p w:rsidR="0068159C" w:rsidRPr="00734D1B" w:rsidRDefault="00B114B6" w:rsidP="003C394C">
            <w:pPr>
              <w:spacing w:after="0" w:line="240" w:lineRule="auto"/>
              <w:jc w:val="both"/>
              <w:rPr>
                <w:rFonts w:ascii="Arial" w:hAnsi="Arial"/>
                <w:b w:val="0"/>
                <w:bCs/>
                <w:lang w:val="es-ES"/>
              </w:rPr>
            </w:pPr>
            <w:r w:rsidRPr="00734D1B">
              <w:rPr>
                <w:rFonts w:ascii="Arial" w:hAnsi="Arial"/>
                <w:lang w:val="es-ES"/>
              </w:rPr>
              <w:t>Normas mínimas</w:t>
            </w:r>
          </w:p>
        </w:tc>
        <w:tc>
          <w:tcPr>
            <w:tcW w:w="1883" w:type="pct"/>
            <w:gridSpan w:val="2"/>
          </w:tcPr>
          <w:p w:rsidR="0068159C" w:rsidRPr="00EF0D13" w:rsidRDefault="00021B62" w:rsidP="003C394C">
            <w:pPr>
              <w:pStyle w:val="Textocomentario"/>
              <w:spacing w:after="0"/>
              <w:jc w:val="both"/>
              <w:rPr>
                <w:rFonts w:ascii="Arial" w:hAnsi="Arial"/>
                <w:sz w:val="22"/>
                <w:szCs w:val="22"/>
                <w:highlight w:val="lightGray"/>
                <w:lang w:val="es-ES"/>
              </w:rPr>
            </w:pPr>
            <w:r w:rsidRPr="00EF0D13">
              <w:rPr>
                <w:rFonts w:ascii="Arial" w:hAnsi="Arial"/>
                <w:sz w:val="22"/>
                <w:highlight w:val="lightGray"/>
                <w:lang w:val="es-ES"/>
              </w:rPr>
              <w:t xml:space="preserve">Evaluación del MCP </w:t>
            </w:r>
          </w:p>
        </w:tc>
      </w:tr>
      <w:tr w:rsidR="00734D1B" w:rsidRPr="00734D1B" w:rsidTr="000B14E8">
        <w:trPr>
          <w:trHeight w:val="628"/>
        </w:trPr>
        <w:tc>
          <w:tcPr>
            <w:tcW w:w="3117" w:type="pct"/>
            <w:gridSpan w:val="2"/>
          </w:tcPr>
          <w:p w:rsidR="00C34323" w:rsidRPr="00734D1B" w:rsidRDefault="00C34323" w:rsidP="00E34FB9">
            <w:pPr>
              <w:pStyle w:val="Prrafodelista"/>
              <w:numPr>
                <w:ilvl w:val="0"/>
                <w:numId w:val="5"/>
              </w:numPr>
              <w:spacing w:before="120" w:after="120" w:line="240" w:lineRule="auto"/>
              <w:ind w:left="283" w:hanging="284"/>
              <w:contextualSpacing w:val="0"/>
              <w:jc w:val="both"/>
              <w:rPr>
                <w:rFonts w:ascii="Arial" w:hAnsi="Arial"/>
                <w:b w:val="0"/>
                <w:bCs/>
                <w:sz w:val="18"/>
                <w:lang w:val="es-ES"/>
              </w:rPr>
            </w:pPr>
            <w:r w:rsidRPr="00734D1B">
              <w:rPr>
                <w:rFonts w:ascii="Arial" w:hAnsi="Arial"/>
                <w:b w:val="0"/>
                <w:sz w:val="18"/>
                <w:lang w:val="es-ES"/>
              </w:rPr>
              <w:lastRenderedPageBreak/>
              <w:t>El Receptor Principal da muestra de la eficacia de las estructuras de gestión y la planificación.</w:t>
            </w:r>
          </w:p>
        </w:tc>
        <w:tc>
          <w:tcPr>
            <w:tcW w:w="1883" w:type="pct"/>
            <w:gridSpan w:val="2"/>
          </w:tcPr>
          <w:p w:rsidR="00C34323" w:rsidRPr="00EF0D13" w:rsidRDefault="00C34323" w:rsidP="00845C7A">
            <w:pPr>
              <w:spacing w:before="100" w:beforeAutospacing="1" w:after="120" w:line="240" w:lineRule="auto"/>
              <w:jc w:val="both"/>
              <w:rPr>
                <w:rFonts w:ascii="Times New Roman" w:eastAsia="Times New Roman" w:hAnsi="Times New Roman" w:cs="Times New Roman"/>
                <w:b w:val="0"/>
                <w:sz w:val="24"/>
                <w:szCs w:val="24"/>
                <w:highlight w:val="lightGray"/>
                <w:lang w:val="es-SV" w:eastAsia="es-SV"/>
              </w:rPr>
            </w:pPr>
            <w:r w:rsidRPr="00EF0D13">
              <w:rPr>
                <w:rFonts w:ascii="Arial" w:eastAsia="Times New Roman" w:hAnsi="Arial"/>
                <w:b w:val="0"/>
                <w:bCs/>
                <w:highlight w:val="lightGray"/>
                <w:shd w:val="clear" w:color="auto" w:fill="00FF00"/>
                <w:lang w:val="es-SV" w:eastAsia="es-SV"/>
              </w:rPr>
              <w:t xml:space="preserve">El Ministerio de Salud es la instancia rectora del Sistema Nacional de Salud, cuenta con suficiente personal capacitado y fortalecido, para la conducción de manera eficiente y efectiva en el desarrollo de  las tareas funcionales tanto de GAS, Monitoreo y Evaluación, Finanzas. </w:t>
            </w:r>
          </w:p>
          <w:p w:rsidR="00C34323" w:rsidRPr="00EF0D13" w:rsidRDefault="00C34323" w:rsidP="00845C7A">
            <w:pPr>
              <w:spacing w:before="100" w:beforeAutospacing="1" w:after="120" w:line="240" w:lineRule="auto"/>
              <w:jc w:val="both"/>
              <w:rPr>
                <w:rFonts w:ascii="Times New Roman" w:eastAsia="Times New Roman" w:hAnsi="Times New Roman" w:cs="Times New Roman"/>
                <w:b w:val="0"/>
                <w:sz w:val="24"/>
                <w:szCs w:val="24"/>
                <w:highlight w:val="lightGray"/>
                <w:lang w:val="es-SV" w:eastAsia="es-SV"/>
              </w:rPr>
            </w:pPr>
            <w:r w:rsidRPr="00EF0D13">
              <w:rPr>
                <w:rFonts w:ascii="Arial" w:eastAsia="Times New Roman" w:hAnsi="Arial"/>
                <w:b w:val="0"/>
                <w:bCs/>
                <w:highlight w:val="lightGray"/>
                <w:shd w:val="clear" w:color="auto" w:fill="00FF00"/>
                <w:lang w:val="es-SV" w:eastAsia="es-SV"/>
              </w:rPr>
              <w:t xml:space="preserve">Así también, el Ministerio de Salud como receptor principal demuestra un eficaz liderazgo operativo con procesos transparentes para la toma de decisión oportuna. </w:t>
            </w:r>
          </w:p>
          <w:p w:rsidR="00C34323" w:rsidRPr="00EF0D13" w:rsidRDefault="00C34323" w:rsidP="00845C7A">
            <w:pPr>
              <w:spacing w:before="100" w:beforeAutospacing="1" w:after="120" w:line="240" w:lineRule="auto"/>
              <w:jc w:val="both"/>
              <w:rPr>
                <w:rFonts w:ascii="Times New Roman" w:eastAsia="Times New Roman" w:hAnsi="Times New Roman" w:cs="Times New Roman"/>
                <w:b w:val="0"/>
                <w:sz w:val="24"/>
                <w:szCs w:val="24"/>
                <w:highlight w:val="lightGray"/>
                <w:lang w:val="es-SV" w:eastAsia="es-SV"/>
              </w:rPr>
            </w:pPr>
            <w:r w:rsidRPr="00EF0D13">
              <w:rPr>
                <w:rFonts w:ascii="Arial" w:eastAsia="Times New Roman" w:hAnsi="Arial"/>
                <w:b w:val="0"/>
                <w:bCs/>
                <w:highlight w:val="lightGray"/>
                <w:shd w:val="clear" w:color="auto" w:fill="00FF00"/>
                <w:lang w:val="es-SV" w:eastAsia="es-SV"/>
              </w:rPr>
              <w:t xml:space="preserve">Cuenta además, con personal clave que desempeña funciones  con conocimientos técnicos relevantes, con experiencia sanitaria para el VIH y la Tuberculosis, adquisiciones, recursos humanos, almacenamiento, distribución, finanzas, con experticia  para el desempeño de sus funciones y en la gestión y ejecución de los proyectos de Fondo Mundial.   </w:t>
            </w:r>
          </w:p>
          <w:p w:rsidR="00C34323" w:rsidRPr="00EF0D13" w:rsidRDefault="00C34323" w:rsidP="00845C7A">
            <w:pPr>
              <w:spacing w:before="100" w:beforeAutospacing="1" w:after="120" w:line="240" w:lineRule="auto"/>
              <w:jc w:val="both"/>
              <w:rPr>
                <w:rFonts w:ascii="Times New Roman" w:eastAsia="Times New Roman" w:hAnsi="Times New Roman" w:cs="Times New Roman"/>
                <w:b w:val="0"/>
                <w:sz w:val="24"/>
                <w:szCs w:val="24"/>
                <w:highlight w:val="lightGray"/>
                <w:lang w:val="es-SV" w:eastAsia="es-SV"/>
              </w:rPr>
            </w:pPr>
            <w:r w:rsidRPr="00EF0D13">
              <w:rPr>
                <w:rFonts w:ascii="Arial" w:eastAsia="Times New Roman" w:hAnsi="Arial"/>
                <w:b w:val="0"/>
                <w:bCs/>
                <w:highlight w:val="lightGray"/>
                <w:shd w:val="clear" w:color="auto" w:fill="00FF00"/>
                <w:lang w:val="es-SV" w:eastAsia="es-SV"/>
              </w:rPr>
              <w:t xml:space="preserve">El Ministerio de Salud cuenta con normativas y manuales de procedimientos así como una  estructura con unidades especializadas  para tal fin y una Unidad Coordinadora para los Proyectos de Fondo Mundial. </w:t>
            </w:r>
          </w:p>
          <w:p w:rsidR="00C34323" w:rsidRPr="00EF0D13" w:rsidRDefault="00C34323" w:rsidP="00845C7A">
            <w:pPr>
              <w:spacing w:before="100" w:beforeAutospacing="1" w:after="120" w:line="240" w:lineRule="auto"/>
              <w:jc w:val="both"/>
              <w:rPr>
                <w:rFonts w:ascii="Times New Roman" w:eastAsia="Times New Roman" w:hAnsi="Times New Roman" w:cs="Times New Roman"/>
                <w:b w:val="0"/>
                <w:sz w:val="24"/>
                <w:szCs w:val="24"/>
                <w:highlight w:val="lightGray"/>
                <w:lang w:val="es-SV" w:eastAsia="es-SV"/>
              </w:rPr>
            </w:pPr>
            <w:r w:rsidRPr="00EF0D13">
              <w:rPr>
                <w:rFonts w:ascii="Arial" w:eastAsia="Times New Roman" w:hAnsi="Arial"/>
                <w:b w:val="0"/>
                <w:bCs/>
                <w:highlight w:val="lightGray"/>
                <w:shd w:val="clear" w:color="auto" w:fill="00FF00"/>
                <w:lang w:val="es-SV" w:eastAsia="es-SV"/>
              </w:rPr>
              <w:t xml:space="preserve">Bajo esta estructura se han ejecutado Proyectos de FM desde el año  2006 a la fecha, lo cual ha fortalecido la experiencia institucional a través de las lecciones aprendidas.  </w:t>
            </w:r>
          </w:p>
          <w:p w:rsidR="00C34323" w:rsidRPr="00EF0D13" w:rsidRDefault="00C34323" w:rsidP="00845C7A">
            <w:pPr>
              <w:spacing w:before="100" w:beforeAutospacing="1" w:after="120" w:line="240" w:lineRule="auto"/>
              <w:jc w:val="both"/>
              <w:rPr>
                <w:rFonts w:ascii="Times New Roman" w:eastAsia="Times New Roman" w:hAnsi="Times New Roman" w:cs="Times New Roman"/>
                <w:b w:val="0"/>
                <w:sz w:val="24"/>
                <w:szCs w:val="24"/>
                <w:highlight w:val="lightGray"/>
                <w:lang w:val="es-SV" w:eastAsia="es-SV"/>
              </w:rPr>
            </w:pPr>
            <w:r w:rsidRPr="00EF0D13">
              <w:rPr>
                <w:rFonts w:ascii="Arial" w:eastAsia="Times New Roman" w:hAnsi="Arial"/>
                <w:b w:val="0"/>
                <w:bCs/>
                <w:highlight w:val="lightGray"/>
                <w:shd w:val="clear" w:color="auto" w:fill="00FF00"/>
                <w:lang w:val="es-SV" w:eastAsia="es-SV"/>
              </w:rPr>
              <w:t xml:space="preserve">El liderazgo del Ministerio de Salud es reconocido  por su buen desempeño y compromiso desde el despacho Ministerial, hasta las Direcciones y  Unidades con responsabilidades asignadas, lo cual se ha traducido en la óptima ejecución de las subvenciones del Fondo Mundial. </w:t>
            </w:r>
          </w:p>
          <w:p w:rsidR="00C34323" w:rsidRPr="00EF0D13" w:rsidRDefault="00C34323" w:rsidP="00EF0D13">
            <w:pPr>
              <w:spacing w:before="100" w:beforeAutospacing="1" w:after="120" w:line="240" w:lineRule="auto"/>
              <w:rPr>
                <w:rFonts w:ascii="Times New Roman" w:eastAsia="Times New Roman" w:hAnsi="Times New Roman" w:cs="Times New Roman"/>
                <w:b w:val="0"/>
                <w:sz w:val="24"/>
                <w:szCs w:val="24"/>
                <w:highlight w:val="lightGray"/>
                <w:lang w:val="es-SV" w:eastAsia="es-SV"/>
              </w:rPr>
            </w:pPr>
            <w:r w:rsidRPr="00EF0D13">
              <w:rPr>
                <w:rFonts w:ascii="Arial" w:eastAsia="Times New Roman" w:hAnsi="Arial"/>
                <w:b w:val="0"/>
                <w:bCs/>
                <w:highlight w:val="lightGray"/>
                <w:shd w:val="clear" w:color="auto" w:fill="00FF00"/>
                <w:lang w:val="es-SV" w:eastAsia="es-SV"/>
              </w:rPr>
              <w:t xml:space="preserve">Es importante mencionar que debido  al alto nivel de compromiso tanto el Programa Nacional de VIH, como la Unidad Financiera Institucional dependen directamente del </w:t>
            </w:r>
            <w:r w:rsidRPr="00EF0D13">
              <w:rPr>
                <w:rFonts w:ascii="Arial" w:eastAsia="Times New Roman" w:hAnsi="Arial"/>
                <w:b w:val="0"/>
                <w:bCs/>
                <w:highlight w:val="lightGray"/>
                <w:shd w:val="clear" w:color="auto" w:fill="00FF00"/>
                <w:lang w:val="es-SV" w:eastAsia="es-SV"/>
              </w:rPr>
              <w:lastRenderedPageBreak/>
              <w:t>despacho ministerial para la oportuna toma de decisiones.</w:t>
            </w:r>
            <w:r w:rsidR="000B14E8" w:rsidRPr="00EF0D13">
              <w:rPr>
                <w:rFonts w:ascii="Arial" w:eastAsia="Times New Roman" w:hAnsi="Arial"/>
                <w:b w:val="0"/>
                <w:bCs/>
                <w:highlight w:val="lightGray"/>
                <w:shd w:val="clear" w:color="auto" w:fill="00FF00"/>
                <w:lang w:val="es-SV" w:eastAsia="es-SV"/>
              </w:rPr>
              <w:t xml:space="preserve"> </w:t>
            </w:r>
          </w:p>
        </w:tc>
      </w:tr>
      <w:tr w:rsidR="00734D1B" w:rsidRPr="00734D1B" w:rsidTr="000B14E8">
        <w:trPr>
          <w:trHeight w:val="628"/>
        </w:trPr>
        <w:tc>
          <w:tcPr>
            <w:tcW w:w="3117" w:type="pct"/>
            <w:gridSpan w:val="2"/>
          </w:tcPr>
          <w:p w:rsidR="00C34323" w:rsidRPr="00734D1B" w:rsidRDefault="00C34323" w:rsidP="00E34FB9">
            <w:pPr>
              <w:pStyle w:val="Prrafodelista"/>
              <w:numPr>
                <w:ilvl w:val="0"/>
                <w:numId w:val="5"/>
              </w:numPr>
              <w:spacing w:before="120" w:after="120" w:line="240" w:lineRule="auto"/>
              <w:ind w:left="283" w:hanging="284"/>
              <w:contextualSpacing w:val="0"/>
              <w:jc w:val="both"/>
              <w:rPr>
                <w:rFonts w:ascii="Arial" w:hAnsi="Arial"/>
                <w:b w:val="0"/>
                <w:sz w:val="18"/>
                <w:lang w:val="es-ES"/>
              </w:rPr>
            </w:pPr>
            <w:r w:rsidRPr="00734D1B">
              <w:rPr>
                <w:rFonts w:ascii="Arial" w:hAnsi="Arial"/>
                <w:b w:val="0"/>
                <w:sz w:val="18"/>
                <w:lang w:val="es-ES"/>
              </w:rPr>
              <w:lastRenderedPageBreak/>
              <w:t>El Receptor Principal tiene la capacidad y los sistemas necesarios para realizar una gestión y una supervisión eficaces de los subreceptores (y de los sub-subreceptores pertinentes).</w:t>
            </w:r>
          </w:p>
        </w:tc>
        <w:tc>
          <w:tcPr>
            <w:tcW w:w="1883" w:type="pct"/>
            <w:gridSpan w:val="2"/>
          </w:tcPr>
          <w:p w:rsidR="00C34323" w:rsidRPr="00734D1B" w:rsidRDefault="00EF0D13" w:rsidP="00845C7A">
            <w:pPr>
              <w:spacing w:before="100" w:beforeAutospacing="1" w:after="120" w:line="240" w:lineRule="auto"/>
              <w:rPr>
                <w:rFonts w:ascii="Times New Roman" w:eastAsia="Times New Roman" w:hAnsi="Times New Roman" w:cs="Times New Roman"/>
                <w:b w:val="0"/>
                <w:sz w:val="24"/>
                <w:szCs w:val="24"/>
                <w:highlight w:val="lightGray"/>
                <w:lang w:val="es-SV" w:eastAsia="es-SV"/>
              </w:rPr>
            </w:pPr>
            <w:r>
              <w:rPr>
                <w:rFonts w:ascii="Arial" w:eastAsia="Times New Roman" w:hAnsi="Arial"/>
                <w:b w:val="0"/>
                <w:bCs/>
                <w:i/>
                <w:iCs/>
                <w:highlight w:val="lightGray"/>
                <w:shd w:val="clear" w:color="auto" w:fill="00FF00"/>
                <w:lang w:val="es-SV" w:eastAsia="es-SV"/>
              </w:rPr>
              <w:t>----------------------</w:t>
            </w:r>
          </w:p>
        </w:tc>
      </w:tr>
      <w:tr w:rsidR="00734D1B" w:rsidRPr="00CF6867" w:rsidTr="000B14E8">
        <w:trPr>
          <w:trHeight w:val="628"/>
        </w:trPr>
        <w:tc>
          <w:tcPr>
            <w:tcW w:w="3117" w:type="pct"/>
            <w:gridSpan w:val="2"/>
          </w:tcPr>
          <w:p w:rsidR="00C34323" w:rsidRPr="00734D1B" w:rsidRDefault="00C34323" w:rsidP="00E34FB9">
            <w:pPr>
              <w:pStyle w:val="Prrafodelista"/>
              <w:numPr>
                <w:ilvl w:val="0"/>
                <w:numId w:val="5"/>
              </w:numPr>
              <w:spacing w:before="120" w:after="120" w:line="240" w:lineRule="auto"/>
              <w:ind w:left="283" w:hanging="284"/>
              <w:contextualSpacing w:val="0"/>
              <w:jc w:val="both"/>
              <w:rPr>
                <w:rFonts w:ascii="Arial" w:hAnsi="Arial"/>
                <w:b w:val="0"/>
                <w:bCs/>
                <w:sz w:val="18"/>
                <w:lang w:val="es-ES"/>
              </w:rPr>
            </w:pPr>
            <w:r w:rsidRPr="00734D1B">
              <w:rPr>
                <w:rFonts w:ascii="Arial" w:hAnsi="Arial"/>
                <w:b w:val="0"/>
                <w:sz w:val="18"/>
                <w:lang w:val="es-ES"/>
              </w:rPr>
              <w:t>El sistema de control interno del Receptor Principal es eficaz para evitar y detectar la malversación de fondos o el fraude</w:t>
            </w:r>
            <w:r w:rsidRPr="00734D1B">
              <w:rPr>
                <w:rFonts w:ascii="Arial" w:hAnsi="Arial"/>
                <w:sz w:val="18"/>
                <w:lang w:val="es-ES"/>
              </w:rPr>
              <w:t>.</w:t>
            </w:r>
          </w:p>
        </w:tc>
        <w:tc>
          <w:tcPr>
            <w:tcW w:w="1883" w:type="pct"/>
            <w:gridSpan w:val="2"/>
          </w:tcPr>
          <w:p w:rsidR="00C34323" w:rsidRPr="00734D1B" w:rsidRDefault="00C34323" w:rsidP="00845C7A">
            <w:pPr>
              <w:spacing w:before="100" w:beforeAutospacing="1" w:after="100" w:afterAutospacing="1" w:line="240" w:lineRule="auto"/>
              <w:jc w:val="both"/>
              <w:rPr>
                <w:rFonts w:ascii="Times New Roman" w:eastAsia="Times New Roman" w:hAnsi="Times New Roman" w:cs="Times New Roman"/>
                <w:b w:val="0"/>
                <w:sz w:val="24"/>
                <w:szCs w:val="24"/>
                <w:highlight w:val="lightGray"/>
                <w:lang w:val="es-SV" w:eastAsia="es-SV"/>
              </w:rPr>
            </w:pPr>
            <w:r w:rsidRPr="00734D1B">
              <w:rPr>
                <w:rFonts w:ascii="Arial" w:eastAsia="Times New Roman" w:hAnsi="Arial"/>
                <w:b w:val="0"/>
                <w:bCs/>
                <w:highlight w:val="lightGray"/>
                <w:shd w:val="clear" w:color="auto" w:fill="00FF00"/>
                <w:lang w:val="es-SV" w:eastAsia="es-SV"/>
              </w:rPr>
              <w:t xml:space="preserve">El sistema de control interno que posee el Ministerio de Salud cumple de manera consistente con las políticas y procedimientos y es eficaz para evitar y detectar la malversación o el fraude en vista que cuenta con normativa técnica específica, la cual es de aplicación obligatoria a todos los funcionarios y empleados públicos. Este sistema ha sido avalado por cumplir eficazmente con los lineamientos del Fondo Mundial, ya que existe evidencia del funcionamiento del control interno que ha sido verificado durante las gestiones de las subvenciones en ejecución,  a través de los resultados de exámenes de auditoría internos y externos, realizados a través de procesos continuos, interrelacionados e integrados en las actividades inherentes a la gestión administrativa y operativa. </w:t>
            </w:r>
          </w:p>
          <w:p w:rsidR="00C34323" w:rsidRPr="00734D1B" w:rsidRDefault="00C34323" w:rsidP="00845C7A">
            <w:pPr>
              <w:spacing w:before="100" w:beforeAutospacing="1" w:after="100" w:afterAutospacing="1" w:line="240" w:lineRule="auto"/>
              <w:jc w:val="both"/>
              <w:rPr>
                <w:rFonts w:ascii="Times New Roman" w:eastAsia="Times New Roman" w:hAnsi="Times New Roman" w:cs="Times New Roman"/>
                <w:b w:val="0"/>
                <w:sz w:val="24"/>
                <w:szCs w:val="24"/>
                <w:highlight w:val="lightGray"/>
                <w:lang w:val="es-SV" w:eastAsia="es-SV"/>
              </w:rPr>
            </w:pPr>
            <w:r w:rsidRPr="00734D1B">
              <w:rPr>
                <w:rFonts w:ascii="Arial" w:eastAsia="Times New Roman" w:hAnsi="Arial"/>
                <w:b w:val="0"/>
                <w:bCs/>
                <w:highlight w:val="lightGray"/>
                <w:shd w:val="clear" w:color="auto" w:fill="00FF00"/>
                <w:lang w:val="es-SV" w:eastAsia="es-SV"/>
              </w:rPr>
              <w:t> Los procesos diseñados permiten que se   minimicen los riesgos internos y externos que pudieran afectar el cumplimiento de los objetivos y metas establecidas en los planes de trabajo; detectan y previenen el fraude y proporcionan un grado de seguridad razonable en la eficiencia, eficacia y economía de las operaciones; con la confiabilidad de la información financiera y el cumplimiento de leyes, reglamentos, políticas, disposiciones administrativas y otras disposiciones aplicables.</w:t>
            </w:r>
          </w:p>
          <w:p w:rsidR="00C34323" w:rsidRPr="00734D1B" w:rsidRDefault="00C34323" w:rsidP="00CF6867">
            <w:pPr>
              <w:spacing w:before="100" w:beforeAutospacing="1" w:after="100" w:afterAutospacing="1" w:line="240" w:lineRule="auto"/>
              <w:jc w:val="both"/>
              <w:rPr>
                <w:rFonts w:ascii="Times New Roman" w:eastAsia="Times New Roman" w:hAnsi="Times New Roman" w:cs="Times New Roman"/>
                <w:b w:val="0"/>
                <w:sz w:val="24"/>
                <w:szCs w:val="24"/>
                <w:highlight w:val="lightGray"/>
                <w:lang w:val="es-SV" w:eastAsia="es-SV"/>
              </w:rPr>
            </w:pPr>
            <w:r w:rsidRPr="00734D1B">
              <w:rPr>
                <w:rFonts w:ascii="Arial" w:eastAsia="Times New Roman" w:hAnsi="Arial"/>
                <w:b w:val="0"/>
                <w:bCs/>
                <w:highlight w:val="lightGray"/>
                <w:shd w:val="clear" w:color="auto" w:fill="00FF00"/>
                <w:lang w:val="es-SV" w:eastAsia="es-SV"/>
              </w:rPr>
              <w:t> Así también el Ministerio de Salud está sujeto a auditorias especiales ante la Corte de Cuentas de la República, Auditorías Externas e Interna así como el cumplimiento de la Ley de  Transparencia y Acceso a la Información Pública.</w:t>
            </w:r>
            <w:r w:rsidR="000B14E8" w:rsidRPr="00734D1B">
              <w:rPr>
                <w:rFonts w:ascii="Arial" w:eastAsia="Times New Roman" w:hAnsi="Arial"/>
                <w:b w:val="0"/>
                <w:bCs/>
                <w:highlight w:val="lightGray"/>
                <w:shd w:val="clear" w:color="auto" w:fill="00FF00"/>
                <w:lang w:val="es-SV" w:eastAsia="es-SV"/>
              </w:rPr>
              <w:t xml:space="preserve"> </w:t>
            </w:r>
          </w:p>
        </w:tc>
      </w:tr>
      <w:tr w:rsidR="00734D1B" w:rsidRPr="009560DB" w:rsidTr="000B14E8">
        <w:trPr>
          <w:trHeight w:val="628"/>
        </w:trPr>
        <w:tc>
          <w:tcPr>
            <w:tcW w:w="3117" w:type="pct"/>
            <w:gridSpan w:val="2"/>
          </w:tcPr>
          <w:p w:rsidR="00C34323" w:rsidRPr="00734D1B" w:rsidRDefault="00C34323" w:rsidP="00E34FB9">
            <w:pPr>
              <w:pStyle w:val="Prrafodelista"/>
              <w:numPr>
                <w:ilvl w:val="0"/>
                <w:numId w:val="5"/>
              </w:numPr>
              <w:spacing w:before="120" w:after="120" w:line="240" w:lineRule="auto"/>
              <w:ind w:left="283" w:hanging="284"/>
              <w:contextualSpacing w:val="0"/>
              <w:jc w:val="both"/>
              <w:rPr>
                <w:rFonts w:ascii="Arial" w:hAnsi="Arial"/>
                <w:b w:val="0"/>
                <w:bCs/>
                <w:sz w:val="18"/>
                <w:lang w:val="es-ES"/>
              </w:rPr>
            </w:pPr>
            <w:r w:rsidRPr="00734D1B">
              <w:rPr>
                <w:rFonts w:ascii="Arial" w:hAnsi="Arial"/>
                <w:b w:val="0"/>
                <w:sz w:val="18"/>
                <w:lang w:val="es-ES"/>
              </w:rPr>
              <w:t>El sistema de gestión financiera del Receptor Principal es eficaz y preciso.</w:t>
            </w:r>
          </w:p>
        </w:tc>
        <w:tc>
          <w:tcPr>
            <w:tcW w:w="1883" w:type="pct"/>
            <w:gridSpan w:val="2"/>
          </w:tcPr>
          <w:p w:rsidR="00C34323" w:rsidRPr="00734D1B" w:rsidRDefault="00C34323" w:rsidP="00845C7A">
            <w:pPr>
              <w:spacing w:before="100" w:beforeAutospacing="1" w:after="100" w:afterAutospacing="1" w:line="240" w:lineRule="auto"/>
              <w:jc w:val="both"/>
              <w:rPr>
                <w:rFonts w:ascii="Times New Roman" w:eastAsia="Times New Roman" w:hAnsi="Times New Roman" w:cs="Times New Roman"/>
                <w:b w:val="0"/>
                <w:sz w:val="24"/>
                <w:szCs w:val="24"/>
                <w:highlight w:val="lightGray"/>
                <w:lang w:val="es-SV" w:eastAsia="es-SV"/>
              </w:rPr>
            </w:pPr>
            <w:r w:rsidRPr="00734D1B">
              <w:rPr>
                <w:rFonts w:ascii="Arial" w:eastAsia="Times New Roman" w:hAnsi="Arial"/>
                <w:b w:val="0"/>
                <w:bCs/>
                <w:highlight w:val="lightGray"/>
                <w:shd w:val="clear" w:color="auto" w:fill="00FF00"/>
                <w:lang w:val="es-SV" w:eastAsia="es-SV"/>
              </w:rPr>
              <w:t xml:space="preserve">El Ministerio de Salud dispone del Sistema de Administración Financiera Integrado, el cual permite el registro correcto y oportuno de las transacciones financieras y genera balances </w:t>
            </w:r>
            <w:r w:rsidRPr="00734D1B">
              <w:rPr>
                <w:rFonts w:ascii="Arial" w:eastAsia="Times New Roman" w:hAnsi="Arial"/>
                <w:b w:val="0"/>
                <w:bCs/>
                <w:highlight w:val="lightGray"/>
                <w:shd w:val="clear" w:color="auto" w:fill="00FF00"/>
                <w:lang w:val="es-SV" w:eastAsia="es-SV"/>
              </w:rPr>
              <w:lastRenderedPageBreak/>
              <w:t xml:space="preserve">diarios, haciendo referencia clara al presupuesto y al plan de trabajo de acuerdo a la subvención. </w:t>
            </w:r>
          </w:p>
          <w:p w:rsidR="00C34323" w:rsidRPr="00734D1B" w:rsidRDefault="00C34323" w:rsidP="00845C7A">
            <w:pPr>
              <w:spacing w:before="100" w:beforeAutospacing="1" w:after="100" w:afterAutospacing="1" w:line="240" w:lineRule="auto"/>
              <w:jc w:val="both"/>
              <w:rPr>
                <w:rFonts w:ascii="Times New Roman" w:eastAsia="Times New Roman" w:hAnsi="Times New Roman" w:cs="Times New Roman"/>
                <w:b w:val="0"/>
                <w:sz w:val="24"/>
                <w:szCs w:val="24"/>
                <w:highlight w:val="lightGray"/>
                <w:lang w:val="es-SV" w:eastAsia="es-SV"/>
              </w:rPr>
            </w:pPr>
            <w:r w:rsidRPr="00734D1B">
              <w:rPr>
                <w:rFonts w:ascii="Arial" w:eastAsia="Times New Roman" w:hAnsi="Arial"/>
                <w:b w:val="0"/>
                <w:bCs/>
                <w:highlight w:val="lightGray"/>
                <w:shd w:val="clear" w:color="auto" w:fill="00FF00"/>
                <w:lang w:val="es-SV" w:eastAsia="es-SV"/>
              </w:rPr>
              <w:t xml:space="preserve"> Así también realiza transacciones transparentes que protegen los activos financieros y físicos,  supervisa los gastos reales en comparación con el presupuesto y plan de trabajo investigando variaciones para la toma de decisión oportuna. </w:t>
            </w:r>
          </w:p>
          <w:p w:rsidR="00C34323" w:rsidRPr="00734D1B" w:rsidRDefault="00C34323" w:rsidP="00845C7A">
            <w:pPr>
              <w:spacing w:before="100" w:beforeAutospacing="1" w:after="100" w:afterAutospacing="1" w:line="240" w:lineRule="auto"/>
              <w:jc w:val="both"/>
              <w:rPr>
                <w:rFonts w:ascii="Times New Roman" w:eastAsia="Times New Roman" w:hAnsi="Times New Roman" w:cs="Times New Roman"/>
                <w:b w:val="0"/>
                <w:sz w:val="24"/>
                <w:szCs w:val="24"/>
                <w:highlight w:val="lightGray"/>
                <w:lang w:val="es-SV" w:eastAsia="es-SV"/>
              </w:rPr>
            </w:pPr>
            <w:r w:rsidRPr="00734D1B">
              <w:rPr>
                <w:rFonts w:ascii="Arial" w:eastAsia="Times New Roman" w:hAnsi="Arial"/>
                <w:b w:val="0"/>
                <w:bCs/>
                <w:highlight w:val="lightGray"/>
                <w:shd w:val="clear" w:color="auto" w:fill="00FF00"/>
                <w:lang w:val="es-SV" w:eastAsia="es-SV"/>
              </w:rPr>
              <w:t> El sistema contable es integral, cuenta con subsistemas para presupuesto, tesorería y contabilidad, estos están basados en  principios, normas, organización y procedimientos,  los cuales sistematizan la captación, asignación y empleo de los recursos financieros tendientes a lograr eficacia, eficiencia y economía en el uso de los mismos.</w:t>
            </w:r>
          </w:p>
          <w:p w:rsidR="00C34323" w:rsidRPr="00734D1B" w:rsidRDefault="00C34323" w:rsidP="00845C7A">
            <w:pPr>
              <w:spacing w:before="100" w:beforeAutospacing="1" w:after="100" w:afterAutospacing="1" w:line="240" w:lineRule="auto"/>
              <w:jc w:val="both"/>
              <w:rPr>
                <w:rFonts w:ascii="Times New Roman" w:eastAsia="Times New Roman" w:hAnsi="Times New Roman" w:cs="Times New Roman"/>
                <w:b w:val="0"/>
                <w:sz w:val="24"/>
                <w:szCs w:val="24"/>
                <w:highlight w:val="lightGray"/>
                <w:lang w:val="es-SV" w:eastAsia="es-SV"/>
              </w:rPr>
            </w:pPr>
            <w:r w:rsidRPr="00734D1B">
              <w:rPr>
                <w:rFonts w:ascii="Arial" w:eastAsia="Times New Roman" w:hAnsi="Arial"/>
                <w:b w:val="0"/>
                <w:bCs/>
                <w:highlight w:val="lightGray"/>
                <w:shd w:val="clear" w:color="auto" w:fill="00FF00"/>
                <w:lang w:val="es-SV" w:eastAsia="es-SV"/>
              </w:rPr>
              <w:t xml:space="preserve">El Sistema cuenta con el Manual Técnico de Administración Financiera del Estado y su reglamento,  que norma  los procedimientos del equipo de trabajo en su desempeño. </w:t>
            </w:r>
          </w:p>
          <w:p w:rsidR="00C34323" w:rsidRPr="00734D1B" w:rsidRDefault="00C34323" w:rsidP="000D41C8">
            <w:pPr>
              <w:spacing w:before="100" w:beforeAutospacing="1" w:after="100" w:afterAutospacing="1" w:line="240" w:lineRule="auto"/>
              <w:jc w:val="both"/>
              <w:rPr>
                <w:rFonts w:ascii="Times New Roman" w:eastAsia="Times New Roman" w:hAnsi="Times New Roman" w:cs="Times New Roman"/>
                <w:b w:val="0"/>
                <w:sz w:val="24"/>
                <w:szCs w:val="24"/>
                <w:highlight w:val="lightGray"/>
                <w:lang w:val="es-SV" w:eastAsia="es-SV"/>
              </w:rPr>
            </w:pPr>
            <w:r w:rsidRPr="00734D1B">
              <w:rPr>
                <w:rFonts w:ascii="Arial" w:eastAsia="Times New Roman" w:hAnsi="Arial"/>
                <w:b w:val="0"/>
                <w:bCs/>
                <w:highlight w:val="lightGray"/>
                <w:shd w:val="clear" w:color="auto" w:fill="00FF00"/>
                <w:lang w:val="es-SV" w:eastAsia="es-SV"/>
              </w:rPr>
              <w:t> Así mismo, el RP ha elaborado el Manual de Gestión administrativa financiero específico para la ejecución de Proyectos de FM. Lo que hace que el Ministerio de Salud, tenga un  nivel de supervisión que evita el riesgo de duplicidad de pagos y procesos no autorizados.</w:t>
            </w:r>
          </w:p>
        </w:tc>
      </w:tr>
      <w:tr w:rsidR="00734D1B" w:rsidRPr="009560DB" w:rsidTr="000B14E8">
        <w:trPr>
          <w:trHeight w:val="416"/>
        </w:trPr>
        <w:tc>
          <w:tcPr>
            <w:tcW w:w="3117" w:type="pct"/>
            <w:gridSpan w:val="2"/>
          </w:tcPr>
          <w:p w:rsidR="00C34323" w:rsidRPr="00734D1B" w:rsidRDefault="00C34323" w:rsidP="00E34FB9">
            <w:pPr>
              <w:pStyle w:val="Prrafodelista"/>
              <w:numPr>
                <w:ilvl w:val="0"/>
                <w:numId w:val="5"/>
              </w:numPr>
              <w:spacing w:before="120" w:after="120" w:line="240" w:lineRule="auto"/>
              <w:ind w:left="283" w:hanging="284"/>
              <w:contextualSpacing w:val="0"/>
              <w:jc w:val="both"/>
              <w:rPr>
                <w:rFonts w:ascii="Arial" w:hAnsi="Arial"/>
                <w:b w:val="0"/>
                <w:bCs/>
                <w:sz w:val="18"/>
                <w:lang w:val="es-ES"/>
              </w:rPr>
            </w:pPr>
            <w:r w:rsidRPr="00734D1B">
              <w:rPr>
                <w:rFonts w:ascii="Arial" w:hAnsi="Arial"/>
                <w:b w:val="0"/>
                <w:sz w:val="18"/>
                <w:lang w:val="es-ES"/>
              </w:rPr>
              <w:lastRenderedPageBreak/>
              <w:t xml:space="preserve"> El almacén central y el almacén regional tienen la suficiente capacidad y siguen las prácticas recomendadas con respecto al almacenamiento para ofrecer unas condiciones, integridad y seguridad adecuadas para los productos sanitarios.</w:t>
            </w:r>
          </w:p>
        </w:tc>
        <w:tc>
          <w:tcPr>
            <w:tcW w:w="1883" w:type="pct"/>
            <w:gridSpan w:val="2"/>
          </w:tcPr>
          <w:p w:rsidR="00C34323" w:rsidRPr="00734D1B" w:rsidRDefault="00C34323" w:rsidP="00845C7A">
            <w:pPr>
              <w:spacing w:before="100" w:beforeAutospacing="1" w:after="120" w:line="240" w:lineRule="auto"/>
              <w:jc w:val="both"/>
              <w:rPr>
                <w:rFonts w:ascii="Times New Roman" w:eastAsia="Times New Roman" w:hAnsi="Times New Roman" w:cs="Times New Roman"/>
                <w:b w:val="0"/>
                <w:sz w:val="24"/>
                <w:szCs w:val="24"/>
                <w:highlight w:val="lightGray"/>
                <w:lang w:val="es-SV" w:eastAsia="es-SV"/>
              </w:rPr>
            </w:pPr>
            <w:r w:rsidRPr="00734D1B">
              <w:rPr>
                <w:rFonts w:ascii="Arial" w:eastAsia="Times New Roman" w:hAnsi="Arial"/>
                <w:b w:val="0"/>
                <w:bCs/>
                <w:highlight w:val="lightGray"/>
                <w:shd w:val="clear" w:color="auto" w:fill="00FF00"/>
                <w:lang w:val="es-SV" w:eastAsia="es-SV"/>
              </w:rPr>
              <w:t xml:space="preserve">El Ministerio de salud ha fortalecido la capacidad y condiciones del Almacén Central, con la remodelación de la infraestructura y dotación de equipos que permiten verificar condiciones adecuadas de almacenamiento, sin embargo aún existen necesidades identificadas para  garantizar las condiciones óptimas de almacenamiento. </w:t>
            </w:r>
          </w:p>
          <w:p w:rsidR="00C34323" w:rsidRPr="00734D1B" w:rsidRDefault="00C34323" w:rsidP="00845C7A">
            <w:pPr>
              <w:spacing w:before="100" w:beforeAutospacing="1" w:after="120" w:line="240" w:lineRule="auto"/>
              <w:jc w:val="both"/>
              <w:rPr>
                <w:rFonts w:ascii="Times New Roman" w:eastAsia="Times New Roman" w:hAnsi="Times New Roman" w:cs="Times New Roman"/>
                <w:b w:val="0"/>
                <w:sz w:val="24"/>
                <w:szCs w:val="24"/>
                <w:highlight w:val="lightGray"/>
                <w:lang w:val="es-SV" w:eastAsia="es-SV"/>
              </w:rPr>
            </w:pPr>
            <w:r w:rsidRPr="00734D1B">
              <w:rPr>
                <w:rFonts w:ascii="Arial" w:eastAsia="Times New Roman" w:hAnsi="Arial"/>
                <w:b w:val="0"/>
                <w:bCs/>
                <w:highlight w:val="lightGray"/>
                <w:shd w:val="clear" w:color="auto" w:fill="00FF00"/>
                <w:lang w:val="es-SV" w:eastAsia="es-SV"/>
              </w:rPr>
              <w:t xml:space="preserve">Así también cuenta con normativa que rige el detrimento patrimonial imputando al personal responsable del almacenamiento, resguardo y distribución de los bienes e insumos. Sin embargo no se cuenta con seguros contra robo y daños por no existir capacidad financiera en el presupuesto institucional. </w:t>
            </w:r>
          </w:p>
          <w:p w:rsidR="00C34323" w:rsidRPr="00734D1B" w:rsidRDefault="00C34323" w:rsidP="00845C7A">
            <w:pPr>
              <w:spacing w:before="100" w:beforeAutospacing="1" w:after="120" w:line="240" w:lineRule="auto"/>
              <w:rPr>
                <w:rFonts w:ascii="Times New Roman" w:eastAsia="Times New Roman" w:hAnsi="Times New Roman" w:cs="Times New Roman"/>
                <w:b w:val="0"/>
                <w:sz w:val="24"/>
                <w:szCs w:val="24"/>
                <w:highlight w:val="lightGray"/>
                <w:lang w:val="es-SV" w:eastAsia="es-SV"/>
              </w:rPr>
            </w:pPr>
            <w:r w:rsidRPr="00734D1B">
              <w:rPr>
                <w:rFonts w:ascii="Arial" w:eastAsia="Times New Roman" w:hAnsi="Arial"/>
                <w:b w:val="0"/>
                <w:bCs/>
                <w:highlight w:val="lightGray"/>
                <w:shd w:val="clear" w:color="auto" w:fill="00FF00"/>
                <w:lang w:val="es-SV" w:eastAsia="es-SV"/>
              </w:rPr>
              <w:lastRenderedPageBreak/>
              <w:t> A nivel de almacenes regionales,  actualmente se han incluido las necesidades priorizadas en el plan de fortalecimiento de almacenes, basado en el último diagnóstico realizado, que ha identificado las debilidades para las acciones correctivas pertinentes.</w:t>
            </w:r>
          </w:p>
        </w:tc>
      </w:tr>
      <w:tr w:rsidR="00734D1B" w:rsidRPr="00734D1B" w:rsidTr="000B14E8">
        <w:trPr>
          <w:trHeight w:val="628"/>
        </w:trPr>
        <w:tc>
          <w:tcPr>
            <w:tcW w:w="3117" w:type="pct"/>
            <w:gridSpan w:val="2"/>
          </w:tcPr>
          <w:p w:rsidR="00C34323" w:rsidRPr="00734D1B" w:rsidRDefault="00C34323" w:rsidP="00E34FB9">
            <w:pPr>
              <w:pStyle w:val="Prrafodelista"/>
              <w:numPr>
                <w:ilvl w:val="0"/>
                <w:numId w:val="5"/>
              </w:numPr>
              <w:spacing w:before="120" w:after="120" w:line="240" w:lineRule="auto"/>
              <w:ind w:left="283" w:hanging="284"/>
              <w:contextualSpacing w:val="0"/>
              <w:jc w:val="both"/>
              <w:rPr>
                <w:rFonts w:ascii="Arial" w:eastAsia="SimSun" w:hAnsi="Arial"/>
                <w:b w:val="0"/>
                <w:bCs/>
                <w:sz w:val="18"/>
                <w:lang w:val="es-ES"/>
              </w:rPr>
            </w:pPr>
            <w:r w:rsidRPr="00734D1B">
              <w:rPr>
                <w:rFonts w:ascii="Arial" w:hAnsi="Arial"/>
                <w:b w:val="0"/>
                <w:sz w:val="18"/>
                <w:lang w:val="es-ES"/>
              </w:rPr>
              <w:lastRenderedPageBreak/>
              <w:t>Los arreglos de los sistemas de distribución y transporte</w:t>
            </w:r>
            <w:r w:rsidR="00EF0D13">
              <w:rPr>
                <w:rFonts w:ascii="Arial" w:hAnsi="Arial"/>
                <w:b w:val="0"/>
                <w:sz w:val="18"/>
                <w:lang w:val="es-ES"/>
              </w:rPr>
              <w:t xml:space="preserve"> </w:t>
            </w:r>
            <w:r w:rsidRPr="00734D1B">
              <w:rPr>
                <w:rFonts w:ascii="Arial" w:hAnsi="Arial"/>
                <w:b w:val="0"/>
                <w:sz w:val="18"/>
                <w:lang w:val="es-ES"/>
              </w:rPr>
              <w:t>son eficaces para asegurar  un suministro continuado y seguro de productos sanitarios a los usuarios finales para evitar que se produzcan interrupciones en el tratamiento o en el programa.</w:t>
            </w:r>
          </w:p>
        </w:tc>
        <w:tc>
          <w:tcPr>
            <w:tcW w:w="1883" w:type="pct"/>
            <w:gridSpan w:val="2"/>
          </w:tcPr>
          <w:p w:rsidR="00C34323" w:rsidRPr="00734D1B" w:rsidRDefault="00C34323" w:rsidP="00845C7A">
            <w:pPr>
              <w:spacing w:before="100" w:beforeAutospacing="1" w:after="120" w:line="240" w:lineRule="auto"/>
              <w:jc w:val="both"/>
              <w:rPr>
                <w:rFonts w:ascii="Times New Roman" w:eastAsia="Times New Roman" w:hAnsi="Times New Roman" w:cs="Times New Roman"/>
                <w:b w:val="0"/>
                <w:sz w:val="24"/>
                <w:szCs w:val="24"/>
                <w:highlight w:val="lightGray"/>
                <w:lang w:val="es-SV" w:eastAsia="es-SV"/>
              </w:rPr>
            </w:pPr>
            <w:r w:rsidRPr="00734D1B">
              <w:rPr>
                <w:rFonts w:ascii="Arial" w:eastAsia="Times New Roman" w:hAnsi="Arial"/>
                <w:b w:val="0"/>
                <w:bCs/>
                <w:highlight w:val="lightGray"/>
                <w:shd w:val="clear" w:color="auto" w:fill="00FF00"/>
                <w:lang w:val="es-SV" w:eastAsia="es-SV"/>
              </w:rPr>
              <w:t>El Ministerio de salud cuenta con un plan de suministros, envío y transporte, con medidas de   seguridad definidas, con equipo y condiciones adecuadas, así mismo con el  Sistema Nacional de Abastecimiento (SINAB), que tiene dos niveles de acceso: el de Usuario (refleja existencias de productos de salud en el Almacén Central) y el de Administrador (que alimenta la base de datos de este).</w:t>
            </w:r>
          </w:p>
          <w:p w:rsidR="00C34323" w:rsidRPr="00734D1B" w:rsidRDefault="00C34323" w:rsidP="00845C7A">
            <w:pPr>
              <w:spacing w:before="100" w:beforeAutospacing="1" w:after="120" w:line="240" w:lineRule="auto"/>
              <w:jc w:val="both"/>
              <w:rPr>
                <w:rFonts w:ascii="Times New Roman" w:eastAsia="Times New Roman" w:hAnsi="Times New Roman" w:cs="Times New Roman"/>
                <w:b w:val="0"/>
                <w:sz w:val="24"/>
                <w:szCs w:val="24"/>
                <w:highlight w:val="lightGray"/>
                <w:lang w:val="es-SV" w:eastAsia="es-SV"/>
              </w:rPr>
            </w:pPr>
            <w:r w:rsidRPr="00734D1B">
              <w:rPr>
                <w:rFonts w:ascii="Arial" w:eastAsia="Times New Roman" w:hAnsi="Arial"/>
                <w:b w:val="0"/>
                <w:bCs/>
                <w:highlight w:val="lightGray"/>
                <w:shd w:val="clear" w:color="auto" w:fill="00FF00"/>
                <w:lang w:val="es-SV" w:eastAsia="es-SV"/>
              </w:rPr>
              <w:t>Con el financiamiento de SCMS/USAID el Ministerio de Salud ha recibido asistencia técnica para el fortalecimiento y superación de debilidades en cuanto a este tema. Así mismo se llevó a cabo visita al país de la Misión 2.0 OPS en el año 2013 en la que brindaron recomendaciones para el mejoramiento de la cadena de suministros.</w:t>
            </w:r>
          </w:p>
          <w:p w:rsidR="00C34323" w:rsidRPr="00734D1B" w:rsidRDefault="00C34323" w:rsidP="00EF0D13">
            <w:pPr>
              <w:spacing w:before="100" w:beforeAutospacing="1" w:after="120" w:line="240" w:lineRule="auto"/>
              <w:rPr>
                <w:rFonts w:ascii="Times New Roman" w:eastAsia="Times New Roman" w:hAnsi="Times New Roman" w:cs="Times New Roman"/>
                <w:b w:val="0"/>
                <w:sz w:val="24"/>
                <w:szCs w:val="24"/>
                <w:highlight w:val="lightGray"/>
                <w:lang w:val="es-SV" w:eastAsia="es-SV"/>
              </w:rPr>
            </w:pPr>
            <w:r w:rsidRPr="00734D1B">
              <w:rPr>
                <w:rFonts w:ascii="Arial" w:eastAsia="Times New Roman" w:hAnsi="Arial"/>
                <w:b w:val="0"/>
                <w:bCs/>
                <w:highlight w:val="lightGray"/>
                <w:shd w:val="clear" w:color="auto" w:fill="00FF00"/>
                <w:lang w:val="es-SV" w:eastAsia="es-SV"/>
              </w:rPr>
              <w:t>No existe evidencia de desabastecimiento de productos de salud, tampoco listas de espera para inicios de terapia ARV, debido a que la  cadena de suministros da respuesta a la demanda de los mismos  y garantiza la entrega oportuna.</w:t>
            </w:r>
            <w:r w:rsidR="000B14E8" w:rsidRPr="00734D1B">
              <w:rPr>
                <w:rFonts w:ascii="Arial" w:eastAsia="Times New Roman" w:hAnsi="Arial"/>
                <w:b w:val="0"/>
                <w:bCs/>
                <w:highlight w:val="lightGray"/>
                <w:shd w:val="clear" w:color="auto" w:fill="00FF00"/>
                <w:lang w:val="es-SV" w:eastAsia="es-SV"/>
              </w:rPr>
              <w:t xml:space="preserve"> </w:t>
            </w:r>
          </w:p>
        </w:tc>
      </w:tr>
      <w:tr w:rsidR="00734D1B" w:rsidRPr="00734D1B" w:rsidTr="000B14E8">
        <w:trPr>
          <w:trHeight w:val="628"/>
        </w:trPr>
        <w:tc>
          <w:tcPr>
            <w:tcW w:w="3117" w:type="pct"/>
            <w:gridSpan w:val="2"/>
          </w:tcPr>
          <w:p w:rsidR="00C34323" w:rsidRPr="00734D1B" w:rsidRDefault="00C34323" w:rsidP="00E34FB9">
            <w:pPr>
              <w:pStyle w:val="Prrafodelista"/>
              <w:numPr>
                <w:ilvl w:val="0"/>
                <w:numId w:val="5"/>
              </w:numPr>
              <w:spacing w:before="120" w:after="120" w:line="240" w:lineRule="auto"/>
              <w:ind w:left="283" w:hanging="284"/>
              <w:contextualSpacing w:val="0"/>
              <w:jc w:val="both"/>
              <w:rPr>
                <w:rFonts w:ascii="Arial" w:eastAsia="SimSun" w:hAnsi="Arial"/>
                <w:b w:val="0"/>
                <w:bCs/>
                <w:sz w:val="18"/>
                <w:lang w:val="es-ES"/>
              </w:rPr>
            </w:pPr>
            <w:r w:rsidRPr="00734D1B">
              <w:rPr>
                <w:rFonts w:ascii="Arial" w:hAnsi="Arial"/>
                <w:b w:val="0"/>
                <w:sz w:val="18"/>
                <w:lang w:val="es-ES"/>
              </w:rPr>
              <w:t>Se dispone de capacidad y herramientas de recopilación de datos para supervisar el desempeño del programa.</w:t>
            </w:r>
          </w:p>
        </w:tc>
        <w:tc>
          <w:tcPr>
            <w:tcW w:w="1883" w:type="pct"/>
            <w:gridSpan w:val="2"/>
          </w:tcPr>
          <w:p w:rsidR="00C34323" w:rsidRPr="00734D1B" w:rsidRDefault="00C34323" w:rsidP="00EF0D13">
            <w:pPr>
              <w:spacing w:before="100" w:beforeAutospacing="1" w:after="120" w:line="240" w:lineRule="auto"/>
              <w:rPr>
                <w:rFonts w:ascii="Times New Roman" w:eastAsia="Times New Roman" w:hAnsi="Times New Roman" w:cs="Times New Roman"/>
                <w:b w:val="0"/>
                <w:sz w:val="24"/>
                <w:szCs w:val="24"/>
                <w:highlight w:val="lightGray"/>
                <w:lang w:val="es-SV" w:eastAsia="es-SV"/>
              </w:rPr>
            </w:pPr>
            <w:r w:rsidRPr="00734D1B">
              <w:rPr>
                <w:rFonts w:ascii="Arial" w:eastAsia="Times New Roman" w:hAnsi="Arial"/>
                <w:b w:val="0"/>
                <w:bCs/>
                <w:highlight w:val="lightGray"/>
                <w:shd w:val="clear" w:color="auto" w:fill="00FF00"/>
                <w:lang w:val="es-SV" w:eastAsia="es-SV"/>
              </w:rPr>
              <w:t>El personal técnico del  PNTBYER y técnicos de la UCP realizan actividades de seguimiento, monitoreo y  evaluación a través de visitas de campo, asistencia técnica y jornadas semestrales de evaluación, en las cuales se verifican los datos de la información correspondiente al desempeño del programa, sustentado con los Sistemas de Información y el Plan Operativo Institucional.</w:t>
            </w:r>
            <w:r w:rsidR="000B14E8" w:rsidRPr="00734D1B">
              <w:rPr>
                <w:rFonts w:ascii="Arial" w:eastAsia="Times New Roman" w:hAnsi="Arial"/>
                <w:b w:val="0"/>
                <w:bCs/>
                <w:highlight w:val="lightGray"/>
                <w:shd w:val="clear" w:color="auto" w:fill="00FF00"/>
                <w:lang w:val="es-SV" w:eastAsia="es-SV"/>
              </w:rPr>
              <w:t xml:space="preserve"> </w:t>
            </w:r>
          </w:p>
        </w:tc>
      </w:tr>
      <w:tr w:rsidR="00734D1B" w:rsidRPr="00DC6BBB" w:rsidTr="000B14E8">
        <w:trPr>
          <w:trHeight w:val="628"/>
        </w:trPr>
        <w:tc>
          <w:tcPr>
            <w:tcW w:w="3117" w:type="pct"/>
            <w:gridSpan w:val="2"/>
          </w:tcPr>
          <w:p w:rsidR="00C34323" w:rsidRPr="00734D1B" w:rsidRDefault="00C34323" w:rsidP="00E34FB9">
            <w:pPr>
              <w:pStyle w:val="Prrafodelista"/>
              <w:numPr>
                <w:ilvl w:val="0"/>
                <w:numId w:val="5"/>
              </w:numPr>
              <w:spacing w:before="120" w:after="120" w:line="240" w:lineRule="auto"/>
              <w:ind w:left="283" w:hanging="284"/>
              <w:contextualSpacing w:val="0"/>
              <w:jc w:val="both"/>
              <w:rPr>
                <w:rFonts w:ascii="Arial" w:hAnsi="Arial"/>
                <w:b w:val="0"/>
                <w:sz w:val="18"/>
                <w:lang w:val="es-ES"/>
              </w:rPr>
            </w:pPr>
            <w:r w:rsidRPr="00734D1B">
              <w:rPr>
                <w:rFonts w:ascii="Arial" w:hAnsi="Arial"/>
                <w:b w:val="0"/>
                <w:sz w:val="18"/>
                <w:lang w:val="es-ES"/>
              </w:rPr>
              <w:t>Se dispone de un sistema de notificación de datos sistemático y funcional con cobertura suficiente para informar puntualmente y con precisión sobre el desempeño del programa.</w:t>
            </w:r>
          </w:p>
        </w:tc>
        <w:tc>
          <w:tcPr>
            <w:tcW w:w="1883" w:type="pct"/>
            <w:gridSpan w:val="2"/>
          </w:tcPr>
          <w:p w:rsidR="00C34323" w:rsidRPr="00734D1B" w:rsidRDefault="00C34323" w:rsidP="00845C7A">
            <w:pPr>
              <w:spacing w:before="100" w:beforeAutospacing="1" w:after="120" w:line="240" w:lineRule="auto"/>
              <w:jc w:val="both"/>
              <w:rPr>
                <w:rFonts w:ascii="Times New Roman" w:eastAsia="Times New Roman" w:hAnsi="Times New Roman" w:cs="Times New Roman"/>
                <w:b w:val="0"/>
                <w:sz w:val="24"/>
                <w:szCs w:val="24"/>
                <w:highlight w:val="lightGray"/>
                <w:lang w:val="es-SV" w:eastAsia="es-SV"/>
              </w:rPr>
            </w:pPr>
            <w:r w:rsidRPr="00734D1B">
              <w:rPr>
                <w:rFonts w:ascii="Arial" w:eastAsia="Times New Roman" w:hAnsi="Arial"/>
                <w:b w:val="0"/>
                <w:bCs/>
                <w:highlight w:val="lightGray"/>
                <w:shd w:val="clear" w:color="auto" w:fill="00FF00"/>
                <w:lang w:val="es-SV" w:eastAsia="es-SV"/>
              </w:rPr>
              <w:t xml:space="preserve">El Ministerio de Salud  cuenta con un Sistema Único de información en Salud (SUIS) rutinario, el cual brinda información sobre la gestión sanitaria con cobertura del Sistema Nacional de Salud, éste se ha venido fortaleciendo y </w:t>
            </w:r>
            <w:r w:rsidRPr="00734D1B">
              <w:rPr>
                <w:rFonts w:ascii="Arial" w:eastAsia="Times New Roman" w:hAnsi="Arial"/>
                <w:b w:val="0"/>
                <w:bCs/>
                <w:highlight w:val="lightGray"/>
                <w:shd w:val="clear" w:color="auto" w:fill="00FF00"/>
                <w:lang w:val="es-SV" w:eastAsia="es-SV"/>
              </w:rPr>
              <w:lastRenderedPageBreak/>
              <w:t>ampliando con financiamiento de Fondo Mundial y OPS. Este sistema cuenta con   módulos para recopilar la información, los cuales están en proceso de integración entre sí: (SIMMOW (Sistema de Morbi Mortalidad en Web), SUMEVE (Sistema Único de Monitoreo Evaluación y Vigilancia Epidemiológica), SEPS, Sistema Integral de Atención al Paciente SIAP-VICITS, etc).</w:t>
            </w:r>
          </w:p>
          <w:p w:rsidR="00C34323" w:rsidRPr="00734D1B" w:rsidRDefault="00C34323" w:rsidP="00EF0D13">
            <w:pPr>
              <w:spacing w:before="100" w:beforeAutospacing="1" w:after="120" w:line="240" w:lineRule="auto"/>
              <w:jc w:val="both"/>
              <w:rPr>
                <w:rFonts w:ascii="Times New Roman" w:eastAsia="Times New Roman" w:hAnsi="Times New Roman" w:cs="Times New Roman"/>
                <w:b w:val="0"/>
                <w:sz w:val="24"/>
                <w:szCs w:val="24"/>
                <w:highlight w:val="lightGray"/>
                <w:lang w:val="es-SV" w:eastAsia="es-SV"/>
              </w:rPr>
            </w:pPr>
            <w:r w:rsidRPr="00734D1B">
              <w:rPr>
                <w:rFonts w:ascii="Arial" w:eastAsia="Times New Roman" w:hAnsi="Arial"/>
                <w:b w:val="0"/>
                <w:bCs/>
                <w:highlight w:val="lightGray"/>
                <w:shd w:val="clear" w:color="auto" w:fill="00FF00"/>
                <w:lang w:val="es-SV" w:eastAsia="es-SV"/>
              </w:rPr>
              <w:t xml:space="preserve">Los indicadores de Tuberculosis tienen una definición clara y esta información es registrada en fuentes primarias en Tabuladores mensuales por el personal de los niveles locales para luego ser registrada en una base de datos  administrada por el PNTBYER. Esta base de datos ha funcionado de forma paralela al SUIS, actualmente se ha coordinado con la DTIC realizar la integración de esta base de datos dentro del Sistema de Información Institucional para que sea un módulo más de </w:t>
            </w:r>
            <w:r w:rsidR="00DC6BBB" w:rsidRPr="00DC6BBB">
              <w:rPr>
                <w:rFonts w:ascii="Arial" w:eastAsia="Times New Roman" w:hAnsi="Arial"/>
                <w:b w:val="0"/>
                <w:bCs/>
                <w:highlight w:val="lightGray"/>
                <w:shd w:val="clear" w:color="auto" w:fill="00FF00"/>
                <w:lang w:val="es-SV" w:eastAsia="es-SV"/>
              </w:rPr>
              <w:t>este.</w:t>
            </w:r>
          </w:p>
        </w:tc>
      </w:tr>
      <w:tr w:rsidR="00734D1B" w:rsidRPr="009560DB" w:rsidTr="000B14E8">
        <w:trPr>
          <w:trHeight w:val="628"/>
        </w:trPr>
        <w:tc>
          <w:tcPr>
            <w:tcW w:w="3117" w:type="pct"/>
            <w:gridSpan w:val="2"/>
          </w:tcPr>
          <w:p w:rsidR="00AB66AE" w:rsidRPr="00734D1B" w:rsidRDefault="00AB66AE" w:rsidP="00E34FB9">
            <w:pPr>
              <w:pStyle w:val="Prrafodelista"/>
              <w:numPr>
                <w:ilvl w:val="0"/>
                <w:numId w:val="5"/>
              </w:numPr>
              <w:spacing w:before="120" w:after="120" w:line="240" w:lineRule="auto"/>
              <w:ind w:left="283" w:hanging="284"/>
              <w:contextualSpacing w:val="0"/>
              <w:jc w:val="both"/>
              <w:rPr>
                <w:rFonts w:ascii="Arial" w:hAnsi="Arial"/>
                <w:b w:val="0"/>
                <w:sz w:val="18"/>
                <w:lang w:val="es-ES"/>
              </w:rPr>
            </w:pPr>
            <w:r w:rsidRPr="00734D1B">
              <w:rPr>
                <w:rFonts w:ascii="Arial" w:hAnsi="Arial"/>
                <w:b w:val="0"/>
                <w:sz w:val="18"/>
                <w:lang w:val="es-ES"/>
              </w:rPr>
              <w:lastRenderedPageBreak/>
              <w:t>Las entidades ejecutoras tienen la capacidad para cumplir los requisitos de calidad y supervisar la calidad del producto a lo largo de toda la cadena de suministro.</w:t>
            </w:r>
          </w:p>
        </w:tc>
        <w:tc>
          <w:tcPr>
            <w:tcW w:w="1883" w:type="pct"/>
            <w:gridSpan w:val="2"/>
          </w:tcPr>
          <w:p w:rsidR="00AB66AE" w:rsidRPr="00734D1B" w:rsidRDefault="00C34323" w:rsidP="00EF0D13">
            <w:pPr>
              <w:spacing w:before="100" w:beforeAutospacing="1" w:after="120" w:line="240" w:lineRule="auto"/>
              <w:jc w:val="both"/>
              <w:rPr>
                <w:rFonts w:ascii="Arial" w:eastAsia="SimSun" w:hAnsi="Arial"/>
                <w:b w:val="0"/>
                <w:highlight w:val="lightGray"/>
                <w:lang w:val="es-SV"/>
              </w:rPr>
            </w:pPr>
            <w:r w:rsidRPr="00734D1B">
              <w:rPr>
                <w:rFonts w:ascii="Arial" w:eastAsia="Times New Roman" w:hAnsi="Arial"/>
                <w:b w:val="0"/>
                <w:bCs/>
                <w:highlight w:val="lightGray"/>
                <w:shd w:val="clear" w:color="auto" w:fill="00FF00"/>
                <w:lang w:val="es-SV" w:eastAsia="es-SV"/>
              </w:rPr>
              <w:t xml:space="preserve"> Existen procedimientos institucionales que aseguran la calidad de los productos a lo largo de la cadena de suministros. En la actualidad el RP está cumpliendo la Política de adquisición de  Medicamentos  y  Productos salud de Fondo Mundial (PHPM).</w:t>
            </w:r>
          </w:p>
        </w:tc>
      </w:tr>
    </w:tbl>
    <w:p w:rsidR="00336B21" w:rsidRDefault="00336B21" w:rsidP="00441D9C">
      <w:pPr>
        <w:tabs>
          <w:tab w:val="right" w:pos="-1800"/>
          <w:tab w:val="left" w:pos="1440"/>
        </w:tabs>
        <w:spacing w:after="0" w:line="240" w:lineRule="auto"/>
        <w:ind w:right="-612"/>
        <w:jc w:val="both"/>
        <w:rPr>
          <w:lang w:val="es-ES"/>
        </w:rPr>
      </w:pPr>
    </w:p>
    <w:tbl>
      <w:tblPr>
        <w:tblW w:w="495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46"/>
      </w:tblGrid>
      <w:tr w:rsidR="00301D07" w:rsidRPr="009560DB" w:rsidTr="00BA4CC8">
        <w:trPr>
          <w:trHeight w:val="460"/>
        </w:trPr>
        <w:tc>
          <w:tcPr>
            <w:tcW w:w="5000" w:type="pct"/>
            <w:shd w:val="clear" w:color="auto" w:fill="D9D9D9" w:themeFill="background1" w:themeFillShade="D9"/>
          </w:tcPr>
          <w:p w:rsidR="00301D07" w:rsidRPr="00734D1B" w:rsidRDefault="00724094" w:rsidP="00B114B6">
            <w:pPr>
              <w:tabs>
                <w:tab w:val="left" w:pos="460"/>
              </w:tabs>
              <w:spacing w:before="120" w:after="0" w:line="240" w:lineRule="auto"/>
              <w:ind w:left="460" w:hanging="460"/>
              <w:jc w:val="both"/>
              <w:rPr>
                <w:rFonts w:ascii="Arial" w:eastAsia="SimSun" w:hAnsi="Arial"/>
                <w:b w:val="0"/>
                <w:bCs/>
                <w:lang w:val="es-ES"/>
              </w:rPr>
            </w:pPr>
            <w:r w:rsidRPr="00734D1B">
              <w:rPr>
                <w:rFonts w:ascii="Arial" w:hAnsi="Arial"/>
                <w:lang w:val="es-ES"/>
              </w:rPr>
              <w:t>4.4</w:t>
            </w:r>
            <w:r w:rsidRPr="00734D1B">
              <w:rPr>
                <w:lang w:val="es-ES"/>
              </w:rPr>
              <w:tab/>
            </w:r>
            <w:r w:rsidRPr="00734D1B">
              <w:rPr>
                <w:rFonts w:ascii="Arial" w:hAnsi="Arial"/>
                <w:lang w:val="es-ES"/>
              </w:rPr>
              <w:t xml:space="preserve">Riesgos actuales o previstos </w:t>
            </w:r>
            <w:r w:rsidR="00B114B6" w:rsidRPr="00734D1B">
              <w:rPr>
                <w:rFonts w:ascii="Arial" w:hAnsi="Arial"/>
                <w:lang w:val="es-ES"/>
              </w:rPr>
              <w:t>para la realización</w:t>
            </w:r>
            <w:r w:rsidRPr="00734D1B">
              <w:rPr>
                <w:rFonts w:ascii="Arial" w:hAnsi="Arial"/>
                <w:lang w:val="es-ES"/>
              </w:rPr>
              <w:t xml:space="preserve"> del programa y los receptores principales</w:t>
            </w:r>
          </w:p>
        </w:tc>
      </w:tr>
      <w:tr w:rsidR="00301D07" w:rsidRPr="009560DB" w:rsidTr="00BA4CC8">
        <w:tc>
          <w:tcPr>
            <w:tcW w:w="5000" w:type="pct"/>
            <w:shd w:val="clear" w:color="auto" w:fill="D9D9D9" w:themeFill="background1" w:themeFillShade="D9"/>
          </w:tcPr>
          <w:p w:rsidR="00893BFC" w:rsidRPr="00734D1B" w:rsidRDefault="003912AE" w:rsidP="00E34FB9">
            <w:pPr>
              <w:pStyle w:val="Prrafodelista"/>
              <w:numPr>
                <w:ilvl w:val="0"/>
                <w:numId w:val="9"/>
              </w:numPr>
              <w:spacing w:before="120" w:after="120" w:line="240" w:lineRule="auto"/>
              <w:ind w:left="460" w:hanging="357"/>
              <w:contextualSpacing w:val="0"/>
              <w:jc w:val="both"/>
              <w:rPr>
                <w:rFonts w:ascii="Arial" w:eastAsia="SimSun" w:hAnsi="Arial"/>
                <w:b w:val="0"/>
                <w:bCs/>
                <w:lang w:val="es-ES"/>
              </w:rPr>
            </w:pPr>
            <w:r w:rsidRPr="00734D1B">
              <w:rPr>
                <w:rFonts w:ascii="Arial" w:hAnsi="Arial"/>
                <w:b w:val="0"/>
                <w:lang w:val="es-ES"/>
              </w:rPr>
              <w:t xml:space="preserve">Con referencia al análisis del portafolio, describa los riesgos principales del país y el entorno de ejecución que pueden afectar negativamente al desempeño de las intervenciones propuestas, incluidos los riesgos externos, la capacidad del </w:t>
            </w:r>
            <w:r w:rsidR="00B114B6" w:rsidRPr="00734D1B">
              <w:rPr>
                <w:rFonts w:ascii="Arial" w:hAnsi="Arial"/>
                <w:b w:val="0"/>
                <w:lang w:val="es-ES"/>
              </w:rPr>
              <w:t xml:space="preserve">Receptor Principal </w:t>
            </w:r>
            <w:r w:rsidRPr="00734D1B">
              <w:rPr>
                <w:rFonts w:ascii="Arial" w:hAnsi="Arial"/>
                <w:b w:val="0"/>
                <w:lang w:val="es-ES"/>
              </w:rPr>
              <w:t xml:space="preserve">y de </w:t>
            </w:r>
            <w:r w:rsidR="00B114B6" w:rsidRPr="00734D1B">
              <w:rPr>
                <w:rFonts w:ascii="Arial" w:hAnsi="Arial"/>
                <w:b w:val="0"/>
                <w:lang w:val="es-ES"/>
              </w:rPr>
              <w:t xml:space="preserve">las entidades ejecutoras </w:t>
            </w:r>
            <w:r w:rsidRPr="00734D1B">
              <w:rPr>
                <w:rFonts w:ascii="Arial" w:hAnsi="Arial"/>
                <w:b w:val="0"/>
                <w:lang w:val="es-ES"/>
              </w:rPr>
              <w:t xml:space="preserve">clave, y los problemas de desempeño anteriores y actuales. </w:t>
            </w:r>
          </w:p>
          <w:p w:rsidR="00301D07" w:rsidRPr="00734D1B" w:rsidRDefault="003912AE" w:rsidP="00E34FB9">
            <w:pPr>
              <w:pStyle w:val="Prrafodelista"/>
              <w:numPr>
                <w:ilvl w:val="0"/>
                <w:numId w:val="9"/>
              </w:numPr>
              <w:spacing w:before="120" w:after="120" w:line="240" w:lineRule="auto"/>
              <w:ind w:left="460" w:hanging="357"/>
              <w:contextualSpacing w:val="0"/>
              <w:jc w:val="both"/>
              <w:rPr>
                <w:rFonts w:ascii="Arial" w:eastAsia="SimSun" w:hAnsi="Arial"/>
                <w:b w:val="0"/>
                <w:bCs/>
                <w:lang w:val="es-ES"/>
              </w:rPr>
            </w:pPr>
            <w:r w:rsidRPr="00734D1B">
              <w:rPr>
                <w:rFonts w:ascii="Arial" w:hAnsi="Arial"/>
                <w:b w:val="0"/>
                <w:lang w:val="es-ES"/>
              </w:rPr>
              <w:t xml:space="preserve">Describa las medidas propuestas para la mitigación de riesgos (incluyendo la asistencia técnica) que se </w:t>
            </w:r>
            <w:r w:rsidR="00B114B6" w:rsidRPr="00734D1B">
              <w:rPr>
                <w:rFonts w:ascii="Arial" w:hAnsi="Arial"/>
                <w:b w:val="0"/>
                <w:lang w:val="es-ES"/>
              </w:rPr>
              <w:t xml:space="preserve">incluyen </w:t>
            </w:r>
            <w:r w:rsidRPr="00734D1B">
              <w:rPr>
                <w:rFonts w:ascii="Arial" w:hAnsi="Arial"/>
                <w:b w:val="0"/>
                <w:lang w:val="es-ES"/>
              </w:rPr>
              <w:t xml:space="preserve">en la solicitud de financiamiento.  </w:t>
            </w:r>
          </w:p>
        </w:tc>
      </w:tr>
      <w:tr w:rsidR="00734D1B" w:rsidRPr="009560DB" w:rsidTr="00BA4CC8">
        <w:trPr>
          <w:trHeight w:val="493"/>
        </w:trPr>
        <w:tc>
          <w:tcPr>
            <w:tcW w:w="5000" w:type="pct"/>
          </w:tcPr>
          <w:p w:rsidR="00DC6BBB" w:rsidRPr="00DC6BBB" w:rsidRDefault="00CF63E5" w:rsidP="00DC6BBB">
            <w:pPr>
              <w:spacing w:before="120" w:after="120" w:line="240" w:lineRule="auto"/>
              <w:jc w:val="both"/>
              <w:rPr>
                <w:rFonts w:ascii="Arial" w:hAnsi="Arial"/>
                <w:b w:val="0"/>
                <w:sz w:val="20"/>
                <w:szCs w:val="20"/>
                <w:lang w:val="es-ES"/>
              </w:rPr>
            </w:pPr>
            <w:r w:rsidRPr="00DC6BBB">
              <w:rPr>
                <w:rFonts w:ascii="Arial" w:hAnsi="Arial"/>
                <w:b w:val="0"/>
                <w:sz w:val="20"/>
                <w:szCs w:val="20"/>
                <w:lang w:val="es-SV"/>
              </w:rPr>
              <w:t xml:space="preserve">En el </w:t>
            </w:r>
            <w:r w:rsidR="007B65DF" w:rsidRPr="00DC6BBB">
              <w:rPr>
                <w:rFonts w:ascii="Arial" w:hAnsi="Arial"/>
                <w:b w:val="0"/>
                <w:sz w:val="20"/>
                <w:szCs w:val="20"/>
                <w:lang w:val="es-SV"/>
              </w:rPr>
              <w:t>país</w:t>
            </w:r>
            <w:r w:rsidRPr="00DC6BBB">
              <w:rPr>
                <w:rFonts w:ascii="Arial" w:hAnsi="Arial"/>
                <w:b w:val="0"/>
                <w:sz w:val="20"/>
                <w:szCs w:val="20"/>
                <w:lang w:val="es-SV"/>
              </w:rPr>
              <w:t xml:space="preserve">, durante el proceso de </w:t>
            </w:r>
            <w:r w:rsidR="007B65DF" w:rsidRPr="00DC6BBB">
              <w:rPr>
                <w:rFonts w:ascii="Arial" w:hAnsi="Arial"/>
                <w:b w:val="0"/>
                <w:sz w:val="20"/>
                <w:szCs w:val="20"/>
                <w:lang w:val="es-SV"/>
              </w:rPr>
              <w:t>elaboración</w:t>
            </w:r>
            <w:r w:rsidRPr="00DC6BBB">
              <w:rPr>
                <w:rFonts w:ascii="Arial" w:hAnsi="Arial"/>
                <w:b w:val="0"/>
                <w:sz w:val="20"/>
                <w:szCs w:val="20"/>
                <w:lang w:val="es-SV"/>
              </w:rPr>
              <w:t xml:space="preserve"> del PENM TB 2016-2020 y la pre</w:t>
            </w:r>
            <w:r w:rsidR="00643B0A">
              <w:rPr>
                <w:rFonts w:ascii="Arial" w:hAnsi="Arial"/>
                <w:b w:val="0"/>
                <w:sz w:val="20"/>
                <w:szCs w:val="20"/>
                <w:lang w:val="es-SV"/>
              </w:rPr>
              <w:t>sente nota conceptual se elaboro</w:t>
            </w:r>
            <w:r w:rsidRPr="00DC6BBB">
              <w:rPr>
                <w:rFonts w:ascii="Arial" w:hAnsi="Arial"/>
                <w:b w:val="0"/>
                <w:sz w:val="20"/>
                <w:szCs w:val="20"/>
                <w:lang w:val="es-SV"/>
              </w:rPr>
              <w:t xml:space="preserve"> un Plan de </w:t>
            </w:r>
            <w:r w:rsidR="007B65DF" w:rsidRPr="00DC6BBB">
              <w:rPr>
                <w:rFonts w:ascii="Arial" w:hAnsi="Arial"/>
                <w:b w:val="0"/>
                <w:sz w:val="20"/>
                <w:szCs w:val="20"/>
                <w:lang w:val="es-SV"/>
              </w:rPr>
              <w:t>Gestión</w:t>
            </w:r>
            <w:r w:rsidRPr="00DC6BBB">
              <w:rPr>
                <w:rFonts w:ascii="Arial" w:hAnsi="Arial"/>
                <w:b w:val="0"/>
                <w:sz w:val="20"/>
                <w:szCs w:val="20"/>
                <w:lang w:val="es-SV"/>
              </w:rPr>
              <w:t xml:space="preserve"> de Riesgos, en el cual se </w:t>
            </w:r>
            <w:r w:rsidR="007B65DF" w:rsidRPr="00DC6BBB">
              <w:rPr>
                <w:rFonts w:ascii="Arial" w:hAnsi="Arial"/>
                <w:b w:val="0"/>
                <w:sz w:val="20"/>
                <w:szCs w:val="20"/>
                <w:lang w:val="es-SV"/>
              </w:rPr>
              <w:t>a</w:t>
            </w:r>
            <w:r w:rsidRPr="00DC6BBB">
              <w:rPr>
                <w:rFonts w:ascii="Arial" w:hAnsi="Arial"/>
                <w:b w:val="0"/>
                <w:sz w:val="20"/>
                <w:szCs w:val="20"/>
                <w:lang w:val="es-SV"/>
              </w:rPr>
              <w:t>sume que la gestión de riesgos es un proceso  continuo e interactivo que fluye por toda la organización, diseñado para identificar eventos potenciales con resultados inciertos que puedan tener un efecto en la organización, ya sea en términos positivos como una oportunidad -los cuales incluso deberían ser promovidos- o negativos como una amenaza; controlar estos riesgos dentro de un rango aceptable y proporcionar una seguridad razonable sobre la consecución de los objetivos de la organización.</w:t>
            </w:r>
            <w:r w:rsidR="00DC6BBB" w:rsidRPr="00DC6BBB">
              <w:rPr>
                <w:rFonts w:ascii="Arial" w:hAnsi="Arial"/>
                <w:b w:val="0"/>
                <w:sz w:val="20"/>
                <w:szCs w:val="20"/>
                <w:lang w:val="es-ES"/>
              </w:rPr>
              <w:t xml:space="preserve"> </w:t>
            </w:r>
            <w:r w:rsidR="00DC6BBB" w:rsidRPr="00EF0D13">
              <w:rPr>
                <w:rFonts w:ascii="Arial" w:hAnsi="Arial"/>
                <w:b w:val="0"/>
                <w:sz w:val="20"/>
                <w:szCs w:val="20"/>
                <w:highlight w:val="lightGray"/>
                <w:lang w:val="es-ES"/>
              </w:rPr>
              <w:t>(Ver plan de Gestión de Riesgos- anexo</w:t>
            </w:r>
            <w:r w:rsidR="00EF0D13" w:rsidRPr="00EF0D13">
              <w:rPr>
                <w:rFonts w:ascii="Arial" w:hAnsi="Arial"/>
                <w:b w:val="0"/>
                <w:sz w:val="20"/>
                <w:szCs w:val="20"/>
                <w:highlight w:val="lightGray"/>
                <w:lang w:val="es-ES"/>
              </w:rPr>
              <w:t xml:space="preserve"> 10</w:t>
            </w:r>
            <w:r w:rsidR="00DC6BBB" w:rsidRPr="00EF0D13">
              <w:rPr>
                <w:rFonts w:ascii="Arial" w:hAnsi="Arial"/>
                <w:b w:val="0"/>
                <w:sz w:val="20"/>
                <w:szCs w:val="20"/>
                <w:highlight w:val="lightGray"/>
                <w:lang w:val="es-ES"/>
              </w:rPr>
              <w:t>)</w:t>
            </w:r>
          </w:p>
          <w:p w:rsidR="00CF63E5" w:rsidRPr="00DC6BBB" w:rsidRDefault="00643B0A" w:rsidP="00CF63E5">
            <w:pPr>
              <w:autoSpaceDE w:val="0"/>
              <w:autoSpaceDN w:val="0"/>
              <w:adjustRightInd w:val="0"/>
              <w:spacing w:after="0" w:line="240" w:lineRule="auto"/>
              <w:jc w:val="both"/>
              <w:rPr>
                <w:rFonts w:ascii="Arial" w:hAnsi="Arial"/>
                <w:b w:val="0"/>
                <w:sz w:val="20"/>
                <w:szCs w:val="20"/>
                <w:lang w:val="es-SV"/>
              </w:rPr>
            </w:pPr>
            <w:r>
              <w:rPr>
                <w:rFonts w:ascii="Arial" w:hAnsi="Arial"/>
                <w:b w:val="0"/>
                <w:sz w:val="20"/>
                <w:szCs w:val="20"/>
                <w:lang w:val="es-SV"/>
              </w:rPr>
              <w:lastRenderedPageBreak/>
              <w:t>E</w:t>
            </w:r>
            <w:r w:rsidR="00CF63E5" w:rsidRPr="00DC6BBB">
              <w:rPr>
                <w:rFonts w:ascii="Arial" w:hAnsi="Arial"/>
                <w:b w:val="0"/>
                <w:sz w:val="20"/>
                <w:szCs w:val="20"/>
                <w:lang w:val="es-SV"/>
              </w:rPr>
              <w:t xml:space="preserve">l plan de </w:t>
            </w:r>
            <w:r w:rsidR="00DC6BBB" w:rsidRPr="00DC6BBB">
              <w:rPr>
                <w:rFonts w:ascii="Arial" w:hAnsi="Arial"/>
                <w:b w:val="0"/>
                <w:sz w:val="20"/>
                <w:szCs w:val="20"/>
                <w:lang w:val="es-SV"/>
              </w:rPr>
              <w:t>Gestión</w:t>
            </w:r>
            <w:r w:rsidR="00CF63E5" w:rsidRPr="00DC6BBB">
              <w:rPr>
                <w:rFonts w:ascii="Arial" w:hAnsi="Arial"/>
                <w:b w:val="0"/>
                <w:sz w:val="20"/>
                <w:szCs w:val="20"/>
                <w:lang w:val="es-SV"/>
              </w:rPr>
              <w:t xml:space="preserve"> de Riesgos, permite contar con las </w:t>
            </w:r>
            <w:r w:rsidR="00CF63E5" w:rsidRPr="00DC6BBB">
              <w:rPr>
                <w:rFonts w:ascii="Arial" w:hAnsi="Arial"/>
                <w:b w:val="0"/>
                <w:bCs/>
                <w:sz w:val="20"/>
                <w:szCs w:val="20"/>
                <w:lang w:val="es-SV"/>
              </w:rPr>
              <w:t xml:space="preserve">medidas técnicas, humanas y organizativas </w:t>
            </w:r>
            <w:r w:rsidR="00CF63E5" w:rsidRPr="00DC6BBB">
              <w:rPr>
                <w:rFonts w:ascii="Arial" w:hAnsi="Arial"/>
                <w:b w:val="0"/>
                <w:sz w:val="20"/>
                <w:szCs w:val="20"/>
                <w:lang w:val="es-SV"/>
              </w:rPr>
              <w:t xml:space="preserve">necesarias para garantizar la continuidad del PEMN TB 2016-2020 y sus operaciones. </w:t>
            </w:r>
          </w:p>
          <w:p w:rsidR="00CF63E5" w:rsidRPr="00DC6BBB" w:rsidRDefault="00CF63E5" w:rsidP="00CF63E5">
            <w:pPr>
              <w:autoSpaceDE w:val="0"/>
              <w:autoSpaceDN w:val="0"/>
              <w:adjustRightInd w:val="0"/>
              <w:spacing w:after="0" w:line="240" w:lineRule="auto"/>
              <w:jc w:val="both"/>
              <w:rPr>
                <w:rFonts w:ascii="Arial" w:hAnsi="Arial"/>
                <w:b w:val="0"/>
                <w:sz w:val="20"/>
                <w:szCs w:val="20"/>
                <w:lang w:val="es-SV"/>
              </w:rPr>
            </w:pPr>
          </w:p>
          <w:p w:rsidR="00CF63E5" w:rsidRPr="00DC6BBB" w:rsidRDefault="00643B0A" w:rsidP="00CF63E5">
            <w:pPr>
              <w:autoSpaceDE w:val="0"/>
              <w:autoSpaceDN w:val="0"/>
              <w:adjustRightInd w:val="0"/>
              <w:spacing w:after="0" w:line="240" w:lineRule="auto"/>
              <w:jc w:val="both"/>
              <w:rPr>
                <w:rFonts w:ascii="Arial" w:hAnsi="Arial"/>
                <w:b w:val="0"/>
                <w:sz w:val="20"/>
                <w:szCs w:val="20"/>
                <w:lang w:val="es-SV"/>
              </w:rPr>
            </w:pPr>
            <w:r>
              <w:rPr>
                <w:rFonts w:ascii="Arial" w:hAnsi="Arial"/>
                <w:b w:val="0"/>
                <w:sz w:val="20"/>
                <w:szCs w:val="20"/>
                <w:lang w:val="es-SV"/>
              </w:rPr>
              <w:t xml:space="preserve">La gestión de riesgos </w:t>
            </w:r>
            <w:r w:rsidR="00CF63E5" w:rsidRPr="00DC6BBB">
              <w:rPr>
                <w:rFonts w:ascii="Arial" w:hAnsi="Arial"/>
                <w:b w:val="0"/>
                <w:sz w:val="20"/>
                <w:szCs w:val="20"/>
                <w:lang w:val="es-SV"/>
              </w:rPr>
              <w:t xml:space="preserve">será </w:t>
            </w:r>
            <w:r>
              <w:rPr>
                <w:rFonts w:ascii="Arial" w:hAnsi="Arial"/>
                <w:b w:val="0"/>
                <w:sz w:val="20"/>
                <w:szCs w:val="20"/>
                <w:lang w:val="es-SV"/>
              </w:rPr>
              <w:t xml:space="preserve"> implementada</w:t>
            </w:r>
            <w:r w:rsidR="00CF63E5" w:rsidRPr="00DC6BBB">
              <w:rPr>
                <w:rFonts w:ascii="Arial" w:hAnsi="Arial"/>
                <w:b w:val="0"/>
                <w:sz w:val="20"/>
                <w:szCs w:val="20"/>
                <w:lang w:val="es-SV"/>
              </w:rPr>
              <w:t xml:space="preserve"> por el personal de todos los actores y sectores vinculados a la ejecución del PENM TB 2016-2020, quienes juegan un rol determinante en la gestión de riesgos, y deben asegurarse que comprenden completamente sus funciones y responsabilidades con relación a la gestión del riesgo y garantizar la eficiente ejecución del plan estratégico.</w:t>
            </w:r>
          </w:p>
          <w:p w:rsidR="00CF63E5" w:rsidRPr="00DC6BBB" w:rsidRDefault="00CF63E5" w:rsidP="00CF63E5">
            <w:pPr>
              <w:autoSpaceDE w:val="0"/>
              <w:autoSpaceDN w:val="0"/>
              <w:adjustRightInd w:val="0"/>
              <w:spacing w:after="0" w:line="240" w:lineRule="auto"/>
              <w:jc w:val="both"/>
              <w:rPr>
                <w:rFonts w:ascii="Arial" w:hAnsi="Arial"/>
                <w:b w:val="0"/>
                <w:sz w:val="20"/>
                <w:szCs w:val="20"/>
                <w:lang w:val="es-SV"/>
              </w:rPr>
            </w:pPr>
          </w:p>
          <w:p w:rsidR="00CF63E5" w:rsidRPr="00DC6BBB" w:rsidRDefault="00CF63E5" w:rsidP="004F6306">
            <w:pPr>
              <w:autoSpaceDE w:val="0"/>
              <w:autoSpaceDN w:val="0"/>
              <w:adjustRightInd w:val="0"/>
              <w:spacing w:after="0" w:line="240" w:lineRule="auto"/>
              <w:rPr>
                <w:rFonts w:ascii="Arial" w:hAnsi="Arial"/>
                <w:b w:val="0"/>
                <w:sz w:val="20"/>
                <w:szCs w:val="20"/>
                <w:lang w:val="es-SV"/>
              </w:rPr>
            </w:pPr>
            <w:r w:rsidRPr="00DC6BBB">
              <w:rPr>
                <w:rFonts w:ascii="Arial" w:hAnsi="Arial"/>
                <w:b w:val="0"/>
                <w:sz w:val="20"/>
                <w:szCs w:val="20"/>
                <w:lang w:val="es-SV"/>
              </w:rPr>
              <w:t xml:space="preserve">Los riesgos que se han identificado,  encajan dentro de </w:t>
            </w:r>
            <w:r w:rsidR="00643B0A">
              <w:rPr>
                <w:rFonts w:ascii="Arial" w:hAnsi="Arial"/>
                <w:b w:val="0"/>
                <w:sz w:val="20"/>
                <w:szCs w:val="20"/>
                <w:lang w:val="es-SV"/>
              </w:rPr>
              <w:t>las siguientes categorías operacionales</w:t>
            </w:r>
            <w:r w:rsidRPr="00DC6BBB">
              <w:rPr>
                <w:rFonts w:ascii="Arial" w:hAnsi="Arial"/>
                <w:b w:val="0"/>
                <w:sz w:val="20"/>
                <w:szCs w:val="20"/>
                <w:lang w:val="es-SV"/>
              </w:rPr>
              <w:t>:-Externos</w:t>
            </w:r>
            <w:r w:rsidR="004F6306" w:rsidRPr="00DC6BBB">
              <w:rPr>
                <w:rFonts w:ascii="Arial" w:hAnsi="Arial"/>
                <w:b w:val="0"/>
                <w:sz w:val="20"/>
                <w:szCs w:val="20"/>
                <w:lang w:val="es-SV"/>
              </w:rPr>
              <w:t xml:space="preserve">, </w:t>
            </w:r>
            <w:r w:rsidRPr="00DC6BBB">
              <w:rPr>
                <w:rFonts w:ascii="Arial" w:hAnsi="Arial"/>
                <w:b w:val="0"/>
                <w:sz w:val="20"/>
                <w:szCs w:val="20"/>
                <w:lang w:val="es-SV"/>
              </w:rPr>
              <w:t>Financieros</w:t>
            </w:r>
            <w:r w:rsidR="004F6306" w:rsidRPr="00DC6BBB">
              <w:rPr>
                <w:rFonts w:ascii="Arial" w:hAnsi="Arial"/>
                <w:b w:val="0"/>
                <w:sz w:val="20"/>
                <w:szCs w:val="20"/>
                <w:lang w:val="es-SV"/>
              </w:rPr>
              <w:t xml:space="preserve">, </w:t>
            </w:r>
            <w:r w:rsidRPr="00DC6BBB">
              <w:rPr>
                <w:rFonts w:ascii="Arial" w:hAnsi="Arial"/>
                <w:b w:val="0"/>
                <w:sz w:val="20"/>
                <w:szCs w:val="20"/>
                <w:lang w:val="es-SV"/>
              </w:rPr>
              <w:t>Programáticos</w:t>
            </w:r>
            <w:r w:rsidR="004F6306" w:rsidRPr="00DC6BBB">
              <w:rPr>
                <w:rFonts w:ascii="Arial" w:hAnsi="Arial"/>
                <w:b w:val="0"/>
                <w:sz w:val="20"/>
                <w:szCs w:val="20"/>
                <w:lang w:val="es-SV"/>
              </w:rPr>
              <w:t xml:space="preserve"> y </w:t>
            </w:r>
            <w:r w:rsidRPr="00DC6BBB">
              <w:rPr>
                <w:rFonts w:ascii="Arial" w:hAnsi="Arial"/>
                <w:b w:val="0"/>
                <w:sz w:val="20"/>
                <w:szCs w:val="20"/>
                <w:lang w:val="es-SV"/>
              </w:rPr>
              <w:t>Operativos</w:t>
            </w:r>
            <w:r w:rsidR="004F6306" w:rsidRPr="00DC6BBB">
              <w:rPr>
                <w:rFonts w:ascii="Arial" w:hAnsi="Arial"/>
                <w:b w:val="0"/>
                <w:sz w:val="20"/>
                <w:szCs w:val="20"/>
                <w:lang w:val="es-SV"/>
              </w:rPr>
              <w:t>.</w:t>
            </w:r>
          </w:p>
          <w:p w:rsidR="00CF63E5" w:rsidRPr="00DC6BBB" w:rsidRDefault="00CF63E5" w:rsidP="00CF63E5">
            <w:pPr>
              <w:autoSpaceDE w:val="0"/>
              <w:autoSpaceDN w:val="0"/>
              <w:adjustRightInd w:val="0"/>
              <w:spacing w:after="0" w:line="240" w:lineRule="auto"/>
              <w:rPr>
                <w:rFonts w:ascii="Arial" w:hAnsi="Arial"/>
                <w:b w:val="0"/>
                <w:sz w:val="20"/>
                <w:szCs w:val="20"/>
                <w:lang w:val="es-SV"/>
              </w:rPr>
            </w:pPr>
          </w:p>
          <w:p w:rsidR="00CF63E5" w:rsidRPr="00DC6BBB" w:rsidRDefault="00643B0A" w:rsidP="00CF63E5">
            <w:pPr>
              <w:spacing w:line="240" w:lineRule="auto"/>
              <w:jc w:val="both"/>
              <w:rPr>
                <w:rFonts w:ascii="Arial" w:hAnsi="Arial"/>
                <w:b w:val="0"/>
                <w:sz w:val="20"/>
                <w:szCs w:val="20"/>
                <w:lang w:val="es-SV"/>
              </w:rPr>
            </w:pPr>
            <w:r>
              <w:rPr>
                <w:rFonts w:ascii="Arial" w:hAnsi="Arial"/>
                <w:b w:val="0"/>
                <w:sz w:val="20"/>
                <w:szCs w:val="20"/>
                <w:lang w:val="es-SV"/>
              </w:rPr>
              <w:t>Los riesgos identificados, fueron medidos p</w:t>
            </w:r>
            <w:r w:rsidR="00CF63E5" w:rsidRPr="00DC6BBB">
              <w:rPr>
                <w:rFonts w:ascii="Arial" w:hAnsi="Arial"/>
                <w:b w:val="0"/>
                <w:sz w:val="20"/>
                <w:szCs w:val="20"/>
                <w:lang w:val="es-SV"/>
              </w:rPr>
              <w:t>ara identificar aquellos que representan mayor amenaza (u oportunidad). Esto se hizo analizando tanto la probabilidad como el impacto. A medida que la probabilidad y severidad del impacto se incrementan lo hace también la medida del riesgo.</w:t>
            </w:r>
          </w:p>
          <w:p w:rsidR="007B65DF" w:rsidRPr="00DC6BBB" w:rsidRDefault="00643B0A" w:rsidP="005516C8">
            <w:pPr>
              <w:spacing w:line="240" w:lineRule="auto"/>
              <w:jc w:val="both"/>
              <w:rPr>
                <w:rFonts w:ascii="Arial" w:hAnsi="Arial"/>
                <w:b w:val="0"/>
                <w:sz w:val="20"/>
                <w:szCs w:val="20"/>
                <w:lang w:val="es-SV"/>
              </w:rPr>
            </w:pPr>
            <w:r>
              <w:rPr>
                <w:rFonts w:ascii="Arial" w:hAnsi="Arial"/>
                <w:b w:val="0"/>
                <w:sz w:val="20"/>
                <w:szCs w:val="20"/>
                <w:lang w:val="es-SV"/>
              </w:rPr>
              <w:t>S</w:t>
            </w:r>
            <w:r w:rsidR="00CF63E5" w:rsidRPr="00DC6BBB">
              <w:rPr>
                <w:rFonts w:ascii="Arial" w:hAnsi="Arial"/>
                <w:b w:val="0"/>
                <w:sz w:val="20"/>
                <w:szCs w:val="20"/>
                <w:lang w:val="es-SV"/>
              </w:rPr>
              <w:t xml:space="preserve">e </w:t>
            </w:r>
            <w:r w:rsidR="004F6306" w:rsidRPr="00DC6BBB">
              <w:rPr>
                <w:rFonts w:ascii="Arial" w:hAnsi="Arial"/>
                <w:b w:val="0"/>
                <w:sz w:val="20"/>
                <w:szCs w:val="20"/>
                <w:lang w:val="es-SV"/>
              </w:rPr>
              <w:t>evaluó</w:t>
            </w:r>
            <w:r w:rsidR="00CF63E5" w:rsidRPr="00DC6BBB">
              <w:rPr>
                <w:rFonts w:ascii="Arial" w:hAnsi="Arial"/>
                <w:b w:val="0"/>
                <w:sz w:val="20"/>
                <w:szCs w:val="20"/>
                <w:lang w:val="es-SV"/>
              </w:rPr>
              <w:t xml:space="preserve"> el impacto analizando elementos de tiempo, calidad, </w:t>
            </w:r>
            <w:r w:rsidR="005516C8">
              <w:rPr>
                <w:rFonts w:ascii="Arial" w:hAnsi="Arial"/>
                <w:b w:val="0"/>
                <w:sz w:val="20"/>
                <w:szCs w:val="20"/>
                <w:lang w:val="es-SV"/>
              </w:rPr>
              <w:t>beneficios, personas y recursos,</w:t>
            </w:r>
            <w:r w:rsidR="00535919">
              <w:rPr>
                <w:rFonts w:ascii="Arial" w:hAnsi="Arial"/>
                <w:b w:val="0"/>
                <w:sz w:val="20"/>
                <w:szCs w:val="20"/>
                <w:lang w:val="es-SV"/>
              </w:rPr>
              <w:t xml:space="preserve"> </w:t>
            </w:r>
            <w:r w:rsidR="005516C8">
              <w:rPr>
                <w:rFonts w:ascii="Arial" w:hAnsi="Arial"/>
                <w:b w:val="0"/>
                <w:sz w:val="20"/>
                <w:szCs w:val="20"/>
                <w:lang w:val="es-SV"/>
              </w:rPr>
              <w:t>y se identifico</w:t>
            </w:r>
            <w:r w:rsidR="00CF63E5" w:rsidRPr="00DC6BBB">
              <w:rPr>
                <w:rFonts w:ascii="Arial" w:hAnsi="Arial"/>
                <w:b w:val="0"/>
                <w:sz w:val="20"/>
                <w:szCs w:val="20"/>
                <w:lang w:val="es-SV"/>
              </w:rPr>
              <w:t xml:space="preserve"> los controles que actualmente están en vigencia para mitigar estos, establecer el nivel de confianza de la fortaleza de estos controles y decidir si se requiere tomar medidas adicionales para reducir el riesgo. </w:t>
            </w:r>
          </w:p>
          <w:p w:rsidR="007B65DF" w:rsidRPr="00DC6BBB" w:rsidRDefault="007B65DF" w:rsidP="007B65DF">
            <w:pPr>
              <w:spacing w:line="240" w:lineRule="auto"/>
              <w:jc w:val="both"/>
              <w:rPr>
                <w:rFonts w:ascii="Arial" w:hAnsi="Arial"/>
                <w:b w:val="0"/>
                <w:bCs/>
                <w:sz w:val="20"/>
                <w:szCs w:val="20"/>
                <w:lang w:val="es-SV"/>
              </w:rPr>
            </w:pPr>
            <w:r w:rsidRPr="00DC6BBB">
              <w:rPr>
                <w:rFonts w:ascii="Arial" w:hAnsi="Arial"/>
                <w:b w:val="0"/>
                <w:bCs/>
                <w:sz w:val="20"/>
                <w:szCs w:val="20"/>
                <w:lang w:val="es-SV"/>
              </w:rPr>
              <w:t>Un rol importante en la Gestión de Riesgos en esta Propuesta de País lo desempeña el MCP  y la Unidad de Gestión de Riesgos del MINSAL y el Equipo Gerencial del PNTYER, así como  la Gerencia Operaciones</w:t>
            </w:r>
            <w:r w:rsidR="005516C8">
              <w:rPr>
                <w:rFonts w:ascii="Arial" w:hAnsi="Arial"/>
                <w:b w:val="0"/>
                <w:bCs/>
                <w:sz w:val="20"/>
                <w:szCs w:val="20"/>
                <w:lang w:val="es-SV"/>
              </w:rPr>
              <w:t xml:space="preserve"> a través de todas las dependencias</w:t>
            </w:r>
            <w:r w:rsidRPr="00DC6BBB">
              <w:rPr>
                <w:rFonts w:ascii="Arial" w:hAnsi="Arial"/>
                <w:b w:val="0"/>
                <w:bCs/>
                <w:sz w:val="20"/>
                <w:szCs w:val="20"/>
                <w:lang w:val="es-SV"/>
              </w:rPr>
              <w:t xml:space="preserve"> del MINSAL para responder a las demandas presentadas. </w:t>
            </w:r>
          </w:p>
          <w:p w:rsidR="007B65DF" w:rsidRPr="00DC6BBB" w:rsidRDefault="007B65DF" w:rsidP="007B65DF">
            <w:pPr>
              <w:spacing w:line="240" w:lineRule="auto"/>
              <w:jc w:val="both"/>
              <w:rPr>
                <w:rFonts w:ascii="Arial" w:hAnsi="Arial"/>
                <w:b w:val="0"/>
                <w:sz w:val="20"/>
                <w:szCs w:val="20"/>
                <w:lang w:val="es-SV"/>
              </w:rPr>
            </w:pPr>
            <w:r w:rsidRPr="00DC6BBB">
              <w:rPr>
                <w:rFonts w:ascii="Arial" w:hAnsi="Arial"/>
                <w:b w:val="0"/>
                <w:bCs/>
                <w:sz w:val="20"/>
                <w:szCs w:val="20"/>
                <w:lang w:val="es-SV"/>
              </w:rPr>
              <w:t xml:space="preserve">Dichas instancias deberán </w:t>
            </w:r>
            <w:r w:rsidRPr="00DC6BBB">
              <w:rPr>
                <w:rFonts w:ascii="Arial" w:hAnsi="Arial"/>
                <w:b w:val="0"/>
                <w:sz w:val="20"/>
                <w:szCs w:val="20"/>
                <w:lang w:val="es-SV"/>
              </w:rPr>
              <w:t xml:space="preserve">motivar a que todo el personal involucrado en el presente Plan  analice las amenazas y oportunidades para los objetivos; asegure que el proceso de gestión del riesgo esté trabajando efectivamente y garantizar que las medidas esenciales de control estén en vigencia; revisar procedimientos, aprender de errores y lecciones aprendidas; asegurar que los dueños del riesgo y aquellos responsables por implementar controles están conscientes de su responsabilidad; asegurar líneas claras de comunicación sobre temas de riesgo y determinar cómo se manejarán los riesgos inaceptables. </w:t>
            </w:r>
          </w:p>
          <w:p w:rsidR="00CF63E5" w:rsidRPr="00734D1B" w:rsidRDefault="007B65DF" w:rsidP="00CF6867">
            <w:pPr>
              <w:spacing w:after="0" w:line="240" w:lineRule="auto"/>
              <w:jc w:val="both"/>
              <w:rPr>
                <w:rFonts w:ascii="Arial" w:eastAsia="SimSun" w:hAnsi="Arial"/>
                <w:b w:val="0"/>
                <w:lang w:val="es-ES"/>
              </w:rPr>
            </w:pPr>
            <w:r w:rsidRPr="00DC6BBB">
              <w:rPr>
                <w:rFonts w:ascii="Arial" w:hAnsi="Arial"/>
                <w:b w:val="0"/>
                <w:sz w:val="20"/>
                <w:szCs w:val="20"/>
                <w:lang w:val="es-SV"/>
              </w:rPr>
              <w:t xml:space="preserve">Las acciones específicas se describen a detalle en el plan de riesgos </w:t>
            </w:r>
            <w:r w:rsidR="005E5C18">
              <w:rPr>
                <w:rFonts w:ascii="Arial" w:hAnsi="Arial"/>
                <w:b w:val="0"/>
                <w:sz w:val="20"/>
                <w:szCs w:val="20"/>
                <w:lang w:val="es-SV"/>
              </w:rPr>
              <w:t>se describen a continuación:</w:t>
            </w:r>
          </w:p>
        </w:tc>
      </w:tr>
    </w:tbl>
    <w:p w:rsidR="000E3CCA" w:rsidRDefault="000E3CCA">
      <w:pPr>
        <w:spacing w:after="0" w:line="240" w:lineRule="auto"/>
        <w:rPr>
          <w:rFonts w:ascii="Arial" w:hAnsi="Arial"/>
          <w:lang w:val="es-ES"/>
        </w:rPr>
        <w:sectPr w:rsidR="000E3CCA" w:rsidSect="003E59C8">
          <w:footerReference w:type="default" r:id="rId21"/>
          <w:pgSz w:w="11906" w:h="16838"/>
          <w:pgMar w:top="851" w:right="1558" w:bottom="142" w:left="1440" w:header="708" w:footer="693" w:gutter="0"/>
          <w:cols w:space="708"/>
          <w:rtlGutter/>
          <w:docGrid w:linePitch="360"/>
        </w:sectPr>
      </w:pPr>
    </w:p>
    <w:tbl>
      <w:tblPr>
        <w:tblW w:w="13198" w:type="dxa"/>
        <w:tblInd w:w="1440" w:type="dxa"/>
        <w:tblLayout w:type="fixed"/>
        <w:tblCellMar>
          <w:left w:w="70" w:type="dxa"/>
          <w:right w:w="70" w:type="dxa"/>
        </w:tblCellMar>
        <w:tblLook w:val="04A0" w:firstRow="1" w:lastRow="0" w:firstColumn="1" w:lastColumn="0" w:noHBand="0" w:noVBand="1"/>
      </w:tblPr>
      <w:tblGrid>
        <w:gridCol w:w="430"/>
        <w:gridCol w:w="1428"/>
        <w:gridCol w:w="3827"/>
        <w:gridCol w:w="284"/>
        <w:gridCol w:w="425"/>
        <w:gridCol w:w="425"/>
        <w:gridCol w:w="4111"/>
        <w:gridCol w:w="2268"/>
      </w:tblGrid>
      <w:tr w:rsidR="000E3CCA" w:rsidRPr="00EF0D13" w:rsidTr="000E3CCA">
        <w:trPr>
          <w:trHeight w:val="255"/>
        </w:trPr>
        <w:tc>
          <w:tcPr>
            <w:tcW w:w="430" w:type="dxa"/>
            <w:tcBorders>
              <w:top w:val="nil"/>
              <w:left w:val="nil"/>
              <w:bottom w:val="nil"/>
              <w:right w:val="nil"/>
            </w:tcBorders>
            <w:shd w:val="clear" w:color="auto" w:fill="auto"/>
            <w:noWrap/>
            <w:vAlign w:val="bottom"/>
            <w:hideMark/>
          </w:tcPr>
          <w:p w:rsidR="000E3CCA" w:rsidRPr="00EF0D13" w:rsidRDefault="000E3CCA" w:rsidP="00386208">
            <w:pPr>
              <w:spacing w:after="0" w:line="240" w:lineRule="auto"/>
              <w:rPr>
                <w:rFonts w:ascii="Arial" w:eastAsia="Times New Roman" w:hAnsi="Arial"/>
                <w:sz w:val="18"/>
                <w:szCs w:val="18"/>
              </w:rPr>
            </w:pPr>
          </w:p>
        </w:tc>
        <w:tc>
          <w:tcPr>
            <w:tcW w:w="6389" w:type="dxa"/>
            <w:gridSpan w:val="5"/>
            <w:tcBorders>
              <w:top w:val="single" w:sz="8" w:space="0" w:color="auto"/>
              <w:left w:val="single" w:sz="8" w:space="0" w:color="auto"/>
              <w:bottom w:val="single" w:sz="8" w:space="0" w:color="auto"/>
              <w:right w:val="nil"/>
            </w:tcBorders>
            <w:shd w:val="clear" w:color="auto" w:fill="auto"/>
            <w:noWrap/>
            <w:vAlign w:val="center"/>
            <w:hideMark/>
          </w:tcPr>
          <w:p w:rsidR="000E3CCA" w:rsidRPr="00EF0D13" w:rsidRDefault="000E3CCA" w:rsidP="00386208">
            <w:pPr>
              <w:spacing w:after="0" w:line="240" w:lineRule="auto"/>
              <w:jc w:val="center"/>
              <w:rPr>
                <w:rFonts w:ascii="Arial" w:eastAsia="Times New Roman" w:hAnsi="Arial"/>
                <w:b w:val="0"/>
                <w:bCs/>
                <w:sz w:val="18"/>
                <w:szCs w:val="18"/>
              </w:rPr>
            </w:pPr>
            <w:r w:rsidRPr="00EF0D13">
              <w:rPr>
                <w:rFonts w:ascii="Arial" w:eastAsia="Times New Roman" w:hAnsi="Arial"/>
                <w:bCs/>
                <w:sz w:val="18"/>
                <w:szCs w:val="18"/>
              </w:rPr>
              <w:t>RIESGOS</w:t>
            </w:r>
          </w:p>
        </w:tc>
        <w:tc>
          <w:tcPr>
            <w:tcW w:w="637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E3CCA" w:rsidRPr="00EF0D13" w:rsidRDefault="000E3CCA" w:rsidP="00386208">
            <w:pPr>
              <w:spacing w:after="0" w:line="240" w:lineRule="auto"/>
              <w:jc w:val="center"/>
              <w:rPr>
                <w:rFonts w:ascii="Arial" w:eastAsia="Times New Roman" w:hAnsi="Arial"/>
                <w:b w:val="0"/>
                <w:bCs/>
                <w:sz w:val="18"/>
                <w:szCs w:val="18"/>
              </w:rPr>
            </w:pPr>
            <w:r w:rsidRPr="00EF0D13">
              <w:rPr>
                <w:rFonts w:ascii="Arial" w:eastAsia="Times New Roman" w:hAnsi="Arial"/>
                <w:bCs/>
                <w:sz w:val="18"/>
                <w:szCs w:val="18"/>
              </w:rPr>
              <w:t>GESTIÓN DE RIESGOS</w:t>
            </w:r>
          </w:p>
        </w:tc>
      </w:tr>
      <w:tr w:rsidR="000E3CCA" w:rsidRPr="00EF0D13" w:rsidTr="000E3CCA">
        <w:trPr>
          <w:trHeight w:val="525"/>
        </w:trPr>
        <w:tc>
          <w:tcPr>
            <w:tcW w:w="4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3CCA" w:rsidRPr="00EF0D13" w:rsidRDefault="000E3CCA" w:rsidP="00386208">
            <w:pPr>
              <w:spacing w:after="0" w:line="240" w:lineRule="auto"/>
              <w:jc w:val="center"/>
              <w:rPr>
                <w:rFonts w:ascii="Arial" w:eastAsia="Times New Roman" w:hAnsi="Arial"/>
                <w:b w:val="0"/>
                <w:bCs/>
                <w:sz w:val="18"/>
                <w:szCs w:val="18"/>
              </w:rPr>
            </w:pPr>
            <w:r w:rsidRPr="00EF0D13">
              <w:rPr>
                <w:rFonts w:ascii="Arial" w:eastAsia="Times New Roman" w:hAnsi="Arial"/>
                <w:bCs/>
                <w:sz w:val="18"/>
                <w:szCs w:val="18"/>
              </w:rPr>
              <w:t>No.</w:t>
            </w:r>
          </w:p>
        </w:tc>
        <w:tc>
          <w:tcPr>
            <w:tcW w:w="1428" w:type="dxa"/>
            <w:vMerge w:val="restart"/>
            <w:tcBorders>
              <w:top w:val="nil"/>
              <w:left w:val="single" w:sz="8" w:space="0" w:color="auto"/>
              <w:bottom w:val="single" w:sz="8" w:space="0" w:color="000000"/>
              <w:right w:val="single" w:sz="8" w:space="0" w:color="auto"/>
            </w:tcBorders>
            <w:shd w:val="clear" w:color="auto" w:fill="auto"/>
            <w:vAlign w:val="center"/>
            <w:hideMark/>
          </w:tcPr>
          <w:p w:rsidR="000E3CCA" w:rsidRPr="00EF0D13" w:rsidRDefault="000E3CCA" w:rsidP="00386208">
            <w:pPr>
              <w:spacing w:after="0" w:line="240" w:lineRule="auto"/>
              <w:jc w:val="center"/>
              <w:rPr>
                <w:rFonts w:ascii="Arial" w:eastAsia="Times New Roman" w:hAnsi="Arial"/>
                <w:b w:val="0"/>
                <w:bCs/>
                <w:sz w:val="18"/>
                <w:szCs w:val="18"/>
              </w:rPr>
            </w:pPr>
            <w:r w:rsidRPr="00EF0D13">
              <w:rPr>
                <w:rFonts w:ascii="Arial" w:eastAsia="Times New Roman" w:hAnsi="Arial"/>
                <w:bCs/>
                <w:sz w:val="18"/>
                <w:szCs w:val="18"/>
              </w:rPr>
              <w:t>Tipo de Riesgo</w:t>
            </w:r>
          </w:p>
        </w:tc>
        <w:tc>
          <w:tcPr>
            <w:tcW w:w="3827" w:type="dxa"/>
            <w:vMerge w:val="restart"/>
            <w:tcBorders>
              <w:top w:val="nil"/>
              <w:left w:val="single" w:sz="8" w:space="0" w:color="auto"/>
              <w:bottom w:val="single" w:sz="8" w:space="0" w:color="000000"/>
              <w:right w:val="single" w:sz="8" w:space="0" w:color="auto"/>
            </w:tcBorders>
            <w:shd w:val="clear" w:color="auto" w:fill="auto"/>
            <w:vAlign w:val="center"/>
            <w:hideMark/>
          </w:tcPr>
          <w:p w:rsidR="000E3CCA" w:rsidRPr="00EF0D13" w:rsidRDefault="000E3CCA" w:rsidP="00386208">
            <w:pPr>
              <w:spacing w:after="0" w:line="240" w:lineRule="auto"/>
              <w:jc w:val="center"/>
              <w:rPr>
                <w:rFonts w:ascii="Arial" w:eastAsia="Times New Roman" w:hAnsi="Arial"/>
                <w:b w:val="0"/>
                <w:bCs/>
                <w:sz w:val="18"/>
                <w:szCs w:val="18"/>
              </w:rPr>
            </w:pPr>
            <w:r w:rsidRPr="00EF0D13">
              <w:rPr>
                <w:rFonts w:ascii="Arial" w:eastAsia="Times New Roman" w:hAnsi="Arial"/>
                <w:bCs/>
                <w:sz w:val="18"/>
                <w:szCs w:val="18"/>
              </w:rPr>
              <w:t>Descripción del riesgo</w:t>
            </w:r>
          </w:p>
        </w:tc>
        <w:tc>
          <w:tcPr>
            <w:tcW w:w="1134" w:type="dxa"/>
            <w:gridSpan w:val="3"/>
            <w:tcBorders>
              <w:top w:val="single" w:sz="8" w:space="0" w:color="auto"/>
              <w:left w:val="nil"/>
              <w:bottom w:val="nil"/>
              <w:right w:val="nil"/>
            </w:tcBorders>
            <w:shd w:val="clear" w:color="auto" w:fill="auto"/>
            <w:vAlign w:val="center"/>
            <w:hideMark/>
          </w:tcPr>
          <w:p w:rsidR="000E3CCA" w:rsidRPr="00EF0D13" w:rsidRDefault="000E3CCA" w:rsidP="00386208">
            <w:pPr>
              <w:spacing w:after="0" w:line="240" w:lineRule="auto"/>
              <w:jc w:val="center"/>
              <w:rPr>
                <w:rFonts w:ascii="Arial" w:eastAsia="Times New Roman" w:hAnsi="Arial"/>
                <w:b w:val="0"/>
                <w:bCs/>
                <w:sz w:val="18"/>
                <w:szCs w:val="18"/>
              </w:rPr>
            </w:pPr>
            <w:r w:rsidRPr="00EF0D13">
              <w:rPr>
                <w:rFonts w:ascii="Arial" w:eastAsia="Times New Roman" w:hAnsi="Arial"/>
                <w:bCs/>
                <w:sz w:val="18"/>
                <w:szCs w:val="18"/>
              </w:rPr>
              <w:t>Análisis de riesgo</w:t>
            </w:r>
          </w:p>
        </w:tc>
        <w:tc>
          <w:tcPr>
            <w:tcW w:w="4111" w:type="dxa"/>
            <w:vMerge w:val="restart"/>
            <w:tcBorders>
              <w:top w:val="nil"/>
              <w:left w:val="single" w:sz="8" w:space="0" w:color="auto"/>
              <w:bottom w:val="single" w:sz="8" w:space="0" w:color="000000"/>
              <w:right w:val="single" w:sz="8" w:space="0" w:color="auto"/>
            </w:tcBorders>
            <w:shd w:val="clear" w:color="auto" w:fill="auto"/>
            <w:vAlign w:val="center"/>
            <w:hideMark/>
          </w:tcPr>
          <w:p w:rsidR="000E3CCA" w:rsidRPr="00EF0D13" w:rsidRDefault="000E3CCA" w:rsidP="00386208">
            <w:pPr>
              <w:spacing w:after="0" w:line="240" w:lineRule="auto"/>
              <w:jc w:val="center"/>
              <w:rPr>
                <w:rFonts w:ascii="Arial" w:eastAsia="Times New Roman" w:hAnsi="Arial"/>
                <w:b w:val="0"/>
                <w:bCs/>
                <w:sz w:val="18"/>
                <w:szCs w:val="18"/>
                <w:lang w:val="es-SV"/>
              </w:rPr>
            </w:pPr>
            <w:r w:rsidRPr="00EF0D13">
              <w:rPr>
                <w:rFonts w:ascii="Arial" w:eastAsia="Times New Roman" w:hAnsi="Arial"/>
                <w:bCs/>
                <w:sz w:val="18"/>
                <w:szCs w:val="18"/>
                <w:lang w:val="es-SV"/>
              </w:rPr>
              <w:t>Acciones adicionales de control a implementar</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0E3CCA" w:rsidRPr="00EF0D13" w:rsidRDefault="000E3CCA" w:rsidP="00386208">
            <w:pPr>
              <w:spacing w:after="0" w:line="240" w:lineRule="auto"/>
              <w:jc w:val="center"/>
              <w:rPr>
                <w:rFonts w:ascii="Arial" w:eastAsia="Times New Roman" w:hAnsi="Arial"/>
                <w:b w:val="0"/>
                <w:bCs/>
                <w:sz w:val="18"/>
                <w:szCs w:val="18"/>
              </w:rPr>
            </w:pPr>
            <w:r w:rsidRPr="00EF0D13">
              <w:rPr>
                <w:rFonts w:ascii="Arial" w:eastAsia="Times New Roman" w:hAnsi="Arial"/>
                <w:bCs/>
                <w:sz w:val="18"/>
                <w:szCs w:val="18"/>
              </w:rPr>
              <w:t>Responsable</w:t>
            </w:r>
          </w:p>
        </w:tc>
      </w:tr>
      <w:tr w:rsidR="000E3CCA" w:rsidRPr="00EF0D13" w:rsidTr="000E3CCA">
        <w:trPr>
          <w:trHeight w:val="861"/>
        </w:trPr>
        <w:tc>
          <w:tcPr>
            <w:tcW w:w="430" w:type="dxa"/>
            <w:vMerge/>
            <w:tcBorders>
              <w:top w:val="single" w:sz="8" w:space="0" w:color="auto"/>
              <w:left w:val="single" w:sz="8" w:space="0" w:color="auto"/>
              <w:bottom w:val="single" w:sz="8" w:space="0" w:color="000000"/>
              <w:right w:val="single" w:sz="8" w:space="0" w:color="auto"/>
            </w:tcBorders>
            <w:vAlign w:val="center"/>
            <w:hideMark/>
          </w:tcPr>
          <w:p w:rsidR="000E3CCA" w:rsidRPr="00EF0D13" w:rsidRDefault="000E3CCA" w:rsidP="00386208">
            <w:pPr>
              <w:spacing w:after="0" w:line="240" w:lineRule="auto"/>
              <w:rPr>
                <w:rFonts w:ascii="Arial" w:eastAsia="Times New Roman" w:hAnsi="Arial"/>
                <w:b w:val="0"/>
                <w:bCs/>
                <w:sz w:val="18"/>
                <w:szCs w:val="18"/>
              </w:rPr>
            </w:pPr>
          </w:p>
        </w:tc>
        <w:tc>
          <w:tcPr>
            <w:tcW w:w="1428" w:type="dxa"/>
            <w:vMerge/>
            <w:tcBorders>
              <w:top w:val="nil"/>
              <w:left w:val="single" w:sz="8" w:space="0" w:color="auto"/>
              <w:bottom w:val="single" w:sz="8" w:space="0" w:color="000000"/>
              <w:right w:val="single" w:sz="8" w:space="0" w:color="auto"/>
            </w:tcBorders>
            <w:vAlign w:val="center"/>
            <w:hideMark/>
          </w:tcPr>
          <w:p w:rsidR="000E3CCA" w:rsidRPr="00EF0D13" w:rsidRDefault="000E3CCA" w:rsidP="00386208">
            <w:pPr>
              <w:spacing w:after="0" w:line="240" w:lineRule="auto"/>
              <w:rPr>
                <w:rFonts w:ascii="Arial" w:eastAsia="Times New Roman" w:hAnsi="Arial"/>
                <w:b w:val="0"/>
                <w:bCs/>
                <w:sz w:val="18"/>
                <w:szCs w:val="18"/>
              </w:rPr>
            </w:pPr>
          </w:p>
        </w:tc>
        <w:tc>
          <w:tcPr>
            <w:tcW w:w="3827" w:type="dxa"/>
            <w:vMerge/>
            <w:tcBorders>
              <w:top w:val="nil"/>
              <w:left w:val="single" w:sz="8" w:space="0" w:color="auto"/>
              <w:bottom w:val="single" w:sz="8" w:space="0" w:color="000000"/>
              <w:right w:val="single" w:sz="8" w:space="0" w:color="auto"/>
            </w:tcBorders>
            <w:vAlign w:val="center"/>
            <w:hideMark/>
          </w:tcPr>
          <w:p w:rsidR="000E3CCA" w:rsidRPr="00EF0D13" w:rsidRDefault="000E3CCA" w:rsidP="00386208">
            <w:pPr>
              <w:spacing w:after="0" w:line="240" w:lineRule="auto"/>
              <w:rPr>
                <w:rFonts w:ascii="Arial" w:eastAsia="Times New Roman" w:hAnsi="Arial"/>
                <w:b w:val="0"/>
                <w:bCs/>
                <w:sz w:val="18"/>
                <w:szCs w:val="18"/>
              </w:rPr>
            </w:pPr>
          </w:p>
        </w:tc>
        <w:tc>
          <w:tcPr>
            <w:tcW w:w="284" w:type="dxa"/>
            <w:tcBorders>
              <w:top w:val="single" w:sz="8" w:space="0" w:color="auto"/>
              <w:left w:val="nil"/>
              <w:bottom w:val="single" w:sz="8" w:space="0" w:color="auto"/>
              <w:right w:val="single" w:sz="8" w:space="0" w:color="auto"/>
            </w:tcBorders>
            <w:shd w:val="clear" w:color="auto" w:fill="auto"/>
            <w:textDirection w:val="btLr"/>
            <w:vAlign w:val="center"/>
            <w:hideMark/>
          </w:tcPr>
          <w:p w:rsidR="000E3CCA" w:rsidRPr="00EF0D13" w:rsidRDefault="000E3CCA" w:rsidP="00386208">
            <w:pPr>
              <w:spacing w:after="0" w:line="240" w:lineRule="auto"/>
              <w:jc w:val="center"/>
              <w:rPr>
                <w:rFonts w:ascii="Arial" w:eastAsia="Times New Roman" w:hAnsi="Arial"/>
                <w:b w:val="0"/>
                <w:bCs/>
                <w:sz w:val="18"/>
                <w:szCs w:val="18"/>
              </w:rPr>
            </w:pPr>
            <w:r w:rsidRPr="00EF0D13">
              <w:rPr>
                <w:rFonts w:ascii="Arial" w:eastAsia="Times New Roman" w:hAnsi="Arial"/>
                <w:bCs/>
                <w:sz w:val="18"/>
                <w:szCs w:val="18"/>
              </w:rPr>
              <w:t>Impacto</w:t>
            </w:r>
          </w:p>
        </w:tc>
        <w:tc>
          <w:tcPr>
            <w:tcW w:w="425" w:type="dxa"/>
            <w:tcBorders>
              <w:top w:val="single" w:sz="8" w:space="0" w:color="auto"/>
              <w:left w:val="nil"/>
              <w:bottom w:val="single" w:sz="8" w:space="0" w:color="auto"/>
              <w:right w:val="single" w:sz="8" w:space="0" w:color="auto"/>
            </w:tcBorders>
            <w:shd w:val="clear" w:color="auto" w:fill="auto"/>
            <w:textDirection w:val="btLr"/>
            <w:vAlign w:val="center"/>
            <w:hideMark/>
          </w:tcPr>
          <w:p w:rsidR="000E3CCA" w:rsidRPr="00EF0D13" w:rsidRDefault="000E3CCA" w:rsidP="00386208">
            <w:pPr>
              <w:spacing w:after="0" w:line="240" w:lineRule="auto"/>
              <w:jc w:val="center"/>
              <w:rPr>
                <w:rFonts w:ascii="Arial" w:eastAsia="Times New Roman" w:hAnsi="Arial"/>
                <w:b w:val="0"/>
                <w:bCs/>
                <w:sz w:val="18"/>
                <w:szCs w:val="18"/>
              </w:rPr>
            </w:pPr>
            <w:r w:rsidRPr="00EF0D13">
              <w:rPr>
                <w:rFonts w:ascii="Arial" w:eastAsia="Times New Roman" w:hAnsi="Arial"/>
                <w:bCs/>
                <w:sz w:val="18"/>
                <w:szCs w:val="18"/>
              </w:rPr>
              <w:t>Prob-</w:t>
            </w:r>
          </w:p>
        </w:tc>
        <w:tc>
          <w:tcPr>
            <w:tcW w:w="425" w:type="dxa"/>
            <w:tcBorders>
              <w:top w:val="single" w:sz="8" w:space="0" w:color="auto"/>
              <w:left w:val="nil"/>
              <w:bottom w:val="nil"/>
              <w:right w:val="single" w:sz="8" w:space="0" w:color="auto"/>
            </w:tcBorders>
            <w:shd w:val="clear" w:color="auto" w:fill="auto"/>
            <w:textDirection w:val="btLr"/>
            <w:vAlign w:val="center"/>
            <w:hideMark/>
          </w:tcPr>
          <w:p w:rsidR="000E3CCA" w:rsidRPr="00EF0D13" w:rsidRDefault="000E3CCA" w:rsidP="00386208">
            <w:pPr>
              <w:spacing w:after="0" w:line="240" w:lineRule="auto"/>
              <w:jc w:val="center"/>
              <w:rPr>
                <w:rFonts w:ascii="Arial" w:eastAsia="Times New Roman" w:hAnsi="Arial"/>
                <w:b w:val="0"/>
                <w:bCs/>
                <w:sz w:val="18"/>
                <w:szCs w:val="18"/>
              </w:rPr>
            </w:pPr>
            <w:r w:rsidRPr="00EF0D13">
              <w:rPr>
                <w:rFonts w:ascii="Arial" w:eastAsia="Times New Roman" w:hAnsi="Arial"/>
                <w:bCs/>
                <w:sz w:val="18"/>
                <w:szCs w:val="18"/>
              </w:rPr>
              <w:t>Riesgo neto</w:t>
            </w:r>
          </w:p>
        </w:tc>
        <w:tc>
          <w:tcPr>
            <w:tcW w:w="4111" w:type="dxa"/>
            <w:vMerge/>
            <w:tcBorders>
              <w:top w:val="nil"/>
              <w:left w:val="single" w:sz="8" w:space="0" w:color="auto"/>
              <w:bottom w:val="single" w:sz="8" w:space="0" w:color="000000"/>
              <w:right w:val="single" w:sz="8" w:space="0" w:color="auto"/>
            </w:tcBorders>
            <w:vAlign w:val="center"/>
            <w:hideMark/>
          </w:tcPr>
          <w:p w:rsidR="000E3CCA" w:rsidRPr="00EF0D13" w:rsidRDefault="000E3CCA" w:rsidP="00386208">
            <w:pPr>
              <w:spacing w:after="0" w:line="240" w:lineRule="auto"/>
              <w:rPr>
                <w:rFonts w:ascii="Arial" w:eastAsia="Times New Roman" w:hAnsi="Arial"/>
                <w:b w:val="0"/>
                <w:bCs/>
                <w:sz w:val="18"/>
                <w:szCs w:val="18"/>
              </w:rPr>
            </w:pPr>
          </w:p>
        </w:tc>
        <w:tc>
          <w:tcPr>
            <w:tcW w:w="2268" w:type="dxa"/>
            <w:vMerge/>
            <w:tcBorders>
              <w:top w:val="nil"/>
              <w:left w:val="single" w:sz="8" w:space="0" w:color="auto"/>
              <w:bottom w:val="single" w:sz="8" w:space="0" w:color="000000"/>
              <w:right w:val="single" w:sz="8" w:space="0" w:color="auto"/>
            </w:tcBorders>
            <w:vAlign w:val="center"/>
            <w:hideMark/>
          </w:tcPr>
          <w:p w:rsidR="000E3CCA" w:rsidRPr="00EF0D13" w:rsidRDefault="000E3CCA" w:rsidP="00386208">
            <w:pPr>
              <w:spacing w:after="0" w:line="240" w:lineRule="auto"/>
              <w:rPr>
                <w:rFonts w:ascii="Arial" w:eastAsia="Times New Roman" w:hAnsi="Arial"/>
                <w:b w:val="0"/>
                <w:bCs/>
                <w:sz w:val="18"/>
                <w:szCs w:val="18"/>
              </w:rPr>
            </w:pPr>
          </w:p>
        </w:tc>
      </w:tr>
      <w:tr w:rsidR="000E3CCA" w:rsidRPr="00EF0D13" w:rsidTr="000E3CCA">
        <w:trPr>
          <w:trHeight w:val="1375"/>
        </w:trPr>
        <w:tc>
          <w:tcPr>
            <w:tcW w:w="430" w:type="dxa"/>
            <w:tcBorders>
              <w:top w:val="nil"/>
              <w:left w:val="single" w:sz="8" w:space="0" w:color="auto"/>
              <w:bottom w:val="single" w:sz="8" w:space="0" w:color="auto"/>
              <w:right w:val="single" w:sz="8" w:space="0" w:color="auto"/>
            </w:tcBorders>
            <w:shd w:val="clear" w:color="auto" w:fill="auto"/>
            <w:noWrap/>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1</w:t>
            </w:r>
          </w:p>
        </w:tc>
        <w:tc>
          <w:tcPr>
            <w:tcW w:w="1428" w:type="dxa"/>
            <w:tcBorders>
              <w:top w:val="nil"/>
              <w:left w:val="nil"/>
              <w:bottom w:val="single" w:sz="8" w:space="0" w:color="auto"/>
              <w:right w:val="single" w:sz="8" w:space="0" w:color="auto"/>
            </w:tcBorders>
            <w:shd w:val="clear" w:color="auto" w:fill="auto"/>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Externo</w:t>
            </w:r>
          </w:p>
        </w:tc>
        <w:tc>
          <w:tcPr>
            <w:tcW w:w="3827" w:type="dxa"/>
            <w:tcBorders>
              <w:top w:val="nil"/>
              <w:left w:val="nil"/>
              <w:bottom w:val="single" w:sz="8" w:space="0" w:color="auto"/>
              <w:right w:val="single" w:sz="8" w:space="0" w:color="auto"/>
            </w:tcBorders>
            <w:shd w:val="clear" w:color="auto" w:fill="auto"/>
            <w:hideMark/>
          </w:tcPr>
          <w:p w:rsidR="000E3CCA" w:rsidRPr="00EF0D13" w:rsidRDefault="000E3CCA" w:rsidP="00386208">
            <w:pPr>
              <w:spacing w:after="0" w:line="240" w:lineRule="auto"/>
              <w:rPr>
                <w:rFonts w:ascii="Arial" w:eastAsia="Times New Roman" w:hAnsi="Arial"/>
                <w:sz w:val="18"/>
                <w:szCs w:val="18"/>
                <w:lang w:val="es-SV"/>
              </w:rPr>
            </w:pPr>
            <w:r w:rsidRPr="00EF0D13">
              <w:rPr>
                <w:rFonts w:ascii="Arial" w:eastAsia="Times New Roman" w:hAnsi="Arial"/>
                <w:sz w:val="18"/>
                <w:szCs w:val="18"/>
                <w:lang w:val="es-SV"/>
              </w:rPr>
              <w:t>Desastres de origen natural (terremotos, inundaciones, etc.) debido a la vulnerabilidad del territorio salvadoreño puede impactar en la suspensión de actividades de la propuesta.</w:t>
            </w:r>
          </w:p>
        </w:tc>
        <w:tc>
          <w:tcPr>
            <w:tcW w:w="284" w:type="dxa"/>
            <w:tcBorders>
              <w:top w:val="single" w:sz="8" w:space="0" w:color="auto"/>
              <w:left w:val="single" w:sz="8" w:space="0" w:color="auto"/>
              <w:bottom w:val="single" w:sz="8" w:space="0" w:color="auto"/>
              <w:right w:val="single" w:sz="8" w:space="0" w:color="auto"/>
            </w:tcBorders>
            <w:shd w:val="clear" w:color="000000" w:fill="FFC000"/>
            <w:noWrap/>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M</w:t>
            </w:r>
          </w:p>
        </w:tc>
        <w:tc>
          <w:tcPr>
            <w:tcW w:w="425" w:type="dxa"/>
            <w:tcBorders>
              <w:top w:val="single" w:sz="8" w:space="0" w:color="auto"/>
              <w:left w:val="single" w:sz="8" w:space="0" w:color="auto"/>
              <w:bottom w:val="single" w:sz="8" w:space="0" w:color="auto"/>
              <w:right w:val="single" w:sz="8" w:space="0" w:color="auto"/>
            </w:tcBorders>
            <w:shd w:val="clear" w:color="000000" w:fill="FF0000"/>
            <w:noWrap/>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H</w:t>
            </w:r>
          </w:p>
        </w:tc>
        <w:tc>
          <w:tcPr>
            <w:tcW w:w="425" w:type="dxa"/>
            <w:tcBorders>
              <w:top w:val="single" w:sz="8" w:space="0" w:color="auto"/>
              <w:left w:val="single" w:sz="8" w:space="0" w:color="auto"/>
              <w:bottom w:val="single" w:sz="8" w:space="0" w:color="auto"/>
              <w:right w:val="single" w:sz="8" w:space="0" w:color="auto"/>
            </w:tcBorders>
            <w:shd w:val="clear" w:color="000000" w:fill="FF0000"/>
            <w:noWrap/>
            <w:hideMark/>
          </w:tcPr>
          <w:p w:rsidR="000E3CCA" w:rsidRPr="00EF0D13" w:rsidRDefault="000E3CCA" w:rsidP="00386208">
            <w:pPr>
              <w:spacing w:after="0" w:line="240" w:lineRule="auto"/>
              <w:jc w:val="center"/>
              <w:rPr>
                <w:rFonts w:ascii="Arial" w:eastAsia="Times New Roman" w:hAnsi="Arial"/>
                <w:b w:val="0"/>
                <w:bCs/>
                <w:sz w:val="18"/>
                <w:szCs w:val="18"/>
              </w:rPr>
            </w:pPr>
            <w:r w:rsidRPr="00EF0D13">
              <w:rPr>
                <w:rFonts w:ascii="Arial" w:eastAsia="Times New Roman" w:hAnsi="Arial"/>
                <w:bCs/>
                <w:sz w:val="18"/>
                <w:szCs w:val="18"/>
              </w:rPr>
              <w:t>H</w:t>
            </w:r>
          </w:p>
        </w:tc>
        <w:tc>
          <w:tcPr>
            <w:tcW w:w="4111" w:type="dxa"/>
            <w:tcBorders>
              <w:top w:val="nil"/>
              <w:left w:val="nil"/>
              <w:bottom w:val="single" w:sz="8" w:space="0" w:color="auto"/>
              <w:right w:val="single" w:sz="8" w:space="0" w:color="auto"/>
            </w:tcBorders>
            <w:shd w:val="clear" w:color="auto" w:fill="auto"/>
            <w:hideMark/>
          </w:tcPr>
          <w:p w:rsidR="000E3CCA" w:rsidRPr="00EF0D13" w:rsidRDefault="000E3CCA" w:rsidP="00386208">
            <w:pPr>
              <w:spacing w:after="0" w:line="240" w:lineRule="auto"/>
              <w:rPr>
                <w:rFonts w:ascii="Arial" w:eastAsia="Times New Roman" w:hAnsi="Arial"/>
                <w:sz w:val="18"/>
                <w:szCs w:val="18"/>
              </w:rPr>
            </w:pPr>
            <w:r w:rsidRPr="00EF0D13">
              <w:rPr>
                <w:rFonts w:ascii="Arial" w:eastAsia="Times New Roman" w:hAnsi="Arial"/>
                <w:sz w:val="18"/>
                <w:szCs w:val="18"/>
                <w:lang w:val="es-SV"/>
              </w:rPr>
              <w:t>1- Suspensión y reprogramación de actividades posterior a la emergencia.</w:t>
            </w:r>
            <w:r w:rsidRPr="00EF0D13">
              <w:rPr>
                <w:rFonts w:ascii="Arial" w:eastAsia="Times New Roman" w:hAnsi="Arial"/>
                <w:sz w:val="18"/>
                <w:szCs w:val="18"/>
                <w:lang w:val="es-SV"/>
              </w:rPr>
              <w:br/>
              <w:t>2- Diagnostico de daños</w:t>
            </w:r>
            <w:r w:rsidRPr="00EF0D13">
              <w:rPr>
                <w:rFonts w:ascii="Arial" w:eastAsia="Times New Roman" w:hAnsi="Arial"/>
                <w:sz w:val="18"/>
                <w:szCs w:val="18"/>
                <w:lang w:val="es-SV"/>
              </w:rPr>
              <w:br/>
              <w:t>3- Verificación de la disponibilidad de recursos financieros de acuerdo a la estrategia nacional para el abordaje de la emergencia nacional.</w:t>
            </w:r>
            <w:r w:rsidRPr="00EF0D13">
              <w:rPr>
                <w:rFonts w:ascii="Arial" w:eastAsia="Times New Roman" w:hAnsi="Arial"/>
                <w:sz w:val="18"/>
                <w:szCs w:val="18"/>
                <w:lang w:val="es-SV"/>
              </w:rPr>
              <w:br/>
            </w:r>
            <w:r w:rsidRPr="00EF0D13">
              <w:rPr>
                <w:rFonts w:ascii="Arial" w:eastAsia="Times New Roman" w:hAnsi="Arial"/>
                <w:sz w:val="18"/>
                <w:szCs w:val="18"/>
              </w:rPr>
              <w:t>4-Ajustes y acuerdos para reiniciar la ejecución.</w:t>
            </w:r>
          </w:p>
        </w:tc>
        <w:tc>
          <w:tcPr>
            <w:tcW w:w="2268" w:type="dxa"/>
            <w:tcBorders>
              <w:top w:val="nil"/>
              <w:left w:val="nil"/>
              <w:bottom w:val="single" w:sz="8" w:space="0" w:color="auto"/>
              <w:right w:val="single" w:sz="8" w:space="0" w:color="auto"/>
            </w:tcBorders>
            <w:shd w:val="clear" w:color="auto" w:fill="auto"/>
            <w:hideMark/>
          </w:tcPr>
          <w:p w:rsidR="000E3CCA" w:rsidRPr="00EF0D13" w:rsidRDefault="000E3CCA" w:rsidP="00386208">
            <w:pPr>
              <w:spacing w:after="0" w:line="240" w:lineRule="auto"/>
              <w:rPr>
                <w:rFonts w:ascii="Arial" w:eastAsia="Times New Roman" w:hAnsi="Arial"/>
                <w:sz w:val="18"/>
                <w:szCs w:val="18"/>
                <w:lang w:val="es-SV"/>
              </w:rPr>
            </w:pPr>
            <w:r w:rsidRPr="00EF0D13">
              <w:rPr>
                <w:rFonts w:ascii="Arial" w:eastAsia="Times New Roman" w:hAnsi="Arial"/>
                <w:bCs/>
                <w:sz w:val="18"/>
                <w:szCs w:val="18"/>
                <w:lang w:val="es-SV"/>
              </w:rPr>
              <w:t>MCP</w:t>
            </w:r>
            <w:r w:rsidRPr="00EF0D13">
              <w:rPr>
                <w:rFonts w:ascii="Arial" w:eastAsia="Times New Roman" w:hAnsi="Arial"/>
                <w:bCs/>
                <w:sz w:val="18"/>
                <w:szCs w:val="18"/>
                <w:lang w:val="es-SV"/>
              </w:rPr>
              <w:br/>
              <w:t xml:space="preserve">Unidad de Gestión de Riesgos del MINSAL </w:t>
            </w:r>
            <w:r w:rsidRPr="00EF0D13">
              <w:rPr>
                <w:rFonts w:ascii="Arial" w:eastAsia="Times New Roman" w:hAnsi="Arial"/>
                <w:bCs/>
                <w:sz w:val="18"/>
                <w:szCs w:val="18"/>
                <w:lang w:val="es-SV"/>
              </w:rPr>
              <w:br/>
              <w:t>Equipo Gerencial del PNTYER</w:t>
            </w:r>
            <w:r w:rsidRPr="00EF0D13">
              <w:rPr>
                <w:rFonts w:ascii="Arial" w:eastAsia="Times New Roman" w:hAnsi="Arial"/>
                <w:bCs/>
                <w:sz w:val="18"/>
                <w:szCs w:val="18"/>
                <w:lang w:val="es-SV"/>
              </w:rPr>
              <w:br/>
              <w:t>Gerencia Operaciones MINSAL</w:t>
            </w:r>
          </w:p>
        </w:tc>
      </w:tr>
      <w:tr w:rsidR="000E3CCA" w:rsidRPr="00EF0D13" w:rsidTr="000E3CCA">
        <w:trPr>
          <w:trHeight w:val="334"/>
        </w:trPr>
        <w:tc>
          <w:tcPr>
            <w:tcW w:w="430" w:type="dxa"/>
            <w:tcBorders>
              <w:top w:val="nil"/>
              <w:left w:val="single" w:sz="8" w:space="0" w:color="auto"/>
              <w:bottom w:val="single" w:sz="8" w:space="0" w:color="auto"/>
              <w:right w:val="single" w:sz="8" w:space="0" w:color="auto"/>
            </w:tcBorders>
            <w:shd w:val="clear" w:color="auto" w:fill="auto"/>
            <w:noWrap/>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2</w:t>
            </w:r>
          </w:p>
        </w:tc>
        <w:tc>
          <w:tcPr>
            <w:tcW w:w="1428" w:type="dxa"/>
            <w:tcBorders>
              <w:top w:val="nil"/>
              <w:left w:val="nil"/>
              <w:bottom w:val="single" w:sz="8" w:space="0" w:color="auto"/>
              <w:right w:val="single" w:sz="8" w:space="0" w:color="auto"/>
            </w:tcBorders>
            <w:shd w:val="clear" w:color="auto" w:fill="auto"/>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Externo</w:t>
            </w:r>
          </w:p>
        </w:tc>
        <w:tc>
          <w:tcPr>
            <w:tcW w:w="3827" w:type="dxa"/>
            <w:tcBorders>
              <w:top w:val="nil"/>
              <w:left w:val="nil"/>
              <w:bottom w:val="single" w:sz="8" w:space="0" w:color="auto"/>
              <w:right w:val="single" w:sz="8" w:space="0" w:color="auto"/>
            </w:tcBorders>
            <w:shd w:val="clear" w:color="auto" w:fill="auto"/>
            <w:hideMark/>
          </w:tcPr>
          <w:p w:rsidR="000E3CCA" w:rsidRPr="00EF0D13" w:rsidRDefault="000E3CCA" w:rsidP="00386208">
            <w:pPr>
              <w:spacing w:after="0" w:line="240" w:lineRule="auto"/>
              <w:rPr>
                <w:rFonts w:ascii="Arial" w:eastAsia="Times New Roman" w:hAnsi="Arial"/>
                <w:sz w:val="18"/>
                <w:szCs w:val="18"/>
                <w:lang w:val="es-SV"/>
              </w:rPr>
            </w:pPr>
            <w:r w:rsidRPr="00EF0D13">
              <w:rPr>
                <w:rFonts w:ascii="Arial" w:eastAsia="Times New Roman" w:hAnsi="Arial"/>
                <w:sz w:val="18"/>
                <w:szCs w:val="18"/>
                <w:lang w:val="es-SV"/>
              </w:rPr>
              <w:t>Cambios políticos que impactan desfavorablemente en la normativa de los mecanismos de prevención.</w:t>
            </w:r>
          </w:p>
        </w:tc>
        <w:tc>
          <w:tcPr>
            <w:tcW w:w="284" w:type="dxa"/>
            <w:tcBorders>
              <w:top w:val="single" w:sz="8" w:space="0" w:color="auto"/>
              <w:left w:val="single" w:sz="8" w:space="0" w:color="auto"/>
              <w:bottom w:val="single" w:sz="8" w:space="0" w:color="auto"/>
              <w:right w:val="single" w:sz="8" w:space="0" w:color="auto"/>
            </w:tcBorders>
            <w:shd w:val="clear" w:color="000000" w:fill="FF0000"/>
            <w:noWrap/>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H</w:t>
            </w:r>
          </w:p>
        </w:tc>
        <w:tc>
          <w:tcPr>
            <w:tcW w:w="425" w:type="dxa"/>
            <w:tcBorders>
              <w:top w:val="single" w:sz="8" w:space="0" w:color="auto"/>
              <w:left w:val="single" w:sz="8" w:space="0" w:color="auto"/>
              <w:bottom w:val="single" w:sz="8" w:space="0" w:color="auto"/>
              <w:right w:val="single" w:sz="8" w:space="0" w:color="auto"/>
            </w:tcBorders>
            <w:shd w:val="clear" w:color="000000" w:fill="FF0000"/>
            <w:noWrap/>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H</w:t>
            </w:r>
          </w:p>
        </w:tc>
        <w:tc>
          <w:tcPr>
            <w:tcW w:w="425" w:type="dxa"/>
            <w:tcBorders>
              <w:top w:val="single" w:sz="8" w:space="0" w:color="auto"/>
              <w:left w:val="single" w:sz="8" w:space="0" w:color="auto"/>
              <w:bottom w:val="single" w:sz="8" w:space="0" w:color="auto"/>
              <w:right w:val="single" w:sz="8" w:space="0" w:color="auto"/>
            </w:tcBorders>
            <w:shd w:val="clear" w:color="000000" w:fill="FF0000"/>
            <w:noWrap/>
            <w:hideMark/>
          </w:tcPr>
          <w:p w:rsidR="000E3CCA" w:rsidRPr="00EF0D13" w:rsidRDefault="000E3CCA" w:rsidP="00386208">
            <w:pPr>
              <w:spacing w:after="0" w:line="240" w:lineRule="auto"/>
              <w:jc w:val="center"/>
              <w:rPr>
                <w:rFonts w:ascii="Arial" w:eastAsia="Times New Roman" w:hAnsi="Arial"/>
                <w:b w:val="0"/>
                <w:bCs/>
                <w:sz w:val="18"/>
                <w:szCs w:val="18"/>
              </w:rPr>
            </w:pPr>
            <w:r w:rsidRPr="00EF0D13">
              <w:rPr>
                <w:rFonts w:ascii="Arial" w:eastAsia="Times New Roman" w:hAnsi="Arial"/>
                <w:bCs/>
                <w:sz w:val="18"/>
                <w:szCs w:val="18"/>
              </w:rPr>
              <w:t>H</w:t>
            </w:r>
          </w:p>
        </w:tc>
        <w:tc>
          <w:tcPr>
            <w:tcW w:w="4111" w:type="dxa"/>
            <w:tcBorders>
              <w:top w:val="nil"/>
              <w:left w:val="nil"/>
              <w:bottom w:val="single" w:sz="8" w:space="0" w:color="auto"/>
              <w:right w:val="single" w:sz="8" w:space="0" w:color="auto"/>
            </w:tcBorders>
            <w:shd w:val="clear" w:color="auto" w:fill="auto"/>
            <w:hideMark/>
          </w:tcPr>
          <w:p w:rsidR="000E3CCA" w:rsidRPr="00EF0D13" w:rsidRDefault="000E3CCA" w:rsidP="00386208">
            <w:pPr>
              <w:spacing w:after="0" w:line="240" w:lineRule="auto"/>
              <w:rPr>
                <w:rFonts w:ascii="Arial" w:eastAsia="Times New Roman" w:hAnsi="Arial"/>
                <w:sz w:val="18"/>
                <w:szCs w:val="18"/>
                <w:lang w:val="es-SV"/>
              </w:rPr>
            </w:pPr>
            <w:r w:rsidRPr="00EF0D13">
              <w:rPr>
                <w:rFonts w:ascii="Arial" w:eastAsia="Times New Roman" w:hAnsi="Arial"/>
                <w:sz w:val="18"/>
                <w:szCs w:val="18"/>
                <w:lang w:val="es-SV"/>
              </w:rPr>
              <w:t>1- Abogacía y búsqueda de acuerdos  y consensos con los actores políticos.</w:t>
            </w:r>
          </w:p>
        </w:tc>
        <w:tc>
          <w:tcPr>
            <w:tcW w:w="2268" w:type="dxa"/>
            <w:tcBorders>
              <w:top w:val="nil"/>
              <w:left w:val="nil"/>
              <w:bottom w:val="single" w:sz="8" w:space="0" w:color="auto"/>
              <w:right w:val="single" w:sz="8" w:space="0" w:color="auto"/>
            </w:tcBorders>
            <w:shd w:val="clear" w:color="auto" w:fill="auto"/>
            <w:hideMark/>
          </w:tcPr>
          <w:p w:rsidR="000E3CCA" w:rsidRPr="00EF0D13" w:rsidRDefault="000E3CCA" w:rsidP="00386208">
            <w:pPr>
              <w:spacing w:after="0" w:line="240" w:lineRule="auto"/>
              <w:rPr>
                <w:rFonts w:ascii="Arial" w:eastAsia="Times New Roman" w:hAnsi="Arial"/>
                <w:sz w:val="18"/>
                <w:szCs w:val="18"/>
              </w:rPr>
            </w:pPr>
            <w:r w:rsidRPr="00EF0D13">
              <w:rPr>
                <w:rFonts w:ascii="Arial" w:eastAsia="Times New Roman" w:hAnsi="Arial"/>
                <w:bCs/>
                <w:sz w:val="18"/>
                <w:szCs w:val="18"/>
              </w:rPr>
              <w:t>MCP</w:t>
            </w:r>
          </w:p>
        </w:tc>
      </w:tr>
      <w:tr w:rsidR="000E3CCA" w:rsidRPr="00EF0D13" w:rsidTr="000E3CCA">
        <w:trPr>
          <w:trHeight w:val="1332"/>
        </w:trPr>
        <w:tc>
          <w:tcPr>
            <w:tcW w:w="430" w:type="dxa"/>
            <w:tcBorders>
              <w:top w:val="nil"/>
              <w:left w:val="single" w:sz="8" w:space="0" w:color="auto"/>
              <w:bottom w:val="single" w:sz="8" w:space="0" w:color="auto"/>
              <w:right w:val="single" w:sz="8" w:space="0" w:color="auto"/>
            </w:tcBorders>
            <w:shd w:val="clear" w:color="000000" w:fill="FFFFFF"/>
            <w:noWrap/>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3</w:t>
            </w:r>
          </w:p>
        </w:tc>
        <w:tc>
          <w:tcPr>
            <w:tcW w:w="1428" w:type="dxa"/>
            <w:tcBorders>
              <w:top w:val="nil"/>
              <w:left w:val="nil"/>
              <w:bottom w:val="single" w:sz="8" w:space="0" w:color="auto"/>
              <w:right w:val="single" w:sz="8" w:space="0" w:color="auto"/>
            </w:tcBorders>
            <w:shd w:val="clear" w:color="auto" w:fill="auto"/>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Financiero</w:t>
            </w:r>
          </w:p>
        </w:tc>
        <w:tc>
          <w:tcPr>
            <w:tcW w:w="3827" w:type="dxa"/>
            <w:tcBorders>
              <w:top w:val="nil"/>
              <w:left w:val="nil"/>
              <w:bottom w:val="single" w:sz="8" w:space="0" w:color="auto"/>
              <w:right w:val="single" w:sz="8" w:space="0" w:color="auto"/>
            </w:tcBorders>
            <w:shd w:val="clear" w:color="auto" w:fill="auto"/>
            <w:hideMark/>
          </w:tcPr>
          <w:p w:rsidR="000E3CCA" w:rsidRPr="00EF0D13" w:rsidRDefault="000E3CCA" w:rsidP="00386208">
            <w:pPr>
              <w:spacing w:after="0" w:line="240" w:lineRule="auto"/>
              <w:rPr>
                <w:rFonts w:ascii="Arial" w:eastAsia="Times New Roman" w:hAnsi="Arial"/>
                <w:sz w:val="18"/>
                <w:szCs w:val="18"/>
                <w:lang w:val="es-SV"/>
              </w:rPr>
            </w:pPr>
            <w:r w:rsidRPr="00EF0D13">
              <w:rPr>
                <w:rFonts w:ascii="Arial" w:eastAsia="Times New Roman" w:hAnsi="Arial"/>
                <w:sz w:val="18"/>
                <w:szCs w:val="18"/>
                <w:lang w:val="es-SV"/>
              </w:rPr>
              <w:t>Disminución de financiamiento por la crisis financiera mundial y nacional que limita la ejecución de la propuesta.</w:t>
            </w:r>
          </w:p>
        </w:tc>
        <w:tc>
          <w:tcPr>
            <w:tcW w:w="284" w:type="dxa"/>
            <w:tcBorders>
              <w:top w:val="single" w:sz="8" w:space="0" w:color="auto"/>
              <w:left w:val="single" w:sz="8" w:space="0" w:color="auto"/>
              <w:bottom w:val="single" w:sz="8" w:space="0" w:color="auto"/>
              <w:right w:val="single" w:sz="8" w:space="0" w:color="auto"/>
            </w:tcBorders>
            <w:shd w:val="clear" w:color="000000" w:fill="00B050"/>
            <w:noWrap/>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L</w:t>
            </w:r>
          </w:p>
        </w:tc>
        <w:tc>
          <w:tcPr>
            <w:tcW w:w="425" w:type="dxa"/>
            <w:tcBorders>
              <w:top w:val="single" w:sz="8" w:space="0" w:color="auto"/>
              <w:left w:val="single" w:sz="8" w:space="0" w:color="auto"/>
              <w:bottom w:val="single" w:sz="8" w:space="0" w:color="auto"/>
              <w:right w:val="single" w:sz="8" w:space="0" w:color="auto"/>
            </w:tcBorders>
            <w:shd w:val="clear" w:color="000000" w:fill="FFC000"/>
            <w:noWrap/>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M</w:t>
            </w:r>
          </w:p>
        </w:tc>
        <w:tc>
          <w:tcPr>
            <w:tcW w:w="425" w:type="dxa"/>
            <w:tcBorders>
              <w:top w:val="single" w:sz="8" w:space="0" w:color="auto"/>
              <w:left w:val="single" w:sz="8" w:space="0" w:color="auto"/>
              <w:bottom w:val="single" w:sz="8" w:space="0" w:color="auto"/>
              <w:right w:val="single" w:sz="8" w:space="0" w:color="auto"/>
            </w:tcBorders>
            <w:shd w:val="clear" w:color="000000" w:fill="00FF00"/>
            <w:noWrap/>
            <w:hideMark/>
          </w:tcPr>
          <w:p w:rsidR="000E3CCA" w:rsidRPr="00EF0D13" w:rsidRDefault="000E3CCA" w:rsidP="00386208">
            <w:pPr>
              <w:spacing w:after="0" w:line="240" w:lineRule="auto"/>
              <w:jc w:val="center"/>
              <w:rPr>
                <w:rFonts w:ascii="Arial" w:eastAsia="Times New Roman" w:hAnsi="Arial"/>
                <w:b w:val="0"/>
                <w:bCs/>
                <w:sz w:val="18"/>
                <w:szCs w:val="18"/>
              </w:rPr>
            </w:pPr>
            <w:r w:rsidRPr="00EF0D13">
              <w:rPr>
                <w:rFonts w:ascii="Arial" w:eastAsia="Times New Roman" w:hAnsi="Arial"/>
                <w:bCs/>
                <w:sz w:val="18"/>
                <w:szCs w:val="18"/>
              </w:rPr>
              <w:t>L</w:t>
            </w:r>
          </w:p>
        </w:tc>
        <w:tc>
          <w:tcPr>
            <w:tcW w:w="4111" w:type="dxa"/>
            <w:tcBorders>
              <w:top w:val="nil"/>
              <w:left w:val="nil"/>
              <w:bottom w:val="single" w:sz="8" w:space="0" w:color="auto"/>
              <w:right w:val="single" w:sz="8" w:space="0" w:color="auto"/>
            </w:tcBorders>
            <w:shd w:val="clear" w:color="auto" w:fill="auto"/>
            <w:hideMark/>
          </w:tcPr>
          <w:p w:rsidR="000E3CCA" w:rsidRPr="00EF0D13" w:rsidRDefault="000E3CCA" w:rsidP="00386208">
            <w:pPr>
              <w:spacing w:after="0" w:line="240" w:lineRule="auto"/>
              <w:rPr>
                <w:rFonts w:ascii="Arial" w:eastAsia="Times New Roman" w:hAnsi="Arial"/>
                <w:sz w:val="18"/>
                <w:szCs w:val="18"/>
                <w:lang w:val="es-SV"/>
              </w:rPr>
            </w:pPr>
            <w:r w:rsidRPr="00EF0D13">
              <w:rPr>
                <w:rFonts w:ascii="Arial" w:eastAsia="Times New Roman" w:hAnsi="Arial"/>
                <w:sz w:val="18"/>
                <w:szCs w:val="18"/>
                <w:lang w:val="es-SV"/>
              </w:rPr>
              <w:t>1- Abogacía y negociación con Ministerio de Hacienda para garantizar la dotación de recursos financieros necesarios.</w:t>
            </w:r>
            <w:r w:rsidRPr="00EF0D13">
              <w:rPr>
                <w:rFonts w:ascii="Arial" w:eastAsia="Times New Roman" w:hAnsi="Arial"/>
                <w:sz w:val="18"/>
                <w:szCs w:val="18"/>
                <w:lang w:val="es-SV"/>
              </w:rPr>
              <w:br/>
              <w:t>2-Abogacia y negociación con otros agentes cooperantes y países amigos.</w:t>
            </w:r>
          </w:p>
        </w:tc>
        <w:tc>
          <w:tcPr>
            <w:tcW w:w="2268" w:type="dxa"/>
            <w:tcBorders>
              <w:top w:val="nil"/>
              <w:left w:val="nil"/>
              <w:bottom w:val="single" w:sz="8" w:space="0" w:color="auto"/>
              <w:right w:val="single" w:sz="8" w:space="0" w:color="auto"/>
            </w:tcBorders>
            <w:shd w:val="clear" w:color="auto" w:fill="auto"/>
            <w:hideMark/>
          </w:tcPr>
          <w:p w:rsidR="000E3CCA" w:rsidRPr="00EF0D13" w:rsidRDefault="000E3CCA" w:rsidP="00386208">
            <w:pPr>
              <w:spacing w:after="0" w:line="240" w:lineRule="auto"/>
              <w:rPr>
                <w:rFonts w:ascii="Arial" w:eastAsia="Times New Roman" w:hAnsi="Arial"/>
                <w:sz w:val="18"/>
                <w:szCs w:val="18"/>
                <w:lang w:val="es-SV"/>
              </w:rPr>
            </w:pPr>
            <w:r w:rsidRPr="00EF0D13">
              <w:rPr>
                <w:rFonts w:ascii="Arial" w:eastAsia="Times New Roman" w:hAnsi="Arial"/>
                <w:bCs/>
                <w:sz w:val="18"/>
                <w:szCs w:val="18"/>
                <w:lang w:val="es-SV"/>
              </w:rPr>
              <w:t>MCP</w:t>
            </w:r>
            <w:r w:rsidRPr="00EF0D13">
              <w:rPr>
                <w:rFonts w:ascii="Arial" w:eastAsia="Times New Roman" w:hAnsi="Arial"/>
                <w:bCs/>
                <w:sz w:val="18"/>
                <w:szCs w:val="18"/>
                <w:lang w:val="es-SV"/>
              </w:rPr>
              <w:br/>
              <w:t xml:space="preserve">Unidad de Gestión de Riesgos del MINSAL </w:t>
            </w:r>
            <w:r w:rsidRPr="00EF0D13">
              <w:rPr>
                <w:rFonts w:ascii="Arial" w:eastAsia="Times New Roman" w:hAnsi="Arial"/>
                <w:bCs/>
                <w:sz w:val="18"/>
                <w:szCs w:val="18"/>
                <w:lang w:val="es-SV"/>
              </w:rPr>
              <w:br/>
              <w:t>Equipo Gerencial del PNTYER</w:t>
            </w:r>
            <w:r w:rsidRPr="00EF0D13">
              <w:rPr>
                <w:rFonts w:ascii="Arial" w:eastAsia="Times New Roman" w:hAnsi="Arial"/>
                <w:bCs/>
                <w:sz w:val="18"/>
                <w:szCs w:val="18"/>
                <w:lang w:val="es-SV"/>
              </w:rPr>
              <w:br/>
              <w:t>Gerencia Operaciones MINSAL</w:t>
            </w:r>
          </w:p>
        </w:tc>
      </w:tr>
      <w:tr w:rsidR="000E3CCA" w:rsidRPr="00EF0D13" w:rsidTr="000E3CCA">
        <w:trPr>
          <w:trHeight w:val="1545"/>
        </w:trPr>
        <w:tc>
          <w:tcPr>
            <w:tcW w:w="430" w:type="dxa"/>
            <w:tcBorders>
              <w:top w:val="nil"/>
              <w:left w:val="single" w:sz="8" w:space="0" w:color="auto"/>
              <w:bottom w:val="single" w:sz="8" w:space="0" w:color="auto"/>
              <w:right w:val="single" w:sz="8" w:space="0" w:color="auto"/>
            </w:tcBorders>
            <w:shd w:val="clear" w:color="auto" w:fill="auto"/>
            <w:noWrap/>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4</w:t>
            </w:r>
          </w:p>
        </w:tc>
        <w:tc>
          <w:tcPr>
            <w:tcW w:w="1428" w:type="dxa"/>
            <w:tcBorders>
              <w:top w:val="nil"/>
              <w:left w:val="nil"/>
              <w:bottom w:val="single" w:sz="8" w:space="0" w:color="auto"/>
              <w:right w:val="single" w:sz="8" w:space="0" w:color="auto"/>
            </w:tcBorders>
            <w:shd w:val="clear" w:color="auto" w:fill="auto"/>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Financiero</w:t>
            </w:r>
          </w:p>
        </w:tc>
        <w:tc>
          <w:tcPr>
            <w:tcW w:w="3827" w:type="dxa"/>
            <w:tcBorders>
              <w:top w:val="nil"/>
              <w:left w:val="nil"/>
              <w:bottom w:val="single" w:sz="4" w:space="0" w:color="auto"/>
              <w:right w:val="single" w:sz="8" w:space="0" w:color="auto"/>
            </w:tcBorders>
            <w:shd w:val="clear" w:color="auto" w:fill="auto"/>
            <w:hideMark/>
          </w:tcPr>
          <w:p w:rsidR="000E3CCA" w:rsidRPr="00EF0D13" w:rsidRDefault="000E3CCA" w:rsidP="00386208">
            <w:pPr>
              <w:spacing w:after="0" w:line="240" w:lineRule="auto"/>
              <w:rPr>
                <w:rFonts w:ascii="Arial" w:eastAsia="Times New Roman" w:hAnsi="Arial"/>
                <w:sz w:val="18"/>
                <w:szCs w:val="18"/>
                <w:lang w:val="es-SV"/>
              </w:rPr>
            </w:pPr>
            <w:r w:rsidRPr="00EF0D13">
              <w:rPr>
                <w:rFonts w:ascii="Arial" w:eastAsia="Times New Roman" w:hAnsi="Arial"/>
                <w:sz w:val="18"/>
                <w:szCs w:val="18"/>
                <w:lang w:val="es-SV"/>
              </w:rPr>
              <w:t>Inadecuados sistemas y faltas de monitoreo financiero por baja capacidad de gestión administrativa-financiera de los sub-receptores puede impactar en la credibilidad y retiro de fondos asignados a la propuesta.</w:t>
            </w:r>
          </w:p>
        </w:tc>
        <w:tc>
          <w:tcPr>
            <w:tcW w:w="284" w:type="dxa"/>
            <w:tcBorders>
              <w:top w:val="single" w:sz="8" w:space="0" w:color="auto"/>
              <w:left w:val="single" w:sz="8" w:space="0" w:color="auto"/>
              <w:bottom w:val="single" w:sz="8" w:space="0" w:color="auto"/>
              <w:right w:val="single" w:sz="8" w:space="0" w:color="auto"/>
            </w:tcBorders>
            <w:shd w:val="clear" w:color="000000" w:fill="FF0000"/>
            <w:noWrap/>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H</w:t>
            </w:r>
          </w:p>
        </w:tc>
        <w:tc>
          <w:tcPr>
            <w:tcW w:w="425" w:type="dxa"/>
            <w:tcBorders>
              <w:top w:val="single" w:sz="8" w:space="0" w:color="auto"/>
              <w:left w:val="single" w:sz="8" w:space="0" w:color="auto"/>
              <w:bottom w:val="single" w:sz="8" w:space="0" w:color="auto"/>
              <w:right w:val="single" w:sz="8" w:space="0" w:color="auto"/>
            </w:tcBorders>
            <w:shd w:val="clear" w:color="000000" w:fill="FF0000"/>
            <w:noWrap/>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H</w:t>
            </w:r>
          </w:p>
        </w:tc>
        <w:tc>
          <w:tcPr>
            <w:tcW w:w="425" w:type="dxa"/>
            <w:tcBorders>
              <w:top w:val="single" w:sz="8" w:space="0" w:color="auto"/>
              <w:left w:val="single" w:sz="8" w:space="0" w:color="auto"/>
              <w:bottom w:val="single" w:sz="8" w:space="0" w:color="auto"/>
              <w:right w:val="single" w:sz="8" w:space="0" w:color="auto"/>
            </w:tcBorders>
            <w:shd w:val="clear" w:color="000000" w:fill="FF0000"/>
            <w:noWrap/>
            <w:hideMark/>
          </w:tcPr>
          <w:p w:rsidR="000E3CCA" w:rsidRPr="00EF0D13" w:rsidRDefault="000E3CCA" w:rsidP="00386208">
            <w:pPr>
              <w:spacing w:after="0" w:line="240" w:lineRule="auto"/>
              <w:jc w:val="center"/>
              <w:rPr>
                <w:rFonts w:ascii="Arial" w:eastAsia="Times New Roman" w:hAnsi="Arial"/>
                <w:b w:val="0"/>
                <w:bCs/>
                <w:sz w:val="18"/>
                <w:szCs w:val="18"/>
              </w:rPr>
            </w:pPr>
            <w:r w:rsidRPr="00EF0D13">
              <w:rPr>
                <w:rFonts w:ascii="Arial" w:eastAsia="Times New Roman" w:hAnsi="Arial"/>
                <w:bCs/>
                <w:sz w:val="18"/>
                <w:szCs w:val="18"/>
              </w:rPr>
              <w:t>H</w:t>
            </w:r>
          </w:p>
        </w:tc>
        <w:tc>
          <w:tcPr>
            <w:tcW w:w="4111" w:type="dxa"/>
            <w:tcBorders>
              <w:top w:val="nil"/>
              <w:left w:val="nil"/>
              <w:bottom w:val="single" w:sz="8" w:space="0" w:color="auto"/>
              <w:right w:val="single" w:sz="8" w:space="0" w:color="auto"/>
            </w:tcBorders>
            <w:shd w:val="clear" w:color="auto" w:fill="auto"/>
            <w:hideMark/>
          </w:tcPr>
          <w:p w:rsidR="000E3CCA" w:rsidRPr="00EF0D13" w:rsidRDefault="000E3CCA" w:rsidP="00386208">
            <w:pPr>
              <w:spacing w:after="0" w:line="240" w:lineRule="auto"/>
              <w:rPr>
                <w:rFonts w:ascii="Arial" w:eastAsia="Times New Roman" w:hAnsi="Arial"/>
                <w:sz w:val="18"/>
                <w:szCs w:val="18"/>
                <w:lang w:val="es-SV"/>
              </w:rPr>
            </w:pPr>
            <w:r w:rsidRPr="00EF0D13">
              <w:rPr>
                <w:rFonts w:ascii="Arial" w:eastAsia="Times New Roman" w:hAnsi="Arial"/>
                <w:sz w:val="18"/>
                <w:szCs w:val="18"/>
                <w:lang w:val="es-SV"/>
              </w:rPr>
              <w:t>1- Solicitar los remplazos de recursos humanos que sean necesarios.</w:t>
            </w:r>
            <w:r w:rsidRPr="00EF0D13">
              <w:rPr>
                <w:rFonts w:ascii="Arial" w:eastAsia="Times New Roman" w:hAnsi="Arial"/>
                <w:sz w:val="18"/>
                <w:szCs w:val="18"/>
                <w:lang w:val="es-SV"/>
              </w:rPr>
              <w:br/>
              <w:t>2- Ajustes al sistema de monitoreo y control</w:t>
            </w:r>
            <w:r w:rsidRPr="00EF0D13">
              <w:rPr>
                <w:rFonts w:ascii="Arial" w:eastAsia="Times New Roman" w:hAnsi="Arial"/>
                <w:sz w:val="18"/>
                <w:szCs w:val="18"/>
                <w:lang w:val="es-SV"/>
              </w:rPr>
              <w:br/>
              <w:t>3- Auditoria a la gestión y a las finanzas</w:t>
            </w:r>
            <w:r w:rsidRPr="00EF0D13">
              <w:rPr>
                <w:rFonts w:ascii="Arial" w:eastAsia="Times New Roman" w:hAnsi="Arial"/>
                <w:sz w:val="18"/>
                <w:szCs w:val="18"/>
                <w:lang w:val="es-SV"/>
              </w:rPr>
              <w:br/>
              <w:t>4-Deducción de responsabilidades técnicas y jurídicas</w:t>
            </w:r>
          </w:p>
        </w:tc>
        <w:tc>
          <w:tcPr>
            <w:tcW w:w="2268" w:type="dxa"/>
            <w:tcBorders>
              <w:top w:val="nil"/>
              <w:left w:val="nil"/>
              <w:bottom w:val="single" w:sz="8" w:space="0" w:color="auto"/>
              <w:right w:val="single" w:sz="8" w:space="0" w:color="auto"/>
            </w:tcBorders>
            <w:shd w:val="clear" w:color="auto" w:fill="auto"/>
            <w:hideMark/>
          </w:tcPr>
          <w:p w:rsidR="000E3CCA" w:rsidRPr="00EF0D13" w:rsidRDefault="000E3CCA" w:rsidP="00386208">
            <w:pPr>
              <w:spacing w:after="0" w:line="240" w:lineRule="auto"/>
              <w:rPr>
                <w:rFonts w:ascii="Arial" w:eastAsia="Times New Roman" w:hAnsi="Arial"/>
                <w:sz w:val="18"/>
                <w:szCs w:val="18"/>
                <w:lang w:val="es-SV"/>
              </w:rPr>
            </w:pPr>
            <w:r w:rsidRPr="00EF0D13">
              <w:rPr>
                <w:rFonts w:ascii="Arial" w:eastAsia="Times New Roman" w:hAnsi="Arial"/>
                <w:bCs/>
                <w:sz w:val="18"/>
                <w:szCs w:val="18"/>
                <w:lang w:val="es-SV"/>
              </w:rPr>
              <w:t>MCP</w:t>
            </w:r>
            <w:r w:rsidRPr="00EF0D13">
              <w:rPr>
                <w:rFonts w:ascii="Arial" w:eastAsia="Times New Roman" w:hAnsi="Arial"/>
                <w:bCs/>
                <w:sz w:val="18"/>
                <w:szCs w:val="18"/>
                <w:lang w:val="es-SV"/>
              </w:rPr>
              <w:br/>
              <w:t xml:space="preserve">Unidad de Gestión de Riesgos del MINSAL </w:t>
            </w:r>
            <w:r w:rsidRPr="00EF0D13">
              <w:rPr>
                <w:rFonts w:ascii="Arial" w:eastAsia="Times New Roman" w:hAnsi="Arial"/>
                <w:bCs/>
                <w:sz w:val="18"/>
                <w:szCs w:val="18"/>
                <w:lang w:val="es-SV"/>
              </w:rPr>
              <w:br/>
              <w:t>Equipo Gerencial del PNTYER</w:t>
            </w:r>
            <w:r w:rsidRPr="00EF0D13">
              <w:rPr>
                <w:rFonts w:ascii="Arial" w:eastAsia="Times New Roman" w:hAnsi="Arial"/>
                <w:bCs/>
                <w:sz w:val="18"/>
                <w:szCs w:val="18"/>
                <w:lang w:val="es-SV"/>
              </w:rPr>
              <w:br/>
              <w:t>Gerencia Operaciones MINSAL</w:t>
            </w:r>
          </w:p>
        </w:tc>
      </w:tr>
      <w:tr w:rsidR="000E3CCA" w:rsidRPr="00EF0D13" w:rsidTr="000E3CCA">
        <w:trPr>
          <w:trHeight w:val="1262"/>
        </w:trPr>
        <w:tc>
          <w:tcPr>
            <w:tcW w:w="430" w:type="dxa"/>
            <w:tcBorders>
              <w:top w:val="nil"/>
              <w:left w:val="single" w:sz="8" w:space="0" w:color="auto"/>
              <w:bottom w:val="single" w:sz="8" w:space="0" w:color="auto"/>
              <w:right w:val="single" w:sz="8" w:space="0" w:color="auto"/>
            </w:tcBorders>
            <w:shd w:val="clear" w:color="auto" w:fill="auto"/>
            <w:noWrap/>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5</w:t>
            </w:r>
          </w:p>
        </w:tc>
        <w:tc>
          <w:tcPr>
            <w:tcW w:w="1428" w:type="dxa"/>
            <w:tcBorders>
              <w:top w:val="nil"/>
              <w:left w:val="nil"/>
              <w:bottom w:val="single" w:sz="8" w:space="0" w:color="auto"/>
              <w:right w:val="single" w:sz="4" w:space="0" w:color="auto"/>
            </w:tcBorders>
            <w:shd w:val="clear" w:color="auto" w:fill="auto"/>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Programático</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E3CCA" w:rsidRPr="00EF0D13" w:rsidRDefault="000E3CCA" w:rsidP="00386208">
            <w:pPr>
              <w:spacing w:after="0" w:line="240" w:lineRule="auto"/>
              <w:rPr>
                <w:rFonts w:ascii="Arial" w:eastAsia="Times New Roman" w:hAnsi="Arial"/>
                <w:sz w:val="18"/>
                <w:szCs w:val="18"/>
                <w:lang w:val="es-SV"/>
              </w:rPr>
            </w:pPr>
            <w:r w:rsidRPr="00EF0D13">
              <w:rPr>
                <w:rFonts w:ascii="Arial" w:eastAsia="Times New Roman" w:hAnsi="Arial"/>
                <w:sz w:val="18"/>
                <w:szCs w:val="18"/>
                <w:lang w:val="es-SV"/>
              </w:rPr>
              <w:t>Inadecuada planificación y monitoreo por acceso inoportuno de datos de calidad impacta en la cobertura de las acciones, procesos de compras, presupuesto, entre otros para la buena ejecución de la Propuesta.</w:t>
            </w:r>
          </w:p>
        </w:tc>
        <w:tc>
          <w:tcPr>
            <w:tcW w:w="284" w:type="dxa"/>
            <w:tcBorders>
              <w:top w:val="single" w:sz="8" w:space="0" w:color="auto"/>
              <w:left w:val="single" w:sz="4" w:space="0" w:color="auto"/>
              <w:bottom w:val="single" w:sz="8" w:space="0" w:color="auto"/>
              <w:right w:val="single" w:sz="8" w:space="0" w:color="auto"/>
            </w:tcBorders>
            <w:shd w:val="clear" w:color="000000" w:fill="00B050"/>
            <w:noWrap/>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L</w:t>
            </w:r>
          </w:p>
        </w:tc>
        <w:tc>
          <w:tcPr>
            <w:tcW w:w="425" w:type="dxa"/>
            <w:tcBorders>
              <w:top w:val="single" w:sz="8" w:space="0" w:color="auto"/>
              <w:left w:val="single" w:sz="8" w:space="0" w:color="auto"/>
              <w:bottom w:val="single" w:sz="8" w:space="0" w:color="auto"/>
              <w:right w:val="single" w:sz="8" w:space="0" w:color="auto"/>
            </w:tcBorders>
            <w:shd w:val="clear" w:color="000000" w:fill="00B050"/>
            <w:noWrap/>
            <w:hideMark/>
          </w:tcPr>
          <w:p w:rsidR="000E3CCA" w:rsidRPr="00EF0D13" w:rsidRDefault="000E3CCA" w:rsidP="00386208">
            <w:pPr>
              <w:spacing w:after="0" w:line="240" w:lineRule="auto"/>
              <w:jc w:val="center"/>
              <w:rPr>
                <w:rFonts w:ascii="Arial" w:eastAsia="Times New Roman" w:hAnsi="Arial"/>
                <w:sz w:val="18"/>
                <w:szCs w:val="18"/>
              </w:rPr>
            </w:pPr>
            <w:r w:rsidRPr="00EF0D13">
              <w:rPr>
                <w:rFonts w:ascii="Arial" w:eastAsia="Times New Roman" w:hAnsi="Arial"/>
                <w:sz w:val="18"/>
                <w:szCs w:val="18"/>
              </w:rPr>
              <w:t>L</w:t>
            </w:r>
          </w:p>
        </w:tc>
        <w:tc>
          <w:tcPr>
            <w:tcW w:w="425" w:type="dxa"/>
            <w:tcBorders>
              <w:top w:val="single" w:sz="8" w:space="0" w:color="auto"/>
              <w:left w:val="single" w:sz="8" w:space="0" w:color="auto"/>
              <w:bottom w:val="single" w:sz="8" w:space="0" w:color="auto"/>
              <w:right w:val="single" w:sz="8" w:space="0" w:color="auto"/>
            </w:tcBorders>
            <w:shd w:val="clear" w:color="000000" w:fill="00FF00"/>
            <w:noWrap/>
            <w:hideMark/>
          </w:tcPr>
          <w:p w:rsidR="000E3CCA" w:rsidRPr="00EF0D13" w:rsidRDefault="000E3CCA" w:rsidP="00386208">
            <w:pPr>
              <w:spacing w:after="0" w:line="240" w:lineRule="auto"/>
              <w:jc w:val="center"/>
              <w:rPr>
                <w:rFonts w:ascii="Arial" w:eastAsia="Times New Roman" w:hAnsi="Arial"/>
                <w:b w:val="0"/>
                <w:bCs/>
                <w:sz w:val="18"/>
                <w:szCs w:val="18"/>
              </w:rPr>
            </w:pPr>
            <w:r w:rsidRPr="00EF0D13">
              <w:rPr>
                <w:rFonts w:ascii="Arial" w:eastAsia="Times New Roman" w:hAnsi="Arial"/>
                <w:bCs/>
                <w:sz w:val="18"/>
                <w:szCs w:val="18"/>
              </w:rPr>
              <w:t>L</w:t>
            </w:r>
          </w:p>
        </w:tc>
        <w:tc>
          <w:tcPr>
            <w:tcW w:w="4111" w:type="dxa"/>
            <w:tcBorders>
              <w:top w:val="nil"/>
              <w:left w:val="nil"/>
              <w:bottom w:val="single" w:sz="8" w:space="0" w:color="auto"/>
              <w:right w:val="single" w:sz="8" w:space="0" w:color="auto"/>
            </w:tcBorders>
            <w:shd w:val="clear" w:color="auto" w:fill="auto"/>
            <w:hideMark/>
          </w:tcPr>
          <w:p w:rsidR="000E3CCA" w:rsidRPr="00EF0D13" w:rsidRDefault="000E3CCA" w:rsidP="00386208">
            <w:pPr>
              <w:spacing w:after="0" w:line="240" w:lineRule="auto"/>
              <w:rPr>
                <w:rFonts w:ascii="Arial" w:eastAsia="Times New Roman" w:hAnsi="Arial"/>
                <w:sz w:val="18"/>
                <w:szCs w:val="18"/>
                <w:lang w:val="es-SV"/>
              </w:rPr>
            </w:pPr>
            <w:r w:rsidRPr="00EF0D13">
              <w:rPr>
                <w:rFonts w:ascii="Arial" w:eastAsia="Times New Roman" w:hAnsi="Arial"/>
                <w:sz w:val="18"/>
                <w:szCs w:val="18"/>
                <w:lang w:val="es-SV"/>
              </w:rPr>
              <w:t>1- Solicitar los remplazos del personal que sean necesarios.</w:t>
            </w:r>
            <w:r w:rsidRPr="00EF0D13">
              <w:rPr>
                <w:rFonts w:ascii="Arial" w:eastAsia="Times New Roman" w:hAnsi="Arial"/>
                <w:sz w:val="18"/>
                <w:szCs w:val="18"/>
                <w:lang w:val="es-SV"/>
              </w:rPr>
              <w:br/>
              <w:t>2-Ajustes al sistema de monitoreo y control</w:t>
            </w:r>
            <w:r w:rsidRPr="00EF0D13">
              <w:rPr>
                <w:rFonts w:ascii="Arial" w:eastAsia="Times New Roman" w:hAnsi="Arial"/>
                <w:sz w:val="18"/>
                <w:szCs w:val="18"/>
                <w:lang w:val="es-SV"/>
              </w:rPr>
              <w:br/>
              <w:t>3- Auditoria a la gestión y a las finanzas</w:t>
            </w:r>
            <w:r w:rsidRPr="00EF0D13">
              <w:rPr>
                <w:rFonts w:ascii="Arial" w:eastAsia="Times New Roman" w:hAnsi="Arial"/>
                <w:sz w:val="18"/>
                <w:szCs w:val="18"/>
                <w:lang w:val="es-SV"/>
              </w:rPr>
              <w:br/>
              <w:t>4-Deducción de responsabilidades técnicas y jurídicas.</w:t>
            </w:r>
          </w:p>
        </w:tc>
        <w:tc>
          <w:tcPr>
            <w:tcW w:w="2268" w:type="dxa"/>
            <w:tcBorders>
              <w:top w:val="nil"/>
              <w:left w:val="nil"/>
              <w:bottom w:val="single" w:sz="8" w:space="0" w:color="auto"/>
              <w:right w:val="single" w:sz="8" w:space="0" w:color="auto"/>
            </w:tcBorders>
            <w:shd w:val="clear" w:color="auto" w:fill="auto"/>
            <w:hideMark/>
          </w:tcPr>
          <w:p w:rsidR="000E3CCA" w:rsidRPr="00EF0D13" w:rsidRDefault="000E3CCA" w:rsidP="00386208">
            <w:pPr>
              <w:spacing w:after="0" w:line="240" w:lineRule="auto"/>
              <w:rPr>
                <w:rFonts w:ascii="Arial" w:eastAsia="Times New Roman" w:hAnsi="Arial"/>
                <w:sz w:val="18"/>
                <w:szCs w:val="18"/>
                <w:lang w:val="es-SV"/>
              </w:rPr>
            </w:pPr>
            <w:r w:rsidRPr="00EF0D13">
              <w:rPr>
                <w:rFonts w:ascii="Arial" w:eastAsia="Times New Roman" w:hAnsi="Arial"/>
                <w:sz w:val="18"/>
                <w:szCs w:val="18"/>
                <w:lang w:val="es-SV"/>
              </w:rPr>
              <w:t>MCP</w:t>
            </w:r>
            <w:r w:rsidRPr="00EF0D13">
              <w:rPr>
                <w:rFonts w:ascii="Arial" w:eastAsia="Times New Roman" w:hAnsi="Arial"/>
                <w:sz w:val="18"/>
                <w:szCs w:val="18"/>
                <w:lang w:val="es-SV"/>
              </w:rPr>
              <w:br/>
              <w:t xml:space="preserve">Unidad de Gestión de Riesgos del MINSAL </w:t>
            </w:r>
            <w:r w:rsidRPr="00EF0D13">
              <w:rPr>
                <w:rFonts w:ascii="Arial" w:eastAsia="Times New Roman" w:hAnsi="Arial"/>
                <w:sz w:val="18"/>
                <w:szCs w:val="18"/>
                <w:lang w:val="es-SV"/>
              </w:rPr>
              <w:br/>
              <w:t>Equipo Gerencial del PNTYER</w:t>
            </w:r>
            <w:r w:rsidRPr="00EF0D13">
              <w:rPr>
                <w:rFonts w:ascii="Arial" w:eastAsia="Times New Roman" w:hAnsi="Arial"/>
                <w:sz w:val="18"/>
                <w:szCs w:val="18"/>
                <w:lang w:val="es-SV"/>
              </w:rPr>
              <w:br/>
              <w:t>Gerencia Operaciones MINSAL</w:t>
            </w:r>
          </w:p>
        </w:tc>
      </w:tr>
    </w:tbl>
    <w:p w:rsidR="000E3CCA" w:rsidRPr="000E3CCA" w:rsidRDefault="000E3CCA">
      <w:pPr>
        <w:spacing w:after="0" w:line="240" w:lineRule="auto"/>
        <w:rPr>
          <w:rFonts w:ascii="Arial" w:hAnsi="Arial"/>
          <w:lang w:val="es-SV"/>
        </w:rPr>
        <w:sectPr w:rsidR="000E3CCA" w:rsidRPr="000E3CCA" w:rsidSect="000E3CCA">
          <w:pgSz w:w="16838" w:h="11906" w:orient="landscape"/>
          <w:pgMar w:top="1440" w:right="992" w:bottom="1559" w:left="142" w:header="709" w:footer="692" w:gutter="0"/>
          <w:cols w:space="708"/>
          <w:docGrid w:linePitch="360"/>
        </w:sectPr>
      </w:pPr>
    </w:p>
    <w:p w:rsidR="000E3CCA" w:rsidRDefault="000E3CCA">
      <w:pPr>
        <w:spacing w:after="0" w:line="240" w:lineRule="auto"/>
        <w:rPr>
          <w:rFonts w:ascii="Arial" w:hAnsi="Arial"/>
          <w:lang w:val="es-ES"/>
        </w:rPr>
      </w:pPr>
    </w:p>
    <w:p w:rsidR="000E3CCA" w:rsidRDefault="000E3CCA">
      <w:pPr>
        <w:spacing w:after="0" w:line="240" w:lineRule="auto"/>
        <w:rPr>
          <w:rFonts w:ascii="Arial" w:hAnsi="Arial"/>
          <w:lang w:val="es-ES"/>
        </w:rPr>
      </w:pPr>
    </w:p>
    <w:p w:rsidR="000E3CCA" w:rsidRDefault="000E3CCA">
      <w:pPr>
        <w:spacing w:after="0" w:line="240" w:lineRule="auto"/>
        <w:rPr>
          <w:rFonts w:ascii="Arial" w:hAnsi="Arial"/>
          <w:lang w:val="es-ES"/>
        </w:rPr>
      </w:pPr>
    </w:p>
    <w:tbl>
      <w:tblPr>
        <w:tblStyle w:val="Tablaconcuadrcula"/>
        <w:tblW w:w="0" w:type="auto"/>
        <w:tblLayout w:type="fixed"/>
        <w:tblLook w:val="04A0" w:firstRow="1" w:lastRow="0" w:firstColumn="1" w:lastColumn="0" w:noHBand="0" w:noVBand="1"/>
      </w:tblPr>
      <w:tblGrid>
        <w:gridCol w:w="9039"/>
      </w:tblGrid>
      <w:tr w:rsidR="001822AC" w:rsidRPr="00CF6867" w:rsidTr="001822AC">
        <w:trPr>
          <w:trHeight w:val="343"/>
        </w:trPr>
        <w:tc>
          <w:tcPr>
            <w:tcW w:w="9039" w:type="dxa"/>
            <w:shd w:val="clear" w:color="auto" w:fill="365F91" w:themeFill="accent1" w:themeFillShade="BF"/>
          </w:tcPr>
          <w:p w:rsidR="001822AC" w:rsidRPr="00CF6867" w:rsidRDefault="00336B21" w:rsidP="00E81057">
            <w:pPr>
              <w:widowControl w:val="0"/>
              <w:tabs>
                <w:tab w:val="left" w:pos="462"/>
              </w:tabs>
              <w:spacing w:before="120" w:after="120" w:line="240" w:lineRule="auto"/>
              <w:jc w:val="both"/>
              <w:rPr>
                <w:rFonts w:ascii="Arial" w:eastAsia="SimSun" w:hAnsi="Arial"/>
                <w:color w:val="FFFFFF" w:themeColor="background1"/>
                <w:lang w:val="es-ES"/>
              </w:rPr>
            </w:pPr>
            <w:r w:rsidRPr="00CF6867">
              <w:rPr>
                <w:color w:val="FFFFFF" w:themeColor="background1"/>
                <w:lang w:val="es-SV"/>
              </w:rPr>
              <w:br w:type="page"/>
            </w:r>
            <w:r w:rsidR="007322E8" w:rsidRPr="00CF6867">
              <w:rPr>
                <w:rFonts w:ascii="Arial" w:hAnsi="Arial"/>
                <w:color w:val="FFFFFF" w:themeColor="background1"/>
                <w:lang w:val="es-ES"/>
              </w:rPr>
              <w:t xml:space="preserve">TABLAS PRINCIPALES, ELEGIBILIDAD DEL MECANISMO DE COORDINACIÓN DE PAÍS Y AVAL DE LA NOTA CONCEPTUAL  </w:t>
            </w:r>
          </w:p>
        </w:tc>
      </w:tr>
      <w:tr w:rsidR="00FA5EC1" w:rsidRPr="009560DB" w:rsidTr="00FA5EC1">
        <w:trPr>
          <w:trHeight w:val="343"/>
        </w:trPr>
        <w:tc>
          <w:tcPr>
            <w:tcW w:w="9039" w:type="dxa"/>
            <w:shd w:val="clear" w:color="auto" w:fill="B8CCE4" w:themeFill="accent1" w:themeFillTint="66"/>
          </w:tcPr>
          <w:p w:rsidR="00FA5EC1" w:rsidRPr="00734D1B" w:rsidRDefault="00FA5EC1" w:rsidP="00904048">
            <w:pPr>
              <w:spacing w:before="120" w:after="120" w:line="240" w:lineRule="auto"/>
              <w:jc w:val="both"/>
              <w:rPr>
                <w:rFonts w:ascii="Arial" w:hAnsi="Arial"/>
                <w:b w:val="0"/>
                <w:bCs/>
                <w:iCs/>
                <w:sz w:val="22"/>
                <w:lang w:val="es-ES"/>
              </w:rPr>
            </w:pPr>
            <w:r w:rsidRPr="00734D1B">
              <w:rPr>
                <w:rFonts w:ascii="Arial" w:hAnsi="Arial"/>
                <w:b w:val="0"/>
                <w:sz w:val="22"/>
                <w:lang w:val="es-ES"/>
              </w:rPr>
              <w:t xml:space="preserve">Antes de </w:t>
            </w:r>
            <w:r w:rsidR="00EB39B5" w:rsidRPr="00734D1B">
              <w:rPr>
                <w:rFonts w:ascii="Arial" w:hAnsi="Arial"/>
                <w:b w:val="0"/>
                <w:sz w:val="22"/>
                <w:lang w:val="es-ES"/>
              </w:rPr>
              <w:t xml:space="preserve">presentar </w:t>
            </w:r>
            <w:r w:rsidRPr="00734D1B">
              <w:rPr>
                <w:rFonts w:ascii="Arial" w:hAnsi="Arial"/>
                <w:b w:val="0"/>
                <w:sz w:val="22"/>
                <w:lang w:val="es-ES"/>
              </w:rPr>
              <w:t xml:space="preserve">la nota conceptual, asegúrese de que todas las tablas principales, la elegibilidad del Mecanismo de Coordinación de País y el aval de la nota conceptual mostrados más abajo se hayan rellenado a través de la plataforma de gestión de subvenciones en línea o, en casos excepcionales, se hayan adjuntado a la solicitud utilizando las plantillas proporcionadas. Estos documentos solo se pueden enviar por correo electrónico si el solicitante recibe el permiso de la Secretaría. </w:t>
            </w:r>
          </w:p>
        </w:tc>
      </w:tr>
    </w:tbl>
    <w:p w:rsidR="001822AC" w:rsidRPr="00734D1B" w:rsidRDefault="001822AC">
      <w:pPr>
        <w:spacing w:after="0" w:line="240" w:lineRule="auto"/>
        <w:rPr>
          <w:rFonts w:ascii="Arial" w:hAnsi="Arial"/>
          <w:lang w:val="es-ES"/>
        </w:rPr>
      </w:pPr>
    </w:p>
    <w:p w:rsidR="00C136A6" w:rsidRPr="00734D1B" w:rsidRDefault="00C136A6" w:rsidP="00C136A6">
      <w:pPr>
        <w:spacing w:after="0" w:line="240" w:lineRule="auto"/>
        <w:rPr>
          <w:rFonts w:ascii="Arial" w:hAnsi="Arial"/>
          <w:lang w:val="es-ES"/>
        </w:rPr>
      </w:pPr>
    </w:p>
    <w:p w:rsidR="00AB638F" w:rsidRPr="00734D1B" w:rsidRDefault="00AB638F">
      <w:pPr>
        <w:spacing w:after="0" w:line="240" w:lineRule="auto"/>
        <w:rPr>
          <w:rFonts w:ascii="Arial" w:hAnsi="Arial"/>
          <w:lang w:val="es-ES"/>
        </w:rPr>
      </w:pPr>
    </w:p>
    <w:p w:rsidR="00AB638F" w:rsidRPr="00734D1B" w:rsidRDefault="00AB638F">
      <w:pPr>
        <w:spacing w:after="0" w:line="240" w:lineRule="auto"/>
        <w:rPr>
          <w:rFonts w:ascii="Arial" w:hAnsi="Arial"/>
          <w:lang w:val="es-ES"/>
        </w:rPr>
      </w:pPr>
    </w:p>
    <w:p w:rsidR="00AB638F" w:rsidRPr="00734D1B" w:rsidRDefault="00AB638F">
      <w:pPr>
        <w:spacing w:after="0" w:line="240" w:lineRule="auto"/>
        <w:rPr>
          <w:rFonts w:ascii="Arial" w:hAnsi="Arial"/>
          <w:lang w:val="es-ES"/>
        </w:rPr>
      </w:pPr>
    </w:p>
    <w:p w:rsidR="00AB638F" w:rsidRPr="00734D1B" w:rsidRDefault="00AB638F">
      <w:pPr>
        <w:spacing w:after="0" w:line="240" w:lineRule="auto"/>
        <w:rPr>
          <w:rFonts w:ascii="Arial" w:hAnsi="Arial"/>
          <w:lang w:val="es-ES"/>
        </w:rPr>
      </w:pPr>
    </w:p>
    <w:p w:rsidR="00AB638F" w:rsidRPr="00734D1B" w:rsidRDefault="00AB638F">
      <w:pPr>
        <w:spacing w:after="0" w:line="240" w:lineRule="auto"/>
        <w:rPr>
          <w:rFonts w:ascii="Arial" w:hAnsi="Arial"/>
          <w:lang w:val="es-ES"/>
        </w:rPr>
      </w:pPr>
    </w:p>
    <w:p w:rsidR="00AB638F" w:rsidRPr="00734D1B" w:rsidRDefault="00AB638F">
      <w:pPr>
        <w:spacing w:after="0" w:line="240" w:lineRule="auto"/>
        <w:rPr>
          <w:rFonts w:ascii="Arial" w:hAnsi="Arial"/>
          <w:lang w:val="es-ES"/>
        </w:rPr>
      </w:pPr>
    </w:p>
    <w:p w:rsidR="00AB638F" w:rsidRPr="00734D1B" w:rsidRDefault="00AB638F">
      <w:pPr>
        <w:spacing w:after="0" w:line="240" w:lineRule="auto"/>
        <w:rPr>
          <w:rFonts w:ascii="Arial" w:hAnsi="Arial"/>
          <w:lang w:val="es-ES"/>
        </w:rPr>
      </w:pPr>
    </w:p>
    <w:p w:rsidR="00AB638F" w:rsidRPr="00734D1B" w:rsidRDefault="00AB638F">
      <w:pPr>
        <w:spacing w:after="0" w:line="240" w:lineRule="auto"/>
        <w:rPr>
          <w:rFonts w:ascii="Arial" w:hAnsi="Arial"/>
          <w:lang w:val="es-ES"/>
        </w:rPr>
      </w:pPr>
    </w:p>
    <w:p w:rsidR="00AB638F" w:rsidRPr="00734D1B" w:rsidRDefault="00AB638F">
      <w:pPr>
        <w:spacing w:after="0" w:line="240" w:lineRule="auto"/>
        <w:rPr>
          <w:rFonts w:ascii="Arial" w:hAnsi="Arial"/>
          <w:lang w:val="es-ES"/>
        </w:rPr>
      </w:pPr>
    </w:p>
    <w:p w:rsidR="00126482" w:rsidRPr="00734D1B" w:rsidRDefault="00126482">
      <w:pPr>
        <w:spacing w:after="0" w:line="240" w:lineRule="auto"/>
        <w:rPr>
          <w:rFonts w:ascii="Arial" w:hAnsi="Arial"/>
          <w:lang w:val="es-ES"/>
        </w:rPr>
      </w:pPr>
    </w:p>
    <w:tbl>
      <w:tblPr>
        <w:tblStyle w:val="Tablaconcuadrcula"/>
        <w:tblpPr w:leftFromText="180" w:rightFromText="180" w:vertAnchor="text" w:horzAnchor="margin" w:tblpY="-2749"/>
        <w:tblW w:w="9039"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676"/>
        <w:gridCol w:w="8363"/>
      </w:tblGrid>
      <w:tr w:rsidR="001822AC" w:rsidRPr="009560DB" w:rsidTr="00AE67EF">
        <w:trPr>
          <w:trHeight w:val="830"/>
        </w:trPr>
        <w:tc>
          <w:tcPr>
            <w:tcW w:w="676" w:type="dxa"/>
            <w:shd w:val="clear" w:color="auto" w:fill="DBE5F1" w:themeFill="accent1" w:themeFillTint="33"/>
            <w:vAlign w:val="center"/>
          </w:tcPr>
          <w:p w:rsidR="001822AC" w:rsidRPr="00734D1B" w:rsidRDefault="00247ACA" w:rsidP="00AB638F">
            <w:pPr>
              <w:spacing w:after="0" w:line="240" w:lineRule="auto"/>
              <w:jc w:val="center"/>
              <w:rPr>
                <w:rFonts w:ascii="Arial" w:eastAsia="SimSun" w:hAnsi="Arial"/>
                <w:sz w:val="22"/>
                <w:lang w:val="es-ES"/>
              </w:rPr>
            </w:pPr>
            <w:r w:rsidRPr="00734D1B">
              <w:rPr>
                <w:rFonts w:ascii="MS Gothic" w:hAnsi="MS Gothic"/>
                <w:lang w:val="es-ES"/>
              </w:rPr>
              <w:lastRenderedPageBreak/>
              <w:t>☐</w:t>
            </w:r>
          </w:p>
        </w:tc>
        <w:tc>
          <w:tcPr>
            <w:tcW w:w="8363" w:type="dxa"/>
            <w:shd w:val="clear" w:color="auto" w:fill="DBE5F1" w:themeFill="accent1" w:themeFillTint="33"/>
            <w:vAlign w:val="center"/>
          </w:tcPr>
          <w:p w:rsidR="00603A32" w:rsidRPr="00734D1B" w:rsidRDefault="00D0033A" w:rsidP="007322E8">
            <w:pPr>
              <w:spacing w:after="0" w:line="240" w:lineRule="auto"/>
              <w:rPr>
                <w:rFonts w:ascii="Arial" w:hAnsi="Arial"/>
                <w:b w:val="0"/>
                <w:bCs/>
                <w:sz w:val="22"/>
                <w:szCs w:val="22"/>
                <w:lang w:val="es-ES"/>
              </w:rPr>
            </w:pPr>
            <w:r w:rsidRPr="00734D1B">
              <w:rPr>
                <w:rFonts w:ascii="Arial" w:hAnsi="Arial"/>
                <w:b w:val="0"/>
                <w:sz w:val="22"/>
                <w:lang w:val="es-ES"/>
              </w:rPr>
              <w:t>Tabla 1: Tabla de análisis de deficiencias de financiamiento y de financiamiento de contrapartida</w:t>
            </w:r>
          </w:p>
        </w:tc>
      </w:tr>
      <w:tr w:rsidR="001822AC" w:rsidRPr="009560DB" w:rsidTr="00AE67EF">
        <w:trPr>
          <w:trHeight w:val="830"/>
        </w:trPr>
        <w:tc>
          <w:tcPr>
            <w:tcW w:w="676" w:type="dxa"/>
            <w:shd w:val="clear" w:color="auto" w:fill="DBE5F1" w:themeFill="accent1" w:themeFillTint="33"/>
            <w:vAlign w:val="center"/>
          </w:tcPr>
          <w:p w:rsidR="001822AC" w:rsidRPr="00734D1B" w:rsidRDefault="001822AC" w:rsidP="00AB638F">
            <w:pPr>
              <w:spacing w:after="0" w:line="240" w:lineRule="auto"/>
              <w:jc w:val="center"/>
              <w:rPr>
                <w:rFonts w:ascii="Arial" w:eastAsia="SimSun" w:hAnsi="Arial"/>
                <w:sz w:val="22"/>
                <w:lang w:val="es-ES"/>
              </w:rPr>
            </w:pPr>
            <w:r w:rsidRPr="00734D1B">
              <w:rPr>
                <w:rFonts w:ascii="MS Gothic" w:hAnsi="MS Gothic"/>
                <w:sz w:val="22"/>
                <w:lang w:val="es-ES"/>
              </w:rPr>
              <w:t>☐</w:t>
            </w:r>
          </w:p>
        </w:tc>
        <w:tc>
          <w:tcPr>
            <w:tcW w:w="8363" w:type="dxa"/>
            <w:shd w:val="clear" w:color="auto" w:fill="DBE5F1" w:themeFill="accent1" w:themeFillTint="33"/>
            <w:vAlign w:val="center"/>
          </w:tcPr>
          <w:p w:rsidR="00603A32" w:rsidRPr="00734D1B" w:rsidRDefault="00D0033A" w:rsidP="00EB39B5">
            <w:pPr>
              <w:spacing w:after="0" w:line="240" w:lineRule="auto"/>
              <w:rPr>
                <w:rFonts w:ascii="Arial" w:eastAsia="SimSun" w:hAnsi="Arial"/>
                <w:b w:val="0"/>
                <w:bCs/>
                <w:sz w:val="22"/>
                <w:szCs w:val="22"/>
                <w:lang w:val="es-ES"/>
              </w:rPr>
            </w:pPr>
            <w:r w:rsidRPr="00734D1B">
              <w:rPr>
                <w:rFonts w:ascii="Arial" w:hAnsi="Arial"/>
                <w:b w:val="0"/>
                <w:sz w:val="22"/>
                <w:lang w:val="es-ES"/>
              </w:rPr>
              <w:t>Tabla 2: Tabla</w:t>
            </w:r>
            <w:r w:rsidR="00EB39B5" w:rsidRPr="00734D1B">
              <w:rPr>
                <w:rFonts w:ascii="Arial" w:hAnsi="Arial"/>
                <w:b w:val="0"/>
                <w:sz w:val="22"/>
                <w:lang w:val="es-ES"/>
              </w:rPr>
              <w:t>(</w:t>
            </w:r>
            <w:r w:rsidRPr="00734D1B">
              <w:rPr>
                <w:rFonts w:ascii="Arial" w:hAnsi="Arial"/>
                <w:b w:val="0"/>
                <w:sz w:val="22"/>
                <w:lang w:val="es-ES"/>
              </w:rPr>
              <w:t>s</w:t>
            </w:r>
            <w:r w:rsidR="00EB39B5" w:rsidRPr="00734D1B">
              <w:rPr>
                <w:rFonts w:ascii="Arial" w:hAnsi="Arial"/>
                <w:b w:val="0"/>
                <w:sz w:val="22"/>
                <w:lang w:val="es-ES"/>
              </w:rPr>
              <w:t>)</w:t>
            </w:r>
            <w:r w:rsidRPr="00734D1B">
              <w:rPr>
                <w:rFonts w:ascii="Arial" w:hAnsi="Arial"/>
                <w:b w:val="0"/>
                <w:sz w:val="22"/>
                <w:lang w:val="es-ES"/>
              </w:rPr>
              <w:t xml:space="preserve"> de </w:t>
            </w:r>
            <w:r w:rsidR="00EB39B5" w:rsidRPr="00734D1B">
              <w:rPr>
                <w:rFonts w:ascii="Arial" w:hAnsi="Arial"/>
                <w:b w:val="0"/>
                <w:sz w:val="22"/>
                <w:lang w:val="es-ES"/>
              </w:rPr>
              <w:t xml:space="preserve">deficiencias </w:t>
            </w:r>
            <w:r w:rsidRPr="00734D1B">
              <w:rPr>
                <w:rFonts w:ascii="Arial" w:hAnsi="Arial"/>
                <w:b w:val="0"/>
                <w:sz w:val="22"/>
                <w:lang w:val="es-ES"/>
              </w:rPr>
              <w:t xml:space="preserve">programáticas </w:t>
            </w:r>
          </w:p>
        </w:tc>
      </w:tr>
      <w:tr w:rsidR="001822AC" w:rsidRPr="00734D1B" w:rsidTr="00AE67EF">
        <w:trPr>
          <w:trHeight w:val="881"/>
        </w:trPr>
        <w:tc>
          <w:tcPr>
            <w:tcW w:w="676" w:type="dxa"/>
            <w:shd w:val="clear" w:color="auto" w:fill="DBE5F1" w:themeFill="accent1" w:themeFillTint="33"/>
            <w:vAlign w:val="center"/>
          </w:tcPr>
          <w:p w:rsidR="001822AC" w:rsidRPr="00734D1B" w:rsidRDefault="006543A9" w:rsidP="00AB638F">
            <w:pPr>
              <w:spacing w:after="0" w:line="240" w:lineRule="auto"/>
              <w:jc w:val="center"/>
              <w:rPr>
                <w:rFonts w:ascii="Arial" w:eastAsia="SimSun" w:hAnsi="Arial"/>
                <w:sz w:val="22"/>
                <w:lang w:val="es-ES"/>
              </w:rPr>
            </w:pPr>
            <w:r w:rsidRPr="00734D1B">
              <w:rPr>
                <w:rFonts w:ascii="MS Gothic" w:hAnsi="MS Gothic"/>
                <w:lang w:val="es-ES"/>
              </w:rPr>
              <w:t>☐</w:t>
            </w:r>
          </w:p>
        </w:tc>
        <w:tc>
          <w:tcPr>
            <w:tcW w:w="8363" w:type="dxa"/>
            <w:shd w:val="clear" w:color="auto" w:fill="DBE5F1" w:themeFill="accent1" w:themeFillTint="33"/>
            <w:vAlign w:val="center"/>
          </w:tcPr>
          <w:p w:rsidR="00603A32" w:rsidRPr="00734D1B" w:rsidRDefault="00D0033A" w:rsidP="001D5916">
            <w:pPr>
              <w:spacing w:after="0" w:line="240" w:lineRule="auto"/>
              <w:rPr>
                <w:rFonts w:ascii="Arial" w:eastAsia="SimSun" w:hAnsi="Arial"/>
                <w:b w:val="0"/>
                <w:bCs/>
                <w:sz w:val="22"/>
                <w:szCs w:val="22"/>
                <w:lang w:val="es-ES"/>
              </w:rPr>
            </w:pPr>
            <w:r w:rsidRPr="00734D1B">
              <w:rPr>
                <w:rFonts w:ascii="Arial" w:hAnsi="Arial"/>
                <w:b w:val="0"/>
                <w:sz w:val="22"/>
                <w:lang w:val="es-ES"/>
              </w:rPr>
              <w:t xml:space="preserve">Tabla 3: </w:t>
            </w:r>
            <w:r w:rsidR="001D5916" w:rsidRPr="00734D1B">
              <w:rPr>
                <w:rFonts w:ascii="Arial" w:hAnsi="Arial"/>
                <w:b w:val="0"/>
                <w:sz w:val="22"/>
                <w:lang w:val="es-ES"/>
              </w:rPr>
              <w:t>Herramienta</w:t>
            </w:r>
            <w:r w:rsidRPr="00734D1B">
              <w:rPr>
                <w:rFonts w:ascii="Arial" w:hAnsi="Arial"/>
                <w:b w:val="0"/>
                <w:sz w:val="22"/>
                <w:lang w:val="es-ES"/>
              </w:rPr>
              <w:t xml:space="preserve"> modular </w:t>
            </w:r>
          </w:p>
        </w:tc>
      </w:tr>
      <w:tr w:rsidR="00963223" w:rsidRPr="009560DB" w:rsidTr="00AE67EF">
        <w:trPr>
          <w:trHeight w:val="881"/>
        </w:trPr>
        <w:tc>
          <w:tcPr>
            <w:tcW w:w="676" w:type="dxa"/>
            <w:shd w:val="clear" w:color="auto" w:fill="DBE5F1" w:themeFill="accent1" w:themeFillTint="33"/>
            <w:vAlign w:val="center"/>
          </w:tcPr>
          <w:p w:rsidR="00963223" w:rsidRPr="00734D1B" w:rsidRDefault="00963223" w:rsidP="00AB638F">
            <w:pPr>
              <w:spacing w:after="0" w:line="240" w:lineRule="auto"/>
              <w:jc w:val="center"/>
              <w:rPr>
                <w:rFonts w:ascii="Arial" w:hAnsi="Arial"/>
                <w:lang w:val="es-ES"/>
              </w:rPr>
            </w:pPr>
            <w:r w:rsidRPr="00734D1B">
              <w:rPr>
                <w:rFonts w:ascii="MS Gothic" w:hAnsi="MS Gothic"/>
                <w:lang w:val="es-ES"/>
              </w:rPr>
              <w:t>☐</w:t>
            </w:r>
          </w:p>
        </w:tc>
        <w:tc>
          <w:tcPr>
            <w:tcW w:w="8363" w:type="dxa"/>
            <w:shd w:val="clear" w:color="auto" w:fill="DBE5F1" w:themeFill="accent1" w:themeFillTint="33"/>
            <w:vAlign w:val="center"/>
          </w:tcPr>
          <w:p w:rsidR="00963223" w:rsidRPr="00734D1B" w:rsidRDefault="00963223" w:rsidP="00687D3C">
            <w:pPr>
              <w:spacing w:after="0" w:line="240" w:lineRule="auto"/>
              <w:rPr>
                <w:rFonts w:ascii="Arial" w:hAnsi="Arial"/>
                <w:b w:val="0"/>
                <w:bCs/>
                <w:lang w:val="es-ES"/>
              </w:rPr>
            </w:pPr>
            <w:r w:rsidRPr="00734D1B">
              <w:rPr>
                <w:rFonts w:ascii="Arial" w:hAnsi="Arial"/>
                <w:b w:val="0"/>
                <w:sz w:val="22"/>
                <w:lang w:val="es-ES"/>
              </w:rPr>
              <w:t>Tabla 4: Lista de abreviaturas y anexos</w:t>
            </w:r>
          </w:p>
        </w:tc>
      </w:tr>
      <w:tr w:rsidR="001822AC" w:rsidRPr="009560DB" w:rsidTr="00AE67EF">
        <w:trPr>
          <w:trHeight w:val="881"/>
        </w:trPr>
        <w:tc>
          <w:tcPr>
            <w:tcW w:w="676" w:type="dxa"/>
            <w:shd w:val="clear" w:color="auto" w:fill="DBE5F1" w:themeFill="accent1" w:themeFillTint="33"/>
            <w:vAlign w:val="center"/>
          </w:tcPr>
          <w:p w:rsidR="001822AC" w:rsidRPr="00734D1B" w:rsidRDefault="001822AC" w:rsidP="00AB638F">
            <w:pPr>
              <w:spacing w:after="0" w:line="240" w:lineRule="auto"/>
              <w:jc w:val="center"/>
              <w:rPr>
                <w:rFonts w:ascii="MS Gothic" w:eastAsia="MS Gothic" w:hAnsi="MS Gothic" w:cs="MS Gothic"/>
                <w:lang w:val="es-ES"/>
              </w:rPr>
            </w:pPr>
            <w:r w:rsidRPr="00734D1B">
              <w:rPr>
                <w:rFonts w:ascii="MS Gothic" w:hAnsi="MS Gothic"/>
                <w:lang w:val="es-ES"/>
              </w:rPr>
              <w:t>☐</w:t>
            </w:r>
          </w:p>
        </w:tc>
        <w:tc>
          <w:tcPr>
            <w:tcW w:w="8363" w:type="dxa"/>
            <w:shd w:val="clear" w:color="auto" w:fill="DBE5F1" w:themeFill="accent1" w:themeFillTint="33"/>
            <w:vAlign w:val="center"/>
          </w:tcPr>
          <w:p w:rsidR="00603A32" w:rsidRPr="00734D1B" w:rsidRDefault="00E81057" w:rsidP="00687D3C">
            <w:pPr>
              <w:spacing w:after="0" w:line="240" w:lineRule="auto"/>
              <w:rPr>
                <w:rFonts w:ascii="Arial" w:hAnsi="Arial"/>
                <w:b w:val="0"/>
                <w:bCs/>
                <w:sz w:val="22"/>
                <w:szCs w:val="22"/>
                <w:lang w:val="es-ES"/>
              </w:rPr>
            </w:pPr>
            <w:r w:rsidRPr="00734D1B">
              <w:rPr>
                <w:rFonts w:ascii="Arial" w:hAnsi="Arial"/>
                <w:b w:val="0"/>
                <w:sz w:val="22"/>
                <w:lang w:val="es-ES"/>
              </w:rPr>
              <w:t>Requisitos de elegibilidad del Mecanismo de Coordinación de País</w:t>
            </w:r>
          </w:p>
        </w:tc>
      </w:tr>
      <w:tr w:rsidR="001822AC" w:rsidRPr="009560DB" w:rsidTr="00AE67EF">
        <w:trPr>
          <w:trHeight w:val="881"/>
        </w:trPr>
        <w:tc>
          <w:tcPr>
            <w:tcW w:w="676" w:type="dxa"/>
            <w:shd w:val="clear" w:color="auto" w:fill="DBE5F1" w:themeFill="accent1" w:themeFillTint="33"/>
            <w:vAlign w:val="center"/>
          </w:tcPr>
          <w:p w:rsidR="001822AC" w:rsidRPr="00734D1B" w:rsidRDefault="001822AC" w:rsidP="00AB638F">
            <w:pPr>
              <w:spacing w:after="0" w:line="240" w:lineRule="auto"/>
              <w:jc w:val="center"/>
              <w:rPr>
                <w:rFonts w:ascii="MS Gothic" w:eastAsia="MS Gothic" w:hAnsi="MS Gothic" w:cs="MS Gothic"/>
                <w:lang w:val="es-ES"/>
              </w:rPr>
            </w:pPr>
            <w:r w:rsidRPr="00734D1B">
              <w:rPr>
                <w:rFonts w:ascii="MS Gothic" w:hAnsi="MS Gothic"/>
                <w:lang w:val="es-ES"/>
              </w:rPr>
              <w:t>☐</w:t>
            </w:r>
          </w:p>
        </w:tc>
        <w:tc>
          <w:tcPr>
            <w:tcW w:w="8363" w:type="dxa"/>
            <w:shd w:val="clear" w:color="auto" w:fill="DBE5F1" w:themeFill="accent1" w:themeFillTint="33"/>
            <w:vAlign w:val="center"/>
          </w:tcPr>
          <w:p w:rsidR="00603A32" w:rsidRPr="00734D1B" w:rsidRDefault="00E81057" w:rsidP="00687D3C">
            <w:pPr>
              <w:spacing w:after="0" w:line="240" w:lineRule="auto"/>
              <w:rPr>
                <w:rFonts w:ascii="Arial" w:eastAsia="SimSun" w:hAnsi="Arial"/>
                <w:b w:val="0"/>
                <w:bCs/>
                <w:sz w:val="22"/>
                <w:szCs w:val="22"/>
                <w:lang w:val="es-ES"/>
              </w:rPr>
            </w:pPr>
            <w:r w:rsidRPr="00734D1B">
              <w:rPr>
                <w:rFonts w:ascii="Arial" w:hAnsi="Arial"/>
                <w:b w:val="0"/>
                <w:sz w:val="22"/>
                <w:lang w:val="es-ES"/>
              </w:rPr>
              <w:t>Aval del Mecanismo de Coordinación de País para la nota conceptual</w:t>
            </w:r>
          </w:p>
        </w:tc>
      </w:tr>
    </w:tbl>
    <w:p w:rsidR="00126482" w:rsidRPr="00734D1B" w:rsidRDefault="00126482" w:rsidP="00035228">
      <w:pPr>
        <w:spacing w:after="0" w:line="240" w:lineRule="auto"/>
        <w:rPr>
          <w:rFonts w:ascii="Arial" w:hAnsi="Arial"/>
          <w:lang w:val="es-ES"/>
        </w:rPr>
      </w:pPr>
    </w:p>
    <w:sectPr w:rsidR="00126482" w:rsidRPr="00734D1B" w:rsidSect="006737BF">
      <w:pgSz w:w="11906" w:h="16838"/>
      <w:pgMar w:top="993" w:right="1558" w:bottom="142" w:left="1440" w:header="708" w:footer="693"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FA9" w:rsidRDefault="00E72FA9" w:rsidP="005D49FB">
      <w:pPr>
        <w:spacing w:after="0" w:line="240" w:lineRule="auto"/>
      </w:pPr>
      <w:r>
        <w:separator/>
      </w:r>
    </w:p>
  </w:endnote>
  <w:endnote w:type="continuationSeparator" w:id="0">
    <w:p w:rsidR="00E72FA9" w:rsidRDefault="00E72FA9" w:rsidP="005D49FB">
      <w:pPr>
        <w:spacing w:after="0" w:line="240" w:lineRule="auto"/>
      </w:pPr>
      <w:r>
        <w:continuationSeparator/>
      </w:r>
    </w:p>
  </w:endnote>
  <w:endnote w:type="continuationNotice" w:id="1">
    <w:p w:rsidR="00E72FA9" w:rsidRDefault="00E72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CD" w:rsidRDefault="00DC57CD" w:rsidP="00A6550C">
    <w:pPr>
      <w:pStyle w:val="Piedepgina"/>
      <w:tabs>
        <w:tab w:val="clear" w:pos="4513"/>
        <w:tab w:val="clear" w:pos="9026"/>
        <w:tab w:val="left" w:pos="5565"/>
      </w:tabs>
      <w:ind w:left="-142"/>
      <w:rPr>
        <w:rFonts w:ascii="Arial" w:hAnsi="Arial"/>
        <w:b w:val="0"/>
        <w:sz w:val="18"/>
        <w:szCs w:val="18"/>
      </w:rPr>
    </w:pPr>
    <w:r>
      <w:tab/>
    </w:r>
  </w:p>
  <w:p w:rsidR="00DC57CD" w:rsidRPr="00035228" w:rsidRDefault="00DC57CD" w:rsidP="006543A9">
    <w:pPr>
      <w:pStyle w:val="Piedepgina"/>
      <w:tabs>
        <w:tab w:val="clear" w:pos="9026"/>
        <w:tab w:val="right" w:pos="8931"/>
      </w:tabs>
      <w:ind w:left="-142"/>
      <w:rPr>
        <w:rFonts w:ascii="Arial" w:hAnsi="Arial"/>
        <w:b w:val="0"/>
        <w:sz w:val="16"/>
        <w:szCs w:val="18"/>
        <w:lang w:val="es-ES"/>
      </w:rPr>
    </w:pPr>
    <w:r w:rsidRPr="00035228">
      <w:rPr>
        <w:rFonts w:ascii="Arial" w:hAnsi="Arial"/>
        <w:b w:val="0"/>
        <w:sz w:val="16"/>
        <w:lang w:val="es-ES"/>
      </w:rPr>
      <w:t xml:space="preserve">Plantilla de Nota </w:t>
    </w:r>
    <w:r>
      <w:rPr>
        <w:rFonts w:ascii="Arial" w:hAnsi="Arial"/>
        <w:b w:val="0"/>
        <w:sz w:val="16"/>
        <w:lang w:val="es-ES"/>
      </w:rPr>
      <w:t>C</w:t>
    </w:r>
    <w:r w:rsidRPr="00035228">
      <w:rPr>
        <w:rFonts w:ascii="Arial" w:hAnsi="Arial"/>
        <w:b w:val="0"/>
        <w:sz w:val="16"/>
        <w:lang w:val="es-ES"/>
      </w:rPr>
      <w:t xml:space="preserve">onceptual </w:t>
    </w:r>
    <w:r>
      <w:rPr>
        <w:rFonts w:ascii="Arial" w:hAnsi="Arial"/>
        <w:b w:val="0"/>
        <w:sz w:val="16"/>
        <w:lang w:val="es-ES"/>
      </w:rPr>
      <w:t>E</w:t>
    </w:r>
    <w:r w:rsidRPr="00035228">
      <w:rPr>
        <w:rFonts w:ascii="Arial" w:hAnsi="Arial"/>
        <w:b w:val="0"/>
        <w:sz w:val="16"/>
        <w:lang w:val="es-ES"/>
      </w:rPr>
      <w:t>stándar</w:t>
    </w:r>
    <w:r w:rsidRPr="00035228">
      <w:rPr>
        <w:lang w:val="es-ES"/>
      </w:rPr>
      <w:tab/>
    </w:r>
    <w:r w:rsidRPr="00035228">
      <w:rPr>
        <w:lang w:val="es-ES"/>
      </w:rPr>
      <w:tab/>
    </w:r>
    <w:r>
      <w:rPr>
        <w:rFonts w:ascii="Arial" w:hAnsi="Arial"/>
        <w:b w:val="0"/>
        <w:sz w:val="16"/>
        <w:lang w:val="es-ES"/>
      </w:rPr>
      <w:t>10 Marzo de 2014</w:t>
    </w:r>
    <w:r w:rsidRPr="00035228">
      <w:rPr>
        <w:rFonts w:ascii="Arial" w:hAnsi="Arial"/>
        <w:b w:val="0"/>
        <w:sz w:val="18"/>
        <w:lang w:val="es-ES"/>
      </w:rPr>
      <w:t xml:space="preserve">│ </w:t>
    </w:r>
    <w:r w:rsidRPr="00331663">
      <w:rPr>
        <w:rFonts w:ascii="Arial" w:hAnsi="Arial"/>
        <w:sz w:val="18"/>
        <w:szCs w:val="18"/>
      </w:rPr>
      <w:fldChar w:fldCharType="begin"/>
    </w:r>
    <w:r w:rsidRPr="00035228">
      <w:rPr>
        <w:rFonts w:ascii="Arial" w:hAnsi="Arial"/>
        <w:sz w:val="18"/>
        <w:szCs w:val="18"/>
        <w:lang w:val="es-ES"/>
      </w:rPr>
      <w:instrText xml:space="preserve"> PAGE   \* MERGEFORMAT </w:instrText>
    </w:r>
    <w:r w:rsidRPr="00331663">
      <w:rPr>
        <w:rFonts w:ascii="Arial" w:hAnsi="Arial"/>
        <w:sz w:val="18"/>
        <w:szCs w:val="18"/>
      </w:rPr>
      <w:fldChar w:fldCharType="separate"/>
    </w:r>
    <w:r w:rsidR="008B41A6">
      <w:rPr>
        <w:rFonts w:ascii="Arial" w:hAnsi="Arial"/>
        <w:noProof/>
        <w:sz w:val="18"/>
        <w:szCs w:val="18"/>
        <w:lang w:val="es-ES"/>
      </w:rPr>
      <w:t>2</w:t>
    </w:r>
    <w:r w:rsidRPr="00331663">
      <w:rP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FA9" w:rsidRDefault="00E72FA9" w:rsidP="005D49FB">
      <w:pPr>
        <w:spacing w:after="0" w:line="240" w:lineRule="auto"/>
      </w:pPr>
      <w:r>
        <w:separator/>
      </w:r>
    </w:p>
  </w:footnote>
  <w:footnote w:type="continuationSeparator" w:id="0">
    <w:p w:rsidR="00E72FA9" w:rsidRDefault="00E72FA9" w:rsidP="005D49FB">
      <w:pPr>
        <w:spacing w:after="0" w:line="240" w:lineRule="auto"/>
      </w:pPr>
      <w:r>
        <w:continuationSeparator/>
      </w:r>
    </w:p>
  </w:footnote>
  <w:footnote w:type="continuationNotice" w:id="1">
    <w:p w:rsidR="00E72FA9" w:rsidRDefault="00E72FA9">
      <w:pPr>
        <w:spacing w:after="0" w:line="240" w:lineRule="auto"/>
      </w:pPr>
    </w:p>
  </w:footnote>
  <w:footnote w:id="2">
    <w:p w:rsidR="00DC57CD" w:rsidRPr="00E04E7D" w:rsidRDefault="00DC57CD" w:rsidP="001D03CD">
      <w:pPr>
        <w:pStyle w:val="Textonotapie"/>
        <w:rPr>
          <w:lang w:val="es-SV"/>
        </w:rPr>
      </w:pPr>
      <w:r>
        <w:rPr>
          <w:rStyle w:val="Refdenotaalpie"/>
        </w:rPr>
        <w:footnoteRef/>
      </w:r>
      <w:r w:rsidRPr="00E04E7D">
        <w:rPr>
          <w:lang w:val="es-SV"/>
        </w:rPr>
        <w:t xml:space="preserve"> </w:t>
      </w:r>
      <w:r>
        <w:rPr>
          <w:lang w:val="es-SV"/>
        </w:rPr>
        <w:t>Sistema de información estadístico del PNTYER 2013.</w:t>
      </w:r>
    </w:p>
  </w:footnote>
  <w:footnote w:id="3">
    <w:p w:rsidR="00DC57CD" w:rsidRPr="00DE546F" w:rsidRDefault="00DC57CD" w:rsidP="001D03CD">
      <w:pPr>
        <w:pStyle w:val="Textonotapie"/>
        <w:rPr>
          <w:lang w:val="es-ES"/>
        </w:rPr>
      </w:pPr>
      <w:r>
        <w:rPr>
          <w:rStyle w:val="Refdenotaalpie"/>
        </w:rPr>
        <w:footnoteRef/>
      </w:r>
      <w:r>
        <w:rPr>
          <w:lang w:val="es-ES"/>
        </w:rPr>
        <w:t>Comité de Luz Verde- Instancia colegiada que autoriza los esquemas clínicos y programáticos de la TB farmacorresistente, incluyendo la compra de los medicamentos.</w:t>
      </w:r>
    </w:p>
  </w:footnote>
  <w:footnote w:id="4">
    <w:p w:rsidR="00DC57CD" w:rsidRPr="005A5D2F" w:rsidRDefault="00DC57CD" w:rsidP="001D03CD">
      <w:pPr>
        <w:pStyle w:val="Textonotapie"/>
        <w:rPr>
          <w:lang w:val="es-SV"/>
        </w:rPr>
      </w:pPr>
      <w:r>
        <w:rPr>
          <w:rStyle w:val="Refdenotaalpie"/>
        </w:rPr>
        <w:footnoteRef/>
      </w:r>
      <w:r w:rsidRPr="005A5D2F">
        <w:rPr>
          <w:lang w:val="es-SV"/>
        </w:rPr>
        <w:t xml:space="preserve"> </w:t>
      </w:r>
      <w:r w:rsidRPr="00386208">
        <w:rPr>
          <w:lang w:val="es-SV"/>
        </w:rPr>
        <w:t>Evaluación Anual Operativa PNTYER 2013-</w:t>
      </w:r>
      <w:r w:rsidRPr="00EF0D13">
        <w:rPr>
          <w:highlight w:val="lightGray"/>
          <w:lang w:val="es-SV"/>
        </w:rPr>
        <w:t>Anexo 8</w:t>
      </w:r>
    </w:p>
  </w:footnote>
  <w:footnote w:id="5">
    <w:p w:rsidR="00DC57CD" w:rsidRPr="001D03CD" w:rsidRDefault="00DC57CD">
      <w:pPr>
        <w:pStyle w:val="Textonotapie"/>
        <w:rPr>
          <w:sz w:val="16"/>
          <w:lang w:val="es-SV"/>
        </w:rPr>
      </w:pPr>
      <w:r>
        <w:rPr>
          <w:rStyle w:val="Refdenotaalpie"/>
        </w:rPr>
        <w:footnoteRef/>
      </w:r>
      <w:r w:rsidRPr="001D03CD">
        <w:rPr>
          <w:lang w:val="es-SV"/>
        </w:rPr>
        <w:t xml:space="preserve"> </w:t>
      </w:r>
      <w:r w:rsidRPr="001D03CD">
        <w:rPr>
          <w:b/>
          <w:sz w:val="16"/>
          <w:szCs w:val="28"/>
          <w:lang w:val="es-SV"/>
        </w:rPr>
        <w:t>Ley de Igualdad, equidad y erradicación de la discriminación contra las mujeres</w:t>
      </w:r>
      <w:r>
        <w:rPr>
          <w:b/>
          <w:sz w:val="16"/>
          <w:szCs w:val="28"/>
          <w:lang w:val="es-SV"/>
        </w:rPr>
        <w:t>. Asamblea Lesgilativa. Diario oficial decreto 645. 2011 y modificaciones 2012.</w:t>
      </w:r>
    </w:p>
  </w:footnote>
  <w:footnote w:id="6">
    <w:p w:rsidR="00DC57CD" w:rsidRPr="00767AC4" w:rsidRDefault="00DC57CD">
      <w:pPr>
        <w:pStyle w:val="Textonotapie"/>
        <w:rPr>
          <w:b/>
          <w:sz w:val="16"/>
          <w:lang w:val="es-SV"/>
        </w:rPr>
      </w:pPr>
      <w:r>
        <w:rPr>
          <w:rStyle w:val="Refdenotaalpie"/>
        </w:rPr>
        <w:footnoteRef/>
      </w:r>
      <w:r w:rsidRPr="00767AC4">
        <w:rPr>
          <w:lang w:val="es-SV"/>
        </w:rPr>
        <w:t xml:space="preserve"> </w:t>
      </w:r>
      <w:r w:rsidRPr="00767AC4">
        <w:rPr>
          <w:b/>
          <w:sz w:val="16"/>
          <w:lang w:val="es-SV"/>
        </w:rPr>
        <w:t>Política Construyendo la Esperanza. Dra. María Isabel Rodríguez. 2009-2014</w:t>
      </w:r>
    </w:p>
  </w:footnote>
  <w:footnote w:id="7">
    <w:p w:rsidR="00DC57CD" w:rsidRDefault="00DC57CD" w:rsidP="001D03CD">
      <w:pPr>
        <w:pStyle w:val="Textonotapie"/>
        <w:rPr>
          <w:lang w:val="es-SV"/>
        </w:rPr>
      </w:pPr>
      <w:r>
        <w:rPr>
          <w:rStyle w:val="Refdenotaalpie"/>
        </w:rPr>
        <w:footnoteRef/>
      </w:r>
      <w:r w:rsidRPr="00E04E7D">
        <w:rPr>
          <w:lang w:val="es-SV"/>
        </w:rPr>
        <w:t xml:space="preserve"> </w:t>
      </w:r>
      <w:r w:rsidRPr="00386208">
        <w:rPr>
          <w:b/>
          <w:sz w:val="18"/>
          <w:lang w:val="es-SV"/>
        </w:rPr>
        <w:t>Informe de labores MINSAL 2014.</w:t>
      </w:r>
    </w:p>
    <w:p w:rsidR="00DC57CD" w:rsidRPr="00E04E7D" w:rsidRDefault="00DC57CD" w:rsidP="001D03CD">
      <w:pPr>
        <w:pStyle w:val="Textonotapie"/>
        <w:rPr>
          <w:lang w:val="es-SV"/>
        </w:rPr>
      </w:pPr>
    </w:p>
  </w:footnote>
  <w:footnote w:id="8">
    <w:p w:rsidR="00DC57CD" w:rsidRPr="00035228" w:rsidRDefault="00DC57CD" w:rsidP="00845C7A">
      <w:pPr>
        <w:pStyle w:val="Textonotapie"/>
        <w:jc w:val="both"/>
        <w:rPr>
          <w:sz w:val="18"/>
          <w:szCs w:val="18"/>
          <w:lang w:val="es-ES"/>
        </w:rPr>
      </w:pPr>
      <w:r>
        <w:rPr>
          <w:rStyle w:val="Refdenotaalpie"/>
          <w:sz w:val="18"/>
        </w:rPr>
        <w:footnoteRef/>
      </w:r>
      <w:r w:rsidRPr="00E32D48">
        <w:rPr>
          <w:sz w:val="18"/>
          <w:lang w:val="es-SV"/>
        </w:rPr>
        <w:t xml:space="preserve"> </w:t>
      </w:r>
      <w:r w:rsidRPr="00E32D48">
        <w:rPr>
          <w:color w:val="000000" w:themeColor="text1"/>
          <w:sz w:val="18"/>
          <w:lang w:val="es-SV"/>
        </w:rPr>
        <w:t xml:space="preserve">Los países con altas tasas de coinfección por VIH y tuberculosis deben enviar una sola nota conceptual para ambas. </w:t>
      </w:r>
      <w:r w:rsidRPr="00035228">
        <w:rPr>
          <w:color w:val="000000" w:themeColor="text1"/>
          <w:sz w:val="18"/>
          <w:lang w:val="es-ES"/>
        </w:rPr>
        <w:t xml:space="preserve">Se considera que los países que presentan una carga elevada de tuberculosis/VIH tienen una alta incidencia estimada de tuberculosis/VIH (en cifras), así como una tasa elevada de pruebas positivas de VIH </w:t>
      </w:r>
      <w:r>
        <w:rPr>
          <w:color w:val="000000" w:themeColor="text1"/>
          <w:sz w:val="18"/>
          <w:lang w:val="es-ES"/>
        </w:rPr>
        <w:t>en</w:t>
      </w:r>
      <w:r w:rsidRPr="00035228">
        <w:rPr>
          <w:color w:val="000000" w:themeColor="text1"/>
          <w:sz w:val="18"/>
          <w:lang w:val="es-ES"/>
        </w:rPr>
        <w:t xml:space="preserve"> las personas infectadas con tuberculosis.</w:t>
      </w:r>
    </w:p>
  </w:footnote>
  <w:footnote w:id="9">
    <w:p w:rsidR="00DC57CD" w:rsidRPr="00497F67" w:rsidRDefault="00DC57CD" w:rsidP="00BD0D01">
      <w:pPr>
        <w:pStyle w:val="Textonotapie"/>
        <w:rPr>
          <w:lang w:val="es-MX"/>
        </w:rPr>
      </w:pPr>
      <w:r>
        <w:rPr>
          <w:rStyle w:val="Refdenotaalpie"/>
        </w:rPr>
        <w:footnoteRef/>
      </w:r>
      <w:r>
        <w:rPr>
          <w:lang w:val="es-MX"/>
        </w:rPr>
        <w:t>En el anexo: lista de organizaciones, actores e instituciones participantes.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4995"/>
    <w:multiLevelType w:val="hybridMultilevel"/>
    <w:tmpl w:val="28523828"/>
    <w:lvl w:ilvl="0" w:tplc="E4563584">
      <w:start w:val="1"/>
      <w:numFmt w:val="bullet"/>
      <w:lvlText w:val="•"/>
      <w:lvlJc w:val="left"/>
      <w:pPr>
        <w:tabs>
          <w:tab w:val="num" w:pos="720"/>
        </w:tabs>
        <w:ind w:left="720" w:hanging="360"/>
      </w:pPr>
      <w:rPr>
        <w:rFonts w:ascii="Times New Roman" w:hAnsi="Times New Roman" w:hint="default"/>
      </w:rPr>
    </w:lvl>
    <w:lvl w:ilvl="1" w:tplc="92BCCB36" w:tentative="1">
      <w:start w:val="1"/>
      <w:numFmt w:val="bullet"/>
      <w:lvlText w:val="•"/>
      <w:lvlJc w:val="left"/>
      <w:pPr>
        <w:tabs>
          <w:tab w:val="num" w:pos="1440"/>
        </w:tabs>
        <w:ind w:left="1440" w:hanging="360"/>
      </w:pPr>
      <w:rPr>
        <w:rFonts w:ascii="Times New Roman" w:hAnsi="Times New Roman" w:hint="default"/>
      </w:rPr>
    </w:lvl>
    <w:lvl w:ilvl="2" w:tplc="60A86362" w:tentative="1">
      <w:start w:val="1"/>
      <w:numFmt w:val="bullet"/>
      <w:lvlText w:val="•"/>
      <w:lvlJc w:val="left"/>
      <w:pPr>
        <w:tabs>
          <w:tab w:val="num" w:pos="2160"/>
        </w:tabs>
        <w:ind w:left="2160" w:hanging="360"/>
      </w:pPr>
      <w:rPr>
        <w:rFonts w:ascii="Times New Roman" w:hAnsi="Times New Roman" w:hint="default"/>
      </w:rPr>
    </w:lvl>
    <w:lvl w:ilvl="3" w:tplc="3FF28AC8" w:tentative="1">
      <w:start w:val="1"/>
      <w:numFmt w:val="bullet"/>
      <w:lvlText w:val="•"/>
      <w:lvlJc w:val="left"/>
      <w:pPr>
        <w:tabs>
          <w:tab w:val="num" w:pos="2880"/>
        </w:tabs>
        <w:ind w:left="2880" w:hanging="360"/>
      </w:pPr>
      <w:rPr>
        <w:rFonts w:ascii="Times New Roman" w:hAnsi="Times New Roman" w:hint="default"/>
      </w:rPr>
    </w:lvl>
    <w:lvl w:ilvl="4" w:tplc="C4F693A8" w:tentative="1">
      <w:start w:val="1"/>
      <w:numFmt w:val="bullet"/>
      <w:lvlText w:val="•"/>
      <w:lvlJc w:val="left"/>
      <w:pPr>
        <w:tabs>
          <w:tab w:val="num" w:pos="3600"/>
        </w:tabs>
        <w:ind w:left="3600" w:hanging="360"/>
      </w:pPr>
      <w:rPr>
        <w:rFonts w:ascii="Times New Roman" w:hAnsi="Times New Roman" w:hint="default"/>
      </w:rPr>
    </w:lvl>
    <w:lvl w:ilvl="5" w:tplc="38F45F12" w:tentative="1">
      <w:start w:val="1"/>
      <w:numFmt w:val="bullet"/>
      <w:lvlText w:val="•"/>
      <w:lvlJc w:val="left"/>
      <w:pPr>
        <w:tabs>
          <w:tab w:val="num" w:pos="4320"/>
        </w:tabs>
        <w:ind w:left="4320" w:hanging="360"/>
      </w:pPr>
      <w:rPr>
        <w:rFonts w:ascii="Times New Roman" w:hAnsi="Times New Roman" w:hint="default"/>
      </w:rPr>
    </w:lvl>
    <w:lvl w:ilvl="6" w:tplc="9F340F5C" w:tentative="1">
      <w:start w:val="1"/>
      <w:numFmt w:val="bullet"/>
      <w:lvlText w:val="•"/>
      <w:lvlJc w:val="left"/>
      <w:pPr>
        <w:tabs>
          <w:tab w:val="num" w:pos="5040"/>
        </w:tabs>
        <w:ind w:left="5040" w:hanging="360"/>
      </w:pPr>
      <w:rPr>
        <w:rFonts w:ascii="Times New Roman" w:hAnsi="Times New Roman" w:hint="default"/>
      </w:rPr>
    </w:lvl>
    <w:lvl w:ilvl="7" w:tplc="B3987ED8" w:tentative="1">
      <w:start w:val="1"/>
      <w:numFmt w:val="bullet"/>
      <w:lvlText w:val="•"/>
      <w:lvlJc w:val="left"/>
      <w:pPr>
        <w:tabs>
          <w:tab w:val="num" w:pos="5760"/>
        </w:tabs>
        <w:ind w:left="5760" w:hanging="360"/>
      </w:pPr>
      <w:rPr>
        <w:rFonts w:ascii="Times New Roman" w:hAnsi="Times New Roman" w:hint="default"/>
      </w:rPr>
    </w:lvl>
    <w:lvl w:ilvl="8" w:tplc="BDA6308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823B09"/>
    <w:multiLevelType w:val="hybridMultilevel"/>
    <w:tmpl w:val="05D403FC"/>
    <w:lvl w:ilvl="0" w:tplc="543AB7E4">
      <w:start w:val="1"/>
      <w:numFmt w:val="bullet"/>
      <w:lvlText w:val="•"/>
      <w:lvlJc w:val="left"/>
      <w:pPr>
        <w:tabs>
          <w:tab w:val="num" w:pos="720"/>
        </w:tabs>
        <w:ind w:left="720" w:hanging="360"/>
      </w:pPr>
      <w:rPr>
        <w:rFonts w:ascii="Times New Roman" w:hAnsi="Times New Roman" w:hint="default"/>
      </w:rPr>
    </w:lvl>
    <w:lvl w:ilvl="1" w:tplc="3B3CE72E" w:tentative="1">
      <w:start w:val="1"/>
      <w:numFmt w:val="bullet"/>
      <w:lvlText w:val="•"/>
      <w:lvlJc w:val="left"/>
      <w:pPr>
        <w:tabs>
          <w:tab w:val="num" w:pos="1440"/>
        </w:tabs>
        <w:ind w:left="1440" w:hanging="360"/>
      </w:pPr>
      <w:rPr>
        <w:rFonts w:ascii="Times New Roman" w:hAnsi="Times New Roman" w:hint="default"/>
      </w:rPr>
    </w:lvl>
    <w:lvl w:ilvl="2" w:tplc="71F8D532" w:tentative="1">
      <w:start w:val="1"/>
      <w:numFmt w:val="bullet"/>
      <w:lvlText w:val="•"/>
      <w:lvlJc w:val="left"/>
      <w:pPr>
        <w:tabs>
          <w:tab w:val="num" w:pos="2160"/>
        </w:tabs>
        <w:ind w:left="2160" w:hanging="360"/>
      </w:pPr>
      <w:rPr>
        <w:rFonts w:ascii="Times New Roman" w:hAnsi="Times New Roman" w:hint="default"/>
      </w:rPr>
    </w:lvl>
    <w:lvl w:ilvl="3" w:tplc="6938213A" w:tentative="1">
      <w:start w:val="1"/>
      <w:numFmt w:val="bullet"/>
      <w:lvlText w:val="•"/>
      <w:lvlJc w:val="left"/>
      <w:pPr>
        <w:tabs>
          <w:tab w:val="num" w:pos="2880"/>
        </w:tabs>
        <w:ind w:left="2880" w:hanging="360"/>
      </w:pPr>
      <w:rPr>
        <w:rFonts w:ascii="Times New Roman" w:hAnsi="Times New Roman" w:hint="default"/>
      </w:rPr>
    </w:lvl>
    <w:lvl w:ilvl="4" w:tplc="09F4550C" w:tentative="1">
      <w:start w:val="1"/>
      <w:numFmt w:val="bullet"/>
      <w:lvlText w:val="•"/>
      <w:lvlJc w:val="left"/>
      <w:pPr>
        <w:tabs>
          <w:tab w:val="num" w:pos="3600"/>
        </w:tabs>
        <w:ind w:left="3600" w:hanging="360"/>
      </w:pPr>
      <w:rPr>
        <w:rFonts w:ascii="Times New Roman" w:hAnsi="Times New Roman" w:hint="default"/>
      </w:rPr>
    </w:lvl>
    <w:lvl w:ilvl="5" w:tplc="041AAB82" w:tentative="1">
      <w:start w:val="1"/>
      <w:numFmt w:val="bullet"/>
      <w:lvlText w:val="•"/>
      <w:lvlJc w:val="left"/>
      <w:pPr>
        <w:tabs>
          <w:tab w:val="num" w:pos="4320"/>
        </w:tabs>
        <w:ind w:left="4320" w:hanging="360"/>
      </w:pPr>
      <w:rPr>
        <w:rFonts w:ascii="Times New Roman" w:hAnsi="Times New Roman" w:hint="default"/>
      </w:rPr>
    </w:lvl>
    <w:lvl w:ilvl="6" w:tplc="15666AB4" w:tentative="1">
      <w:start w:val="1"/>
      <w:numFmt w:val="bullet"/>
      <w:lvlText w:val="•"/>
      <w:lvlJc w:val="left"/>
      <w:pPr>
        <w:tabs>
          <w:tab w:val="num" w:pos="5040"/>
        </w:tabs>
        <w:ind w:left="5040" w:hanging="360"/>
      </w:pPr>
      <w:rPr>
        <w:rFonts w:ascii="Times New Roman" w:hAnsi="Times New Roman" w:hint="default"/>
      </w:rPr>
    </w:lvl>
    <w:lvl w:ilvl="7" w:tplc="1B108ACC" w:tentative="1">
      <w:start w:val="1"/>
      <w:numFmt w:val="bullet"/>
      <w:lvlText w:val="•"/>
      <w:lvlJc w:val="left"/>
      <w:pPr>
        <w:tabs>
          <w:tab w:val="num" w:pos="5760"/>
        </w:tabs>
        <w:ind w:left="5760" w:hanging="360"/>
      </w:pPr>
      <w:rPr>
        <w:rFonts w:ascii="Times New Roman" w:hAnsi="Times New Roman" w:hint="default"/>
      </w:rPr>
    </w:lvl>
    <w:lvl w:ilvl="8" w:tplc="4BB4BB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27023F"/>
    <w:multiLevelType w:val="hybridMultilevel"/>
    <w:tmpl w:val="7138EA72"/>
    <w:lvl w:ilvl="0" w:tplc="300A001B">
      <w:start w:val="1"/>
      <w:numFmt w:val="lowerRoman"/>
      <w:lvlText w:val="%1."/>
      <w:lvlJc w:val="righ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11B91E19"/>
    <w:multiLevelType w:val="hybridMultilevel"/>
    <w:tmpl w:val="C06C86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080076"/>
    <w:multiLevelType w:val="hybridMultilevel"/>
    <w:tmpl w:val="C12682D6"/>
    <w:lvl w:ilvl="0" w:tplc="EF48397A">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5186B8F"/>
    <w:multiLevelType w:val="hybridMultilevel"/>
    <w:tmpl w:val="2A985B90"/>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8A499D"/>
    <w:multiLevelType w:val="hybridMultilevel"/>
    <w:tmpl w:val="BB40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D4600"/>
    <w:multiLevelType w:val="hybridMultilevel"/>
    <w:tmpl w:val="DAC44B08"/>
    <w:lvl w:ilvl="0" w:tplc="00CE30B4">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32D31788"/>
    <w:multiLevelType w:val="hybridMultilevel"/>
    <w:tmpl w:val="FFB6788A"/>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171AE8"/>
    <w:multiLevelType w:val="hybridMultilevel"/>
    <w:tmpl w:val="9842A3B0"/>
    <w:lvl w:ilvl="0" w:tplc="1C1EFAD6">
      <w:start w:val="1"/>
      <w:numFmt w:val="lowerLetter"/>
      <w:lvlText w:val="%1."/>
      <w:lvlJc w:val="left"/>
      <w:pPr>
        <w:ind w:left="720" w:hanging="360"/>
      </w:pPr>
      <w:rPr>
        <w:rFonts w:ascii="Arial" w:eastAsia="Calibri" w:hAnsi="Arial"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98659D"/>
    <w:multiLevelType w:val="hybridMultilevel"/>
    <w:tmpl w:val="C06C86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E1C7715"/>
    <w:multiLevelType w:val="multilevel"/>
    <w:tmpl w:val="AAF40628"/>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443B47DD"/>
    <w:multiLevelType w:val="hybridMultilevel"/>
    <w:tmpl w:val="2A6031CC"/>
    <w:lvl w:ilvl="0" w:tplc="C8BEA15A">
      <w:start w:val="1"/>
      <w:numFmt w:val="bullet"/>
      <w:pStyle w:val="Bullet2"/>
      <w:lvlText w:val=""/>
      <w:lvlJc w:val="left"/>
      <w:pPr>
        <w:tabs>
          <w:tab w:val="num" w:pos="7947"/>
        </w:tabs>
        <w:ind w:left="7947" w:hanging="425"/>
      </w:pPr>
      <w:rPr>
        <w:rFonts w:ascii="Symbol" w:hAnsi="Symbol" w:hint="default"/>
        <w:sz w:val="20"/>
      </w:rPr>
    </w:lvl>
    <w:lvl w:ilvl="1" w:tplc="04070003">
      <w:start w:val="1"/>
      <w:numFmt w:val="bullet"/>
      <w:lvlText w:val="o"/>
      <w:lvlJc w:val="left"/>
      <w:pPr>
        <w:tabs>
          <w:tab w:val="num" w:pos="1024"/>
        </w:tabs>
        <w:ind w:left="1024" w:hanging="360"/>
      </w:pPr>
      <w:rPr>
        <w:rFonts w:ascii="Courier New" w:hAnsi="Courier New" w:cs="Courier New" w:hint="default"/>
      </w:rPr>
    </w:lvl>
    <w:lvl w:ilvl="2" w:tplc="04070005">
      <w:start w:val="1"/>
      <w:numFmt w:val="bullet"/>
      <w:lvlText w:val=""/>
      <w:lvlJc w:val="left"/>
      <w:pPr>
        <w:tabs>
          <w:tab w:val="num" w:pos="1744"/>
        </w:tabs>
        <w:ind w:left="1744" w:hanging="360"/>
      </w:pPr>
      <w:rPr>
        <w:rFonts w:ascii="Wingdings" w:hAnsi="Wingdings" w:hint="default"/>
      </w:rPr>
    </w:lvl>
    <w:lvl w:ilvl="3" w:tplc="04070001">
      <w:start w:val="1"/>
      <w:numFmt w:val="bullet"/>
      <w:lvlText w:val=""/>
      <w:lvlJc w:val="left"/>
      <w:pPr>
        <w:tabs>
          <w:tab w:val="num" w:pos="2464"/>
        </w:tabs>
        <w:ind w:left="2464" w:hanging="360"/>
      </w:pPr>
      <w:rPr>
        <w:rFonts w:ascii="Symbol" w:hAnsi="Symbol" w:hint="default"/>
      </w:rPr>
    </w:lvl>
    <w:lvl w:ilvl="4" w:tplc="04070003">
      <w:start w:val="1"/>
      <w:numFmt w:val="bullet"/>
      <w:lvlText w:val="o"/>
      <w:lvlJc w:val="left"/>
      <w:pPr>
        <w:tabs>
          <w:tab w:val="num" w:pos="3184"/>
        </w:tabs>
        <w:ind w:left="3184" w:hanging="360"/>
      </w:pPr>
      <w:rPr>
        <w:rFonts w:ascii="Courier New" w:hAnsi="Courier New" w:cs="Courier New" w:hint="default"/>
      </w:rPr>
    </w:lvl>
    <w:lvl w:ilvl="5" w:tplc="04070005">
      <w:start w:val="1"/>
      <w:numFmt w:val="bullet"/>
      <w:lvlText w:val=""/>
      <w:lvlJc w:val="left"/>
      <w:pPr>
        <w:tabs>
          <w:tab w:val="num" w:pos="3904"/>
        </w:tabs>
        <w:ind w:left="3904" w:hanging="360"/>
      </w:pPr>
      <w:rPr>
        <w:rFonts w:ascii="Wingdings" w:hAnsi="Wingdings" w:hint="default"/>
      </w:rPr>
    </w:lvl>
    <w:lvl w:ilvl="6" w:tplc="04070001">
      <w:start w:val="1"/>
      <w:numFmt w:val="bullet"/>
      <w:lvlText w:val=""/>
      <w:lvlJc w:val="left"/>
      <w:pPr>
        <w:tabs>
          <w:tab w:val="num" w:pos="4624"/>
        </w:tabs>
        <w:ind w:left="4624" w:hanging="360"/>
      </w:pPr>
      <w:rPr>
        <w:rFonts w:ascii="Symbol" w:hAnsi="Symbol" w:hint="default"/>
      </w:rPr>
    </w:lvl>
    <w:lvl w:ilvl="7" w:tplc="04070003">
      <w:start w:val="1"/>
      <w:numFmt w:val="bullet"/>
      <w:lvlText w:val="o"/>
      <w:lvlJc w:val="left"/>
      <w:pPr>
        <w:tabs>
          <w:tab w:val="num" w:pos="5344"/>
        </w:tabs>
        <w:ind w:left="5344" w:hanging="360"/>
      </w:pPr>
      <w:rPr>
        <w:rFonts w:ascii="Courier New" w:hAnsi="Courier New" w:cs="Courier New" w:hint="default"/>
      </w:rPr>
    </w:lvl>
    <w:lvl w:ilvl="8" w:tplc="04070005">
      <w:start w:val="1"/>
      <w:numFmt w:val="bullet"/>
      <w:lvlText w:val=""/>
      <w:lvlJc w:val="left"/>
      <w:pPr>
        <w:tabs>
          <w:tab w:val="num" w:pos="6064"/>
        </w:tabs>
        <w:ind w:left="6064" w:hanging="360"/>
      </w:pPr>
      <w:rPr>
        <w:rFonts w:ascii="Wingdings" w:hAnsi="Wingdings" w:hint="default"/>
      </w:rPr>
    </w:lvl>
  </w:abstractNum>
  <w:abstractNum w:abstractNumId="13">
    <w:nsid w:val="475D708A"/>
    <w:multiLevelType w:val="hybridMultilevel"/>
    <w:tmpl w:val="39A26A02"/>
    <w:lvl w:ilvl="0" w:tplc="EC18FE76">
      <w:start w:val="1"/>
      <w:numFmt w:val="decimal"/>
      <w:lvlText w:val="%1."/>
      <w:lvlJc w:val="left"/>
      <w:pPr>
        <w:tabs>
          <w:tab w:val="num" w:pos="1068"/>
        </w:tabs>
        <w:ind w:left="1068" w:hanging="360"/>
      </w:pPr>
      <w:rPr>
        <w:rFonts w:hint="default"/>
        <w:b w:val="0"/>
      </w:rPr>
    </w:lvl>
    <w:lvl w:ilvl="1" w:tplc="EC18FE76">
      <w:start w:val="1"/>
      <w:numFmt w:val="decimal"/>
      <w:lvlText w:val="%2."/>
      <w:lvlJc w:val="left"/>
      <w:pPr>
        <w:tabs>
          <w:tab w:val="num" w:pos="1788"/>
        </w:tabs>
        <w:ind w:left="1788" w:hanging="360"/>
      </w:pPr>
      <w:rPr>
        <w:rFonts w:hint="default"/>
        <w:b w:val="0"/>
      </w:rPr>
    </w:lvl>
    <w:lvl w:ilvl="2" w:tplc="140C4E80" w:tentative="1">
      <w:start w:val="1"/>
      <w:numFmt w:val="bullet"/>
      <w:lvlText w:val="•"/>
      <w:lvlJc w:val="left"/>
      <w:pPr>
        <w:tabs>
          <w:tab w:val="num" w:pos="2508"/>
        </w:tabs>
        <w:ind w:left="2508" w:hanging="360"/>
      </w:pPr>
      <w:rPr>
        <w:rFonts w:ascii="Times New Roman" w:hAnsi="Times New Roman" w:hint="default"/>
      </w:rPr>
    </w:lvl>
    <w:lvl w:ilvl="3" w:tplc="15E8B8E4" w:tentative="1">
      <w:start w:val="1"/>
      <w:numFmt w:val="bullet"/>
      <w:lvlText w:val="•"/>
      <w:lvlJc w:val="left"/>
      <w:pPr>
        <w:tabs>
          <w:tab w:val="num" w:pos="3228"/>
        </w:tabs>
        <w:ind w:left="3228" w:hanging="360"/>
      </w:pPr>
      <w:rPr>
        <w:rFonts w:ascii="Times New Roman" w:hAnsi="Times New Roman" w:hint="default"/>
      </w:rPr>
    </w:lvl>
    <w:lvl w:ilvl="4" w:tplc="9830ED10" w:tentative="1">
      <w:start w:val="1"/>
      <w:numFmt w:val="bullet"/>
      <w:lvlText w:val="•"/>
      <w:lvlJc w:val="left"/>
      <w:pPr>
        <w:tabs>
          <w:tab w:val="num" w:pos="3948"/>
        </w:tabs>
        <w:ind w:left="3948" w:hanging="360"/>
      </w:pPr>
      <w:rPr>
        <w:rFonts w:ascii="Times New Roman" w:hAnsi="Times New Roman" w:hint="default"/>
      </w:rPr>
    </w:lvl>
    <w:lvl w:ilvl="5" w:tplc="2C700DC8" w:tentative="1">
      <w:start w:val="1"/>
      <w:numFmt w:val="bullet"/>
      <w:lvlText w:val="•"/>
      <w:lvlJc w:val="left"/>
      <w:pPr>
        <w:tabs>
          <w:tab w:val="num" w:pos="4668"/>
        </w:tabs>
        <w:ind w:left="4668" w:hanging="360"/>
      </w:pPr>
      <w:rPr>
        <w:rFonts w:ascii="Times New Roman" w:hAnsi="Times New Roman" w:hint="default"/>
      </w:rPr>
    </w:lvl>
    <w:lvl w:ilvl="6" w:tplc="1C320996" w:tentative="1">
      <w:start w:val="1"/>
      <w:numFmt w:val="bullet"/>
      <w:lvlText w:val="•"/>
      <w:lvlJc w:val="left"/>
      <w:pPr>
        <w:tabs>
          <w:tab w:val="num" w:pos="5388"/>
        </w:tabs>
        <w:ind w:left="5388" w:hanging="360"/>
      </w:pPr>
      <w:rPr>
        <w:rFonts w:ascii="Times New Roman" w:hAnsi="Times New Roman" w:hint="default"/>
      </w:rPr>
    </w:lvl>
    <w:lvl w:ilvl="7" w:tplc="166809FA" w:tentative="1">
      <w:start w:val="1"/>
      <w:numFmt w:val="bullet"/>
      <w:lvlText w:val="•"/>
      <w:lvlJc w:val="left"/>
      <w:pPr>
        <w:tabs>
          <w:tab w:val="num" w:pos="6108"/>
        </w:tabs>
        <w:ind w:left="6108" w:hanging="360"/>
      </w:pPr>
      <w:rPr>
        <w:rFonts w:ascii="Times New Roman" w:hAnsi="Times New Roman" w:hint="default"/>
      </w:rPr>
    </w:lvl>
    <w:lvl w:ilvl="8" w:tplc="0DFA85D8" w:tentative="1">
      <w:start w:val="1"/>
      <w:numFmt w:val="bullet"/>
      <w:lvlText w:val="•"/>
      <w:lvlJc w:val="left"/>
      <w:pPr>
        <w:tabs>
          <w:tab w:val="num" w:pos="6828"/>
        </w:tabs>
        <w:ind w:left="6828" w:hanging="360"/>
      </w:pPr>
      <w:rPr>
        <w:rFonts w:ascii="Times New Roman" w:hAnsi="Times New Roman" w:hint="default"/>
      </w:rPr>
    </w:lvl>
  </w:abstractNum>
  <w:abstractNum w:abstractNumId="14">
    <w:nsid w:val="48842A6E"/>
    <w:multiLevelType w:val="hybridMultilevel"/>
    <w:tmpl w:val="40DE177C"/>
    <w:lvl w:ilvl="0" w:tplc="32205D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764051"/>
    <w:multiLevelType w:val="hybridMultilevel"/>
    <w:tmpl w:val="4B72D0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BAF4B4B"/>
    <w:multiLevelType w:val="hybridMultilevel"/>
    <w:tmpl w:val="EE828840"/>
    <w:lvl w:ilvl="0" w:tplc="E6B681C6">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BD905AF"/>
    <w:multiLevelType w:val="hybridMultilevel"/>
    <w:tmpl w:val="94A4DC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551A84"/>
    <w:multiLevelType w:val="hybridMultilevel"/>
    <w:tmpl w:val="BF468038"/>
    <w:lvl w:ilvl="0" w:tplc="04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9A0292"/>
    <w:multiLevelType w:val="hybridMultilevel"/>
    <w:tmpl w:val="447819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BE0E50"/>
    <w:multiLevelType w:val="hybridMultilevel"/>
    <w:tmpl w:val="A9220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E7A38F5"/>
    <w:multiLevelType w:val="hybridMultilevel"/>
    <w:tmpl w:val="41B401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1A52FF0"/>
    <w:multiLevelType w:val="hybridMultilevel"/>
    <w:tmpl w:val="09B6D9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632C6092"/>
    <w:multiLevelType w:val="hybridMultilevel"/>
    <w:tmpl w:val="90349402"/>
    <w:lvl w:ilvl="0" w:tplc="04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562F17"/>
    <w:multiLevelType w:val="hybridMultilevel"/>
    <w:tmpl w:val="A68E21CA"/>
    <w:lvl w:ilvl="0" w:tplc="440A000F">
      <w:start w:val="1"/>
      <w:numFmt w:val="decimal"/>
      <w:lvlText w:val="%1."/>
      <w:lvlJc w:val="left"/>
      <w:pPr>
        <w:ind w:left="1068" w:hanging="360"/>
      </w:pPr>
      <w:rPr>
        <w:rFont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nsid w:val="670C7CFD"/>
    <w:multiLevelType w:val="hybridMultilevel"/>
    <w:tmpl w:val="8686224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B026FE8"/>
    <w:multiLevelType w:val="hybridMultilevel"/>
    <w:tmpl w:val="E3FCFE08"/>
    <w:lvl w:ilvl="0" w:tplc="3DD688D8">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6D871C3F"/>
    <w:multiLevelType w:val="multilevel"/>
    <w:tmpl w:val="C19ADC44"/>
    <w:lvl w:ilvl="0">
      <w:start w:val="1"/>
      <w:numFmt w:val="decimal"/>
      <w:lvlText w:val="%1."/>
      <w:lvlJc w:val="left"/>
      <w:pPr>
        <w:ind w:left="900" w:hanging="360"/>
      </w:pPr>
    </w:lvl>
    <w:lvl w:ilvl="1">
      <w:start w:val="1"/>
      <w:numFmt w:val="decimal"/>
      <w:isLgl/>
      <w:lvlText w:val="%1.%2."/>
      <w:lvlJc w:val="left"/>
      <w:pPr>
        <w:ind w:left="1035" w:hanging="495"/>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6F6240AB"/>
    <w:multiLevelType w:val="hybridMultilevel"/>
    <w:tmpl w:val="BCA6DD0E"/>
    <w:lvl w:ilvl="0" w:tplc="0BB80098">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0F396B"/>
    <w:multiLevelType w:val="multilevel"/>
    <w:tmpl w:val="4028BA0E"/>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7BAB1C20"/>
    <w:multiLevelType w:val="hybridMultilevel"/>
    <w:tmpl w:val="2B1C1B9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C17400D"/>
    <w:multiLevelType w:val="hybridMultilevel"/>
    <w:tmpl w:val="EE98C798"/>
    <w:lvl w:ilvl="0" w:tplc="0C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2"/>
  </w:num>
  <w:num w:numId="3">
    <w:abstractNumId w:val="4"/>
  </w:num>
  <w:num w:numId="4">
    <w:abstractNumId w:val="20"/>
  </w:num>
  <w:num w:numId="5">
    <w:abstractNumId w:val="14"/>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9"/>
  </w:num>
  <w:num w:numId="10">
    <w:abstractNumId w:val="18"/>
  </w:num>
  <w:num w:numId="11">
    <w:abstractNumId w:val="2"/>
  </w:num>
  <w:num w:numId="12">
    <w:abstractNumId w:val="16"/>
  </w:num>
  <w:num w:numId="13">
    <w:abstractNumId w:val="21"/>
  </w:num>
  <w:num w:numId="14">
    <w:abstractNumId w:val="31"/>
  </w:num>
  <w:num w:numId="15">
    <w:abstractNumId w:val="11"/>
  </w:num>
  <w:num w:numId="16">
    <w:abstractNumId w:val="3"/>
  </w:num>
  <w:num w:numId="17">
    <w:abstractNumId w:val="10"/>
  </w:num>
  <w:num w:numId="18">
    <w:abstractNumId w:val="17"/>
  </w:num>
  <w:num w:numId="19">
    <w:abstractNumId w:val="22"/>
  </w:num>
  <w:num w:numId="20">
    <w:abstractNumId w:val="25"/>
  </w:num>
  <w:num w:numId="21">
    <w:abstractNumId w:val="26"/>
  </w:num>
  <w:num w:numId="22">
    <w:abstractNumId w:val="15"/>
  </w:num>
  <w:num w:numId="23">
    <w:abstractNumId w:val="6"/>
  </w:num>
  <w:num w:numId="24">
    <w:abstractNumId w:val="30"/>
  </w:num>
  <w:num w:numId="25">
    <w:abstractNumId w:val="1"/>
  </w:num>
  <w:num w:numId="26">
    <w:abstractNumId w:val="0"/>
  </w:num>
  <w:num w:numId="27">
    <w:abstractNumId w:val="27"/>
  </w:num>
  <w:num w:numId="28">
    <w:abstractNumId w:val="13"/>
  </w:num>
  <w:num w:numId="29">
    <w:abstractNumId w:val="29"/>
  </w:num>
  <w:num w:numId="30">
    <w:abstractNumId w:val="28"/>
  </w:num>
  <w:num w:numId="31">
    <w:abstractNumId w:val="7"/>
  </w:num>
  <w:num w:numId="32">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22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ED"/>
    <w:rsid w:val="00000040"/>
    <w:rsid w:val="00000ACE"/>
    <w:rsid w:val="00000B30"/>
    <w:rsid w:val="00002065"/>
    <w:rsid w:val="00002781"/>
    <w:rsid w:val="000030D5"/>
    <w:rsid w:val="00003554"/>
    <w:rsid w:val="00003BC2"/>
    <w:rsid w:val="00004424"/>
    <w:rsid w:val="000051B8"/>
    <w:rsid w:val="00005713"/>
    <w:rsid w:val="000061B6"/>
    <w:rsid w:val="00006536"/>
    <w:rsid w:val="00006C62"/>
    <w:rsid w:val="00007A1F"/>
    <w:rsid w:val="00007E5B"/>
    <w:rsid w:val="000100C1"/>
    <w:rsid w:val="000112C4"/>
    <w:rsid w:val="000128BD"/>
    <w:rsid w:val="00012CC8"/>
    <w:rsid w:val="00013418"/>
    <w:rsid w:val="00014323"/>
    <w:rsid w:val="0002098B"/>
    <w:rsid w:val="00020F58"/>
    <w:rsid w:val="00021B62"/>
    <w:rsid w:val="00022C9B"/>
    <w:rsid w:val="000234CB"/>
    <w:rsid w:val="00023EA7"/>
    <w:rsid w:val="000246A0"/>
    <w:rsid w:val="000248EB"/>
    <w:rsid w:val="000249C6"/>
    <w:rsid w:val="00024BE7"/>
    <w:rsid w:val="00025528"/>
    <w:rsid w:val="00025DD8"/>
    <w:rsid w:val="00026884"/>
    <w:rsid w:val="00027240"/>
    <w:rsid w:val="00032887"/>
    <w:rsid w:val="0003342B"/>
    <w:rsid w:val="00033DDC"/>
    <w:rsid w:val="00033E5A"/>
    <w:rsid w:val="00034B67"/>
    <w:rsid w:val="00034B99"/>
    <w:rsid w:val="00034BDF"/>
    <w:rsid w:val="00035228"/>
    <w:rsid w:val="0003572A"/>
    <w:rsid w:val="00036086"/>
    <w:rsid w:val="00041B64"/>
    <w:rsid w:val="00041C63"/>
    <w:rsid w:val="0004260A"/>
    <w:rsid w:val="00043AE3"/>
    <w:rsid w:val="00043CF1"/>
    <w:rsid w:val="000458FB"/>
    <w:rsid w:val="00045CC3"/>
    <w:rsid w:val="00045E2C"/>
    <w:rsid w:val="00045EA4"/>
    <w:rsid w:val="00046603"/>
    <w:rsid w:val="00046CFE"/>
    <w:rsid w:val="0004775F"/>
    <w:rsid w:val="00050A82"/>
    <w:rsid w:val="00050D3D"/>
    <w:rsid w:val="00051360"/>
    <w:rsid w:val="00052367"/>
    <w:rsid w:val="00053796"/>
    <w:rsid w:val="0005382E"/>
    <w:rsid w:val="000538CF"/>
    <w:rsid w:val="000545CB"/>
    <w:rsid w:val="00055642"/>
    <w:rsid w:val="00055C90"/>
    <w:rsid w:val="00057537"/>
    <w:rsid w:val="000579E5"/>
    <w:rsid w:val="000611A5"/>
    <w:rsid w:val="00061BE6"/>
    <w:rsid w:val="00061CC4"/>
    <w:rsid w:val="000620D9"/>
    <w:rsid w:val="000623F7"/>
    <w:rsid w:val="0006280C"/>
    <w:rsid w:val="00062CA6"/>
    <w:rsid w:val="00063BB5"/>
    <w:rsid w:val="000641BA"/>
    <w:rsid w:val="0006498E"/>
    <w:rsid w:val="00065A53"/>
    <w:rsid w:val="00066F9E"/>
    <w:rsid w:val="00067A45"/>
    <w:rsid w:val="000706CD"/>
    <w:rsid w:val="00070EA5"/>
    <w:rsid w:val="00071B4F"/>
    <w:rsid w:val="000723A3"/>
    <w:rsid w:val="00074E96"/>
    <w:rsid w:val="00075664"/>
    <w:rsid w:val="00076B5A"/>
    <w:rsid w:val="000778C6"/>
    <w:rsid w:val="00077DB1"/>
    <w:rsid w:val="00081341"/>
    <w:rsid w:val="00082228"/>
    <w:rsid w:val="00082529"/>
    <w:rsid w:val="00082688"/>
    <w:rsid w:val="00082BD6"/>
    <w:rsid w:val="00083168"/>
    <w:rsid w:val="00083487"/>
    <w:rsid w:val="000841CC"/>
    <w:rsid w:val="0008527A"/>
    <w:rsid w:val="000866EB"/>
    <w:rsid w:val="000876AB"/>
    <w:rsid w:val="000877E6"/>
    <w:rsid w:val="00090283"/>
    <w:rsid w:val="00091962"/>
    <w:rsid w:val="000934CD"/>
    <w:rsid w:val="000938B9"/>
    <w:rsid w:val="00093C9A"/>
    <w:rsid w:val="0009402E"/>
    <w:rsid w:val="000942DB"/>
    <w:rsid w:val="00094CAD"/>
    <w:rsid w:val="00095AE3"/>
    <w:rsid w:val="00096993"/>
    <w:rsid w:val="000A2445"/>
    <w:rsid w:val="000A24A5"/>
    <w:rsid w:val="000A2EF3"/>
    <w:rsid w:val="000A3ABE"/>
    <w:rsid w:val="000A3B0A"/>
    <w:rsid w:val="000A3E42"/>
    <w:rsid w:val="000A3FF9"/>
    <w:rsid w:val="000A4C6F"/>
    <w:rsid w:val="000A5DED"/>
    <w:rsid w:val="000A6580"/>
    <w:rsid w:val="000A690A"/>
    <w:rsid w:val="000B075E"/>
    <w:rsid w:val="000B0A68"/>
    <w:rsid w:val="000B1113"/>
    <w:rsid w:val="000B13FA"/>
    <w:rsid w:val="000B14E8"/>
    <w:rsid w:val="000B18CF"/>
    <w:rsid w:val="000B21C3"/>
    <w:rsid w:val="000B2817"/>
    <w:rsid w:val="000B3D46"/>
    <w:rsid w:val="000B4180"/>
    <w:rsid w:val="000B4288"/>
    <w:rsid w:val="000B4452"/>
    <w:rsid w:val="000B45A7"/>
    <w:rsid w:val="000B5AFC"/>
    <w:rsid w:val="000B5E60"/>
    <w:rsid w:val="000B6318"/>
    <w:rsid w:val="000B69EA"/>
    <w:rsid w:val="000B6F35"/>
    <w:rsid w:val="000B7C82"/>
    <w:rsid w:val="000C02C9"/>
    <w:rsid w:val="000C0933"/>
    <w:rsid w:val="000C0CE9"/>
    <w:rsid w:val="000C1271"/>
    <w:rsid w:val="000C155F"/>
    <w:rsid w:val="000C1D23"/>
    <w:rsid w:val="000C1FD7"/>
    <w:rsid w:val="000C443D"/>
    <w:rsid w:val="000C4DDB"/>
    <w:rsid w:val="000C631B"/>
    <w:rsid w:val="000C73A5"/>
    <w:rsid w:val="000C7A5F"/>
    <w:rsid w:val="000D0032"/>
    <w:rsid w:val="000D04B3"/>
    <w:rsid w:val="000D2077"/>
    <w:rsid w:val="000D2228"/>
    <w:rsid w:val="000D2590"/>
    <w:rsid w:val="000D272B"/>
    <w:rsid w:val="000D2981"/>
    <w:rsid w:val="000D3780"/>
    <w:rsid w:val="000D3A04"/>
    <w:rsid w:val="000D4020"/>
    <w:rsid w:val="000D41C8"/>
    <w:rsid w:val="000D5573"/>
    <w:rsid w:val="000D5CB1"/>
    <w:rsid w:val="000D5DA3"/>
    <w:rsid w:val="000D72CB"/>
    <w:rsid w:val="000E0DAA"/>
    <w:rsid w:val="000E1369"/>
    <w:rsid w:val="000E2C1C"/>
    <w:rsid w:val="000E3B2D"/>
    <w:rsid w:val="000E3CCA"/>
    <w:rsid w:val="000E3CDC"/>
    <w:rsid w:val="000E67C7"/>
    <w:rsid w:val="000E6BC8"/>
    <w:rsid w:val="000F1873"/>
    <w:rsid w:val="000F397B"/>
    <w:rsid w:val="000F3F76"/>
    <w:rsid w:val="000F4198"/>
    <w:rsid w:val="000F51D4"/>
    <w:rsid w:val="000F547C"/>
    <w:rsid w:val="000F555C"/>
    <w:rsid w:val="000F65B0"/>
    <w:rsid w:val="000F69F0"/>
    <w:rsid w:val="000F6E80"/>
    <w:rsid w:val="000F76CA"/>
    <w:rsid w:val="000F7840"/>
    <w:rsid w:val="000F79EF"/>
    <w:rsid w:val="000F7E45"/>
    <w:rsid w:val="001007AF"/>
    <w:rsid w:val="0010125F"/>
    <w:rsid w:val="00101887"/>
    <w:rsid w:val="001024C6"/>
    <w:rsid w:val="001068D8"/>
    <w:rsid w:val="00106E72"/>
    <w:rsid w:val="00106ED0"/>
    <w:rsid w:val="00107277"/>
    <w:rsid w:val="00110FF0"/>
    <w:rsid w:val="00111323"/>
    <w:rsid w:val="00111DAF"/>
    <w:rsid w:val="00112B7D"/>
    <w:rsid w:val="00112EB2"/>
    <w:rsid w:val="00113D9E"/>
    <w:rsid w:val="0011522B"/>
    <w:rsid w:val="0011684D"/>
    <w:rsid w:val="00116936"/>
    <w:rsid w:val="001171B2"/>
    <w:rsid w:val="00117791"/>
    <w:rsid w:val="00117EB0"/>
    <w:rsid w:val="00120CD6"/>
    <w:rsid w:val="00120DF8"/>
    <w:rsid w:val="001210C4"/>
    <w:rsid w:val="001211D6"/>
    <w:rsid w:val="0012138E"/>
    <w:rsid w:val="001236F4"/>
    <w:rsid w:val="001244F6"/>
    <w:rsid w:val="001250E7"/>
    <w:rsid w:val="00125458"/>
    <w:rsid w:val="0012570E"/>
    <w:rsid w:val="00126329"/>
    <w:rsid w:val="00126482"/>
    <w:rsid w:val="001309C9"/>
    <w:rsid w:val="0013159A"/>
    <w:rsid w:val="00133445"/>
    <w:rsid w:val="00133A15"/>
    <w:rsid w:val="001351A0"/>
    <w:rsid w:val="001364E9"/>
    <w:rsid w:val="00137F91"/>
    <w:rsid w:val="00140D8E"/>
    <w:rsid w:val="0014271F"/>
    <w:rsid w:val="0014328E"/>
    <w:rsid w:val="0014346A"/>
    <w:rsid w:val="0014404C"/>
    <w:rsid w:val="00144774"/>
    <w:rsid w:val="00145DC2"/>
    <w:rsid w:val="001466AD"/>
    <w:rsid w:val="00147BBB"/>
    <w:rsid w:val="00150D95"/>
    <w:rsid w:val="00150F81"/>
    <w:rsid w:val="00151DD1"/>
    <w:rsid w:val="0015245D"/>
    <w:rsid w:val="001532ED"/>
    <w:rsid w:val="00156015"/>
    <w:rsid w:val="00156F15"/>
    <w:rsid w:val="0016082E"/>
    <w:rsid w:val="00161179"/>
    <w:rsid w:val="001614FA"/>
    <w:rsid w:val="001620DA"/>
    <w:rsid w:val="001624FE"/>
    <w:rsid w:val="00162602"/>
    <w:rsid w:val="00162DF6"/>
    <w:rsid w:val="00162E83"/>
    <w:rsid w:val="00164733"/>
    <w:rsid w:val="00165836"/>
    <w:rsid w:val="00165B0D"/>
    <w:rsid w:val="00165D91"/>
    <w:rsid w:val="0016780B"/>
    <w:rsid w:val="00167DB1"/>
    <w:rsid w:val="0017021D"/>
    <w:rsid w:val="0017057C"/>
    <w:rsid w:val="00170C95"/>
    <w:rsid w:val="00171979"/>
    <w:rsid w:val="00171C12"/>
    <w:rsid w:val="00172B12"/>
    <w:rsid w:val="00174B71"/>
    <w:rsid w:val="00174DAE"/>
    <w:rsid w:val="00175C38"/>
    <w:rsid w:val="00176ECC"/>
    <w:rsid w:val="00177080"/>
    <w:rsid w:val="00177C2D"/>
    <w:rsid w:val="00180351"/>
    <w:rsid w:val="001804AC"/>
    <w:rsid w:val="00180AB0"/>
    <w:rsid w:val="00181147"/>
    <w:rsid w:val="00181CA6"/>
    <w:rsid w:val="001822AC"/>
    <w:rsid w:val="00183132"/>
    <w:rsid w:val="00183B3F"/>
    <w:rsid w:val="00183E9F"/>
    <w:rsid w:val="00184402"/>
    <w:rsid w:val="00184A91"/>
    <w:rsid w:val="001906B8"/>
    <w:rsid w:val="00190968"/>
    <w:rsid w:val="001914E0"/>
    <w:rsid w:val="001915BE"/>
    <w:rsid w:val="00193311"/>
    <w:rsid w:val="001947A9"/>
    <w:rsid w:val="00194C37"/>
    <w:rsid w:val="001966C3"/>
    <w:rsid w:val="00196858"/>
    <w:rsid w:val="001969EE"/>
    <w:rsid w:val="001972A6"/>
    <w:rsid w:val="001A18F5"/>
    <w:rsid w:val="001A22C4"/>
    <w:rsid w:val="001A2AE5"/>
    <w:rsid w:val="001A2C43"/>
    <w:rsid w:val="001A32B4"/>
    <w:rsid w:val="001A3E4C"/>
    <w:rsid w:val="001A47B2"/>
    <w:rsid w:val="001A5006"/>
    <w:rsid w:val="001A5040"/>
    <w:rsid w:val="001A52DA"/>
    <w:rsid w:val="001A5954"/>
    <w:rsid w:val="001A5D1B"/>
    <w:rsid w:val="001A73EB"/>
    <w:rsid w:val="001B065B"/>
    <w:rsid w:val="001B0A07"/>
    <w:rsid w:val="001B1095"/>
    <w:rsid w:val="001B1CA5"/>
    <w:rsid w:val="001B2EB7"/>
    <w:rsid w:val="001B349C"/>
    <w:rsid w:val="001B5318"/>
    <w:rsid w:val="001B53C3"/>
    <w:rsid w:val="001B555A"/>
    <w:rsid w:val="001B5A41"/>
    <w:rsid w:val="001B5BFD"/>
    <w:rsid w:val="001B67C2"/>
    <w:rsid w:val="001B6A4C"/>
    <w:rsid w:val="001B6B1E"/>
    <w:rsid w:val="001B6EF7"/>
    <w:rsid w:val="001C04EA"/>
    <w:rsid w:val="001C0A3D"/>
    <w:rsid w:val="001C129D"/>
    <w:rsid w:val="001C4464"/>
    <w:rsid w:val="001C498C"/>
    <w:rsid w:val="001C4BC1"/>
    <w:rsid w:val="001C5AFF"/>
    <w:rsid w:val="001C5C2D"/>
    <w:rsid w:val="001C6301"/>
    <w:rsid w:val="001C6FA7"/>
    <w:rsid w:val="001C78E1"/>
    <w:rsid w:val="001C7A20"/>
    <w:rsid w:val="001C7B03"/>
    <w:rsid w:val="001C7B1E"/>
    <w:rsid w:val="001D03CD"/>
    <w:rsid w:val="001D08BC"/>
    <w:rsid w:val="001D1E5C"/>
    <w:rsid w:val="001D55DF"/>
    <w:rsid w:val="001D5916"/>
    <w:rsid w:val="001D603B"/>
    <w:rsid w:val="001D6733"/>
    <w:rsid w:val="001D6AAA"/>
    <w:rsid w:val="001D6C02"/>
    <w:rsid w:val="001D7222"/>
    <w:rsid w:val="001D7574"/>
    <w:rsid w:val="001D7639"/>
    <w:rsid w:val="001D780E"/>
    <w:rsid w:val="001D78C5"/>
    <w:rsid w:val="001E0E3B"/>
    <w:rsid w:val="001E2001"/>
    <w:rsid w:val="001E2586"/>
    <w:rsid w:val="001E3217"/>
    <w:rsid w:val="001E4931"/>
    <w:rsid w:val="001E5FB4"/>
    <w:rsid w:val="001E650D"/>
    <w:rsid w:val="001E6FDD"/>
    <w:rsid w:val="001E791F"/>
    <w:rsid w:val="001F0292"/>
    <w:rsid w:val="001F02D5"/>
    <w:rsid w:val="001F1101"/>
    <w:rsid w:val="001F2D4C"/>
    <w:rsid w:val="001F421B"/>
    <w:rsid w:val="001F48DD"/>
    <w:rsid w:val="001F519D"/>
    <w:rsid w:val="001F5938"/>
    <w:rsid w:val="00201095"/>
    <w:rsid w:val="0020152F"/>
    <w:rsid w:val="002018E6"/>
    <w:rsid w:val="00201C0E"/>
    <w:rsid w:val="00201EBB"/>
    <w:rsid w:val="002022A8"/>
    <w:rsid w:val="00202DF6"/>
    <w:rsid w:val="0020432E"/>
    <w:rsid w:val="002047B8"/>
    <w:rsid w:val="0020556D"/>
    <w:rsid w:val="00205832"/>
    <w:rsid w:val="00205AE0"/>
    <w:rsid w:val="00205F6F"/>
    <w:rsid w:val="00205F7A"/>
    <w:rsid w:val="00207223"/>
    <w:rsid w:val="00207DC9"/>
    <w:rsid w:val="00210687"/>
    <w:rsid w:val="00212FED"/>
    <w:rsid w:val="00214228"/>
    <w:rsid w:val="00220927"/>
    <w:rsid w:val="00220D09"/>
    <w:rsid w:val="00221D91"/>
    <w:rsid w:val="00222856"/>
    <w:rsid w:val="00222A45"/>
    <w:rsid w:val="00222B02"/>
    <w:rsid w:val="002230CA"/>
    <w:rsid w:val="0022338D"/>
    <w:rsid w:val="00223B52"/>
    <w:rsid w:val="00223D84"/>
    <w:rsid w:val="00224B1E"/>
    <w:rsid w:val="00227A37"/>
    <w:rsid w:val="00227EE2"/>
    <w:rsid w:val="00230833"/>
    <w:rsid w:val="00231AFF"/>
    <w:rsid w:val="002324C3"/>
    <w:rsid w:val="002329D1"/>
    <w:rsid w:val="00233461"/>
    <w:rsid w:val="00233A6F"/>
    <w:rsid w:val="002344F9"/>
    <w:rsid w:val="0023493A"/>
    <w:rsid w:val="00234B1A"/>
    <w:rsid w:val="00235330"/>
    <w:rsid w:val="002361FE"/>
    <w:rsid w:val="00236B51"/>
    <w:rsid w:val="00240471"/>
    <w:rsid w:val="00240D8A"/>
    <w:rsid w:val="002413E1"/>
    <w:rsid w:val="002440B9"/>
    <w:rsid w:val="0024479E"/>
    <w:rsid w:val="00244F96"/>
    <w:rsid w:val="00245C97"/>
    <w:rsid w:val="002461B2"/>
    <w:rsid w:val="00247072"/>
    <w:rsid w:val="002472AE"/>
    <w:rsid w:val="002475AE"/>
    <w:rsid w:val="00247ACA"/>
    <w:rsid w:val="0025108D"/>
    <w:rsid w:val="0025147D"/>
    <w:rsid w:val="002515E0"/>
    <w:rsid w:val="00251DE1"/>
    <w:rsid w:val="0025259C"/>
    <w:rsid w:val="00257D40"/>
    <w:rsid w:val="00261AC4"/>
    <w:rsid w:val="00261BDF"/>
    <w:rsid w:val="00263FC3"/>
    <w:rsid w:val="00265337"/>
    <w:rsid w:val="00265550"/>
    <w:rsid w:val="0026607E"/>
    <w:rsid w:val="0026658B"/>
    <w:rsid w:val="002675AB"/>
    <w:rsid w:val="0027048A"/>
    <w:rsid w:val="00270508"/>
    <w:rsid w:val="00270BE2"/>
    <w:rsid w:val="00270D36"/>
    <w:rsid w:val="002713BC"/>
    <w:rsid w:val="002728D6"/>
    <w:rsid w:val="00273CB3"/>
    <w:rsid w:val="002750F0"/>
    <w:rsid w:val="00276234"/>
    <w:rsid w:val="00276DF8"/>
    <w:rsid w:val="00277252"/>
    <w:rsid w:val="00280D4D"/>
    <w:rsid w:val="0028107B"/>
    <w:rsid w:val="00281431"/>
    <w:rsid w:val="00281820"/>
    <w:rsid w:val="00282A75"/>
    <w:rsid w:val="00282AC0"/>
    <w:rsid w:val="002841EE"/>
    <w:rsid w:val="00284F8A"/>
    <w:rsid w:val="002850A5"/>
    <w:rsid w:val="00290046"/>
    <w:rsid w:val="002908A3"/>
    <w:rsid w:val="00292D0C"/>
    <w:rsid w:val="002936A4"/>
    <w:rsid w:val="00293B05"/>
    <w:rsid w:val="00293D42"/>
    <w:rsid w:val="0029419E"/>
    <w:rsid w:val="00294807"/>
    <w:rsid w:val="002950E4"/>
    <w:rsid w:val="002952D8"/>
    <w:rsid w:val="00295331"/>
    <w:rsid w:val="002957C8"/>
    <w:rsid w:val="002958D9"/>
    <w:rsid w:val="00295DED"/>
    <w:rsid w:val="00296A7C"/>
    <w:rsid w:val="002971C1"/>
    <w:rsid w:val="00297340"/>
    <w:rsid w:val="00297CA8"/>
    <w:rsid w:val="002A0D50"/>
    <w:rsid w:val="002A1B4F"/>
    <w:rsid w:val="002A2BA1"/>
    <w:rsid w:val="002A36AE"/>
    <w:rsid w:val="002A3A44"/>
    <w:rsid w:val="002A3EBC"/>
    <w:rsid w:val="002A459E"/>
    <w:rsid w:val="002A5969"/>
    <w:rsid w:val="002A5C61"/>
    <w:rsid w:val="002A6674"/>
    <w:rsid w:val="002A6926"/>
    <w:rsid w:val="002A76B3"/>
    <w:rsid w:val="002A7782"/>
    <w:rsid w:val="002B02A3"/>
    <w:rsid w:val="002B14BD"/>
    <w:rsid w:val="002B2956"/>
    <w:rsid w:val="002B3379"/>
    <w:rsid w:val="002B3A0F"/>
    <w:rsid w:val="002B4A21"/>
    <w:rsid w:val="002B4AFD"/>
    <w:rsid w:val="002B4F79"/>
    <w:rsid w:val="002B78CE"/>
    <w:rsid w:val="002B7E4D"/>
    <w:rsid w:val="002C0A2A"/>
    <w:rsid w:val="002C1A47"/>
    <w:rsid w:val="002C2970"/>
    <w:rsid w:val="002C2D5F"/>
    <w:rsid w:val="002C3072"/>
    <w:rsid w:val="002C3A22"/>
    <w:rsid w:val="002C5280"/>
    <w:rsid w:val="002C5BAF"/>
    <w:rsid w:val="002C649B"/>
    <w:rsid w:val="002C64AC"/>
    <w:rsid w:val="002C6AF1"/>
    <w:rsid w:val="002C6DFD"/>
    <w:rsid w:val="002C7782"/>
    <w:rsid w:val="002C7DB4"/>
    <w:rsid w:val="002D020A"/>
    <w:rsid w:val="002D070D"/>
    <w:rsid w:val="002D1018"/>
    <w:rsid w:val="002D14FA"/>
    <w:rsid w:val="002D2EEB"/>
    <w:rsid w:val="002D3D73"/>
    <w:rsid w:val="002D4268"/>
    <w:rsid w:val="002D57E7"/>
    <w:rsid w:val="002D6686"/>
    <w:rsid w:val="002D67AC"/>
    <w:rsid w:val="002D7D63"/>
    <w:rsid w:val="002E1BB4"/>
    <w:rsid w:val="002E212A"/>
    <w:rsid w:val="002E23BD"/>
    <w:rsid w:val="002E2C80"/>
    <w:rsid w:val="002E3231"/>
    <w:rsid w:val="002E42A1"/>
    <w:rsid w:val="002E45CD"/>
    <w:rsid w:val="002E47A3"/>
    <w:rsid w:val="002E4BD4"/>
    <w:rsid w:val="002E7ECE"/>
    <w:rsid w:val="002F0E2C"/>
    <w:rsid w:val="002F196C"/>
    <w:rsid w:val="002F20C6"/>
    <w:rsid w:val="002F3205"/>
    <w:rsid w:val="002F3EB0"/>
    <w:rsid w:val="002F3F40"/>
    <w:rsid w:val="002F4251"/>
    <w:rsid w:val="002F4986"/>
    <w:rsid w:val="002F4ED8"/>
    <w:rsid w:val="002F50DC"/>
    <w:rsid w:val="002F58DA"/>
    <w:rsid w:val="002F5B02"/>
    <w:rsid w:val="002F6813"/>
    <w:rsid w:val="002F6F88"/>
    <w:rsid w:val="002F76E7"/>
    <w:rsid w:val="00300852"/>
    <w:rsid w:val="00300D86"/>
    <w:rsid w:val="00301D07"/>
    <w:rsid w:val="00302392"/>
    <w:rsid w:val="00302A54"/>
    <w:rsid w:val="0030353E"/>
    <w:rsid w:val="0030494B"/>
    <w:rsid w:val="00304DB0"/>
    <w:rsid w:val="00305060"/>
    <w:rsid w:val="003053E0"/>
    <w:rsid w:val="0030546C"/>
    <w:rsid w:val="00311360"/>
    <w:rsid w:val="00311A59"/>
    <w:rsid w:val="003120DF"/>
    <w:rsid w:val="00312833"/>
    <w:rsid w:val="00313B71"/>
    <w:rsid w:val="003144EF"/>
    <w:rsid w:val="00314F59"/>
    <w:rsid w:val="00315962"/>
    <w:rsid w:val="003162EC"/>
    <w:rsid w:val="00316697"/>
    <w:rsid w:val="003171EB"/>
    <w:rsid w:val="003174CC"/>
    <w:rsid w:val="00317521"/>
    <w:rsid w:val="003177A6"/>
    <w:rsid w:val="00320C49"/>
    <w:rsid w:val="00321574"/>
    <w:rsid w:val="00321EA1"/>
    <w:rsid w:val="003231C4"/>
    <w:rsid w:val="00323E90"/>
    <w:rsid w:val="00324270"/>
    <w:rsid w:val="00324AC6"/>
    <w:rsid w:val="003275F6"/>
    <w:rsid w:val="00327C98"/>
    <w:rsid w:val="0033102F"/>
    <w:rsid w:val="00331663"/>
    <w:rsid w:val="00331DE9"/>
    <w:rsid w:val="00331EC0"/>
    <w:rsid w:val="003321A0"/>
    <w:rsid w:val="00332FE2"/>
    <w:rsid w:val="00334A84"/>
    <w:rsid w:val="00336559"/>
    <w:rsid w:val="00336B21"/>
    <w:rsid w:val="00336EAE"/>
    <w:rsid w:val="00336F9B"/>
    <w:rsid w:val="0033746B"/>
    <w:rsid w:val="003377D8"/>
    <w:rsid w:val="0034100B"/>
    <w:rsid w:val="00341136"/>
    <w:rsid w:val="00341A1E"/>
    <w:rsid w:val="003431E8"/>
    <w:rsid w:val="00343849"/>
    <w:rsid w:val="00343FB2"/>
    <w:rsid w:val="0034472C"/>
    <w:rsid w:val="00347264"/>
    <w:rsid w:val="003501D4"/>
    <w:rsid w:val="00351987"/>
    <w:rsid w:val="00351E55"/>
    <w:rsid w:val="0035254B"/>
    <w:rsid w:val="0035345C"/>
    <w:rsid w:val="00353726"/>
    <w:rsid w:val="003548F7"/>
    <w:rsid w:val="00354D76"/>
    <w:rsid w:val="0035519A"/>
    <w:rsid w:val="003553B2"/>
    <w:rsid w:val="00355442"/>
    <w:rsid w:val="0035614B"/>
    <w:rsid w:val="0035625D"/>
    <w:rsid w:val="0036051C"/>
    <w:rsid w:val="00360E4E"/>
    <w:rsid w:val="003622FE"/>
    <w:rsid w:val="0036304C"/>
    <w:rsid w:val="00363430"/>
    <w:rsid w:val="00363CE2"/>
    <w:rsid w:val="00363D15"/>
    <w:rsid w:val="00366154"/>
    <w:rsid w:val="00367779"/>
    <w:rsid w:val="00367ECE"/>
    <w:rsid w:val="0037027E"/>
    <w:rsid w:val="00370A99"/>
    <w:rsid w:val="00370F88"/>
    <w:rsid w:val="003725A7"/>
    <w:rsid w:val="00372AFA"/>
    <w:rsid w:val="00373FD2"/>
    <w:rsid w:val="00375C2B"/>
    <w:rsid w:val="00375EC4"/>
    <w:rsid w:val="00376541"/>
    <w:rsid w:val="00380695"/>
    <w:rsid w:val="003806FE"/>
    <w:rsid w:val="00380C70"/>
    <w:rsid w:val="0038153E"/>
    <w:rsid w:val="00381704"/>
    <w:rsid w:val="00382239"/>
    <w:rsid w:val="003830A6"/>
    <w:rsid w:val="003835F0"/>
    <w:rsid w:val="00383A91"/>
    <w:rsid w:val="00383D6D"/>
    <w:rsid w:val="00383E74"/>
    <w:rsid w:val="003855DE"/>
    <w:rsid w:val="00385717"/>
    <w:rsid w:val="0038572A"/>
    <w:rsid w:val="00385D96"/>
    <w:rsid w:val="00385FA1"/>
    <w:rsid w:val="00386062"/>
    <w:rsid w:val="00386208"/>
    <w:rsid w:val="00387B32"/>
    <w:rsid w:val="00387DBD"/>
    <w:rsid w:val="0039067B"/>
    <w:rsid w:val="00390A09"/>
    <w:rsid w:val="003912AE"/>
    <w:rsid w:val="003912B1"/>
    <w:rsid w:val="00391362"/>
    <w:rsid w:val="00391A8D"/>
    <w:rsid w:val="0039220E"/>
    <w:rsid w:val="003923F6"/>
    <w:rsid w:val="003927E4"/>
    <w:rsid w:val="00393EB3"/>
    <w:rsid w:val="00393F60"/>
    <w:rsid w:val="003947A2"/>
    <w:rsid w:val="00394890"/>
    <w:rsid w:val="00394B5B"/>
    <w:rsid w:val="00395990"/>
    <w:rsid w:val="00395E54"/>
    <w:rsid w:val="00396480"/>
    <w:rsid w:val="00396BC5"/>
    <w:rsid w:val="0039745F"/>
    <w:rsid w:val="00397D07"/>
    <w:rsid w:val="003A0A71"/>
    <w:rsid w:val="003A0CEB"/>
    <w:rsid w:val="003A136B"/>
    <w:rsid w:val="003A1E4A"/>
    <w:rsid w:val="003A1EAC"/>
    <w:rsid w:val="003A224F"/>
    <w:rsid w:val="003A2267"/>
    <w:rsid w:val="003A32AC"/>
    <w:rsid w:val="003A4960"/>
    <w:rsid w:val="003A4C22"/>
    <w:rsid w:val="003A5910"/>
    <w:rsid w:val="003A5DD8"/>
    <w:rsid w:val="003B0086"/>
    <w:rsid w:val="003B1559"/>
    <w:rsid w:val="003B1A44"/>
    <w:rsid w:val="003B4058"/>
    <w:rsid w:val="003B40CD"/>
    <w:rsid w:val="003B4227"/>
    <w:rsid w:val="003B5FA6"/>
    <w:rsid w:val="003B6D5F"/>
    <w:rsid w:val="003B722F"/>
    <w:rsid w:val="003B7A61"/>
    <w:rsid w:val="003B7BDB"/>
    <w:rsid w:val="003C14FD"/>
    <w:rsid w:val="003C1DEF"/>
    <w:rsid w:val="003C2D68"/>
    <w:rsid w:val="003C35BD"/>
    <w:rsid w:val="003C394C"/>
    <w:rsid w:val="003C3C20"/>
    <w:rsid w:val="003C58B4"/>
    <w:rsid w:val="003C5A91"/>
    <w:rsid w:val="003C6587"/>
    <w:rsid w:val="003C65FF"/>
    <w:rsid w:val="003C6866"/>
    <w:rsid w:val="003C70B8"/>
    <w:rsid w:val="003D0A52"/>
    <w:rsid w:val="003D1736"/>
    <w:rsid w:val="003D1B86"/>
    <w:rsid w:val="003D1FF7"/>
    <w:rsid w:val="003D2B2E"/>
    <w:rsid w:val="003D2E0E"/>
    <w:rsid w:val="003D3377"/>
    <w:rsid w:val="003D3AE8"/>
    <w:rsid w:val="003D4490"/>
    <w:rsid w:val="003D4C49"/>
    <w:rsid w:val="003D6031"/>
    <w:rsid w:val="003D75BF"/>
    <w:rsid w:val="003D75CF"/>
    <w:rsid w:val="003E02A7"/>
    <w:rsid w:val="003E040B"/>
    <w:rsid w:val="003E0D13"/>
    <w:rsid w:val="003E134E"/>
    <w:rsid w:val="003E1734"/>
    <w:rsid w:val="003E335C"/>
    <w:rsid w:val="003E58A7"/>
    <w:rsid w:val="003E59C8"/>
    <w:rsid w:val="003E691F"/>
    <w:rsid w:val="003E6CAB"/>
    <w:rsid w:val="003F03BC"/>
    <w:rsid w:val="003F05B2"/>
    <w:rsid w:val="003F10C2"/>
    <w:rsid w:val="003F1553"/>
    <w:rsid w:val="003F2C0E"/>
    <w:rsid w:val="003F3710"/>
    <w:rsid w:val="003F44CE"/>
    <w:rsid w:val="003F4C8D"/>
    <w:rsid w:val="003F4E9C"/>
    <w:rsid w:val="00400247"/>
    <w:rsid w:val="004006EF"/>
    <w:rsid w:val="00400858"/>
    <w:rsid w:val="00400C82"/>
    <w:rsid w:val="00401A04"/>
    <w:rsid w:val="0040335A"/>
    <w:rsid w:val="00403DA5"/>
    <w:rsid w:val="00405777"/>
    <w:rsid w:val="00405BFD"/>
    <w:rsid w:val="00406F50"/>
    <w:rsid w:val="00406FFB"/>
    <w:rsid w:val="004071BD"/>
    <w:rsid w:val="00411D6E"/>
    <w:rsid w:val="004128F6"/>
    <w:rsid w:val="00413D5C"/>
    <w:rsid w:val="00413FF0"/>
    <w:rsid w:val="00414C96"/>
    <w:rsid w:val="004157D7"/>
    <w:rsid w:val="004162AC"/>
    <w:rsid w:val="00416805"/>
    <w:rsid w:val="00416B42"/>
    <w:rsid w:val="00416F5C"/>
    <w:rsid w:val="00417EDC"/>
    <w:rsid w:val="00420737"/>
    <w:rsid w:val="00420EE9"/>
    <w:rsid w:val="00421503"/>
    <w:rsid w:val="004225E3"/>
    <w:rsid w:val="00422EE2"/>
    <w:rsid w:val="004233E0"/>
    <w:rsid w:val="0042584F"/>
    <w:rsid w:val="004266C3"/>
    <w:rsid w:val="00426B09"/>
    <w:rsid w:val="00430E9B"/>
    <w:rsid w:val="00431004"/>
    <w:rsid w:val="00431A1D"/>
    <w:rsid w:val="004323E2"/>
    <w:rsid w:val="004338F5"/>
    <w:rsid w:val="00434081"/>
    <w:rsid w:val="0043414D"/>
    <w:rsid w:val="00434D96"/>
    <w:rsid w:val="004359B4"/>
    <w:rsid w:val="00437B57"/>
    <w:rsid w:val="00441D9C"/>
    <w:rsid w:val="004423F0"/>
    <w:rsid w:val="004425BC"/>
    <w:rsid w:val="004430C0"/>
    <w:rsid w:val="004435B3"/>
    <w:rsid w:val="004435E9"/>
    <w:rsid w:val="00445A25"/>
    <w:rsid w:val="00446D07"/>
    <w:rsid w:val="004477C8"/>
    <w:rsid w:val="00447DF5"/>
    <w:rsid w:val="00452854"/>
    <w:rsid w:val="0045309B"/>
    <w:rsid w:val="004532B8"/>
    <w:rsid w:val="0045357A"/>
    <w:rsid w:val="00453C40"/>
    <w:rsid w:val="00453E92"/>
    <w:rsid w:val="0045482F"/>
    <w:rsid w:val="00454CC9"/>
    <w:rsid w:val="004557E3"/>
    <w:rsid w:val="0045624F"/>
    <w:rsid w:val="00462238"/>
    <w:rsid w:val="00462F8E"/>
    <w:rsid w:val="00464513"/>
    <w:rsid w:val="0046650C"/>
    <w:rsid w:val="00467587"/>
    <w:rsid w:val="00470ECE"/>
    <w:rsid w:val="00471B23"/>
    <w:rsid w:val="00472074"/>
    <w:rsid w:val="0047271C"/>
    <w:rsid w:val="004727E8"/>
    <w:rsid w:val="004765FF"/>
    <w:rsid w:val="004768A3"/>
    <w:rsid w:val="0047762B"/>
    <w:rsid w:val="00477BC4"/>
    <w:rsid w:val="00480F00"/>
    <w:rsid w:val="00481C1E"/>
    <w:rsid w:val="00481E81"/>
    <w:rsid w:val="00481FA1"/>
    <w:rsid w:val="0048282D"/>
    <w:rsid w:val="004841BD"/>
    <w:rsid w:val="00484FCB"/>
    <w:rsid w:val="0048640D"/>
    <w:rsid w:val="0048656B"/>
    <w:rsid w:val="00487533"/>
    <w:rsid w:val="004878E9"/>
    <w:rsid w:val="0048790C"/>
    <w:rsid w:val="0049016E"/>
    <w:rsid w:val="00491967"/>
    <w:rsid w:val="00492AF6"/>
    <w:rsid w:val="004939E1"/>
    <w:rsid w:val="004947D0"/>
    <w:rsid w:val="0049504E"/>
    <w:rsid w:val="00495999"/>
    <w:rsid w:val="00495A64"/>
    <w:rsid w:val="004967CE"/>
    <w:rsid w:val="00496B11"/>
    <w:rsid w:val="004970B7"/>
    <w:rsid w:val="004A21F1"/>
    <w:rsid w:val="004A24C3"/>
    <w:rsid w:val="004A292F"/>
    <w:rsid w:val="004A3315"/>
    <w:rsid w:val="004A3367"/>
    <w:rsid w:val="004A361A"/>
    <w:rsid w:val="004A3BCB"/>
    <w:rsid w:val="004A5627"/>
    <w:rsid w:val="004A5857"/>
    <w:rsid w:val="004A5AED"/>
    <w:rsid w:val="004B1039"/>
    <w:rsid w:val="004B24BB"/>
    <w:rsid w:val="004B281D"/>
    <w:rsid w:val="004B2C0C"/>
    <w:rsid w:val="004B35F9"/>
    <w:rsid w:val="004B383E"/>
    <w:rsid w:val="004B4040"/>
    <w:rsid w:val="004B46B3"/>
    <w:rsid w:val="004B4C05"/>
    <w:rsid w:val="004B59CA"/>
    <w:rsid w:val="004B66CC"/>
    <w:rsid w:val="004B7131"/>
    <w:rsid w:val="004B7407"/>
    <w:rsid w:val="004B7A79"/>
    <w:rsid w:val="004C082F"/>
    <w:rsid w:val="004C2647"/>
    <w:rsid w:val="004C27B3"/>
    <w:rsid w:val="004C5535"/>
    <w:rsid w:val="004C583A"/>
    <w:rsid w:val="004C5B8B"/>
    <w:rsid w:val="004C768C"/>
    <w:rsid w:val="004C7D5D"/>
    <w:rsid w:val="004D058A"/>
    <w:rsid w:val="004D0AD8"/>
    <w:rsid w:val="004D173D"/>
    <w:rsid w:val="004D1869"/>
    <w:rsid w:val="004D1C54"/>
    <w:rsid w:val="004D25BE"/>
    <w:rsid w:val="004D3136"/>
    <w:rsid w:val="004D3B26"/>
    <w:rsid w:val="004D4EFF"/>
    <w:rsid w:val="004D56E8"/>
    <w:rsid w:val="004D63FE"/>
    <w:rsid w:val="004D6D90"/>
    <w:rsid w:val="004D7122"/>
    <w:rsid w:val="004E25EA"/>
    <w:rsid w:val="004E2DC3"/>
    <w:rsid w:val="004E5FAF"/>
    <w:rsid w:val="004E6B70"/>
    <w:rsid w:val="004E6CE4"/>
    <w:rsid w:val="004E7A9C"/>
    <w:rsid w:val="004F18DB"/>
    <w:rsid w:val="004F1B2C"/>
    <w:rsid w:val="004F1D54"/>
    <w:rsid w:val="004F215E"/>
    <w:rsid w:val="004F26F2"/>
    <w:rsid w:val="004F390B"/>
    <w:rsid w:val="004F3C23"/>
    <w:rsid w:val="004F5B92"/>
    <w:rsid w:val="004F6306"/>
    <w:rsid w:val="004F67FE"/>
    <w:rsid w:val="004F7810"/>
    <w:rsid w:val="004F7DC8"/>
    <w:rsid w:val="0050065F"/>
    <w:rsid w:val="005007E8"/>
    <w:rsid w:val="00502ADD"/>
    <w:rsid w:val="00502DD5"/>
    <w:rsid w:val="0050310D"/>
    <w:rsid w:val="00503494"/>
    <w:rsid w:val="005049AF"/>
    <w:rsid w:val="00504CC4"/>
    <w:rsid w:val="00505AFC"/>
    <w:rsid w:val="0050705C"/>
    <w:rsid w:val="00507B29"/>
    <w:rsid w:val="00510365"/>
    <w:rsid w:val="00510E67"/>
    <w:rsid w:val="005110F6"/>
    <w:rsid w:val="005112EC"/>
    <w:rsid w:val="00511760"/>
    <w:rsid w:val="00511C8F"/>
    <w:rsid w:val="00512D31"/>
    <w:rsid w:val="00513727"/>
    <w:rsid w:val="00513D20"/>
    <w:rsid w:val="00514A01"/>
    <w:rsid w:val="00515D7C"/>
    <w:rsid w:val="00515FA5"/>
    <w:rsid w:val="00516020"/>
    <w:rsid w:val="00516073"/>
    <w:rsid w:val="0051642A"/>
    <w:rsid w:val="005168C2"/>
    <w:rsid w:val="00517D7C"/>
    <w:rsid w:val="005205F6"/>
    <w:rsid w:val="00520DE2"/>
    <w:rsid w:val="00520EE4"/>
    <w:rsid w:val="005214D0"/>
    <w:rsid w:val="0052151A"/>
    <w:rsid w:val="00521D81"/>
    <w:rsid w:val="00523281"/>
    <w:rsid w:val="00525585"/>
    <w:rsid w:val="00525CBD"/>
    <w:rsid w:val="00526538"/>
    <w:rsid w:val="005271EB"/>
    <w:rsid w:val="005272E1"/>
    <w:rsid w:val="005279E8"/>
    <w:rsid w:val="00527FBE"/>
    <w:rsid w:val="0053064D"/>
    <w:rsid w:val="00530CC2"/>
    <w:rsid w:val="00530F34"/>
    <w:rsid w:val="0053133C"/>
    <w:rsid w:val="00531995"/>
    <w:rsid w:val="00532BB1"/>
    <w:rsid w:val="00534052"/>
    <w:rsid w:val="005342B9"/>
    <w:rsid w:val="005352E3"/>
    <w:rsid w:val="00535919"/>
    <w:rsid w:val="00536116"/>
    <w:rsid w:val="0053620A"/>
    <w:rsid w:val="00536590"/>
    <w:rsid w:val="00536C1F"/>
    <w:rsid w:val="0053706B"/>
    <w:rsid w:val="0053732D"/>
    <w:rsid w:val="005419B8"/>
    <w:rsid w:val="00542216"/>
    <w:rsid w:val="0054234B"/>
    <w:rsid w:val="005427A9"/>
    <w:rsid w:val="00543C80"/>
    <w:rsid w:val="00544B86"/>
    <w:rsid w:val="005454B8"/>
    <w:rsid w:val="00546757"/>
    <w:rsid w:val="00546D98"/>
    <w:rsid w:val="005475D0"/>
    <w:rsid w:val="00547901"/>
    <w:rsid w:val="0055049F"/>
    <w:rsid w:val="005516C8"/>
    <w:rsid w:val="005522EE"/>
    <w:rsid w:val="00552C4B"/>
    <w:rsid w:val="00554558"/>
    <w:rsid w:val="00554822"/>
    <w:rsid w:val="005549EB"/>
    <w:rsid w:val="00555312"/>
    <w:rsid w:val="00556797"/>
    <w:rsid w:val="00556CEF"/>
    <w:rsid w:val="00556F1B"/>
    <w:rsid w:val="00560A9B"/>
    <w:rsid w:val="0056119E"/>
    <w:rsid w:val="005612EC"/>
    <w:rsid w:val="00561943"/>
    <w:rsid w:val="00564619"/>
    <w:rsid w:val="0056553F"/>
    <w:rsid w:val="00565CB0"/>
    <w:rsid w:val="005660BC"/>
    <w:rsid w:val="005661C6"/>
    <w:rsid w:val="0056667D"/>
    <w:rsid w:val="00567794"/>
    <w:rsid w:val="005709B5"/>
    <w:rsid w:val="00570E27"/>
    <w:rsid w:val="00572C17"/>
    <w:rsid w:val="0057308D"/>
    <w:rsid w:val="005734B4"/>
    <w:rsid w:val="00574153"/>
    <w:rsid w:val="0057442D"/>
    <w:rsid w:val="00575389"/>
    <w:rsid w:val="00577306"/>
    <w:rsid w:val="0057759E"/>
    <w:rsid w:val="00580DE2"/>
    <w:rsid w:val="00581596"/>
    <w:rsid w:val="00581995"/>
    <w:rsid w:val="00581F79"/>
    <w:rsid w:val="00582450"/>
    <w:rsid w:val="00582BD8"/>
    <w:rsid w:val="00583B58"/>
    <w:rsid w:val="00583F62"/>
    <w:rsid w:val="0058416A"/>
    <w:rsid w:val="005843ED"/>
    <w:rsid w:val="00584513"/>
    <w:rsid w:val="0058501A"/>
    <w:rsid w:val="005859B5"/>
    <w:rsid w:val="00585C01"/>
    <w:rsid w:val="00585EA6"/>
    <w:rsid w:val="00585F10"/>
    <w:rsid w:val="00591B62"/>
    <w:rsid w:val="005934A8"/>
    <w:rsid w:val="00593D09"/>
    <w:rsid w:val="00594842"/>
    <w:rsid w:val="00595A86"/>
    <w:rsid w:val="0059664D"/>
    <w:rsid w:val="00596A7C"/>
    <w:rsid w:val="00596E7B"/>
    <w:rsid w:val="00597121"/>
    <w:rsid w:val="005976D9"/>
    <w:rsid w:val="00597B9F"/>
    <w:rsid w:val="005A1E4C"/>
    <w:rsid w:val="005A2735"/>
    <w:rsid w:val="005A273C"/>
    <w:rsid w:val="005A4361"/>
    <w:rsid w:val="005A47AF"/>
    <w:rsid w:val="005A5790"/>
    <w:rsid w:val="005A5D2F"/>
    <w:rsid w:val="005A6AD9"/>
    <w:rsid w:val="005A7BBC"/>
    <w:rsid w:val="005A7D6B"/>
    <w:rsid w:val="005B081A"/>
    <w:rsid w:val="005B1205"/>
    <w:rsid w:val="005B1375"/>
    <w:rsid w:val="005B1A20"/>
    <w:rsid w:val="005B1F22"/>
    <w:rsid w:val="005B438A"/>
    <w:rsid w:val="005B4427"/>
    <w:rsid w:val="005B4524"/>
    <w:rsid w:val="005B631C"/>
    <w:rsid w:val="005B66A0"/>
    <w:rsid w:val="005B6D78"/>
    <w:rsid w:val="005B75C2"/>
    <w:rsid w:val="005C0185"/>
    <w:rsid w:val="005C08AD"/>
    <w:rsid w:val="005C110F"/>
    <w:rsid w:val="005C11D7"/>
    <w:rsid w:val="005C14D3"/>
    <w:rsid w:val="005C15A0"/>
    <w:rsid w:val="005C17A1"/>
    <w:rsid w:val="005C20D9"/>
    <w:rsid w:val="005C3DB3"/>
    <w:rsid w:val="005C5D02"/>
    <w:rsid w:val="005C5E93"/>
    <w:rsid w:val="005C5F6A"/>
    <w:rsid w:val="005C61FC"/>
    <w:rsid w:val="005C6F18"/>
    <w:rsid w:val="005D010C"/>
    <w:rsid w:val="005D0B2F"/>
    <w:rsid w:val="005D1244"/>
    <w:rsid w:val="005D1D8F"/>
    <w:rsid w:val="005D3366"/>
    <w:rsid w:val="005D4131"/>
    <w:rsid w:val="005D4494"/>
    <w:rsid w:val="005D49FB"/>
    <w:rsid w:val="005D50AA"/>
    <w:rsid w:val="005D5757"/>
    <w:rsid w:val="005D5E7E"/>
    <w:rsid w:val="005D6EA0"/>
    <w:rsid w:val="005E0886"/>
    <w:rsid w:val="005E08E6"/>
    <w:rsid w:val="005E0F40"/>
    <w:rsid w:val="005E2670"/>
    <w:rsid w:val="005E2A14"/>
    <w:rsid w:val="005E376F"/>
    <w:rsid w:val="005E4A05"/>
    <w:rsid w:val="005E4CD0"/>
    <w:rsid w:val="005E4DE3"/>
    <w:rsid w:val="005E55CF"/>
    <w:rsid w:val="005E5C18"/>
    <w:rsid w:val="005E71AA"/>
    <w:rsid w:val="005F0BBA"/>
    <w:rsid w:val="005F14F5"/>
    <w:rsid w:val="005F17F7"/>
    <w:rsid w:val="005F1F09"/>
    <w:rsid w:val="005F4EAF"/>
    <w:rsid w:val="005F515D"/>
    <w:rsid w:val="005F5E77"/>
    <w:rsid w:val="005F6BBA"/>
    <w:rsid w:val="005F6E5E"/>
    <w:rsid w:val="00600EAF"/>
    <w:rsid w:val="00602C4A"/>
    <w:rsid w:val="00602D23"/>
    <w:rsid w:val="00603277"/>
    <w:rsid w:val="006033E1"/>
    <w:rsid w:val="00603A32"/>
    <w:rsid w:val="00603B94"/>
    <w:rsid w:val="00603BDE"/>
    <w:rsid w:val="00603C62"/>
    <w:rsid w:val="00604B86"/>
    <w:rsid w:val="00604C38"/>
    <w:rsid w:val="00604D66"/>
    <w:rsid w:val="00605011"/>
    <w:rsid w:val="006055C9"/>
    <w:rsid w:val="0060573C"/>
    <w:rsid w:val="00606145"/>
    <w:rsid w:val="00606670"/>
    <w:rsid w:val="00606770"/>
    <w:rsid w:val="006106F9"/>
    <w:rsid w:val="00610ECB"/>
    <w:rsid w:val="00611F85"/>
    <w:rsid w:val="00614079"/>
    <w:rsid w:val="00614313"/>
    <w:rsid w:val="00616EDA"/>
    <w:rsid w:val="006218FD"/>
    <w:rsid w:val="00621FDD"/>
    <w:rsid w:val="006226EB"/>
    <w:rsid w:val="0062273D"/>
    <w:rsid w:val="00623239"/>
    <w:rsid w:val="006232FE"/>
    <w:rsid w:val="00623A33"/>
    <w:rsid w:val="00624142"/>
    <w:rsid w:val="00624767"/>
    <w:rsid w:val="00626F50"/>
    <w:rsid w:val="0062738C"/>
    <w:rsid w:val="00630038"/>
    <w:rsid w:val="00630198"/>
    <w:rsid w:val="00630DFE"/>
    <w:rsid w:val="0063206A"/>
    <w:rsid w:val="00632170"/>
    <w:rsid w:val="006323E8"/>
    <w:rsid w:val="00633073"/>
    <w:rsid w:val="006343D4"/>
    <w:rsid w:val="0063472D"/>
    <w:rsid w:val="00634929"/>
    <w:rsid w:val="006351B3"/>
    <w:rsid w:val="00635658"/>
    <w:rsid w:val="00636883"/>
    <w:rsid w:val="0063693E"/>
    <w:rsid w:val="00637EFD"/>
    <w:rsid w:val="0064010D"/>
    <w:rsid w:val="00640237"/>
    <w:rsid w:val="006406F7"/>
    <w:rsid w:val="00642764"/>
    <w:rsid w:val="00642FE7"/>
    <w:rsid w:val="0064322B"/>
    <w:rsid w:val="00643899"/>
    <w:rsid w:val="00643B0A"/>
    <w:rsid w:val="00644DEC"/>
    <w:rsid w:val="006452BF"/>
    <w:rsid w:val="00645545"/>
    <w:rsid w:val="00647AA7"/>
    <w:rsid w:val="00650B31"/>
    <w:rsid w:val="0065186A"/>
    <w:rsid w:val="0065345D"/>
    <w:rsid w:val="006535BA"/>
    <w:rsid w:val="006541F5"/>
    <w:rsid w:val="006543A9"/>
    <w:rsid w:val="006552F4"/>
    <w:rsid w:val="00657667"/>
    <w:rsid w:val="0066172E"/>
    <w:rsid w:val="00661880"/>
    <w:rsid w:val="00661F72"/>
    <w:rsid w:val="00662000"/>
    <w:rsid w:val="00662067"/>
    <w:rsid w:val="006631EE"/>
    <w:rsid w:val="00663E86"/>
    <w:rsid w:val="006644B9"/>
    <w:rsid w:val="00664619"/>
    <w:rsid w:val="006646A7"/>
    <w:rsid w:val="00665709"/>
    <w:rsid w:val="00665992"/>
    <w:rsid w:val="00665B9A"/>
    <w:rsid w:val="00665F9F"/>
    <w:rsid w:val="0066600C"/>
    <w:rsid w:val="00667521"/>
    <w:rsid w:val="00667B44"/>
    <w:rsid w:val="0067051E"/>
    <w:rsid w:val="00670F07"/>
    <w:rsid w:val="0067153C"/>
    <w:rsid w:val="00671804"/>
    <w:rsid w:val="00671DBE"/>
    <w:rsid w:val="00671F75"/>
    <w:rsid w:val="00671FD4"/>
    <w:rsid w:val="006722CA"/>
    <w:rsid w:val="006722FC"/>
    <w:rsid w:val="0067292C"/>
    <w:rsid w:val="00672B4C"/>
    <w:rsid w:val="006737BF"/>
    <w:rsid w:val="00673EA2"/>
    <w:rsid w:val="00674DA8"/>
    <w:rsid w:val="00674F01"/>
    <w:rsid w:val="00675EFF"/>
    <w:rsid w:val="00675F99"/>
    <w:rsid w:val="006760EA"/>
    <w:rsid w:val="00676F44"/>
    <w:rsid w:val="006772CE"/>
    <w:rsid w:val="00677604"/>
    <w:rsid w:val="00677BCA"/>
    <w:rsid w:val="0068094F"/>
    <w:rsid w:val="0068159C"/>
    <w:rsid w:val="00681B50"/>
    <w:rsid w:val="006825B9"/>
    <w:rsid w:val="00684287"/>
    <w:rsid w:val="00684B38"/>
    <w:rsid w:val="006855AF"/>
    <w:rsid w:val="006868A9"/>
    <w:rsid w:val="00687D3C"/>
    <w:rsid w:val="00690053"/>
    <w:rsid w:val="00690BEC"/>
    <w:rsid w:val="006914B3"/>
    <w:rsid w:val="00692669"/>
    <w:rsid w:val="006927B0"/>
    <w:rsid w:val="00692D81"/>
    <w:rsid w:val="006940AF"/>
    <w:rsid w:val="00694617"/>
    <w:rsid w:val="0069482B"/>
    <w:rsid w:val="00694ABB"/>
    <w:rsid w:val="00694B7D"/>
    <w:rsid w:val="00694E52"/>
    <w:rsid w:val="0069585F"/>
    <w:rsid w:val="00695D22"/>
    <w:rsid w:val="00695E45"/>
    <w:rsid w:val="00696849"/>
    <w:rsid w:val="00696EE9"/>
    <w:rsid w:val="006A0A57"/>
    <w:rsid w:val="006A0CFC"/>
    <w:rsid w:val="006A0DD0"/>
    <w:rsid w:val="006A21D0"/>
    <w:rsid w:val="006A3206"/>
    <w:rsid w:val="006A3CB1"/>
    <w:rsid w:val="006A43C3"/>
    <w:rsid w:val="006A51FE"/>
    <w:rsid w:val="006A5639"/>
    <w:rsid w:val="006A584F"/>
    <w:rsid w:val="006A7BCE"/>
    <w:rsid w:val="006A7F4E"/>
    <w:rsid w:val="006B0712"/>
    <w:rsid w:val="006B114C"/>
    <w:rsid w:val="006B1EA8"/>
    <w:rsid w:val="006B23F6"/>
    <w:rsid w:val="006B24E4"/>
    <w:rsid w:val="006B3119"/>
    <w:rsid w:val="006B3D7C"/>
    <w:rsid w:val="006B412E"/>
    <w:rsid w:val="006B4943"/>
    <w:rsid w:val="006B75FA"/>
    <w:rsid w:val="006C0102"/>
    <w:rsid w:val="006C0ABE"/>
    <w:rsid w:val="006C1475"/>
    <w:rsid w:val="006C1E2C"/>
    <w:rsid w:val="006C2F22"/>
    <w:rsid w:val="006C3C8D"/>
    <w:rsid w:val="006C468B"/>
    <w:rsid w:val="006C4B8C"/>
    <w:rsid w:val="006C5308"/>
    <w:rsid w:val="006C62F8"/>
    <w:rsid w:val="006C6CE2"/>
    <w:rsid w:val="006C7841"/>
    <w:rsid w:val="006C79CF"/>
    <w:rsid w:val="006C7A3D"/>
    <w:rsid w:val="006D1411"/>
    <w:rsid w:val="006D191A"/>
    <w:rsid w:val="006D47CA"/>
    <w:rsid w:val="006D53E9"/>
    <w:rsid w:val="006D5625"/>
    <w:rsid w:val="006D63AE"/>
    <w:rsid w:val="006D6594"/>
    <w:rsid w:val="006D7A5D"/>
    <w:rsid w:val="006E0181"/>
    <w:rsid w:val="006E175E"/>
    <w:rsid w:val="006E1CDF"/>
    <w:rsid w:val="006E3F0F"/>
    <w:rsid w:val="006E3F96"/>
    <w:rsid w:val="006E4DB8"/>
    <w:rsid w:val="006E53D7"/>
    <w:rsid w:val="006E5762"/>
    <w:rsid w:val="006E6FCB"/>
    <w:rsid w:val="006F04A5"/>
    <w:rsid w:val="006F04F6"/>
    <w:rsid w:val="006F0C4E"/>
    <w:rsid w:val="006F2802"/>
    <w:rsid w:val="006F2BB3"/>
    <w:rsid w:val="006F2EED"/>
    <w:rsid w:val="006F2F55"/>
    <w:rsid w:val="006F31D7"/>
    <w:rsid w:val="006F324E"/>
    <w:rsid w:val="006F35C9"/>
    <w:rsid w:val="006F5E58"/>
    <w:rsid w:val="006F61C9"/>
    <w:rsid w:val="006F631C"/>
    <w:rsid w:val="006F6332"/>
    <w:rsid w:val="006F789F"/>
    <w:rsid w:val="007006E1"/>
    <w:rsid w:val="00700721"/>
    <w:rsid w:val="00702355"/>
    <w:rsid w:val="007042DB"/>
    <w:rsid w:val="00704A87"/>
    <w:rsid w:val="00704B8D"/>
    <w:rsid w:val="007060C9"/>
    <w:rsid w:val="00706353"/>
    <w:rsid w:val="00706E25"/>
    <w:rsid w:val="007119FA"/>
    <w:rsid w:val="00711B57"/>
    <w:rsid w:val="00711B5C"/>
    <w:rsid w:val="007120E9"/>
    <w:rsid w:val="0071247E"/>
    <w:rsid w:val="00712BCC"/>
    <w:rsid w:val="00712F3E"/>
    <w:rsid w:val="00713993"/>
    <w:rsid w:val="00715E4A"/>
    <w:rsid w:val="00715F9C"/>
    <w:rsid w:val="00716775"/>
    <w:rsid w:val="007169C5"/>
    <w:rsid w:val="00716E6A"/>
    <w:rsid w:val="00716E7A"/>
    <w:rsid w:val="00717FCA"/>
    <w:rsid w:val="00720610"/>
    <w:rsid w:val="00721E90"/>
    <w:rsid w:val="0072214C"/>
    <w:rsid w:val="00723620"/>
    <w:rsid w:val="00723A9A"/>
    <w:rsid w:val="00724094"/>
    <w:rsid w:val="007247F5"/>
    <w:rsid w:val="0072548A"/>
    <w:rsid w:val="0072591D"/>
    <w:rsid w:val="00725EED"/>
    <w:rsid w:val="00725F29"/>
    <w:rsid w:val="0072728C"/>
    <w:rsid w:val="00727B3D"/>
    <w:rsid w:val="00727F9C"/>
    <w:rsid w:val="007305BB"/>
    <w:rsid w:val="007306D1"/>
    <w:rsid w:val="00731955"/>
    <w:rsid w:val="00731C9E"/>
    <w:rsid w:val="00731F7C"/>
    <w:rsid w:val="0073210D"/>
    <w:rsid w:val="007322E8"/>
    <w:rsid w:val="007323B9"/>
    <w:rsid w:val="007339D3"/>
    <w:rsid w:val="0073489A"/>
    <w:rsid w:val="00734D1B"/>
    <w:rsid w:val="0073541C"/>
    <w:rsid w:val="00736620"/>
    <w:rsid w:val="00736726"/>
    <w:rsid w:val="0073672A"/>
    <w:rsid w:val="007370A7"/>
    <w:rsid w:val="007376B3"/>
    <w:rsid w:val="00737BF6"/>
    <w:rsid w:val="00740266"/>
    <w:rsid w:val="007402B3"/>
    <w:rsid w:val="00742A63"/>
    <w:rsid w:val="00743555"/>
    <w:rsid w:val="0074363C"/>
    <w:rsid w:val="007437E2"/>
    <w:rsid w:val="00744588"/>
    <w:rsid w:val="00744BCF"/>
    <w:rsid w:val="007457EB"/>
    <w:rsid w:val="00746508"/>
    <w:rsid w:val="00746CB6"/>
    <w:rsid w:val="00746E65"/>
    <w:rsid w:val="00747C02"/>
    <w:rsid w:val="0075014C"/>
    <w:rsid w:val="007514E5"/>
    <w:rsid w:val="00751D63"/>
    <w:rsid w:val="00753CD7"/>
    <w:rsid w:val="00753FC8"/>
    <w:rsid w:val="00754DC7"/>
    <w:rsid w:val="00756296"/>
    <w:rsid w:val="007568D9"/>
    <w:rsid w:val="00756977"/>
    <w:rsid w:val="00756DA5"/>
    <w:rsid w:val="00760549"/>
    <w:rsid w:val="007612E6"/>
    <w:rsid w:val="00761704"/>
    <w:rsid w:val="00761CE6"/>
    <w:rsid w:val="0076224C"/>
    <w:rsid w:val="00762D0C"/>
    <w:rsid w:val="00762FD7"/>
    <w:rsid w:val="00763D07"/>
    <w:rsid w:val="00764774"/>
    <w:rsid w:val="007655DB"/>
    <w:rsid w:val="007660DB"/>
    <w:rsid w:val="00766217"/>
    <w:rsid w:val="00766339"/>
    <w:rsid w:val="00766555"/>
    <w:rsid w:val="00766626"/>
    <w:rsid w:val="00766ED4"/>
    <w:rsid w:val="00767742"/>
    <w:rsid w:val="00767AC4"/>
    <w:rsid w:val="00767C84"/>
    <w:rsid w:val="00767D2A"/>
    <w:rsid w:val="007701CA"/>
    <w:rsid w:val="007706E5"/>
    <w:rsid w:val="007709B3"/>
    <w:rsid w:val="00771149"/>
    <w:rsid w:val="00771321"/>
    <w:rsid w:val="00771545"/>
    <w:rsid w:val="00772660"/>
    <w:rsid w:val="007730CE"/>
    <w:rsid w:val="00773583"/>
    <w:rsid w:val="0077396D"/>
    <w:rsid w:val="00773B53"/>
    <w:rsid w:val="007743C2"/>
    <w:rsid w:val="0077484D"/>
    <w:rsid w:val="007805EA"/>
    <w:rsid w:val="007805EE"/>
    <w:rsid w:val="00780673"/>
    <w:rsid w:val="007808D3"/>
    <w:rsid w:val="007808D9"/>
    <w:rsid w:val="00781F0C"/>
    <w:rsid w:val="0078277D"/>
    <w:rsid w:val="00783708"/>
    <w:rsid w:val="00784A2A"/>
    <w:rsid w:val="0078571E"/>
    <w:rsid w:val="00786CF2"/>
    <w:rsid w:val="00787F71"/>
    <w:rsid w:val="00790019"/>
    <w:rsid w:val="00792171"/>
    <w:rsid w:val="00792BD5"/>
    <w:rsid w:val="00795DEB"/>
    <w:rsid w:val="00796806"/>
    <w:rsid w:val="00796E17"/>
    <w:rsid w:val="00797A4A"/>
    <w:rsid w:val="007A02A1"/>
    <w:rsid w:val="007A15D7"/>
    <w:rsid w:val="007A1779"/>
    <w:rsid w:val="007A17C6"/>
    <w:rsid w:val="007A298A"/>
    <w:rsid w:val="007A2F38"/>
    <w:rsid w:val="007A3EF5"/>
    <w:rsid w:val="007A41CE"/>
    <w:rsid w:val="007A4DE9"/>
    <w:rsid w:val="007A5412"/>
    <w:rsid w:val="007A6448"/>
    <w:rsid w:val="007A6964"/>
    <w:rsid w:val="007B10DD"/>
    <w:rsid w:val="007B3158"/>
    <w:rsid w:val="007B47F2"/>
    <w:rsid w:val="007B4C7D"/>
    <w:rsid w:val="007B56C9"/>
    <w:rsid w:val="007B65DF"/>
    <w:rsid w:val="007B7432"/>
    <w:rsid w:val="007C1038"/>
    <w:rsid w:val="007C1220"/>
    <w:rsid w:val="007C126A"/>
    <w:rsid w:val="007C20FE"/>
    <w:rsid w:val="007C2C64"/>
    <w:rsid w:val="007C3384"/>
    <w:rsid w:val="007C43DD"/>
    <w:rsid w:val="007C5239"/>
    <w:rsid w:val="007C5E28"/>
    <w:rsid w:val="007C6011"/>
    <w:rsid w:val="007D08C2"/>
    <w:rsid w:val="007D1392"/>
    <w:rsid w:val="007D2F79"/>
    <w:rsid w:val="007D4932"/>
    <w:rsid w:val="007D4B37"/>
    <w:rsid w:val="007D5394"/>
    <w:rsid w:val="007D55E0"/>
    <w:rsid w:val="007D6048"/>
    <w:rsid w:val="007D60CB"/>
    <w:rsid w:val="007D6854"/>
    <w:rsid w:val="007D70A0"/>
    <w:rsid w:val="007D75DC"/>
    <w:rsid w:val="007E0506"/>
    <w:rsid w:val="007E0555"/>
    <w:rsid w:val="007E05F4"/>
    <w:rsid w:val="007E0A51"/>
    <w:rsid w:val="007E2906"/>
    <w:rsid w:val="007E3EE1"/>
    <w:rsid w:val="007E41ED"/>
    <w:rsid w:val="007E439C"/>
    <w:rsid w:val="007E5AC4"/>
    <w:rsid w:val="007E61D6"/>
    <w:rsid w:val="007E63DA"/>
    <w:rsid w:val="007E69C7"/>
    <w:rsid w:val="007E6D82"/>
    <w:rsid w:val="007E762D"/>
    <w:rsid w:val="007E7A4A"/>
    <w:rsid w:val="007F0E37"/>
    <w:rsid w:val="007F14A7"/>
    <w:rsid w:val="007F1AE4"/>
    <w:rsid w:val="007F2DD5"/>
    <w:rsid w:val="007F38F7"/>
    <w:rsid w:val="007F39A7"/>
    <w:rsid w:val="007F3EB4"/>
    <w:rsid w:val="007F59ED"/>
    <w:rsid w:val="007F6A96"/>
    <w:rsid w:val="00800272"/>
    <w:rsid w:val="008015E8"/>
    <w:rsid w:val="00801823"/>
    <w:rsid w:val="00801FB6"/>
    <w:rsid w:val="0080255C"/>
    <w:rsid w:val="00802D07"/>
    <w:rsid w:val="00803160"/>
    <w:rsid w:val="00803574"/>
    <w:rsid w:val="0080417B"/>
    <w:rsid w:val="008041D1"/>
    <w:rsid w:val="008047F6"/>
    <w:rsid w:val="00805074"/>
    <w:rsid w:val="00805090"/>
    <w:rsid w:val="00805DE7"/>
    <w:rsid w:val="0081023E"/>
    <w:rsid w:val="0081066C"/>
    <w:rsid w:val="00811C30"/>
    <w:rsid w:val="00811D5E"/>
    <w:rsid w:val="008132D6"/>
    <w:rsid w:val="0081346B"/>
    <w:rsid w:val="00814062"/>
    <w:rsid w:val="00815F27"/>
    <w:rsid w:val="00816043"/>
    <w:rsid w:val="00816819"/>
    <w:rsid w:val="00816CB5"/>
    <w:rsid w:val="00817933"/>
    <w:rsid w:val="0082001E"/>
    <w:rsid w:val="00820546"/>
    <w:rsid w:val="0082081C"/>
    <w:rsid w:val="00820EA8"/>
    <w:rsid w:val="00821A60"/>
    <w:rsid w:val="008234FD"/>
    <w:rsid w:val="00823D26"/>
    <w:rsid w:val="00825B0E"/>
    <w:rsid w:val="00831425"/>
    <w:rsid w:val="008317B8"/>
    <w:rsid w:val="00833A12"/>
    <w:rsid w:val="00833FB6"/>
    <w:rsid w:val="00833FBE"/>
    <w:rsid w:val="008343AA"/>
    <w:rsid w:val="00834451"/>
    <w:rsid w:val="0083616F"/>
    <w:rsid w:val="00840A54"/>
    <w:rsid w:val="00840C50"/>
    <w:rsid w:val="0084131F"/>
    <w:rsid w:val="00842644"/>
    <w:rsid w:val="00842C27"/>
    <w:rsid w:val="00844DBE"/>
    <w:rsid w:val="00844DF2"/>
    <w:rsid w:val="00845C7A"/>
    <w:rsid w:val="00845E53"/>
    <w:rsid w:val="00850C4B"/>
    <w:rsid w:val="00851677"/>
    <w:rsid w:val="00851D43"/>
    <w:rsid w:val="00851E97"/>
    <w:rsid w:val="00853E74"/>
    <w:rsid w:val="00853EB4"/>
    <w:rsid w:val="00854F31"/>
    <w:rsid w:val="008552E7"/>
    <w:rsid w:val="0085591B"/>
    <w:rsid w:val="00855E4B"/>
    <w:rsid w:val="00856954"/>
    <w:rsid w:val="00857088"/>
    <w:rsid w:val="00857333"/>
    <w:rsid w:val="0085761C"/>
    <w:rsid w:val="0085776B"/>
    <w:rsid w:val="00861098"/>
    <w:rsid w:val="00862A2A"/>
    <w:rsid w:val="00862BE6"/>
    <w:rsid w:val="00863192"/>
    <w:rsid w:val="00863466"/>
    <w:rsid w:val="00863AC6"/>
    <w:rsid w:val="008649C3"/>
    <w:rsid w:val="0086525E"/>
    <w:rsid w:val="00865BA3"/>
    <w:rsid w:val="00867813"/>
    <w:rsid w:val="00870C7A"/>
    <w:rsid w:val="008724A3"/>
    <w:rsid w:val="00872A14"/>
    <w:rsid w:val="00872D49"/>
    <w:rsid w:val="008731C8"/>
    <w:rsid w:val="00873422"/>
    <w:rsid w:val="00874315"/>
    <w:rsid w:val="008759EC"/>
    <w:rsid w:val="008766FF"/>
    <w:rsid w:val="008767E9"/>
    <w:rsid w:val="00876FE4"/>
    <w:rsid w:val="0088058B"/>
    <w:rsid w:val="00881BC0"/>
    <w:rsid w:val="008823A8"/>
    <w:rsid w:val="0088270C"/>
    <w:rsid w:val="008828CC"/>
    <w:rsid w:val="00882D5A"/>
    <w:rsid w:val="00883E1E"/>
    <w:rsid w:val="00884A0A"/>
    <w:rsid w:val="00884E72"/>
    <w:rsid w:val="00885166"/>
    <w:rsid w:val="0088692B"/>
    <w:rsid w:val="0088743A"/>
    <w:rsid w:val="00887BBF"/>
    <w:rsid w:val="00890068"/>
    <w:rsid w:val="00890EC4"/>
    <w:rsid w:val="00891613"/>
    <w:rsid w:val="0089185F"/>
    <w:rsid w:val="00891F4B"/>
    <w:rsid w:val="0089230B"/>
    <w:rsid w:val="008927DD"/>
    <w:rsid w:val="00892C2F"/>
    <w:rsid w:val="00892C5F"/>
    <w:rsid w:val="00893BFC"/>
    <w:rsid w:val="00893F09"/>
    <w:rsid w:val="00893F7E"/>
    <w:rsid w:val="008946D4"/>
    <w:rsid w:val="008961F8"/>
    <w:rsid w:val="00896D8A"/>
    <w:rsid w:val="00897068"/>
    <w:rsid w:val="00897978"/>
    <w:rsid w:val="00897D6D"/>
    <w:rsid w:val="008A0064"/>
    <w:rsid w:val="008A12D7"/>
    <w:rsid w:val="008A15CC"/>
    <w:rsid w:val="008A17B7"/>
    <w:rsid w:val="008A3F85"/>
    <w:rsid w:val="008A624A"/>
    <w:rsid w:val="008A6960"/>
    <w:rsid w:val="008B04E6"/>
    <w:rsid w:val="008B350C"/>
    <w:rsid w:val="008B40AA"/>
    <w:rsid w:val="008B41A6"/>
    <w:rsid w:val="008B4253"/>
    <w:rsid w:val="008B6222"/>
    <w:rsid w:val="008B623A"/>
    <w:rsid w:val="008B7644"/>
    <w:rsid w:val="008C02FB"/>
    <w:rsid w:val="008C1813"/>
    <w:rsid w:val="008C2027"/>
    <w:rsid w:val="008C224A"/>
    <w:rsid w:val="008C380A"/>
    <w:rsid w:val="008C5C8A"/>
    <w:rsid w:val="008C6691"/>
    <w:rsid w:val="008D0096"/>
    <w:rsid w:val="008D0AB7"/>
    <w:rsid w:val="008D1535"/>
    <w:rsid w:val="008D16F3"/>
    <w:rsid w:val="008D238A"/>
    <w:rsid w:val="008D2B3F"/>
    <w:rsid w:val="008D3794"/>
    <w:rsid w:val="008D4A16"/>
    <w:rsid w:val="008D4E13"/>
    <w:rsid w:val="008D5728"/>
    <w:rsid w:val="008D6616"/>
    <w:rsid w:val="008D7D70"/>
    <w:rsid w:val="008E065A"/>
    <w:rsid w:val="008E0934"/>
    <w:rsid w:val="008E2B9A"/>
    <w:rsid w:val="008E3724"/>
    <w:rsid w:val="008E454A"/>
    <w:rsid w:val="008E4F5C"/>
    <w:rsid w:val="008E725E"/>
    <w:rsid w:val="008E7664"/>
    <w:rsid w:val="008E7E16"/>
    <w:rsid w:val="008F06D8"/>
    <w:rsid w:val="008F1555"/>
    <w:rsid w:val="008F1859"/>
    <w:rsid w:val="008F1D6B"/>
    <w:rsid w:val="008F1F77"/>
    <w:rsid w:val="008F20FB"/>
    <w:rsid w:val="008F2CEA"/>
    <w:rsid w:val="008F2D16"/>
    <w:rsid w:val="008F2FF5"/>
    <w:rsid w:val="008F36E4"/>
    <w:rsid w:val="008F3E23"/>
    <w:rsid w:val="008F4794"/>
    <w:rsid w:val="008F5B74"/>
    <w:rsid w:val="008F5DE0"/>
    <w:rsid w:val="008F6403"/>
    <w:rsid w:val="008F6B0B"/>
    <w:rsid w:val="008F6EF6"/>
    <w:rsid w:val="008F7395"/>
    <w:rsid w:val="008F793D"/>
    <w:rsid w:val="008F7C46"/>
    <w:rsid w:val="00900971"/>
    <w:rsid w:val="00902004"/>
    <w:rsid w:val="00902F7B"/>
    <w:rsid w:val="00903407"/>
    <w:rsid w:val="00904048"/>
    <w:rsid w:val="00905F0A"/>
    <w:rsid w:val="009061BF"/>
    <w:rsid w:val="00906B95"/>
    <w:rsid w:val="00906FBB"/>
    <w:rsid w:val="00907BBE"/>
    <w:rsid w:val="009114F7"/>
    <w:rsid w:val="009117B0"/>
    <w:rsid w:val="00912C2E"/>
    <w:rsid w:val="00913C92"/>
    <w:rsid w:val="009143E6"/>
    <w:rsid w:val="00914E6E"/>
    <w:rsid w:val="00917427"/>
    <w:rsid w:val="009178AF"/>
    <w:rsid w:val="00917ED2"/>
    <w:rsid w:val="0092046F"/>
    <w:rsid w:val="0092055D"/>
    <w:rsid w:val="00920830"/>
    <w:rsid w:val="00921DBF"/>
    <w:rsid w:val="00921EBC"/>
    <w:rsid w:val="0092226A"/>
    <w:rsid w:val="0092226D"/>
    <w:rsid w:val="0092249C"/>
    <w:rsid w:val="00922654"/>
    <w:rsid w:val="009226E3"/>
    <w:rsid w:val="009232B7"/>
    <w:rsid w:val="00923FF8"/>
    <w:rsid w:val="009268DE"/>
    <w:rsid w:val="0092726F"/>
    <w:rsid w:val="0092779E"/>
    <w:rsid w:val="00930356"/>
    <w:rsid w:val="00933A19"/>
    <w:rsid w:val="00933D43"/>
    <w:rsid w:val="00934833"/>
    <w:rsid w:val="0093492C"/>
    <w:rsid w:val="00934A13"/>
    <w:rsid w:val="00934C0E"/>
    <w:rsid w:val="0093572D"/>
    <w:rsid w:val="00935DC4"/>
    <w:rsid w:val="0093695D"/>
    <w:rsid w:val="00936E4A"/>
    <w:rsid w:val="00936EEC"/>
    <w:rsid w:val="009400A2"/>
    <w:rsid w:val="00940148"/>
    <w:rsid w:val="00940BB5"/>
    <w:rsid w:val="00940C99"/>
    <w:rsid w:val="00940F34"/>
    <w:rsid w:val="009425C3"/>
    <w:rsid w:val="00943B7D"/>
    <w:rsid w:val="00944941"/>
    <w:rsid w:val="00944A8D"/>
    <w:rsid w:val="00945A3B"/>
    <w:rsid w:val="00945E80"/>
    <w:rsid w:val="00945EDA"/>
    <w:rsid w:val="0094659F"/>
    <w:rsid w:val="00946FA7"/>
    <w:rsid w:val="009504A1"/>
    <w:rsid w:val="00950CD8"/>
    <w:rsid w:val="009511AE"/>
    <w:rsid w:val="00951A5A"/>
    <w:rsid w:val="00952E00"/>
    <w:rsid w:val="00953BE2"/>
    <w:rsid w:val="00953DCD"/>
    <w:rsid w:val="0095455C"/>
    <w:rsid w:val="00954C29"/>
    <w:rsid w:val="0095517E"/>
    <w:rsid w:val="009560DB"/>
    <w:rsid w:val="00956251"/>
    <w:rsid w:val="0095665B"/>
    <w:rsid w:val="00957A9F"/>
    <w:rsid w:val="00960F2C"/>
    <w:rsid w:val="009611FB"/>
    <w:rsid w:val="0096263A"/>
    <w:rsid w:val="00963223"/>
    <w:rsid w:val="00963C23"/>
    <w:rsid w:val="0096467A"/>
    <w:rsid w:val="00964D56"/>
    <w:rsid w:val="00966147"/>
    <w:rsid w:val="009674FF"/>
    <w:rsid w:val="009677DA"/>
    <w:rsid w:val="00967B46"/>
    <w:rsid w:val="0097141B"/>
    <w:rsid w:val="00971EE7"/>
    <w:rsid w:val="0097274C"/>
    <w:rsid w:val="009730D1"/>
    <w:rsid w:val="00973420"/>
    <w:rsid w:val="00973E11"/>
    <w:rsid w:val="00974914"/>
    <w:rsid w:val="00974E7E"/>
    <w:rsid w:val="00974EB4"/>
    <w:rsid w:val="009751EB"/>
    <w:rsid w:val="0097550C"/>
    <w:rsid w:val="0097623B"/>
    <w:rsid w:val="009772C5"/>
    <w:rsid w:val="00977C25"/>
    <w:rsid w:val="00977DFC"/>
    <w:rsid w:val="00981015"/>
    <w:rsid w:val="00981407"/>
    <w:rsid w:val="009818B4"/>
    <w:rsid w:val="00982CF6"/>
    <w:rsid w:val="009834B9"/>
    <w:rsid w:val="009840AD"/>
    <w:rsid w:val="00984522"/>
    <w:rsid w:val="009847F0"/>
    <w:rsid w:val="00984E48"/>
    <w:rsid w:val="009850C5"/>
    <w:rsid w:val="00985F1D"/>
    <w:rsid w:val="009905CE"/>
    <w:rsid w:val="00990C36"/>
    <w:rsid w:val="009911E1"/>
    <w:rsid w:val="00991245"/>
    <w:rsid w:val="00993A64"/>
    <w:rsid w:val="00993B68"/>
    <w:rsid w:val="00993D51"/>
    <w:rsid w:val="009941F3"/>
    <w:rsid w:val="009941F7"/>
    <w:rsid w:val="00994A89"/>
    <w:rsid w:val="00996029"/>
    <w:rsid w:val="00996103"/>
    <w:rsid w:val="00996757"/>
    <w:rsid w:val="00996BC9"/>
    <w:rsid w:val="00997496"/>
    <w:rsid w:val="0099778E"/>
    <w:rsid w:val="009A0CF8"/>
    <w:rsid w:val="009A21F1"/>
    <w:rsid w:val="009A23BE"/>
    <w:rsid w:val="009A288F"/>
    <w:rsid w:val="009A2E03"/>
    <w:rsid w:val="009A6170"/>
    <w:rsid w:val="009A78FC"/>
    <w:rsid w:val="009A7F21"/>
    <w:rsid w:val="009B179D"/>
    <w:rsid w:val="009B182C"/>
    <w:rsid w:val="009B1DFD"/>
    <w:rsid w:val="009B1EEB"/>
    <w:rsid w:val="009B3382"/>
    <w:rsid w:val="009B4584"/>
    <w:rsid w:val="009B4CE0"/>
    <w:rsid w:val="009B5243"/>
    <w:rsid w:val="009B5FDA"/>
    <w:rsid w:val="009B648A"/>
    <w:rsid w:val="009B649D"/>
    <w:rsid w:val="009B6E5C"/>
    <w:rsid w:val="009B6FD5"/>
    <w:rsid w:val="009B7141"/>
    <w:rsid w:val="009B7A42"/>
    <w:rsid w:val="009B7A59"/>
    <w:rsid w:val="009C0376"/>
    <w:rsid w:val="009C0CE0"/>
    <w:rsid w:val="009C1907"/>
    <w:rsid w:val="009C3312"/>
    <w:rsid w:val="009C37FE"/>
    <w:rsid w:val="009C3E4E"/>
    <w:rsid w:val="009C55BB"/>
    <w:rsid w:val="009C5619"/>
    <w:rsid w:val="009C5DAE"/>
    <w:rsid w:val="009C69F2"/>
    <w:rsid w:val="009D00C5"/>
    <w:rsid w:val="009D00EA"/>
    <w:rsid w:val="009D0117"/>
    <w:rsid w:val="009D09BC"/>
    <w:rsid w:val="009D0ABC"/>
    <w:rsid w:val="009D23C4"/>
    <w:rsid w:val="009D29EF"/>
    <w:rsid w:val="009D3A2E"/>
    <w:rsid w:val="009D4AA1"/>
    <w:rsid w:val="009D4AC4"/>
    <w:rsid w:val="009D5644"/>
    <w:rsid w:val="009D5813"/>
    <w:rsid w:val="009D5F1E"/>
    <w:rsid w:val="009D6AA8"/>
    <w:rsid w:val="009D76E3"/>
    <w:rsid w:val="009E0A37"/>
    <w:rsid w:val="009E0D9D"/>
    <w:rsid w:val="009E1363"/>
    <w:rsid w:val="009E223D"/>
    <w:rsid w:val="009E2962"/>
    <w:rsid w:val="009E3816"/>
    <w:rsid w:val="009E4BED"/>
    <w:rsid w:val="009E4E31"/>
    <w:rsid w:val="009E5A63"/>
    <w:rsid w:val="009E6C66"/>
    <w:rsid w:val="009E77DB"/>
    <w:rsid w:val="009F1511"/>
    <w:rsid w:val="009F200E"/>
    <w:rsid w:val="009F30FE"/>
    <w:rsid w:val="009F4291"/>
    <w:rsid w:val="009F4343"/>
    <w:rsid w:val="009F4695"/>
    <w:rsid w:val="009F4DDB"/>
    <w:rsid w:val="009F655D"/>
    <w:rsid w:val="009F6886"/>
    <w:rsid w:val="009F6BBC"/>
    <w:rsid w:val="00A00144"/>
    <w:rsid w:val="00A00346"/>
    <w:rsid w:val="00A00B1D"/>
    <w:rsid w:val="00A023AC"/>
    <w:rsid w:val="00A02733"/>
    <w:rsid w:val="00A032DF"/>
    <w:rsid w:val="00A0345D"/>
    <w:rsid w:val="00A04880"/>
    <w:rsid w:val="00A05564"/>
    <w:rsid w:val="00A056E4"/>
    <w:rsid w:val="00A05BA2"/>
    <w:rsid w:val="00A06812"/>
    <w:rsid w:val="00A06D68"/>
    <w:rsid w:val="00A104E0"/>
    <w:rsid w:val="00A106E6"/>
    <w:rsid w:val="00A108D2"/>
    <w:rsid w:val="00A11114"/>
    <w:rsid w:val="00A1287A"/>
    <w:rsid w:val="00A12C97"/>
    <w:rsid w:val="00A12D88"/>
    <w:rsid w:val="00A13CD5"/>
    <w:rsid w:val="00A15A53"/>
    <w:rsid w:val="00A15C87"/>
    <w:rsid w:val="00A16572"/>
    <w:rsid w:val="00A1702A"/>
    <w:rsid w:val="00A174BD"/>
    <w:rsid w:val="00A17C46"/>
    <w:rsid w:val="00A207BE"/>
    <w:rsid w:val="00A22D5D"/>
    <w:rsid w:val="00A22D76"/>
    <w:rsid w:val="00A23018"/>
    <w:rsid w:val="00A232E3"/>
    <w:rsid w:val="00A237A8"/>
    <w:rsid w:val="00A260A2"/>
    <w:rsid w:val="00A2661E"/>
    <w:rsid w:val="00A275B0"/>
    <w:rsid w:val="00A27E3A"/>
    <w:rsid w:val="00A30431"/>
    <w:rsid w:val="00A3128E"/>
    <w:rsid w:val="00A32011"/>
    <w:rsid w:val="00A330CC"/>
    <w:rsid w:val="00A3312C"/>
    <w:rsid w:val="00A334E6"/>
    <w:rsid w:val="00A35366"/>
    <w:rsid w:val="00A35C02"/>
    <w:rsid w:val="00A36037"/>
    <w:rsid w:val="00A375D8"/>
    <w:rsid w:val="00A37F94"/>
    <w:rsid w:val="00A4041D"/>
    <w:rsid w:val="00A41BA4"/>
    <w:rsid w:val="00A42A42"/>
    <w:rsid w:val="00A42C17"/>
    <w:rsid w:val="00A42C28"/>
    <w:rsid w:val="00A430CA"/>
    <w:rsid w:val="00A43CE5"/>
    <w:rsid w:val="00A43DA1"/>
    <w:rsid w:val="00A43F7F"/>
    <w:rsid w:val="00A44102"/>
    <w:rsid w:val="00A44F01"/>
    <w:rsid w:val="00A45A6B"/>
    <w:rsid w:val="00A50950"/>
    <w:rsid w:val="00A50C43"/>
    <w:rsid w:val="00A5100A"/>
    <w:rsid w:val="00A522F9"/>
    <w:rsid w:val="00A544DA"/>
    <w:rsid w:val="00A54D98"/>
    <w:rsid w:val="00A550E7"/>
    <w:rsid w:val="00A55200"/>
    <w:rsid w:val="00A564F9"/>
    <w:rsid w:val="00A567E0"/>
    <w:rsid w:val="00A575A5"/>
    <w:rsid w:val="00A57B36"/>
    <w:rsid w:val="00A606FF"/>
    <w:rsid w:val="00A60B60"/>
    <w:rsid w:val="00A62306"/>
    <w:rsid w:val="00A6237F"/>
    <w:rsid w:val="00A627DF"/>
    <w:rsid w:val="00A63410"/>
    <w:rsid w:val="00A636E4"/>
    <w:rsid w:val="00A63873"/>
    <w:rsid w:val="00A63A1E"/>
    <w:rsid w:val="00A643A6"/>
    <w:rsid w:val="00A6550C"/>
    <w:rsid w:val="00A659BC"/>
    <w:rsid w:val="00A66471"/>
    <w:rsid w:val="00A679D6"/>
    <w:rsid w:val="00A700AD"/>
    <w:rsid w:val="00A704FD"/>
    <w:rsid w:val="00A70AE5"/>
    <w:rsid w:val="00A71019"/>
    <w:rsid w:val="00A7123B"/>
    <w:rsid w:val="00A73B66"/>
    <w:rsid w:val="00A74186"/>
    <w:rsid w:val="00A751DF"/>
    <w:rsid w:val="00A7599B"/>
    <w:rsid w:val="00A75A59"/>
    <w:rsid w:val="00A76709"/>
    <w:rsid w:val="00A7687F"/>
    <w:rsid w:val="00A77043"/>
    <w:rsid w:val="00A77C09"/>
    <w:rsid w:val="00A77DD5"/>
    <w:rsid w:val="00A80721"/>
    <w:rsid w:val="00A841CF"/>
    <w:rsid w:val="00A86AC0"/>
    <w:rsid w:val="00A87FDC"/>
    <w:rsid w:val="00A92108"/>
    <w:rsid w:val="00A9220D"/>
    <w:rsid w:val="00A93046"/>
    <w:rsid w:val="00A93607"/>
    <w:rsid w:val="00A93BCC"/>
    <w:rsid w:val="00A94840"/>
    <w:rsid w:val="00A94CEA"/>
    <w:rsid w:val="00A94D69"/>
    <w:rsid w:val="00A97075"/>
    <w:rsid w:val="00A977D6"/>
    <w:rsid w:val="00A97D75"/>
    <w:rsid w:val="00A97DB4"/>
    <w:rsid w:val="00AA098F"/>
    <w:rsid w:val="00AA14CB"/>
    <w:rsid w:val="00AA1561"/>
    <w:rsid w:val="00AA1F54"/>
    <w:rsid w:val="00AA3D77"/>
    <w:rsid w:val="00AA4CA4"/>
    <w:rsid w:val="00AA63EB"/>
    <w:rsid w:val="00AA7160"/>
    <w:rsid w:val="00AA781D"/>
    <w:rsid w:val="00AB1326"/>
    <w:rsid w:val="00AB1F41"/>
    <w:rsid w:val="00AB2A3C"/>
    <w:rsid w:val="00AB37E5"/>
    <w:rsid w:val="00AB37F6"/>
    <w:rsid w:val="00AB419E"/>
    <w:rsid w:val="00AB4667"/>
    <w:rsid w:val="00AB528C"/>
    <w:rsid w:val="00AB638F"/>
    <w:rsid w:val="00AB66AE"/>
    <w:rsid w:val="00AB7DA5"/>
    <w:rsid w:val="00AC0266"/>
    <w:rsid w:val="00AC1D7A"/>
    <w:rsid w:val="00AC3843"/>
    <w:rsid w:val="00AC3C31"/>
    <w:rsid w:val="00AC4496"/>
    <w:rsid w:val="00AC4702"/>
    <w:rsid w:val="00AC4F0B"/>
    <w:rsid w:val="00AC5C16"/>
    <w:rsid w:val="00AC5C97"/>
    <w:rsid w:val="00AC5F27"/>
    <w:rsid w:val="00AC613A"/>
    <w:rsid w:val="00AC61C8"/>
    <w:rsid w:val="00AC6C70"/>
    <w:rsid w:val="00AC74AE"/>
    <w:rsid w:val="00AC7655"/>
    <w:rsid w:val="00AD1F3A"/>
    <w:rsid w:val="00AD28FD"/>
    <w:rsid w:val="00AD2F9A"/>
    <w:rsid w:val="00AD3BBE"/>
    <w:rsid w:val="00AD4F40"/>
    <w:rsid w:val="00AD5D4D"/>
    <w:rsid w:val="00AD5F26"/>
    <w:rsid w:val="00AD7981"/>
    <w:rsid w:val="00AE05F8"/>
    <w:rsid w:val="00AE062D"/>
    <w:rsid w:val="00AE0665"/>
    <w:rsid w:val="00AE100F"/>
    <w:rsid w:val="00AE4EB1"/>
    <w:rsid w:val="00AE5CAB"/>
    <w:rsid w:val="00AE5EDB"/>
    <w:rsid w:val="00AE67EF"/>
    <w:rsid w:val="00AE7BE3"/>
    <w:rsid w:val="00AF02F6"/>
    <w:rsid w:val="00AF0427"/>
    <w:rsid w:val="00AF07D0"/>
    <w:rsid w:val="00AF178C"/>
    <w:rsid w:val="00AF3BD3"/>
    <w:rsid w:val="00AF48EF"/>
    <w:rsid w:val="00AF4ABA"/>
    <w:rsid w:val="00AF5B13"/>
    <w:rsid w:val="00AF6FF2"/>
    <w:rsid w:val="00AF7106"/>
    <w:rsid w:val="00B000DA"/>
    <w:rsid w:val="00B00392"/>
    <w:rsid w:val="00B010F2"/>
    <w:rsid w:val="00B02C41"/>
    <w:rsid w:val="00B044F5"/>
    <w:rsid w:val="00B0461E"/>
    <w:rsid w:val="00B04E37"/>
    <w:rsid w:val="00B0516E"/>
    <w:rsid w:val="00B06860"/>
    <w:rsid w:val="00B06B82"/>
    <w:rsid w:val="00B07594"/>
    <w:rsid w:val="00B07604"/>
    <w:rsid w:val="00B11313"/>
    <w:rsid w:val="00B114B6"/>
    <w:rsid w:val="00B13038"/>
    <w:rsid w:val="00B130F6"/>
    <w:rsid w:val="00B151FE"/>
    <w:rsid w:val="00B15BD6"/>
    <w:rsid w:val="00B167B3"/>
    <w:rsid w:val="00B17495"/>
    <w:rsid w:val="00B1776C"/>
    <w:rsid w:val="00B17A39"/>
    <w:rsid w:val="00B204E6"/>
    <w:rsid w:val="00B20C5D"/>
    <w:rsid w:val="00B21FA8"/>
    <w:rsid w:val="00B221AB"/>
    <w:rsid w:val="00B230F6"/>
    <w:rsid w:val="00B238FF"/>
    <w:rsid w:val="00B24835"/>
    <w:rsid w:val="00B24C78"/>
    <w:rsid w:val="00B25F58"/>
    <w:rsid w:val="00B25F60"/>
    <w:rsid w:val="00B31217"/>
    <w:rsid w:val="00B31A4C"/>
    <w:rsid w:val="00B33BB5"/>
    <w:rsid w:val="00B350C2"/>
    <w:rsid w:val="00B357F8"/>
    <w:rsid w:val="00B3595F"/>
    <w:rsid w:val="00B37B57"/>
    <w:rsid w:val="00B40300"/>
    <w:rsid w:val="00B41606"/>
    <w:rsid w:val="00B42936"/>
    <w:rsid w:val="00B44BC1"/>
    <w:rsid w:val="00B45512"/>
    <w:rsid w:val="00B46F1F"/>
    <w:rsid w:val="00B46F92"/>
    <w:rsid w:val="00B471C1"/>
    <w:rsid w:val="00B47425"/>
    <w:rsid w:val="00B47D0E"/>
    <w:rsid w:val="00B51C00"/>
    <w:rsid w:val="00B5317F"/>
    <w:rsid w:val="00B53378"/>
    <w:rsid w:val="00B543F4"/>
    <w:rsid w:val="00B54C18"/>
    <w:rsid w:val="00B5666B"/>
    <w:rsid w:val="00B56763"/>
    <w:rsid w:val="00B57DE7"/>
    <w:rsid w:val="00B57E68"/>
    <w:rsid w:val="00B60E63"/>
    <w:rsid w:val="00B60F62"/>
    <w:rsid w:val="00B621F2"/>
    <w:rsid w:val="00B62A78"/>
    <w:rsid w:val="00B63976"/>
    <w:rsid w:val="00B63C71"/>
    <w:rsid w:val="00B6406E"/>
    <w:rsid w:val="00B659E8"/>
    <w:rsid w:val="00B65EB4"/>
    <w:rsid w:val="00B663B0"/>
    <w:rsid w:val="00B66FA7"/>
    <w:rsid w:val="00B676A6"/>
    <w:rsid w:val="00B67858"/>
    <w:rsid w:val="00B70AFC"/>
    <w:rsid w:val="00B71398"/>
    <w:rsid w:val="00B71623"/>
    <w:rsid w:val="00B71DB2"/>
    <w:rsid w:val="00B7375C"/>
    <w:rsid w:val="00B74289"/>
    <w:rsid w:val="00B74DF7"/>
    <w:rsid w:val="00B759F2"/>
    <w:rsid w:val="00B77A9B"/>
    <w:rsid w:val="00B80EAE"/>
    <w:rsid w:val="00B8142B"/>
    <w:rsid w:val="00B81555"/>
    <w:rsid w:val="00B82A1F"/>
    <w:rsid w:val="00B82C76"/>
    <w:rsid w:val="00B82F5A"/>
    <w:rsid w:val="00B84C2C"/>
    <w:rsid w:val="00B85605"/>
    <w:rsid w:val="00B85747"/>
    <w:rsid w:val="00B85F4F"/>
    <w:rsid w:val="00B90BE8"/>
    <w:rsid w:val="00B9188A"/>
    <w:rsid w:val="00B91A5A"/>
    <w:rsid w:val="00B91D93"/>
    <w:rsid w:val="00B92FA5"/>
    <w:rsid w:val="00B92FD1"/>
    <w:rsid w:val="00B93590"/>
    <w:rsid w:val="00B9382C"/>
    <w:rsid w:val="00B93A4A"/>
    <w:rsid w:val="00B949E7"/>
    <w:rsid w:val="00B95102"/>
    <w:rsid w:val="00B95978"/>
    <w:rsid w:val="00B95AE3"/>
    <w:rsid w:val="00B95D6F"/>
    <w:rsid w:val="00B95F6B"/>
    <w:rsid w:val="00B964F3"/>
    <w:rsid w:val="00B974A4"/>
    <w:rsid w:val="00BA15B1"/>
    <w:rsid w:val="00BA22F1"/>
    <w:rsid w:val="00BA30A9"/>
    <w:rsid w:val="00BA3E74"/>
    <w:rsid w:val="00BA4CC8"/>
    <w:rsid w:val="00BA547A"/>
    <w:rsid w:val="00BA58BB"/>
    <w:rsid w:val="00BA5F77"/>
    <w:rsid w:val="00BA6765"/>
    <w:rsid w:val="00BA6EA5"/>
    <w:rsid w:val="00BA71E0"/>
    <w:rsid w:val="00BA76EA"/>
    <w:rsid w:val="00BB169B"/>
    <w:rsid w:val="00BB2D24"/>
    <w:rsid w:val="00BB322B"/>
    <w:rsid w:val="00BB51E9"/>
    <w:rsid w:val="00BB526D"/>
    <w:rsid w:val="00BB6B82"/>
    <w:rsid w:val="00BB78BF"/>
    <w:rsid w:val="00BC2610"/>
    <w:rsid w:val="00BC2743"/>
    <w:rsid w:val="00BC27FD"/>
    <w:rsid w:val="00BC29F7"/>
    <w:rsid w:val="00BC2BEE"/>
    <w:rsid w:val="00BC3A89"/>
    <w:rsid w:val="00BC3C11"/>
    <w:rsid w:val="00BC3E32"/>
    <w:rsid w:val="00BC4154"/>
    <w:rsid w:val="00BC4B4B"/>
    <w:rsid w:val="00BC5E40"/>
    <w:rsid w:val="00BC6765"/>
    <w:rsid w:val="00BC749D"/>
    <w:rsid w:val="00BC755E"/>
    <w:rsid w:val="00BC76A4"/>
    <w:rsid w:val="00BD0281"/>
    <w:rsid w:val="00BD0460"/>
    <w:rsid w:val="00BD05C4"/>
    <w:rsid w:val="00BD0A0F"/>
    <w:rsid w:val="00BD0ACF"/>
    <w:rsid w:val="00BD0D01"/>
    <w:rsid w:val="00BD15CA"/>
    <w:rsid w:val="00BD18EC"/>
    <w:rsid w:val="00BD235B"/>
    <w:rsid w:val="00BD2741"/>
    <w:rsid w:val="00BD2AD1"/>
    <w:rsid w:val="00BD4BDD"/>
    <w:rsid w:val="00BD4DE2"/>
    <w:rsid w:val="00BD630E"/>
    <w:rsid w:val="00BD6991"/>
    <w:rsid w:val="00BE0738"/>
    <w:rsid w:val="00BE0BBA"/>
    <w:rsid w:val="00BE0EBC"/>
    <w:rsid w:val="00BE1431"/>
    <w:rsid w:val="00BE1FA4"/>
    <w:rsid w:val="00BE29F5"/>
    <w:rsid w:val="00BE2A83"/>
    <w:rsid w:val="00BE303B"/>
    <w:rsid w:val="00BE3274"/>
    <w:rsid w:val="00BE3C47"/>
    <w:rsid w:val="00BE3C6E"/>
    <w:rsid w:val="00BE49C1"/>
    <w:rsid w:val="00BE7409"/>
    <w:rsid w:val="00BE7C5A"/>
    <w:rsid w:val="00BF12EB"/>
    <w:rsid w:val="00BF17D1"/>
    <w:rsid w:val="00BF1924"/>
    <w:rsid w:val="00BF3471"/>
    <w:rsid w:val="00BF36B9"/>
    <w:rsid w:val="00BF381A"/>
    <w:rsid w:val="00BF505E"/>
    <w:rsid w:val="00BF5A72"/>
    <w:rsid w:val="00BF6111"/>
    <w:rsid w:val="00BF620D"/>
    <w:rsid w:val="00BF683C"/>
    <w:rsid w:val="00BF7BA1"/>
    <w:rsid w:val="00C0025B"/>
    <w:rsid w:val="00C00DC4"/>
    <w:rsid w:val="00C01726"/>
    <w:rsid w:val="00C01DF2"/>
    <w:rsid w:val="00C02FF3"/>
    <w:rsid w:val="00C03303"/>
    <w:rsid w:val="00C0364C"/>
    <w:rsid w:val="00C0379D"/>
    <w:rsid w:val="00C0382E"/>
    <w:rsid w:val="00C03AA1"/>
    <w:rsid w:val="00C04603"/>
    <w:rsid w:val="00C04A4C"/>
    <w:rsid w:val="00C04C04"/>
    <w:rsid w:val="00C04EE2"/>
    <w:rsid w:val="00C050F6"/>
    <w:rsid w:val="00C05D5B"/>
    <w:rsid w:val="00C06CE4"/>
    <w:rsid w:val="00C070CF"/>
    <w:rsid w:val="00C07834"/>
    <w:rsid w:val="00C10414"/>
    <w:rsid w:val="00C11851"/>
    <w:rsid w:val="00C11B30"/>
    <w:rsid w:val="00C11D95"/>
    <w:rsid w:val="00C11E21"/>
    <w:rsid w:val="00C136A6"/>
    <w:rsid w:val="00C13A30"/>
    <w:rsid w:val="00C13C42"/>
    <w:rsid w:val="00C13EF8"/>
    <w:rsid w:val="00C14028"/>
    <w:rsid w:val="00C1426D"/>
    <w:rsid w:val="00C14E7A"/>
    <w:rsid w:val="00C15505"/>
    <w:rsid w:val="00C15AE7"/>
    <w:rsid w:val="00C15E0C"/>
    <w:rsid w:val="00C1684C"/>
    <w:rsid w:val="00C170F6"/>
    <w:rsid w:val="00C1759D"/>
    <w:rsid w:val="00C17826"/>
    <w:rsid w:val="00C17A19"/>
    <w:rsid w:val="00C17B73"/>
    <w:rsid w:val="00C207FC"/>
    <w:rsid w:val="00C21299"/>
    <w:rsid w:val="00C22789"/>
    <w:rsid w:val="00C22E4B"/>
    <w:rsid w:val="00C22EBB"/>
    <w:rsid w:val="00C24B21"/>
    <w:rsid w:val="00C24F18"/>
    <w:rsid w:val="00C25332"/>
    <w:rsid w:val="00C259DA"/>
    <w:rsid w:val="00C2647F"/>
    <w:rsid w:val="00C266E2"/>
    <w:rsid w:val="00C26F27"/>
    <w:rsid w:val="00C271E2"/>
    <w:rsid w:val="00C30BF8"/>
    <w:rsid w:val="00C31A39"/>
    <w:rsid w:val="00C331B1"/>
    <w:rsid w:val="00C33C12"/>
    <w:rsid w:val="00C34323"/>
    <w:rsid w:val="00C349B0"/>
    <w:rsid w:val="00C34DA8"/>
    <w:rsid w:val="00C358A1"/>
    <w:rsid w:val="00C36246"/>
    <w:rsid w:val="00C36D2E"/>
    <w:rsid w:val="00C3716E"/>
    <w:rsid w:val="00C37C17"/>
    <w:rsid w:val="00C41C1C"/>
    <w:rsid w:val="00C421D7"/>
    <w:rsid w:val="00C43542"/>
    <w:rsid w:val="00C443C9"/>
    <w:rsid w:val="00C45260"/>
    <w:rsid w:val="00C45986"/>
    <w:rsid w:val="00C46F12"/>
    <w:rsid w:val="00C47788"/>
    <w:rsid w:val="00C47A81"/>
    <w:rsid w:val="00C50011"/>
    <w:rsid w:val="00C50764"/>
    <w:rsid w:val="00C51D88"/>
    <w:rsid w:val="00C521E8"/>
    <w:rsid w:val="00C52612"/>
    <w:rsid w:val="00C53687"/>
    <w:rsid w:val="00C53DDA"/>
    <w:rsid w:val="00C54217"/>
    <w:rsid w:val="00C5427A"/>
    <w:rsid w:val="00C54995"/>
    <w:rsid w:val="00C54A9A"/>
    <w:rsid w:val="00C55529"/>
    <w:rsid w:val="00C55A54"/>
    <w:rsid w:val="00C56132"/>
    <w:rsid w:val="00C5724D"/>
    <w:rsid w:val="00C57EDD"/>
    <w:rsid w:val="00C60656"/>
    <w:rsid w:val="00C60678"/>
    <w:rsid w:val="00C60DCA"/>
    <w:rsid w:val="00C613FE"/>
    <w:rsid w:val="00C627F5"/>
    <w:rsid w:val="00C63C4D"/>
    <w:rsid w:val="00C63D48"/>
    <w:rsid w:val="00C64AF0"/>
    <w:rsid w:val="00C64B75"/>
    <w:rsid w:val="00C64DFD"/>
    <w:rsid w:val="00C65E41"/>
    <w:rsid w:val="00C6617F"/>
    <w:rsid w:val="00C665D0"/>
    <w:rsid w:val="00C67AD9"/>
    <w:rsid w:val="00C7079E"/>
    <w:rsid w:val="00C70A1A"/>
    <w:rsid w:val="00C7475A"/>
    <w:rsid w:val="00C750DD"/>
    <w:rsid w:val="00C7528E"/>
    <w:rsid w:val="00C752CB"/>
    <w:rsid w:val="00C75860"/>
    <w:rsid w:val="00C76460"/>
    <w:rsid w:val="00C767CC"/>
    <w:rsid w:val="00C77BD3"/>
    <w:rsid w:val="00C8027C"/>
    <w:rsid w:val="00C80936"/>
    <w:rsid w:val="00C80A6C"/>
    <w:rsid w:val="00C80ED0"/>
    <w:rsid w:val="00C82B12"/>
    <w:rsid w:val="00C82FBF"/>
    <w:rsid w:val="00C834C8"/>
    <w:rsid w:val="00C837EE"/>
    <w:rsid w:val="00C83CD4"/>
    <w:rsid w:val="00C86016"/>
    <w:rsid w:val="00C86FE4"/>
    <w:rsid w:val="00C871A7"/>
    <w:rsid w:val="00C873F7"/>
    <w:rsid w:val="00C876FA"/>
    <w:rsid w:val="00C879BD"/>
    <w:rsid w:val="00C905F9"/>
    <w:rsid w:val="00C906DD"/>
    <w:rsid w:val="00C914B6"/>
    <w:rsid w:val="00C91A7C"/>
    <w:rsid w:val="00C9313A"/>
    <w:rsid w:val="00C9341D"/>
    <w:rsid w:val="00C9360C"/>
    <w:rsid w:val="00C93CB2"/>
    <w:rsid w:val="00C93FFB"/>
    <w:rsid w:val="00C94867"/>
    <w:rsid w:val="00C94D61"/>
    <w:rsid w:val="00C960E6"/>
    <w:rsid w:val="00C96611"/>
    <w:rsid w:val="00C979D7"/>
    <w:rsid w:val="00C97A1D"/>
    <w:rsid w:val="00CA0646"/>
    <w:rsid w:val="00CA12D8"/>
    <w:rsid w:val="00CA1638"/>
    <w:rsid w:val="00CA2911"/>
    <w:rsid w:val="00CA2972"/>
    <w:rsid w:val="00CA34C4"/>
    <w:rsid w:val="00CA3567"/>
    <w:rsid w:val="00CA3F16"/>
    <w:rsid w:val="00CA4025"/>
    <w:rsid w:val="00CA74CB"/>
    <w:rsid w:val="00CA79F5"/>
    <w:rsid w:val="00CB111E"/>
    <w:rsid w:val="00CB1B35"/>
    <w:rsid w:val="00CB1F13"/>
    <w:rsid w:val="00CB2BEC"/>
    <w:rsid w:val="00CB445F"/>
    <w:rsid w:val="00CB47B5"/>
    <w:rsid w:val="00CB5359"/>
    <w:rsid w:val="00CB53D5"/>
    <w:rsid w:val="00CB6CB5"/>
    <w:rsid w:val="00CB71C8"/>
    <w:rsid w:val="00CB76A6"/>
    <w:rsid w:val="00CB7928"/>
    <w:rsid w:val="00CC08EC"/>
    <w:rsid w:val="00CC2096"/>
    <w:rsid w:val="00CC2976"/>
    <w:rsid w:val="00CC3745"/>
    <w:rsid w:val="00CC4690"/>
    <w:rsid w:val="00CC5B3B"/>
    <w:rsid w:val="00CC5B3F"/>
    <w:rsid w:val="00CC7085"/>
    <w:rsid w:val="00CD04D0"/>
    <w:rsid w:val="00CD3028"/>
    <w:rsid w:val="00CD354B"/>
    <w:rsid w:val="00CD361F"/>
    <w:rsid w:val="00CD36BA"/>
    <w:rsid w:val="00CD3DA0"/>
    <w:rsid w:val="00CD3FF6"/>
    <w:rsid w:val="00CD597D"/>
    <w:rsid w:val="00CD6460"/>
    <w:rsid w:val="00CD73E2"/>
    <w:rsid w:val="00CE0DE0"/>
    <w:rsid w:val="00CE0FF5"/>
    <w:rsid w:val="00CE11FC"/>
    <w:rsid w:val="00CE2B02"/>
    <w:rsid w:val="00CE2DDB"/>
    <w:rsid w:val="00CE3813"/>
    <w:rsid w:val="00CE3DA7"/>
    <w:rsid w:val="00CE41F3"/>
    <w:rsid w:val="00CE6A21"/>
    <w:rsid w:val="00CE6F1F"/>
    <w:rsid w:val="00CE77EF"/>
    <w:rsid w:val="00CF02A5"/>
    <w:rsid w:val="00CF1C0C"/>
    <w:rsid w:val="00CF31B3"/>
    <w:rsid w:val="00CF382A"/>
    <w:rsid w:val="00CF535F"/>
    <w:rsid w:val="00CF53D5"/>
    <w:rsid w:val="00CF63E5"/>
    <w:rsid w:val="00CF67E1"/>
    <w:rsid w:val="00CF6867"/>
    <w:rsid w:val="00CF7083"/>
    <w:rsid w:val="00CF78A2"/>
    <w:rsid w:val="00D0033A"/>
    <w:rsid w:val="00D02DEC"/>
    <w:rsid w:val="00D031E7"/>
    <w:rsid w:val="00D0389D"/>
    <w:rsid w:val="00D04D88"/>
    <w:rsid w:val="00D05727"/>
    <w:rsid w:val="00D0661E"/>
    <w:rsid w:val="00D068C2"/>
    <w:rsid w:val="00D10259"/>
    <w:rsid w:val="00D10C10"/>
    <w:rsid w:val="00D11719"/>
    <w:rsid w:val="00D1389E"/>
    <w:rsid w:val="00D14236"/>
    <w:rsid w:val="00D1537A"/>
    <w:rsid w:val="00D15565"/>
    <w:rsid w:val="00D15FE7"/>
    <w:rsid w:val="00D1673D"/>
    <w:rsid w:val="00D203CA"/>
    <w:rsid w:val="00D20D04"/>
    <w:rsid w:val="00D20F5C"/>
    <w:rsid w:val="00D211CC"/>
    <w:rsid w:val="00D2291D"/>
    <w:rsid w:val="00D22AA7"/>
    <w:rsid w:val="00D22BFA"/>
    <w:rsid w:val="00D231E6"/>
    <w:rsid w:val="00D23ECC"/>
    <w:rsid w:val="00D25507"/>
    <w:rsid w:val="00D2555A"/>
    <w:rsid w:val="00D26534"/>
    <w:rsid w:val="00D302B6"/>
    <w:rsid w:val="00D31798"/>
    <w:rsid w:val="00D31A26"/>
    <w:rsid w:val="00D33603"/>
    <w:rsid w:val="00D3415B"/>
    <w:rsid w:val="00D35724"/>
    <w:rsid w:val="00D35C2C"/>
    <w:rsid w:val="00D35EFD"/>
    <w:rsid w:val="00D37795"/>
    <w:rsid w:val="00D37D96"/>
    <w:rsid w:val="00D40230"/>
    <w:rsid w:val="00D407F8"/>
    <w:rsid w:val="00D41082"/>
    <w:rsid w:val="00D41501"/>
    <w:rsid w:val="00D427BF"/>
    <w:rsid w:val="00D428C6"/>
    <w:rsid w:val="00D430CF"/>
    <w:rsid w:val="00D43E1A"/>
    <w:rsid w:val="00D45893"/>
    <w:rsid w:val="00D45A48"/>
    <w:rsid w:val="00D45F6C"/>
    <w:rsid w:val="00D50B3B"/>
    <w:rsid w:val="00D526D8"/>
    <w:rsid w:val="00D53751"/>
    <w:rsid w:val="00D539B3"/>
    <w:rsid w:val="00D53A8E"/>
    <w:rsid w:val="00D54016"/>
    <w:rsid w:val="00D550BA"/>
    <w:rsid w:val="00D567A6"/>
    <w:rsid w:val="00D56D6E"/>
    <w:rsid w:val="00D579ED"/>
    <w:rsid w:val="00D57C3D"/>
    <w:rsid w:val="00D60229"/>
    <w:rsid w:val="00D60AFC"/>
    <w:rsid w:val="00D611C3"/>
    <w:rsid w:val="00D61E6F"/>
    <w:rsid w:val="00D64027"/>
    <w:rsid w:val="00D65375"/>
    <w:rsid w:val="00D65CDA"/>
    <w:rsid w:val="00D65E05"/>
    <w:rsid w:val="00D66506"/>
    <w:rsid w:val="00D67360"/>
    <w:rsid w:val="00D6764C"/>
    <w:rsid w:val="00D67E8D"/>
    <w:rsid w:val="00D71118"/>
    <w:rsid w:val="00D71B95"/>
    <w:rsid w:val="00D72094"/>
    <w:rsid w:val="00D74E41"/>
    <w:rsid w:val="00D76379"/>
    <w:rsid w:val="00D76DED"/>
    <w:rsid w:val="00D772E0"/>
    <w:rsid w:val="00D77C62"/>
    <w:rsid w:val="00D80606"/>
    <w:rsid w:val="00D81C1F"/>
    <w:rsid w:val="00D84925"/>
    <w:rsid w:val="00D85C9F"/>
    <w:rsid w:val="00D85F3F"/>
    <w:rsid w:val="00D866AA"/>
    <w:rsid w:val="00D87A8B"/>
    <w:rsid w:val="00D91434"/>
    <w:rsid w:val="00D9270F"/>
    <w:rsid w:val="00D92B96"/>
    <w:rsid w:val="00D92C60"/>
    <w:rsid w:val="00D92DE1"/>
    <w:rsid w:val="00D934AF"/>
    <w:rsid w:val="00D94B54"/>
    <w:rsid w:val="00D95A33"/>
    <w:rsid w:val="00D9623B"/>
    <w:rsid w:val="00D96D87"/>
    <w:rsid w:val="00D96F22"/>
    <w:rsid w:val="00D97355"/>
    <w:rsid w:val="00D97D98"/>
    <w:rsid w:val="00DA0A29"/>
    <w:rsid w:val="00DA35F6"/>
    <w:rsid w:val="00DA3F03"/>
    <w:rsid w:val="00DA55F8"/>
    <w:rsid w:val="00DA67DB"/>
    <w:rsid w:val="00DA68E7"/>
    <w:rsid w:val="00DA6E89"/>
    <w:rsid w:val="00DA7133"/>
    <w:rsid w:val="00DA718B"/>
    <w:rsid w:val="00DB0D40"/>
    <w:rsid w:val="00DB141D"/>
    <w:rsid w:val="00DB1717"/>
    <w:rsid w:val="00DB1B20"/>
    <w:rsid w:val="00DB2AA5"/>
    <w:rsid w:val="00DB2F8F"/>
    <w:rsid w:val="00DB3B0A"/>
    <w:rsid w:val="00DB4BCF"/>
    <w:rsid w:val="00DB5EDA"/>
    <w:rsid w:val="00DB5F75"/>
    <w:rsid w:val="00DB600A"/>
    <w:rsid w:val="00DB70B8"/>
    <w:rsid w:val="00DC0617"/>
    <w:rsid w:val="00DC2C9B"/>
    <w:rsid w:val="00DC30E8"/>
    <w:rsid w:val="00DC32C3"/>
    <w:rsid w:val="00DC37E3"/>
    <w:rsid w:val="00DC57CD"/>
    <w:rsid w:val="00DC5873"/>
    <w:rsid w:val="00DC6BBB"/>
    <w:rsid w:val="00DC6F1B"/>
    <w:rsid w:val="00DD091F"/>
    <w:rsid w:val="00DD17DD"/>
    <w:rsid w:val="00DD1A60"/>
    <w:rsid w:val="00DD2127"/>
    <w:rsid w:val="00DD2138"/>
    <w:rsid w:val="00DD2140"/>
    <w:rsid w:val="00DD3161"/>
    <w:rsid w:val="00DD58E9"/>
    <w:rsid w:val="00DD5AD8"/>
    <w:rsid w:val="00DD5DFE"/>
    <w:rsid w:val="00DD61C0"/>
    <w:rsid w:val="00DD655C"/>
    <w:rsid w:val="00DD69A5"/>
    <w:rsid w:val="00DE0495"/>
    <w:rsid w:val="00DE0551"/>
    <w:rsid w:val="00DE1D80"/>
    <w:rsid w:val="00DE1F2C"/>
    <w:rsid w:val="00DE2927"/>
    <w:rsid w:val="00DE2DD0"/>
    <w:rsid w:val="00DE4D11"/>
    <w:rsid w:val="00DF0383"/>
    <w:rsid w:val="00DF0AB3"/>
    <w:rsid w:val="00DF10D0"/>
    <w:rsid w:val="00DF15D2"/>
    <w:rsid w:val="00DF1D84"/>
    <w:rsid w:val="00DF21ED"/>
    <w:rsid w:val="00DF2470"/>
    <w:rsid w:val="00DF3821"/>
    <w:rsid w:val="00DF42C7"/>
    <w:rsid w:val="00DF4E56"/>
    <w:rsid w:val="00DF53D4"/>
    <w:rsid w:val="00DF610B"/>
    <w:rsid w:val="00DF647B"/>
    <w:rsid w:val="00DF6497"/>
    <w:rsid w:val="00DF6817"/>
    <w:rsid w:val="00DF6C66"/>
    <w:rsid w:val="00DF759D"/>
    <w:rsid w:val="00E00639"/>
    <w:rsid w:val="00E00AA6"/>
    <w:rsid w:val="00E01E05"/>
    <w:rsid w:val="00E03339"/>
    <w:rsid w:val="00E0361D"/>
    <w:rsid w:val="00E04E7D"/>
    <w:rsid w:val="00E05800"/>
    <w:rsid w:val="00E06554"/>
    <w:rsid w:val="00E07134"/>
    <w:rsid w:val="00E0772D"/>
    <w:rsid w:val="00E141C4"/>
    <w:rsid w:val="00E15A5C"/>
    <w:rsid w:val="00E161BF"/>
    <w:rsid w:val="00E16DF4"/>
    <w:rsid w:val="00E179B9"/>
    <w:rsid w:val="00E17C50"/>
    <w:rsid w:val="00E202B5"/>
    <w:rsid w:val="00E21013"/>
    <w:rsid w:val="00E217C6"/>
    <w:rsid w:val="00E219A5"/>
    <w:rsid w:val="00E21CEC"/>
    <w:rsid w:val="00E22032"/>
    <w:rsid w:val="00E2207F"/>
    <w:rsid w:val="00E223E6"/>
    <w:rsid w:val="00E23265"/>
    <w:rsid w:val="00E24194"/>
    <w:rsid w:val="00E24410"/>
    <w:rsid w:val="00E25888"/>
    <w:rsid w:val="00E25DF7"/>
    <w:rsid w:val="00E25FF4"/>
    <w:rsid w:val="00E27535"/>
    <w:rsid w:val="00E276B8"/>
    <w:rsid w:val="00E27D10"/>
    <w:rsid w:val="00E304E6"/>
    <w:rsid w:val="00E30D2F"/>
    <w:rsid w:val="00E32B59"/>
    <w:rsid w:val="00E32D48"/>
    <w:rsid w:val="00E32E29"/>
    <w:rsid w:val="00E3339A"/>
    <w:rsid w:val="00E3339C"/>
    <w:rsid w:val="00E3365B"/>
    <w:rsid w:val="00E33732"/>
    <w:rsid w:val="00E34858"/>
    <w:rsid w:val="00E3494D"/>
    <w:rsid w:val="00E34ACC"/>
    <w:rsid w:val="00E34FB9"/>
    <w:rsid w:val="00E360AD"/>
    <w:rsid w:val="00E36862"/>
    <w:rsid w:val="00E37D24"/>
    <w:rsid w:val="00E40E2A"/>
    <w:rsid w:val="00E411A6"/>
    <w:rsid w:val="00E426EF"/>
    <w:rsid w:val="00E426FD"/>
    <w:rsid w:val="00E448E8"/>
    <w:rsid w:val="00E44D5E"/>
    <w:rsid w:val="00E47FEC"/>
    <w:rsid w:val="00E508F2"/>
    <w:rsid w:val="00E50C5B"/>
    <w:rsid w:val="00E50E40"/>
    <w:rsid w:val="00E53623"/>
    <w:rsid w:val="00E53E98"/>
    <w:rsid w:val="00E54095"/>
    <w:rsid w:val="00E541F8"/>
    <w:rsid w:val="00E543B7"/>
    <w:rsid w:val="00E543E8"/>
    <w:rsid w:val="00E5465D"/>
    <w:rsid w:val="00E54D9A"/>
    <w:rsid w:val="00E55C0F"/>
    <w:rsid w:val="00E55D59"/>
    <w:rsid w:val="00E56330"/>
    <w:rsid w:val="00E5637D"/>
    <w:rsid w:val="00E5685B"/>
    <w:rsid w:val="00E5792B"/>
    <w:rsid w:val="00E616B3"/>
    <w:rsid w:val="00E62523"/>
    <w:rsid w:val="00E63ADF"/>
    <w:rsid w:val="00E646A4"/>
    <w:rsid w:val="00E64B76"/>
    <w:rsid w:val="00E65CBB"/>
    <w:rsid w:val="00E66529"/>
    <w:rsid w:val="00E6691C"/>
    <w:rsid w:val="00E71E08"/>
    <w:rsid w:val="00E7276F"/>
    <w:rsid w:val="00E72FA9"/>
    <w:rsid w:val="00E73051"/>
    <w:rsid w:val="00E730F1"/>
    <w:rsid w:val="00E73183"/>
    <w:rsid w:val="00E73C1A"/>
    <w:rsid w:val="00E74127"/>
    <w:rsid w:val="00E74D4A"/>
    <w:rsid w:val="00E7699D"/>
    <w:rsid w:val="00E76E34"/>
    <w:rsid w:val="00E777F0"/>
    <w:rsid w:val="00E81057"/>
    <w:rsid w:val="00E82266"/>
    <w:rsid w:val="00E82C8B"/>
    <w:rsid w:val="00E843E1"/>
    <w:rsid w:val="00E845E2"/>
    <w:rsid w:val="00E84E07"/>
    <w:rsid w:val="00E8569F"/>
    <w:rsid w:val="00E86817"/>
    <w:rsid w:val="00E86E08"/>
    <w:rsid w:val="00E87B36"/>
    <w:rsid w:val="00E90312"/>
    <w:rsid w:val="00E90662"/>
    <w:rsid w:val="00E91C39"/>
    <w:rsid w:val="00E923EC"/>
    <w:rsid w:val="00E935D8"/>
    <w:rsid w:val="00E9455A"/>
    <w:rsid w:val="00E95AE3"/>
    <w:rsid w:val="00E96AA2"/>
    <w:rsid w:val="00E96BD0"/>
    <w:rsid w:val="00E97604"/>
    <w:rsid w:val="00E97AA0"/>
    <w:rsid w:val="00EA0FDF"/>
    <w:rsid w:val="00EA1745"/>
    <w:rsid w:val="00EA27AF"/>
    <w:rsid w:val="00EA28B1"/>
    <w:rsid w:val="00EA2AE6"/>
    <w:rsid w:val="00EA3482"/>
    <w:rsid w:val="00EA388A"/>
    <w:rsid w:val="00EA391D"/>
    <w:rsid w:val="00EA3DB8"/>
    <w:rsid w:val="00EA3E2A"/>
    <w:rsid w:val="00EA6BD0"/>
    <w:rsid w:val="00EA7576"/>
    <w:rsid w:val="00EA7DAB"/>
    <w:rsid w:val="00EB121C"/>
    <w:rsid w:val="00EB1368"/>
    <w:rsid w:val="00EB2307"/>
    <w:rsid w:val="00EB28F9"/>
    <w:rsid w:val="00EB336D"/>
    <w:rsid w:val="00EB39B5"/>
    <w:rsid w:val="00EB5A98"/>
    <w:rsid w:val="00EB5E60"/>
    <w:rsid w:val="00EB6D0E"/>
    <w:rsid w:val="00EB738C"/>
    <w:rsid w:val="00EB7C91"/>
    <w:rsid w:val="00EC1A77"/>
    <w:rsid w:val="00EC1E09"/>
    <w:rsid w:val="00EC20A1"/>
    <w:rsid w:val="00EC3AF9"/>
    <w:rsid w:val="00EC4AC2"/>
    <w:rsid w:val="00EC4CE5"/>
    <w:rsid w:val="00EC4FFA"/>
    <w:rsid w:val="00EC5635"/>
    <w:rsid w:val="00EC65F8"/>
    <w:rsid w:val="00EC7FD6"/>
    <w:rsid w:val="00ED18CB"/>
    <w:rsid w:val="00ED2A7B"/>
    <w:rsid w:val="00ED420C"/>
    <w:rsid w:val="00ED499E"/>
    <w:rsid w:val="00ED4E6F"/>
    <w:rsid w:val="00ED4F43"/>
    <w:rsid w:val="00ED5B59"/>
    <w:rsid w:val="00ED5E43"/>
    <w:rsid w:val="00ED65F5"/>
    <w:rsid w:val="00ED6780"/>
    <w:rsid w:val="00ED7607"/>
    <w:rsid w:val="00ED7841"/>
    <w:rsid w:val="00EE1155"/>
    <w:rsid w:val="00EE1E15"/>
    <w:rsid w:val="00EE1F62"/>
    <w:rsid w:val="00EE25AE"/>
    <w:rsid w:val="00EE29EA"/>
    <w:rsid w:val="00EE2DB1"/>
    <w:rsid w:val="00EE34D0"/>
    <w:rsid w:val="00EE4CFC"/>
    <w:rsid w:val="00EE4E03"/>
    <w:rsid w:val="00EE57B1"/>
    <w:rsid w:val="00EE5B51"/>
    <w:rsid w:val="00EE6B36"/>
    <w:rsid w:val="00EE6D52"/>
    <w:rsid w:val="00EE6DE7"/>
    <w:rsid w:val="00EF02EB"/>
    <w:rsid w:val="00EF0D13"/>
    <w:rsid w:val="00EF1A14"/>
    <w:rsid w:val="00EF2C19"/>
    <w:rsid w:val="00EF2F49"/>
    <w:rsid w:val="00EF471E"/>
    <w:rsid w:val="00EF474F"/>
    <w:rsid w:val="00EF4777"/>
    <w:rsid w:val="00EF4B63"/>
    <w:rsid w:val="00EF53D7"/>
    <w:rsid w:val="00EF5A49"/>
    <w:rsid w:val="00EF67FA"/>
    <w:rsid w:val="00F00765"/>
    <w:rsid w:val="00F01B4B"/>
    <w:rsid w:val="00F01D71"/>
    <w:rsid w:val="00F01E1A"/>
    <w:rsid w:val="00F01FBB"/>
    <w:rsid w:val="00F03D34"/>
    <w:rsid w:val="00F04063"/>
    <w:rsid w:val="00F04800"/>
    <w:rsid w:val="00F04849"/>
    <w:rsid w:val="00F05565"/>
    <w:rsid w:val="00F0655D"/>
    <w:rsid w:val="00F07986"/>
    <w:rsid w:val="00F07D16"/>
    <w:rsid w:val="00F10D2C"/>
    <w:rsid w:val="00F10DF6"/>
    <w:rsid w:val="00F118D0"/>
    <w:rsid w:val="00F11BAF"/>
    <w:rsid w:val="00F1349D"/>
    <w:rsid w:val="00F13E52"/>
    <w:rsid w:val="00F143DB"/>
    <w:rsid w:val="00F14FDF"/>
    <w:rsid w:val="00F15620"/>
    <w:rsid w:val="00F1599E"/>
    <w:rsid w:val="00F15B80"/>
    <w:rsid w:val="00F1666A"/>
    <w:rsid w:val="00F178D4"/>
    <w:rsid w:val="00F200A2"/>
    <w:rsid w:val="00F20514"/>
    <w:rsid w:val="00F21B18"/>
    <w:rsid w:val="00F21EBD"/>
    <w:rsid w:val="00F23EF5"/>
    <w:rsid w:val="00F24254"/>
    <w:rsid w:val="00F26F73"/>
    <w:rsid w:val="00F27140"/>
    <w:rsid w:val="00F27874"/>
    <w:rsid w:val="00F302DF"/>
    <w:rsid w:val="00F31145"/>
    <w:rsid w:val="00F314E1"/>
    <w:rsid w:val="00F3285D"/>
    <w:rsid w:val="00F32E9A"/>
    <w:rsid w:val="00F32FB4"/>
    <w:rsid w:val="00F331A3"/>
    <w:rsid w:val="00F33606"/>
    <w:rsid w:val="00F33AB9"/>
    <w:rsid w:val="00F33B6D"/>
    <w:rsid w:val="00F33D2A"/>
    <w:rsid w:val="00F3477E"/>
    <w:rsid w:val="00F349D4"/>
    <w:rsid w:val="00F34A56"/>
    <w:rsid w:val="00F34C2A"/>
    <w:rsid w:val="00F36E29"/>
    <w:rsid w:val="00F37589"/>
    <w:rsid w:val="00F379D7"/>
    <w:rsid w:val="00F408F1"/>
    <w:rsid w:val="00F40DAE"/>
    <w:rsid w:val="00F4175F"/>
    <w:rsid w:val="00F4255C"/>
    <w:rsid w:val="00F453D5"/>
    <w:rsid w:val="00F4567E"/>
    <w:rsid w:val="00F460EA"/>
    <w:rsid w:val="00F463F6"/>
    <w:rsid w:val="00F47528"/>
    <w:rsid w:val="00F478FC"/>
    <w:rsid w:val="00F4795C"/>
    <w:rsid w:val="00F47B0A"/>
    <w:rsid w:val="00F5060E"/>
    <w:rsid w:val="00F50615"/>
    <w:rsid w:val="00F50784"/>
    <w:rsid w:val="00F50C85"/>
    <w:rsid w:val="00F50E83"/>
    <w:rsid w:val="00F514D1"/>
    <w:rsid w:val="00F52003"/>
    <w:rsid w:val="00F52137"/>
    <w:rsid w:val="00F528C9"/>
    <w:rsid w:val="00F52A7E"/>
    <w:rsid w:val="00F52B9E"/>
    <w:rsid w:val="00F52FE9"/>
    <w:rsid w:val="00F53343"/>
    <w:rsid w:val="00F543D7"/>
    <w:rsid w:val="00F54433"/>
    <w:rsid w:val="00F54DAC"/>
    <w:rsid w:val="00F55A38"/>
    <w:rsid w:val="00F57695"/>
    <w:rsid w:val="00F5799B"/>
    <w:rsid w:val="00F60745"/>
    <w:rsid w:val="00F60B52"/>
    <w:rsid w:val="00F60DE5"/>
    <w:rsid w:val="00F60F3E"/>
    <w:rsid w:val="00F61439"/>
    <w:rsid w:val="00F62F39"/>
    <w:rsid w:val="00F63E6F"/>
    <w:rsid w:val="00F64816"/>
    <w:rsid w:val="00F64AD2"/>
    <w:rsid w:val="00F64CD8"/>
    <w:rsid w:val="00F64D93"/>
    <w:rsid w:val="00F65334"/>
    <w:rsid w:val="00F65A3B"/>
    <w:rsid w:val="00F664D0"/>
    <w:rsid w:val="00F6672E"/>
    <w:rsid w:val="00F66E80"/>
    <w:rsid w:val="00F6760A"/>
    <w:rsid w:val="00F67B4A"/>
    <w:rsid w:val="00F67EFD"/>
    <w:rsid w:val="00F70135"/>
    <w:rsid w:val="00F710D2"/>
    <w:rsid w:val="00F7298F"/>
    <w:rsid w:val="00F72CD0"/>
    <w:rsid w:val="00F72F71"/>
    <w:rsid w:val="00F7395E"/>
    <w:rsid w:val="00F74CB0"/>
    <w:rsid w:val="00F75457"/>
    <w:rsid w:val="00F75733"/>
    <w:rsid w:val="00F75888"/>
    <w:rsid w:val="00F76B37"/>
    <w:rsid w:val="00F77610"/>
    <w:rsid w:val="00F8025E"/>
    <w:rsid w:val="00F80BF4"/>
    <w:rsid w:val="00F80C39"/>
    <w:rsid w:val="00F81808"/>
    <w:rsid w:val="00F81D44"/>
    <w:rsid w:val="00F82F11"/>
    <w:rsid w:val="00F83564"/>
    <w:rsid w:val="00F8427A"/>
    <w:rsid w:val="00F849BC"/>
    <w:rsid w:val="00F85584"/>
    <w:rsid w:val="00F87998"/>
    <w:rsid w:val="00F90494"/>
    <w:rsid w:val="00F90B40"/>
    <w:rsid w:val="00F924CB"/>
    <w:rsid w:val="00F936DB"/>
    <w:rsid w:val="00F943EC"/>
    <w:rsid w:val="00F94496"/>
    <w:rsid w:val="00F94688"/>
    <w:rsid w:val="00F949BC"/>
    <w:rsid w:val="00F94CFE"/>
    <w:rsid w:val="00F956C1"/>
    <w:rsid w:val="00F958C4"/>
    <w:rsid w:val="00F965A0"/>
    <w:rsid w:val="00F96C5F"/>
    <w:rsid w:val="00F97D10"/>
    <w:rsid w:val="00F97F8F"/>
    <w:rsid w:val="00FA0001"/>
    <w:rsid w:val="00FA0061"/>
    <w:rsid w:val="00FA0D6B"/>
    <w:rsid w:val="00FA1159"/>
    <w:rsid w:val="00FA1305"/>
    <w:rsid w:val="00FA1E07"/>
    <w:rsid w:val="00FA235A"/>
    <w:rsid w:val="00FA3616"/>
    <w:rsid w:val="00FA38F0"/>
    <w:rsid w:val="00FA3E90"/>
    <w:rsid w:val="00FA4295"/>
    <w:rsid w:val="00FA4915"/>
    <w:rsid w:val="00FA5252"/>
    <w:rsid w:val="00FA5EC1"/>
    <w:rsid w:val="00FA691B"/>
    <w:rsid w:val="00FA6BD1"/>
    <w:rsid w:val="00FA6E88"/>
    <w:rsid w:val="00FA77EF"/>
    <w:rsid w:val="00FA799D"/>
    <w:rsid w:val="00FB054C"/>
    <w:rsid w:val="00FB172C"/>
    <w:rsid w:val="00FB24D7"/>
    <w:rsid w:val="00FB24F0"/>
    <w:rsid w:val="00FB26FC"/>
    <w:rsid w:val="00FB2D2B"/>
    <w:rsid w:val="00FB2DC3"/>
    <w:rsid w:val="00FB2DE1"/>
    <w:rsid w:val="00FB457A"/>
    <w:rsid w:val="00FB4AA3"/>
    <w:rsid w:val="00FB4B11"/>
    <w:rsid w:val="00FB50D6"/>
    <w:rsid w:val="00FB7236"/>
    <w:rsid w:val="00FB7C6E"/>
    <w:rsid w:val="00FC0004"/>
    <w:rsid w:val="00FC2D8F"/>
    <w:rsid w:val="00FC491A"/>
    <w:rsid w:val="00FC5AF8"/>
    <w:rsid w:val="00FC5C0C"/>
    <w:rsid w:val="00FC6720"/>
    <w:rsid w:val="00FC7878"/>
    <w:rsid w:val="00FC7D9A"/>
    <w:rsid w:val="00FD1122"/>
    <w:rsid w:val="00FD1C9C"/>
    <w:rsid w:val="00FD23E6"/>
    <w:rsid w:val="00FD42DB"/>
    <w:rsid w:val="00FD4957"/>
    <w:rsid w:val="00FD4FD2"/>
    <w:rsid w:val="00FD52C8"/>
    <w:rsid w:val="00FD61C6"/>
    <w:rsid w:val="00FD7B82"/>
    <w:rsid w:val="00FE03CE"/>
    <w:rsid w:val="00FE1D29"/>
    <w:rsid w:val="00FE1E24"/>
    <w:rsid w:val="00FE28E2"/>
    <w:rsid w:val="00FE3C2D"/>
    <w:rsid w:val="00FE402D"/>
    <w:rsid w:val="00FE478C"/>
    <w:rsid w:val="00FE47C9"/>
    <w:rsid w:val="00FE4FB5"/>
    <w:rsid w:val="00FE5AE3"/>
    <w:rsid w:val="00FE5CDA"/>
    <w:rsid w:val="00FE7091"/>
    <w:rsid w:val="00FF063D"/>
    <w:rsid w:val="00FF123E"/>
    <w:rsid w:val="00FF1933"/>
    <w:rsid w:val="00FF2165"/>
    <w:rsid w:val="00FF408C"/>
    <w:rsid w:val="00FF4242"/>
    <w:rsid w:val="00FF448B"/>
    <w:rsid w:val="00FF6551"/>
    <w:rsid w:val="00FF6617"/>
    <w:rsid w:val="00FF7312"/>
    <w:rsid w:val="00FF774E"/>
    <w:rsid w:val="00FF79D2"/>
    <w:rsid w:val="00FF7E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B1CBA2A-CA44-43A2-B43E-B8D05971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CC"/>
    <w:pPr>
      <w:spacing w:after="200" w:line="276" w:lineRule="auto"/>
    </w:pPr>
    <w:rPr>
      <w:rFonts w:ascii="Georgia" w:hAnsi="Georgia"/>
      <w:b/>
      <w:lang w:val="en-US" w:eastAsia="en-US"/>
    </w:rPr>
  </w:style>
  <w:style w:type="paragraph" w:styleId="Ttulo2">
    <w:name w:val="heading 2"/>
    <w:aliases w:val="Title Header2"/>
    <w:basedOn w:val="Normal"/>
    <w:next w:val="Normal"/>
    <w:link w:val="Ttulo2Car"/>
    <w:unhideWhenUsed/>
    <w:qFormat/>
    <w:locked/>
    <w:rsid w:val="00E24194"/>
    <w:pPr>
      <w:keepNext/>
      <w:keepLines/>
      <w:spacing w:before="200" w:after="0"/>
      <w:outlineLvl w:val="1"/>
    </w:pPr>
    <w:rPr>
      <w:rFonts w:asciiTheme="majorHAnsi" w:eastAsiaTheme="majorEastAsia" w:hAnsiTheme="majorHAnsi" w:cstheme="majorBidi"/>
      <w:bCs/>
      <w:color w:val="4F81BD" w:themeColor="accent1"/>
      <w:sz w:val="26"/>
      <w:szCs w:val="26"/>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59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536116"/>
    <w:pPr>
      <w:ind w:left="720"/>
      <w:contextualSpacing/>
    </w:pPr>
  </w:style>
  <w:style w:type="paragraph" w:styleId="Encabezado">
    <w:name w:val="header"/>
    <w:basedOn w:val="Normal"/>
    <w:link w:val="EncabezadoCar"/>
    <w:uiPriority w:val="99"/>
    <w:rsid w:val="005D49F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locked/>
    <w:rsid w:val="005D49FB"/>
    <w:rPr>
      <w:rFonts w:ascii="Georgia" w:hAnsi="Georgia" w:cs="Arial"/>
      <w:b/>
    </w:rPr>
  </w:style>
  <w:style w:type="paragraph" w:styleId="Piedepgina">
    <w:name w:val="footer"/>
    <w:basedOn w:val="Normal"/>
    <w:link w:val="PiedepginaCar"/>
    <w:rsid w:val="005D49FB"/>
    <w:pPr>
      <w:tabs>
        <w:tab w:val="center" w:pos="4513"/>
        <w:tab w:val="right" w:pos="9026"/>
      </w:tabs>
      <w:spacing w:after="0" w:line="240" w:lineRule="auto"/>
    </w:pPr>
  </w:style>
  <w:style w:type="character" w:customStyle="1" w:styleId="PiedepginaCar">
    <w:name w:val="Pie de página Car"/>
    <w:basedOn w:val="Fuentedeprrafopredeter"/>
    <w:link w:val="Piedepgina"/>
    <w:locked/>
    <w:rsid w:val="005D49FB"/>
    <w:rPr>
      <w:rFonts w:ascii="Georgia" w:hAnsi="Georgia" w:cs="Arial"/>
      <w:b/>
    </w:rPr>
  </w:style>
  <w:style w:type="character" w:styleId="Textodelmarcadordeposicin">
    <w:name w:val="Placeholder Text"/>
    <w:basedOn w:val="Fuentedeprrafopredeter"/>
    <w:uiPriority w:val="99"/>
    <w:semiHidden/>
    <w:rsid w:val="007B10DD"/>
    <w:rPr>
      <w:rFonts w:cs="Times New Roman"/>
      <w:color w:val="808080"/>
    </w:rPr>
  </w:style>
  <w:style w:type="paragraph" w:styleId="Textodeglobo">
    <w:name w:val="Balloon Text"/>
    <w:basedOn w:val="Normal"/>
    <w:link w:val="TextodegloboCar"/>
    <w:uiPriority w:val="99"/>
    <w:semiHidden/>
    <w:rsid w:val="007B10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B10DD"/>
    <w:rPr>
      <w:rFonts w:ascii="Tahoma" w:hAnsi="Tahoma" w:cs="Tahoma"/>
      <w:b/>
      <w:sz w:val="16"/>
      <w:szCs w:val="16"/>
    </w:rPr>
  </w:style>
  <w:style w:type="character" w:styleId="Hipervnculo">
    <w:name w:val="Hyperlink"/>
    <w:basedOn w:val="Fuentedeprrafopredeter"/>
    <w:uiPriority w:val="99"/>
    <w:rsid w:val="004F26F2"/>
    <w:rPr>
      <w:rFonts w:cs="Times New Roman"/>
      <w:color w:val="0000FF"/>
      <w:u w:val="single"/>
    </w:rPr>
  </w:style>
  <w:style w:type="character" w:styleId="Hipervnculovisitado">
    <w:name w:val="FollowedHyperlink"/>
    <w:basedOn w:val="Fuentedeprrafopredeter"/>
    <w:uiPriority w:val="99"/>
    <w:semiHidden/>
    <w:rsid w:val="00E6691C"/>
    <w:rPr>
      <w:rFonts w:cs="Times New Roman"/>
      <w:color w:val="800080"/>
      <w:u w:val="single"/>
    </w:rPr>
  </w:style>
  <w:style w:type="character" w:styleId="Refdecomentario">
    <w:name w:val="annotation reference"/>
    <w:basedOn w:val="Fuentedeprrafopredeter"/>
    <w:uiPriority w:val="99"/>
    <w:semiHidden/>
    <w:rsid w:val="00E9455A"/>
    <w:rPr>
      <w:rFonts w:cs="Times New Roman"/>
      <w:sz w:val="16"/>
      <w:szCs w:val="16"/>
    </w:rPr>
  </w:style>
  <w:style w:type="paragraph" w:styleId="Textocomentario">
    <w:name w:val="annotation text"/>
    <w:basedOn w:val="Normal"/>
    <w:link w:val="TextocomentarioCar"/>
    <w:uiPriority w:val="99"/>
    <w:rsid w:val="00E9455A"/>
    <w:pPr>
      <w:spacing w:line="240" w:lineRule="auto"/>
    </w:pPr>
    <w:rPr>
      <w:sz w:val="20"/>
      <w:szCs w:val="20"/>
    </w:rPr>
  </w:style>
  <w:style w:type="character" w:customStyle="1" w:styleId="TextocomentarioCar">
    <w:name w:val="Texto comentario Car"/>
    <w:basedOn w:val="Fuentedeprrafopredeter"/>
    <w:link w:val="Textocomentario"/>
    <w:uiPriority w:val="99"/>
    <w:locked/>
    <w:rsid w:val="00E9455A"/>
    <w:rPr>
      <w:rFonts w:ascii="Georgia" w:hAnsi="Georgia" w:cs="Arial"/>
      <w:b/>
      <w:sz w:val="20"/>
      <w:szCs w:val="20"/>
    </w:rPr>
  </w:style>
  <w:style w:type="paragraph" w:styleId="Asuntodelcomentario">
    <w:name w:val="annotation subject"/>
    <w:basedOn w:val="Textocomentario"/>
    <w:next w:val="Textocomentario"/>
    <w:link w:val="AsuntodelcomentarioCar"/>
    <w:uiPriority w:val="99"/>
    <w:semiHidden/>
    <w:rsid w:val="00E9455A"/>
    <w:rPr>
      <w:bCs/>
    </w:rPr>
  </w:style>
  <w:style w:type="character" w:customStyle="1" w:styleId="AsuntodelcomentarioCar">
    <w:name w:val="Asunto del comentario Car"/>
    <w:basedOn w:val="TextocomentarioCar"/>
    <w:link w:val="Asuntodelcomentario"/>
    <w:uiPriority w:val="99"/>
    <w:semiHidden/>
    <w:locked/>
    <w:rsid w:val="00E9455A"/>
    <w:rPr>
      <w:rFonts w:ascii="Georgia" w:hAnsi="Georgia" w:cs="Arial"/>
      <w:b/>
      <w:bCs/>
      <w:sz w:val="20"/>
      <w:szCs w:val="20"/>
    </w:rPr>
  </w:style>
  <w:style w:type="paragraph" w:styleId="Revisin">
    <w:name w:val="Revision"/>
    <w:hidden/>
    <w:uiPriority w:val="99"/>
    <w:semiHidden/>
    <w:rsid w:val="00C54995"/>
    <w:rPr>
      <w:rFonts w:ascii="Georgia" w:hAnsi="Georgia"/>
      <w:b/>
      <w:lang w:eastAsia="en-US"/>
    </w:rPr>
  </w:style>
  <w:style w:type="paragraph" w:styleId="Textonotapie">
    <w:name w:val="footnote text"/>
    <w:aliases w:val="fn,Footnote ak,fn Char,footnote text Char,Footnotes Char,Footnote ak Char,ft,fn cafc,Footnotes Char Char,Footnote Text Char Char,fn Char Char,footnote text Char Char Char Ch,footnote,single space,FOOTNOTES,ADB,Footnote Text1 Char,Char,f"/>
    <w:basedOn w:val="Normal"/>
    <w:link w:val="TextonotapieCar"/>
    <w:uiPriority w:val="99"/>
    <w:rsid w:val="000A690A"/>
    <w:pPr>
      <w:spacing w:after="0" w:line="240" w:lineRule="auto"/>
    </w:pPr>
    <w:rPr>
      <w:rFonts w:ascii="Arial" w:eastAsia="SimSun" w:hAnsi="Arial" w:cs="Times New Roman"/>
      <w:b w:val="0"/>
      <w:sz w:val="20"/>
      <w:szCs w:val="20"/>
      <w:lang w:eastAsia="zh-CN"/>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
    <w:basedOn w:val="Fuentedeprrafopredeter"/>
    <w:uiPriority w:val="99"/>
    <w:semiHidden/>
    <w:locked/>
    <w:rPr>
      <w:rFonts w:ascii="Georgia" w:hAnsi="Georgia" w:cs="Times New Roman"/>
      <w:b/>
      <w:sz w:val="20"/>
      <w:szCs w:val="20"/>
      <w:lang w:eastAsia="en-US"/>
    </w:rPr>
  </w:style>
  <w:style w:type="character" w:customStyle="1" w:styleId="TextonotapieCar">
    <w:name w:val="Texto nota pie Car"/>
    <w:aliases w:val="fn Car,Footnote ak Car,fn Char Car,footnote text Char Car,Footnotes Char Car,Footnote ak Char Car,ft Car,fn cafc Car,Footnotes Char Char Car,Footnote Text Char Char Car,fn Char Char Car,footnote text Char Char Char Ch Car,footnote Car"/>
    <w:basedOn w:val="Fuentedeprrafopredeter"/>
    <w:link w:val="Textonotapie"/>
    <w:uiPriority w:val="99"/>
    <w:locked/>
    <w:rsid w:val="000A690A"/>
    <w:rPr>
      <w:rFonts w:ascii="Arial" w:eastAsia="SimSun" w:hAnsi="Arial" w:cs="Times New Roman"/>
      <w:sz w:val="20"/>
      <w:szCs w:val="20"/>
      <w:lang w:val="en-US" w:eastAsia="zh-CN"/>
    </w:rPr>
  </w:style>
  <w:style w:type="character" w:styleId="Refdenotaalpie">
    <w:name w:val="footnote reference"/>
    <w:aliases w:val="referencia nota al pie,Fußnotenzeichen DISS,16 Point,Superscript 6 Point,ftref,Footnote Referencefra,BVI fnr,Знак сноски 1,FC,titulo 2"/>
    <w:basedOn w:val="Fuentedeprrafopredeter"/>
    <w:uiPriority w:val="99"/>
    <w:rsid w:val="000A690A"/>
    <w:rPr>
      <w:rFonts w:cs="Times New Roman"/>
      <w:vertAlign w:val="superscript"/>
    </w:rPr>
  </w:style>
  <w:style w:type="paragraph" w:styleId="Textonotaalfinal">
    <w:name w:val="endnote text"/>
    <w:basedOn w:val="Normal"/>
    <w:link w:val="TextonotaalfinalCar"/>
    <w:uiPriority w:val="99"/>
    <w:semiHidden/>
    <w:rsid w:val="003B72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3B722F"/>
    <w:rPr>
      <w:rFonts w:ascii="Georgia" w:hAnsi="Georgia" w:cs="Arial"/>
      <w:b/>
      <w:sz w:val="20"/>
      <w:szCs w:val="20"/>
    </w:rPr>
  </w:style>
  <w:style w:type="character" w:styleId="Refdenotaalfinal">
    <w:name w:val="endnote reference"/>
    <w:basedOn w:val="Fuentedeprrafopredeter"/>
    <w:uiPriority w:val="99"/>
    <w:semiHidden/>
    <w:rsid w:val="003B722F"/>
    <w:rPr>
      <w:rFonts w:cs="Times New Roman"/>
      <w:vertAlign w:val="superscript"/>
    </w:rPr>
  </w:style>
  <w:style w:type="paragraph" w:styleId="z-Principiodelformulario">
    <w:name w:val="HTML Top of Form"/>
    <w:basedOn w:val="Normal"/>
    <w:next w:val="Normal"/>
    <w:link w:val="z-PrincipiodelformularioCar"/>
    <w:hidden/>
    <w:uiPriority w:val="99"/>
    <w:semiHidden/>
    <w:rsid w:val="0012138E"/>
    <w:pPr>
      <w:pBdr>
        <w:bottom w:val="single" w:sz="6" w:space="1" w:color="auto"/>
      </w:pBdr>
      <w:spacing w:after="0"/>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uiPriority w:val="99"/>
    <w:semiHidden/>
    <w:locked/>
    <w:rsid w:val="0012138E"/>
    <w:rPr>
      <w:rFonts w:ascii="Arial" w:hAnsi="Arial" w:cs="Arial"/>
      <w:b/>
      <w:vanish/>
      <w:sz w:val="16"/>
      <w:szCs w:val="16"/>
    </w:rPr>
  </w:style>
  <w:style w:type="paragraph" w:styleId="z-Finaldelformulario">
    <w:name w:val="HTML Bottom of Form"/>
    <w:basedOn w:val="Normal"/>
    <w:next w:val="Normal"/>
    <w:link w:val="z-FinaldelformularioCar"/>
    <w:hidden/>
    <w:uiPriority w:val="99"/>
    <w:semiHidden/>
    <w:rsid w:val="0012138E"/>
    <w:pPr>
      <w:pBdr>
        <w:top w:val="single" w:sz="6" w:space="1" w:color="auto"/>
      </w:pBdr>
      <w:spacing w:after="0"/>
      <w:jc w:val="center"/>
    </w:pPr>
    <w:rPr>
      <w:rFonts w:ascii="Arial" w:hAnsi="Arial"/>
      <w:vanish/>
      <w:sz w:val="16"/>
      <w:szCs w:val="16"/>
    </w:rPr>
  </w:style>
  <w:style w:type="character" w:customStyle="1" w:styleId="z-FinaldelformularioCar">
    <w:name w:val="z-Final del formulario Car"/>
    <w:basedOn w:val="Fuentedeprrafopredeter"/>
    <w:link w:val="z-Finaldelformulario"/>
    <w:uiPriority w:val="99"/>
    <w:semiHidden/>
    <w:locked/>
    <w:rsid w:val="0012138E"/>
    <w:rPr>
      <w:rFonts w:ascii="Arial" w:hAnsi="Arial" w:cs="Arial"/>
      <w:b/>
      <w:vanish/>
      <w:sz w:val="16"/>
      <w:szCs w:val="16"/>
    </w:rPr>
  </w:style>
  <w:style w:type="paragraph" w:customStyle="1" w:styleId="Default">
    <w:name w:val="Default"/>
    <w:rsid w:val="00174B71"/>
    <w:pPr>
      <w:autoSpaceDE w:val="0"/>
      <w:autoSpaceDN w:val="0"/>
      <w:adjustRightInd w:val="0"/>
    </w:pPr>
    <w:rPr>
      <w:rFonts w:ascii="Trebuchet MS" w:hAnsi="Trebuchet MS" w:cs="Trebuchet MS"/>
      <w:color w:val="000000"/>
      <w:sz w:val="24"/>
      <w:szCs w:val="24"/>
    </w:rPr>
  </w:style>
  <w:style w:type="character" w:customStyle="1" w:styleId="PrrafodelistaCar">
    <w:name w:val="Párrafo de lista Car"/>
    <w:basedOn w:val="Fuentedeprrafopredeter"/>
    <w:link w:val="Prrafodelista"/>
    <w:uiPriority w:val="34"/>
    <w:locked/>
    <w:rsid w:val="00367779"/>
    <w:rPr>
      <w:rFonts w:ascii="Georgia" w:hAnsi="Georgia"/>
      <w:b/>
      <w:lang w:eastAsia="en-US"/>
    </w:rPr>
  </w:style>
  <w:style w:type="paragraph" w:customStyle="1" w:styleId="Bullet2">
    <w:name w:val="Bullet 2"/>
    <w:basedOn w:val="Normal"/>
    <w:qFormat/>
    <w:rsid w:val="00367779"/>
    <w:pPr>
      <w:numPr>
        <w:numId w:val="2"/>
      </w:numPr>
      <w:tabs>
        <w:tab w:val="left" w:pos="1701"/>
        <w:tab w:val="left" w:pos="2693"/>
      </w:tabs>
      <w:spacing w:before="60" w:after="60" w:line="240" w:lineRule="auto"/>
      <w:ind w:left="1701"/>
    </w:pPr>
    <w:rPr>
      <w:rFonts w:eastAsia="Times New Roman" w:cs="Times New Roman"/>
      <w:b w:val="0"/>
      <w:szCs w:val="24"/>
      <w:lang w:eastAsia="fr-FR"/>
    </w:rPr>
  </w:style>
  <w:style w:type="paragraph" w:styleId="NormalWeb">
    <w:name w:val="Normal (Web)"/>
    <w:basedOn w:val="Normal"/>
    <w:uiPriority w:val="99"/>
    <w:semiHidden/>
    <w:unhideWhenUsed/>
    <w:rsid w:val="001A5954"/>
    <w:pPr>
      <w:spacing w:before="100" w:beforeAutospacing="1" w:after="100" w:afterAutospacing="1" w:line="240" w:lineRule="auto"/>
    </w:pPr>
    <w:rPr>
      <w:rFonts w:ascii="Times New Roman" w:eastAsiaTheme="minorHAnsi" w:hAnsi="Times New Roman" w:cs="Times New Roman"/>
      <w:b w:val="0"/>
      <w:sz w:val="24"/>
      <w:szCs w:val="24"/>
      <w:lang w:eastAsia="en-GB"/>
    </w:rPr>
  </w:style>
  <w:style w:type="paragraph" w:styleId="Lista2">
    <w:name w:val="List 2"/>
    <w:basedOn w:val="Normal"/>
    <w:rsid w:val="007D55E0"/>
    <w:pPr>
      <w:spacing w:after="0" w:line="240" w:lineRule="auto"/>
      <w:ind w:left="566" w:hanging="283"/>
    </w:pPr>
    <w:rPr>
      <w:rFonts w:ascii="Times New Roman" w:eastAsia="Times New Roman" w:hAnsi="Times New Roman" w:cs="Times New Roman"/>
      <w:b w:val="0"/>
      <w:sz w:val="24"/>
      <w:szCs w:val="24"/>
      <w:lang w:val="es-ES" w:eastAsia="es-ES"/>
    </w:rPr>
  </w:style>
  <w:style w:type="character" w:customStyle="1" w:styleId="apple-converted-space">
    <w:name w:val="apple-converted-space"/>
    <w:basedOn w:val="Fuentedeprrafopredeter"/>
    <w:rsid w:val="00AA781D"/>
  </w:style>
  <w:style w:type="character" w:customStyle="1" w:styleId="Ttulo2Car">
    <w:name w:val="Título 2 Car"/>
    <w:aliases w:val="Title Header2 Car"/>
    <w:basedOn w:val="Fuentedeprrafopredeter"/>
    <w:link w:val="Ttulo2"/>
    <w:rsid w:val="00E24194"/>
    <w:rPr>
      <w:rFonts w:asciiTheme="majorHAnsi" w:eastAsiaTheme="majorEastAsia" w:hAnsiTheme="majorHAnsi" w:cstheme="majorBidi"/>
      <w:b/>
      <w:bCs/>
      <w:color w:val="4F81BD" w:themeColor="accent1"/>
      <w:sz w:val="26"/>
      <w:szCs w:val="26"/>
      <w:lang w:val="es-SV" w:eastAsia="es-SV"/>
    </w:rPr>
  </w:style>
  <w:style w:type="table" w:customStyle="1" w:styleId="Sombreadomedio1-nfasis11">
    <w:name w:val="Sombreado medio 1 - Énfasis 11"/>
    <w:basedOn w:val="Tablanormal"/>
    <w:uiPriority w:val="63"/>
    <w:rsid w:val="005C6F18"/>
    <w:rPr>
      <w:rFonts w:asciiTheme="minorHAnsi" w:eastAsiaTheme="minorEastAsia" w:hAnsiTheme="minorHAnsi" w:cstheme="minorBidi"/>
      <w:lang w:val="es-SV" w:eastAsia="es-SV"/>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rsid w:val="00CF63E5"/>
    <w:rPr>
      <w:rFonts w:asciiTheme="minorHAnsi" w:eastAsiaTheme="minorEastAsia" w:hAnsiTheme="minorHAnsi" w:cstheme="minorBidi"/>
      <w:lang w:val="es-SV" w:eastAsia="es-SV"/>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03">
      <w:bodyDiv w:val="1"/>
      <w:marLeft w:val="0"/>
      <w:marRight w:val="0"/>
      <w:marTop w:val="0"/>
      <w:marBottom w:val="0"/>
      <w:divBdr>
        <w:top w:val="none" w:sz="0" w:space="0" w:color="auto"/>
        <w:left w:val="none" w:sz="0" w:space="0" w:color="auto"/>
        <w:bottom w:val="none" w:sz="0" w:space="0" w:color="auto"/>
        <w:right w:val="none" w:sz="0" w:space="0" w:color="auto"/>
      </w:divBdr>
    </w:div>
    <w:div w:id="33771803">
      <w:bodyDiv w:val="1"/>
      <w:marLeft w:val="0"/>
      <w:marRight w:val="0"/>
      <w:marTop w:val="0"/>
      <w:marBottom w:val="0"/>
      <w:divBdr>
        <w:top w:val="none" w:sz="0" w:space="0" w:color="auto"/>
        <w:left w:val="none" w:sz="0" w:space="0" w:color="auto"/>
        <w:bottom w:val="none" w:sz="0" w:space="0" w:color="auto"/>
        <w:right w:val="none" w:sz="0" w:space="0" w:color="auto"/>
      </w:divBdr>
    </w:div>
    <w:div w:id="47146100">
      <w:bodyDiv w:val="1"/>
      <w:marLeft w:val="0"/>
      <w:marRight w:val="0"/>
      <w:marTop w:val="0"/>
      <w:marBottom w:val="0"/>
      <w:divBdr>
        <w:top w:val="none" w:sz="0" w:space="0" w:color="auto"/>
        <w:left w:val="none" w:sz="0" w:space="0" w:color="auto"/>
        <w:bottom w:val="none" w:sz="0" w:space="0" w:color="auto"/>
        <w:right w:val="none" w:sz="0" w:space="0" w:color="auto"/>
      </w:divBdr>
    </w:div>
    <w:div w:id="73549194">
      <w:bodyDiv w:val="1"/>
      <w:marLeft w:val="0"/>
      <w:marRight w:val="0"/>
      <w:marTop w:val="0"/>
      <w:marBottom w:val="0"/>
      <w:divBdr>
        <w:top w:val="none" w:sz="0" w:space="0" w:color="auto"/>
        <w:left w:val="none" w:sz="0" w:space="0" w:color="auto"/>
        <w:bottom w:val="none" w:sz="0" w:space="0" w:color="auto"/>
        <w:right w:val="none" w:sz="0" w:space="0" w:color="auto"/>
      </w:divBdr>
    </w:div>
    <w:div w:id="152600528">
      <w:bodyDiv w:val="1"/>
      <w:marLeft w:val="0"/>
      <w:marRight w:val="0"/>
      <w:marTop w:val="0"/>
      <w:marBottom w:val="0"/>
      <w:divBdr>
        <w:top w:val="none" w:sz="0" w:space="0" w:color="auto"/>
        <w:left w:val="none" w:sz="0" w:space="0" w:color="auto"/>
        <w:bottom w:val="none" w:sz="0" w:space="0" w:color="auto"/>
        <w:right w:val="none" w:sz="0" w:space="0" w:color="auto"/>
      </w:divBdr>
    </w:div>
    <w:div w:id="155531833">
      <w:bodyDiv w:val="1"/>
      <w:marLeft w:val="0"/>
      <w:marRight w:val="0"/>
      <w:marTop w:val="0"/>
      <w:marBottom w:val="0"/>
      <w:divBdr>
        <w:top w:val="none" w:sz="0" w:space="0" w:color="auto"/>
        <w:left w:val="none" w:sz="0" w:space="0" w:color="auto"/>
        <w:bottom w:val="none" w:sz="0" w:space="0" w:color="auto"/>
        <w:right w:val="none" w:sz="0" w:space="0" w:color="auto"/>
      </w:divBdr>
    </w:div>
    <w:div w:id="159784360">
      <w:bodyDiv w:val="1"/>
      <w:marLeft w:val="0"/>
      <w:marRight w:val="0"/>
      <w:marTop w:val="0"/>
      <w:marBottom w:val="0"/>
      <w:divBdr>
        <w:top w:val="none" w:sz="0" w:space="0" w:color="auto"/>
        <w:left w:val="none" w:sz="0" w:space="0" w:color="auto"/>
        <w:bottom w:val="none" w:sz="0" w:space="0" w:color="auto"/>
        <w:right w:val="none" w:sz="0" w:space="0" w:color="auto"/>
      </w:divBdr>
    </w:div>
    <w:div w:id="160049131">
      <w:bodyDiv w:val="1"/>
      <w:marLeft w:val="0"/>
      <w:marRight w:val="0"/>
      <w:marTop w:val="0"/>
      <w:marBottom w:val="0"/>
      <w:divBdr>
        <w:top w:val="none" w:sz="0" w:space="0" w:color="auto"/>
        <w:left w:val="none" w:sz="0" w:space="0" w:color="auto"/>
        <w:bottom w:val="none" w:sz="0" w:space="0" w:color="auto"/>
        <w:right w:val="none" w:sz="0" w:space="0" w:color="auto"/>
      </w:divBdr>
    </w:div>
    <w:div w:id="242689868">
      <w:bodyDiv w:val="1"/>
      <w:marLeft w:val="0"/>
      <w:marRight w:val="0"/>
      <w:marTop w:val="0"/>
      <w:marBottom w:val="0"/>
      <w:divBdr>
        <w:top w:val="none" w:sz="0" w:space="0" w:color="auto"/>
        <w:left w:val="none" w:sz="0" w:space="0" w:color="auto"/>
        <w:bottom w:val="none" w:sz="0" w:space="0" w:color="auto"/>
        <w:right w:val="none" w:sz="0" w:space="0" w:color="auto"/>
      </w:divBdr>
    </w:div>
    <w:div w:id="287055758">
      <w:bodyDiv w:val="1"/>
      <w:marLeft w:val="0"/>
      <w:marRight w:val="0"/>
      <w:marTop w:val="0"/>
      <w:marBottom w:val="0"/>
      <w:divBdr>
        <w:top w:val="none" w:sz="0" w:space="0" w:color="auto"/>
        <w:left w:val="none" w:sz="0" w:space="0" w:color="auto"/>
        <w:bottom w:val="none" w:sz="0" w:space="0" w:color="auto"/>
        <w:right w:val="none" w:sz="0" w:space="0" w:color="auto"/>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301886014">
      <w:marLeft w:val="0"/>
      <w:marRight w:val="0"/>
      <w:marTop w:val="0"/>
      <w:marBottom w:val="0"/>
      <w:divBdr>
        <w:top w:val="none" w:sz="0" w:space="0" w:color="auto"/>
        <w:left w:val="none" w:sz="0" w:space="0" w:color="auto"/>
        <w:bottom w:val="none" w:sz="0" w:space="0" w:color="auto"/>
        <w:right w:val="none" w:sz="0" w:space="0" w:color="auto"/>
      </w:divBdr>
      <w:divsChild>
        <w:div w:id="301886040">
          <w:marLeft w:val="446"/>
          <w:marRight w:val="0"/>
          <w:marTop w:val="120"/>
          <w:marBottom w:val="0"/>
          <w:divBdr>
            <w:top w:val="none" w:sz="0" w:space="0" w:color="auto"/>
            <w:left w:val="none" w:sz="0" w:space="0" w:color="auto"/>
            <w:bottom w:val="none" w:sz="0" w:space="0" w:color="auto"/>
            <w:right w:val="none" w:sz="0" w:space="0" w:color="auto"/>
          </w:divBdr>
        </w:div>
      </w:divsChild>
    </w:div>
    <w:div w:id="301886015">
      <w:marLeft w:val="0"/>
      <w:marRight w:val="0"/>
      <w:marTop w:val="0"/>
      <w:marBottom w:val="0"/>
      <w:divBdr>
        <w:top w:val="none" w:sz="0" w:space="0" w:color="auto"/>
        <w:left w:val="none" w:sz="0" w:space="0" w:color="auto"/>
        <w:bottom w:val="none" w:sz="0" w:space="0" w:color="auto"/>
        <w:right w:val="none" w:sz="0" w:space="0" w:color="auto"/>
      </w:divBdr>
    </w:div>
    <w:div w:id="301886016">
      <w:marLeft w:val="0"/>
      <w:marRight w:val="0"/>
      <w:marTop w:val="0"/>
      <w:marBottom w:val="0"/>
      <w:divBdr>
        <w:top w:val="none" w:sz="0" w:space="0" w:color="auto"/>
        <w:left w:val="none" w:sz="0" w:space="0" w:color="auto"/>
        <w:bottom w:val="none" w:sz="0" w:space="0" w:color="auto"/>
        <w:right w:val="none" w:sz="0" w:space="0" w:color="auto"/>
      </w:divBdr>
    </w:div>
    <w:div w:id="301886017">
      <w:marLeft w:val="0"/>
      <w:marRight w:val="0"/>
      <w:marTop w:val="0"/>
      <w:marBottom w:val="0"/>
      <w:divBdr>
        <w:top w:val="none" w:sz="0" w:space="0" w:color="auto"/>
        <w:left w:val="none" w:sz="0" w:space="0" w:color="auto"/>
        <w:bottom w:val="none" w:sz="0" w:space="0" w:color="auto"/>
        <w:right w:val="none" w:sz="0" w:space="0" w:color="auto"/>
      </w:divBdr>
    </w:div>
    <w:div w:id="301886018">
      <w:marLeft w:val="0"/>
      <w:marRight w:val="0"/>
      <w:marTop w:val="0"/>
      <w:marBottom w:val="0"/>
      <w:divBdr>
        <w:top w:val="none" w:sz="0" w:space="0" w:color="auto"/>
        <w:left w:val="none" w:sz="0" w:space="0" w:color="auto"/>
        <w:bottom w:val="none" w:sz="0" w:space="0" w:color="auto"/>
        <w:right w:val="none" w:sz="0" w:space="0" w:color="auto"/>
      </w:divBdr>
    </w:div>
    <w:div w:id="301886019">
      <w:marLeft w:val="0"/>
      <w:marRight w:val="0"/>
      <w:marTop w:val="0"/>
      <w:marBottom w:val="0"/>
      <w:divBdr>
        <w:top w:val="none" w:sz="0" w:space="0" w:color="auto"/>
        <w:left w:val="none" w:sz="0" w:space="0" w:color="auto"/>
        <w:bottom w:val="none" w:sz="0" w:space="0" w:color="auto"/>
        <w:right w:val="none" w:sz="0" w:space="0" w:color="auto"/>
      </w:divBdr>
    </w:div>
    <w:div w:id="301886020">
      <w:marLeft w:val="0"/>
      <w:marRight w:val="0"/>
      <w:marTop w:val="0"/>
      <w:marBottom w:val="0"/>
      <w:divBdr>
        <w:top w:val="none" w:sz="0" w:space="0" w:color="auto"/>
        <w:left w:val="none" w:sz="0" w:space="0" w:color="auto"/>
        <w:bottom w:val="none" w:sz="0" w:space="0" w:color="auto"/>
        <w:right w:val="none" w:sz="0" w:space="0" w:color="auto"/>
      </w:divBdr>
    </w:div>
    <w:div w:id="301886021">
      <w:marLeft w:val="0"/>
      <w:marRight w:val="0"/>
      <w:marTop w:val="0"/>
      <w:marBottom w:val="0"/>
      <w:divBdr>
        <w:top w:val="none" w:sz="0" w:space="0" w:color="auto"/>
        <w:left w:val="none" w:sz="0" w:space="0" w:color="auto"/>
        <w:bottom w:val="none" w:sz="0" w:space="0" w:color="auto"/>
        <w:right w:val="none" w:sz="0" w:space="0" w:color="auto"/>
      </w:divBdr>
    </w:div>
    <w:div w:id="301886022">
      <w:marLeft w:val="0"/>
      <w:marRight w:val="0"/>
      <w:marTop w:val="0"/>
      <w:marBottom w:val="0"/>
      <w:divBdr>
        <w:top w:val="none" w:sz="0" w:space="0" w:color="auto"/>
        <w:left w:val="none" w:sz="0" w:space="0" w:color="auto"/>
        <w:bottom w:val="none" w:sz="0" w:space="0" w:color="auto"/>
        <w:right w:val="none" w:sz="0" w:space="0" w:color="auto"/>
      </w:divBdr>
    </w:div>
    <w:div w:id="301886023">
      <w:marLeft w:val="0"/>
      <w:marRight w:val="0"/>
      <w:marTop w:val="0"/>
      <w:marBottom w:val="0"/>
      <w:divBdr>
        <w:top w:val="none" w:sz="0" w:space="0" w:color="auto"/>
        <w:left w:val="none" w:sz="0" w:space="0" w:color="auto"/>
        <w:bottom w:val="none" w:sz="0" w:space="0" w:color="auto"/>
        <w:right w:val="none" w:sz="0" w:space="0" w:color="auto"/>
      </w:divBdr>
    </w:div>
    <w:div w:id="301886024">
      <w:marLeft w:val="0"/>
      <w:marRight w:val="0"/>
      <w:marTop w:val="0"/>
      <w:marBottom w:val="0"/>
      <w:divBdr>
        <w:top w:val="none" w:sz="0" w:space="0" w:color="auto"/>
        <w:left w:val="none" w:sz="0" w:space="0" w:color="auto"/>
        <w:bottom w:val="none" w:sz="0" w:space="0" w:color="auto"/>
        <w:right w:val="none" w:sz="0" w:space="0" w:color="auto"/>
      </w:divBdr>
    </w:div>
    <w:div w:id="301886025">
      <w:marLeft w:val="0"/>
      <w:marRight w:val="0"/>
      <w:marTop w:val="0"/>
      <w:marBottom w:val="0"/>
      <w:divBdr>
        <w:top w:val="none" w:sz="0" w:space="0" w:color="auto"/>
        <w:left w:val="none" w:sz="0" w:space="0" w:color="auto"/>
        <w:bottom w:val="none" w:sz="0" w:space="0" w:color="auto"/>
        <w:right w:val="none" w:sz="0" w:space="0" w:color="auto"/>
      </w:divBdr>
    </w:div>
    <w:div w:id="301886026">
      <w:marLeft w:val="0"/>
      <w:marRight w:val="0"/>
      <w:marTop w:val="0"/>
      <w:marBottom w:val="0"/>
      <w:divBdr>
        <w:top w:val="none" w:sz="0" w:space="0" w:color="auto"/>
        <w:left w:val="none" w:sz="0" w:space="0" w:color="auto"/>
        <w:bottom w:val="none" w:sz="0" w:space="0" w:color="auto"/>
        <w:right w:val="none" w:sz="0" w:space="0" w:color="auto"/>
      </w:divBdr>
    </w:div>
    <w:div w:id="301886027">
      <w:marLeft w:val="0"/>
      <w:marRight w:val="0"/>
      <w:marTop w:val="0"/>
      <w:marBottom w:val="0"/>
      <w:divBdr>
        <w:top w:val="none" w:sz="0" w:space="0" w:color="auto"/>
        <w:left w:val="none" w:sz="0" w:space="0" w:color="auto"/>
        <w:bottom w:val="none" w:sz="0" w:space="0" w:color="auto"/>
        <w:right w:val="none" w:sz="0" w:space="0" w:color="auto"/>
      </w:divBdr>
    </w:div>
    <w:div w:id="301886028">
      <w:marLeft w:val="0"/>
      <w:marRight w:val="0"/>
      <w:marTop w:val="0"/>
      <w:marBottom w:val="0"/>
      <w:divBdr>
        <w:top w:val="none" w:sz="0" w:space="0" w:color="auto"/>
        <w:left w:val="none" w:sz="0" w:space="0" w:color="auto"/>
        <w:bottom w:val="none" w:sz="0" w:space="0" w:color="auto"/>
        <w:right w:val="none" w:sz="0" w:space="0" w:color="auto"/>
      </w:divBdr>
    </w:div>
    <w:div w:id="301886029">
      <w:marLeft w:val="0"/>
      <w:marRight w:val="0"/>
      <w:marTop w:val="0"/>
      <w:marBottom w:val="0"/>
      <w:divBdr>
        <w:top w:val="none" w:sz="0" w:space="0" w:color="auto"/>
        <w:left w:val="none" w:sz="0" w:space="0" w:color="auto"/>
        <w:bottom w:val="none" w:sz="0" w:space="0" w:color="auto"/>
        <w:right w:val="none" w:sz="0" w:space="0" w:color="auto"/>
      </w:divBdr>
    </w:div>
    <w:div w:id="301886030">
      <w:marLeft w:val="0"/>
      <w:marRight w:val="0"/>
      <w:marTop w:val="0"/>
      <w:marBottom w:val="0"/>
      <w:divBdr>
        <w:top w:val="none" w:sz="0" w:space="0" w:color="auto"/>
        <w:left w:val="none" w:sz="0" w:space="0" w:color="auto"/>
        <w:bottom w:val="none" w:sz="0" w:space="0" w:color="auto"/>
        <w:right w:val="none" w:sz="0" w:space="0" w:color="auto"/>
      </w:divBdr>
    </w:div>
    <w:div w:id="301886031">
      <w:marLeft w:val="0"/>
      <w:marRight w:val="0"/>
      <w:marTop w:val="0"/>
      <w:marBottom w:val="0"/>
      <w:divBdr>
        <w:top w:val="none" w:sz="0" w:space="0" w:color="auto"/>
        <w:left w:val="none" w:sz="0" w:space="0" w:color="auto"/>
        <w:bottom w:val="none" w:sz="0" w:space="0" w:color="auto"/>
        <w:right w:val="none" w:sz="0" w:space="0" w:color="auto"/>
      </w:divBdr>
    </w:div>
    <w:div w:id="301886032">
      <w:marLeft w:val="0"/>
      <w:marRight w:val="0"/>
      <w:marTop w:val="0"/>
      <w:marBottom w:val="0"/>
      <w:divBdr>
        <w:top w:val="none" w:sz="0" w:space="0" w:color="auto"/>
        <w:left w:val="none" w:sz="0" w:space="0" w:color="auto"/>
        <w:bottom w:val="none" w:sz="0" w:space="0" w:color="auto"/>
        <w:right w:val="none" w:sz="0" w:space="0" w:color="auto"/>
      </w:divBdr>
    </w:div>
    <w:div w:id="301886033">
      <w:marLeft w:val="0"/>
      <w:marRight w:val="0"/>
      <w:marTop w:val="0"/>
      <w:marBottom w:val="0"/>
      <w:divBdr>
        <w:top w:val="none" w:sz="0" w:space="0" w:color="auto"/>
        <w:left w:val="none" w:sz="0" w:space="0" w:color="auto"/>
        <w:bottom w:val="none" w:sz="0" w:space="0" w:color="auto"/>
        <w:right w:val="none" w:sz="0" w:space="0" w:color="auto"/>
      </w:divBdr>
    </w:div>
    <w:div w:id="301886034">
      <w:marLeft w:val="0"/>
      <w:marRight w:val="0"/>
      <w:marTop w:val="0"/>
      <w:marBottom w:val="0"/>
      <w:divBdr>
        <w:top w:val="none" w:sz="0" w:space="0" w:color="auto"/>
        <w:left w:val="none" w:sz="0" w:space="0" w:color="auto"/>
        <w:bottom w:val="none" w:sz="0" w:space="0" w:color="auto"/>
        <w:right w:val="none" w:sz="0" w:space="0" w:color="auto"/>
      </w:divBdr>
    </w:div>
    <w:div w:id="301886035">
      <w:marLeft w:val="0"/>
      <w:marRight w:val="0"/>
      <w:marTop w:val="0"/>
      <w:marBottom w:val="0"/>
      <w:divBdr>
        <w:top w:val="none" w:sz="0" w:space="0" w:color="auto"/>
        <w:left w:val="none" w:sz="0" w:space="0" w:color="auto"/>
        <w:bottom w:val="none" w:sz="0" w:space="0" w:color="auto"/>
        <w:right w:val="none" w:sz="0" w:space="0" w:color="auto"/>
      </w:divBdr>
    </w:div>
    <w:div w:id="301886036">
      <w:marLeft w:val="0"/>
      <w:marRight w:val="0"/>
      <w:marTop w:val="0"/>
      <w:marBottom w:val="0"/>
      <w:divBdr>
        <w:top w:val="none" w:sz="0" w:space="0" w:color="auto"/>
        <w:left w:val="none" w:sz="0" w:space="0" w:color="auto"/>
        <w:bottom w:val="none" w:sz="0" w:space="0" w:color="auto"/>
        <w:right w:val="none" w:sz="0" w:space="0" w:color="auto"/>
      </w:divBdr>
    </w:div>
    <w:div w:id="301886037">
      <w:marLeft w:val="0"/>
      <w:marRight w:val="0"/>
      <w:marTop w:val="0"/>
      <w:marBottom w:val="0"/>
      <w:divBdr>
        <w:top w:val="none" w:sz="0" w:space="0" w:color="auto"/>
        <w:left w:val="none" w:sz="0" w:space="0" w:color="auto"/>
        <w:bottom w:val="none" w:sz="0" w:space="0" w:color="auto"/>
        <w:right w:val="none" w:sz="0" w:space="0" w:color="auto"/>
      </w:divBdr>
    </w:div>
    <w:div w:id="301886038">
      <w:marLeft w:val="0"/>
      <w:marRight w:val="0"/>
      <w:marTop w:val="0"/>
      <w:marBottom w:val="0"/>
      <w:divBdr>
        <w:top w:val="none" w:sz="0" w:space="0" w:color="auto"/>
        <w:left w:val="none" w:sz="0" w:space="0" w:color="auto"/>
        <w:bottom w:val="none" w:sz="0" w:space="0" w:color="auto"/>
        <w:right w:val="none" w:sz="0" w:space="0" w:color="auto"/>
      </w:divBdr>
      <w:divsChild>
        <w:div w:id="301886012">
          <w:marLeft w:val="0"/>
          <w:marRight w:val="0"/>
          <w:marTop w:val="0"/>
          <w:marBottom w:val="0"/>
          <w:divBdr>
            <w:top w:val="none" w:sz="0" w:space="0" w:color="auto"/>
            <w:left w:val="none" w:sz="0" w:space="0" w:color="auto"/>
            <w:bottom w:val="none" w:sz="0" w:space="0" w:color="auto"/>
            <w:right w:val="none" w:sz="0" w:space="0" w:color="auto"/>
          </w:divBdr>
        </w:div>
      </w:divsChild>
    </w:div>
    <w:div w:id="301886039">
      <w:marLeft w:val="0"/>
      <w:marRight w:val="0"/>
      <w:marTop w:val="0"/>
      <w:marBottom w:val="0"/>
      <w:divBdr>
        <w:top w:val="none" w:sz="0" w:space="0" w:color="auto"/>
        <w:left w:val="none" w:sz="0" w:space="0" w:color="auto"/>
        <w:bottom w:val="none" w:sz="0" w:space="0" w:color="auto"/>
        <w:right w:val="none" w:sz="0" w:space="0" w:color="auto"/>
      </w:divBdr>
    </w:div>
    <w:div w:id="301886041">
      <w:marLeft w:val="0"/>
      <w:marRight w:val="0"/>
      <w:marTop w:val="0"/>
      <w:marBottom w:val="0"/>
      <w:divBdr>
        <w:top w:val="none" w:sz="0" w:space="0" w:color="auto"/>
        <w:left w:val="none" w:sz="0" w:space="0" w:color="auto"/>
        <w:bottom w:val="none" w:sz="0" w:space="0" w:color="auto"/>
        <w:right w:val="none" w:sz="0" w:space="0" w:color="auto"/>
      </w:divBdr>
    </w:div>
    <w:div w:id="301886042">
      <w:marLeft w:val="0"/>
      <w:marRight w:val="0"/>
      <w:marTop w:val="0"/>
      <w:marBottom w:val="0"/>
      <w:divBdr>
        <w:top w:val="none" w:sz="0" w:space="0" w:color="auto"/>
        <w:left w:val="none" w:sz="0" w:space="0" w:color="auto"/>
        <w:bottom w:val="none" w:sz="0" w:space="0" w:color="auto"/>
        <w:right w:val="none" w:sz="0" w:space="0" w:color="auto"/>
      </w:divBdr>
    </w:div>
    <w:div w:id="301886043">
      <w:marLeft w:val="0"/>
      <w:marRight w:val="0"/>
      <w:marTop w:val="0"/>
      <w:marBottom w:val="0"/>
      <w:divBdr>
        <w:top w:val="none" w:sz="0" w:space="0" w:color="auto"/>
        <w:left w:val="none" w:sz="0" w:space="0" w:color="auto"/>
        <w:bottom w:val="none" w:sz="0" w:space="0" w:color="auto"/>
        <w:right w:val="none" w:sz="0" w:space="0" w:color="auto"/>
      </w:divBdr>
    </w:div>
    <w:div w:id="301886044">
      <w:marLeft w:val="0"/>
      <w:marRight w:val="0"/>
      <w:marTop w:val="0"/>
      <w:marBottom w:val="0"/>
      <w:divBdr>
        <w:top w:val="none" w:sz="0" w:space="0" w:color="auto"/>
        <w:left w:val="none" w:sz="0" w:space="0" w:color="auto"/>
        <w:bottom w:val="none" w:sz="0" w:space="0" w:color="auto"/>
        <w:right w:val="none" w:sz="0" w:space="0" w:color="auto"/>
      </w:divBdr>
    </w:div>
    <w:div w:id="301886045">
      <w:marLeft w:val="0"/>
      <w:marRight w:val="0"/>
      <w:marTop w:val="0"/>
      <w:marBottom w:val="0"/>
      <w:divBdr>
        <w:top w:val="none" w:sz="0" w:space="0" w:color="auto"/>
        <w:left w:val="none" w:sz="0" w:space="0" w:color="auto"/>
        <w:bottom w:val="none" w:sz="0" w:space="0" w:color="auto"/>
        <w:right w:val="none" w:sz="0" w:space="0" w:color="auto"/>
      </w:divBdr>
    </w:div>
    <w:div w:id="301886046">
      <w:marLeft w:val="0"/>
      <w:marRight w:val="0"/>
      <w:marTop w:val="0"/>
      <w:marBottom w:val="0"/>
      <w:divBdr>
        <w:top w:val="none" w:sz="0" w:space="0" w:color="auto"/>
        <w:left w:val="none" w:sz="0" w:space="0" w:color="auto"/>
        <w:bottom w:val="none" w:sz="0" w:space="0" w:color="auto"/>
        <w:right w:val="none" w:sz="0" w:space="0" w:color="auto"/>
      </w:divBdr>
    </w:div>
    <w:div w:id="349986430">
      <w:bodyDiv w:val="1"/>
      <w:marLeft w:val="0"/>
      <w:marRight w:val="0"/>
      <w:marTop w:val="0"/>
      <w:marBottom w:val="0"/>
      <w:divBdr>
        <w:top w:val="none" w:sz="0" w:space="0" w:color="auto"/>
        <w:left w:val="none" w:sz="0" w:space="0" w:color="auto"/>
        <w:bottom w:val="none" w:sz="0" w:space="0" w:color="auto"/>
        <w:right w:val="none" w:sz="0" w:space="0" w:color="auto"/>
      </w:divBdr>
    </w:div>
    <w:div w:id="350567188">
      <w:bodyDiv w:val="1"/>
      <w:marLeft w:val="0"/>
      <w:marRight w:val="0"/>
      <w:marTop w:val="0"/>
      <w:marBottom w:val="0"/>
      <w:divBdr>
        <w:top w:val="none" w:sz="0" w:space="0" w:color="auto"/>
        <w:left w:val="none" w:sz="0" w:space="0" w:color="auto"/>
        <w:bottom w:val="none" w:sz="0" w:space="0" w:color="auto"/>
        <w:right w:val="none" w:sz="0" w:space="0" w:color="auto"/>
      </w:divBdr>
      <w:divsChild>
        <w:div w:id="1247107652">
          <w:marLeft w:val="0"/>
          <w:marRight w:val="0"/>
          <w:marTop w:val="0"/>
          <w:marBottom w:val="0"/>
          <w:divBdr>
            <w:top w:val="none" w:sz="0" w:space="0" w:color="auto"/>
            <w:left w:val="none" w:sz="0" w:space="0" w:color="auto"/>
            <w:bottom w:val="none" w:sz="0" w:space="0" w:color="auto"/>
            <w:right w:val="none" w:sz="0" w:space="0" w:color="auto"/>
          </w:divBdr>
        </w:div>
      </w:divsChild>
    </w:div>
    <w:div w:id="371535789">
      <w:bodyDiv w:val="1"/>
      <w:marLeft w:val="0"/>
      <w:marRight w:val="0"/>
      <w:marTop w:val="0"/>
      <w:marBottom w:val="0"/>
      <w:divBdr>
        <w:top w:val="none" w:sz="0" w:space="0" w:color="auto"/>
        <w:left w:val="none" w:sz="0" w:space="0" w:color="auto"/>
        <w:bottom w:val="none" w:sz="0" w:space="0" w:color="auto"/>
        <w:right w:val="none" w:sz="0" w:space="0" w:color="auto"/>
      </w:divBdr>
    </w:div>
    <w:div w:id="371729775">
      <w:bodyDiv w:val="1"/>
      <w:marLeft w:val="0"/>
      <w:marRight w:val="0"/>
      <w:marTop w:val="0"/>
      <w:marBottom w:val="0"/>
      <w:divBdr>
        <w:top w:val="none" w:sz="0" w:space="0" w:color="auto"/>
        <w:left w:val="none" w:sz="0" w:space="0" w:color="auto"/>
        <w:bottom w:val="none" w:sz="0" w:space="0" w:color="auto"/>
        <w:right w:val="none" w:sz="0" w:space="0" w:color="auto"/>
      </w:divBdr>
    </w:div>
    <w:div w:id="379745586">
      <w:bodyDiv w:val="1"/>
      <w:marLeft w:val="0"/>
      <w:marRight w:val="0"/>
      <w:marTop w:val="0"/>
      <w:marBottom w:val="0"/>
      <w:divBdr>
        <w:top w:val="none" w:sz="0" w:space="0" w:color="auto"/>
        <w:left w:val="none" w:sz="0" w:space="0" w:color="auto"/>
        <w:bottom w:val="none" w:sz="0" w:space="0" w:color="auto"/>
        <w:right w:val="none" w:sz="0" w:space="0" w:color="auto"/>
      </w:divBdr>
    </w:div>
    <w:div w:id="404257979">
      <w:bodyDiv w:val="1"/>
      <w:marLeft w:val="0"/>
      <w:marRight w:val="0"/>
      <w:marTop w:val="0"/>
      <w:marBottom w:val="0"/>
      <w:divBdr>
        <w:top w:val="none" w:sz="0" w:space="0" w:color="auto"/>
        <w:left w:val="none" w:sz="0" w:space="0" w:color="auto"/>
        <w:bottom w:val="none" w:sz="0" w:space="0" w:color="auto"/>
        <w:right w:val="none" w:sz="0" w:space="0" w:color="auto"/>
      </w:divBdr>
    </w:div>
    <w:div w:id="434442396">
      <w:bodyDiv w:val="1"/>
      <w:marLeft w:val="0"/>
      <w:marRight w:val="0"/>
      <w:marTop w:val="0"/>
      <w:marBottom w:val="0"/>
      <w:divBdr>
        <w:top w:val="none" w:sz="0" w:space="0" w:color="auto"/>
        <w:left w:val="none" w:sz="0" w:space="0" w:color="auto"/>
        <w:bottom w:val="none" w:sz="0" w:space="0" w:color="auto"/>
        <w:right w:val="none" w:sz="0" w:space="0" w:color="auto"/>
      </w:divBdr>
    </w:div>
    <w:div w:id="456947682">
      <w:bodyDiv w:val="1"/>
      <w:marLeft w:val="0"/>
      <w:marRight w:val="0"/>
      <w:marTop w:val="0"/>
      <w:marBottom w:val="0"/>
      <w:divBdr>
        <w:top w:val="none" w:sz="0" w:space="0" w:color="auto"/>
        <w:left w:val="none" w:sz="0" w:space="0" w:color="auto"/>
        <w:bottom w:val="none" w:sz="0" w:space="0" w:color="auto"/>
        <w:right w:val="none" w:sz="0" w:space="0" w:color="auto"/>
      </w:divBdr>
    </w:div>
    <w:div w:id="500513257">
      <w:bodyDiv w:val="1"/>
      <w:marLeft w:val="0"/>
      <w:marRight w:val="0"/>
      <w:marTop w:val="0"/>
      <w:marBottom w:val="0"/>
      <w:divBdr>
        <w:top w:val="none" w:sz="0" w:space="0" w:color="auto"/>
        <w:left w:val="none" w:sz="0" w:space="0" w:color="auto"/>
        <w:bottom w:val="none" w:sz="0" w:space="0" w:color="auto"/>
        <w:right w:val="none" w:sz="0" w:space="0" w:color="auto"/>
      </w:divBdr>
    </w:div>
    <w:div w:id="515465561">
      <w:bodyDiv w:val="1"/>
      <w:marLeft w:val="0"/>
      <w:marRight w:val="0"/>
      <w:marTop w:val="0"/>
      <w:marBottom w:val="0"/>
      <w:divBdr>
        <w:top w:val="none" w:sz="0" w:space="0" w:color="auto"/>
        <w:left w:val="none" w:sz="0" w:space="0" w:color="auto"/>
        <w:bottom w:val="none" w:sz="0" w:space="0" w:color="auto"/>
        <w:right w:val="none" w:sz="0" w:space="0" w:color="auto"/>
      </w:divBdr>
    </w:div>
    <w:div w:id="553467772">
      <w:bodyDiv w:val="1"/>
      <w:marLeft w:val="0"/>
      <w:marRight w:val="0"/>
      <w:marTop w:val="0"/>
      <w:marBottom w:val="0"/>
      <w:divBdr>
        <w:top w:val="none" w:sz="0" w:space="0" w:color="auto"/>
        <w:left w:val="none" w:sz="0" w:space="0" w:color="auto"/>
        <w:bottom w:val="none" w:sz="0" w:space="0" w:color="auto"/>
        <w:right w:val="none" w:sz="0" w:space="0" w:color="auto"/>
      </w:divBdr>
    </w:div>
    <w:div w:id="572854519">
      <w:bodyDiv w:val="1"/>
      <w:marLeft w:val="0"/>
      <w:marRight w:val="0"/>
      <w:marTop w:val="0"/>
      <w:marBottom w:val="0"/>
      <w:divBdr>
        <w:top w:val="none" w:sz="0" w:space="0" w:color="auto"/>
        <w:left w:val="none" w:sz="0" w:space="0" w:color="auto"/>
        <w:bottom w:val="none" w:sz="0" w:space="0" w:color="auto"/>
        <w:right w:val="none" w:sz="0" w:space="0" w:color="auto"/>
      </w:divBdr>
    </w:div>
    <w:div w:id="573857543">
      <w:bodyDiv w:val="1"/>
      <w:marLeft w:val="0"/>
      <w:marRight w:val="0"/>
      <w:marTop w:val="0"/>
      <w:marBottom w:val="0"/>
      <w:divBdr>
        <w:top w:val="none" w:sz="0" w:space="0" w:color="auto"/>
        <w:left w:val="none" w:sz="0" w:space="0" w:color="auto"/>
        <w:bottom w:val="none" w:sz="0" w:space="0" w:color="auto"/>
        <w:right w:val="none" w:sz="0" w:space="0" w:color="auto"/>
      </w:divBdr>
    </w:div>
    <w:div w:id="586305474">
      <w:bodyDiv w:val="1"/>
      <w:marLeft w:val="0"/>
      <w:marRight w:val="0"/>
      <w:marTop w:val="0"/>
      <w:marBottom w:val="0"/>
      <w:divBdr>
        <w:top w:val="none" w:sz="0" w:space="0" w:color="auto"/>
        <w:left w:val="none" w:sz="0" w:space="0" w:color="auto"/>
        <w:bottom w:val="none" w:sz="0" w:space="0" w:color="auto"/>
        <w:right w:val="none" w:sz="0" w:space="0" w:color="auto"/>
      </w:divBdr>
    </w:div>
    <w:div w:id="594557898">
      <w:bodyDiv w:val="1"/>
      <w:marLeft w:val="0"/>
      <w:marRight w:val="0"/>
      <w:marTop w:val="0"/>
      <w:marBottom w:val="0"/>
      <w:divBdr>
        <w:top w:val="none" w:sz="0" w:space="0" w:color="auto"/>
        <w:left w:val="none" w:sz="0" w:space="0" w:color="auto"/>
        <w:bottom w:val="none" w:sz="0" w:space="0" w:color="auto"/>
        <w:right w:val="none" w:sz="0" w:space="0" w:color="auto"/>
      </w:divBdr>
      <w:divsChild>
        <w:div w:id="939527433">
          <w:marLeft w:val="0"/>
          <w:marRight w:val="0"/>
          <w:marTop w:val="0"/>
          <w:marBottom w:val="0"/>
          <w:divBdr>
            <w:top w:val="none" w:sz="0" w:space="0" w:color="auto"/>
            <w:left w:val="none" w:sz="0" w:space="0" w:color="auto"/>
            <w:bottom w:val="none" w:sz="0" w:space="0" w:color="auto"/>
            <w:right w:val="none" w:sz="0" w:space="0" w:color="auto"/>
          </w:divBdr>
        </w:div>
      </w:divsChild>
    </w:div>
    <w:div w:id="603460378">
      <w:bodyDiv w:val="1"/>
      <w:marLeft w:val="0"/>
      <w:marRight w:val="0"/>
      <w:marTop w:val="0"/>
      <w:marBottom w:val="0"/>
      <w:divBdr>
        <w:top w:val="none" w:sz="0" w:space="0" w:color="auto"/>
        <w:left w:val="none" w:sz="0" w:space="0" w:color="auto"/>
        <w:bottom w:val="none" w:sz="0" w:space="0" w:color="auto"/>
        <w:right w:val="none" w:sz="0" w:space="0" w:color="auto"/>
      </w:divBdr>
    </w:div>
    <w:div w:id="618225896">
      <w:bodyDiv w:val="1"/>
      <w:marLeft w:val="0"/>
      <w:marRight w:val="0"/>
      <w:marTop w:val="0"/>
      <w:marBottom w:val="0"/>
      <w:divBdr>
        <w:top w:val="none" w:sz="0" w:space="0" w:color="auto"/>
        <w:left w:val="none" w:sz="0" w:space="0" w:color="auto"/>
        <w:bottom w:val="none" w:sz="0" w:space="0" w:color="auto"/>
        <w:right w:val="none" w:sz="0" w:space="0" w:color="auto"/>
      </w:divBdr>
    </w:div>
    <w:div w:id="628512216">
      <w:bodyDiv w:val="1"/>
      <w:marLeft w:val="0"/>
      <w:marRight w:val="0"/>
      <w:marTop w:val="0"/>
      <w:marBottom w:val="0"/>
      <w:divBdr>
        <w:top w:val="none" w:sz="0" w:space="0" w:color="auto"/>
        <w:left w:val="none" w:sz="0" w:space="0" w:color="auto"/>
        <w:bottom w:val="none" w:sz="0" w:space="0" w:color="auto"/>
        <w:right w:val="none" w:sz="0" w:space="0" w:color="auto"/>
      </w:divBdr>
      <w:divsChild>
        <w:div w:id="808202768">
          <w:marLeft w:val="0"/>
          <w:marRight w:val="0"/>
          <w:marTop w:val="0"/>
          <w:marBottom w:val="0"/>
          <w:divBdr>
            <w:top w:val="none" w:sz="0" w:space="0" w:color="auto"/>
            <w:left w:val="none" w:sz="0" w:space="0" w:color="auto"/>
            <w:bottom w:val="none" w:sz="0" w:space="0" w:color="auto"/>
            <w:right w:val="none" w:sz="0" w:space="0" w:color="auto"/>
          </w:divBdr>
        </w:div>
      </w:divsChild>
    </w:div>
    <w:div w:id="658341090">
      <w:bodyDiv w:val="1"/>
      <w:marLeft w:val="0"/>
      <w:marRight w:val="0"/>
      <w:marTop w:val="0"/>
      <w:marBottom w:val="0"/>
      <w:divBdr>
        <w:top w:val="none" w:sz="0" w:space="0" w:color="auto"/>
        <w:left w:val="none" w:sz="0" w:space="0" w:color="auto"/>
        <w:bottom w:val="none" w:sz="0" w:space="0" w:color="auto"/>
        <w:right w:val="none" w:sz="0" w:space="0" w:color="auto"/>
      </w:divBdr>
    </w:div>
    <w:div w:id="693120327">
      <w:bodyDiv w:val="1"/>
      <w:marLeft w:val="0"/>
      <w:marRight w:val="0"/>
      <w:marTop w:val="0"/>
      <w:marBottom w:val="0"/>
      <w:divBdr>
        <w:top w:val="none" w:sz="0" w:space="0" w:color="auto"/>
        <w:left w:val="none" w:sz="0" w:space="0" w:color="auto"/>
        <w:bottom w:val="none" w:sz="0" w:space="0" w:color="auto"/>
        <w:right w:val="none" w:sz="0" w:space="0" w:color="auto"/>
      </w:divBdr>
    </w:div>
    <w:div w:id="735126186">
      <w:bodyDiv w:val="1"/>
      <w:marLeft w:val="0"/>
      <w:marRight w:val="0"/>
      <w:marTop w:val="0"/>
      <w:marBottom w:val="0"/>
      <w:divBdr>
        <w:top w:val="none" w:sz="0" w:space="0" w:color="auto"/>
        <w:left w:val="none" w:sz="0" w:space="0" w:color="auto"/>
        <w:bottom w:val="none" w:sz="0" w:space="0" w:color="auto"/>
        <w:right w:val="none" w:sz="0" w:space="0" w:color="auto"/>
      </w:divBdr>
    </w:div>
    <w:div w:id="738669326">
      <w:bodyDiv w:val="1"/>
      <w:marLeft w:val="0"/>
      <w:marRight w:val="0"/>
      <w:marTop w:val="0"/>
      <w:marBottom w:val="0"/>
      <w:divBdr>
        <w:top w:val="none" w:sz="0" w:space="0" w:color="auto"/>
        <w:left w:val="none" w:sz="0" w:space="0" w:color="auto"/>
        <w:bottom w:val="none" w:sz="0" w:space="0" w:color="auto"/>
        <w:right w:val="none" w:sz="0" w:space="0" w:color="auto"/>
      </w:divBdr>
    </w:div>
    <w:div w:id="740249444">
      <w:bodyDiv w:val="1"/>
      <w:marLeft w:val="0"/>
      <w:marRight w:val="0"/>
      <w:marTop w:val="0"/>
      <w:marBottom w:val="0"/>
      <w:divBdr>
        <w:top w:val="none" w:sz="0" w:space="0" w:color="auto"/>
        <w:left w:val="none" w:sz="0" w:space="0" w:color="auto"/>
        <w:bottom w:val="none" w:sz="0" w:space="0" w:color="auto"/>
        <w:right w:val="none" w:sz="0" w:space="0" w:color="auto"/>
      </w:divBdr>
    </w:div>
    <w:div w:id="826819820">
      <w:bodyDiv w:val="1"/>
      <w:marLeft w:val="0"/>
      <w:marRight w:val="0"/>
      <w:marTop w:val="0"/>
      <w:marBottom w:val="0"/>
      <w:divBdr>
        <w:top w:val="none" w:sz="0" w:space="0" w:color="auto"/>
        <w:left w:val="none" w:sz="0" w:space="0" w:color="auto"/>
        <w:bottom w:val="none" w:sz="0" w:space="0" w:color="auto"/>
        <w:right w:val="none" w:sz="0" w:space="0" w:color="auto"/>
      </w:divBdr>
    </w:div>
    <w:div w:id="829716073">
      <w:bodyDiv w:val="1"/>
      <w:marLeft w:val="0"/>
      <w:marRight w:val="0"/>
      <w:marTop w:val="0"/>
      <w:marBottom w:val="0"/>
      <w:divBdr>
        <w:top w:val="none" w:sz="0" w:space="0" w:color="auto"/>
        <w:left w:val="none" w:sz="0" w:space="0" w:color="auto"/>
        <w:bottom w:val="none" w:sz="0" w:space="0" w:color="auto"/>
        <w:right w:val="none" w:sz="0" w:space="0" w:color="auto"/>
      </w:divBdr>
      <w:divsChild>
        <w:div w:id="2129544635">
          <w:marLeft w:val="0"/>
          <w:marRight w:val="0"/>
          <w:marTop w:val="0"/>
          <w:marBottom w:val="0"/>
          <w:divBdr>
            <w:top w:val="none" w:sz="0" w:space="0" w:color="auto"/>
            <w:left w:val="none" w:sz="0" w:space="0" w:color="auto"/>
            <w:bottom w:val="none" w:sz="0" w:space="0" w:color="auto"/>
            <w:right w:val="none" w:sz="0" w:space="0" w:color="auto"/>
          </w:divBdr>
        </w:div>
      </w:divsChild>
    </w:div>
    <w:div w:id="908539276">
      <w:bodyDiv w:val="1"/>
      <w:marLeft w:val="0"/>
      <w:marRight w:val="0"/>
      <w:marTop w:val="0"/>
      <w:marBottom w:val="0"/>
      <w:divBdr>
        <w:top w:val="none" w:sz="0" w:space="0" w:color="auto"/>
        <w:left w:val="none" w:sz="0" w:space="0" w:color="auto"/>
        <w:bottom w:val="none" w:sz="0" w:space="0" w:color="auto"/>
        <w:right w:val="none" w:sz="0" w:space="0" w:color="auto"/>
      </w:divBdr>
    </w:div>
    <w:div w:id="918948389">
      <w:bodyDiv w:val="1"/>
      <w:marLeft w:val="0"/>
      <w:marRight w:val="0"/>
      <w:marTop w:val="0"/>
      <w:marBottom w:val="0"/>
      <w:divBdr>
        <w:top w:val="none" w:sz="0" w:space="0" w:color="auto"/>
        <w:left w:val="none" w:sz="0" w:space="0" w:color="auto"/>
        <w:bottom w:val="none" w:sz="0" w:space="0" w:color="auto"/>
        <w:right w:val="none" w:sz="0" w:space="0" w:color="auto"/>
      </w:divBdr>
    </w:div>
    <w:div w:id="1018237254">
      <w:bodyDiv w:val="1"/>
      <w:marLeft w:val="0"/>
      <w:marRight w:val="0"/>
      <w:marTop w:val="0"/>
      <w:marBottom w:val="0"/>
      <w:divBdr>
        <w:top w:val="none" w:sz="0" w:space="0" w:color="auto"/>
        <w:left w:val="none" w:sz="0" w:space="0" w:color="auto"/>
        <w:bottom w:val="none" w:sz="0" w:space="0" w:color="auto"/>
        <w:right w:val="none" w:sz="0" w:space="0" w:color="auto"/>
      </w:divBdr>
    </w:div>
    <w:div w:id="1047025881">
      <w:bodyDiv w:val="1"/>
      <w:marLeft w:val="0"/>
      <w:marRight w:val="0"/>
      <w:marTop w:val="0"/>
      <w:marBottom w:val="0"/>
      <w:divBdr>
        <w:top w:val="none" w:sz="0" w:space="0" w:color="auto"/>
        <w:left w:val="none" w:sz="0" w:space="0" w:color="auto"/>
        <w:bottom w:val="none" w:sz="0" w:space="0" w:color="auto"/>
        <w:right w:val="none" w:sz="0" w:space="0" w:color="auto"/>
      </w:divBdr>
    </w:div>
    <w:div w:id="1047029589">
      <w:bodyDiv w:val="1"/>
      <w:marLeft w:val="0"/>
      <w:marRight w:val="0"/>
      <w:marTop w:val="0"/>
      <w:marBottom w:val="0"/>
      <w:divBdr>
        <w:top w:val="none" w:sz="0" w:space="0" w:color="auto"/>
        <w:left w:val="none" w:sz="0" w:space="0" w:color="auto"/>
        <w:bottom w:val="none" w:sz="0" w:space="0" w:color="auto"/>
        <w:right w:val="none" w:sz="0" w:space="0" w:color="auto"/>
      </w:divBdr>
    </w:div>
    <w:div w:id="1049690149">
      <w:bodyDiv w:val="1"/>
      <w:marLeft w:val="0"/>
      <w:marRight w:val="0"/>
      <w:marTop w:val="0"/>
      <w:marBottom w:val="0"/>
      <w:divBdr>
        <w:top w:val="none" w:sz="0" w:space="0" w:color="auto"/>
        <w:left w:val="none" w:sz="0" w:space="0" w:color="auto"/>
        <w:bottom w:val="none" w:sz="0" w:space="0" w:color="auto"/>
        <w:right w:val="none" w:sz="0" w:space="0" w:color="auto"/>
      </w:divBdr>
    </w:div>
    <w:div w:id="1062295284">
      <w:bodyDiv w:val="1"/>
      <w:marLeft w:val="0"/>
      <w:marRight w:val="0"/>
      <w:marTop w:val="0"/>
      <w:marBottom w:val="0"/>
      <w:divBdr>
        <w:top w:val="none" w:sz="0" w:space="0" w:color="auto"/>
        <w:left w:val="none" w:sz="0" w:space="0" w:color="auto"/>
        <w:bottom w:val="none" w:sz="0" w:space="0" w:color="auto"/>
        <w:right w:val="none" w:sz="0" w:space="0" w:color="auto"/>
      </w:divBdr>
    </w:div>
    <w:div w:id="1070929816">
      <w:bodyDiv w:val="1"/>
      <w:marLeft w:val="0"/>
      <w:marRight w:val="0"/>
      <w:marTop w:val="0"/>
      <w:marBottom w:val="0"/>
      <w:divBdr>
        <w:top w:val="none" w:sz="0" w:space="0" w:color="auto"/>
        <w:left w:val="none" w:sz="0" w:space="0" w:color="auto"/>
        <w:bottom w:val="none" w:sz="0" w:space="0" w:color="auto"/>
        <w:right w:val="none" w:sz="0" w:space="0" w:color="auto"/>
      </w:divBdr>
    </w:div>
    <w:div w:id="1072386390">
      <w:bodyDiv w:val="1"/>
      <w:marLeft w:val="0"/>
      <w:marRight w:val="0"/>
      <w:marTop w:val="0"/>
      <w:marBottom w:val="0"/>
      <w:divBdr>
        <w:top w:val="none" w:sz="0" w:space="0" w:color="auto"/>
        <w:left w:val="none" w:sz="0" w:space="0" w:color="auto"/>
        <w:bottom w:val="none" w:sz="0" w:space="0" w:color="auto"/>
        <w:right w:val="none" w:sz="0" w:space="0" w:color="auto"/>
      </w:divBdr>
    </w:div>
    <w:div w:id="1079864147">
      <w:bodyDiv w:val="1"/>
      <w:marLeft w:val="0"/>
      <w:marRight w:val="0"/>
      <w:marTop w:val="0"/>
      <w:marBottom w:val="0"/>
      <w:divBdr>
        <w:top w:val="none" w:sz="0" w:space="0" w:color="auto"/>
        <w:left w:val="none" w:sz="0" w:space="0" w:color="auto"/>
        <w:bottom w:val="none" w:sz="0" w:space="0" w:color="auto"/>
        <w:right w:val="none" w:sz="0" w:space="0" w:color="auto"/>
      </w:divBdr>
    </w:div>
    <w:div w:id="1103964691">
      <w:bodyDiv w:val="1"/>
      <w:marLeft w:val="0"/>
      <w:marRight w:val="0"/>
      <w:marTop w:val="0"/>
      <w:marBottom w:val="0"/>
      <w:divBdr>
        <w:top w:val="none" w:sz="0" w:space="0" w:color="auto"/>
        <w:left w:val="none" w:sz="0" w:space="0" w:color="auto"/>
        <w:bottom w:val="none" w:sz="0" w:space="0" w:color="auto"/>
        <w:right w:val="none" w:sz="0" w:space="0" w:color="auto"/>
      </w:divBdr>
    </w:div>
    <w:div w:id="1104576132">
      <w:bodyDiv w:val="1"/>
      <w:marLeft w:val="0"/>
      <w:marRight w:val="0"/>
      <w:marTop w:val="0"/>
      <w:marBottom w:val="0"/>
      <w:divBdr>
        <w:top w:val="none" w:sz="0" w:space="0" w:color="auto"/>
        <w:left w:val="none" w:sz="0" w:space="0" w:color="auto"/>
        <w:bottom w:val="none" w:sz="0" w:space="0" w:color="auto"/>
        <w:right w:val="none" w:sz="0" w:space="0" w:color="auto"/>
      </w:divBdr>
    </w:div>
    <w:div w:id="1107889672">
      <w:bodyDiv w:val="1"/>
      <w:marLeft w:val="0"/>
      <w:marRight w:val="0"/>
      <w:marTop w:val="0"/>
      <w:marBottom w:val="0"/>
      <w:divBdr>
        <w:top w:val="none" w:sz="0" w:space="0" w:color="auto"/>
        <w:left w:val="none" w:sz="0" w:space="0" w:color="auto"/>
        <w:bottom w:val="none" w:sz="0" w:space="0" w:color="auto"/>
        <w:right w:val="none" w:sz="0" w:space="0" w:color="auto"/>
      </w:divBdr>
    </w:div>
    <w:div w:id="1108161298">
      <w:bodyDiv w:val="1"/>
      <w:marLeft w:val="0"/>
      <w:marRight w:val="0"/>
      <w:marTop w:val="0"/>
      <w:marBottom w:val="0"/>
      <w:divBdr>
        <w:top w:val="none" w:sz="0" w:space="0" w:color="auto"/>
        <w:left w:val="none" w:sz="0" w:space="0" w:color="auto"/>
        <w:bottom w:val="none" w:sz="0" w:space="0" w:color="auto"/>
        <w:right w:val="none" w:sz="0" w:space="0" w:color="auto"/>
      </w:divBdr>
    </w:div>
    <w:div w:id="1192718742">
      <w:bodyDiv w:val="1"/>
      <w:marLeft w:val="0"/>
      <w:marRight w:val="0"/>
      <w:marTop w:val="0"/>
      <w:marBottom w:val="0"/>
      <w:divBdr>
        <w:top w:val="none" w:sz="0" w:space="0" w:color="auto"/>
        <w:left w:val="none" w:sz="0" w:space="0" w:color="auto"/>
        <w:bottom w:val="none" w:sz="0" w:space="0" w:color="auto"/>
        <w:right w:val="none" w:sz="0" w:space="0" w:color="auto"/>
      </w:divBdr>
    </w:div>
    <w:div w:id="1237476002">
      <w:bodyDiv w:val="1"/>
      <w:marLeft w:val="0"/>
      <w:marRight w:val="0"/>
      <w:marTop w:val="0"/>
      <w:marBottom w:val="0"/>
      <w:divBdr>
        <w:top w:val="none" w:sz="0" w:space="0" w:color="auto"/>
        <w:left w:val="none" w:sz="0" w:space="0" w:color="auto"/>
        <w:bottom w:val="none" w:sz="0" w:space="0" w:color="auto"/>
        <w:right w:val="none" w:sz="0" w:space="0" w:color="auto"/>
      </w:divBdr>
    </w:div>
    <w:div w:id="1238244289">
      <w:bodyDiv w:val="1"/>
      <w:marLeft w:val="0"/>
      <w:marRight w:val="0"/>
      <w:marTop w:val="0"/>
      <w:marBottom w:val="0"/>
      <w:divBdr>
        <w:top w:val="none" w:sz="0" w:space="0" w:color="auto"/>
        <w:left w:val="none" w:sz="0" w:space="0" w:color="auto"/>
        <w:bottom w:val="none" w:sz="0" w:space="0" w:color="auto"/>
        <w:right w:val="none" w:sz="0" w:space="0" w:color="auto"/>
      </w:divBdr>
    </w:div>
    <w:div w:id="1258363008">
      <w:bodyDiv w:val="1"/>
      <w:marLeft w:val="0"/>
      <w:marRight w:val="0"/>
      <w:marTop w:val="0"/>
      <w:marBottom w:val="0"/>
      <w:divBdr>
        <w:top w:val="none" w:sz="0" w:space="0" w:color="auto"/>
        <w:left w:val="none" w:sz="0" w:space="0" w:color="auto"/>
        <w:bottom w:val="none" w:sz="0" w:space="0" w:color="auto"/>
        <w:right w:val="none" w:sz="0" w:space="0" w:color="auto"/>
      </w:divBdr>
    </w:div>
    <w:div w:id="1276207194">
      <w:bodyDiv w:val="1"/>
      <w:marLeft w:val="0"/>
      <w:marRight w:val="0"/>
      <w:marTop w:val="0"/>
      <w:marBottom w:val="0"/>
      <w:divBdr>
        <w:top w:val="none" w:sz="0" w:space="0" w:color="auto"/>
        <w:left w:val="none" w:sz="0" w:space="0" w:color="auto"/>
        <w:bottom w:val="none" w:sz="0" w:space="0" w:color="auto"/>
        <w:right w:val="none" w:sz="0" w:space="0" w:color="auto"/>
      </w:divBdr>
    </w:div>
    <w:div w:id="1296254203">
      <w:bodyDiv w:val="1"/>
      <w:marLeft w:val="0"/>
      <w:marRight w:val="0"/>
      <w:marTop w:val="0"/>
      <w:marBottom w:val="0"/>
      <w:divBdr>
        <w:top w:val="none" w:sz="0" w:space="0" w:color="auto"/>
        <w:left w:val="none" w:sz="0" w:space="0" w:color="auto"/>
        <w:bottom w:val="none" w:sz="0" w:space="0" w:color="auto"/>
        <w:right w:val="none" w:sz="0" w:space="0" w:color="auto"/>
      </w:divBdr>
    </w:div>
    <w:div w:id="1339573951">
      <w:bodyDiv w:val="1"/>
      <w:marLeft w:val="0"/>
      <w:marRight w:val="0"/>
      <w:marTop w:val="0"/>
      <w:marBottom w:val="0"/>
      <w:divBdr>
        <w:top w:val="none" w:sz="0" w:space="0" w:color="auto"/>
        <w:left w:val="none" w:sz="0" w:space="0" w:color="auto"/>
        <w:bottom w:val="none" w:sz="0" w:space="0" w:color="auto"/>
        <w:right w:val="none" w:sz="0" w:space="0" w:color="auto"/>
      </w:divBdr>
      <w:divsChild>
        <w:div w:id="293297214">
          <w:marLeft w:val="0"/>
          <w:marRight w:val="0"/>
          <w:marTop w:val="0"/>
          <w:marBottom w:val="0"/>
          <w:divBdr>
            <w:top w:val="none" w:sz="0" w:space="0" w:color="auto"/>
            <w:left w:val="none" w:sz="0" w:space="0" w:color="auto"/>
            <w:bottom w:val="none" w:sz="0" w:space="0" w:color="auto"/>
            <w:right w:val="none" w:sz="0" w:space="0" w:color="auto"/>
          </w:divBdr>
        </w:div>
      </w:divsChild>
    </w:div>
    <w:div w:id="1353187894">
      <w:bodyDiv w:val="1"/>
      <w:marLeft w:val="0"/>
      <w:marRight w:val="0"/>
      <w:marTop w:val="0"/>
      <w:marBottom w:val="0"/>
      <w:divBdr>
        <w:top w:val="none" w:sz="0" w:space="0" w:color="auto"/>
        <w:left w:val="none" w:sz="0" w:space="0" w:color="auto"/>
        <w:bottom w:val="none" w:sz="0" w:space="0" w:color="auto"/>
        <w:right w:val="none" w:sz="0" w:space="0" w:color="auto"/>
      </w:divBdr>
    </w:div>
    <w:div w:id="1481337820">
      <w:bodyDiv w:val="1"/>
      <w:marLeft w:val="0"/>
      <w:marRight w:val="0"/>
      <w:marTop w:val="0"/>
      <w:marBottom w:val="0"/>
      <w:divBdr>
        <w:top w:val="none" w:sz="0" w:space="0" w:color="auto"/>
        <w:left w:val="none" w:sz="0" w:space="0" w:color="auto"/>
        <w:bottom w:val="none" w:sz="0" w:space="0" w:color="auto"/>
        <w:right w:val="none" w:sz="0" w:space="0" w:color="auto"/>
      </w:divBdr>
    </w:div>
    <w:div w:id="1487287306">
      <w:bodyDiv w:val="1"/>
      <w:marLeft w:val="0"/>
      <w:marRight w:val="0"/>
      <w:marTop w:val="0"/>
      <w:marBottom w:val="0"/>
      <w:divBdr>
        <w:top w:val="none" w:sz="0" w:space="0" w:color="auto"/>
        <w:left w:val="none" w:sz="0" w:space="0" w:color="auto"/>
        <w:bottom w:val="none" w:sz="0" w:space="0" w:color="auto"/>
        <w:right w:val="none" w:sz="0" w:space="0" w:color="auto"/>
      </w:divBdr>
    </w:div>
    <w:div w:id="1493836848">
      <w:bodyDiv w:val="1"/>
      <w:marLeft w:val="0"/>
      <w:marRight w:val="0"/>
      <w:marTop w:val="0"/>
      <w:marBottom w:val="0"/>
      <w:divBdr>
        <w:top w:val="none" w:sz="0" w:space="0" w:color="auto"/>
        <w:left w:val="none" w:sz="0" w:space="0" w:color="auto"/>
        <w:bottom w:val="none" w:sz="0" w:space="0" w:color="auto"/>
        <w:right w:val="none" w:sz="0" w:space="0" w:color="auto"/>
      </w:divBdr>
    </w:div>
    <w:div w:id="1499006297">
      <w:bodyDiv w:val="1"/>
      <w:marLeft w:val="0"/>
      <w:marRight w:val="0"/>
      <w:marTop w:val="0"/>
      <w:marBottom w:val="0"/>
      <w:divBdr>
        <w:top w:val="none" w:sz="0" w:space="0" w:color="auto"/>
        <w:left w:val="none" w:sz="0" w:space="0" w:color="auto"/>
        <w:bottom w:val="none" w:sz="0" w:space="0" w:color="auto"/>
        <w:right w:val="none" w:sz="0" w:space="0" w:color="auto"/>
      </w:divBdr>
    </w:div>
    <w:div w:id="1594820312">
      <w:bodyDiv w:val="1"/>
      <w:marLeft w:val="0"/>
      <w:marRight w:val="0"/>
      <w:marTop w:val="0"/>
      <w:marBottom w:val="0"/>
      <w:divBdr>
        <w:top w:val="none" w:sz="0" w:space="0" w:color="auto"/>
        <w:left w:val="none" w:sz="0" w:space="0" w:color="auto"/>
        <w:bottom w:val="none" w:sz="0" w:space="0" w:color="auto"/>
        <w:right w:val="none" w:sz="0" w:space="0" w:color="auto"/>
      </w:divBdr>
    </w:div>
    <w:div w:id="1595867814">
      <w:bodyDiv w:val="1"/>
      <w:marLeft w:val="0"/>
      <w:marRight w:val="0"/>
      <w:marTop w:val="0"/>
      <w:marBottom w:val="0"/>
      <w:divBdr>
        <w:top w:val="none" w:sz="0" w:space="0" w:color="auto"/>
        <w:left w:val="none" w:sz="0" w:space="0" w:color="auto"/>
        <w:bottom w:val="none" w:sz="0" w:space="0" w:color="auto"/>
        <w:right w:val="none" w:sz="0" w:space="0" w:color="auto"/>
      </w:divBdr>
    </w:div>
    <w:div w:id="1608080532">
      <w:bodyDiv w:val="1"/>
      <w:marLeft w:val="0"/>
      <w:marRight w:val="0"/>
      <w:marTop w:val="0"/>
      <w:marBottom w:val="0"/>
      <w:divBdr>
        <w:top w:val="none" w:sz="0" w:space="0" w:color="auto"/>
        <w:left w:val="none" w:sz="0" w:space="0" w:color="auto"/>
        <w:bottom w:val="none" w:sz="0" w:space="0" w:color="auto"/>
        <w:right w:val="none" w:sz="0" w:space="0" w:color="auto"/>
      </w:divBdr>
    </w:div>
    <w:div w:id="1613514125">
      <w:bodyDiv w:val="1"/>
      <w:marLeft w:val="0"/>
      <w:marRight w:val="0"/>
      <w:marTop w:val="0"/>
      <w:marBottom w:val="0"/>
      <w:divBdr>
        <w:top w:val="none" w:sz="0" w:space="0" w:color="auto"/>
        <w:left w:val="none" w:sz="0" w:space="0" w:color="auto"/>
        <w:bottom w:val="none" w:sz="0" w:space="0" w:color="auto"/>
        <w:right w:val="none" w:sz="0" w:space="0" w:color="auto"/>
      </w:divBdr>
    </w:div>
    <w:div w:id="1623535156">
      <w:bodyDiv w:val="1"/>
      <w:marLeft w:val="0"/>
      <w:marRight w:val="0"/>
      <w:marTop w:val="0"/>
      <w:marBottom w:val="0"/>
      <w:divBdr>
        <w:top w:val="none" w:sz="0" w:space="0" w:color="auto"/>
        <w:left w:val="none" w:sz="0" w:space="0" w:color="auto"/>
        <w:bottom w:val="none" w:sz="0" w:space="0" w:color="auto"/>
        <w:right w:val="none" w:sz="0" w:space="0" w:color="auto"/>
      </w:divBdr>
    </w:div>
    <w:div w:id="1639607200">
      <w:bodyDiv w:val="1"/>
      <w:marLeft w:val="0"/>
      <w:marRight w:val="0"/>
      <w:marTop w:val="0"/>
      <w:marBottom w:val="0"/>
      <w:divBdr>
        <w:top w:val="none" w:sz="0" w:space="0" w:color="auto"/>
        <w:left w:val="none" w:sz="0" w:space="0" w:color="auto"/>
        <w:bottom w:val="none" w:sz="0" w:space="0" w:color="auto"/>
        <w:right w:val="none" w:sz="0" w:space="0" w:color="auto"/>
      </w:divBdr>
    </w:div>
    <w:div w:id="1643996398">
      <w:bodyDiv w:val="1"/>
      <w:marLeft w:val="0"/>
      <w:marRight w:val="0"/>
      <w:marTop w:val="0"/>
      <w:marBottom w:val="0"/>
      <w:divBdr>
        <w:top w:val="none" w:sz="0" w:space="0" w:color="auto"/>
        <w:left w:val="none" w:sz="0" w:space="0" w:color="auto"/>
        <w:bottom w:val="none" w:sz="0" w:space="0" w:color="auto"/>
        <w:right w:val="none" w:sz="0" w:space="0" w:color="auto"/>
      </w:divBdr>
    </w:div>
    <w:div w:id="1684625034">
      <w:bodyDiv w:val="1"/>
      <w:marLeft w:val="0"/>
      <w:marRight w:val="0"/>
      <w:marTop w:val="0"/>
      <w:marBottom w:val="0"/>
      <w:divBdr>
        <w:top w:val="none" w:sz="0" w:space="0" w:color="auto"/>
        <w:left w:val="none" w:sz="0" w:space="0" w:color="auto"/>
        <w:bottom w:val="none" w:sz="0" w:space="0" w:color="auto"/>
        <w:right w:val="none" w:sz="0" w:space="0" w:color="auto"/>
      </w:divBdr>
    </w:div>
    <w:div w:id="1697004331">
      <w:bodyDiv w:val="1"/>
      <w:marLeft w:val="0"/>
      <w:marRight w:val="0"/>
      <w:marTop w:val="0"/>
      <w:marBottom w:val="0"/>
      <w:divBdr>
        <w:top w:val="none" w:sz="0" w:space="0" w:color="auto"/>
        <w:left w:val="none" w:sz="0" w:space="0" w:color="auto"/>
        <w:bottom w:val="none" w:sz="0" w:space="0" w:color="auto"/>
        <w:right w:val="none" w:sz="0" w:space="0" w:color="auto"/>
      </w:divBdr>
    </w:div>
    <w:div w:id="1720668675">
      <w:bodyDiv w:val="1"/>
      <w:marLeft w:val="0"/>
      <w:marRight w:val="0"/>
      <w:marTop w:val="0"/>
      <w:marBottom w:val="0"/>
      <w:divBdr>
        <w:top w:val="none" w:sz="0" w:space="0" w:color="auto"/>
        <w:left w:val="none" w:sz="0" w:space="0" w:color="auto"/>
        <w:bottom w:val="none" w:sz="0" w:space="0" w:color="auto"/>
        <w:right w:val="none" w:sz="0" w:space="0" w:color="auto"/>
      </w:divBdr>
      <w:divsChild>
        <w:div w:id="1074275910">
          <w:marLeft w:val="547"/>
          <w:marRight w:val="0"/>
          <w:marTop w:val="0"/>
          <w:marBottom w:val="0"/>
          <w:divBdr>
            <w:top w:val="none" w:sz="0" w:space="0" w:color="auto"/>
            <w:left w:val="none" w:sz="0" w:space="0" w:color="auto"/>
            <w:bottom w:val="none" w:sz="0" w:space="0" w:color="auto"/>
            <w:right w:val="none" w:sz="0" w:space="0" w:color="auto"/>
          </w:divBdr>
        </w:div>
      </w:divsChild>
    </w:div>
    <w:div w:id="1730029947">
      <w:bodyDiv w:val="1"/>
      <w:marLeft w:val="0"/>
      <w:marRight w:val="0"/>
      <w:marTop w:val="0"/>
      <w:marBottom w:val="0"/>
      <w:divBdr>
        <w:top w:val="none" w:sz="0" w:space="0" w:color="auto"/>
        <w:left w:val="none" w:sz="0" w:space="0" w:color="auto"/>
        <w:bottom w:val="none" w:sz="0" w:space="0" w:color="auto"/>
        <w:right w:val="none" w:sz="0" w:space="0" w:color="auto"/>
      </w:divBdr>
    </w:div>
    <w:div w:id="1740708152">
      <w:bodyDiv w:val="1"/>
      <w:marLeft w:val="0"/>
      <w:marRight w:val="0"/>
      <w:marTop w:val="0"/>
      <w:marBottom w:val="0"/>
      <w:divBdr>
        <w:top w:val="none" w:sz="0" w:space="0" w:color="auto"/>
        <w:left w:val="none" w:sz="0" w:space="0" w:color="auto"/>
        <w:bottom w:val="none" w:sz="0" w:space="0" w:color="auto"/>
        <w:right w:val="none" w:sz="0" w:space="0" w:color="auto"/>
      </w:divBdr>
    </w:div>
    <w:div w:id="1755009750">
      <w:bodyDiv w:val="1"/>
      <w:marLeft w:val="0"/>
      <w:marRight w:val="0"/>
      <w:marTop w:val="0"/>
      <w:marBottom w:val="0"/>
      <w:divBdr>
        <w:top w:val="none" w:sz="0" w:space="0" w:color="auto"/>
        <w:left w:val="none" w:sz="0" w:space="0" w:color="auto"/>
        <w:bottom w:val="none" w:sz="0" w:space="0" w:color="auto"/>
        <w:right w:val="none" w:sz="0" w:space="0" w:color="auto"/>
      </w:divBdr>
    </w:div>
    <w:div w:id="1791165872">
      <w:bodyDiv w:val="1"/>
      <w:marLeft w:val="0"/>
      <w:marRight w:val="0"/>
      <w:marTop w:val="0"/>
      <w:marBottom w:val="0"/>
      <w:divBdr>
        <w:top w:val="none" w:sz="0" w:space="0" w:color="auto"/>
        <w:left w:val="none" w:sz="0" w:space="0" w:color="auto"/>
        <w:bottom w:val="none" w:sz="0" w:space="0" w:color="auto"/>
        <w:right w:val="none" w:sz="0" w:space="0" w:color="auto"/>
      </w:divBdr>
      <w:divsChild>
        <w:div w:id="874460607">
          <w:marLeft w:val="0"/>
          <w:marRight w:val="0"/>
          <w:marTop w:val="0"/>
          <w:marBottom w:val="0"/>
          <w:divBdr>
            <w:top w:val="none" w:sz="0" w:space="0" w:color="auto"/>
            <w:left w:val="none" w:sz="0" w:space="0" w:color="auto"/>
            <w:bottom w:val="none" w:sz="0" w:space="0" w:color="auto"/>
            <w:right w:val="none" w:sz="0" w:space="0" w:color="auto"/>
          </w:divBdr>
        </w:div>
      </w:divsChild>
    </w:div>
    <w:div w:id="1841775554">
      <w:bodyDiv w:val="1"/>
      <w:marLeft w:val="0"/>
      <w:marRight w:val="0"/>
      <w:marTop w:val="0"/>
      <w:marBottom w:val="0"/>
      <w:divBdr>
        <w:top w:val="none" w:sz="0" w:space="0" w:color="auto"/>
        <w:left w:val="none" w:sz="0" w:space="0" w:color="auto"/>
        <w:bottom w:val="none" w:sz="0" w:space="0" w:color="auto"/>
        <w:right w:val="none" w:sz="0" w:space="0" w:color="auto"/>
      </w:divBdr>
    </w:div>
    <w:div w:id="1857115378">
      <w:bodyDiv w:val="1"/>
      <w:marLeft w:val="0"/>
      <w:marRight w:val="0"/>
      <w:marTop w:val="0"/>
      <w:marBottom w:val="0"/>
      <w:divBdr>
        <w:top w:val="none" w:sz="0" w:space="0" w:color="auto"/>
        <w:left w:val="none" w:sz="0" w:space="0" w:color="auto"/>
        <w:bottom w:val="none" w:sz="0" w:space="0" w:color="auto"/>
        <w:right w:val="none" w:sz="0" w:space="0" w:color="auto"/>
      </w:divBdr>
    </w:div>
    <w:div w:id="1876308611">
      <w:bodyDiv w:val="1"/>
      <w:marLeft w:val="0"/>
      <w:marRight w:val="0"/>
      <w:marTop w:val="0"/>
      <w:marBottom w:val="0"/>
      <w:divBdr>
        <w:top w:val="none" w:sz="0" w:space="0" w:color="auto"/>
        <w:left w:val="none" w:sz="0" w:space="0" w:color="auto"/>
        <w:bottom w:val="none" w:sz="0" w:space="0" w:color="auto"/>
        <w:right w:val="none" w:sz="0" w:space="0" w:color="auto"/>
      </w:divBdr>
    </w:div>
    <w:div w:id="1878856425">
      <w:bodyDiv w:val="1"/>
      <w:marLeft w:val="0"/>
      <w:marRight w:val="0"/>
      <w:marTop w:val="0"/>
      <w:marBottom w:val="0"/>
      <w:divBdr>
        <w:top w:val="none" w:sz="0" w:space="0" w:color="auto"/>
        <w:left w:val="none" w:sz="0" w:space="0" w:color="auto"/>
        <w:bottom w:val="none" w:sz="0" w:space="0" w:color="auto"/>
        <w:right w:val="none" w:sz="0" w:space="0" w:color="auto"/>
      </w:divBdr>
    </w:div>
    <w:div w:id="1914122979">
      <w:bodyDiv w:val="1"/>
      <w:marLeft w:val="0"/>
      <w:marRight w:val="0"/>
      <w:marTop w:val="0"/>
      <w:marBottom w:val="0"/>
      <w:divBdr>
        <w:top w:val="none" w:sz="0" w:space="0" w:color="auto"/>
        <w:left w:val="none" w:sz="0" w:space="0" w:color="auto"/>
        <w:bottom w:val="none" w:sz="0" w:space="0" w:color="auto"/>
        <w:right w:val="none" w:sz="0" w:space="0" w:color="auto"/>
      </w:divBdr>
    </w:div>
    <w:div w:id="1918975103">
      <w:bodyDiv w:val="1"/>
      <w:marLeft w:val="0"/>
      <w:marRight w:val="0"/>
      <w:marTop w:val="0"/>
      <w:marBottom w:val="0"/>
      <w:divBdr>
        <w:top w:val="none" w:sz="0" w:space="0" w:color="auto"/>
        <w:left w:val="none" w:sz="0" w:space="0" w:color="auto"/>
        <w:bottom w:val="none" w:sz="0" w:space="0" w:color="auto"/>
        <w:right w:val="none" w:sz="0" w:space="0" w:color="auto"/>
      </w:divBdr>
    </w:div>
    <w:div w:id="1972048930">
      <w:bodyDiv w:val="1"/>
      <w:marLeft w:val="0"/>
      <w:marRight w:val="0"/>
      <w:marTop w:val="0"/>
      <w:marBottom w:val="0"/>
      <w:divBdr>
        <w:top w:val="none" w:sz="0" w:space="0" w:color="auto"/>
        <w:left w:val="none" w:sz="0" w:space="0" w:color="auto"/>
        <w:bottom w:val="none" w:sz="0" w:space="0" w:color="auto"/>
        <w:right w:val="none" w:sz="0" w:space="0" w:color="auto"/>
      </w:divBdr>
    </w:div>
    <w:div w:id="1982032435">
      <w:bodyDiv w:val="1"/>
      <w:marLeft w:val="0"/>
      <w:marRight w:val="0"/>
      <w:marTop w:val="0"/>
      <w:marBottom w:val="0"/>
      <w:divBdr>
        <w:top w:val="none" w:sz="0" w:space="0" w:color="auto"/>
        <w:left w:val="none" w:sz="0" w:space="0" w:color="auto"/>
        <w:bottom w:val="none" w:sz="0" w:space="0" w:color="auto"/>
        <w:right w:val="none" w:sz="0" w:space="0" w:color="auto"/>
      </w:divBdr>
    </w:div>
    <w:div w:id="2002004007">
      <w:bodyDiv w:val="1"/>
      <w:marLeft w:val="0"/>
      <w:marRight w:val="0"/>
      <w:marTop w:val="0"/>
      <w:marBottom w:val="0"/>
      <w:divBdr>
        <w:top w:val="none" w:sz="0" w:space="0" w:color="auto"/>
        <w:left w:val="none" w:sz="0" w:space="0" w:color="auto"/>
        <w:bottom w:val="none" w:sz="0" w:space="0" w:color="auto"/>
        <w:right w:val="none" w:sz="0" w:space="0" w:color="auto"/>
      </w:divBdr>
    </w:div>
    <w:div w:id="2010133544">
      <w:bodyDiv w:val="1"/>
      <w:marLeft w:val="0"/>
      <w:marRight w:val="0"/>
      <w:marTop w:val="0"/>
      <w:marBottom w:val="0"/>
      <w:divBdr>
        <w:top w:val="none" w:sz="0" w:space="0" w:color="auto"/>
        <w:left w:val="none" w:sz="0" w:space="0" w:color="auto"/>
        <w:bottom w:val="none" w:sz="0" w:space="0" w:color="auto"/>
        <w:right w:val="none" w:sz="0" w:space="0" w:color="auto"/>
      </w:divBdr>
    </w:div>
    <w:div w:id="2055156062">
      <w:bodyDiv w:val="1"/>
      <w:marLeft w:val="0"/>
      <w:marRight w:val="0"/>
      <w:marTop w:val="0"/>
      <w:marBottom w:val="0"/>
      <w:divBdr>
        <w:top w:val="none" w:sz="0" w:space="0" w:color="auto"/>
        <w:left w:val="none" w:sz="0" w:space="0" w:color="auto"/>
        <w:bottom w:val="none" w:sz="0" w:space="0" w:color="auto"/>
        <w:right w:val="none" w:sz="0" w:space="0" w:color="auto"/>
      </w:divBdr>
    </w:div>
    <w:div w:id="2083331864">
      <w:bodyDiv w:val="1"/>
      <w:marLeft w:val="0"/>
      <w:marRight w:val="0"/>
      <w:marTop w:val="0"/>
      <w:marBottom w:val="0"/>
      <w:divBdr>
        <w:top w:val="none" w:sz="0" w:space="0" w:color="auto"/>
        <w:left w:val="none" w:sz="0" w:space="0" w:color="auto"/>
        <w:bottom w:val="none" w:sz="0" w:space="0" w:color="auto"/>
        <w:right w:val="none" w:sz="0" w:space="0" w:color="auto"/>
      </w:divBdr>
    </w:div>
    <w:div w:id="2084642269">
      <w:bodyDiv w:val="1"/>
      <w:marLeft w:val="0"/>
      <w:marRight w:val="0"/>
      <w:marTop w:val="0"/>
      <w:marBottom w:val="0"/>
      <w:divBdr>
        <w:top w:val="none" w:sz="0" w:space="0" w:color="auto"/>
        <w:left w:val="none" w:sz="0" w:space="0" w:color="auto"/>
        <w:bottom w:val="none" w:sz="0" w:space="0" w:color="auto"/>
        <w:right w:val="none" w:sz="0" w:space="0" w:color="auto"/>
      </w:divBdr>
    </w:div>
    <w:div w:id="2086761004">
      <w:bodyDiv w:val="1"/>
      <w:marLeft w:val="0"/>
      <w:marRight w:val="0"/>
      <w:marTop w:val="0"/>
      <w:marBottom w:val="0"/>
      <w:divBdr>
        <w:top w:val="none" w:sz="0" w:space="0" w:color="auto"/>
        <w:left w:val="none" w:sz="0" w:space="0" w:color="auto"/>
        <w:bottom w:val="none" w:sz="0" w:space="0" w:color="auto"/>
        <w:right w:val="none" w:sz="0" w:space="0" w:color="auto"/>
      </w:divBdr>
    </w:div>
    <w:div w:id="2089305625">
      <w:bodyDiv w:val="1"/>
      <w:marLeft w:val="0"/>
      <w:marRight w:val="0"/>
      <w:marTop w:val="0"/>
      <w:marBottom w:val="0"/>
      <w:divBdr>
        <w:top w:val="none" w:sz="0" w:space="0" w:color="auto"/>
        <w:left w:val="none" w:sz="0" w:space="0" w:color="auto"/>
        <w:bottom w:val="none" w:sz="0" w:space="0" w:color="auto"/>
        <w:right w:val="none" w:sz="0" w:space="0" w:color="auto"/>
      </w:divBdr>
    </w:div>
    <w:div w:id="2118330105">
      <w:bodyDiv w:val="1"/>
      <w:marLeft w:val="0"/>
      <w:marRight w:val="0"/>
      <w:marTop w:val="0"/>
      <w:marBottom w:val="0"/>
      <w:divBdr>
        <w:top w:val="none" w:sz="0" w:space="0" w:color="auto"/>
        <w:left w:val="none" w:sz="0" w:space="0" w:color="auto"/>
        <w:bottom w:val="none" w:sz="0" w:space="0" w:color="auto"/>
        <w:right w:val="none" w:sz="0" w:space="0" w:color="auto"/>
      </w:divBdr>
      <w:divsChild>
        <w:div w:id="1549146584">
          <w:marLeft w:val="547"/>
          <w:marRight w:val="0"/>
          <w:marTop w:val="0"/>
          <w:marBottom w:val="0"/>
          <w:divBdr>
            <w:top w:val="none" w:sz="0" w:space="0" w:color="auto"/>
            <w:left w:val="none" w:sz="0" w:space="0" w:color="auto"/>
            <w:bottom w:val="none" w:sz="0" w:space="0" w:color="auto"/>
            <w:right w:val="none" w:sz="0" w:space="0" w:color="auto"/>
          </w:divBdr>
        </w:div>
      </w:divsChild>
    </w:div>
    <w:div w:id="2125802073">
      <w:bodyDiv w:val="1"/>
      <w:marLeft w:val="0"/>
      <w:marRight w:val="0"/>
      <w:marTop w:val="0"/>
      <w:marBottom w:val="0"/>
      <w:divBdr>
        <w:top w:val="none" w:sz="0" w:space="0" w:color="auto"/>
        <w:left w:val="none" w:sz="0" w:space="0" w:color="auto"/>
        <w:bottom w:val="none" w:sz="0" w:space="0" w:color="auto"/>
        <w:right w:val="none" w:sz="0" w:space="0" w:color="auto"/>
      </w:divBdr>
      <w:divsChild>
        <w:div w:id="145332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package" Target="embeddings/Microsoft_PowerPoint_Slide1.sl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8DC11F93374343A5C83BB13BEFA49A"/>
        <w:category>
          <w:name w:val="General"/>
          <w:gallery w:val="placeholder"/>
        </w:category>
        <w:types>
          <w:type w:val="bbPlcHdr"/>
        </w:types>
        <w:behaviors>
          <w:behavior w:val="content"/>
        </w:behaviors>
        <w:guid w:val="{3BECF49A-1AF0-4BF4-A433-BF9B50188309}"/>
      </w:docPartPr>
      <w:docPartBody>
        <w:p w:rsidR="008E0B21" w:rsidRDefault="0042407E" w:rsidP="0042407E">
          <w:pPr>
            <w:pStyle w:val="608DC11F93374343A5C83BB13BEFA49A2"/>
          </w:pPr>
          <w:r w:rsidRPr="00441D9C">
            <w:rPr>
              <w:rStyle w:val="Textodelmarcadordeposicin"/>
              <w:rFonts w:ascii="Arial" w:hAnsi="Arial"/>
              <w:lang w:val="es-ES"/>
            </w:rPr>
            <w:t>Seleccione</w:t>
          </w:r>
          <w:r>
            <w:rPr>
              <w:rStyle w:val="Textodelmarcadordeposicin"/>
              <w:rFonts w:ascii="Arial" w:hAnsi="Arial"/>
            </w:rPr>
            <w:t xml:space="preserve"> un </w:t>
          </w:r>
          <w:r w:rsidRPr="00441D9C">
            <w:rPr>
              <w:rStyle w:val="Textodelmarcadordeposicin"/>
              <w:rFonts w:ascii="Arial" w:hAnsi="Arial"/>
              <w:lang w:val="es-ES"/>
            </w:rPr>
            <w:t>componente</w:t>
          </w:r>
          <w:r w:rsidRPr="00623BC5">
            <w:rPr>
              <w:rStyle w:val="Textodelmarcadordeposicin"/>
              <w:rFonts w:ascii="Arial" w:hAnsi="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hyphenationZone w:val="425"/>
  <w:characterSpacingControl w:val="doNotCompress"/>
  <w:compat>
    <w:useFELayout/>
    <w:compatSetting w:name="compatibilityMode" w:uri="http://schemas.microsoft.com/office/word" w:val="12"/>
  </w:compat>
  <w:rsids>
    <w:rsidRoot w:val="0042407E"/>
    <w:rsid w:val="0014795B"/>
    <w:rsid w:val="00212F4C"/>
    <w:rsid w:val="002B61E6"/>
    <w:rsid w:val="0035760E"/>
    <w:rsid w:val="003A6CBC"/>
    <w:rsid w:val="0042407E"/>
    <w:rsid w:val="00432E3B"/>
    <w:rsid w:val="006A55FF"/>
    <w:rsid w:val="007D1A8A"/>
    <w:rsid w:val="00826C6C"/>
    <w:rsid w:val="00842C20"/>
    <w:rsid w:val="008E0B21"/>
    <w:rsid w:val="0094235F"/>
    <w:rsid w:val="009640FA"/>
    <w:rsid w:val="009946E1"/>
    <w:rsid w:val="009D3FDB"/>
    <w:rsid w:val="00D350E3"/>
    <w:rsid w:val="00DF4B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2407E"/>
    <w:rPr>
      <w:rFonts w:cs="Times New Roman"/>
      <w:color w:val="808080"/>
    </w:rPr>
  </w:style>
  <w:style w:type="paragraph" w:customStyle="1" w:styleId="608DC11F93374343A5C83BB13BEFA49A">
    <w:name w:val="608DC11F93374343A5C83BB13BEFA49A"/>
    <w:rsid w:val="0042407E"/>
  </w:style>
  <w:style w:type="paragraph" w:customStyle="1" w:styleId="608DC11F93374343A5C83BB13BEFA49A1">
    <w:name w:val="608DC11F93374343A5C83BB13BEFA49A1"/>
    <w:rsid w:val="0042407E"/>
    <w:rPr>
      <w:rFonts w:ascii="Georgia" w:eastAsia="Calibri" w:hAnsi="Georgia" w:cs="Arial"/>
      <w:b/>
    </w:rPr>
  </w:style>
  <w:style w:type="paragraph" w:customStyle="1" w:styleId="608DC11F93374343A5C83BB13BEFA49A2">
    <w:name w:val="608DC11F93374343A5C83BB13BEFA49A2"/>
    <w:rsid w:val="0042407E"/>
    <w:rPr>
      <w:rFonts w:ascii="Georgia" w:eastAsia="Calibri" w:hAnsi="Georgia" w:cs="Arial"/>
      <w: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E33814D636243AB6A9FA2A045E8DA" ma:contentTypeVersion="10" ma:contentTypeDescription="Create a new document." ma:contentTypeScope="" ma:versionID="0a78a8f6edf55887e2ee09ce2ca26616">
  <xsd:schema xmlns:xsd="http://www.w3.org/2001/XMLSchema" xmlns:p="http://schemas.microsoft.com/office/2006/metadata/properties" xmlns:ns1="http://schemas.microsoft.com/sharepoint/v3" xmlns:ns3="f127e3a1-6a43-4b35-8211-dfdf2a8cacea" targetNamespace="http://schemas.microsoft.com/office/2006/metadata/properties" ma:root="true" ma:fieldsID="00669015a401b4985ddcc8d1a303e968" ns1:_="" ns3:_="">
    <xsd:import namespace="http://schemas.microsoft.com/sharepoint/v3"/>
    <xsd:import namespace="f127e3a1-6a43-4b35-8211-dfdf2a8cacea"/>
    <xsd:element name="properties">
      <xsd:complexType>
        <xsd:sequence>
          <xsd:element name="documentManagement">
            <xsd:complexType>
              <xsd:all>
                <xsd:element ref="ns1:PublishingStartDate" minOccurs="0"/>
                <xsd:element ref="ns1:PublishingExpirationDate" minOccurs="0"/>
                <xsd:element ref="ns3:N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f127e3a1-6a43-4b35-8211-dfdf2a8cacea" elementFormDefault="qualified">
    <xsd:import namespace="http://schemas.microsoft.com/office/2006/documentManagement/types"/>
    <xsd:element name="Nr" ma:index="11" nillable="true" ma:displayName="Nr" ma:internalName="N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Nr xmlns="f127e3a1-6a43-4b35-8211-dfdf2a8cacea"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A7C0-A9D9-42D0-9742-20A068468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27e3a1-6a43-4b35-8211-dfdf2a8cace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B80F24-090B-481F-AEB2-8A7F8CC9610A}">
  <ds:schemaRefs>
    <ds:schemaRef ds:uri="http://www.w3.org/XML/1998/namespace"/>
    <ds:schemaRef ds:uri="http://purl.org/dc/elements/1.1/"/>
    <ds:schemaRef ds:uri="http://purl.org/dc/dcmitype/"/>
    <ds:schemaRef ds:uri="http://purl.org/dc/terms/"/>
    <ds:schemaRef ds:uri="f127e3a1-6a43-4b35-8211-dfdf2a8cacea"/>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A9816CCD-4E12-4EA3-A18B-57AA704D01C2}">
  <ds:schemaRefs>
    <ds:schemaRef ds:uri="http://schemas.microsoft.com/sharepoint/v3/contenttype/forms"/>
  </ds:schemaRefs>
</ds:datastoreItem>
</file>

<file path=customXml/itemProps4.xml><?xml version="1.0" encoding="utf-8"?>
<ds:datastoreItem xmlns:ds="http://schemas.openxmlformats.org/officeDocument/2006/customXml" ds:itemID="{B6800BEC-3D99-42ED-B7AA-13B75DCFDC8A}">
  <ds:schemaRefs>
    <ds:schemaRef ds:uri="http://schemas.openxmlformats.org/officeDocument/2006/bibliography"/>
  </ds:schemaRefs>
</ds:datastoreItem>
</file>

<file path=customXml/itemProps5.xml><?xml version="1.0" encoding="utf-8"?>
<ds:datastoreItem xmlns:ds="http://schemas.openxmlformats.org/officeDocument/2006/customXml" ds:itemID="{449A5783-1ED2-4DF8-9457-F9FD3D78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11626</Words>
  <Characters>63944</Characters>
  <Application>Microsoft Office Word</Application>
  <DocSecurity>4</DocSecurity>
  <Lines>532</Lines>
  <Paragraphs>150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FundingModel_StandardConceptNote_Template_es.docx</vt:lpstr>
      <vt:lpstr>FundingModel_StandardConceptNote_Template_es.docx</vt:lpstr>
    </vt:vector>
  </TitlesOfParts>
  <Company>The Global Fund</Company>
  <LinksUpToDate>false</LinksUpToDate>
  <CharactersWithSpaces>75420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FundingModel_StandardConceptNote_Template_es.docx</dc:title>
  <dc:creator>Richard Grahn</dc:creator>
  <cp:lastModifiedBy>Maria Leydies Portillo</cp:lastModifiedBy>
  <cp:revision>2</cp:revision>
  <cp:lastPrinted>2014-10-15T03:12:00Z</cp:lastPrinted>
  <dcterms:created xsi:type="dcterms:W3CDTF">2014-11-24T13:56:00Z</dcterms:created>
  <dcterms:modified xsi:type="dcterms:W3CDTF">2014-11-24T13:56:00Z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0x010100D7AE33814D636243AB6A9FA2A045E8DA</vt:lpwstr>
  </property>
  <property fmtid="{D5CDD505-2E9C-101B-9397-08002B2CF9AE}" pid="4" name="WorkflowCreationPath">
    <vt:lpwstr>2f7debbc-2b8d-44a1-9e0a-4005030c88f4,8;</vt:lpwstr>
  </property>
</Properties>
</file>