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emf" ContentType="image/x-emf"/>
  <Override PartName="/word/diagrams/colors1.xml" ContentType="application/vnd.openxmlformats-officedocument.drawingml.diagramColor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sz w:val="72"/>
          <w:szCs w:val="72"/>
          <w:lang w:val="es-SV"/>
        </w:rPr>
        <w:id w:val="573997891"/>
        <w:docPartObj>
          <w:docPartGallery w:val="Cover Pages"/>
          <w:docPartUnique/>
        </w:docPartObj>
      </w:sdtPr>
      <w:sdtEndPr>
        <w:rPr>
          <w:rFonts w:ascii="Arial" w:eastAsiaTheme="minorHAnsi" w:hAnsi="Arial" w:cs="Arial"/>
          <w:sz w:val="22"/>
          <w:szCs w:val="24"/>
        </w:rPr>
      </w:sdtEndPr>
      <w:sdtContent>
        <w:p w:rsidR="000124B6" w:rsidRDefault="000124B6">
          <w:pPr>
            <w:pStyle w:val="Sinespaciado"/>
            <w:rPr>
              <w:rFonts w:asciiTheme="majorHAnsi" w:eastAsiaTheme="majorEastAsia" w:hAnsiTheme="majorHAnsi" w:cstheme="majorBidi"/>
              <w:sz w:val="72"/>
              <w:szCs w:val="72"/>
            </w:rPr>
          </w:pPr>
          <w:r w:rsidRPr="000124B6">
            <w:rPr>
              <w:rFonts w:asciiTheme="majorHAnsi" w:eastAsiaTheme="majorEastAsia" w:hAnsiTheme="majorHAnsi" w:cstheme="majorBidi"/>
              <w:noProof/>
              <w:sz w:val="72"/>
              <w:szCs w:val="72"/>
              <w:lang w:val="es-MX" w:eastAsia="es-MX"/>
            </w:rPr>
            <w:drawing>
              <wp:anchor distT="0" distB="0" distL="114300" distR="114300" simplePos="0" relativeHeight="251680768" behindDoc="1" locked="0" layoutInCell="1" allowOverlap="1">
                <wp:simplePos x="0" y="0"/>
                <wp:positionH relativeFrom="column">
                  <wp:posOffset>-197891</wp:posOffset>
                </wp:positionH>
                <wp:positionV relativeFrom="paragraph">
                  <wp:posOffset>146279</wp:posOffset>
                </wp:positionV>
                <wp:extent cx="983132" cy="958291"/>
                <wp:effectExtent l="19050" t="0" r="7468" b="0"/>
                <wp:wrapNone/>
                <wp:docPr id="3439" name="Imagen 3" descr="http://2.bp.blogspot.com/_DjYgNii92pI/SS7TjUGwxnI/AAAAAAAAAps/LGnAFDq6kCQ/s320/escud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2.bp.blogspot.com/_DjYgNii92pI/SS7TjUGwxnI/AAAAAAAAAps/LGnAFDq6kCQ/s320/escudo.gif"/>
                        <pic:cNvPicPr>
                          <a:picLocks noChangeAspect="1" noChangeArrowheads="1"/>
                        </pic:cNvPicPr>
                      </pic:nvPicPr>
                      <pic:blipFill>
                        <a:blip r:embed="rId8" r:link="rId9" cstate="print"/>
                        <a:srcRect/>
                        <a:stretch>
                          <a:fillRect/>
                        </a:stretch>
                      </pic:blipFill>
                      <pic:spPr bwMode="auto">
                        <a:xfrm>
                          <a:off x="0" y="0"/>
                          <a:ext cx="983132" cy="958291"/>
                        </a:xfrm>
                        <a:prstGeom prst="rect">
                          <a:avLst/>
                        </a:prstGeom>
                        <a:noFill/>
                        <a:ln w="9525">
                          <a:noFill/>
                          <a:miter lim="800000"/>
                          <a:headEnd/>
                          <a:tailEnd/>
                        </a:ln>
                      </pic:spPr>
                    </pic:pic>
                  </a:graphicData>
                </a:graphic>
              </wp:anchor>
            </w:drawing>
          </w:r>
          <w:r>
            <w:rPr>
              <w:rFonts w:eastAsiaTheme="majorEastAsia" w:cstheme="majorBidi"/>
              <w:noProof/>
              <w:lang w:val="es-MX" w:eastAsia="es-MX"/>
            </w:rPr>
            <w:drawing>
              <wp:anchor distT="0" distB="0" distL="114300" distR="114300" simplePos="0" relativeHeight="251678720" behindDoc="1" locked="0" layoutInCell="1" allowOverlap="1">
                <wp:simplePos x="0" y="0"/>
                <wp:positionH relativeFrom="column">
                  <wp:posOffset>4476115</wp:posOffset>
                </wp:positionH>
                <wp:positionV relativeFrom="paragraph">
                  <wp:posOffset>138430</wp:posOffset>
                </wp:positionV>
                <wp:extent cx="1450975" cy="965200"/>
                <wp:effectExtent l="19050" t="0" r="0" b="0"/>
                <wp:wrapTight wrapText="bothSides">
                  <wp:wrapPolygon edited="0">
                    <wp:start x="-284" y="0"/>
                    <wp:lineTo x="-284" y="21316"/>
                    <wp:lineTo x="21553" y="21316"/>
                    <wp:lineTo x="21553" y="0"/>
                    <wp:lineTo x="-284" y="0"/>
                  </wp:wrapPolygon>
                </wp:wrapTight>
                <wp:docPr id="22" name="Imagen 2" descr="C:\Users\PEDRO\Documents\ASAP-LAC\EL SALVADOR\El salvador ministerio sal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PEDRO\Documents\ASAP-LAC\EL SALVADOR\El salvador ministerio salud.jpg"/>
                        <pic:cNvPicPr>
                          <a:picLocks noChangeAspect="1" noChangeArrowheads="1"/>
                        </pic:cNvPicPr>
                      </pic:nvPicPr>
                      <pic:blipFill>
                        <a:blip r:embed="rId10" cstate="print"/>
                        <a:srcRect/>
                        <a:stretch>
                          <a:fillRect/>
                        </a:stretch>
                      </pic:blipFill>
                      <pic:spPr bwMode="auto">
                        <a:xfrm>
                          <a:off x="0" y="0"/>
                          <a:ext cx="1450975" cy="965200"/>
                        </a:xfrm>
                        <a:prstGeom prst="rect">
                          <a:avLst/>
                        </a:prstGeom>
                        <a:noFill/>
                        <a:ln w="9525">
                          <a:noFill/>
                          <a:miter lim="800000"/>
                          <a:headEnd/>
                          <a:tailEnd/>
                        </a:ln>
                      </pic:spPr>
                    </pic:pic>
                  </a:graphicData>
                </a:graphic>
              </wp:anchor>
            </w:drawing>
          </w:r>
          <w:r w:rsidR="000A0480" w:rsidRPr="000A0480">
            <w:rPr>
              <w:rFonts w:eastAsiaTheme="majorEastAsia" w:cstheme="majorBidi"/>
              <w:noProof/>
            </w:rPr>
            <w:pict>
              <v:rect id="_x0000_s1030" style="position:absolute;margin-left:0;margin-top:0;width:624.25pt;height:63pt;z-index:251674624;mso-width-percent:1050;mso-height-percent:900;mso-position-horizontal:center;mso-position-horizontal-relative:page;mso-position-vertical:bottom;mso-position-vertical-relative:page;mso-width-percent:1050;mso-height-percent:900;mso-height-relative:top-margin-area" o:allowincell="f" fillcolor="#4bacc6 [3208]" strokecolor="#31849b [2408]">
                <w10:wrap anchorx="page" anchory="page"/>
              </v:rect>
            </w:pict>
          </w:r>
          <w:r w:rsidR="000A0480" w:rsidRPr="000A0480">
            <w:rPr>
              <w:rFonts w:eastAsiaTheme="majorEastAsia" w:cstheme="majorBidi"/>
              <w:noProof/>
            </w:rPr>
            <w:pict>
              <v:rect id="_x0000_s1031" style="position:absolute;margin-left:0;margin-top:0;width:624.25pt;height:63pt;z-index:251675648;mso-width-percent:1050;mso-height-percent:900;mso-position-horizontal:center;mso-position-horizontal-relative:page;mso-position-vertical:top;mso-position-vertical-relative:top-margin-area;mso-width-percent:1050;mso-height-percent:900;mso-height-relative:top-margin-area" o:allowincell="f" fillcolor="#4bacc6 [3208]" strokecolor="#31849b [2408]">
                <w10:wrap anchorx="page" anchory="margin"/>
              </v:rect>
            </w:pict>
          </w:r>
        </w:p>
        <w:p w:rsidR="000124B6" w:rsidRDefault="000124B6">
          <w:pPr>
            <w:pStyle w:val="Sinespaciado"/>
            <w:rPr>
              <w:rFonts w:asciiTheme="majorHAnsi" w:eastAsiaTheme="majorEastAsia" w:hAnsiTheme="majorHAnsi" w:cstheme="majorBidi"/>
              <w:sz w:val="36"/>
              <w:szCs w:val="36"/>
            </w:rPr>
          </w:pPr>
        </w:p>
        <w:p w:rsidR="000124B6" w:rsidRDefault="000124B6">
          <w:pPr>
            <w:pStyle w:val="Sinespaciado"/>
            <w:rPr>
              <w:rFonts w:asciiTheme="majorHAnsi" w:eastAsiaTheme="majorEastAsia" w:hAnsiTheme="majorHAnsi" w:cstheme="majorBidi"/>
              <w:sz w:val="36"/>
              <w:szCs w:val="36"/>
            </w:rPr>
          </w:pPr>
        </w:p>
        <w:p w:rsidR="000124B6" w:rsidRDefault="000124B6">
          <w:pPr>
            <w:pStyle w:val="Sinespaciado"/>
          </w:pPr>
        </w:p>
        <w:p w:rsidR="000124B6" w:rsidRDefault="000124B6">
          <w:pPr>
            <w:rPr>
              <w:rFonts w:ascii="Arial" w:hAnsi="Arial" w:cs="Arial"/>
              <w:szCs w:val="24"/>
            </w:rPr>
          </w:pPr>
        </w:p>
        <w:p w:rsidR="000124B6" w:rsidRDefault="000124B6">
          <w:pPr>
            <w:rPr>
              <w:rFonts w:ascii="Arial" w:hAnsi="Arial" w:cs="Arial"/>
              <w:szCs w:val="24"/>
            </w:rPr>
          </w:pPr>
        </w:p>
        <w:p w:rsidR="000124B6" w:rsidRDefault="000124B6">
          <w:pPr>
            <w:rPr>
              <w:rFonts w:ascii="Arial" w:hAnsi="Arial" w:cs="Arial"/>
              <w:szCs w:val="24"/>
            </w:rPr>
          </w:pPr>
        </w:p>
        <w:p w:rsidR="000124B6" w:rsidRDefault="000124B6">
          <w:pPr>
            <w:rPr>
              <w:rFonts w:ascii="Arial" w:hAnsi="Arial" w:cs="Arial"/>
              <w:szCs w:val="24"/>
            </w:rPr>
          </w:pPr>
        </w:p>
        <w:sdt>
          <w:sdtPr>
            <w:rPr>
              <w:rFonts w:asciiTheme="majorHAnsi" w:eastAsiaTheme="majorEastAsia" w:hAnsiTheme="majorHAnsi" w:cstheme="majorBidi"/>
              <w:b/>
              <w:sz w:val="64"/>
              <w:szCs w:val="64"/>
            </w:rPr>
            <w:alias w:val="Título"/>
            <w:id w:val="14700071"/>
            <w:dataBinding w:prefixMappings="xmlns:ns0='http://schemas.openxmlformats.org/package/2006/metadata/core-properties' xmlns:ns1='http://purl.org/dc/elements/1.1/'" w:xpath="/ns0:coreProperties[1]/ns1:title[1]" w:storeItemID="{6C3C8BC8-F283-45AE-878A-BAB7291924A1}"/>
            <w:text/>
          </w:sdtPr>
          <w:sdtContent>
            <w:p w:rsidR="000124B6" w:rsidRDefault="009B3DAB" w:rsidP="000124B6">
              <w:pPr>
                <w:pStyle w:val="Sinespaciado"/>
                <w:shd w:val="clear" w:color="auto" w:fill="92CDDC" w:themeFill="accent5" w:themeFillTint="99"/>
                <w:jc w:val="center"/>
                <w:rPr>
                  <w:rFonts w:asciiTheme="majorHAnsi" w:eastAsiaTheme="majorEastAsia" w:hAnsiTheme="majorHAnsi" w:cstheme="majorBidi"/>
                  <w:sz w:val="72"/>
                  <w:szCs w:val="72"/>
                </w:rPr>
              </w:pPr>
              <w:r>
                <w:rPr>
                  <w:rFonts w:asciiTheme="majorHAnsi" w:eastAsiaTheme="majorEastAsia" w:hAnsiTheme="majorHAnsi" w:cstheme="majorBidi"/>
                  <w:b/>
                  <w:sz w:val="64"/>
                  <w:szCs w:val="64"/>
                  <w:lang w:val="es-MX"/>
                </w:rPr>
                <w:t>PLAN ESTRATÉGICO NACIONAL MULTISECTORIAL PARA EL CONTROL Y LA PREVENCIÓN DE LA TUBERCULOSIS EN EL SALVADOR 2016-2020</w:t>
              </w:r>
            </w:p>
          </w:sdtContent>
        </w:sdt>
        <w:sdt>
          <w:sdtPr>
            <w:rPr>
              <w:rFonts w:asciiTheme="majorHAnsi" w:eastAsiaTheme="majorEastAsia" w:hAnsiTheme="majorHAnsi" w:cstheme="majorBidi"/>
              <w:b/>
              <w:sz w:val="36"/>
              <w:szCs w:val="36"/>
            </w:rPr>
            <w:alias w:val="Subtítulo"/>
            <w:id w:val="14700077"/>
            <w:dataBinding w:prefixMappings="xmlns:ns0='http://schemas.openxmlformats.org/package/2006/metadata/core-properties' xmlns:ns1='http://purl.org/dc/elements/1.1/'" w:xpath="/ns0:coreProperties[1]/ns1:subject[1]" w:storeItemID="{6C3C8BC8-F283-45AE-878A-BAB7291924A1}"/>
            <w:text/>
          </w:sdtPr>
          <w:sdtContent>
            <w:p w:rsidR="000124B6" w:rsidRPr="000124B6" w:rsidRDefault="009B3DAB" w:rsidP="000124B6">
              <w:pPr>
                <w:pStyle w:val="Sinespaciado"/>
                <w:rPr>
                  <w:rFonts w:asciiTheme="majorHAnsi" w:eastAsiaTheme="majorEastAsia" w:hAnsiTheme="majorHAnsi" w:cstheme="majorBidi"/>
                  <w:b/>
                  <w:sz w:val="36"/>
                  <w:szCs w:val="36"/>
                </w:rPr>
              </w:pPr>
              <w:r>
                <w:rPr>
                  <w:rFonts w:asciiTheme="majorHAnsi" w:eastAsiaTheme="majorEastAsia" w:hAnsiTheme="majorHAnsi" w:cstheme="majorBidi"/>
                  <w:b/>
                  <w:sz w:val="36"/>
                  <w:szCs w:val="36"/>
                  <w:lang w:val="es-MX"/>
                </w:rPr>
                <w:t>PROGRAMA NACIONAL DE TUBERCULOSIS Y ENFERMEDADES RESPIRATORIAS</w:t>
              </w:r>
            </w:p>
          </w:sdtContent>
        </w:sdt>
        <w:p w:rsidR="000124B6" w:rsidRPr="000124B6" w:rsidRDefault="000124B6">
          <w:pPr>
            <w:rPr>
              <w:rFonts w:asciiTheme="majorHAnsi" w:hAnsiTheme="majorHAnsi" w:cs="Arial"/>
              <w:b/>
              <w:sz w:val="36"/>
              <w:szCs w:val="24"/>
            </w:rPr>
          </w:pPr>
          <w:r w:rsidRPr="000124B6">
            <w:rPr>
              <w:rFonts w:asciiTheme="majorHAnsi" w:hAnsiTheme="majorHAnsi" w:cs="Arial"/>
              <w:b/>
              <w:sz w:val="36"/>
              <w:szCs w:val="24"/>
            </w:rPr>
            <w:t>MINISTERIO DE SALUD</w:t>
          </w:r>
        </w:p>
        <w:p w:rsidR="000124B6" w:rsidRPr="000124B6" w:rsidRDefault="000124B6" w:rsidP="000124B6">
          <w:pPr>
            <w:jc w:val="right"/>
            <w:rPr>
              <w:rFonts w:ascii="Arial" w:hAnsi="Arial" w:cs="Arial"/>
              <w:b/>
              <w:szCs w:val="24"/>
            </w:rPr>
          </w:pPr>
          <w:r w:rsidRPr="000124B6">
            <w:rPr>
              <w:rFonts w:ascii="Arial" w:hAnsi="Arial" w:cs="Arial"/>
              <w:b/>
              <w:szCs w:val="24"/>
            </w:rPr>
            <w:t>MARZO 2015</w:t>
          </w:r>
        </w:p>
        <w:p w:rsidR="000124B6" w:rsidRPr="000124B6" w:rsidRDefault="000124B6" w:rsidP="000124B6">
          <w:pPr>
            <w:jc w:val="right"/>
            <w:rPr>
              <w:rFonts w:ascii="Arial" w:hAnsi="Arial" w:cs="Arial"/>
              <w:b/>
              <w:szCs w:val="24"/>
            </w:rPr>
          </w:pPr>
          <w:r w:rsidRPr="000124B6">
            <w:rPr>
              <w:rFonts w:ascii="Arial" w:hAnsi="Arial" w:cs="Arial"/>
              <w:b/>
              <w:szCs w:val="24"/>
            </w:rPr>
            <w:t>VERSIÓN PRELIMINAR</w:t>
          </w:r>
        </w:p>
        <w:p w:rsidR="000124B6" w:rsidRDefault="000124B6">
          <w:pPr>
            <w:rPr>
              <w:rFonts w:ascii="Arial" w:hAnsi="Arial" w:cs="Arial"/>
              <w:szCs w:val="24"/>
            </w:rPr>
          </w:pPr>
        </w:p>
        <w:p w:rsidR="000124B6" w:rsidRDefault="000124B6">
          <w:pPr>
            <w:rPr>
              <w:rFonts w:ascii="Arial" w:hAnsi="Arial" w:cs="Arial"/>
              <w:szCs w:val="24"/>
            </w:rPr>
          </w:pPr>
        </w:p>
        <w:p w:rsidR="000124B6" w:rsidRDefault="000124B6">
          <w:pPr>
            <w:rPr>
              <w:rFonts w:ascii="Arial" w:hAnsi="Arial" w:cs="Arial"/>
              <w:szCs w:val="24"/>
            </w:rPr>
          </w:pPr>
        </w:p>
        <w:p w:rsidR="000124B6" w:rsidRDefault="000124B6">
          <w:pPr>
            <w:rPr>
              <w:rFonts w:ascii="Arial" w:hAnsi="Arial" w:cs="Arial"/>
              <w:szCs w:val="24"/>
            </w:rPr>
          </w:pPr>
        </w:p>
        <w:p w:rsidR="000124B6" w:rsidRDefault="000A0480">
          <w:pPr>
            <w:rPr>
              <w:rFonts w:ascii="Arial" w:hAnsi="Arial" w:cs="Arial"/>
              <w:szCs w:val="24"/>
            </w:rPr>
          </w:pPr>
        </w:p>
      </w:sdtContent>
    </w:sdt>
    <w:p w:rsidR="00401D5D" w:rsidRPr="004140E7" w:rsidRDefault="00401D5D" w:rsidP="00401D5D">
      <w:pPr>
        <w:autoSpaceDE w:val="0"/>
        <w:autoSpaceDN w:val="0"/>
        <w:adjustRightInd w:val="0"/>
        <w:spacing w:after="0"/>
        <w:jc w:val="center"/>
        <w:rPr>
          <w:rFonts w:ascii="TimesNewRomanPSMT" w:hAnsi="TimesNewRomanPSMT" w:cs="TimesNewRomanPSMT"/>
          <w:b/>
          <w:sz w:val="30"/>
          <w:szCs w:val="24"/>
          <w:u w:val="single"/>
        </w:rPr>
      </w:pPr>
      <w:r>
        <w:rPr>
          <w:rFonts w:ascii="TimesNewRomanPSMT" w:hAnsi="TimesNewRomanPSMT" w:cs="TimesNewRomanPSMT"/>
          <w:b/>
          <w:sz w:val="30"/>
          <w:szCs w:val="24"/>
          <w:u w:val="single"/>
        </w:rPr>
        <w:t>CONTENIDO</w:t>
      </w:r>
    </w:p>
    <w:p w:rsidR="00401D5D" w:rsidRDefault="00401D5D" w:rsidP="00401D5D">
      <w:pPr>
        <w:autoSpaceDE w:val="0"/>
        <w:autoSpaceDN w:val="0"/>
        <w:adjustRightInd w:val="0"/>
        <w:spacing w:after="0" w:line="360" w:lineRule="auto"/>
        <w:rPr>
          <w:rFonts w:ascii="TimesNewRomanPSMT" w:hAnsi="TimesNewRomanPSMT" w:cs="TimesNewRomanPSMT"/>
          <w:sz w:val="24"/>
          <w:szCs w:val="24"/>
        </w:rPr>
      </w:pPr>
    </w:p>
    <w:p w:rsidR="00401D5D" w:rsidRDefault="00401D5D" w:rsidP="00401D5D">
      <w:pPr>
        <w:autoSpaceDE w:val="0"/>
        <w:autoSpaceDN w:val="0"/>
        <w:adjustRightInd w:val="0"/>
        <w:spacing w:after="0" w:line="360" w:lineRule="auto"/>
        <w:rPr>
          <w:rFonts w:ascii="Arial" w:hAnsi="Arial" w:cs="Arial"/>
          <w:szCs w:val="24"/>
        </w:rPr>
      </w:pPr>
      <w:r>
        <w:rPr>
          <w:rFonts w:ascii="Arial" w:hAnsi="Arial" w:cs="Arial"/>
          <w:szCs w:val="24"/>
        </w:rPr>
        <w:t xml:space="preserve">Glosario de </w:t>
      </w:r>
      <w:r w:rsidR="003E18A1">
        <w:rPr>
          <w:rFonts w:ascii="Arial" w:hAnsi="Arial" w:cs="Arial"/>
          <w:szCs w:val="24"/>
        </w:rPr>
        <w:t>Términos</w:t>
      </w:r>
    </w:p>
    <w:p w:rsidR="00D72601" w:rsidRPr="00592C9E" w:rsidRDefault="00D72601" w:rsidP="00D72601">
      <w:pPr>
        <w:autoSpaceDE w:val="0"/>
        <w:autoSpaceDN w:val="0"/>
        <w:adjustRightInd w:val="0"/>
        <w:spacing w:after="0" w:line="360" w:lineRule="auto"/>
        <w:rPr>
          <w:rFonts w:ascii="Arial" w:hAnsi="Arial" w:cs="Arial"/>
          <w:szCs w:val="24"/>
        </w:rPr>
      </w:pPr>
      <w:r w:rsidRPr="00592C9E">
        <w:rPr>
          <w:rFonts w:ascii="Arial" w:hAnsi="Arial" w:cs="Arial"/>
          <w:szCs w:val="24"/>
        </w:rPr>
        <w:t xml:space="preserve">Presentación </w:t>
      </w:r>
    </w:p>
    <w:p w:rsidR="003E18A1" w:rsidRPr="00592C9E" w:rsidRDefault="003E18A1" w:rsidP="00401D5D">
      <w:pPr>
        <w:autoSpaceDE w:val="0"/>
        <w:autoSpaceDN w:val="0"/>
        <w:adjustRightInd w:val="0"/>
        <w:spacing w:after="0" w:line="360" w:lineRule="auto"/>
        <w:rPr>
          <w:rFonts w:ascii="Arial" w:hAnsi="Arial" w:cs="Arial"/>
          <w:szCs w:val="24"/>
        </w:rPr>
      </w:pPr>
      <w:r>
        <w:rPr>
          <w:rFonts w:ascii="Arial" w:hAnsi="Arial" w:cs="Arial"/>
          <w:szCs w:val="24"/>
        </w:rPr>
        <w:t>Participantes en la elaboración del PENM TB 2016-2020</w:t>
      </w:r>
    </w:p>
    <w:p w:rsidR="00401D5D" w:rsidRPr="00592C9E" w:rsidRDefault="00401D5D" w:rsidP="00401D5D">
      <w:pPr>
        <w:autoSpaceDE w:val="0"/>
        <w:autoSpaceDN w:val="0"/>
        <w:adjustRightInd w:val="0"/>
        <w:spacing w:after="0" w:line="360" w:lineRule="auto"/>
        <w:rPr>
          <w:rFonts w:ascii="Arial" w:hAnsi="Arial" w:cs="Arial"/>
          <w:szCs w:val="24"/>
        </w:rPr>
      </w:pPr>
      <w:r w:rsidRPr="00592C9E">
        <w:rPr>
          <w:rFonts w:ascii="Arial" w:hAnsi="Arial" w:cs="Arial"/>
          <w:szCs w:val="24"/>
        </w:rPr>
        <w:t>Introducción</w:t>
      </w:r>
    </w:p>
    <w:p w:rsidR="00401D5D" w:rsidRDefault="00401D5D" w:rsidP="00401D5D">
      <w:pPr>
        <w:autoSpaceDE w:val="0"/>
        <w:autoSpaceDN w:val="0"/>
        <w:adjustRightInd w:val="0"/>
        <w:spacing w:after="0" w:line="360" w:lineRule="auto"/>
        <w:rPr>
          <w:rFonts w:ascii="Arial" w:hAnsi="Arial" w:cs="Arial"/>
          <w:szCs w:val="24"/>
        </w:rPr>
      </w:pPr>
      <w:r>
        <w:rPr>
          <w:rFonts w:ascii="Arial" w:hAnsi="Arial" w:cs="Arial"/>
          <w:szCs w:val="24"/>
        </w:rPr>
        <w:t xml:space="preserve">I. </w:t>
      </w:r>
      <w:r w:rsidRPr="00592C9E">
        <w:rPr>
          <w:rFonts w:ascii="Arial" w:hAnsi="Arial" w:cs="Arial"/>
          <w:szCs w:val="24"/>
        </w:rPr>
        <w:t>Marco referencia multisectorial e institucional</w:t>
      </w:r>
    </w:p>
    <w:p w:rsidR="00401D5D" w:rsidRPr="00592C9E" w:rsidRDefault="00401D5D" w:rsidP="00401D5D">
      <w:pPr>
        <w:autoSpaceDE w:val="0"/>
        <w:autoSpaceDN w:val="0"/>
        <w:adjustRightInd w:val="0"/>
        <w:spacing w:after="0" w:line="360" w:lineRule="auto"/>
        <w:rPr>
          <w:rFonts w:ascii="Arial" w:hAnsi="Arial" w:cs="Arial"/>
          <w:szCs w:val="24"/>
        </w:rPr>
      </w:pPr>
      <w:r>
        <w:rPr>
          <w:rFonts w:ascii="Arial" w:hAnsi="Arial" w:cs="Arial"/>
          <w:szCs w:val="24"/>
        </w:rPr>
        <w:t>II. Condiciones del País</w:t>
      </w:r>
    </w:p>
    <w:p w:rsidR="00401D5D" w:rsidRDefault="00401D5D" w:rsidP="00401D5D">
      <w:pPr>
        <w:autoSpaceDE w:val="0"/>
        <w:autoSpaceDN w:val="0"/>
        <w:adjustRightInd w:val="0"/>
        <w:spacing w:after="0" w:line="360" w:lineRule="auto"/>
        <w:ind w:left="708"/>
        <w:rPr>
          <w:rFonts w:ascii="Arial" w:hAnsi="Arial" w:cs="Arial"/>
          <w:szCs w:val="24"/>
        </w:rPr>
      </w:pPr>
      <w:r w:rsidRPr="00592C9E">
        <w:rPr>
          <w:rFonts w:ascii="Arial" w:hAnsi="Arial" w:cs="Arial"/>
          <w:szCs w:val="24"/>
        </w:rPr>
        <w:t>a.</w:t>
      </w:r>
      <w:r>
        <w:rPr>
          <w:rFonts w:ascii="Arial" w:hAnsi="Arial" w:cs="Arial"/>
          <w:szCs w:val="24"/>
        </w:rPr>
        <w:t xml:space="preserve"> Determinantes sociales, políticos y económicos</w:t>
      </w:r>
    </w:p>
    <w:p w:rsidR="00401D5D" w:rsidRPr="00592C9E" w:rsidRDefault="00401D5D" w:rsidP="00401D5D">
      <w:pPr>
        <w:autoSpaceDE w:val="0"/>
        <w:autoSpaceDN w:val="0"/>
        <w:adjustRightInd w:val="0"/>
        <w:spacing w:after="0" w:line="360" w:lineRule="auto"/>
        <w:ind w:left="708"/>
        <w:rPr>
          <w:rFonts w:ascii="Arial" w:hAnsi="Arial" w:cs="Arial"/>
          <w:szCs w:val="24"/>
        </w:rPr>
      </w:pPr>
      <w:r>
        <w:rPr>
          <w:rFonts w:ascii="Arial" w:hAnsi="Arial" w:cs="Arial"/>
          <w:szCs w:val="24"/>
        </w:rPr>
        <w:t>b.</w:t>
      </w:r>
      <w:r w:rsidRPr="00592C9E">
        <w:rPr>
          <w:rFonts w:ascii="Arial" w:hAnsi="Arial" w:cs="Arial"/>
          <w:szCs w:val="24"/>
        </w:rPr>
        <w:t xml:space="preserve"> Contexto demográfico</w:t>
      </w:r>
      <w:r>
        <w:rPr>
          <w:rFonts w:ascii="Arial" w:hAnsi="Arial" w:cs="Arial"/>
          <w:szCs w:val="24"/>
        </w:rPr>
        <w:t xml:space="preserve"> y de la salud</w:t>
      </w:r>
    </w:p>
    <w:p w:rsidR="00401D5D" w:rsidRPr="00592C9E" w:rsidRDefault="00401D5D" w:rsidP="00401D5D">
      <w:pPr>
        <w:autoSpaceDE w:val="0"/>
        <w:autoSpaceDN w:val="0"/>
        <w:adjustRightInd w:val="0"/>
        <w:spacing w:after="0" w:line="360" w:lineRule="auto"/>
        <w:ind w:left="708"/>
        <w:rPr>
          <w:rFonts w:ascii="Arial" w:hAnsi="Arial" w:cs="Arial"/>
          <w:szCs w:val="24"/>
        </w:rPr>
      </w:pPr>
      <w:r>
        <w:rPr>
          <w:rFonts w:ascii="Arial" w:hAnsi="Arial" w:cs="Arial"/>
          <w:szCs w:val="24"/>
        </w:rPr>
        <w:t xml:space="preserve">c. </w:t>
      </w:r>
      <w:r w:rsidRPr="00592C9E">
        <w:rPr>
          <w:rFonts w:ascii="Arial" w:hAnsi="Arial" w:cs="Arial"/>
          <w:szCs w:val="24"/>
        </w:rPr>
        <w:t xml:space="preserve">Epidemiologia </w:t>
      </w:r>
      <w:r w:rsidRPr="000124B6">
        <w:rPr>
          <w:rFonts w:ascii="Arial" w:hAnsi="Arial" w:cs="Arial"/>
          <w:szCs w:val="24"/>
        </w:rPr>
        <w:t>de la TB en El Salvador</w:t>
      </w:r>
    </w:p>
    <w:p w:rsidR="00401D5D" w:rsidRPr="00592C9E" w:rsidRDefault="00401D5D" w:rsidP="00401D5D">
      <w:pPr>
        <w:autoSpaceDE w:val="0"/>
        <w:autoSpaceDN w:val="0"/>
        <w:adjustRightInd w:val="0"/>
        <w:spacing w:after="0" w:line="360" w:lineRule="auto"/>
        <w:ind w:left="708"/>
        <w:rPr>
          <w:rFonts w:ascii="Arial" w:hAnsi="Arial" w:cs="Arial"/>
          <w:szCs w:val="24"/>
        </w:rPr>
      </w:pPr>
      <w:r>
        <w:rPr>
          <w:rFonts w:ascii="Arial" w:hAnsi="Arial" w:cs="Arial"/>
          <w:szCs w:val="24"/>
        </w:rPr>
        <w:t>d</w:t>
      </w:r>
      <w:r w:rsidRPr="00592C9E">
        <w:rPr>
          <w:rFonts w:ascii="Arial" w:hAnsi="Arial" w:cs="Arial"/>
          <w:szCs w:val="24"/>
        </w:rPr>
        <w:t>. Análisis de la situación en El Salvador</w:t>
      </w:r>
    </w:p>
    <w:p w:rsidR="00401D5D" w:rsidRPr="00592C9E" w:rsidRDefault="00401D5D" w:rsidP="00401D5D">
      <w:pPr>
        <w:autoSpaceDE w:val="0"/>
        <w:autoSpaceDN w:val="0"/>
        <w:adjustRightInd w:val="0"/>
        <w:spacing w:after="0" w:line="360" w:lineRule="auto"/>
        <w:rPr>
          <w:rFonts w:ascii="Arial" w:hAnsi="Arial" w:cs="Arial"/>
          <w:szCs w:val="24"/>
        </w:rPr>
      </w:pPr>
      <w:r>
        <w:rPr>
          <w:rFonts w:ascii="Arial" w:hAnsi="Arial" w:cs="Arial"/>
          <w:szCs w:val="24"/>
        </w:rPr>
        <w:t xml:space="preserve">III. </w:t>
      </w:r>
      <w:r w:rsidRPr="00592C9E">
        <w:rPr>
          <w:rFonts w:ascii="Arial" w:hAnsi="Arial" w:cs="Arial"/>
          <w:szCs w:val="24"/>
        </w:rPr>
        <w:t xml:space="preserve"> Objetivos</w:t>
      </w:r>
    </w:p>
    <w:p w:rsidR="00401D5D" w:rsidRPr="00592C9E" w:rsidRDefault="00401D5D" w:rsidP="00401D5D">
      <w:pPr>
        <w:autoSpaceDE w:val="0"/>
        <w:autoSpaceDN w:val="0"/>
        <w:adjustRightInd w:val="0"/>
        <w:spacing w:after="0" w:line="360" w:lineRule="auto"/>
        <w:rPr>
          <w:rFonts w:ascii="Arial" w:hAnsi="Arial" w:cs="Arial"/>
          <w:szCs w:val="24"/>
        </w:rPr>
      </w:pPr>
      <w:r w:rsidRPr="00592C9E">
        <w:rPr>
          <w:rFonts w:ascii="Arial" w:hAnsi="Arial" w:cs="Arial"/>
          <w:szCs w:val="24"/>
        </w:rPr>
        <w:t>I</w:t>
      </w:r>
      <w:r>
        <w:rPr>
          <w:rFonts w:ascii="Arial" w:hAnsi="Arial" w:cs="Arial"/>
          <w:szCs w:val="24"/>
        </w:rPr>
        <w:t>V</w:t>
      </w:r>
      <w:r w:rsidRPr="00592C9E">
        <w:rPr>
          <w:rFonts w:ascii="Arial" w:hAnsi="Arial" w:cs="Arial"/>
          <w:szCs w:val="24"/>
        </w:rPr>
        <w:t>. Ámbito de aplicación</w:t>
      </w:r>
    </w:p>
    <w:p w:rsidR="00401D5D" w:rsidRPr="00592C9E" w:rsidRDefault="00401D5D" w:rsidP="00401D5D">
      <w:pPr>
        <w:autoSpaceDE w:val="0"/>
        <w:autoSpaceDN w:val="0"/>
        <w:adjustRightInd w:val="0"/>
        <w:spacing w:after="0" w:line="360" w:lineRule="auto"/>
        <w:rPr>
          <w:rFonts w:ascii="Arial" w:hAnsi="Arial" w:cs="Arial"/>
          <w:szCs w:val="24"/>
        </w:rPr>
      </w:pPr>
      <w:r>
        <w:rPr>
          <w:rFonts w:ascii="Arial" w:hAnsi="Arial" w:cs="Arial"/>
          <w:szCs w:val="24"/>
        </w:rPr>
        <w:t>V</w:t>
      </w:r>
      <w:r w:rsidRPr="00401D5D">
        <w:rPr>
          <w:rFonts w:ascii="Arial" w:hAnsi="Arial" w:cs="Arial"/>
          <w:b/>
          <w:szCs w:val="24"/>
        </w:rPr>
        <w:t>. Grandes estrategias del Plan</w:t>
      </w:r>
    </w:p>
    <w:p w:rsidR="00401D5D" w:rsidRPr="00592C9E" w:rsidRDefault="00401D5D" w:rsidP="00401D5D">
      <w:pPr>
        <w:autoSpaceDE w:val="0"/>
        <w:autoSpaceDN w:val="0"/>
        <w:adjustRightInd w:val="0"/>
        <w:spacing w:after="0" w:line="360" w:lineRule="auto"/>
        <w:rPr>
          <w:rFonts w:ascii="Arial" w:hAnsi="Arial" w:cs="Arial"/>
          <w:szCs w:val="24"/>
        </w:rPr>
      </w:pPr>
      <w:r w:rsidRPr="00592C9E">
        <w:rPr>
          <w:rFonts w:ascii="Arial" w:hAnsi="Arial" w:cs="Arial"/>
          <w:szCs w:val="24"/>
        </w:rPr>
        <w:t>V</w:t>
      </w:r>
      <w:r>
        <w:rPr>
          <w:rFonts w:ascii="Arial" w:hAnsi="Arial" w:cs="Arial"/>
          <w:szCs w:val="24"/>
        </w:rPr>
        <w:t>I</w:t>
      </w:r>
      <w:r w:rsidRPr="00592C9E">
        <w:rPr>
          <w:rFonts w:ascii="Arial" w:hAnsi="Arial" w:cs="Arial"/>
          <w:szCs w:val="24"/>
        </w:rPr>
        <w:t>. Principios rectores y enfoques, Principios y enfoques  del Plan</w:t>
      </w:r>
    </w:p>
    <w:p w:rsidR="00401D5D" w:rsidRPr="00592C9E" w:rsidRDefault="00401D5D" w:rsidP="00401D5D">
      <w:pPr>
        <w:autoSpaceDE w:val="0"/>
        <w:autoSpaceDN w:val="0"/>
        <w:adjustRightInd w:val="0"/>
        <w:spacing w:after="0" w:line="360" w:lineRule="auto"/>
        <w:rPr>
          <w:rFonts w:ascii="Arial" w:hAnsi="Arial" w:cs="Arial"/>
          <w:szCs w:val="24"/>
        </w:rPr>
      </w:pPr>
      <w:r w:rsidRPr="00592C9E">
        <w:rPr>
          <w:rFonts w:ascii="Arial" w:hAnsi="Arial" w:cs="Arial"/>
          <w:szCs w:val="24"/>
        </w:rPr>
        <w:t>V</w:t>
      </w:r>
      <w:r>
        <w:rPr>
          <w:rFonts w:ascii="Arial" w:hAnsi="Arial" w:cs="Arial"/>
          <w:szCs w:val="24"/>
        </w:rPr>
        <w:t>II</w:t>
      </w:r>
      <w:r w:rsidRPr="00592C9E">
        <w:rPr>
          <w:rFonts w:ascii="Arial" w:hAnsi="Arial" w:cs="Arial"/>
          <w:szCs w:val="24"/>
        </w:rPr>
        <w:t xml:space="preserve">. </w:t>
      </w:r>
      <w:r>
        <w:rPr>
          <w:rFonts w:ascii="Arial" w:hAnsi="Arial" w:cs="Arial"/>
          <w:szCs w:val="24"/>
        </w:rPr>
        <w:t xml:space="preserve">Referentes y </w:t>
      </w:r>
      <w:r w:rsidRPr="00592C9E">
        <w:rPr>
          <w:rFonts w:ascii="Arial" w:hAnsi="Arial" w:cs="Arial"/>
          <w:szCs w:val="24"/>
        </w:rPr>
        <w:t>Compromisos internacionales, nacionales y marco legal</w:t>
      </w:r>
    </w:p>
    <w:p w:rsidR="00401D5D" w:rsidRPr="00592C9E" w:rsidRDefault="00401D5D" w:rsidP="00401D5D">
      <w:pPr>
        <w:autoSpaceDE w:val="0"/>
        <w:autoSpaceDN w:val="0"/>
        <w:adjustRightInd w:val="0"/>
        <w:spacing w:after="0" w:line="360" w:lineRule="auto"/>
        <w:rPr>
          <w:rFonts w:ascii="Arial" w:hAnsi="Arial" w:cs="Arial"/>
          <w:szCs w:val="24"/>
        </w:rPr>
      </w:pPr>
      <w:r w:rsidRPr="00592C9E">
        <w:rPr>
          <w:rFonts w:ascii="Arial" w:hAnsi="Arial" w:cs="Arial"/>
          <w:szCs w:val="24"/>
        </w:rPr>
        <w:t>VI</w:t>
      </w:r>
      <w:r>
        <w:rPr>
          <w:rFonts w:ascii="Arial" w:hAnsi="Arial" w:cs="Arial"/>
          <w:szCs w:val="24"/>
        </w:rPr>
        <w:t>I</w:t>
      </w:r>
      <w:r w:rsidRPr="00592C9E">
        <w:rPr>
          <w:rFonts w:ascii="Arial" w:hAnsi="Arial" w:cs="Arial"/>
          <w:szCs w:val="24"/>
        </w:rPr>
        <w:t>I. Planificación Estratégica</w:t>
      </w:r>
    </w:p>
    <w:p w:rsidR="00401D5D" w:rsidRPr="00592C9E" w:rsidRDefault="00401D5D" w:rsidP="00401D5D">
      <w:pPr>
        <w:autoSpaceDE w:val="0"/>
        <w:autoSpaceDN w:val="0"/>
        <w:adjustRightInd w:val="0"/>
        <w:spacing w:after="0" w:line="360" w:lineRule="auto"/>
        <w:ind w:left="708"/>
        <w:rPr>
          <w:rFonts w:ascii="Arial" w:hAnsi="Arial" w:cs="Arial"/>
          <w:szCs w:val="24"/>
        </w:rPr>
      </w:pPr>
      <w:r w:rsidRPr="00592C9E">
        <w:rPr>
          <w:rFonts w:ascii="Arial" w:hAnsi="Arial" w:cs="Arial"/>
          <w:szCs w:val="24"/>
        </w:rPr>
        <w:t>a. Visión</w:t>
      </w:r>
    </w:p>
    <w:p w:rsidR="00401D5D" w:rsidRPr="00592C9E" w:rsidRDefault="00401D5D" w:rsidP="00401D5D">
      <w:pPr>
        <w:autoSpaceDE w:val="0"/>
        <w:autoSpaceDN w:val="0"/>
        <w:adjustRightInd w:val="0"/>
        <w:spacing w:after="0" w:line="360" w:lineRule="auto"/>
        <w:ind w:left="708"/>
        <w:rPr>
          <w:rFonts w:ascii="Arial" w:hAnsi="Arial" w:cs="Arial"/>
          <w:szCs w:val="24"/>
        </w:rPr>
      </w:pPr>
      <w:r w:rsidRPr="00592C9E">
        <w:rPr>
          <w:rFonts w:ascii="Arial" w:hAnsi="Arial" w:cs="Arial"/>
          <w:szCs w:val="24"/>
        </w:rPr>
        <w:t>b. Objetivo general</w:t>
      </w:r>
    </w:p>
    <w:p w:rsidR="00401D5D" w:rsidRPr="00592C9E" w:rsidRDefault="00401D5D" w:rsidP="00401D5D">
      <w:pPr>
        <w:autoSpaceDE w:val="0"/>
        <w:autoSpaceDN w:val="0"/>
        <w:adjustRightInd w:val="0"/>
        <w:spacing w:after="0" w:line="360" w:lineRule="auto"/>
        <w:ind w:left="708"/>
        <w:rPr>
          <w:rFonts w:ascii="Arial" w:hAnsi="Arial" w:cs="Arial"/>
          <w:szCs w:val="24"/>
        </w:rPr>
      </w:pPr>
      <w:r w:rsidRPr="00592C9E">
        <w:rPr>
          <w:rFonts w:ascii="Arial" w:hAnsi="Arial" w:cs="Arial"/>
          <w:szCs w:val="24"/>
        </w:rPr>
        <w:t>c. Metas del plan al 2016-2020</w:t>
      </w:r>
    </w:p>
    <w:p w:rsidR="00401D5D" w:rsidRPr="00592C9E" w:rsidRDefault="00401D5D" w:rsidP="00401D5D">
      <w:pPr>
        <w:autoSpaceDE w:val="0"/>
        <w:autoSpaceDN w:val="0"/>
        <w:adjustRightInd w:val="0"/>
        <w:spacing w:after="0" w:line="360" w:lineRule="auto"/>
        <w:ind w:left="708"/>
        <w:rPr>
          <w:rFonts w:ascii="Arial" w:hAnsi="Arial" w:cs="Arial"/>
          <w:szCs w:val="24"/>
        </w:rPr>
      </w:pPr>
      <w:r w:rsidRPr="00592C9E">
        <w:rPr>
          <w:rFonts w:ascii="Arial" w:hAnsi="Arial" w:cs="Arial"/>
          <w:szCs w:val="24"/>
        </w:rPr>
        <w:t>d. Pilares,  Objetivos estratégicos metas, líneas de acción e indicadores</w:t>
      </w:r>
    </w:p>
    <w:p w:rsidR="00401D5D" w:rsidRDefault="00401D5D" w:rsidP="00401D5D">
      <w:pPr>
        <w:autoSpaceDE w:val="0"/>
        <w:autoSpaceDN w:val="0"/>
        <w:adjustRightInd w:val="0"/>
        <w:spacing w:after="0" w:line="360" w:lineRule="auto"/>
        <w:rPr>
          <w:rFonts w:ascii="Arial" w:hAnsi="Arial" w:cs="Arial"/>
          <w:szCs w:val="24"/>
        </w:rPr>
      </w:pPr>
      <w:r>
        <w:rPr>
          <w:rFonts w:ascii="Arial" w:hAnsi="Arial" w:cs="Arial"/>
          <w:szCs w:val="24"/>
        </w:rPr>
        <w:t>IX</w:t>
      </w:r>
      <w:r w:rsidRPr="00592C9E">
        <w:rPr>
          <w:rFonts w:ascii="Arial" w:hAnsi="Arial" w:cs="Arial"/>
          <w:szCs w:val="24"/>
        </w:rPr>
        <w:t>. Cuadros de planificación.</w:t>
      </w:r>
    </w:p>
    <w:p w:rsidR="00D72601" w:rsidRPr="00592C9E" w:rsidRDefault="00D72601" w:rsidP="00401D5D">
      <w:pPr>
        <w:autoSpaceDE w:val="0"/>
        <w:autoSpaceDN w:val="0"/>
        <w:adjustRightInd w:val="0"/>
        <w:spacing w:after="0" w:line="360" w:lineRule="auto"/>
        <w:rPr>
          <w:rFonts w:ascii="Arial" w:hAnsi="Arial" w:cs="Arial"/>
          <w:szCs w:val="24"/>
        </w:rPr>
      </w:pPr>
      <w:r>
        <w:rPr>
          <w:rFonts w:ascii="Arial" w:hAnsi="Arial" w:cs="Arial"/>
          <w:szCs w:val="24"/>
        </w:rPr>
        <w:t>X. Monitoreo y Evaluación</w:t>
      </w:r>
    </w:p>
    <w:p w:rsidR="00401D5D" w:rsidRDefault="00401D5D" w:rsidP="00D72601">
      <w:pPr>
        <w:autoSpaceDE w:val="0"/>
        <w:autoSpaceDN w:val="0"/>
        <w:adjustRightInd w:val="0"/>
        <w:spacing w:after="0" w:line="360" w:lineRule="auto"/>
        <w:rPr>
          <w:rFonts w:ascii="Arial" w:hAnsi="Arial" w:cs="Arial"/>
          <w:szCs w:val="24"/>
        </w:rPr>
      </w:pPr>
      <w:r>
        <w:rPr>
          <w:rFonts w:ascii="Arial" w:hAnsi="Arial" w:cs="Arial"/>
          <w:szCs w:val="24"/>
        </w:rPr>
        <w:t>X</w:t>
      </w:r>
      <w:r w:rsidR="00D72601">
        <w:rPr>
          <w:rFonts w:ascii="Arial" w:hAnsi="Arial" w:cs="Arial"/>
          <w:szCs w:val="24"/>
        </w:rPr>
        <w:t>I</w:t>
      </w:r>
      <w:r w:rsidRPr="00592C9E">
        <w:rPr>
          <w:rFonts w:ascii="Arial" w:hAnsi="Arial" w:cs="Arial"/>
          <w:szCs w:val="24"/>
        </w:rPr>
        <w:t>. Bibliografía</w:t>
      </w:r>
    </w:p>
    <w:p w:rsidR="00D72601" w:rsidRDefault="00D72601" w:rsidP="00D72601">
      <w:pPr>
        <w:autoSpaceDE w:val="0"/>
        <w:autoSpaceDN w:val="0"/>
        <w:adjustRightInd w:val="0"/>
        <w:spacing w:after="0" w:line="360" w:lineRule="auto"/>
        <w:rPr>
          <w:rFonts w:ascii="Arial" w:hAnsi="Arial" w:cs="Arial"/>
          <w:szCs w:val="24"/>
        </w:rPr>
      </w:pPr>
      <w:r>
        <w:rPr>
          <w:rFonts w:ascii="Arial" w:hAnsi="Arial" w:cs="Arial"/>
          <w:szCs w:val="24"/>
        </w:rPr>
        <w:t>XII. Anexos</w:t>
      </w:r>
    </w:p>
    <w:p w:rsidR="00401D5D" w:rsidRPr="00BD5B83" w:rsidRDefault="00401D5D" w:rsidP="00401D5D">
      <w:pPr>
        <w:spacing w:line="360" w:lineRule="auto"/>
        <w:rPr>
          <w:rFonts w:ascii="Arial" w:hAnsi="Arial" w:cs="Arial"/>
          <w:b/>
          <w:szCs w:val="24"/>
        </w:rPr>
      </w:pPr>
      <w:r w:rsidRPr="00BD5B83">
        <w:rPr>
          <w:rFonts w:ascii="Arial" w:hAnsi="Arial" w:cs="Arial"/>
          <w:b/>
          <w:szCs w:val="24"/>
        </w:rPr>
        <w:t>EN DESARROLLO:</w:t>
      </w:r>
    </w:p>
    <w:p w:rsidR="00401D5D" w:rsidRPr="009B6DD9" w:rsidRDefault="00401D5D" w:rsidP="00401D5D">
      <w:pPr>
        <w:autoSpaceDE w:val="0"/>
        <w:autoSpaceDN w:val="0"/>
        <w:adjustRightInd w:val="0"/>
        <w:spacing w:after="0" w:line="360" w:lineRule="auto"/>
        <w:rPr>
          <w:rFonts w:ascii="Arial" w:hAnsi="Arial" w:cs="Arial"/>
          <w:szCs w:val="24"/>
        </w:rPr>
      </w:pPr>
      <w:r w:rsidRPr="009B6DD9">
        <w:rPr>
          <w:rFonts w:ascii="Arial" w:hAnsi="Arial" w:cs="Arial"/>
          <w:szCs w:val="24"/>
        </w:rPr>
        <w:t>Plan de Monitoreo, supervisión y evaluación</w:t>
      </w:r>
    </w:p>
    <w:p w:rsidR="00401D5D" w:rsidRPr="009B6DD9" w:rsidRDefault="00401D5D" w:rsidP="00401D5D">
      <w:pPr>
        <w:autoSpaceDE w:val="0"/>
        <w:autoSpaceDN w:val="0"/>
        <w:adjustRightInd w:val="0"/>
        <w:spacing w:after="0" w:line="360" w:lineRule="auto"/>
        <w:rPr>
          <w:rFonts w:ascii="Arial" w:hAnsi="Arial" w:cs="Arial"/>
          <w:szCs w:val="24"/>
        </w:rPr>
      </w:pPr>
      <w:r w:rsidRPr="009B6DD9">
        <w:rPr>
          <w:rFonts w:ascii="Arial" w:hAnsi="Arial" w:cs="Arial"/>
          <w:szCs w:val="24"/>
        </w:rPr>
        <w:t>Indicadores del PENM TB  El Salvador  2016-20</w:t>
      </w:r>
    </w:p>
    <w:p w:rsidR="00401D5D" w:rsidRPr="009B6DD9" w:rsidRDefault="00401D5D" w:rsidP="00401D5D">
      <w:pPr>
        <w:autoSpaceDE w:val="0"/>
        <w:autoSpaceDN w:val="0"/>
        <w:adjustRightInd w:val="0"/>
        <w:spacing w:after="0" w:line="360" w:lineRule="auto"/>
        <w:rPr>
          <w:rFonts w:ascii="Arial" w:hAnsi="Arial" w:cs="Arial"/>
          <w:szCs w:val="24"/>
        </w:rPr>
      </w:pPr>
      <w:r w:rsidRPr="009B6DD9">
        <w:rPr>
          <w:rFonts w:ascii="Arial" w:hAnsi="Arial" w:cs="Arial"/>
          <w:szCs w:val="24"/>
        </w:rPr>
        <w:t>Plan para resolución de  contingencias</w:t>
      </w:r>
    </w:p>
    <w:p w:rsidR="00401D5D" w:rsidRDefault="00401D5D" w:rsidP="00401D5D">
      <w:pPr>
        <w:spacing w:line="360" w:lineRule="auto"/>
        <w:rPr>
          <w:rFonts w:ascii="Arial" w:hAnsi="Arial" w:cs="Arial"/>
          <w:szCs w:val="24"/>
        </w:rPr>
      </w:pPr>
      <w:r w:rsidRPr="009B6DD9">
        <w:rPr>
          <w:rFonts w:ascii="Arial" w:hAnsi="Arial" w:cs="Arial"/>
          <w:szCs w:val="24"/>
        </w:rPr>
        <w:t xml:space="preserve"> Presupuestos</w:t>
      </w:r>
    </w:p>
    <w:p w:rsidR="00D72601" w:rsidRPr="00B2755C" w:rsidRDefault="00D72601" w:rsidP="00D72601">
      <w:pPr>
        <w:pStyle w:val="Ttulo"/>
        <w:pBdr>
          <w:bottom w:val="none" w:sz="0" w:space="0" w:color="auto"/>
        </w:pBdr>
        <w:shd w:val="clear" w:color="auto" w:fill="0F243E" w:themeFill="text2" w:themeFillShade="80"/>
        <w:spacing w:after="0"/>
        <w:contextualSpacing w:val="0"/>
        <w:outlineLvl w:val="0"/>
        <w:rPr>
          <w:rFonts w:ascii="Arial" w:hAnsi="Arial" w:cs="Arial"/>
          <w:b/>
          <w:color w:val="FFFFFF" w:themeColor="background1"/>
          <w:sz w:val="22"/>
        </w:rPr>
      </w:pPr>
      <w:bookmarkStart w:id="0" w:name="_Toc333195441"/>
      <w:bookmarkStart w:id="1" w:name="_Toc348316026"/>
      <w:r w:rsidRPr="00B2755C">
        <w:rPr>
          <w:rFonts w:ascii="Arial" w:hAnsi="Arial" w:cs="Arial"/>
          <w:b/>
          <w:color w:val="FFFFFF" w:themeColor="background1"/>
          <w:sz w:val="22"/>
        </w:rPr>
        <w:lastRenderedPageBreak/>
        <w:t>GLOSARIO DE TÉRMINOS</w:t>
      </w:r>
      <w:bookmarkEnd w:id="0"/>
      <w:bookmarkEnd w:id="1"/>
    </w:p>
    <w:p w:rsidR="00D72601" w:rsidRPr="000B5E06" w:rsidRDefault="00D72601" w:rsidP="00D72601">
      <w:pPr>
        <w:pStyle w:val="Ttulo"/>
        <w:outlineLvl w:val="0"/>
        <w:rPr>
          <w:rFonts w:ascii="Arial" w:hAnsi="Arial" w:cs="Arial"/>
          <w:sz w:val="24"/>
        </w:rPr>
      </w:pPr>
    </w:p>
    <w:p w:rsidR="00D72601" w:rsidRPr="00195102" w:rsidRDefault="00D72601" w:rsidP="00D72601">
      <w:pPr>
        <w:autoSpaceDE w:val="0"/>
        <w:autoSpaceDN w:val="0"/>
        <w:adjustRightInd w:val="0"/>
        <w:spacing w:after="0" w:line="360" w:lineRule="auto"/>
        <w:jc w:val="both"/>
        <w:rPr>
          <w:rFonts w:ascii="Arial" w:hAnsi="Arial" w:cs="Arial"/>
          <w:szCs w:val="24"/>
        </w:rPr>
      </w:pPr>
    </w:p>
    <w:p w:rsidR="00D72601" w:rsidRPr="00195102" w:rsidRDefault="00D72601" w:rsidP="00D72601">
      <w:pPr>
        <w:autoSpaceDE w:val="0"/>
        <w:autoSpaceDN w:val="0"/>
        <w:adjustRightInd w:val="0"/>
        <w:spacing w:after="0" w:line="360" w:lineRule="auto"/>
        <w:jc w:val="both"/>
        <w:rPr>
          <w:rFonts w:ascii="Arial" w:hAnsi="Arial" w:cs="Arial"/>
          <w:szCs w:val="24"/>
        </w:rPr>
      </w:pPr>
      <w:r w:rsidRPr="00195102">
        <w:rPr>
          <w:rFonts w:ascii="Arial" w:hAnsi="Arial" w:cs="Arial"/>
          <w:szCs w:val="24"/>
        </w:rPr>
        <w:t>AITER/PAL: Atención Integral de la Tuberculosis y Enfermedades Respiratorias</w:t>
      </w:r>
    </w:p>
    <w:p w:rsidR="00D72601" w:rsidRPr="00195102" w:rsidRDefault="00D72601" w:rsidP="00D72601">
      <w:pPr>
        <w:autoSpaceDE w:val="0"/>
        <w:autoSpaceDN w:val="0"/>
        <w:adjustRightInd w:val="0"/>
        <w:spacing w:after="0" w:line="360" w:lineRule="auto"/>
        <w:jc w:val="both"/>
        <w:rPr>
          <w:rFonts w:ascii="Arial" w:hAnsi="Arial" w:cs="Arial"/>
          <w:szCs w:val="24"/>
        </w:rPr>
      </w:pPr>
      <w:r w:rsidRPr="00195102">
        <w:rPr>
          <w:rFonts w:ascii="Arial" w:hAnsi="Arial" w:cs="Arial"/>
          <w:szCs w:val="24"/>
        </w:rPr>
        <w:t>ADESCO: Asociación de Desarrollo Comunitario</w:t>
      </w:r>
    </w:p>
    <w:p w:rsidR="00D72601" w:rsidRPr="00195102" w:rsidRDefault="00D72601" w:rsidP="00D72601">
      <w:pPr>
        <w:autoSpaceDE w:val="0"/>
        <w:autoSpaceDN w:val="0"/>
        <w:adjustRightInd w:val="0"/>
        <w:spacing w:after="0" w:line="360" w:lineRule="auto"/>
        <w:jc w:val="both"/>
        <w:rPr>
          <w:rFonts w:ascii="Arial" w:hAnsi="Arial" w:cs="Arial"/>
          <w:szCs w:val="24"/>
        </w:rPr>
      </w:pPr>
      <w:r w:rsidRPr="00195102">
        <w:rPr>
          <w:rFonts w:ascii="Arial" w:hAnsi="Arial" w:cs="Arial"/>
          <w:szCs w:val="24"/>
        </w:rPr>
        <w:t>APP: Alianza Publico Privado</w:t>
      </w:r>
    </w:p>
    <w:p w:rsidR="00D72601" w:rsidRPr="00195102" w:rsidRDefault="00D72601" w:rsidP="00D72601">
      <w:pPr>
        <w:autoSpaceDE w:val="0"/>
        <w:autoSpaceDN w:val="0"/>
        <w:adjustRightInd w:val="0"/>
        <w:spacing w:after="0" w:line="360" w:lineRule="auto"/>
        <w:jc w:val="both"/>
        <w:rPr>
          <w:rFonts w:ascii="Arial" w:hAnsi="Arial" w:cs="Arial"/>
          <w:szCs w:val="24"/>
        </w:rPr>
      </w:pPr>
      <w:r w:rsidRPr="00195102">
        <w:rPr>
          <w:rFonts w:ascii="Arial" w:hAnsi="Arial" w:cs="Arial"/>
          <w:szCs w:val="24"/>
        </w:rPr>
        <w:t>ASADI: Asociación Salvadoreña de Diabéticos</w:t>
      </w:r>
    </w:p>
    <w:p w:rsidR="00D72601" w:rsidRPr="00195102" w:rsidRDefault="00D72601" w:rsidP="00D72601">
      <w:pPr>
        <w:autoSpaceDE w:val="0"/>
        <w:autoSpaceDN w:val="0"/>
        <w:adjustRightInd w:val="0"/>
        <w:spacing w:after="0" w:line="360" w:lineRule="auto"/>
        <w:jc w:val="both"/>
        <w:rPr>
          <w:rFonts w:ascii="Arial" w:hAnsi="Arial" w:cs="Arial"/>
          <w:szCs w:val="24"/>
        </w:rPr>
      </w:pPr>
      <w:r w:rsidRPr="00195102">
        <w:rPr>
          <w:rFonts w:ascii="Arial" w:hAnsi="Arial" w:cs="Arial"/>
          <w:szCs w:val="24"/>
        </w:rPr>
        <w:t>CP: Centros Penales</w:t>
      </w:r>
    </w:p>
    <w:p w:rsidR="00FB60E5" w:rsidRPr="00195102" w:rsidRDefault="00FB60E5" w:rsidP="00D72601">
      <w:pPr>
        <w:autoSpaceDE w:val="0"/>
        <w:autoSpaceDN w:val="0"/>
        <w:adjustRightInd w:val="0"/>
        <w:spacing w:after="0" w:line="360" w:lineRule="auto"/>
        <w:jc w:val="both"/>
        <w:rPr>
          <w:rFonts w:ascii="Arial" w:hAnsi="Arial" w:cs="Arial"/>
          <w:szCs w:val="24"/>
        </w:rPr>
      </w:pPr>
      <w:r w:rsidRPr="00195102">
        <w:rPr>
          <w:rFonts w:ascii="Arial" w:hAnsi="Arial" w:cs="Arial"/>
          <w:szCs w:val="24"/>
        </w:rPr>
        <w:t>CNJ: Consejo Nacional de la Judicatura</w:t>
      </w:r>
    </w:p>
    <w:p w:rsidR="00D72601" w:rsidRPr="00195102" w:rsidRDefault="00D72601" w:rsidP="00D72601">
      <w:pPr>
        <w:autoSpaceDE w:val="0"/>
        <w:autoSpaceDN w:val="0"/>
        <w:adjustRightInd w:val="0"/>
        <w:spacing w:after="0" w:line="360" w:lineRule="auto"/>
        <w:jc w:val="both"/>
        <w:rPr>
          <w:rFonts w:ascii="Arial" w:hAnsi="Arial" w:cs="Arial"/>
          <w:szCs w:val="24"/>
        </w:rPr>
      </w:pPr>
      <w:r w:rsidRPr="00195102">
        <w:rPr>
          <w:rFonts w:ascii="Arial" w:hAnsi="Arial" w:cs="Arial"/>
          <w:szCs w:val="24"/>
        </w:rPr>
        <w:t>DOTS/TAES: Estrategia “Tratamiento Acortado Estrictamente Supervisado”.</w:t>
      </w:r>
    </w:p>
    <w:p w:rsidR="00D72601" w:rsidRDefault="00D72601" w:rsidP="00D72601">
      <w:pPr>
        <w:autoSpaceDE w:val="0"/>
        <w:autoSpaceDN w:val="0"/>
        <w:adjustRightInd w:val="0"/>
        <w:spacing w:after="0" w:line="360" w:lineRule="auto"/>
        <w:jc w:val="both"/>
        <w:rPr>
          <w:rFonts w:ascii="Arial" w:hAnsi="Arial" w:cs="Arial"/>
          <w:szCs w:val="24"/>
          <w:lang w:eastAsia="es-SV"/>
        </w:rPr>
      </w:pPr>
      <w:r w:rsidRPr="00195102">
        <w:rPr>
          <w:rFonts w:ascii="Arial" w:hAnsi="Arial" w:cs="Arial"/>
          <w:szCs w:val="24"/>
        </w:rPr>
        <w:t xml:space="preserve">EMS: </w:t>
      </w:r>
      <w:r w:rsidRPr="00195102">
        <w:rPr>
          <w:rFonts w:ascii="Arial" w:hAnsi="Arial" w:cs="Arial"/>
          <w:szCs w:val="24"/>
          <w:lang w:eastAsia="es-SV"/>
        </w:rPr>
        <w:t>Equipo Multidisciplinario de Salud</w:t>
      </w:r>
    </w:p>
    <w:p w:rsidR="00195102" w:rsidRPr="00195102" w:rsidRDefault="00195102" w:rsidP="00D72601">
      <w:pPr>
        <w:autoSpaceDE w:val="0"/>
        <w:autoSpaceDN w:val="0"/>
        <w:adjustRightInd w:val="0"/>
        <w:spacing w:after="0" w:line="360" w:lineRule="auto"/>
        <w:jc w:val="both"/>
        <w:rPr>
          <w:rFonts w:ascii="Arial" w:hAnsi="Arial" w:cs="Arial"/>
          <w:szCs w:val="24"/>
          <w:lang w:eastAsia="es-SV"/>
        </w:rPr>
      </w:pPr>
      <w:r>
        <w:rPr>
          <w:rFonts w:ascii="Arial" w:hAnsi="Arial" w:cs="Arial"/>
          <w:szCs w:val="24"/>
          <w:lang w:eastAsia="es-SV"/>
        </w:rPr>
        <w:t>GIZ: Agencia Alemana de cooperación Internacional</w:t>
      </w:r>
    </w:p>
    <w:p w:rsidR="00D72601" w:rsidRPr="00195102" w:rsidRDefault="00D72601" w:rsidP="00D72601">
      <w:pPr>
        <w:autoSpaceDE w:val="0"/>
        <w:autoSpaceDN w:val="0"/>
        <w:adjustRightInd w:val="0"/>
        <w:spacing w:after="0" w:line="360" w:lineRule="auto"/>
        <w:jc w:val="both"/>
        <w:rPr>
          <w:rFonts w:ascii="Arial" w:hAnsi="Arial" w:cs="Arial"/>
          <w:szCs w:val="24"/>
          <w:lang w:eastAsia="es-SV"/>
        </w:rPr>
      </w:pPr>
      <w:r w:rsidRPr="00195102">
        <w:rPr>
          <w:rFonts w:ascii="Arial" w:hAnsi="Arial" w:cs="Arial"/>
          <w:szCs w:val="24"/>
          <w:lang w:eastAsia="es-SV"/>
        </w:rPr>
        <w:t>INH: Isoniazida</w:t>
      </w:r>
    </w:p>
    <w:p w:rsidR="00D72601" w:rsidRPr="00195102" w:rsidRDefault="00D72601" w:rsidP="00D72601">
      <w:pPr>
        <w:autoSpaceDE w:val="0"/>
        <w:autoSpaceDN w:val="0"/>
        <w:adjustRightInd w:val="0"/>
        <w:spacing w:after="0" w:line="360" w:lineRule="auto"/>
        <w:jc w:val="both"/>
        <w:rPr>
          <w:rFonts w:ascii="Arial" w:hAnsi="Arial" w:cs="Arial"/>
          <w:szCs w:val="24"/>
        </w:rPr>
      </w:pPr>
      <w:r w:rsidRPr="00195102">
        <w:rPr>
          <w:rFonts w:ascii="Arial" w:hAnsi="Arial" w:cs="Arial"/>
          <w:szCs w:val="24"/>
          <w:lang w:eastAsia="es-SV"/>
        </w:rPr>
        <w:t>ISNA. Instituto Salvadoreño de Niñez y Adolescencia</w:t>
      </w:r>
    </w:p>
    <w:p w:rsidR="00D72601" w:rsidRPr="00195102" w:rsidRDefault="00D72601" w:rsidP="00D72601">
      <w:pPr>
        <w:autoSpaceDE w:val="0"/>
        <w:autoSpaceDN w:val="0"/>
        <w:adjustRightInd w:val="0"/>
        <w:spacing w:after="0" w:line="360" w:lineRule="auto"/>
        <w:jc w:val="both"/>
        <w:rPr>
          <w:rFonts w:ascii="Arial" w:hAnsi="Arial" w:cs="Arial"/>
          <w:szCs w:val="24"/>
        </w:rPr>
      </w:pPr>
      <w:r w:rsidRPr="00195102">
        <w:rPr>
          <w:rFonts w:ascii="Arial" w:hAnsi="Arial" w:cs="Arial"/>
          <w:szCs w:val="24"/>
        </w:rPr>
        <w:t>MINSAL: Ministerio de Salud de El Salvador.</w:t>
      </w:r>
    </w:p>
    <w:p w:rsidR="00FB60E5" w:rsidRPr="00195102" w:rsidRDefault="00FB60E5" w:rsidP="00D72601">
      <w:pPr>
        <w:autoSpaceDE w:val="0"/>
        <w:autoSpaceDN w:val="0"/>
        <w:adjustRightInd w:val="0"/>
        <w:spacing w:after="0" w:line="360" w:lineRule="auto"/>
        <w:jc w:val="both"/>
        <w:rPr>
          <w:rFonts w:ascii="Arial" w:hAnsi="Arial" w:cs="Arial"/>
          <w:szCs w:val="24"/>
        </w:rPr>
      </w:pPr>
      <w:r w:rsidRPr="00195102">
        <w:rPr>
          <w:rFonts w:ascii="Arial" w:hAnsi="Arial" w:cs="Arial"/>
          <w:szCs w:val="24"/>
        </w:rPr>
        <w:t>MITRAB: Ministerio de Trabajo</w:t>
      </w:r>
    </w:p>
    <w:p w:rsidR="00FB60E5" w:rsidRPr="00195102" w:rsidRDefault="00FB60E5" w:rsidP="00D72601">
      <w:pPr>
        <w:autoSpaceDE w:val="0"/>
        <w:autoSpaceDN w:val="0"/>
        <w:adjustRightInd w:val="0"/>
        <w:spacing w:after="0" w:line="360" w:lineRule="auto"/>
        <w:jc w:val="both"/>
        <w:rPr>
          <w:rFonts w:ascii="Arial" w:hAnsi="Arial" w:cs="Arial"/>
          <w:szCs w:val="24"/>
        </w:rPr>
      </w:pPr>
      <w:r w:rsidRPr="00195102">
        <w:rPr>
          <w:rFonts w:ascii="Arial" w:hAnsi="Arial" w:cs="Arial"/>
          <w:szCs w:val="24"/>
        </w:rPr>
        <w:t>MINED: Ministerio de Educación</w:t>
      </w:r>
    </w:p>
    <w:p w:rsidR="00D72601" w:rsidRDefault="00FB60E5" w:rsidP="00D72601">
      <w:pPr>
        <w:autoSpaceDE w:val="0"/>
        <w:autoSpaceDN w:val="0"/>
        <w:adjustRightInd w:val="0"/>
        <w:spacing w:after="0" w:line="360" w:lineRule="auto"/>
        <w:jc w:val="both"/>
        <w:rPr>
          <w:rFonts w:ascii="Arial" w:hAnsi="Arial" w:cs="Arial"/>
          <w:szCs w:val="24"/>
        </w:rPr>
      </w:pPr>
      <w:r w:rsidRPr="00195102">
        <w:rPr>
          <w:rFonts w:ascii="Arial" w:hAnsi="Arial" w:cs="Arial"/>
          <w:szCs w:val="24"/>
        </w:rPr>
        <w:t>OPS/</w:t>
      </w:r>
      <w:r w:rsidR="00D72601" w:rsidRPr="00195102">
        <w:rPr>
          <w:rFonts w:ascii="Arial" w:hAnsi="Arial" w:cs="Arial"/>
          <w:szCs w:val="24"/>
        </w:rPr>
        <w:t xml:space="preserve">OMS: </w:t>
      </w:r>
      <w:r w:rsidRPr="00195102">
        <w:rPr>
          <w:rFonts w:ascii="Arial" w:hAnsi="Arial" w:cs="Arial"/>
          <w:szCs w:val="24"/>
        </w:rPr>
        <w:t>Organización Panamericana para la Salud /</w:t>
      </w:r>
      <w:r w:rsidR="00D72601" w:rsidRPr="00195102">
        <w:rPr>
          <w:rFonts w:ascii="Arial" w:hAnsi="Arial" w:cs="Arial"/>
          <w:szCs w:val="24"/>
        </w:rPr>
        <w:t>Organización Mundial de la Salud.</w:t>
      </w:r>
    </w:p>
    <w:p w:rsidR="00D72601" w:rsidRPr="00195102" w:rsidRDefault="00D72601" w:rsidP="00D72601">
      <w:pPr>
        <w:autoSpaceDE w:val="0"/>
        <w:autoSpaceDN w:val="0"/>
        <w:adjustRightInd w:val="0"/>
        <w:spacing w:after="0" w:line="360" w:lineRule="auto"/>
        <w:jc w:val="both"/>
        <w:rPr>
          <w:rFonts w:ascii="Arial" w:hAnsi="Arial" w:cs="Arial"/>
          <w:szCs w:val="24"/>
        </w:rPr>
      </w:pPr>
      <w:r w:rsidRPr="00195102">
        <w:rPr>
          <w:rFonts w:ascii="Arial" w:hAnsi="Arial" w:cs="Arial"/>
          <w:szCs w:val="24"/>
        </w:rPr>
        <w:t>PNTYER: Programa Nacional de Tuberculosis y Enfermedades Respiratorias</w:t>
      </w:r>
    </w:p>
    <w:p w:rsidR="00D72601" w:rsidRPr="00195102" w:rsidRDefault="00D72601" w:rsidP="00D72601">
      <w:pPr>
        <w:autoSpaceDE w:val="0"/>
        <w:autoSpaceDN w:val="0"/>
        <w:adjustRightInd w:val="0"/>
        <w:spacing w:after="0" w:line="360" w:lineRule="auto"/>
        <w:jc w:val="both"/>
        <w:rPr>
          <w:rFonts w:ascii="Arial" w:hAnsi="Arial" w:cs="Arial"/>
          <w:szCs w:val="24"/>
        </w:rPr>
      </w:pPr>
      <w:r w:rsidRPr="00195102">
        <w:rPr>
          <w:rFonts w:ascii="Arial" w:hAnsi="Arial" w:cs="Arial"/>
          <w:szCs w:val="24"/>
        </w:rPr>
        <w:t>PNUD: Programa de las Naciones Unidas para el Desarrollo.</w:t>
      </w:r>
    </w:p>
    <w:p w:rsidR="00FB60E5" w:rsidRPr="00195102" w:rsidRDefault="00FB60E5" w:rsidP="00D72601">
      <w:pPr>
        <w:autoSpaceDE w:val="0"/>
        <w:autoSpaceDN w:val="0"/>
        <w:adjustRightInd w:val="0"/>
        <w:spacing w:after="0" w:line="360" w:lineRule="auto"/>
        <w:jc w:val="both"/>
        <w:rPr>
          <w:rFonts w:ascii="Arial" w:hAnsi="Arial" w:cs="Arial"/>
          <w:szCs w:val="24"/>
        </w:rPr>
      </w:pPr>
      <w:r w:rsidRPr="00195102">
        <w:rPr>
          <w:rFonts w:ascii="Arial" w:hAnsi="Arial" w:cs="Arial"/>
          <w:szCs w:val="24"/>
        </w:rPr>
        <w:t>PNC: Policía Nacional Civil</w:t>
      </w:r>
    </w:p>
    <w:p w:rsidR="00FB60E5" w:rsidRPr="00195102" w:rsidRDefault="00D72601" w:rsidP="00D72601">
      <w:pPr>
        <w:autoSpaceDE w:val="0"/>
        <w:autoSpaceDN w:val="0"/>
        <w:adjustRightInd w:val="0"/>
        <w:spacing w:after="0" w:line="360" w:lineRule="auto"/>
        <w:jc w:val="both"/>
        <w:rPr>
          <w:rFonts w:ascii="Arial" w:hAnsi="Arial" w:cs="Arial"/>
          <w:szCs w:val="24"/>
        </w:rPr>
      </w:pPr>
      <w:r w:rsidRPr="00195102">
        <w:rPr>
          <w:rFonts w:ascii="Arial" w:hAnsi="Arial" w:cs="Arial"/>
          <w:szCs w:val="24"/>
        </w:rPr>
        <w:t>PPM: Iniciativa Público-Público y Público- Privado de las siglas en inglés (Public-Private)</w:t>
      </w:r>
    </w:p>
    <w:p w:rsidR="00FB60E5" w:rsidRPr="00195102" w:rsidRDefault="00FB60E5" w:rsidP="00D72601">
      <w:pPr>
        <w:autoSpaceDE w:val="0"/>
        <w:autoSpaceDN w:val="0"/>
        <w:adjustRightInd w:val="0"/>
        <w:spacing w:after="0" w:line="360" w:lineRule="auto"/>
        <w:jc w:val="both"/>
        <w:rPr>
          <w:rFonts w:ascii="Arial" w:hAnsi="Arial" w:cs="Arial"/>
          <w:szCs w:val="24"/>
        </w:rPr>
      </w:pPr>
      <w:r w:rsidRPr="00195102">
        <w:rPr>
          <w:rFonts w:ascii="Arial" w:hAnsi="Arial" w:cs="Arial"/>
          <w:szCs w:val="24"/>
        </w:rPr>
        <w:t>PPDH: Procuraduría de los Derechos Humanos</w:t>
      </w:r>
    </w:p>
    <w:p w:rsidR="00D72601" w:rsidRPr="00195102" w:rsidRDefault="00D72601" w:rsidP="00D72601">
      <w:pPr>
        <w:autoSpaceDE w:val="0"/>
        <w:autoSpaceDN w:val="0"/>
        <w:adjustRightInd w:val="0"/>
        <w:spacing w:after="0" w:line="360" w:lineRule="auto"/>
        <w:jc w:val="both"/>
        <w:rPr>
          <w:rFonts w:ascii="Arial" w:hAnsi="Arial" w:cs="Arial"/>
          <w:szCs w:val="24"/>
        </w:rPr>
      </w:pPr>
      <w:r w:rsidRPr="00195102">
        <w:rPr>
          <w:rFonts w:ascii="Arial" w:hAnsi="Arial" w:cs="Arial"/>
          <w:szCs w:val="24"/>
        </w:rPr>
        <w:t>RRHH: Recursos Humanos.</w:t>
      </w:r>
    </w:p>
    <w:p w:rsidR="00D72601" w:rsidRPr="00195102" w:rsidRDefault="00D72601" w:rsidP="00D72601">
      <w:pPr>
        <w:autoSpaceDE w:val="0"/>
        <w:autoSpaceDN w:val="0"/>
        <w:adjustRightInd w:val="0"/>
        <w:spacing w:after="0" w:line="360" w:lineRule="auto"/>
        <w:jc w:val="both"/>
        <w:rPr>
          <w:rFonts w:ascii="Arial" w:hAnsi="Arial" w:cs="Arial"/>
          <w:szCs w:val="24"/>
        </w:rPr>
      </w:pPr>
      <w:r w:rsidRPr="00195102">
        <w:rPr>
          <w:rFonts w:ascii="Arial" w:hAnsi="Arial" w:cs="Arial"/>
          <w:szCs w:val="24"/>
        </w:rPr>
        <w:t>TB/VIH: Coinfección Tuberculosis y VIH.</w:t>
      </w:r>
    </w:p>
    <w:p w:rsidR="00D72601" w:rsidRPr="00195102" w:rsidRDefault="00D72601" w:rsidP="00D72601">
      <w:pPr>
        <w:autoSpaceDE w:val="0"/>
        <w:autoSpaceDN w:val="0"/>
        <w:adjustRightInd w:val="0"/>
        <w:spacing w:after="0" w:line="360" w:lineRule="auto"/>
        <w:jc w:val="both"/>
        <w:rPr>
          <w:rFonts w:ascii="Arial" w:hAnsi="Arial" w:cs="Arial"/>
          <w:szCs w:val="24"/>
        </w:rPr>
      </w:pPr>
      <w:r w:rsidRPr="00195102">
        <w:rPr>
          <w:rFonts w:ascii="Arial" w:hAnsi="Arial" w:cs="Arial"/>
          <w:szCs w:val="24"/>
        </w:rPr>
        <w:t>TB: Tuberculosis.</w:t>
      </w:r>
    </w:p>
    <w:p w:rsidR="00D72601" w:rsidRPr="00195102" w:rsidRDefault="00D72601" w:rsidP="00D72601">
      <w:pPr>
        <w:autoSpaceDE w:val="0"/>
        <w:autoSpaceDN w:val="0"/>
        <w:adjustRightInd w:val="0"/>
        <w:spacing w:after="0" w:line="360" w:lineRule="auto"/>
        <w:jc w:val="both"/>
        <w:rPr>
          <w:rFonts w:ascii="Arial" w:hAnsi="Arial" w:cs="Arial"/>
          <w:szCs w:val="24"/>
        </w:rPr>
      </w:pPr>
      <w:r w:rsidRPr="00195102">
        <w:rPr>
          <w:rFonts w:ascii="Arial" w:hAnsi="Arial" w:cs="Arial"/>
          <w:szCs w:val="24"/>
        </w:rPr>
        <w:t>TBP: Tuberculosis Pulmonar.</w:t>
      </w:r>
    </w:p>
    <w:p w:rsidR="00D72601" w:rsidRPr="00195102" w:rsidRDefault="00D72601" w:rsidP="00D72601">
      <w:pPr>
        <w:spacing w:line="360" w:lineRule="auto"/>
        <w:jc w:val="both"/>
        <w:rPr>
          <w:rFonts w:ascii="Arial" w:hAnsi="Arial" w:cs="Arial"/>
          <w:szCs w:val="24"/>
        </w:rPr>
      </w:pPr>
      <w:r w:rsidRPr="00195102">
        <w:rPr>
          <w:rFonts w:ascii="Arial" w:hAnsi="Arial" w:cs="Arial"/>
          <w:szCs w:val="24"/>
        </w:rPr>
        <w:t>VIH: Virus de Inmuno Deficiencia Humana</w:t>
      </w:r>
    </w:p>
    <w:p w:rsidR="00D72601" w:rsidRDefault="00D72601" w:rsidP="00401D5D">
      <w:pPr>
        <w:spacing w:line="360" w:lineRule="auto"/>
        <w:rPr>
          <w:rFonts w:ascii="Arial" w:hAnsi="Arial" w:cs="Arial"/>
          <w:szCs w:val="24"/>
        </w:rPr>
      </w:pPr>
    </w:p>
    <w:p w:rsidR="00D72601" w:rsidRDefault="00D72601" w:rsidP="00401D5D">
      <w:pPr>
        <w:spacing w:line="360" w:lineRule="auto"/>
        <w:rPr>
          <w:rFonts w:ascii="Arial" w:hAnsi="Arial" w:cs="Arial"/>
          <w:szCs w:val="24"/>
        </w:rPr>
      </w:pPr>
    </w:p>
    <w:p w:rsidR="00195102" w:rsidRDefault="00195102" w:rsidP="00401D5D">
      <w:pPr>
        <w:spacing w:line="360" w:lineRule="auto"/>
        <w:rPr>
          <w:rFonts w:ascii="Arial" w:hAnsi="Arial" w:cs="Arial"/>
          <w:szCs w:val="24"/>
        </w:rPr>
      </w:pPr>
    </w:p>
    <w:p w:rsidR="00401D5D" w:rsidRPr="00186919" w:rsidRDefault="00401D5D" w:rsidP="00401D5D">
      <w:pPr>
        <w:shd w:val="clear" w:color="auto" w:fill="0F243E" w:themeFill="text2" w:themeFillShade="80"/>
        <w:rPr>
          <w:rFonts w:ascii="Arial" w:hAnsi="Arial" w:cs="Arial"/>
          <w:b/>
        </w:rPr>
      </w:pPr>
      <w:r>
        <w:rPr>
          <w:rFonts w:ascii="Arial" w:hAnsi="Arial" w:cs="Arial"/>
          <w:b/>
        </w:rPr>
        <w:lastRenderedPageBreak/>
        <w:t>PRESENTACIÓN</w:t>
      </w:r>
    </w:p>
    <w:p w:rsidR="00401D5D" w:rsidRDefault="00401D5D" w:rsidP="00401D5D">
      <w:pPr>
        <w:jc w:val="both"/>
        <w:rPr>
          <w:rFonts w:ascii="Arial" w:hAnsi="Arial" w:cs="Arial"/>
          <w:sz w:val="20"/>
        </w:rPr>
      </w:pPr>
      <w:r w:rsidRPr="008F05A6">
        <w:rPr>
          <w:rFonts w:ascii="Arial" w:hAnsi="Arial" w:cs="Arial"/>
          <w:sz w:val="20"/>
        </w:rPr>
        <w:t>El Plan Estratégico</w:t>
      </w:r>
      <w:r>
        <w:rPr>
          <w:rFonts w:ascii="Arial" w:hAnsi="Arial" w:cs="Arial"/>
          <w:sz w:val="20"/>
        </w:rPr>
        <w:t xml:space="preserve"> Nacional  Multisectorial </w:t>
      </w:r>
      <w:r w:rsidRPr="008F05A6">
        <w:rPr>
          <w:rFonts w:ascii="Arial" w:hAnsi="Arial" w:cs="Arial"/>
          <w:sz w:val="20"/>
        </w:rPr>
        <w:t xml:space="preserve"> para el control de </w:t>
      </w:r>
      <w:smartTag w:uri="urn:schemas-microsoft-com:office:smarttags" w:element="PersonName">
        <w:smartTagPr>
          <w:attr w:name="ProductID" w:val="la Tuberculosis"/>
        </w:smartTagPr>
        <w:r w:rsidRPr="008F05A6">
          <w:rPr>
            <w:rFonts w:ascii="Arial" w:hAnsi="Arial" w:cs="Arial"/>
            <w:sz w:val="20"/>
          </w:rPr>
          <w:t>la Tuberculosis</w:t>
        </w:r>
      </w:smartTag>
      <w:r>
        <w:rPr>
          <w:rFonts w:ascii="Arial" w:hAnsi="Arial" w:cs="Arial"/>
          <w:sz w:val="20"/>
        </w:rPr>
        <w:t xml:space="preserve"> en El Salvador 2016-2020</w:t>
      </w:r>
      <w:r>
        <w:rPr>
          <w:rStyle w:val="Refdenotaalpie"/>
          <w:rFonts w:ascii="Arial" w:hAnsi="Arial" w:cs="Arial"/>
          <w:sz w:val="20"/>
        </w:rPr>
        <w:footnoteReference w:id="1"/>
      </w:r>
      <w:r>
        <w:rPr>
          <w:rFonts w:ascii="Arial" w:hAnsi="Arial" w:cs="Arial"/>
          <w:sz w:val="20"/>
        </w:rPr>
        <w:t xml:space="preserve"> </w:t>
      </w:r>
      <w:r w:rsidRPr="008F05A6">
        <w:rPr>
          <w:rFonts w:ascii="Arial" w:hAnsi="Arial" w:cs="Arial"/>
          <w:sz w:val="20"/>
        </w:rPr>
        <w:t xml:space="preserve"> es el documento que aglutina las estrategias dirigidas a </w:t>
      </w:r>
      <w:r>
        <w:rPr>
          <w:rFonts w:ascii="Arial" w:hAnsi="Arial" w:cs="Arial"/>
          <w:sz w:val="20"/>
        </w:rPr>
        <w:t xml:space="preserve">mejorar </w:t>
      </w:r>
      <w:r w:rsidRPr="008F05A6">
        <w:rPr>
          <w:rFonts w:ascii="Arial" w:hAnsi="Arial" w:cs="Arial"/>
          <w:sz w:val="20"/>
        </w:rPr>
        <w:t xml:space="preserve">el nivel de salud de la población de nuestro país mediante el desarrollo de intervenciones eficaces para la reducción de su incidencia. </w:t>
      </w:r>
    </w:p>
    <w:p w:rsidR="00401D5D" w:rsidRPr="008F05A6" w:rsidRDefault="00401D5D" w:rsidP="00401D5D">
      <w:pPr>
        <w:jc w:val="both"/>
        <w:rPr>
          <w:rFonts w:ascii="Arial" w:hAnsi="Arial" w:cs="Arial"/>
          <w:sz w:val="20"/>
        </w:rPr>
      </w:pPr>
      <w:r>
        <w:rPr>
          <w:rFonts w:ascii="Arial" w:hAnsi="Arial" w:cs="Arial"/>
          <w:sz w:val="20"/>
        </w:rPr>
        <w:t xml:space="preserve">Este ha sido diseñado a través de un amplio dialogo de país como una </w:t>
      </w:r>
      <w:r w:rsidRPr="008F05A6">
        <w:rPr>
          <w:rFonts w:ascii="Arial" w:hAnsi="Arial" w:cs="Arial"/>
          <w:sz w:val="20"/>
        </w:rPr>
        <w:t>herramienta de trabajo para el desarrollo de una política pública sanitaria,</w:t>
      </w:r>
      <w:r>
        <w:rPr>
          <w:rFonts w:ascii="Arial" w:hAnsi="Arial" w:cs="Arial"/>
          <w:sz w:val="20"/>
        </w:rPr>
        <w:t xml:space="preserve"> en consonancia con la reforma de salud en el pais, </w:t>
      </w:r>
      <w:r w:rsidRPr="008F05A6">
        <w:rPr>
          <w:rFonts w:ascii="Arial" w:hAnsi="Arial" w:cs="Arial"/>
          <w:sz w:val="20"/>
        </w:rPr>
        <w:t xml:space="preserve"> que oriente y facilite las acciones y la movilización de los recursos tanto dentro como fuera del sector sanitario. </w:t>
      </w:r>
    </w:p>
    <w:p w:rsidR="00401D5D" w:rsidRPr="008F05A6" w:rsidRDefault="00401D5D" w:rsidP="00401D5D">
      <w:pPr>
        <w:jc w:val="both"/>
        <w:rPr>
          <w:rFonts w:ascii="Arial" w:hAnsi="Arial" w:cs="Arial"/>
          <w:sz w:val="20"/>
        </w:rPr>
      </w:pPr>
      <w:r>
        <w:rPr>
          <w:rFonts w:ascii="Arial" w:hAnsi="Arial" w:cs="Arial"/>
          <w:sz w:val="20"/>
        </w:rPr>
        <w:t>Se</w:t>
      </w:r>
      <w:r w:rsidRPr="008F05A6">
        <w:rPr>
          <w:rFonts w:ascii="Arial" w:hAnsi="Arial" w:cs="Arial"/>
          <w:sz w:val="20"/>
        </w:rPr>
        <w:t xml:space="preserve"> tomó como directriz general los lineamientos contenidos en el Plan regional de Tuberculosis  2006-2015 de OPS/OMS y la estrategia </w:t>
      </w:r>
      <w:r>
        <w:rPr>
          <w:rFonts w:ascii="Arial" w:hAnsi="Arial" w:cs="Arial"/>
          <w:sz w:val="20"/>
        </w:rPr>
        <w:t xml:space="preserve"> Post 2015 propuesta e impulsada por la OMS</w:t>
      </w:r>
      <w:r w:rsidRPr="008F05A6">
        <w:rPr>
          <w:rFonts w:ascii="Arial" w:hAnsi="Arial" w:cs="Arial"/>
          <w:sz w:val="20"/>
        </w:rPr>
        <w:t>.</w:t>
      </w:r>
    </w:p>
    <w:p w:rsidR="00401D5D" w:rsidRDefault="00401D5D" w:rsidP="00401D5D">
      <w:pPr>
        <w:jc w:val="both"/>
        <w:rPr>
          <w:rFonts w:ascii="Arial" w:hAnsi="Arial" w:cs="Arial"/>
          <w:sz w:val="20"/>
          <w:szCs w:val="20"/>
        </w:rPr>
      </w:pPr>
      <w:r w:rsidRPr="008F05A6">
        <w:rPr>
          <w:rFonts w:ascii="Arial" w:hAnsi="Arial" w:cs="Arial"/>
          <w:sz w:val="20"/>
          <w:szCs w:val="20"/>
        </w:rPr>
        <w:t xml:space="preserve">El proceso dio inicio el </w:t>
      </w:r>
      <w:r>
        <w:rPr>
          <w:rFonts w:ascii="Arial" w:hAnsi="Arial" w:cs="Arial"/>
          <w:sz w:val="20"/>
          <w:szCs w:val="20"/>
        </w:rPr>
        <w:t xml:space="preserve"> </w:t>
      </w:r>
      <w:r w:rsidR="00FB60E5">
        <w:rPr>
          <w:rFonts w:ascii="Arial" w:hAnsi="Arial" w:cs="Arial"/>
          <w:sz w:val="20"/>
          <w:szCs w:val="20"/>
        </w:rPr>
        <w:t>último</w:t>
      </w:r>
      <w:r>
        <w:rPr>
          <w:rFonts w:ascii="Arial" w:hAnsi="Arial" w:cs="Arial"/>
          <w:sz w:val="20"/>
          <w:szCs w:val="20"/>
        </w:rPr>
        <w:t xml:space="preserve"> trimestre del año 2012</w:t>
      </w:r>
      <w:r w:rsidRPr="008F05A6">
        <w:rPr>
          <w:rFonts w:ascii="Arial" w:hAnsi="Arial" w:cs="Arial"/>
          <w:sz w:val="20"/>
          <w:szCs w:val="20"/>
        </w:rPr>
        <w:t xml:space="preserve">, </w:t>
      </w:r>
      <w:r>
        <w:rPr>
          <w:rFonts w:ascii="Arial" w:hAnsi="Arial" w:cs="Arial"/>
          <w:sz w:val="20"/>
          <w:szCs w:val="20"/>
        </w:rPr>
        <w:t xml:space="preserve">con  la </w:t>
      </w:r>
      <w:r w:rsidR="000124B6">
        <w:rPr>
          <w:rFonts w:ascii="Arial" w:hAnsi="Arial" w:cs="Arial"/>
          <w:sz w:val="20"/>
          <w:szCs w:val="20"/>
        </w:rPr>
        <w:t>evaluación</w:t>
      </w:r>
      <w:r>
        <w:rPr>
          <w:rFonts w:ascii="Arial" w:hAnsi="Arial" w:cs="Arial"/>
          <w:sz w:val="20"/>
          <w:szCs w:val="20"/>
        </w:rPr>
        <w:t xml:space="preserve"> de la ejecución </w:t>
      </w:r>
      <w:r w:rsidR="000124B6">
        <w:rPr>
          <w:rFonts w:ascii="Arial" w:hAnsi="Arial" w:cs="Arial"/>
          <w:sz w:val="20"/>
          <w:szCs w:val="20"/>
        </w:rPr>
        <w:t>técnica</w:t>
      </w:r>
      <w:r>
        <w:rPr>
          <w:rFonts w:ascii="Arial" w:hAnsi="Arial" w:cs="Arial"/>
          <w:sz w:val="20"/>
          <w:szCs w:val="20"/>
        </w:rPr>
        <w:t xml:space="preserve"> y operativa del Plan </w:t>
      </w:r>
      <w:r w:rsidR="000124B6">
        <w:rPr>
          <w:rFonts w:ascii="Arial" w:hAnsi="Arial" w:cs="Arial"/>
          <w:sz w:val="20"/>
          <w:szCs w:val="20"/>
        </w:rPr>
        <w:t>Estratégico</w:t>
      </w:r>
      <w:r>
        <w:rPr>
          <w:rFonts w:ascii="Arial" w:hAnsi="Arial" w:cs="Arial"/>
          <w:sz w:val="20"/>
          <w:szCs w:val="20"/>
        </w:rPr>
        <w:t xml:space="preserve"> 2008-2016  y un </w:t>
      </w:r>
      <w:r w:rsidRPr="008F05A6">
        <w:rPr>
          <w:rFonts w:ascii="Arial" w:hAnsi="Arial" w:cs="Arial"/>
          <w:sz w:val="20"/>
          <w:szCs w:val="20"/>
        </w:rPr>
        <w:t xml:space="preserve"> análisis de</w:t>
      </w:r>
      <w:r>
        <w:rPr>
          <w:rFonts w:ascii="Arial" w:hAnsi="Arial" w:cs="Arial"/>
          <w:sz w:val="20"/>
          <w:szCs w:val="20"/>
        </w:rPr>
        <w:t xml:space="preserve"> brechas de los resultados y la </w:t>
      </w:r>
      <w:r w:rsidR="000124B6">
        <w:rPr>
          <w:rFonts w:ascii="Arial" w:hAnsi="Arial" w:cs="Arial"/>
          <w:sz w:val="20"/>
          <w:szCs w:val="20"/>
        </w:rPr>
        <w:t>situación</w:t>
      </w:r>
      <w:r>
        <w:rPr>
          <w:rFonts w:ascii="Arial" w:hAnsi="Arial" w:cs="Arial"/>
          <w:sz w:val="20"/>
          <w:szCs w:val="20"/>
        </w:rPr>
        <w:t xml:space="preserve"> de la TB en el pais. </w:t>
      </w:r>
      <w:r w:rsidRPr="008F05A6">
        <w:rPr>
          <w:rFonts w:ascii="Arial" w:hAnsi="Arial" w:cs="Arial"/>
          <w:sz w:val="20"/>
          <w:szCs w:val="20"/>
        </w:rPr>
        <w:t>En ese contexto e</w:t>
      </w:r>
      <w:r>
        <w:rPr>
          <w:rFonts w:ascii="Arial" w:hAnsi="Arial" w:cs="Arial"/>
          <w:sz w:val="20"/>
          <w:szCs w:val="20"/>
        </w:rPr>
        <w:t xml:space="preserve">n el mes de enero del 2014 se inicia un amplio </w:t>
      </w:r>
      <w:r w:rsidRPr="008F05A6">
        <w:rPr>
          <w:rFonts w:ascii="Arial" w:hAnsi="Arial" w:cs="Arial"/>
          <w:sz w:val="20"/>
          <w:szCs w:val="20"/>
        </w:rPr>
        <w:t xml:space="preserve">un proceso de consulta nacional realizando </w:t>
      </w:r>
      <w:r>
        <w:rPr>
          <w:rFonts w:ascii="Arial" w:hAnsi="Arial" w:cs="Arial"/>
          <w:sz w:val="20"/>
          <w:szCs w:val="20"/>
        </w:rPr>
        <w:t xml:space="preserve"> 12 talleres a lo largo y ancho del </w:t>
      </w:r>
      <w:r w:rsidR="00FB60E5">
        <w:rPr>
          <w:rFonts w:ascii="Arial" w:hAnsi="Arial" w:cs="Arial"/>
          <w:sz w:val="20"/>
          <w:szCs w:val="20"/>
        </w:rPr>
        <w:t>país</w:t>
      </w:r>
      <w:r>
        <w:rPr>
          <w:rFonts w:ascii="Arial" w:hAnsi="Arial" w:cs="Arial"/>
          <w:sz w:val="20"/>
          <w:szCs w:val="20"/>
        </w:rPr>
        <w:t xml:space="preserve">, con una amplia </w:t>
      </w:r>
      <w:r w:rsidR="000124B6">
        <w:rPr>
          <w:rFonts w:ascii="Arial" w:hAnsi="Arial" w:cs="Arial"/>
          <w:sz w:val="20"/>
          <w:szCs w:val="20"/>
        </w:rPr>
        <w:t>participación</w:t>
      </w:r>
      <w:r>
        <w:rPr>
          <w:rFonts w:ascii="Arial" w:hAnsi="Arial" w:cs="Arial"/>
          <w:sz w:val="20"/>
          <w:szCs w:val="20"/>
        </w:rPr>
        <w:t xml:space="preserve"> de todos los actores, sectores, organizaciones e instituciones involucrada</w:t>
      </w:r>
      <w:r w:rsidRPr="008F05A6">
        <w:rPr>
          <w:rFonts w:ascii="Arial" w:hAnsi="Arial" w:cs="Arial"/>
          <w:sz w:val="20"/>
          <w:szCs w:val="20"/>
        </w:rPr>
        <w:t>s en el control de la tuberculosis</w:t>
      </w:r>
      <w:r>
        <w:rPr>
          <w:rFonts w:ascii="Arial" w:hAnsi="Arial" w:cs="Arial"/>
          <w:sz w:val="20"/>
          <w:szCs w:val="20"/>
        </w:rPr>
        <w:t xml:space="preserve">.  Con ellos se obtuvo una serie de </w:t>
      </w:r>
      <w:r w:rsidRPr="008F05A6">
        <w:rPr>
          <w:rFonts w:ascii="Arial" w:hAnsi="Arial" w:cs="Arial"/>
          <w:sz w:val="20"/>
          <w:szCs w:val="20"/>
        </w:rPr>
        <w:t>propu</w:t>
      </w:r>
      <w:r>
        <w:rPr>
          <w:rFonts w:ascii="Arial" w:hAnsi="Arial" w:cs="Arial"/>
          <w:sz w:val="20"/>
          <w:szCs w:val="20"/>
        </w:rPr>
        <w:t xml:space="preserve">estas, orientadas al fortalecimiento de la lucha contra la Tb en el Pais, ha la visualización de la necesidad de  generar una amplia alianza nacional para el abordaje integral de la estrategias diseñadas, asi como  el compromiso de </w:t>
      </w:r>
      <w:r w:rsidRPr="008F05A6">
        <w:rPr>
          <w:rFonts w:ascii="Arial" w:hAnsi="Arial" w:cs="Arial"/>
          <w:sz w:val="20"/>
          <w:szCs w:val="20"/>
        </w:rPr>
        <w:t xml:space="preserve">los diferentes </w:t>
      </w:r>
      <w:r>
        <w:rPr>
          <w:rFonts w:ascii="Arial" w:hAnsi="Arial" w:cs="Arial"/>
          <w:sz w:val="20"/>
          <w:szCs w:val="20"/>
        </w:rPr>
        <w:t>representantes  multisectoriales para participar en el proceso de planificación, operativizacion, monitoreo y evaluación de este PEMN TB 2016-2020.</w:t>
      </w:r>
    </w:p>
    <w:p w:rsidR="00401D5D" w:rsidRPr="008F05A6" w:rsidRDefault="00401D5D" w:rsidP="00401D5D">
      <w:pPr>
        <w:jc w:val="both"/>
        <w:rPr>
          <w:rFonts w:ascii="Arial" w:hAnsi="Arial" w:cs="Arial"/>
          <w:sz w:val="20"/>
          <w:szCs w:val="20"/>
        </w:rPr>
      </w:pPr>
      <w:r w:rsidRPr="008F05A6">
        <w:rPr>
          <w:rFonts w:ascii="Arial" w:hAnsi="Arial" w:cs="Arial"/>
          <w:sz w:val="20"/>
          <w:szCs w:val="20"/>
        </w:rPr>
        <w:t>En este  esfuerzo participaron activamente:</w:t>
      </w:r>
      <w:r w:rsidRPr="00E9343D">
        <w:rPr>
          <w:rFonts w:ascii="Arial" w:hAnsi="Arial" w:cs="Arial"/>
          <w:sz w:val="20"/>
          <w:szCs w:val="20"/>
        </w:rPr>
        <w:t>:</w:t>
      </w:r>
      <w:r>
        <w:rPr>
          <w:rFonts w:ascii="Arial" w:hAnsi="Arial" w:cs="Arial"/>
          <w:sz w:val="20"/>
          <w:szCs w:val="20"/>
        </w:rPr>
        <w:t xml:space="preserve"> </w:t>
      </w:r>
      <w:r w:rsidRPr="00E9343D">
        <w:rPr>
          <w:rFonts w:ascii="Arial" w:hAnsi="Arial" w:cs="Arial"/>
          <w:sz w:val="20"/>
          <w:szCs w:val="20"/>
          <w:lang w:val="es-ES"/>
        </w:rPr>
        <w:t xml:space="preserve">Organismos Gubernamentales: </w:t>
      </w:r>
      <w:r>
        <w:rPr>
          <w:rFonts w:ascii="Arial" w:hAnsi="Arial" w:cs="Arial"/>
          <w:sz w:val="20"/>
          <w:szCs w:val="20"/>
          <w:lang w:val="es-ES"/>
        </w:rPr>
        <w:t xml:space="preserve">MINSAL, </w:t>
      </w:r>
      <w:r w:rsidRPr="008F05A6">
        <w:rPr>
          <w:rFonts w:ascii="Arial" w:hAnsi="Arial" w:cs="Arial"/>
          <w:sz w:val="20"/>
          <w:szCs w:val="20"/>
          <w:lang w:val="es-ES"/>
        </w:rPr>
        <w:t xml:space="preserve">Dirección de Centros Penales, Sanidad  Militar, Instituto Salvadoreño del Seguro Social, </w:t>
      </w:r>
      <w:r w:rsidRPr="008F05A6">
        <w:rPr>
          <w:rFonts w:ascii="Arial" w:hAnsi="Arial" w:cs="Arial"/>
          <w:sz w:val="20"/>
          <w:szCs w:val="20"/>
          <w:lang w:val="pt-BR"/>
        </w:rPr>
        <w:t xml:space="preserve">Instituto de </w:t>
      </w:r>
      <w:r w:rsidRPr="008F05A6">
        <w:rPr>
          <w:rFonts w:ascii="Arial" w:hAnsi="Arial" w:cs="Arial"/>
          <w:sz w:val="20"/>
          <w:szCs w:val="20"/>
          <w:lang w:val="es-ES"/>
        </w:rPr>
        <w:t>Bienestar</w:t>
      </w:r>
      <w:r w:rsidRPr="008F05A6">
        <w:rPr>
          <w:rFonts w:ascii="Arial" w:hAnsi="Arial" w:cs="Arial"/>
          <w:sz w:val="20"/>
          <w:szCs w:val="20"/>
          <w:lang w:val="pt-BR"/>
        </w:rPr>
        <w:t xml:space="preserve"> </w:t>
      </w:r>
      <w:r w:rsidRPr="008F05A6">
        <w:rPr>
          <w:rFonts w:ascii="Arial" w:hAnsi="Arial" w:cs="Arial"/>
          <w:sz w:val="20"/>
          <w:szCs w:val="20"/>
          <w:lang w:val="es-ES"/>
        </w:rPr>
        <w:t xml:space="preserve">Magisterial, Ministerio de Salud Pública y </w:t>
      </w:r>
      <w:r w:rsidRPr="008F05A6">
        <w:rPr>
          <w:rFonts w:ascii="Arial" w:hAnsi="Arial" w:cs="Arial"/>
          <w:sz w:val="20"/>
          <w:szCs w:val="20"/>
        </w:rPr>
        <w:t>Asistencia</w:t>
      </w:r>
      <w:r>
        <w:rPr>
          <w:rFonts w:ascii="Arial" w:hAnsi="Arial" w:cs="Arial"/>
          <w:sz w:val="20"/>
          <w:szCs w:val="20"/>
          <w:lang w:val="es-ES"/>
        </w:rPr>
        <w:t xml:space="preserve"> Social, MITRAB, MINED, Ministerio de Justicia, PDHH, alcaldías municipales </w:t>
      </w:r>
      <w:r w:rsidRPr="008F05A6">
        <w:rPr>
          <w:rFonts w:ascii="Arial" w:hAnsi="Arial" w:cs="Arial"/>
          <w:sz w:val="20"/>
          <w:szCs w:val="20"/>
          <w:lang w:val="es-ES"/>
        </w:rPr>
        <w:t xml:space="preserve"> Organismos de Cooperac</w:t>
      </w:r>
      <w:r>
        <w:rPr>
          <w:rFonts w:ascii="Arial" w:hAnsi="Arial" w:cs="Arial"/>
          <w:sz w:val="20"/>
          <w:szCs w:val="20"/>
          <w:lang w:val="es-ES"/>
        </w:rPr>
        <w:t xml:space="preserve">ión Internacional: Fondo Global, </w:t>
      </w:r>
      <w:r w:rsidRPr="008F05A6">
        <w:rPr>
          <w:rFonts w:ascii="Arial" w:hAnsi="Arial" w:cs="Arial"/>
          <w:sz w:val="20"/>
          <w:szCs w:val="20"/>
          <w:lang w:val="es-ES"/>
        </w:rPr>
        <w:t>PNUD, OPS</w:t>
      </w:r>
      <w:r>
        <w:rPr>
          <w:rFonts w:ascii="Arial" w:hAnsi="Arial" w:cs="Arial"/>
          <w:sz w:val="20"/>
          <w:szCs w:val="20"/>
          <w:lang w:val="es-ES"/>
        </w:rPr>
        <w:t>/OMS,</w:t>
      </w:r>
      <w:r w:rsidRPr="008F05A6">
        <w:rPr>
          <w:rFonts w:ascii="Arial" w:hAnsi="Arial" w:cs="Arial"/>
          <w:sz w:val="20"/>
          <w:szCs w:val="20"/>
        </w:rPr>
        <w:t xml:space="preserve"> Plan El Salvador, </w:t>
      </w:r>
      <w:r>
        <w:rPr>
          <w:rFonts w:ascii="Arial" w:hAnsi="Arial" w:cs="Arial"/>
          <w:sz w:val="20"/>
          <w:szCs w:val="20"/>
        </w:rPr>
        <w:t>GIZ</w:t>
      </w:r>
      <w:r w:rsidRPr="008F05A6">
        <w:rPr>
          <w:rFonts w:ascii="Arial" w:hAnsi="Arial" w:cs="Arial"/>
          <w:sz w:val="20"/>
          <w:szCs w:val="20"/>
        </w:rPr>
        <w:t>, ONUSIDA,</w:t>
      </w:r>
      <w:r>
        <w:rPr>
          <w:rFonts w:ascii="Arial" w:hAnsi="Arial" w:cs="Arial"/>
          <w:sz w:val="20"/>
          <w:szCs w:val="20"/>
        </w:rPr>
        <w:t xml:space="preserve"> organizaciones basadas en la Fe, </w:t>
      </w:r>
      <w:r w:rsidRPr="008F05A6">
        <w:rPr>
          <w:rFonts w:ascii="Arial" w:hAnsi="Arial" w:cs="Arial"/>
          <w:sz w:val="20"/>
          <w:szCs w:val="20"/>
        </w:rPr>
        <w:t xml:space="preserve"> </w:t>
      </w:r>
      <w:r>
        <w:rPr>
          <w:rFonts w:ascii="Arial" w:hAnsi="Arial" w:cs="Arial"/>
          <w:sz w:val="20"/>
          <w:szCs w:val="20"/>
        </w:rPr>
        <w:t>O</w:t>
      </w:r>
      <w:r>
        <w:rPr>
          <w:rFonts w:ascii="Arial" w:hAnsi="Arial" w:cs="Arial"/>
          <w:sz w:val="20"/>
          <w:szCs w:val="20"/>
          <w:lang w:val="es-ES"/>
        </w:rPr>
        <w:t xml:space="preserve">NG´s representantes del Sector Educativo, </w:t>
      </w:r>
      <w:r w:rsidRPr="008F05A6">
        <w:rPr>
          <w:rFonts w:ascii="Arial" w:hAnsi="Arial" w:cs="Arial"/>
          <w:sz w:val="20"/>
          <w:szCs w:val="20"/>
        </w:rPr>
        <w:t>Personas</w:t>
      </w:r>
      <w:r>
        <w:rPr>
          <w:rFonts w:ascii="Arial" w:hAnsi="Arial" w:cs="Arial"/>
          <w:sz w:val="20"/>
          <w:szCs w:val="20"/>
        </w:rPr>
        <w:t xml:space="preserve"> y organizaciones </w:t>
      </w:r>
      <w:r w:rsidRPr="008F05A6">
        <w:rPr>
          <w:rFonts w:ascii="Arial" w:hAnsi="Arial" w:cs="Arial"/>
          <w:sz w:val="20"/>
          <w:szCs w:val="20"/>
        </w:rPr>
        <w:t xml:space="preserve"> que viven con VIH-SIDA (PVVS), </w:t>
      </w:r>
      <w:r>
        <w:rPr>
          <w:rFonts w:ascii="Arial" w:hAnsi="Arial" w:cs="Arial"/>
          <w:sz w:val="20"/>
          <w:szCs w:val="20"/>
        </w:rPr>
        <w:t>representantes comunitarios</w:t>
      </w:r>
      <w:r w:rsidRPr="008F05A6">
        <w:rPr>
          <w:rFonts w:ascii="Arial" w:hAnsi="Arial" w:cs="Arial"/>
          <w:sz w:val="20"/>
          <w:szCs w:val="20"/>
        </w:rPr>
        <w:t xml:space="preserve"> y </w:t>
      </w:r>
      <w:r w:rsidR="00195102" w:rsidRPr="008F05A6">
        <w:rPr>
          <w:rFonts w:ascii="Arial" w:hAnsi="Arial" w:cs="Arial"/>
          <w:sz w:val="20"/>
          <w:szCs w:val="20"/>
          <w:lang w:val="es-ES"/>
        </w:rPr>
        <w:t>personas</w:t>
      </w:r>
      <w:r w:rsidRPr="008F05A6">
        <w:rPr>
          <w:rFonts w:ascii="Arial" w:hAnsi="Arial" w:cs="Arial"/>
          <w:sz w:val="20"/>
          <w:szCs w:val="20"/>
          <w:lang w:val="es-ES"/>
        </w:rPr>
        <w:t xml:space="preserve"> afectadas por la enfermedad</w:t>
      </w:r>
      <w:r>
        <w:rPr>
          <w:rStyle w:val="Refdenotaalpie"/>
          <w:rFonts w:ascii="Arial" w:hAnsi="Arial" w:cs="Arial"/>
          <w:sz w:val="20"/>
          <w:szCs w:val="20"/>
          <w:lang w:val="es-ES"/>
        </w:rPr>
        <w:footnoteReference w:id="2"/>
      </w:r>
      <w:r w:rsidRPr="008F05A6">
        <w:rPr>
          <w:rFonts w:ascii="Arial" w:hAnsi="Arial" w:cs="Arial"/>
          <w:sz w:val="20"/>
          <w:szCs w:val="20"/>
          <w:lang w:val="es-ES"/>
        </w:rPr>
        <w:t>.</w:t>
      </w:r>
    </w:p>
    <w:p w:rsidR="00401D5D" w:rsidRPr="008F05A6" w:rsidRDefault="00401D5D" w:rsidP="00401D5D">
      <w:pPr>
        <w:jc w:val="both"/>
        <w:rPr>
          <w:rFonts w:ascii="Arial" w:hAnsi="Arial" w:cs="Arial"/>
          <w:sz w:val="20"/>
        </w:rPr>
      </w:pPr>
      <w:r w:rsidRPr="008F05A6">
        <w:rPr>
          <w:rFonts w:ascii="Arial" w:hAnsi="Arial" w:cs="Arial"/>
          <w:sz w:val="20"/>
        </w:rPr>
        <w:t>El enfoque operacional, necesariamente multidisciplinario</w:t>
      </w:r>
      <w:r>
        <w:rPr>
          <w:rFonts w:ascii="Arial" w:hAnsi="Arial" w:cs="Arial"/>
          <w:sz w:val="20"/>
        </w:rPr>
        <w:t xml:space="preserve"> y multisectorial </w:t>
      </w:r>
      <w:r w:rsidRPr="008F05A6">
        <w:rPr>
          <w:rFonts w:ascii="Arial" w:hAnsi="Arial" w:cs="Arial"/>
          <w:sz w:val="20"/>
        </w:rPr>
        <w:t xml:space="preserve"> de este plan  y el carácter participativo de todos los niveles de la sociedad civil, pretenden constituir las premisas básicas, que aseguren una movilización de los recursos necesarios para el desarrollo exitoso de sus intervencione</w:t>
      </w:r>
      <w:r>
        <w:rPr>
          <w:rFonts w:ascii="Arial" w:hAnsi="Arial" w:cs="Arial"/>
          <w:sz w:val="20"/>
        </w:rPr>
        <w:t>s, en un horizonte temporal de 5</w:t>
      </w:r>
      <w:r w:rsidRPr="008F05A6">
        <w:rPr>
          <w:rFonts w:ascii="Arial" w:hAnsi="Arial" w:cs="Arial"/>
          <w:sz w:val="20"/>
        </w:rPr>
        <w:t xml:space="preserve"> años</w:t>
      </w:r>
      <w:r>
        <w:rPr>
          <w:rFonts w:ascii="Arial" w:hAnsi="Arial" w:cs="Arial"/>
          <w:sz w:val="20"/>
        </w:rPr>
        <w:t xml:space="preserve"> </w:t>
      </w:r>
      <w:r w:rsidRPr="008F05A6">
        <w:rPr>
          <w:rFonts w:ascii="Arial" w:hAnsi="Arial" w:cs="Arial"/>
          <w:sz w:val="20"/>
        </w:rPr>
        <w:t xml:space="preserve">y por fases sucesivas, encaminadas a la prevención y el control efectivo de </w:t>
      </w:r>
      <w:smartTag w:uri="urn:schemas-microsoft-com:office:smarttags" w:element="PersonName">
        <w:smartTagPr>
          <w:attr w:name="ProductID" w:val="la  Tuberculosis"/>
        </w:smartTagPr>
        <w:r w:rsidRPr="008F05A6">
          <w:rPr>
            <w:rFonts w:ascii="Arial" w:hAnsi="Arial" w:cs="Arial"/>
            <w:sz w:val="20"/>
          </w:rPr>
          <w:t>la  Tuberculosis</w:t>
        </w:r>
      </w:smartTag>
      <w:r w:rsidRPr="008F05A6">
        <w:rPr>
          <w:rFonts w:ascii="Arial" w:hAnsi="Arial" w:cs="Arial"/>
          <w:sz w:val="20"/>
        </w:rPr>
        <w:t xml:space="preserve"> en El Salvador.</w:t>
      </w:r>
    </w:p>
    <w:p w:rsidR="00401D5D" w:rsidRPr="008F05A6" w:rsidRDefault="00401D5D" w:rsidP="00401D5D">
      <w:pPr>
        <w:jc w:val="both"/>
        <w:rPr>
          <w:rFonts w:ascii="Arial" w:hAnsi="Arial" w:cs="Arial"/>
          <w:sz w:val="20"/>
        </w:rPr>
      </w:pPr>
      <w:r w:rsidRPr="008F05A6">
        <w:rPr>
          <w:rFonts w:ascii="Arial" w:hAnsi="Arial" w:cs="Arial"/>
          <w:sz w:val="20"/>
        </w:rPr>
        <w:t xml:space="preserve">El reto </w:t>
      </w:r>
      <w:r>
        <w:rPr>
          <w:rFonts w:ascii="Arial" w:hAnsi="Arial" w:cs="Arial"/>
          <w:sz w:val="20"/>
        </w:rPr>
        <w:t xml:space="preserve">mas importante para la operatividad multisectorial del PENM TB 2016-2020 para </w:t>
      </w:r>
      <w:r w:rsidRPr="008F05A6">
        <w:rPr>
          <w:rFonts w:ascii="Arial" w:hAnsi="Arial" w:cs="Arial"/>
          <w:sz w:val="20"/>
        </w:rPr>
        <w:t xml:space="preserve">el control de </w:t>
      </w:r>
      <w:smartTag w:uri="urn:schemas-microsoft-com:office:smarttags" w:element="PersonName">
        <w:smartTagPr>
          <w:attr w:name="ProductID" w:val="la TB"/>
        </w:smartTagPr>
        <w:r w:rsidRPr="008F05A6">
          <w:rPr>
            <w:rFonts w:ascii="Arial" w:hAnsi="Arial" w:cs="Arial"/>
            <w:sz w:val="20"/>
          </w:rPr>
          <w:t>la TB</w:t>
        </w:r>
      </w:smartTag>
      <w:r w:rsidRPr="008F05A6">
        <w:rPr>
          <w:rFonts w:ascii="Arial" w:hAnsi="Arial" w:cs="Arial"/>
          <w:sz w:val="20"/>
        </w:rPr>
        <w:t>, consiste en combinar exitosamente las capacidades nacionales en lo referente al conocimiento científico, las habilidades técnicas y profesionales, el</w:t>
      </w:r>
      <w:r>
        <w:rPr>
          <w:rFonts w:ascii="Arial" w:hAnsi="Arial" w:cs="Arial"/>
          <w:sz w:val="20"/>
        </w:rPr>
        <w:t xml:space="preserve"> uso optimo del </w:t>
      </w:r>
      <w:r w:rsidRPr="008F05A6">
        <w:rPr>
          <w:rFonts w:ascii="Arial" w:hAnsi="Arial" w:cs="Arial"/>
          <w:sz w:val="20"/>
        </w:rPr>
        <w:t xml:space="preserve"> financiamiento, </w:t>
      </w:r>
      <w:r>
        <w:rPr>
          <w:rFonts w:ascii="Arial" w:hAnsi="Arial" w:cs="Arial"/>
          <w:sz w:val="20"/>
        </w:rPr>
        <w:t xml:space="preserve">fortalecer las intervenciones con el </w:t>
      </w:r>
      <w:r w:rsidRPr="008F05A6">
        <w:rPr>
          <w:rFonts w:ascii="Arial" w:hAnsi="Arial" w:cs="Arial"/>
          <w:sz w:val="20"/>
        </w:rPr>
        <w:t xml:space="preserve">soporte comunitario y la voluntad política necesaria para garantizar a nuestros ciudadanos el disfrute de una vida saludable y activa, libre de Tuberculosis. </w:t>
      </w:r>
    </w:p>
    <w:p w:rsidR="00401D5D" w:rsidRPr="00387C97" w:rsidRDefault="00401D5D" w:rsidP="00401D5D">
      <w:pPr>
        <w:jc w:val="both"/>
        <w:rPr>
          <w:rFonts w:ascii="Arial" w:hAnsi="Arial" w:cs="Arial"/>
          <w:color w:val="FF0000"/>
          <w:sz w:val="20"/>
        </w:rPr>
      </w:pPr>
      <w:r w:rsidRPr="00592C9E">
        <w:rPr>
          <w:rFonts w:ascii="Arial" w:hAnsi="Arial" w:cs="Arial"/>
          <w:sz w:val="20"/>
        </w:rPr>
        <w:t>En este marco se presenta el presente documento contentivo del</w:t>
      </w:r>
      <w:r w:rsidRPr="008F05A6">
        <w:rPr>
          <w:rFonts w:ascii="Arial" w:hAnsi="Arial" w:cs="Arial"/>
          <w:sz w:val="20"/>
        </w:rPr>
        <w:t xml:space="preserve"> Plan Estratégico</w:t>
      </w:r>
      <w:r>
        <w:rPr>
          <w:rFonts w:ascii="Arial" w:hAnsi="Arial" w:cs="Arial"/>
          <w:sz w:val="20"/>
        </w:rPr>
        <w:t xml:space="preserve"> Nacional  Multisectorial </w:t>
      </w:r>
      <w:r w:rsidRPr="008F05A6">
        <w:rPr>
          <w:rFonts w:ascii="Arial" w:hAnsi="Arial" w:cs="Arial"/>
          <w:sz w:val="20"/>
        </w:rPr>
        <w:t xml:space="preserve"> para el control de </w:t>
      </w:r>
      <w:smartTag w:uri="urn:schemas-microsoft-com:office:smarttags" w:element="PersonName">
        <w:smartTagPr>
          <w:attr w:name="ProductID" w:val="la Tuberculosis"/>
        </w:smartTagPr>
        <w:r w:rsidRPr="008F05A6">
          <w:rPr>
            <w:rFonts w:ascii="Arial" w:hAnsi="Arial" w:cs="Arial"/>
            <w:sz w:val="20"/>
          </w:rPr>
          <w:t>la Tuberculosis</w:t>
        </w:r>
      </w:smartTag>
      <w:r>
        <w:rPr>
          <w:rFonts w:ascii="Arial" w:hAnsi="Arial" w:cs="Arial"/>
          <w:sz w:val="20"/>
        </w:rPr>
        <w:t xml:space="preserve"> en El Salvador 2016-2020</w:t>
      </w:r>
    </w:p>
    <w:p w:rsidR="003E18A1" w:rsidRPr="00F61D71" w:rsidRDefault="00F61D71" w:rsidP="00F61D71">
      <w:pPr>
        <w:pStyle w:val="Ttulo1"/>
        <w:shd w:val="clear" w:color="auto" w:fill="0F243E" w:themeFill="text2" w:themeFillShade="80"/>
        <w:jc w:val="both"/>
        <w:rPr>
          <w:rFonts w:ascii="Arial" w:hAnsi="Arial" w:cs="Arial"/>
          <w:color w:val="FFFFFF" w:themeColor="background1"/>
          <w:sz w:val="16"/>
          <w:szCs w:val="22"/>
          <w:lang w:val="es-ES"/>
        </w:rPr>
      </w:pPr>
      <w:r w:rsidRPr="00F61D71">
        <w:rPr>
          <w:rFonts w:ascii="Arial" w:hAnsi="Arial" w:cs="Arial"/>
          <w:color w:val="FFFFFF" w:themeColor="background1"/>
          <w:sz w:val="22"/>
          <w:lang w:val="es-ES"/>
        </w:rPr>
        <w:lastRenderedPageBreak/>
        <w:t xml:space="preserve">INSTITUCIONES, ORGANIZACIONES, SECTORES,  Y </w:t>
      </w:r>
      <w:r w:rsidR="003E18A1" w:rsidRPr="00F61D71">
        <w:rPr>
          <w:rFonts w:ascii="Arial" w:hAnsi="Arial" w:cs="Arial"/>
          <w:color w:val="FFFFFF" w:themeColor="background1"/>
          <w:sz w:val="22"/>
          <w:lang w:val="es-ES"/>
        </w:rPr>
        <w:t xml:space="preserve">ACTORES PARTICIPANTES EN </w:t>
      </w:r>
      <w:r w:rsidRPr="00F61D71">
        <w:rPr>
          <w:rFonts w:ascii="Arial" w:hAnsi="Arial" w:cs="Arial"/>
          <w:color w:val="FFFFFF" w:themeColor="background1"/>
          <w:sz w:val="22"/>
          <w:lang w:val="es-ES"/>
        </w:rPr>
        <w:t>EL LA ELABORACIÓN DEL PENM TB 2016-2020</w:t>
      </w:r>
    </w:p>
    <w:p w:rsidR="003E18A1" w:rsidRPr="00CF3D3E" w:rsidRDefault="003E18A1" w:rsidP="00F61D71">
      <w:pPr>
        <w:pStyle w:val="Ttulo1"/>
        <w:spacing w:before="0"/>
        <w:rPr>
          <w:sz w:val="22"/>
          <w:szCs w:val="24"/>
          <w:lang w:val="es-ES"/>
        </w:rPr>
      </w:pPr>
    </w:p>
    <w:p w:rsidR="003E18A1" w:rsidRDefault="003E18A1" w:rsidP="003E18A1">
      <w:pPr>
        <w:numPr>
          <w:ilvl w:val="0"/>
          <w:numId w:val="28"/>
        </w:numPr>
        <w:spacing w:after="0" w:line="240" w:lineRule="auto"/>
        <w:rPr>
          <w:rFonts w:ascii="Arial" w:hAnsi="Arial" w:cs="Arial"/>
          <w:sz w:val="18"/>
          <w:szCs w:val="20"/>
          <w:lang w:val="es-ES"/>
        </w:rPr>
      </w:pPr>
      <w:r>
        <w:rPr>
          <w:rFonts w:ascii="Arial" w:hAnsi="Arial" w:cs="Arial"/>
          <w:sz w:val="18"/>
          <w:szCs w:val="20"/>
          <w:lang w:val="es-ES"/>
        </w:rPr>
        <w:t>Mecanismo d</w:t>
      </w:r>
      <w:r w:rsidR="00F61D71">
        <w:rPr>
          <w:rFonts w:ascii="Arial" w:hAnsi="Arial" w:cs="Arial"/>
          <w:sz w:val="18"/>
          <w:szCs w:val="20"/>
          <w:lang w:val="es-ES"/>
        </w:rPr>
        <w:t>e Coordinación de País,  (MCP</w:t>
      </w:r>
      <w:r>
        <w:rPr>
          <w:rFonts w:ascii="Arial" w:hAnsi="Arial" w:cs="Arial"/>
          <w:sz w:val="18"/>
          <w:szCs w:val="20"/>
          <w:lang w:val="es-ES"/>
        </w:rPr>
        <w:t>)</w:t>
      </w:r>
    </w:p>
    <w:p w:rsidR="003E18A1" w:rsidRDefault="003E18A1" w:rsidP="003E18A1">
      <w:pPr>
        <w:ind w:left="720"/>
        <w:rPr>
          <w:rFonts w:ascii="Arial" w:hAnsi="Arial" w:cs="Arial"/>
          <w:sz w:val="18"/>
          <w:szCs w:val="20"/>
          <w:lang w:val="es-ES"/>
        </w:rPr>
      </w:pPr>
    </w:p>
    <w:p w:rsidR="003E18A1" w:rsidRPr="004D5735" w:rsidRDefault="003E18A1" w:rsidP="003E18A1">
      <w:pPr>
        <w:numPr>
          <w:ilvl w:val="0"/>
          <w:numId w:val="28"/>
        </w:numPr>
        <w:spacing w:after="0" w:line="240" w:lineRule="auto"/>
        <w:rPr>
          <w:rFonts w:ascii="Arial" w:hAnsi="Arial" w:cs="Arial"/>
          <w:sz w:val="18"/>
          <w:szCs w:val="20"/>
          <w:lang w:val="es-ES"/>
        </w:rPr>
      </w:pPr>
      <w:r w:rsidRPr="004D5735">
        <w:rPr>
          <w:rFonts w:ascii="Arial" w:hAnsi="Arial" w:cs="Arial"/>
          <w:sz w:val="18"/>
          <w:szCs w:val="20"/>
          <w:lang w:val="es-ES"/>
        </w:rPr>
        <w:t>Organismos Gubernamentales:</w:t>
      </w:r>
    </w:p>
    <w:p w:rsidR="003E18A1" w:rsidRPr="00CF3D3E" w:rsidRDefault="003E18A1" w:rsidP="003E18A1">
      <w:pPr>
        <w:spacing w:after="0" w:line="240" w:lineRule="auto"/>
        <w:ind w:left="1134"/>
        <w:rPr>
          <w:rFonts w:ascii="Arial" w:hAnsi="Arial" w:cs="Arial"/>
          <w:sz w:val="18"/>
          <w:szCs w:val="20"/>
          <w:lang w:val="es-ES"/>
        </w:rPr>
      </w:pPr>
      <w:r>
        <w:rPr>
          <w:rFonts w:ascii="Arial" w:hAnsi="Arial" w:cs="Arial"/>
          <w:sz w:val="18"/>
          <w:szCs w:val="20"/>
          <w:lang w:val="es-ES"/>
        </w:rPr>
        <w:t>Ministerio de Salud Pública</w:t>
      </w:r>
    </w:p>
    <w:p w:rsidR="003E18A1" w:rsidRPr="00CF3D3E" w:rsidRDefault="003E18A1" w:rsidP="003E18A1">
      <w:pPr>
        <w:spacing w:after="0" w:line="240" w:lineRule="auto"/>
        <w:ind w:left="1134"/>
        <w:rPr>
          <w:rFonts w:ascii="Arial" w:hAnsi="Arial" w:cs="Arial"/>
          <w:sz w:val="18"/>
          <w:szCs w:val="20"/>
          <w:lang w:val="es-ES"/>
        </w:rPr>
      </w:pPr>
      <w:r w:rsidRPr="00CF3D3E">
        <w:rPr>
          <w:rFonts w:ascii="Arial" w:hAnsi="Arial" w:cs="Arial"/>
          <w:sz w:val="18"/>
          <w:szCs w:val="20"/>
          <w:lang w:val="es-ES"/>
        </w:rPr>
        <w:t xml:space="preserve">Dirección de Centros Penales, </w:t>
      </w:r>
    </w:p>
    <w:p w:rsidR="003E18A1" w:rsidRPr="00CF3D3E" w:rsidRDefault="003E18A1" w:rsidP="003E18A1">
      <w:pPr>
        <w:spacing w:after="0" w:line="240" w:lineRule="auto"/>
        <w:ind w:left="1134"/>
        <w:rPr>
          <w:rFonts w:ascii="Arial" w:hAnsi="Arial" w:cs="Arial"/>
          <w:sz w:val="18"/>
          <w:szCs w:val="20"/>
          <w:lang w:val="es-ES"/>
        </w:rPr>
      </w:pPr>
      <w:r w:rsidRPr="00CF3D3E">
        <w:rPr>
          <w:rFonts w:ascii="Arial" w:hAnsi="Arial" w:cs="Arial"/>
          <w:sz w:val="18"/>
          <w:szCs w:val="20"/>
          <w:lang w:val="es-ES"/>
        </w:rPr>
        <w:t xml:space="preserve">Sanidad  Militar, </w:t>
      </w:r>
    </w:p>
    <w:p w:rsidR="003E18A1" w:rsidRPr="00CF3D3E" w:rsidRDefault="003E18A1" w:rsidP="003E18A1">
      <w:pPr>
        <w:spacing w:after="0" w:line="240" w:lineRule="auto"/>
        <w:ind w:left="1134"/>
        <w:rPr>
          <w:rFonts w:ascii="Arial" w:hAnsi="Arial" w:cs="Arial"/>
          <w:sz w:val="18"/>
          <w:szCs w:val="20"/>
          <w:lang w:val="es-ES"/>
        </w:rPr>
      </w:pPr>
      <w:r w:rsidRPr="00CF3D3E">
        <w:rPr>
          <w:rFonts w:ascii="Arial" w:hAnsi="Arial" w:cs="Arial"/>
          <w:sz w:val="18"/>
          <w:szCs w:val="20"/>
          <w:lang w:val="es-ES"/>
        </w:rPr>
        <w:t xml:space="preserve">Instituto Salvadoreño del Seguro Social, </w:t>
      </w:r>
    </w:p>
    <w:p w:rsidR="003E18A1" w:rsidRDefault="003E18A1" w:rsidP="003E18A1">
      <w:pPr>
        <w:spacing w:after="0" w:line="240" w:lineRule="auto"/>
        <w:ind w:left="1134"/>
        <w:rPr>
          <w:rFonts w:ascii="Arial" w:hAnsi="Arial" w:cs="Arial"/>
          <w:sz w:val="18"/>
          <w:szCs w:val="20"/>
          <w:lang w:val="es-ES"/>
        </w:rPr>
      </w:pPr>
      <w:r w:rsidRPr="00CF3D3E">
        <w:rPr>
          <w:rFonts w:ascii="Arial" w:hAnsi="Arial" w:cs="Arial"/>
          <w:sz w:val="18"/>
          <w:szCs w:val="20"/>
          <w:lang w:val="pt-BR"/>
        </w:rPr>
        <w:t xml:space="preserve">Instituto de </w:t>
      </w:r>
      <w:r w:rsidRPr="00CF3D3E">
        <w:rPr>
          <w:rFonts w:ascii="Arial" w:hAnsi="Arial" w:cs="Arial"/>
          <w:sz w:val="18"/>
          <w:szCs w:val="20"/>
          <w:lang w:val="es-ES"/>
        </w:rPr>
        <w:t>Bienestar</w:t>
      </w:r>
      <w:r w:rsidRPr="00CF3D3E">
        <w:rPr>
          <w:rFonts w:ascii="Arial" w:hAnsi="Arial" w:cs="Arial"/>
          <w:sz w:val="18"/>
          <w:szCs w:val="20"/>
          <w:lang w:val="pt-BR"/>
        </w:rPr>
        <w:t xml:space="preserve"> </w:t>
      </w:r>
      <w:r w:rsidRPr="00CF3D3E">
        <w:rPr>
          <w:rFonts w:ascii="Arial" w:hAnsi="Arial" w:cs="Arial"/>
          <w:sz w:val="18"/>
          <w:szCs w:val="20"/>
          <w:lang w:val="es-ES"/>
        </w:rPr>
        <w:t>Magisterial</w:t>
      </w:r>
    </w:p>
    <w:p w:rsidR="003E18A1" w:rsidRDefault="003E18A1" w:rsidP="003E18A1">
      <w:pPr>
        <w:spacing w:after="0" w:line="240" w:lineRule="auto"/>
        <w:ind w:left="1134"/>
        <w:rPr>
          <w:rFonts w:ascii="Arial" w:hAnsi="Arial" w:cs="Arial"/>
          <w:sz w:val="18"/>
          <w:szCs w:val="20"/>
          <w:lang w:val="es-ES"/>
        </w:rPr>
      </w:pPr>
      <w:r>
        <w:rPr>
          <w:rFonts w:ascii="Arial" w:hAnsi="Arial" w:cs="Arial"/>
          <w:sz w:val="18"/>
          <w:szCs w:val="20"/>
          <w:lang w:val="es-ES"/>
        </w:rPr>
        <w:t>Ministerio de Trabajo</w:t>
      </w:r>
    </w:p>
    <w:p w:rsidR="003E18A1" w:rsidRDefault="003E18A1" w:rsidP="003E18A1">
      <w:pPr>
        <w:spacing w:after="0" w:line="240" w:lineRule="auto"/>
        <w:ind w:left="1134"/>
        <w:rPr>
          <w:rFonts w:ascii="Arial" w:hAnsi="Arial" w:cs="Arial"/>
          <w:sz w:val="18"/>
          <w:szCs w:val="20"/>
          <w:lang w:val="es-ES"/>
        </w:rPr>
      </w:pPr>
      <w:r>
        <w:rPr>
          <w:rFonts w:ascii="Arial" w:hAnsi="Arial" w:cs="Arial"/>
          <w:sz w:val="18"/>
          <w:szCs w:val="20"/>
          <w:lang w:val="es-ES"/>
        </w:rPr>
        <w:t>Ministerio de Educación</w:t>
      </w:r>
    </w:p>
    <w:p w:rsidR="003E18A1" w:rsidRDefault="003E18A1" w:rsidP="003E18A1">
      <w:pPr>
        <w:spacing w:after="0" w:line="240" w:lineRule="auto"/>
        <w:ind w:left="1134"/>
        <w:rPr>
          <w:rFonts w:ascii="Arial" w:hAnsi="Arial" w:cs="Arial"/>
          <w:sz w:val="18"/>
          <w:szCs w:val="20"/>
          <w:lang w:val="es-ES"/>
        </w:rPr>
      </w:pPr>
      <w:r>
        <w:rPr>
          <w:rFonts w:ascii="Arial" w:hAnsi="Arial" w:cs="Arial"/>
          <w:sz w:val="18"/>
          <w:szCs w:val="20"/>
          <w:lang w:val="es-ES"/>
        </w:rPr>
        <w:t>FOSALUD</w:t>
      </w:r>
    </w:p>
    <w:p w:rsidR="003E18A1" w:rsidRDefault="003E18A1" w:rsidP="003E18A1">
      <w:pPr>
        <w:spacing w:after="0" w:line="240" w:lineRule="auto"/>
        <w:ind w:left="1134"/>
        <w:rPr>
          <w:rFonts w:ascii="Arial" w:hAnsi="Arial" w:cs="Arial"/>
          <w:sz w:val="18"/>
          <w:szCs w:val="20"/>
          <w:lang w:val="es-ES"/>
        </w:rPr>
      </w:pPr>
      <w:r>
        <w:rPr>
          <w:rFonts w:ascii="Arial" w:hAnsi="Arial" w:cs="Arial"/>
          <w:sz w:val="18"/>
          <w:szCs w:val="20"/>
          <w:lang w:val="es-ES"/>
        </w:rPr>
        <w:t>Instituto Nacional de Investigación</w:t>
      </w:r>
    </w:p>
    <w:p w:rsidR="003E18A1" w:rsidRDefault="003E18A1" w:rsidP="003E18A1">
      <w:pPr>
        <w:spacing w:after="0" w:line="240" w:lineRule="auto"/>
        <w:ind w:left="1134"/>
        <w:rPr>
          <w:rFonts w:ascii="Arial" w:hAnsi="Arial" w:cs="Arial"/>
          <w:sz w:val="18"/>
          <w:szCs w:val="20"/>
          <w:lang w:val="es-ES"/>
        </w:rPr>
      </w:pPr>
      <w:r>
        <w:rPr>
          <w:rFonts w:ascii="Arial" w:hAnsi="Arial" w:cs="Arial"/>
          <w:sz w:val="18"/>
          <w:szCs w:val="20"/>
          <w:lang w:val="es-ES"/>
        </w:rPr>
        <w:t>Ciudad Mujer</w:t>
      </w:r>
    </w:p>
    <w:p w:rsidR="003E18A1" w:rsidRDefault="003E18A1" w:rsidP="003E18A1">
      <w:pPr>
        <w:spacing w:after="0" w:line="240" w:lineRule="auto"/>
        <w:ind w:left="1134"/>
        <w:rPr>
          <w:rFonts w:ascii="Arial" w:hAnsi="Arial" w:cs="Arial"/>
          <w:sz w:val="18"/>
          <w:szCs w:val="20"/>
          <w:lang w:val="es-ES"/>
        </w:rPr>
      </w:pPr>
      <w:r>
        <w:rPr>
          <w:rFonts w:ascii="Arial" w:hAnsi="Arial" w:cs="Arial"/>
          <w:sz w:val="18"/>
          <w:szCs w:val="20"/>
          <w:lang w:val="es-ES"/>
        </w:rPr>
        <w:t>Instituto Salvadoreño de la Niñez y la Adolescencia</w:t>
      </w:r>
    </w:p>
    <w:p w:rsidR="003E18A1" w:rsidRDefault="003E18A1" w:rsidP="003E18A1">
      <w:pPr>
        <w:spacing w:after="0" w:line="240" w:lineRule="auto"/>
        <w:ind w:left="1134"/>
        <w:rPr>
          <w:rFonts w:ascii="Arial" w:hAnsi="Arial" w:cs="Arial"/>
          <w:sz w:val="18"/>
          <w:szCs w:val="20"/>
          <w:lang w:val="es-ES"/>
        </w:rPr>
      </w:pPr>
      <w:r>
        <w:rPr>
          <w:rFonts w:ascii="Arial" w:hAnsi="Arial" w:cs="Arial"/>
          <w:sz w:val="18"/>
          <w:szCs w:val="20"/>
          <w:lang w:val="es-ES"/>
        </w:rPr>
        <w:t>Consejo Nacional de la Judicatura</w:t>
      </w:r>
    </w:p>
    <w:p w:rsidR="003E18A1" w:rsidRDefault="003E18A1" w:rsidP="003E18A1">
      <w:pPr>
        <w:spacing w:after="0" w:line="240" w:lineRule="auto"/>
        <w:ind w:left="1134"/>
        <w:rPr>
          <w:rFonts w:ascii="Arial" w:hAnsi="Arial" w:cs="Arial"/>
          <w:sz w:val="18"/>
          <w:szCs w:val="20"/>
          <w:lang w:val="es-ES"/>
        </w:rPr>
      </w:pPr>
      <w:r>
        <w:rPr>
          <w:rFonts w:ascii="Arial" w:hAnsi="Arial" w:cs="Arial"/>
          <w:sz w:val="18"/>
          <w:szCs w:val="20"/>
          <w:lang w:val="es-ES"/>
        </w:rPr>
        <w:t>Hospital Militar</w:t>
      </w:r>
    </w:p>
    <w:p w:rsidR="003E18A1" w:rsidRDefault="003E18A1" w:rsidP="003E18A1">
      <w:pPr>
        <w:spacing w:after="0" w:line="240" w:lineRule="auto"/>
        <w:ind w:left="1134"/>
        <w:rPr>
          <w:rFonts w:ascii="Arial" w:hAnsi="Arial" w:cs="Arial"/>
          <w:sz w:val="18"/>
          <w:szCs w:val="20"/>
          <w:lang w:val="es-ES"/>
        </w:rPr>
      </w:pPr>
      <w:r>
        <w:rPr>
          <w:rFonts w:ascii="Arial" w:hAnsi="Arial" w:cs="Arial"/>
          <w:sz w:val="18"/>
          <w:szCs w:val="20"/>
          <w:lang w:val="es-ES"/>
        </w:rPr>
        <w:t>Policía Nacional Civil</w:t>
      </w:r>
    </w:p>
    <w:p w:rsidR="003E18A1" w:rsidRDefault="003E18A1" w:rsidP="003E18A1">
      <w:pPr>
        <w:spacing w:after="0" w:line="240" w:lineRule="auto"/>
        <w:ind w:left="1134"/>
        <w:rPr>
          <w:rFonts w:ascii="Arial" w:hAnsi="Arial" w:cs="Arial"/>
          <w:sz w:val="18"/>
          <w:szCs w:val="20"/>
          <w:lang w:val="es-ES"/>
        </w:rPr>
      </w:pPr>
      <w:r>
        <w:rPr>
          <w:rFonts w:ascii="Arial" w:hAnsi="Arial" w:cs="Arial"/>
          <w:sz w:val="18"/>
          <w:szCs w:val="20"/>
          <w:lang w:val="es-ES"/>
        </w:rPr>
        <w:t>Corte Suprema de Justicia</w:t>
      </w:r>
    </w:p>
    <w:p w:rsidR="003E18A1" w:rsidRDefault="003E18A1" w:rsidP="003E18A1">
      <w:pPr>
        <w:spacing w:after="0" w:line="240" w:lineRule="auto"/>
        <w:ind w:left="1134"/>
        <w:rPr>
          <w:rFonts w:ascii="Arial" w:hAnsi="Arial" w:cs="Arial"/>
          <w:sz w:val="18"/>
          <w:szCs w:val="20"/>
          <w:lang w:val="es-ES"/>
        </w:rPr>
      </w:pPr>
      <w:r>
        <w:rPr>
          <w:rFonts w:ascii="Arial" w:hAnsi="Arial" w:cs="Arial"/>
          <w:sz w:val="18"/>
          <w:szCs w:val="20"/>
          <w:lang w:val="es-ES"/>
        </w:rPr>
        <w:t>Procuraduría de Derechos Humanos</w:t>
      </w:r>
    </w:p>
    <w:p w:rsidR="00B60267" w:rsidRDefault="00B60267" w:rsidP="003E18A1">
      <w:pPr>
        <w:spacing w:after="0" w:line="240" w:lineRule="auto"/>
        <w:ind w:left="1134"/>
        <w:rPr>
          <w:rFonts w:ascii="Arial" w:hAnsi="Arial" w:cs="Arial"/>
          <w:sz w:val="18"/>
          <w:szCs w:val="20"/>
          <w:lang w:val="es-ES"/>
        </w:rPr>
      </w:pPr>
      <w:r>
        <w:rPr>
          <w:rFonts w:ascii="Arial" w:hAnsi="Arial" w:cs="Arial"/>
          <w:sz w:val="18"/>
          <w:szCs w:val="20"/>
          <w:lang w:val="es-ES"/>
        </w:rPr>
        <w:t>COSAM</w:t>
      </w:r>
    </w:p>
    <w:p w:rsidR="00B60267" w:rsidRDefault="00B60267" w:rsidP="003E18A1">
      <w:pPr>
        <w:spacing w:after="0" w:line="240" w:lineRule="auto"/>
        <w:ind w:left="1134"/>
        <w:rPr>
          <w:rFonts w:ascii="Arial" w:hAnsi="Arial" w:cs="Arial"/>
          <w:sz w:val="18"/>
          <w:szCs w:val="20"/>
          <w:lang w:val="es-ES"/>
        </w:rPr>
      </w:pPr>
      <w:r>
        <w:rPr>
          <w:rFonts w:ascii="Arial" w:hAnsi="Arial" w:cs="Arial"/>
          <w:sz w:val="18"/>
          <w:szCs w:val="20"/>
          <w:lang w:val="es-ES"/>
        </w:rPr>
        <w:t>ISDEMU</w:t>
      </w:r>
    </w:p>
    <w:p w:rsidR="00B60267" w:rsidRDefault="00B60267" w:rsidP="003E18A1">
      <w:pPr>
        <w:spacing w:after="0" w:line="240" w:lineRule="auto"/>
        <w:ind w:left="1134"/>
        <w:rPr>
          <w:rFonts w:ascii="Arial" w:hAnsi="Arial" w:cs="Arial"/>
          <w:sz w:val="18"/>
          <w:szCs w:val="20"/>
          <w:lang w:val="es-ES"/>
        </w:rPr>
      </w:pPr>
      <w:r>
        <w:rPr>
          <w:rFonts w:ascii="Arial" w:hAnsi="Arial" w:cs="Arial"/>
          <w:sz w:val="18"/>
          <w:szCs w:val="20"/>
          <w:lang w:val="es-ES"/>
        </w:rPr>
        <w:t>ISRI</w:t>
      </w:r>
    </w:p>
    <w:p w:rsidR="003E18A1" w:rsidRPr="00CF3D3E" w:rsidRDefault="003E18A1" w:rsidP="003E18A1">
      <w:pPr>
        <w:spacing w:after="0" w:line="240" w:lineRule="auto"/>
        <w:ind w:left="1134"/>
        <w:rPr>
          <w:rFonts w:ascii="Arial" w:hAnsi="Arial" w:cs="Arial"/>
          <w:sz w:val="18"/>
          <w:szCs w:val="20"/>
          <w:lang w:val="es-ES"/>
        </w:rPr>
      </w:pPr>
    </w:p>
    <w:p w:rsidR="003E18A1" w:rsidRPr="00F81972" w:rsidRDefault="003E18A1" w:rsidP="003E18A1">
      <w:pPr>
        <w:numPr>
          <w:ilvl w:val="0"/>
          <w:numId w:val="28"/>
        </w:numPr>
        <w:spacing w:after="0" w:line="240" w:lineRule="auto"/>
        <w:rPr>
          <w:rFonts w:ascii="Arial" w:hAnsi="Arial" w:cs="Arial"/>
          <w:sz w:val="18"/>
          <w:szCs w:val="20"/>
          <w:lang w:val="es-ES"/>
        </w:rPr>
      </w:pPr>
      <w:r w:rsidRPr="00CF3D3E">
        <w:rPr>
          <w:rFonts w:ascii="Arial" w:hAnsi="Arial" w:cs="Arial"/>
          <w:sz w:val="18"/>
          <w:szCs w:val="20"/>
          <w:lang w:val="es-ES"/>
        </w:rPr>
        <w:t>Organismos de Cooperación Internacional:</w:t>
      </w:r>
    </w:p>
    <w:p w:rsidR="003E18A1" w:rsidRPr="00CF3D3E" w:rsidRDefault="003E18A1" w:rsidP="003E18A1">
      <w:pPr>
        <w:spacing w:after="0" w:line="240" w:lineRule="auto"/>
        <w:ind w:left="1134"/>
        <w:rPr>
          <w:rFonts w:ascii="Arial" w:hAnsi="Arial" w:cs="Arial"/>
          <w:sz w:val="18"/>
          <w:szCs w:val="20"/>
          <w:lang w:val="es-ES"/>
        </w:rPr>
      </w:pPr>
      <w:r w:rsidRPr="00CF3D3E">
        <w:rPr>
          <w:rFonts w:ascii="Arial" w:hAnsi="Arial" w:cs="Arial"/>
          <w:sz w:val="18"/>
          <w:szCs w:val="20"/>
          <w:lang w:val="es-ES"/>
        </w:rPr>
        <w:t xml:space="preserve">PNUD, </w:t>
      </w:r>
    </w:p>
    <w:p w:rsidR="003E18A1" w:rsidRPr="00CF3D3E" w:rsidRDefault="003E18A1" w:rsidP="003E18A1">
      <w:pPr>
        <w:spacing w:after="0" w:line="240" w:lineRule="auto"/>
        <w:ind w:left="1134"/>
        <w:rPr>
          <w:rFonts w:ascii="Arial" w:hAnsi="Arial" w:cs="Arial"/>
          <w:sz w:val="18"/>
          <w:szCs w:val="20"/>
          <w:lang w:val="es-ES"/>
        </w:rPr>
      </w:pPr>
      <w:r w:rsidRPr="00CF3D3E">
        <w:rPr>
          <w:rFonts w:ascii="Arial" w:hAnsi="Arial" w:cs="Arial"/>
          <w:sz w:val="18"/>
          <w:szCs w:val="20"/>
          <w:lang w:val="es-ES"/>
        </w:rPr>
        <w:t>OPS/OMS</w:t>
      </w:r>
    </w:p>
    <w:p w:rsidR="003E18A1" w:rsidRPr="00CF3D3E" w:rsidRDefault="003E18A1" w:rsidP="003E18A1">
      <w:pPr>
        <w:spacing w:after="0" w:line="240" w:lineRule="auto"/>
        <w:ind w:left="1134"/>
        <w:rPr>
          <w:rFonts w:ascii="Arial" w:hAnsi="Arial" w:cs="Arial"/>
          <w:sz w:val="18"/>
          <w:szCs w:val="20"/>
        </w:rPr>
      </w:pPr>
      <w:r>
        <w:rPr>
          <w:rFonts w:ascii="Arial" w:hAnsi="Arial" w:cs="Arial"/>
          <w:sz w:val="18"/>
          <w:szCs w:val="20"/>
        </w:rPr>
        <w:t>Plan El Salvador</w:t>
      </w:r>
    </w:p>
    <w:p w:rsidR="003E18A1" w:rsidRPr="00CF3D3E" w:rsidRDefault="003E18A1" w:rsidP="003E18A1">
      <w:pPr>
        <w:spacing w:after="0" w:line="240" w:lineRule="auto"/>
        <w:ind w:left="1134"/>
        <w:rPr>
          <w:rFonts w:ascii="Arial" w:hAnsi="Arial" w:cs="Arial"/>
          <w:sz w:val="18"/>
          <w:szCs w:val="20"/>
        </w:rPr>
      </w:pPr>
      <w:r w:rsidRPr="00CF3D3E">
        <w:rPr>
          <w:rFonts w:ascii="Arial" w:hAnsi="Arial" w:cs="Arial"/>
          <w:sz w:val="18"/>
          <w:szCs w:val="20"/>
        </w:rPr>
        <w:t>USAID</w:t>
      </w:r>
    </w:p>
    <w:p w:rsidR="003E18A1" w:rsidRPr="00CF3D3E" w:rsidRDefault="003E18A1" w:rsidP="003E18A1">
      <w:pPr>
        <w:spacing w:after="0" w:line="240" w:lineRule="auto"/>
        <w:ind w:left="1134"/>
        <w:rPr>
          <w:rFonts w:ascii="Arial" w:hAnsi="Arial" w:cs="Arial"/>
          <w:sz w:val="18"/>
          <w:szCs w:val="20"/>
        </w:rPr>
      </w:pPr>
      <w:r>
        <w:rPr>
          <w:rFonts w:ascii="Arial" w:hAnsi="Arial" w:cs="Arial"/>
          <w:sz w:val="18"/>
          <w:szCs w:val="20"/>
        </w:rPr>
        <w:t>GIZ</w:t>
      </w:r>
    </w:p>
    <w:p w:rsidR="003E18A1" w:rsidRDefault="003E18A1" w:rsidP="003E18A1">
      <w:pPr>
        <w:spacing w:after="0" w:line="240" w:lineRule="auto"/>
        <w:rPr>
          <w:rFonts w:ascii="Arial" w:hAnsi="Arial" w:cs="Arial"/>
          <w:sz w:val="18"/>
          <w:szCs w:val="20"/>
        </w:rPr>
      </w:pPr>
      <w:r>
        <w:rPr>
          <w:rFonts w:ascii="Arial" w:hAnsi="Arial" w:cs="Arial"/>
          <w:sz w:val="18"/>
          <w:szCs w:val="20"/>
        </w:rPr>
        <w:t xml:space="preserve">                     </w:t>
      </w:r>
      <w:r w:rsidR="00B60267">
        <w:rPr>
          <w:rFonts w:ascii="Arial" w:hAnsi="Arial" w:cs="Arial"/>
          <w:sz w:val="18"/>
          <w:szCs w:val="20"/>
        </w:rPr>
        <w:t xml:space="preserve"> </w:t>
      </w:r>
      <w:r w:rsidRPr="00CF3D3E">
        <w:rPr>
          <w:rFonts w:ascii="Arial" w:hAnsi="Arial" w:cs="Arial"/>
          <w:sz w:val="18"/>
          <w:szCs w:val="20"/>
        </w:rPr>
        <w:t xml:space="preserve"> ONUSIDA</w:t>
      </w:r>
    </w:p>
    <w:p w:rsidR="00B60267" w:rsidRPr="00CF3D3E" w:rsidRDefault="00B60267" w:rsidP="003E18A1">
      <w:pPr>
        <w:spacing w:after="0" w:line="240" w:lineRule="auto"/>
        <w:rPr>
          <w:rFonts w:ascii="Arial" w:hAnsi="Arial" w:cs="Arial"/>
          <w:sz w:val="18"/>
          <w:szCs w:val="20"/>
          <w:lang w:val="es-ES"/>
        </w:rPr>
      </w:pPr>
      <w:r>
        <w:rPr>
          <w:rFonts w:ascii="Arial" w:hAnsi="Arial" w:cs="Arial"/>
          <w:sz w:val="18"/>
          <w:szCs w:val="20"/>
        </w:rPr>
        <w:t xml:space="preserve">                  </w:t>
      </w:r>
      <w:r w:rsidR="00F61D71">
        <w:rPr>
          <w:rFonts w:ascii="Arial" w:hAnsi="Arial" w:cs="Arial"/>
          <w:sz w:val="18"/>
          <w:szCs w:val="20"/>
        </w:rPr>
        <w:t xml:space="preserve">     </w:t>
      </w:r>
    </w:p>
    <w:p w:rsidR="003E18A1" w:rsidRPr="00CF3D3E" w:rsidRDefault="003E18A1" w:rsidP="003E18A1">
      <w:pPr>
        <w:numPr>
          <w:ilvl w:val="0"/>
          <w:numId w:val="28"/>
        </w:numPr>
        <w:spacing w:after="0" w:line="240" w:lineRule="auto"/>
        <w:rPr>
          <w:rFonts w:ascii="Arial" w:hAnsi="Arial" w:cs="Arial"/>
          <w:sz w:val="18"/>
          <w:szCs w:val="20"/>
          <w:lang w:val="pt-BR"/>
        </w:rPr>
      </w:pPr>
      <w:r w:rsidRPr="00CF3D3E">
        <w:rPr>
          <w:rFonts w:ascii="Arial" w:hAnsi="Arial" w:cs="Arial"/>
          <w:sz w:val="18"/>
          <w:szCs w:val="20"/>
          <w:lang w:val="es-ES"/>
        </w:rPr>
        <w:t xml:space="preserve">Sector Religioso: </w:t>
      </w:r>
    </w:p>
    <w:p w:rsidR="003E18A1" w:rsidRPr="00CF3D3E" w:rsidRDefault="003E18A1" w:rsidP="003E18A1">
      <w:pPr>
        <w:spacing w:after="0" w:line="240" w:lineRule="auto"/>
        <w:ind w:left="1134"/>
        <w:rPr>
          <w:rFonts w:ascii="Arial" w:hAnsi="Arial" w:cs="Arial"/>
          <w:sz w:val="18"/>
          <w:szCs w:val="20"/>
          <w:lang w:val="pt-BR"/>
        </w:rPr>
      </w:pPr>
      <w:r w:rsidRPr="00CF3D3E">
        <w:rPr>
          <w:rFonts w:ascii="Arial" w:hAnsi="Arial" w:cs="Arial"/>
          <w:sz w:val="18"/>
          <w:szCs w:val="20"/>
          <w:lang w:val="es-ES"/>
        </w:rPr>
        <w:t xml:space="preserve">Arzobispado de  San </w:t>
      </w:r>
      <w:r w:rsidR="000A0D26">
        <w:rPr>
          <w:rFonts w:ascii="Arial" w:hAnsi="Arial" w:cs="Arial"/>
          <w:sz w:val="18"/>
          <w:szCs w:val="20"/>
          <w:lang w:val="pt-BR"/>
        </w:rPr>
        <w:t>Salvador</w:t>
      </w:r>
    </w:p>
    <w:p w:rsidR="003E18A1" w:rsidRPr="00CF3D3E" w:rsidRDefault="003E18A1" w:rsidP="003E18A1">
      <w:pPr>
        <w:spacing w:after="0" w:line="240" w:lineRule="auto"/>
        <w:ind w:left="1134"/>
        <w:rPr>
          <w:rFonts w:ascii="Arial" w:hAnsi="Arial" w:cs="Arial"/>
          <w:sz w:val="18"/>
          <w:szCs w:val="20"/>
          <w:lang w:val="pt-BR"/>
        </w:rPr>
      </w:pPr>
      <w:r w:rsidRPr="00CF3D3E">
        <w:rPr>
          <w:rFonts w:ascii="Arial" w:hAnsi="Arial" w:cs="Arial"/>
          <w:sz w:val="18"/>
          <w:szCs w:val="20"/>
          <w:lang w:val="pt-BR"/>
        </w:rPr>
        <w:t>CARITAS</w:t>
      </w:r>
    </w:p>
    <w:p w:rsidR="003E18A1" w:rsidRPr="00CF3D3E" w:rsidRDefault="003E18A1" w:rsidP="003E18A1">
      <w:pPr>
        <w:spacing w:after="0" w:line="240" w:lineRule="auto"/>
        <w:ind w:left="1134"/>
        <w:rPr>
          <w:rFonts w:ascii="Arial" w:hAnsi="Arial" w:cs="Arial"/>
          <w:sz w:val="18"/>
          <w:szCs w:val="20"/>
        </w:rPr>
      </w:pPr>
      <w:r w:rsidRPr="00CF3D3E">
        <w:rPr>
          <w:rFonts w:ascii="Arial" w:hAnsi="Arial" w:cs="Arial"/>
          <w:sz w:val="18"/>
          <w:szCs w:val="20"/>
          <w:lang w:val="pt-BR"/>
        </w:rPr>
        <w:t>Iglesias Luterana.</w:t>
      </w:r>
      <w:r w:rsidRPr="00CF3D3E">
        <w:rPr>
          <w:rFonts w:ascii="Arial" w:hAnsi="Arial" w:cs="Arial"/>
          <w:sz w:val="18"/>
          <w:szCs w:val="20"/>
        </w:rPr>
        <w:t xml:space="preserve"> </w:t>
      </w:r>
    </w:p>
    <w:p w:rsidR="003E18A1" w:rsidRPr="00CF3D3E" w:rsidRDefault="003E18A1" w:rsidP="003E18A1">
      <w:pPr>
        <w:spacing w:after="0" w:line="240" w:lineRule="auto"/>
        <w:ind w:left="414"/>
        <w:rPr>
          <w:rFonts w:ascii="Arial" w:hAnsi="Arial" w:cs="Arial"/>
          <w:sz w:val="18"/>
          <w:szCs w:val="20"/>
          <w:lang w:val="pt-BR"/>
        </w:rPr>
      </w:pPr>
    </w:p>
    <w:p w:rsidR="00B60267" w:rsidRPr="00B60267" w:rsidRDefault="00B60267" w:rsidP="00B60267">
      <w:pPr>
        <w:spacing w:after="0" w:line="240" w:lineRule="auto"/>
        <w:ind w:left="360"/>
        <w:rPr>
          <w:rFonts w:ascii="Arial" w:hAnsi="Arial" w:cs="Arial"/>
          <w:sz w:val="18"/>
          <w:szCs w:val="18"/>
          <w:lang w:val="es-ES"/>
        </w:rPr>
      </w:pPr>
      <w:r>
        <w:rPr>
          <w:rFonts w:ascii="Arial" w:hAnsi="Arial" w:cs="Arial"/>
          <w:sz w:val="18"/>
          <w:szCs w:val="18"/>
          <w:lang w:val="es-ES"/>
        </w:rPr>
        <w:t xml:space="preserve">5. ONG´s </w:t>
      </w:r>
    </w:p>
    <w:p w:rsidR="00B60267" w:rsidRPr="00B60267" w:rsidRDefault="00B60267" w:rsidP="00B60267">
      <w:pPr>
        <w:spacing w:after="0" w:line="240" w:lineRule="auto"/>
        <w:ind w:left="1416"/>
        <w:jc w:val="both"/>
        <w:rPr>
          <w:rFonts w:ascii="Arial" w:hAnsi="Arial" w:cs="Arial"/>
          <w:color w:val="0F243E" w:themeColor="text2" w:themeShade="80"/>
          <w:sz w:val="18"/>
          <w:szCs w:val="18"/>
        </w:rPr>
      </w:pPr>
      <w:r w:rsidRPr="00B60267">
        <w:rPr>
          <w:rFonts w:ascii="Arial" w:hAnsi="Arial" w:cs="Arial"/>
          <w:color w:val="0F243E" w:themeColor="text2" w:themeShade="80"/>
          <w:sz w:val="18"/>
          <w:szCs w:val="18"/>
        </w:rPr>
        <w:t>Asociación Demográfica Salvadoreña</w:t>
      </w:r>
    </w:p>
    <w:p w:rsidR="00B60267" w:rsidRPr="00B60267" w:rsidRDefault="00B60267" w:rsidP="00B60267">
      <w:pPr>
        <w:spacing w:after="0" w:line="240" w:lineRule="auto"/>
        <w:ind w:left="1416"/>
        <w:rPr>
          <w:rFonts w:ascii="Arial" w:eastAsia="Times New Roman" w:hAnsi="Arial" w:cs="Arial"/>
          <w:color w:val="0F243E" w:themeColor="text2" w:themeShade="80"/>
          <w:sz w:val="18"/>
          <w:szCs w:val="18"/>
          <w:lang w:val="es-ES" w:eastAsia="es-ES"/>
        </w:rPr>
      </w:pPr>
      <w:r w:rsidRPr="00B60267">
        <w:rPr>
          <w:rFonts w:ascii="Arial" w:eastAsia="Times New Roman" w:hAnsi="Arial" w:cs="Arial"/>
          <w:color w:val="0F243E" w:themeColor="text2" w:themeShade="80"/>
          <w:sz w:val="18"/>
          <w:szCs w:val="18"/>
          <w:lang w:val="es-ES" w:eastAsia="es-ES"/>
        </w:rPr>
        <w:t>FUNDASIDA</w:t>
      </w:r>
    </w:p>
    <w:p w:rsidR="00B60267" w:rsidRPr="00B60267" w:rsidRDefault="00B60267" w:rsidP="00B60267">
      <w:pPr>
        <w:spacing w:after="0" w:line="240" w:lineRule="auto"/>
        <w:ind w:left="1416"/>
        <w:jc w:val="both"/>
        <w:rPr>
          <w:rFonts w:ascii="Arial" w:eastAsia="Times New Roman" w:hAnsi="Arial" w:cs="Arial"/>
          <w:color w:val="0F243E" w:themeColor="text2" w:themeShade="80"/>
          <w:sz w:val="18"/>
          <w:szCs w:val="18"/>
          <w:lang w:val="es-ES" w:eastAsia="es-ES"/>
        </w:rPr>
      </w:pPr>
      <w:r w:rsidRPr="00B60267">
        <w:rPr>
          <w:rFonts w:ascii="Arial" w:eastAsia="Times New Roman" w:hAnsi="Arial" w:cs="Arial"/>
          <w:color w:val="0F243E" w:themeColor="text2" w:themeShade="80"/>
          <w:sz w:val="18"/>
          <w:szCs w:val="18"/>
          <w:lang w:val="es-ES" w:eastAsia="es-ES"/>
        </w:rPr>
        <w:t>Presidente Patronato Nacional Antituberculoso</w:t>
      </w:r>
    </w:p>
    <w:p w:rsidR="00B60267" w:rsidRPr="00B60267" w:rsidRDefault="00B60267" w:rsidP="00B60267">
      <w:pPr>
        <w:spacing w:after="0" w:line="240" w:lineRule="auto"/>
        <w:ind w:left="1416"/>
        <w:rPr>
          <w:rFonts w:ascii="Arial" w:eastAsia="Times New Roman" w:hAnsi="Arial" w:cs="Arial"/>
          <w:color w:val="0F243E" w:themeColor="text2" w:themeShade="80"/>
          <w:sz w:val="18"/>
          <w:szCs w:val="18"/>
          <w:lang w:val="es-ES" w:eastAsia="es-ES"/>
        </w:rPr>
      </w:pPr>
      <w:r w:rsidRPr="00B60267">
        <w:rPr>
          <w:rFonts w:ascii="Arial" w:eastAsia="Times New Roman" w:hAnsi="Arial" w:cs="Arial"/>
          <w:color w:val="0F243E" w:themeColor="text2" w:themeShade="80"/>
          <w:sz w:val="18"/>
          <w:szCs w:val="18"/>
          <w:lang w:val="es-ES" w:eastAsia="es-ES"/>
        </w:rPr>
        <w:t>Asociación Nacional de Personas Positivas Vida Nueva</w:t>
      </w:r>
    </w:p>
    <w:p w:rsidR="00B60267" w:rsidRPr="00B60267" w:rsidRDefault="00B60267" w:rsidP="00B60267">
      <w:pPr>
        <w:spacing w:after="0" w:line="240" w:lineRule="auto"/>
        <w:ind w:left="1416"/>
        <w:rPr>
          <w:rFonts w:ascii="Arial" w:eastAsia="Times New Roman" w:hAnsi="Arial" w:cs="Arial"/>
          <w:color w:val="0F243E" w:themeColor="text2" w:themeShade="80"/>
          <w:sz w:val="18"/>
          <w:szCs w:val="18"/>
          <w:lang w:val="es-ES" w:eastAsia="es-ES"/>
        </w:rPr>
      </w:pPr>
      <w:r w:rsidRPr="00B60267">
        <w:rPr>
          <w:rFonts w:ascii="Arial" w:eastAsia="Times New Roman" w:hAnsi="Arial" w:cs="Arial"/>
          <w:color w:val="0F243E" w:themeColor="text2" w:themeShade="80"/>
          <w:sz w:val="18"/>
          <w:szCs w:val="18"/>
          <w:lang w:val="es-ES" w:eastAsia="es-ES"/>
        </w:rPr>
        <w:t>Fundación Seraphin</w:t>
      </w:r>
    </w:p>
    <w:p w:rsidR="00B60267" w:rsidRPr="00B60267" w:rsidRDefault="00B60267" w:rsidP="00B60267">
      <w:pPr>
        <w:spacing w:after="0" w:line="240" w:lineRule="auto"/>
        <w:ind w:left="1416"/>
        <w:rPr>
          <w:rFonts w:ascii="Arial" w:hAnsi="Arial" w:cs="Arial"/>
          <w:color w:val="0F243E" w:themeColor="text2" w:themeShade="80"/>
          <w:sz w:val="18"/>
          <w:szCs w:val="18"/>
        </w:rPr>
      </w:pPr>
      <w:r w:rsidRPr="00B60267">
        <w:rPr>
          <w:rFonts w:ascii="Arial" w:hAnsi="Arial" w:cs="Arial"/>
          <w:color w:val="0F243E" w:themeColor="text2" w:themeShade="80"/>
          <w:sz w:val="18"/>
          <w:szCs w:val="18"/>
        </w:rPr>
        <w:t>Asociación Promotora de la Salud</w:t>
      </w:r>
    </w:p>
    <w:p w:rsidR="00B60267" w:rsidRPr="00B60267" w:rsidRDefault="00B60267" w:rsidP="00B60267">
      <w:pPr>
        <w:spacing w:after="0" w:line="240" w:lineRule="auto"/>
        <w:ind w:left="1416"/>
        <w:rPr>
          <w:rFonts w:ascii="Arial" w:eastAsia="Times New Roman" w:hAnsi="Arial" w:cs="Arial"/>
          <w:color w:val="0F243E" w:themeColor="text2" w:themeShade="80"/>
          <w:sz w:val="18"/>
          <w:szCs w:val="18"/>
          <w:lang w:val="es-ES" w:eastAsia="es-ES"/>
        </w:rPr>
      </w:pPr>
      <w:r w:rsidRPr="00B60267">
        <w:rPr>
          <w:rFonts w:ascii="Arial" w:eastAsia="Times New Roman" w:hAnsi="Arial" w:cs="Arial"/>
          <w:color w:val="0F243E" w:themeColor="text2" w:themeShade="80"/>
          <w:sz w:val="18"/>
          <w:szCs w:val="18"/>
          <w:lang w:val="es-ES" w:eastAsia="es-ES"/>
        </w:rPr>
        <w:t>Asociación Salvadoreña de Derechos Humanos. Entre Amigos</w:t>
      </w:r>
    </w:p>
    <w:p w:rsidR="00B60267" w:rsidRPr="00B60267" w:rsidRDefault="00B60267" w:rsidP="00B60267">
      <w:pPr>
        <w:spacing w:after="0" w:line="240" w:lineRule="auto"/>
        <w:ind w:left="1416"/>
        <w:rPr>
          <w:rFonts w:ascii="Arial" w:eastAsia="Times New Roman" w:hAnsi="Arial" w:cs="Arial"/>
          <w:color w:val="0F243E" w:themeColor="text2" w:themeShade="80"/>
          <w:sz w:val="18"/>
          <w:szCs w:val="18"/>
          <w:lang w:val="es-ES" w:eastAsia="es-ES"/>
        </w:rPr>
      </w:pPr>
      <w:r w:rsidRPr="00B60267">
        <w:rPr>
          <w:rFonts w:ascii="Arial" w:eastAsia="Times New Roman" w:hAnsi="Arial" w:cs="Arial"/>
          <w:color w:val="0F243E" w:themeColor="text2" w:themeShade="80"/>
          <w:sz w:val="18"/>
          <w:szCs w:val="18"/>
          <w:lang w:val="es-ES" w:eastAsia="es-ES"/>
        </w:rPr>
        <w:t>Coordinadora Nacional de Mujeres Viviendo con VIH/SIDA</w:t>
      </w:r>
    </w:p>
    <w:p w:rsidR="00B60267" w:rsidRPr="00B60267" w:rsidRDefault="00B60267" w:rsidP="00B60267">
      <w:pPr>
        <w:spacing w:after="0" w:line="240" w:lineRule="auto"/>
        <w:ind w:left="1416"/>
        <w:rPr>
          <w:rFonts w:ascii="Arial" w:eastAsia="Times New Roman" w:hAnsi="Arial" w:cs="Arial"/>
          <w:color w:val="0F243E" w:themeColor="text2" w:themeShade="80"/>
          <w:sz w:val="18"/>
          <w:szCs w:val="18"/>
          <w:lang w:val="es-ES" w:eastAsia="es-ES"/>
        </w:rPr>
      </w:pPr>
      <w:r w:rsidRPr="00B60267">
        <w:rPr>
          <w:rFonts w:ascii="Arial" w:eastAsia="Times New Roman" w:hAnsi="Arial" w:cs="Arial"/>
          <w:color w:val="0F243E" w:themeColor="text2" w:themeShade="80"/>
          <w:sz w:val="18"/>
          <w:szCs w:val="18"/>
          <w:lang w:val="es-ES" w:eastAsia="es-ES"/>
        </w:rPr>
        <w:t>Organización de Trabajadoras del Sexo de El Salvador</w:t>
      </w:r>
    </w:p>
    <w:p w:rsidR="00B60267" w:rsidRPr="00B60267" w:rsidRDefault="00B60267" w:rsidP="00B60267">
      <w:pPr>
        <w:spacing w:after="0" w:line="240" w:lineRule="auto"/>
        <w:ind w:left="1416"/>
        <w:rPr>
          <w:rFonts w:ascii="Arial" w:eastAsia="Times New Roman" w:hAnsi="Arial" w:cs="Arial"/>
          <w:color w:val="0F243E" w:themeColor="text2" w:themeShade="80"/>
          <w:sz w:val="18"/>
          <w:szCs w:val="18"/>
          <w:lang w:val="es-ES" w:eastAsia="es-ES"/>
        </w:rPr>
      </w:pPr>
      <w:r w:rsidRPr="00B60267">
        <w:rPr>
          <w:rFonts w:ascii="Arial" w:eastAsia="Times New Roman" w:hAnsi="Arial" w:cs="Arial"/>
          <w:color w:val="0F243E" w:themeColor="text2" w:themeShade="80"/>
          <w:sz w:val="18"/>
          <w:szCs w:val="18"/>
          <w:lang w:val="es-ES" w:eastAsia="es-ES"/>
        </w:rPr>
        <w:t>Coordinadora Nacional de la Mujer</w:t>
      </w:r>
      <w:bookmarkStart w:id="2" w:name="_GoBack"/>
      <w:bookmarkEnd w:id="2"/>
      <w:r w:rsidRPr="00B60267">
        <w:rPr>
          <w:rFonts w:ascii="Arial" w:eastAsia="Times New Roman" w:hAnsi="Arial" w:cs="Arial"/>
          <w:color w:val="0F243E" w:themeColor="text2" w:themeShade="80"/>
          <w:sz w:val="18"/>
          <w:szCs w:val="18"/>
          <w:lang w:val="es-ES" w:eastAsia="es-ES"/>
        </w:rPr>
        <w:t xml:space="preserve"> Salvadoreña</w:t>
      </w:r>
    </w:p>
    <w:p w:rsidR="00B60267" w:rsidRPr="00B60267" w:rsidRDefault="00B60267" w:rsidP="00B60267">
      <w:pPr>
        <w:spacing w:after="0" w:line="240" w:lineRule="auto"/>
        <w:ind w:left="1416"/>
        <w:rPr>
          <w:rFonts w:ascii="Arial" w:hAnsi="Arial" w:cs="Arial"/>
          <w:color w:val="0F243E" w:themeColor="text2" w:themeShade="80"/>
          <w:sz w:val="18"/>
          <w:szCs w:val="18"/>
          <w:lang w:val="es-ES"/>
        </w:rPr>
      </w:pPr>
      <w:r w:rsidRPr="00B60267">
        <w:rPr>
          <w:rFonts w:ascii="Arial" w:eastAsia="Times New Roman" w:hAnsi="Arial" w:cs="Arial"/>
          <w:color w:val="0F243E" w:themeColor="text2" w:themeShade="80"/>
          <w:sz w:val="18"/>
          <w:szCs w:val="18"/>
          <w:lang w:val="es-ES" w:eastAsia="es-ES"/>
        </w:rPr>
        <w:t>VISIÓN MUNDIAL</w:t>
      </w:r>
    </w:p>
    <w:p w:rsidR="00B60267" w:rsidRPr="00B60267" w:rsidRDefault="00B60267" w:rsidP="00B60267">
      <w:pPr>
        <w:spacing w:after="0" w:line="240" w:lineRule="auto"/>
        <w:ind w:left="1416"/>
        <w:rPr>
          <w:rFonts w:ascii="Arial" w:eastAsia="Times New Roman" w:hAnsi="Arial" w:cs="Arial"/>
          <w:color w:val="0F243E" w:themeColor="text2" w:themeShade="80"/>
          <w:sz w:val="18"/>
          <w:szCs w:val="18"/>
          <w:lang w:val="es-ES" w:eastAsia="es-ES"/>
        </w:rPr>
      </w:pPr>
      <w:r w:rsidRPr="00B60267">
        <w:rPr>
          <w:rFonts w:ascii="Arial" w:eastAsia="Times New Roman" w:hAnsi="Arial" w:cs="Arial"/>
          <w:color w:val="0F243E" w:themeColor="text2" w:themeShade="80"/>
          <w:sz w:val="18"/>
          <w:szCs w:val="18"/>
          <w:lang w:val="es-ES" w:eastAsia="es-ES"/>
        </w:rPr>
        <w:t>Fundación Huellas</w:t>
      </w:r>
    </w:p>
    <w:p w:rsidR="00B60267" w:rsidRPr="00B60267" w:rsidRDefault="00B60267" w:rsidP="00B60267">
      <w:pPr>
        <w:spacing w:after="0" w:line="240" w:lineRule="auto"/>
        <w:ind w:left="1416"/>
        <w:rPr>
          <w:rFonts w:ascii="Arial" w:eastAsia="Times New Roman" w:hAnsi="Arial" w:cs="Arial"/>
          <w:color w:val="0F243E" w:themeColor="text2" w:themeShade="80"/>
          <w:sz w:val="18"/>
          <w:szCs w:val="18"/>
          <w:lang w:val="es-ES" w:eastAsia="es-ES"/>
        </w:rPr>
      </w:pPr>
      <w:r w:rsidRPr="00B60267">
        <w:rPr>
          <w:rFonts w:ascii="Arial" w:eastAsia="Times New Roman" w:hAnsi="Arial" w:cs="Arial"/>
          <w:color w:val="0F243E" w:themeColor="text2" w:themeShade="80"/>
          <w:sz w:val="18"/>
          <w:szCs w:val="18"/>
          <w:lang w:val="es-ES" w:eastAsia="es-ES"/>
        </w:rPr>
        <w:t xml:space="preserve">Fraternidad Gay sin </w:t>
      </w:r>
    </w:p>
    <w:p w:rsidR="003E18A1" w:rsidRPr="00B60267" w:rsidRDefault="00B60267" w:rsidP="00B60267">
      <w:pPr>
        <w:spacing w:after="0" w:line="240" w:lineRule="auto"/>
        <w:ind w:left="1416"/>
        <w:rPr>
          <w:rFonts w:ascii="Arial" w:eastAsia="Times New Roman" w:hAnsi="Arial" w:cs="Arial"/>
          <w:sz w:val="18"/>
          <w:szCs w:val="18"/>
          <w:lang w:val="es-ES" w:eastAsia="es-ES"/>
        </w:rPr>
      </w:pPr>
      <w:r w:rsidRPr="00B60267">
        <w:rPr>
          <w:rFonts w:ascii="Arial" w:eastAsia="Times New Roman" w:hAnsi="Arial" w:cs="Arial"/>
          <w:color w:val="0F243E" w:themeColor="text2" w:themeShade="80"/>
          <w:sz w:val="18"/>
          <w:szCs w:val="18"/>
          <w:lang w:val="es-ES" w:eastAsia="es-ES"/>
        </w:rPr>
        <w:t xml:space="preserve">Fronteras </w:t>
      </w:r>
      <w:r w:rsidRPr="00B60267">
        <w:rPr>
          <w:rFonts w:ascii="Arial" w:hAnsi="Arial" w:cs="Arial"/>
          <w:sz w:val="18"/>
          <w:szCs w:val="18"/>
          <w:lang w:val="es-ES"/>
        </w:rPr>
        <w:t>Médicos</w:t>
      </w:r>
      <w:r w:rsidR="003E18A1" w:rsidRPr="00B60267">
        <w:rPr>
          <w:rFonts w:ascii="Arial" w:hAnsi="Arial" w:cs="Arial"/>
          <w:sz w:val="18"/>
          <w:szCs w:val="18"/>
          <w:lang w:val="es-ES"/>
        </w:rPr>
        <w:t xml:space="preserve"> del Mundo</w:t>
      </w:r>
    </w:p>
    <w:p w:rsidR="003E18A1" w:rsidRPr="00CF3D3E" w:rsidRDefault="003E18A1" w:rsidP="00B60267">
      <w:pPr>
        <w:spacing w:after="0" w:line="240" w:lineRule="auto"/>
        <w:rPr>
          <w:rFonts w:ascii="Arial" w:hAnsi="Arial" w:cs="Arial"/>
          <w:sz w:val="18"/>
          <w:szCs w:val="20"/>
          <w:lang w:val="es-ES"/>
        </w:rPr>
      </w:pPr>
    </w:p>
    <w:p w:rsidR="003E18A1" w:rsidRPr="00CF3D3E" w:rsidRDefault="003E18A1" w:rsidP="003E18A1">
      <w:pPr>
        <w:numPr>
          <w:ilvl w:val="0"/>
          <w:numId w:val="28"/>
        </w:numPr>
        <w:spacing w:after="0" w:line="240" w:lineRule="auto"/>
        <w:rPr>
          <w:rFonts w:ascii="Arial" w:hAnsi="Arial" w:cs="Arial"/>
          <w:sz w:val="18"/>
          <w:szCs w:val="20"/>
          <w:lang w:val="es-ES"/>
        </w:rPr>
      </w:pPr>
      <w:r w:rsidRPr="00CF3D3E">
        <w:rPr>
          <w:rFonts w:ascii="Arial" w:hAnsi="Arial" w:cs="Arial"/>
          <w:sz w:val="18"/>
          <w:szCs w:val="20"/>
          <w:lang w:val="es-ES"/>
        </w:rPr>
        <w:t>Sector Educativo:</w:t>
      </w:r>
    </w:p>
    <w:p w:rsidR="003E18A1" w:rsidRDefault="003E18A1" w:rsidP="003E18A1">
      <w:pPr>
        <w:spacing w:after="0" w:line="240" w:lineRule="auto"/>
        <w:ind w:left="1134"/>
        <w:rPr>
          <w:rFonts w:ascii="Arial" w:hAnsi="Arial" w:cs="Arial"/>
          <w:sz w:val="18"/>
          <w:szCs w:val="20"/>
          <w:lang w:val="es-ES"/>
        </w:rPr>
      </w:pPr>
      <w:r w:rsidRPr="00CF3D3E">
        <w:rPr>
          <w:rFonts w:ascii="Arial" w:hAnsi="Arial" w:cs="Arial"/>
          <w:sz w:val="18"/>
          <w:szCs w:val="20"/>
          <w:lang w:val="es-ES"/>
        </w:rPr>
        <w:t xml:space="preserve"> Universidad de El Salvador</w:t>
      </w:r>
    </w:p>
    <w:p w:rsidR="003E18A1" w:rsidRPr="00CF3D3E" w:rsidRDefault="003E18A1" w:rsidP="003E18A1">
      <w:pPr>
        <w:spacing w:after="0" w:line="240" w:lineRule="auto"/>
        <w:ind w:left="1134"/>
        <w:rPr>
          <w:rFonts w:ascii="Arial" w:hAnsi="Arial" w:cs="Arial"/>
          <w:sz w:val="18"/>
          <w:szCs w:val="20"/>
          <w:lang w:val="es-ES"/>
        </w:rPr>
      </w:pPr>
      <w:r w:rsidRPr="00CF3D3E">
        <w:rPr>
          <w:rFonts w:ascii="Arial" w:hAnsi="Arial" w:cs="Arial"/>
          <w:sz w:val="18"/>
          <w:szCs w:val="20"/>
          <w:lang w:val="es-ES"/>
        </w:rPr>
        <w:t xml:space="preserve"> Universidad Evangélica de El Salvador</w:t>
      </w:r>
    </w:p>
    <w:p w:rsidR="003E18A1" w:rsidRPr="00CF3D3E" w:rsidRDefault="003E18A1" w:rsidP="003E18A1">
      <w:pPr>
        <w:spacing w:after="0" w:line="240" w:lineRule="auto"/>
        <w:ind w:left="1134"/>
        <w:rPr>
          <w:rFonts w:ascii="Arial" w:hAnsi="Arial" w:cs="Arial"/>
          <w:sz w:val="18"/>
          <w:szCs w:val="20"/>
          <w:lang w:val="es-ES"/>
        </w:rPr>
      </w:pPr>
      <w:r w:rsidRPr="00CF3D3E">
        <w:rPr>
          <w:rFonts w:ascii="Arial" w:hAnsi="Arial" w:cs="Arial"/>
          <w:sz w:val="18"/>
          <w:szCs w:val="20"/>
          <w:lang w:val="es-ES"/>
        </w:rPr>
        <w:t xml:space="preserve"> Universidad Dr. José Matías Delgado</w:t>
      </w:r>
    </w:p>
    <w:p w:rsidR="003E18A1" w:rsidRPr="00CF3D3E" w:rsidRDefault="003E18A1" w:rsidP="003E18A1">
      <w:pPr>
        <w:spacing w:after="0" w:line="240" w:lineRule="auto"/>
        <w:ind w:left="1134"/>
        <w:rPr>
          <w:rFonts w:ascii="Arial" w:hAnsi="Arial" w:cs="Arial"/>
          <w:sz w:val="18"/>
          <w:szCs w:val="20"/>
          <w:lang w:val="es-ES"/>
        </w:rPr>
      </w:pPr>
      <w:r>
        <w:rPr>
          <w:rFonts w:ascii="Arial" w:hAnsi="Arial" w:cs="Arial"/>
          <w:sz w:val="18"/>
          <w:szCs w:val="20"/>
          <w:lang w:val="es-ES"/>
        </w:rPr>
        <w:t xml:space="preserve"> </w:t>
      </w:r>
    </w:p>
    <w:p w:rsidR="003E18A1" w:rsidRPr="00CF3D3E" w:rsidRDefault="003E18A1" w:rsidP="003E18A1">
      <w:pPr>
        <w:spacing w:after="0" w:line="240" w:lineRule="auto"/>
        <w:ind w:left="1134"/>
        <w:rPr>
          <w:rFonts w:ascii="Arial" w:hAnsi="Arial" w:cs="Arial"/>
          <w:sz w:val="18"/>
          <w:szCs w:val="20"/>
          <w:lang w:val="es-ES"/>
        </w:rPr>
      </w:pPr>
      <w:r>
        <w:rPr>
          <w:rFonts w:ascii="Arial" w:hAnsi="Arial" w:cs="Arial"/>
          <w:sz w:val="18"/>
          <w:szCs w:val="20"/>
          <w:lang w:val="es-ES"/>
        </w:rPr>
        <w:lastRenderedPageBreak/>
        <w:t xml:space="preserve"> </w:t>
      </w:r>
      <w:r w:rsidRPr="00CF3D3E">
        <w:rPr>
          <w:rFonts w:ascii="Arial" w:hAnsi="Arial" w:cs="Arial"/>
          <w:sz w:val="18"/>
          <w:szCs w:val="20"/>
          <w:lang w:val="es-ES"/>
        </w:rPr>
        <w:t>IEPROES</w:t>
      </w:r>
    </w:p>
    <w:p w:rsidR="00B60267" w:rsidRDefault="003E18A1" w:rsidP="003E18A1">
      <w:pPr>
        <w:spacing w:after="0" w:line="240" w:lineRule="auto"/>
        <w:ind w:left="1134"/>
        <w:rPr>
          <w:rFonts w:ascii="Arial" w:hAnsi="Arial" w:cs="Arial"/>
          <w:sz w:val="18"/>
          <w:szCs w:val="20"/>
          <w:lang w:val="es-ES"/>
        </w:rPr>
      </w:pPr>
      <w:r w:rsidRPr="00CF3D3E">
        <w:rPr>
          <w:rFonts w:ascii="Arial" w:hAnsi="Arial" w:cs="Arial"/>
          <w:sz w:val="18"/>
          <w:szCs w:val="20"/>
          <w:lang w:val="es-ES"/>
        </w:rPr>
        <w:t xml:space="preserve"> UNAB</w:t>
      </w:r>
    </w:p>
    <w:p w:rsidR="003E18A1" w:rsidRPr="00CF3D3E" w:rsidRDefault="00B60267" w:rsidP="003E18A1">
      <w:pPr>
        <w:spacing w:after="0" w:line="240" w:lineRule="auto"/>
        <w:ind w:left="1134"/>
        <w:rPr>
          <w:rFonts w:ascii="Arial" w:hAnsi="Arial" w:cs="Arial"/>
          <w:sz w:val="18"/>
          <w:szCs w:val="20"/>
          <w:lang w:val="es-ES"/>
        </w:rPr>
      </w:pPr>
      <w:r>
        <w:rPr>
          <w:rFonts w:ascii="Arial" w:hAnsi="Arial" w:cs="Arial"/>
          <w:sz w:val="18"/>
          <w:szCs w:val="20"/>
          <w:lang w:val="es-ES"/>
        </w:rPr>
        <w:t>Comité de Docencia</w:t>
      </w:r>
      <w:r w:rsidR="003E18A1" w:rsidRPr="00CF3D3E">
        <w:rPr>
          <w:rFonts w:ascii="Arial" w:hAnsi="Arial" w:cs="Arial"/>
          <w:sz w:val="18"/>
          <w:szCs w:val="20"/>
          <w:lang w:val="es-ES"/>
        </w:rPr>
        <w:t>.</w:t>
      </w:r>
    </w:p>
    <w:p w:rsidR="003E18A1" w:rsidRPr="00CF3D3E" w:rsidRDefault="003E18A1" w:rsidP="003E18A1">
      <w:pPr>
        <w:spacing w:after="0" w:line="240" w:lineRule="auto"/>
        <w:rPr>
          <w:rFonts w:ascii="Arial" w:hAnsi="Arial" w:cs="Arial"/>
          <w:sz w:val="18"/>
          <w:szCs w:val="20"/>
          <w:lang w:val="es-ES"/>
        </w:rPr>
      </w:pPr>
    </w:p>
    <w:p w:rsidR="003E18A1" w:rsidRPr="00CF3D3E" w:rsidRDefault="003E18A1" w:rsidP="003E18A1">
      <w:pPr>
        <w:spacing w:after="0" w:line="240" w:lineRule="auto"/>
        <w:rPr>
          <w:rFonts w:ascii="Arial" w:hAnsi="Arial" w:cs="Arial"/>
          <w:sz w:val="18"/>
          <w:szCs w:val="20"/>
        </w:rPr>
      </w:pPr>
    </w:p>
    <w:p w:rsidR="003E18A1" w:rsidRDefault="003E18A1" w:rsidP="003E18A1">
      <w:pPr>
        <w:numPr>
          <w:ilvl w:val="0"/>
          <w:numId w:val="28"/>
        </w:numPr>
        <w:spacing w:after="0" w:line="240" w:lineRule="auto"/>
        <w:rPr>
          <w:rFonts w:ascii="Arial" w:hAnsi="Arial" w:cs="Arial"/>
          <w:sz w:val="18"/>
          <w:szCs w:val="20"/>
          <w:lang w:val="es-ES"/>
        </w:rPr>
      </w:pPr>
      <w:r w:rsidRPr="00CF3D3E">
        <w:rPr>
          <w:rFonts w:ascii="Arial" w:hAnsi="Arial" w:cs="Arial"/>
          <w:sz w:val="18"/>
          <w:szCs w:val="20"/>
          <w:lang w:val="es-ES"/>
        </w:rPr>
        <w:t xml:space="preserve">Personas afectadas por la </w:t>
      </w:r>
      <w:r>
        <w:rPr>
          <w:rFonts w:ascii="Arial" w:hAnsi="Arial" w:cs="Arial"/>
          <w:sz w:val="18"/>
          <w:szCs w:val="20"/>
          <w:lang w:val="es-ES"/>
        </w:rPr>
        <w:t>Tuberculosis</w:t>
      </w:r>
      <w:r w:rsidRPr="00CF3D3E">
        <w:rPr>
          <w:rFonts w:ascii="Arial" w:hAnsi="Arial" w:cs="Arial"/>
          <w:sz w:val="18"/>
          <w:szCs w:val="20"/>
          <w:lang w:val="es-ES"/>
        </w:rPr>
        <w:t>.</w:t>
      </w:r>
    </w:p>
    <w:p w:rsidR="00B60267" w:rsidRDefault="00B60267" w:rsidP="00B60267">
      <w:pPr>
        <w:spacing w:after="0" w:line="240" w:lineRule="auto"/>
        <w:ind w:left="720"/>
        <w:rPr>
          <w:rFonts w:ascii="Arial" w:hAnsi="Arial" w:cs="Arial"/>
          <w:sz w:val="18"/>
          <w:szCs w:val="20"/>
          <w:lang w:val="es-ES"/>
        </w:rPr>
      </w:pPr>
    </w:p>
    <w:p w:rsidR="00B60267" w:rsidRDefault="00B60267" w:rsidP="003E18A1">
      <w:pPr>
        <w:numPr>
          <w:ilvl w:val="0"/>
          <w:numId w:val="28"/>
        </w:numPr>
        <w:spacing w:after="0" w:line="240" w:lineRule="auto"/>
        <w:rPr>
          <w:rFonts w:ascii="Arial" w:hAnsi="Arial" w:cs="Arial"/>
          <w:sz w:val="18"/>
          <w:szCs w:val="20"/>
          <w:lang w:val="es-ES"/>
        </w:rPr>
      </w:pPr>
      <w:r>
        <w:rPr>
          <w:rFonts w:ascii="Arial" w:hAnsi="Arial" w:cs="Arial"/>
          <w:sz w:val="18"/>
          <w:szCs w:val="20"/>
          <w:lang w:val="es-ES"/>
        </w:rPr>
        <w:t>Representantes Municipales</w:t>
      </w:r>
    </w:p>
    <w:p w:rsidR="00B60267" w:rsidRDefault="00B60267" w:rsidP="00B60267">
      <w:pPr>
        <w:spacing w:after="0" w:line="240" w:lineRule="auto"/>
        <w:ind w:left="720"/>
        <w:rPr>
          <w:rFonts w:ascii="Arial" w:hAnsi="Arial" w:cs="Arial"/>
          <w:sz w:val="18"/>
          <w:szCs w:val="20"/>
          <w:lang w:val="es-ES"/>
        </w:rPr>
      </w:pPr>
    </w:p>
    <w:p w:rsidR="00B60267" w:rsidRPr="00B60267" w:rsidRDefault="00B60267" w:rsidP="00B60267">
      <w:pPr>
        <w:numPr>
          <w:ilvl w:val="0"/>
          <w:numId w:val="28"/>
        </w:numPr>
        <w:spacing w:after="0" w:line="240" w:lineRule="auto"/>
        <w:rPr>
          <w:rFonts w:ascii="Arial" w:hAnsi="Arial" w:cs="Arial"/>
          <w:sz w:val="18"/>
          <w:szCs w:val="20"/>
          <w:lang w:val="es-ES"/>
        </w:rPr>
      </w:pPr>
      <w:r w:rsidRPr="00B60267">
        <w:rPr>
          <w:rFonts w:ascii="Arial" w:hAnsi="Arial" w:cs="Arial"/>
          <w:sz w:val="18"/>
          <w:szCs w:val="20"/>
          <w:lang w:val="es-ES"/>
        </w:rPr>
        <w:t>Asociaciones Médicas:</w:t>
      </w:r>
    </w:p>
    <w:p w:rsidR="00B60267" w:rsidRPr="00B60267" w:rsidRDefault="00B60267" w:rsidP="00B60267">
      <w:pPr>
        <w:spacing w:after="0" w:line="240" w:lineRule="auto"/>
        <w:ind w:left="708"/>
        <w:jc w:val="both"/>
        <w:rPr>
          <w:rFonts w:ascii="Arial" w:eastAsia="Times New Roman" w:hAnsi="Arial" w:cs="Arial"/>
          <w:sz w:val="18"/>
          <w:szCs w:val="24"/>
          <w:lang w:val="es-ES" w:eastAsia="es-ES"/>
        </w:rPr>
      </w:pPr>
      <w:r w:rsidRPr="00B60267">
        <w:rPr>
          <w:rFonts w:ascii="Arial" w:eastAsia="Times New Roman" w:hAnsi="Arial" w:cs="Arial"/>
          <w:sz w:val="18"/>
          <w:szCs w:val="24"/>
          <w:lang w:val="es-ES" w:eastAsia="es-ES"/>
        </w:rPr>
        <w:t>Presidente Asociación de Medicina Interna</w:t>
      </w:r>
    </w:p>
    <w:p w:rsidR="00B60267" w:rsidRPr="00B60267" w:rsidRDefault="00B60267" w:rsidP="00B60267">
      <w:pPr>
        <w:spacing w:after="0" w:line="240" w:lineRule="auto"/>
        <w:ind w:left="708"/>
        <w:jc w:val="both"/>
        <w:rPr>
          <w:rFonts w:ascii="Arial" w:eastAsia="Times New Roman" w:hAnsi="Arial" w:cs="Arial"/>
          <w:sz w:val="18"/>
          <w:szCs w:val="24"/>
          <w:lang w:val="es-ES" w:eastAsia="es-ES"/>
        </w:rPr>
      </w:pPr>
      <w:r w:rsidRPr="00B60267">
        <w:rPr>
          <w:rFonts w:ascii="Arial" w:eastAsia="Times New Roman" w:hAnsi="Arial" w:cs="Arial"/>
          <w:sz w:val="18"/>
          <w:szCs w:val="24"/>
          <w:lang w:val="es-ES" w:eastAsia="es-ES"/>
        </w:rPr>
        <w:t>Presidente Asociación de Infectología</w:t>
      </w:r>
    </w:p>
    <w:p w:rsidR="00B60267" w:rsidRDefault="00B60267" w:rsidP="00B60267">
      <w:pPr>
        <w:spacing w:after="0" w:line="240" w:lineRule="auto"/>
        <w:ind w:left="708"/>
        <w:rPr>
          <w:rFonts w:ascii="Arial" w:eastAsia="Times New Roman" w:hAnsi="Arial" w:cs="Arial"/>
          <w:sz w:val="18"/>
          <w:szCs w:val="24"/>
          <w:lang w:val="es-ES" w:eastAsia="es-ES"/>
        </w:rPr>
      </w:pPr>
      <w:r w:rsidRPr="00B60267">
        <w:rPr>
          <w:rFonts w:ascii="Arial" w:eastAsia="Times New Roman" w:hAnsi="Arial" w:cs="Arial"/>
          <w:sz w:val="18"/>
          <w:szCs w:val="24"/>
          <w:lang w:val="es-ES" w:eastAsia="es-ES"/>
        </w:rPr>
        <w:t>Presidente Asociación de Neumología</w:t>
      </w:r>
    </w:p>
    <w:p w:rsidR="00B60267" w:rsidRDefault="00B60267" w:rsidP="00B60267">
      <w:pPr>
        <w:spacing w:after="0" w:line="240" w:lineRule="auto"/>
        <w:ind w:left="708"/>
        <w:rPr>
          <w:rFonts w:ascii="Arial" w:eastAsia="Times New Roman" w:hAnsi="Arial" w:cs="Arial"/>
          <w:sz w:val="18"/>
          <w:szCs w:val="24"/>
          <w:lang w:val="es-ES" w:eastAsia="es-ES"/>
        </w:rPr>
      </w:pPr>
    </w:p>
    <w:p w:rsidR="00B60267" w:rsidRDefault="00B60267" w:rsidP="00B60267">
      <w:pPr>
        <w:spacing w:after="0" w:line="240" w:lineRule="auto"/>
        <w:rPr>
          <w:rFonts w:ascii="Arial" w:eastAsia="Times New Roman" w:hAnsi="Arial" w:cs="Arial"/>
          <w:sz w:val="18"/>
          <w:szCs w:val="24"/>
          <w:lang w:val="es-ES" w:eastAsia="es-ES"/>
        </w:rPr>
      </w:pPr>
      <w:r>
        <w:rPr>
          <w:rFonts w:ascii="Arial" w:eastAsia="Times New Roman" w:hAnsi="Arial" w:cs="Arial"/>
          <w:sz w:val="18"/>
          <w:szCs w:val="24"/>
          <w:lang w:val="es-ES" w:eastAsia="es-ES"/>
        </w:rPr>
        <w:t xml:space="preserve">       10.</w:t>
      </w:r>
      <w:r w:rsidR="00F61D71">
        <w:rPr>
          <w:rFonts w:ascii="Arial" w:eastAsia="Times New Roman" w:hAnsi="Arial" w:cs="Arial"/>
          <w:sz w:val="18"/>
          <w:szCs w:val="24"/>
          <w:lang w:val="es-ES" w:eastAsia="es-ES"/>
        </w:rPr>
        <w:t xml:space="preserve"> Representantes Comunitarios.</w:t>
      </w:r>
    </w:p>
    <w:p w:rsidR="00B60267" w:rsidRPr="00B60267" w:rsidRDefault="00B60267" w:rsidP="00B60267">
      <w:pPr>
        <w:spacing w:after="0" w:line="240" w:lineRule="auto"/>
        <w:ind w:left="708"/>
        <w:rPr>
          <w:rFonts w:ascii="Arial" w:hAnsi="Arial" w:cs="Arial"/>
          <w:sz w:val="12"/>
          <w:szCs w:val="20"/>
          <w:lang w:val="es-ES"/>
        </w:rPr>
      </w:pPr>
    </w:p>
    <w:p w:rsidR="003E18A1" w:rsidRPr="00B60267" w:rsidRDefault="003E18A1" w:rsidP="00B60267">
      <w:pPr>
        <w:spacing w:after="0" w:line="240" w:lineRule="auto"/>
        <w:jc w:val="both"/>
        <w:rPr>
          <w:rFonts w:ascii="Arial" w:hAnsi="Arial" w:cs="Arial"/>
        </w:rPr>
      </w:pPr>
    </w:p>
    <w:p w:rsidR="003E18A1" w:rsidRDefault="003E18A1" w:rsidP="003E18A1">
      <w:pPr>
        <w:spacing w:after="0" w:line="240" w:lineRule="auto"/>
        <w:jc w:val="both"/>
        <w:rPr>
          <w:rFonts w:ascii="Arial" w:hAnsi="Arial" w:cs="Arial"/>
        </w:rPr>
      </w:pPr>
    </w:p>
    <w:p w:rsidR="003E18A1" w:rsidRDefault="003E18A1" w:rsidP="003E18A1">
      <w:pPr>
        <w:spacing w:after="0" w:line="240" w:lineRule="auto"/>
        <w:jc w:val="both"/>
        <w:rPr>
          <w:rFonts w:ascii="Arial" w:hAnsi="Arial" w:cs="Arial"/>
        </w:rPr>
      </w:pPr>
    </w:p>
    <w:p w:rsidR="003E18A1" w:rsidRDefault="003E18A1" w:rsidP="003E18A1">
      <w:pPr>
        <w:spacing w:line="240" w:lineRule="auto"/>
        <w:jc w:val="both"/>
        <w:rPr>
          <w:rFonts w:ascii="Arial" w:hAnsi="Arial" w:cs="Arial"/>
        </w:rPr>
      </w:pPr>
    </w:p>
    <w:p w:rsidR="003E18A1" w:rsidRDefault="003E18A1" w:rsidP="003E18A1">
      <w:pPr>
        <w:spacing w:line="240" w:lineRule="auto"/>
        <w:jc w:val="both"/>
        <w:rPr>
          <w:rFonts w:ascii="Arial" w:hAnsi="Arial" w:cs="Arial"/>
        </w:rPr>
      </w:pPr>
    </w:p>
    <w:p w:rsidR="003E18A1" w:rsidRDefault="003E18A1" w:rsidP="003E18A1">
      <w:pPr>
        <w:spacing w:line="240" w:lineRule="auto"/>
        <w:jc w:val="both"/>
        <w:rPr>
          <w:rFonts w:ascii="Arial" w:hAnsi="Arial" w:cs="Arial"/>
        </w:rPr>
      </w:pPr>
    </w:p>
    <w:p w:rsidR="003E18A1" w:rsidRDefault="003E18A1" w:rsidP="00401D5D">
      <w:pPr>
        <w:jc w:val="both"/>
        <w:rPr>
          <w:rFonts w:ascii="Arial" w:hAnsi="Arial" w:cs="Arial"/>
        </w:rPr>
      </w:pPr>
    </w:p>
    <w:p w:rsidR="003E18A1" w:rsidRDefault="003E18A1" w:rsidP="00401D5D">
      <w:pPr>
        <w:jc w:val="both"/>
        <w:rPr>
          <w:rFonts w:ascii="Arial" w:hAnsi="Arial" w:cs="Arial"/>
        </w:rPr>
      </w:pPr>
    </w:p>
    <w:p w:rsidR="003E18A1" w:rsidRDefault="003E18A1" w:rsidP="00401D5D">
      <w:pPr>
        <w:jc w:val="both"/>
        <w:rPr>
          <w:rFonts w:ascii="Arial" w:hAnsi="Arial" w:cs="Arial"/>
        </w:rPr>
      </w:pPr>
    </w:p>
    <w:p w:rsidR="003E18A1" w:rsidRDefault="003E18A1" w:rsidP="00401D5D">
      <w:pPr>
        <w:jc w:val="both"/>
        <w:rPr>
          <w:rFonts w:ascii="Arial" w:hAnsi="Arial" w:cs="Arial"/>
        </w:rPr>
      </w:pPr>
    </w:p>
    <w:p w:rsidR="003E18A1" w:rsidRDefault="003E18A1" w:rsidP="00401D5D">
      <w:pPr>
        <w:jc w:val="both"/>
        <w:rPr>
          <w:rFonts w:ascii="Arial" w:hAnsi="Arial" w:cs="Arial"/>
        </w:rPr>
      </w:pPr>
    </w:p>
    <w:p w:rsidR="003E18A1" w:rsidRDefault="003E18A1" w:rsidP="00401D5D">
      <w:pPr>
        <w:jc w:val="both"/>
        <w:rPr>
          <w:rFonts w:ascii="Arial" w:hAnsi="Arial" w:cs="Arial"/>
        </w:rPr>
      </w:pPr>
    </w:p>
    <w:p w:rsidR="003E18A1" w:rsidRDefault="003E18A1" w:rsidP="00401D5D">
      <w:pPr>
        <w:jc w:val="both"/>
        <w:rPr>
          <w:rFonts w:ascii="Arial" w:hAnsi="Arial" w:cs="Arial"/>
        </w:rPr>
      </w:pPr>
    </w:p>
    <w:p w:rsidR="003E18A1" w:rsidRDefault="003E18A1" w:rsidP="00401D5D">
      <w:pPr>
        <w:jc w:val="both"/>
        <w:rPr>
          <w:rFonts w:ascii="Arial" w:hAnsi="Arial" w:cs="Arial"/>
        </w:rPr>
      </w:pPr>
    </w:p>
    <w:p w:rsidR="003E18A1" w:rsidRDefault="003E18A1" w:rsidP="00401D5D">
      <w:pPr>
        <w:jc w:val="both"/>
        <w:rPr>
          <w:rFonts w:ascii="Arial" w:hAnsi="Arial" w:cs="Arial"/>
        </w:rPr>
      </w:pPr>
    </w:p>
    <w:p w:rsidR="003E18A1" w:rsidRDefault="003E18A1" w:rsidP="00401D5D">
      <w:pPr>
        <w:jc w:val="both"/>
        <w:rPr>
          <w:rFonts w:ascii="Arial" w:hAnsi="Arial" w:cs="Arial"/>
        </w:rPr>
      </w:pPr>
    </w:p>
    <w:p w:rsidR="003E18A1" w:rsidRDefault="003E18A1" w:rsidP="00401D5D">
      <w:pPr>
        <w:jc w:val="both"/>
        <w:rPr>
          <w:rFonts w:ascii="Arial" w:hAnsi="Arial" w:cs="Arial"/>
        </w:rPr>
      </w:pPr>
    </w:p>
    <w:p w:rsidR="003E18A1" w:rsidRDefault="003E18A1" w:rsidP="00401D5D">
      <w:pPr>
        <w:jc w:val="both"/>
        <w:rPr>
          <w:rFonts w:ascii="Arial" w:hAnsi="Arial" w:cs="Arial"/>
        </w:rPr>
      </w:pPr>
    </w:p>
    <w:p w:rsidR="003E18A1" w:rsidRDefault="003E18A1" w:rsidP="00401D5D">
      <w:pPr>
        <w:jc w:val="both"/>
        <w:rPr>
          <w:rFonts w:ascii="Arial" w:hAnsi="Arial" w:cs="Arial"/>
        </w:rPr>
      </w:pPr>
    </w:p>
    <w:p w:rsidR="003E18A1" w:rsidRDefault="003E18A1" w:rsidP="00401D5D">
      <w:pPr>
        <w:jc w:val="both"/>
        <w:rPr>
          <w:rFonts w:ascii="Arial" w:hAnsi="Arial" w:cs="Arial"/>
        </w:rPr>
      </w:pPr>
    </w:p>
    <w:p w:rsidR="003E18A1" w:rsidRDefault="003E18A1" w:rsidP="00401D5D">
      <w:pPr>
        <w:jc w:val="both"/>
        <w:rPr>
          <w:rFonts w:ascii="Arial" w:hAnsi="Arial" w:cs="Arial"/>
        </w:rPr>
      </w:pPr>
    </w:p>
    <w:p w:rsidR="00401D5D" w:rsidRPr="008D1B42" w:rsidRDefault="00401D5D" w:rsidP="00401D5D">
      <w:pPr>
        <w:pStyle w:val="Prrafodelista"/>
        <w:numPr>
          <w:ilvl w:val="0"/>
          <w:numId w:val="3"/>
        </w:numPr>
        <w:shd w:val="clear" w:color="auto" w:fill="0F243E" w:themeFill="text2" w:themeFillShade="80"/>
        <w:rPr>
          <w:rFonts w:ascii="Arial" w:hAnsi="Arial" w:cs="Arial"/>
          <w:b/>
        </w:rPr>
      </w:pPr>
      <w:r w:rsidRPr="008D1B42">
        <w:rPr>
          <w:rFonts w:ascii="Arial" w:hAnsi="Arial" w:cs="Arial"/>
          <w:b/>
        </w:rPr>
        <w:lastRenderedPageBreak/>
        <w:t>INTRODUCCIÓN</w:t>
      </w:r>
    </w:p>
    <w:p w:rsidR="00401D5D" w:rsidRDefault="00401D5D" w:rsidP="00401D5D">
      <w:pPr>
        <w:pStyle w:val="Prrafodelista"/>
        <w:ind w:left="1080"/>
        <w:jc w:val="both"/>
        <w:rPr>
          <w:rFonts w:ascii="Arial" w:hAnsi="Arial" w:cs="Arial"/>
        </w:rPr>
      </w:pPr>
    </w:p>
    <w:p w:rsidR="00401D5D" w:rsidRPr="00BD5B83" w:rsidRDefault="00401D5D" w:rsidP="00401D5D">
      <w:pPr>
        <w:pStyle w:val="Prrafodelista"/>
        <w:ind w:left="0"/>
        <w:jc w:val="both"/>
        <w:rPr>
          <w:rFonts w:ascii="Arial" w:hAnsi="Arial" w:cs="Arial"/>
          <w:iCs/>
          <w:sz w:val="20"/>
        </w:rPr>
      </w:pPr>
      <w:r w:rsidRPr="00BD5B83">
        <w:rPr>
          <w:rFonts w:ascii="Arial" w:hAnsi="Arial" w:cs="Arial"/>
          <w:iCs/>
          <w:sz w:val="20"/>
        </w:rPr>
        <w:t>A pesar de los avances tecnológicos, el mejoramiento de la calidad de vida y el mayor acceso a los servicios de salud, la Tuberculosis continúa siendo un gran problema de Salud pública a nivel global, con cerca de 9 millones de casos nuevos y más de un millón y medio de muertos cada año.</w:t>
      </w:r>
    </w:p>
    <w:p w:rsidR="00401D5D" w:rsidRPr="00BD5B83" w:rsidRDefault="00401D5D" w:rsidP="00401D5D">
      <w:pPr>
        <w:pStyle w:val="Prrafodelista"/>
        <w:ind w:left="0"/>
        <w:jc w:val="both"/>
        <w:rPr>
          <w:rFonts w:ascii="Arial" w:hAnsi="Arial" w:cs="Arial"/>
          <w:iCs/>
          <w:sz w:val="20"/>
        </w:rPr>
      </w:pPr>
    </w:p>
    <w:p w:rsidR="00401D5D" w:rsidRPr="00BD5B83" w:rsidRDefault="00401D5D" w:rsidP="00401D5D">
      <w:pPr>
        <w:pStyle w:val="Prrafodelista"/>
        <w:ind w:left="0"/>
        <w:jc w:val="both"/>
        <w:rPr>
          <w:rFonts w:ascii="Arial" w:hAnsi="Arial" w:cs="Arial"/>
          <w:iCs/>
          <w:sz w:val="20"/>
        </w:rPr>
      </w:pPr>
      <w:r w:rsidRPr="00BD5B83">
        <w:rPr>
          <w:rFonts w:ascii="Arial" w:hAnsi="Arial" w:cs="Arial"/>
          <w:sz w:val="20"/>
        </w:rPr>
        <w:t xml:space="preserve">EL Dr. Julio Garay Ramos, Jefe del </w:t>
      </w:r>
      <w:r>
        <w:rPr>
          <w:rFonts w:ascii="Arial" w:hAnsi="Arial" w:cs="Arial"/>
          <w:sz w:val="20"/>
        </w:rPr>
        <w:t>PNTYER</w:t>
      </w:r>
      <w:r w:rsidRPr="00BD5B83">
        <w:rPr>
          <w:rFonts w:ascii="Arial" w:hAnsi="Arial" w:cs="Arial"/>
          <w:sz w:val="20"/>
        </w:rPr>
        <w:t xml:space="preserve"> a destacado que “en El Salvador la Tuberculosis aun representa una importante amenaza para la población general y principalmente para los grupos que muestran más factores de vulnerabilidad” condición que es compartida por las diversas autoridades institucionales y representantes de todos los sectores y actores vinculados a la lucha contra la Tuberculosis. </w:t>
      </w:r>
    </w:p>
    <w:p w:rsidR="00401D5D" w:rsidRPr="00BD5B83" w:rsidRDefault="00401D5D" w:rsidP="00401D5D">
      <w:pPr>
        <w:pStyle w:val="Default"/>
        <w:spacing w:line="276" w:lineRule="auto"/>
        <w:jc w:val="both"/>
        <w:rPr>
          <w:rFonts w:ascii="Arial" w:hAnsi="Arial" w:cs="Arial"/>
          <w:iCs/>
          <w:sz w:val="20"/>
          <w:szCs w:val="22"/>
          <w:lang w:val="es-MX"/>
        </w:rPr>
      </w:pPr>
      <w:r w:rsidRPr="00101083">
        <w:rPr>
          <w:rFonts w:ascii="Arial" w:hAnsi="Arial" w:cs="Arial"/>
          <w:iCs/>
          <w:sz w:val="20"/>
          <w:szCs w:val="22"/>
        </w:rPr>
        <w:t>En el año 2013 en El Salvador se reportaron  2</w:t>
      </w:r>
      <w:r w:rsidR="00101083" w:rsidRPr="00101083">
        <w:rPr>
          <w:rFonts w:ascii="Arial" w:hAnsi="Arial" w:cs="Arial"/>
          <w:iCs/>
          <w:sz w:val="20"/>
          <w:szCs w:val="22"/>
        </w:rPr>
        <w:t>129</w:t>
      </w:r>
      <w:r w:rsidRPr="00101083">
        <w:rPr>
          <w:rFonts w:ascii="Arial" w:hAnsi="Arial" w:cs="Arial"/>
          <w:iCs/>
          <w:sz w:val="20"/>
          <w:szCs w:val="22"/>
        </w:rPr>
        <w:t xml:space="preserve"> casos de</w:t>
      </w:r>
      <w:r w:rsidRPr="00101083">
        <w:rPr>
          <w:rFonts w:ascii="Arial" w:hAnsi="Arial" w:cs="Arial"/>
          <w:sz w:val="20"/>
          <w:szCs w:val="22"/>
        </w:rPr>
        <w:t xml:space="preserve">  TB con una taza de 33</w:t>
      </w:r>
      <w:r w:rsidR="00101083" w:rsidRPr="00101083">
        <w:rPr>
          <w:rFonts w:ascii="Arial" w:hAnsi="Arial" w:cs="Arial"/>
          <w:sz w:val="20"/>
          <w:szCs w:val="22"/>
        </w:rPr>
        <w:t xml:space="preserve">.8 </w:t>
      </w:r>
      <w:r w:rsidRPr="00101083">
        <w:rPr>
          <w:rFonts w:ascii="Arial" w:hAnsi="Arial" w:cs="Arial"/>
          <w:sz w:val="20"/>
          <w:szCs w:val="22"/>
        </w:rPr>
        <w:t xml:space="preserve"> x 100,000</w:t>
      </w:r>
      <w:r w:rsidRPr="00BD5B83">
        <w:rPr>
          <w:rFonts w:ascii="Arial" w:hAnsi="Arial" w:cs="Arial"/>
          <w:sz w:val="20"/>
          <w:szCs w:val="22"/>
        </w:rPr>
        <w:t xml:space="preserve"> habitantes, la cual esta sustancialmente incrementada desde el </w:t>
      </w:r>
      <w:r w:rsidRPr="00BD5B83">
        <w:rPr>
          <w:rFonts w:ascii="Arial" w:hAnsi="Arial" w:cs="Arial"/>
          <w:sz w:val="20"/>
          <w:szCs w:val="22"/>
          <w:lang w:val="es-ES_tradnl"/>
        </w:rPr>
        <w:t xml:space="preserve"> año 2,008 en la que el país tenía  una tasa de 16.1, esto debido a la implementación de la búsqueda activa de casos en grupos de alto riesgo como la población privada de libertad y la implementación de nuevos métodos diagnósticos como el Gen Xpert MTB/RI así como en el aumento del número de casos, l</w:t>
      </w:r>
      <w:r w:rsidRPr="00BD5B83">
        <w:rPr>
          <w:rFonts w:ascii="Arial" w:hAnsi="Arial" w:cs="Arial"/>
          <w:sz w:val="20"/>
          <w:szCs w:val="22"/>
          <w:lang w:val="es-MX"/>
        </w:rPr>
        <w:t xml:space="preserve">os fenómenos migratorios internos y externos, factores extrínsecos como la pobreza, el hacinamiento, así como también a la mayor oferta de servicios tales generados durante el proceso de la reforma de salud y los servicios médicos de FOSALUD, estrategia, así como el aumento de los casos a nivel de los centros penales y al incremento de la búsqueda y captación por parte de los proveedores No </w:t>
      </w:r>
      <w:r>
        <w:rPr>
          <w:rFonts w:ascii="Arial" w:hAnsi="Arial" w:cs="Arial"/>
          <w:sz w:val="20"/>
          <w:szCs w:val="22"/>
          <w:lang w:val="es-MX"/>
        </w:rPr>
        <w:t>PNTYER</w:t>
      </w:r>
      <w:r w:rsidRPr="00BD5B83">
        <w:rPr>
          <w:rFonts w:ascii="Arial" w:hAnsi="Arial" w:cs="Arial"/>
          <w:sz w:val="20"/>
          <w:szCs w:val="22"/>
          <w:lang w:val="es-MX"/>
        </w:rPr>
        <w:t xml:space="preserve"> en general.</w:t>
      </w:r>
    </w:p>
    <w:p w:rsidR="00401D5D" w:rsidRPr="00BD5B83" w:rsidRDefault="00401D5D" w:rsidP="00401D5D">
      <w:pPr>
        <w:pStyle w:val="Default"/>
        <w:spacing w:line="276" w:lineRule="auto"/>
        <w:jc w:val="both"/>
        <w:rPr>
          <w:rFonts w:ascii="Arial" w:hAnsi="Arial" w:cs="Arial"/>
          <w:iCs/>
          <w:sz w:val="20"/>
          <w:szCs w:val="22"/>
        </w:rPr>
      </w:pPr>
    </w:p>
    <w:p w:rsidR="00401D5D" w:rsidRPr="00BD5B83" w:rsidRDefault="00401D5D" w:rsidP="00401D5D">
      <w:pPr>
        <w:pStyle w:val="Default"/>
        <w:spacing w:line="276" w:lineRule="auto"/>
        <w:jc w:val="both"/>
        <w:rPr>
          <w:rFonts w:ascii="Arial" w:hAnsi="Arial" w:cs="Arial"/>
          <w:iCs/>
          <w:sz w:val="20"/>
          <w:szCs w:val="22"/>
        </w:rPr>
      </w:pPr>
      <w:r w:rsidRPr="00BD5B83">
        <w:rPr>
          <w:rFonts w:ascii="Arial" w:hAnsi="Arial" w:cs="Arial"/>
          <w:iCs/>
          <w:sz w:val="20"/>
          <w:szCs w:val="22"/>
        </w:rPr>
        <w:t xml:space="preserve">La prevención y control de la tuberculosis ha sido históricamente prioritaria en los programas de salud pública del país, para ello se ha diseñado el presente PENM TB 2016-2020 para el Control y la Prevención de la TB, el cual se ha desarrollado a través de un amplio dialogo de país. Los pilares fundamentales del plan  incluyen el desarrollo de  acciones contenidas en la estrategia Post 2015 de la OMS y </w:t>
      </w:r>
      <w:r w:rsidRPr="00BD5B83">
        <w:rPr>
          <w:rFonts w:ascii="Arial" w:hAnsi="Arial" w:cs="Arial"/>
          <w:sz w:val="20"/>
          <w:szCs w:val="22"/>
        </w:rPr>
        <w:t>Plan regional de Tuberculosis  2006-2015 de OPS/OMS</w:t>
      </w:r>
      <w:r w:rsidRPr="00BD5B83">
        <w:rPr>
          <w:rFonts w:ascii="Arial" w:hAnsi="Arial" w:cs="Arial"/>
          <w:iCs/>
          <w:sz w:val="20"/>
          <w:szCs w:val="22"/>
        </w:rPr>
        <w:t xml:space="preserve"> , la ampliación y consolidación de la  estrategia focalizada y estratificada de abordajes para municipios de alta vulnerabilidad en las diferentes regiones sanitarias del país, así como la  implementación de actividades de atención y prevención centradas en el paciente, la implementación de políticas audaces y sistemas de apoyo, asi como la intensificación de la investigación científica.</w:t>
      </w:r>
    </w:p>
    <w:p w:rsidR="00401D5D" w:rsidRPr="00BD5B83" w:rsidRDefault="00401D5D" w:rsidP="00401D5D">
      <w:pPr>
        <w:pStyle w:val="Default"/>
        <w:spacing w:line="276" w:lineRule="auto"/>
        <w:jc w:val="both"/>
        <w:rPr>
          <w:rFonts w:ascii="Arial" w:hAnsi="Arial" w:cs="Arial"/>
          <w:iCs/>
          <w:sz w:val="20"/>
          <w:szCs w:val="22"/>
        </w:rPr>
      </w:pPr>
    </w:p>
    <w:p w:rsidR="00401D5D" w:rsidRPr="00BD5B83" w:rsidRDefault="00401D5D" w:rsidP="00401D5D">
      <w:pPr>
        <w:pStyle w:val="Default"/>
        <w:spacing w:line="276" w:lineRule="auto"/>
        <w:jc w:val="both"/>
        <w:rPr>
          <w:rFonts w:ascii="Arial" w:hAnsi="Arial" w:cs="Arial"/>
          <w:sz w:val="20"/>
          <w:szCs w:val="22"/>
        </w:rPr>
      </w:pPr>
      <w:r w:rsidRPr="00BD5B83">
        <w:rPr>
          <w:rFonts w:ascii="Arial" w:hAnsi="Arial" w:cs="Arial"/>
          <w:iCs/>
          <w:sz w:val="20"/>
          <w:szCs w:val="22"/>
        </w:rPr>
        <w:t xml:space="preserve">Para el desarrollo de este plan se realizo un amplio  análisis de brechas que reviso en detalle las  condiciones del desarrollo económico social existentes en el país, </w:t>
      </w:r>
      <w:r w:rsidRPr="00BD5B83">
        <w:rPr>
          <w:rFonts w:ascii="Arial" w:hAnsi="Arial" w:cs="Arial"/>
          <w:color w:val="auto"/>
          <w:sz w:val="20"/>
          <w:szCs w:val="22"/>
        </w:rPr>
        <w:t xml:space="preserve">los Planes de desarrollo y planes estratégicos del sector de salud nacional, así como los resultados a la fecha del Programa nacional y el  plan estratégico para el  control de la enfermedad 2008-2015  y </w:t>
      </w:r>
      <w:r w:rsidRPr="00BD5B83">
        <w:rPr>
          <w:rFonts w:ascii="Arial" w:hAnsi="Arial" w:cs="Arial"/>
          <w:sz w:val="20"/>
          <w:szCs w:val="22"/>
        </w:rPr>
        <w:t>obtener elementos de juicio para el proceso de dialogo de país, a fin de definir los objetivos para el diseño y orientación de las nuevas intervenciones.</w:t>
      </w:r>
    </w:p>
    <w:p w:rsidR="00401D5D" w:rsidRPr="00BD5B83" w:rsidRDefault="00401D5D" w:rsidP="00401D5D">
      <w:pPr>
        <w:pStyle w:val="Default"/>
        <w:spacing w:line="276" w:lineRule="auto"/>
        <w:jc w:val="both"/>
        <w:rPr>
          <w:rFonts w:ascii="Arial" w:hAnsi="Arial" w:cs="Arial"/>
          <w:iCs/>
          <w:sz w:val="20"/>
          <w:szCs w:val="22"/>
        </w:rPr>
      </w:pPr>
    </w:p>
    <w:p w:rsidR="00401D5D" w:rsidRPr="00BD5B83" w:rsidRDefault="00401D5D" w:rsidP="00401D5D">
      <w:pPr>
        <w:pStyle w:val="Default"/>
        <w:spacing w:line="276" w:lineRule="auto"/>
        <w:jc w:val="both"/>
        <w:rPr>
          <w:rFonts w:ascii="Arial" w:hAnsi="Arial" w:cs="Arial"/>
          <w:iCs/>
          <w:sz w:val="20"/>
          <w:szCs w:val="22"/>
        </w:rPr>
      </w:pPr>
      <w:r w:rsidRPr="00BD5B83">
        <w:rPr>
          <w:rFonts w:ascii="Arial" w:hAnsi="Arial" w:cs="Arial"/>
          <w:iCs/>
          <w:sz w:val="20"/>
          <w:szCs w:val="22"/>
        </w:rPr>
        <w:t>En tal sentido, se han obtenido acertadas propuestas estratégicas de intervención y se ha elaborado el presente documento  con el propósito de que sirva como instrumento efectivo de mejoramiento del  programa de prevención y control de la tuberculosis, priorizando intervenciones que deberán ser ejecutadas con un enfoque multisectorial y para el logro de las metas propuestas en el marco de la estrategia Post-2015 de la OMS.</w:t>
      </w:r>
    </w:p>
    <w:p w:rsidR="00401D5D" w:rsidRPr="00BD5B83" w:rsidRDefault="00401D5D" w:rsidP="00401D5D">
      <w:pPr>
        <w:pStyle w:val="Default"/>
        <w:spacing w:line="276" w:lineRule="auto"/>
        <w:jc w:val="both"/>
        <w:rPr>
          <w:rFonts w:ascii="Arial" w:hAnsi="Arial" w:cs="Arial"/>
          <w:iCs/>
          <w:sz w:val="20"/>
          <w:szCs w:val="22"/>
        </w:rPr>
      </w:pPr>
    </w:p>
    <w:p w:rsidR="00401D5D" w:rsidRPr="00BD5B83" w:rsidRDefault="00401D5D" w:rsidP="00401D5D">
      <w:pPr>
        <w:jc w:val="both"/>
        <w:rPr>
          <w:rFonts w:ascii="Arial" w:hAnsi="Arial" w:cs="Arial"/>
          <w:sz w:val="20"/>
        </w:rPr>
      </w:pPr>
      <w:r w:rsidRPr="00BD5B83">
        <w:rPr>
          <w:rFonts w:ascii="Arial" w:hAnsi="Arial" w:cs="Arial"/>
          <w:sz w:val="20"/>
        </w:rPr>
        <w:t xml:space="preserve">Por esta razón el proceso estratégico de la planificación de las acciones de este plan, parte del convencimiento de la necesidad de implicar a cuantos individuos y organizaciones que tengan que ver con la salud, específicamente con la lucha antituberculosa. Se trata por tanto de favorecer la </w:t>
      </w:r>
      <w:r w:rsidRPr="00BD5B83">
        <w:rPr>
          <w:rFonts w:ascii="Arial" w:hAnsi="Arial" w:cs="Arial"/>
          <w:sz w:val="20"/>
        </w:rPr>
        <w:lastRenderedPageBreak/>
        <w:t xml:space="preserve">creación de una sensación generalizada de propiedad sobre el plan, a través de la participación en el accionar de diferentes actores, entre estos profesionales y técnicos de la salud, instancias proveedoras de servicios de salud, así como de la sociedad a la que se dirigen estos servicios.  </w:t>
      </w:r>
    </w:p>
    <w:p w:rsidR="00401D5D" w:rsidRPr="00BD5B83" w:rsidRDefault="00401D5D" w:rsidP="00401D5D">
      <w:pPr>
        <w:jc w:val="both"/>
        <w:rPr>
          <w:rFonts w:ascii="Arial" w:hAnsi="Arial" w:cs="Arial"/>
          <w:sz w:val="20"/>
        </w:rPr>
      </w:pPr>
      <w:r w:rsidRPr="00BD5B83">
        <w:rPr>
          <w:rFonts w:ascii="Arial" w:hAnsi="Arial" w:cs="Arial"/>
          <w:sz w:val="20"/>
        </w:rPr>
        <w:t xml:space="preserve">Para garantizar la estabilidad del proceso, se constituyo un equipo coordinador por parte del </w:t>
      </w:r>
      <w:r>
        <w:rPr>
          <w:rFonts w:ascii="Arial" w:hAnsi="Arial" w:cs="Arial"/>
          <w:sz w:val="20"/>
        </w:rPr>
        <w:t>PNTYER</w:t>
      </w:r>
      <w:r w:rsidRPr="00BD5B83">
        <w:rPr>
          <w:rFonts w:ascii="Arial" w:hAnsi="Arial" w:cs="Arial"/>
          <w:sz w:val="20"/>
        </w:rPr>
        <w:t xml:space="preserve"> con expertos nacionales  para facilitar el  desarrollo del proceso de elaboración del PENM TB 2016-2020 y de igual forma se constituyo un comité consultivo para asesorar el desarrollo del proceso, constituido por el </w:t>
      </w:r>
      <w:r>
        <w:rPr>
          <w:rFonts w:ascii="Arial" w:hAnsi="Arial" w:cs="Arial"/>
          <w:sz w:val="20"/>
        </w:rPr>
        <w:t>PNTYER</w:t>
      </w:r>
      <w:r w:rsidRPr="00BD5B83">
        <w:rPr>
          <w:rFonts w:ascii="Arial" w:hAnsi="Arial" w:cs="Arial"/>
          <w:sz w:val="20"/>
        </w:rPr>
        <w:t>, la Dirección de Regulación, MCP, ONUSIDA, GIZ, OPS/OMS y el Ministerio de Justicia a través de la Dirección de Centros Penales.</w:t>
      </w:r>
    </w:p>
    <w:p w:rsidR="00401D5D" w:rsidRPr="00BD5B83" w:rsidRDefault="00401D5D" w:rsidP="00401D5D">
      <w:pPr>
        <w:jc w:val="both"/>
        <w:rPr>
          <w:rFonts w:ascii="Arial" w:hAnsi="Arial" w:cs="Arial"/>
          <w:sz w:val="20"/>
        </w:rPr>
      </w:pPr>
      <w:r w:rsidRPr="00BD5B83">
        <w:rPr>
          <w:rFonts w:ascii="Arial" w:hAnsi="Arial" w:cs="Arial"/>
          <w:sz w:val="20"/>
        </w:rPr>
        <w:t>Este Plan Estratégico, busca poner en relieve las acciones necesarias para continuar los buenos resultados obtenidos hasta ahora en la lucha contra la TB, pero principalmente desarrollar estrategias claramente analizadas y definidas en un visible intento de hacer extensiva la responsabilidad y el compromiso a todos los sectores de la vida nacional, proponiendo estrategias concretas de cómo el país ha de abordar este desafío en los años venideros, tomando en cuenta factores inherentes a nuestra realidad, como la pobreza, el subdesarrollo y la desigualdades sociales entre otras condiciones que favorecen el desarrollo de la enfermedad.</w:t>
      </w:r>
    </w:p>
    <w:p w:rsidR="00401D5D" w:rsidRPr="00BD5B83" w:rsidRDefault="00401D5D" w:rsidP="00401D5D">
      <w:pPr>
        <w:shd w:val="clear" w:color="auto" w:fill="0F243E" w:themeFill="text2" w:themeFillShade="80"/>
        <w:autoSpaceDE w:val="0"/>
        <w:autoSpaceDN w:val="0"/>
        <w:adjustRightInd w:val="0"/>
        <w:spacing w:after="0" w:line="360" w:lineRule="auto"/>
        <w:rPr>
          <w:rFonts w:ascii="Arial" w:hAnsi="Arial" w:cs="Arial"/>
          <w:b/>
          <w:szCs w:val="24"/>
        </w:rPr>
      </w:pPr>
      <w:r>
        <w:rPr>
          <w:rFonts w:ascii="Arial" w:hAnsi="Arial" w:cs="Arial"/>
          <w:b/>
          <w:szCs w:val="24"/>
        </w:rPr>
        <w:t xml:space="preserve">II. </w:t>
      </w:r>
      <w:r w:rsidRPr="00BD5B83">
        <w:rPr>
          <w:rFonts w:ascii="Arial" w:hAnsi="Arial" w:cs="Arial"/>
          <w:b/>
          <w:szCs w:val="24"/>
        </w:rPr>
        <w:t>MARCO REFERENCIA</w:t>
      </w:r>
      <w:r>
        <w:rPr>
          <w:rFonts w:ascii="Arial" w:hAnsi="Arial" w:cs="Arial"/>
          <w:b/>
          <w:szCs w:val="24"/>
        </w:rPr>
        <w:t>L</w:t>
      </w:r>
      <w:r w:rsidRPr="00BD5B83">
        <w:rPr>
          <w:rFonts w:ascii="Arial" w:hAnsi="Arial" w:cs="Arial"/>
          <w:b/>
          <w:szCs w:val="24"/>
        </w:rPr>
        <w:t xml:space="preserve"> INSTITUCIONAL Y MULTISECTORIAL</w:t>
      </w:r>
    </w:p>
    <w:p w:rsidR="00401D5D" w:rsidRDefault="00401D5D" w:rsidP="00401D5D">
      <w:pPr>
        <w:autoSpaceDE w:val="0"/>
        <w:autoSpaceDN w:val="0"/>
        <w:adjustRightInd w:val="0"/>
        <w:spacing w:after="0" w:line="360" w:lineRule="auto"/>
        <w:rPr>
          <w:rFonts w:ascii="Arial" w:hAnsi="Arial" w:cs="Arial"/>
          <w:szCs w:val="24"/>
        </w:rPr>
      </w:pPr>
    </w:p>
    <w:p w:rsidR="00401D5D" w:rsidRPr="00BD5B83" w:rsidRDefault="00401D5D" w:rsidP="00401D5D">
      <w:pPr>
        <w:autoSpaceDE w:val="0"/>
        <w:autoSpaceDN w:val="0"/>
        <w:adjustRightInd w:val="0"/>
        <w:spacing w:after="0" w:line="240" w:lineRule="auto"/>
        <w:jc w:val="both"/>
        <w:rPr>
          <w:rFonts w:ascii="Arial" w:hAnsi="Arial" w:cs="Arial"/>
          <w:sz w:val="20"/>
          <w:szCs w:val="20"/>
          <w:lang w:val="es-MX"/>
        </w:rPr>
      </w:pPr>
      <w:r w:rsidRPr="00BD5B83">
        <w:rPr>
          <w:rFonts w:ascii="Arial" w:hAnsi="Arial" w:cs="Arial"/>
          <w:sz w:val="20"/>
          <w:szCs w:val="20"/>
          <w:lang w:val="es-MX"/>
        </w:rPr>
        <w:t>El nuevo gobierno en su Plan Quinquenal de Desarrollo 2010-2014, crea el sistema de protección social universal y de políticas sociales estratégicas. Con este instrumento se pretende avanzar de manera firme e ininterrumpida, bajo una visión de mediano y largo plazo, en la solución de los principales problemas que afectan al país (pobreza, inequidad de género y la exclusión social). El sistema de protección social universal se cimenta en un enfoque de derechos, potencia el desarrollo humano, la gestión territorial y propicia la participación activa de los gobiernos municipales y de la comunidad.</w:t>
      </w:r>
    </w:p>
    <w:p w:rsidR="00401D5D" w:rsidRPr="00BD5B83" w:rsidRDefault="00401D5D" w:rsidP="00401D5D">
      <w:pPr>
        <w:autoSpaceDE w:val="0"/>
        <w:autoSpaceDN w:val="0"/>
        <w:adjustRightInd w:val="0"/>
        <w:spacing w:after="0" w:line="240" w:lineRule="auto"/>
        <w:jc w:val="both"/>
        <w:rPr>
          <w:rFonts w:ascii="Arial" w:hAnsi="Arial" w:cs="Arial"/>
          <w:sz w:val="20"/>
          <w:szCs w:val="20"/>
          <w:lang w:val="es-MX"/>
        </w:rPr>
      </w:pPr>
    </w:p>
    <w:p w:rsidR="00401D5D" w:rsidRPr="00BD5B83" w:rsidRDefault="00401D5D" w:rsidP="000A0D26">
      <w:pPr>
        <w:autoSpaceDE w:val="0"/>
        <w:autoSpaceDN w:val="0"/>
        <w:adjustRightInd w:val="0"/>
        <w:spacing w:after="0" w:line="240" w:lineRule="auto"/>
        <w:jc w:val="both"/>
        <w:rPr>
          <w:rFonts w:ascii="Arial" w:hAnsi="Arial" w:cs="Arial"/>
          <w:sz w:val="20"/>
          <w:szCs w:val="20"/>
          <w:lang w:val="es-MX"/>
        </w:rPr>
      </w:pPr>
      <w:r w:rsidRPr="00BD5B83">
        <w:rPr>
          <w:rFonts w:ascii="Arial" w:hAnsi="Arial" w:cs="Arial"/>
          <w:sz w:val="20"/>
          <w:szCs w:val="20"/>
          <w:lang w:val="es-MX"/>
        </w:rPr>
        <w:t>El Ministerio de Salud como ente rector del derecho a la salud en El Salvador y teniendo como marco lo que establece la Política de Salud “Construyendo la Esperanza”, se ha propuesto fortalecer y ampliar el Sistema Nacional de Salud, con estrategias de probada eficacia como la Atención Primaria de Salud Integral (APSI) a fin de alcanzar las metas de los Objetivos del Milenio. El propósito fundamental de la APSI es favorecer a las poblaciones de mayor vulnerabilidad, mediante el abordaje responsable y eficaz de las determinantes</w:t>
      </w:r>
      <w:r w:rsidR="000A0D26">
        <w:rPr>
          <w:rFonts w:ascii="Arial" w:hAnsi="Arial" w:cs="Arial"/>
          <w:sz w:val="20"/>
          <w:szCs w:val="20"/>
          <w:lang w:val="es-MX"/>
        </w:rPr>
        <w:t xml:space="preserve"> </w:t>
      </w:r>
      <w:r w:rsidRPr="00BD5B83">
        <w:rPr>
          <w:rFonts w:ascii="Arial" w:hAnsi="Arial" w:cs="Arial"/>
          <w:sz w:val="20"/>
          <w:szCs w:val="20"/>
          <w:lang w:val="es-MX"/>
        </w:rPr>
        <w:t>sociales e inequidades en salud.</w:t>
      </w:r>
    </w:p>
    <w:p w:rsidR="00401D5D" w:rsidRPr="00BD5B83" w:rsidRDefault="00401D5D" w:rsidP="00401D5D">
      <w:pPr>
        <w:autoSpaceDE w:val="0"/>
        <w:autoSpaceDN w:val="0"/>
        <w:adjustRightInd w:val="0"/>
        <w:spacing w:after="0" w:line="240" w:lineRule="auto"/>
        <w:rPr>
          <w:rFonts w:ascii="Arial" w:hAnsi="Arial" w:cs="Arial"/>
          <w:sz w:val="20"/>
          <w:szCs w:val="20"/>
          <w:lang w:val="es-MX"/>
        </w:rPr>
      </w:pPr>
    </w:p>
    <w:p w:rsidR="00401D5D" w:rsidRPr="00BD5B83" w:rsidRDefault="00401D5D" w:rsidP="00401D5D">
      <w:pPr>
        <w:jc w:val="both"/>
        <w:rPr>
          <w:rFonts w:ascii="Arial" w:hAnsi="Arial" w:cs="Arial"/>
          <w:sz w:val="20"/>
          <w:szCs w:val="20"/>
        </w:rPr>
      </w:pPr>
      <w:r w:rsidRPr="00BD5B83">
        <w:rPr>
          <w:rFonts w:ascii="Arial" w:hAnsi="Arial" w:cs="Arial"/>
          <w:sz w:val="20"/>
          <w:szCs w:val="20"/>
          <w:lang w:val="es-MX"/>
        </w:rPr>
        <w:t>.</w:t>
      </w:r>
      <w:r w:rsidRPr="00BD5B83">
        <w:rPr>
          <w:rFonts w:ascii="Arial" w:hAnsi="Arial" w:cs="Arial"/>
          <w:sz w:val="20"/>
          <w:szCs w:val="20"/>
        </w:rPr>
        <w:t xml:space="preserve">El Ministerio de Salud Pública y  Asistencia Social establece como  prioridad el contar con un Programa  permanente, continuo y dinámico que diseñe e  implemente  estrategias eficaces en la detección,  diagnóstico y tratamiento de la tuberculosis a través de la aplicación de la estrategia ALTO A LA TUBERCULOSIS  (STOP-TB); así como que establezca los  lineamientos y normativas que conduzcan, en el  sector y en otros sectores, las diferentes  intervenciones y actividades que se ejecutan en  la lucha contra esta enfermedad. </w:t>
      </w:r>
    </w:p>
    <w:p w:rsidR="00401D5D" w:rsidRPr="00BD5B83" w:rsidRDefault="00401D5D" w:rsidP="00401D5D">
      <w:pPr>
        <w:jc w:val="both"/>
        <w:rPr>
          <w:rFonts w:ascii="Arial" w:hAnsi="Arial" w:cs="Arial"/>
          <w:sz w:val="20"/>
        </w:rPr>
      </w:pPr>
      <w:r w:rsidRPr="00BD5B83">
        <w:rPr>
          <w:rFonts w:ascii="Arial" w:hAnsi="Arial" w:cs="Arial"/>
          <w:sz w:val="20"/>
        </w:rPr>
        <w:t>El Programa Nacional de Tuberculosis y Enfermedades Respiratorias. se implementa en el marco del sistema de salud salvadoreño, este  depende, de acuerdo al marco normativo institucional, del Despacho Ministerial, el  cual reconoce que las instituciones gubernamentales, no gubernamentales y las  empresas privadas desempeñan un papel protagónico en el proceso de su desarrollo y  son sujetos fundamentales del mismo, por lo cual a través de este programa se articulan y coordinan todos los esfuerzos, estrategias y actividades para la prevención, detección y tratamientos de casos, para el eficiente el control de la enfermedad</w:t>
      </w:r>
    </w:p>
    <w:p w:rsidR="00401D5D" w:rsidRPr="00BD5B83" w:rsidRDefault="00401D5D" w:rsidP="00401D5D">
      <w:pPr>
        <w:jc w:val="both"/>
        <w:rPr>
          <w:rFonts w:ascii="Arial" w:hAnsi="Arial" w:cs="Arial"/>
          <w:sz w:val="20"/>
        </w:rPr>
      </w:pPr>
      <w:r w:rsidRPr="00BD5B83">
        <w:rPr>
          <w:rFonts w:ascii="Arial" w:hAnsi="Arial" w:cs="Arial"/>
          <w:sz w:val="20"/>
        </w:rPr>
        <w:lastRenderedPageBreak/>
        <w:t xml:space="preserve">En base a lo antes mencionado el </w:t>
      </w:r>
      <w:r>
        <w:rPr>
          <w:rFonts w:ascii="Arial" w:hAnsi="Arial" w:cs="Arial"/>
          <w:sz w:val="20"/>
        </w:rPr>
        <w:t>PNTYER</w:t>
      </w:r>
      <w:r w:rsidR="000A0D26">
        <w:rPr>
          <w:rFonts w:ascii="Arial" w:hAnsi="Arial" w:cs="Arial"/>
          <w:sz w:val="20"/>
        </w:rPr>
        <w:t xml:space="preserve"> </w:t>
      </w:r>
      <w:r w:rsidRPr="00BD5B83">
        <w:rPr>
          <w:rFonts w:ascii="Arial" w:hAnsi="Arial" w:cs="Arial"/>
          <w:sz w:val="20"/>
        </w:rPr>
        <w:t xml:space="preserve">de El Salvador ha efectuado los cambios o transformaciones institucionales (política, misión, visión, reorganización estructural y funcional) para: (i) reforzar los papeles institucionales en la coordinación y conducción de políticas y estrategias dirigidas a eliminar </w:t>
      </w:r>
      <w:smartTag w:uri="urn:schemas-microsoft-com:office:smarttags" w:element="PersonName">
        <w:smartTagPr>
          <w:attr w:name="ProductID" w:val="la Tuberculosis"/>
        </w:smartTagPr>
        <w:r w:rsidRPr="00BD5B83">
          <w:rPr>
            <w:rFonts w:ascii="Arial" w:hAnsi="Arial" w:cs="Arial"/>
            <w:sz w:val="20"/>
          </w:rPr>
          <w:t>la Tuberculosis</w:t>
        </w:r>
      </w:smartTag>
      <w:r w:rsidRPr="00BD5B83">
        <w:rPr>
          <w:rFonts w:ascii="Arial" w:hAnsi="Arial" w:cs="Arial"/>
          <w:sz w:val="20"/>
        </w:rPr>
        <w:t xml:space="preserve"> como problema de salud pública; (ii) desarrollar la capacidad de modular, vigilar y corregir desviaciones del financiamiento en salud dirigidos al cumplimiento de las metas de eliminación de </w:t>
      </w:r>
      <w:smartTag w:uri="urn:schemas-microsoft-com:office:smarttags" w:element="PersonName">
        <w:smartTagPr>
          <w:attr w:name="ProductID" w:val="la TB"/>
        </w:smartTagPr>
        <w:r w:rsidRPr="00BD5B83">
          <w:rPr>
            <w:rFonts w:ascii="Arial" w:hAnsi="Arial" w:cs="Arial"/>
            <w:sz w:val="20"/>
          </w:rPr>
          <w:t>la TB</w:t>
        </w:r>
      </w:smartTag>
      <w:r w:rsidRPr="00BD5B83">
        <w:rPr>
          <w:rFonts w:ascii="Arial" w:hAnsi="Arial" w:cs="Arial"/>
          <w:sz w:val="20"/>
        </w:rPr>
        <w:t xml:space="preserve"> como problema de salud pública; (iii) asumir responsabilidades en asegurar y cumplir los planes, proyectos y programas conducentes al eficiente control y prevención de </w:t>
      </w:r>
      <w:smartTag w:uri="urn:schemas-microsoft-com:office:smarttags" w:element="PersonName">
        <w:smartTagPr>
          <w:attr w:name="ProductID" w:val="la TB"/>
        </w:smartTagPr>
        <w:r w:rsidRPr="00BD5B83">
          <w:rPr>
            <w:rFonts w:ascii="Arial" w:hAnsi="Arial" w:cs="Arial"/>
            <w:sz w:val="20"/>
          </w:rPr>
          <w:t>la TB</w:t>
        </w:r>
      </w:smartTag>
      <w:r w:rsidRPr="00BD5B83">
        <w:rPr>
          <w:rFonts w:ascii="Arial" w:hAnsi="Arial" w:cs="Arial"/>
          <w:sz w:val="20"/>
        </w:rPr>
        <w:t xml:space="preserve">; y (iv) fortalecer la capacidad del nivel subnacional en la gestión descentralizada de los recursos con autonomía y eficiencia para el  cumplimiento de los objetivos del programa. </w:t>
      </w:r>
    </w:p>
    <w:p w:rsidR="00401D5D" w:rsidRPr="00BD5B83" w:rsidRDefault="00401D5D" w:rsidP="00401D5D">
      <w:pPr>
        <w:tabs>
          <w:tab w:val="num" w:pos="1080"/>
          <w:tab w:val="left" w:pos="5040"/>
        </w:tabs>
        <w:jc w:val="both"/>
        <w:rPr>
          <w:rFonts w:ascii="Arial" w:hAnsi="Arial" w:cs="Arial"/>
          <w:b/>
          <w:sz w:val="20"/>
        </w:rPr>
      </w:pPr>
      <w:r w:rsidRPr="00BD5B83">
        <w:rPr>
          <w:rFonts w:ascii="Arial" w:hAnsi="Arial" w:cs="Arial"/>
          <w:b/>
          <w:sz w:val="20"/>
        </w:rPr>
        <w:t xml:space="preserve">Los Objetivos del </w:t>
      </w:r>
      <w:r>
        <w:rPr>
          <w:rFonts w:ascii="Arial" w:hAnsi="Arial" w:cs="Arial"/>
          <w:b/>
          <w:sz w:val="20"/>
        </w:rPr>
        <w:t>PNTYER</w:t>
      </w:r>
      <w:r w:rsidRPr="00BD5B83">
        <w:rPr>
          <w:rFonts w:ascii="Arial" w:hAnsi="Arial" w:cs="Arial"/>
          <w:b/>
          <w:sz w:val="20"/>
        </w:rPr>
        <w:t xml:space="preserve"> son:     </w:t>
      </w:r>
    </w:p>
    <w:p w:rsidR="00401D5D" w:rsidRPr="00BD5B83" w:rsidRDefault="00401D5D" w:rsidP="00401D5D">
      <w:pPr>
        <w:numPr>
          <w:ilvl w:val="0"/>
          <w:numId w:val="6"/>
        </w:numPr>
        <w:shd w:val="clear" w:color="auto" w:fill="DAEEF3" w:themeFill="accent5" w:themeFillTint="33"/>
        <w:spacing w:after="0"/>
        <w:jc w:val="both"/>
        <w:rPr>
          <w:rFonts w:ascii="Arial" w:hAnsi="Arial" w:cs="Arial"/>
          <w:sz w:val="20"/>
        </w:rPr>
      </w:pPr>
      <w:r w:rsidRPr="00BD5B83">
        <w:rPr>
          <w:rFonts w:ascii="Arial" w:hAnsi="Arial" w:cs="Arial"/>
          <w:sz w:val="20"/>
        </w:rPr>
        <w:t xml:space="preserve">Interrumpir la cadena de transmisión de un enfermo a una persona sana, mediante el diagnóstico oportuno y la correcta aplicación del tratamiento estrictamente supervisado a todos los enfermos con Tuberculosis. </w:t>
      </w:r>
    </w:p>
    <w:p w:rsidR="00401D5D" w:rsidRPr="00BD5B83" w:rsidRDefault="00401D5D" w:rsidP="00401D5D">
      <w:pPr>
        <w:numPr>
          <w:ilvl w:val="0"/>
          <w:numId w:val="6"/>
        </w:numPr>
        <w:shd w:val="clear" w:color="auto" w:fill="DAEEF3" w:themeFill="accent5" w:themeFillTint="33"/>
        <w:spacing w:after="0"/>
        <w:jc w:val="both"/>
        <w:rPr>
          <w:rFonts w:ascii="Arial" w:hAnsi="Arial" w:cs="Arial"/>
          <w:sz w:val="20"/>
        </w:rPr>
      </w:pPr>
      <w:r w:rsidRPr="00BD5B83">
        <w:rPr>
          <w:rFonts w:ascii="Arial" w:hAnsi="Arial" w:cs="Arial"/>
          <w:sz w:val="20"/>
        </w:rPr>
        <w:t xml:space="preserve">Realizar examen bacteriológico gratuito a todo sintomático respiratorio detectado en los servicios de salud, así como de los contactos y otros grupos de riesgo, a través de la detección precoz y oportuna de la enfermedad. </w:t>
      </w:r>
    </w:p>
    <w:p w:rsidR="00401D5D" w:rsidRPr="00BD5B83" w:rsidRDefault="00401D5D" w:rsidP="00401D5D">
      <w:pPr>
        <w:numPr>
          <w:ilvl w:val="0"/>
          <w:numId w:val="6"/>
        </w:numPr>
        <w:shd w:val="clear" w:color="auto" w:fill="DAEEF3" w:themeFill="accent5" w:themeFillTint="33"/>
        <w:spacing w:after="0"/>
        <w:jc w:val="both"/>
        <w:rPr>
          <w:rFonts w:ascii="Arial" w:hAnsi="Arial" w:cs="Arial"/>
          <w:sz w:val="20"/>
        </w:rPr>
      </w:pPr>
      <w:r w:rsidRPr="00BD5B83">
        <w:rPr>
          <w:rFonts w:ascii="Arial" w:hAnsi="Arial" w:cs="Arial"/>
          <w:sz w:val="20"/>
        </w:rPr>
        <w:t xml:space="preserve">Contribuir a la reducción de la morbi-mortalidad, mediante el cumplimiento de las metas operacionales establecidas para el diagnóstico y tratamiento de casos. </w:t>
      </w:r>
    </w:p>
    <w:p w:rsidR="00401D5D" w:rsidRPr="00BD5B83" w:rsidRDefault="00401D5D" w:rsidP="00401D5D">
      <w:pPr>
        <w:numPr>
          <w:ilvl w:val="0"/>
          <w:numId w:val="6"/>
        </w:numPr>
        <w:shd w:val="clear" w:color="auto" w:fill="DAEEF3" w:themeFill="accent5" w:themeFillTint="33"/>
        <w:spacing w:after="0"/>
        <w:jc w:val="both"/>
        <w:rPr>
          <w:rFonts w:ascii="Arial" w:hAnsi="Arial" w:cs="Arial"/>
          <w:sz w:val="20"/>
        </w:rPr>
      </w:pPr>
      <w:r w:rsidRPr="00BD5B83">
        <w:rPr>
          <w:rFonts w:ascii="Arial" w:hAnsi="Arial" w:cs="Arial"/>
          <w:sz w:val="20"/>
        </w:rPr>
        <w:t>MDR</w:t>
      </w:r>
    </w:p>
    <w:p w:rsidR="00401D5D" w:rsidRPr="00BD5B83" w:rsidRDefault="00401D5D" w:rsidP="00401D5D">
      <w:pPr>
        <w:numPr>
          <w:ilvl w:val="0"/>
          <w:numId w:val="6"/>
        </w:numPr>
        <w:shd w:val="clear" w:color="auto" w:fill="DAEEF3" w:themeFill="accent5" w:themeFillTint="33"/>
        <w:spacing w:after="0"/>
        <w:jc w:val="both"/>
        <w:rPr>
          <w:rFonts w:ascii="Arial" w:hAnsi="Arial" w:cs="Arial"/>
          <w:sz w:val="20"/>
        </w:rPr>
      </w:pPr>
      <w:r w:rsidRPr="00BD5B83">
        <w:rPr>
          <w:rFonts w:ascii="Arial" w:hAnsi="Arial" w:cs="Arial"/>
          <w:sz w:val="20"/>
        </w:rPr>
        <w:t xml:space="preserve">Reducir la mortalidad causada por la coinfección TB/VIH. </w:t>
      </w:r>
    </w:p>
    <w:p w:rsidR="00401D5D" w:rsidRPr="00BD5B83" w:rsidRDefault="00401D5D" w:rsidP="00401D5D">
      <w:pPr>
        <w:jc w:val="both"/>
        <w:rPr>
          <w:rFonts w:ascii="Arial" w:hAnsi="Arial" w:cs="Arial"/>
          <w:b/>
          <w:sz w:val="20"/>
        </w:rPr>
      </w:pPr>
    </w:p>
    <w:p w:rsidR="00401D5D" w:rsidRPr="009B6DD9" w:rsidRDefault="00401D5D" w:rsidP="00401D5D">
      <w:pPr>
        <w:tabs>
          <w:tab w:val="num" w:pos="1080"/>
          <w:tab w:val="left" w:pos="5040"/>
        </w:tabs>
        <w:jc w:val="both"/>
        <w:rPr>
          <w:rFonts w:ascii="Arial" w:hAnsi="Arial" w:cs="Arial"/>
          <w:b/>
          <w:sz w:val="20"/>
        </w:rPr>
      </w:pPr>
      <w:r w:rsidRPr="009B6DD9">
        <w:rPr>
          <w:rFonts w:ascii="Arial" w:hAnsi="Arial" w:cs="Arial"/>
          <w:b/>
          <w:sz w:val="20"/>
        </w:rPr>
        <w:t xml:space="preserve">Las Metas: </w:t>
      </w:r>
    </w:p>
    <w:p w:rsidR="00401D5D" w:rsidRPr="0095095B" w:rsidRDefault="00401D5D" w:rsidP="00401D5D">
      <w:pPr>
        <w:pStyle w:val="Prrafodelista"/>
        <w:numPr>
          <w:ilvl w:val="0"/>
          <w:numId w:val="7"/>
        </w:numPr>
        <w:shd w:val="clear" w:color="auto" w:fill="DAEEF3" w:themeFill="accent5" w:themeFillTint="33"/>
        <w:jc w:val="both"/>
        <w:rPr>
          <w:rFonts w:ascii="Arial" w:eastAsia="Batang" w:hAnsi="Arial" w:cs="Arial"/>
          <w:sz w:val="20"/>
          <w:szCs w:val="20"/>
          <w:lang w:val="es-ES_tradnl"/>
        </w:rPr>
      </w:pPr>
      <w:r>
        <w:rPr>
          <w:rFonts w:ascii="Arial" w:eastAsia="Batang" w:hAnsi="Arial" w:cs="Arial"/>
          <w:sz w:val="20"/>
          <w:szCs w:val="20"/>
          <w:lang w:val="es-ES_tradnl"/>
        </w:rPr>
        <w:t>Detectar por lo menos el 9</w:t>
      </w:r>
      <w:r w:rsidRPr="0095095B">
        <w:rPr>
          <w:rFonts w:ascii="Arial" w:eastAsia="Batang" w:hAnsi="Arial" w:cs="Arial"/>
          <w:sz w:val="20"/>
          <w:szCs w:val="20"/>
          <w:lang w:val="es-ES_tradnl"/>
        </w:rPr>
        <w:t>0% de los casos bacilíferos.</w:t>
      </w:r>
    </w:p>
    <w:p w:rsidR="00401D5D" w:rsidRPr="00401D5D" w:rsidRDefault="00401D5D" w:rsidP="00401D5D">
      <w:pPr>
        <w:pStyle w:val="Prrafodelista"/>
        <w:numPr>
          <w:ilvl w:val="0"/>
          <w:numId w:val="7"/>
        </w:numPr>
        <w:shd w:val="clear" w:color="auto" w:fill="DAEEF3" w:themeFill="accent5" w:themeFillTint="33"/>
        <w:spacing w:after="0"/>
        <w:jc w:val="both"/>
        <w:rPr>
          <w:rFonts w:ascii="Arial" w:hAnsi="Arial" w:cs="Arial"/>
          <w:sz w:val="20"/>
        </w:rPr>
      </w:pPr>
      <w:r w:rsidRPr="00401D5D">
        <w:rPr>
          <w:rFonts w:ascii="Arial" w:eastAsia="Batang" w:hAnsi="Arial" w:cs="Arial"/>
          <w:sz w:val="20"/>
          <w:szCs w:val="20"/>
          <w:lang w:val="es-ES_tradnl"/>
        </w:rPr>
        <w:t>Curar arriba del  93% de los casos Bk (+).</w:t>
      </w:r>
    </w:p>
    <w:p w:rsidR="00401D5D" w:rsidRPr="00401D5D" w:rsidRDefault="00401D5D" w:rsidP="00401D5D">
      <w:pPr>
        <w:pStyle w:val="Prrafodelista"/>
        <w:numPr>
          <w:ilvl w:val="0"/>
          <w:numId w:val="7"/>
        </w:numPr>
        <w:shd w:val="clear" w:color="auto" w:fill="DAEEF3" w:themeFill="accent5" w:themeFillTint="33"/>
        <w:spacing w:after="0"/>
        <w:jc w:val="both"/>
        <w:rPr>
          <w:rFonts w:ascii="Arial" w:hAnsi="Arial" w:cs="Arial"/>
          <w:sz w:val="20"/>
        </w:rPr>
      </w:pPr>
      <w:r w:rsidRPr="00401D5D">
        <w:rPr>
          <w:rFonts w:ascii="Arial" w:eastAsia="Batang" w:hAnsi="Arial" w:cs="Arial"/>
          <w:sz w:val="20"/>
          <w:szCs w:val="20"/>
          <w:lang w:val="es-ES_tradnl"/>
        </w:rPr>
        <w:t>Disminuir o Mantener en 0.4 x 100,000 hab. la mortalidad por TB en el país.</w:t>
      </w:r>
      <w:r w:rsidRPr="00401D5D">
        <w:rPr>
          <w:rFonts w:ascii="Arial" w:hAnsi="Arial" w:cs="Arial"/>
          <w:sz w:val="20"/>
        </w:rPr>
        <w:t xml:space="preserve">Detectar por lo menos el 70% de los casos bacilíferos. </w:t>
      </w:r>
    </w:p>
    <w:p w:rsidR="00401D5D" w:rsidRPr="009B6DD9" w:rsidRDefault="00401D5D" w:rsidP="00401D5D">
      <w:pPr>
        <w:numPr>
          <w:ilvl w:val="0"/>
          <w:numId w:val="7"/>
        </w:numPr>
        <w:shd w:val="clear" w:color="auto" w:fill="DAEEF3" w:themeFill="accent5" w:themeFillTint="33"/>
        <w:spacing w:after="0"/>
        <w:jc w:val="both"/>
        <w:rPr>
          <w:rFonts w:ascii="Arial" w:hAnsi="Arial" w:cs="Arial"/>
          <w:sz w:val="20"/>
        </w:rPr>
      </w:pPr>
      <w:r w:rsidRPr="009B6DD9">
        <w:rPr>
          <w:rFonts w:ascii="Arial" w:hAnsi="Arial" w:cs="Arial"/>
          <w:sz w:val="20"/>
        </w:rPr>
        <w:t xml:space="preserve">Implementación y Operativización de la Estrategia TAES (Tratamiento Acortado Estrictamente Supervisado) en el 100% de los servicios del sector salud. </w:t>
      </w:r>
    </w:p>
    <w:p w:rsidR="00401D5D" w:rsidRPr="009B6DD9" w:rsidRDefault="00401D5D" w:rsidP="00401D5D">
      <w:pPr>
        <w:numPr>
          <w:ilvl w:val="0"/>
          <w:numId w:val="7"/>
        </w:numPr>
        <w:shd w:val="clear" w:color="auto" w:fill="DAEEF3" w:themeFill="accent5" w:themeFillTint="33"/>
        <w:spacing w:after="0"/>
        <w:jc w:val="both"/>
        <w:rPr>
          <w:rFonts w:ascii="Arial" w:hAnsi="Arial" w:cs="Arial"/>
          <w:sz w:val="20"/>
        </w:rPr>
      </w:pPr>
      <w:r w:rsidRPr="009B6DD9">
        <w:rPr>
          <w:rFonts w:ascii="Arial" w:hAnsi="Arial" w:cs="Arial"/>
          <w:sz w:val="20"/>
        </w:rPr>
        <w:t xml:space="preserve">Detección e investigación del 100% de los sintomáticos respiratorios. </w:t>
      </w:r>
    </w:p>
    <w:p w:rsidR="00401D5D" w:rsidRPr="00BD5B83" w:rsidRDefault="00401D5D" w:rsidP="00401D5D">
      <w:pPr>
        <w:tabs>
          <w:tab w:val="num" w:pos="1080"/>
          <w:tab w:val="left" w:pos="5040"/>
        </w:tabs>
        <w:jc w:val="both"/>
        <w:rPr>
          <w:rFonts w:ascii="Arial" w:hAnsi="Arial" w:cs="Arial"/>
          <w:b/>
          <w:sz w:val="20"/>
        </w:rPr>
      </w:pPr>
    </w:p>
    <w:p w:rsidR="00401D5D" w:rsidRPr="00BD5B83" w:rsidRDefault="00401D5D" w:rsidP="00401D5D">
      <w:pPr>
        <w:tabs>
          <w:tab w:val="num" w:pos="1080"/>
          <w:tab w:val="left" w:pos="5040"/>
        </w:tabs>
        <w:jc w:val="both"/>
        <w:rPr>
          <w:rFonts w:ascii="Arial" w:hAnsi="Arial" w:cs="Arial"/>
          <w:b/>
          <w:sz w:val="20"/>
        </w:rPr>
      </w:pPr>
      <w:r w:rsidRPr="00BD5B83">
        <w:rPr>
          <w:rFonts w:ascii="Arial" w:hAnsi="Arial" w:cs="Arial"/>
          <w:b/>
          <w:sz w:val="20"/>
        </w:rPr>
        <w:t xml:space="preserve">Las Funciones básicas  del </w:t>
      </w:r>
      <w:r>
        <w:rPr>
          <w:rFonts w:ascii="Arial" w:hAnsi="Arial" w:cs="Arial"/>
          <w:b/>
          <w:sz w:val="20"/>
        </w:rPr>
        <w:t>PNTYER</w:t>
      </w:r>
      <w:r w:rsidRPr="00BD5B83">
        <w:rPr>
          <w:rFonts w:ascii="Arial" w:hAnsi="Arial" w:cs="Arial"/>
          <w:b/>
          <w:sz w:val="20"/>
        </w:rPr>
        <w:t xml:space="preserve"> son:</w:t>
      </w:r>
    </w:p>
    <w:p w:rsidR="00401D5D" w:rsidRPr="00BD5B83" w:rsidRDefault="00401D5D" w:rsidP="00401D5D">
      <w:pPr>
        <w:numPr>
          <w:ilvl w:val="0"/>
          <w:numId w:val="2"/>
        </w:numPr>
        <w:shd w:val="clear" w:color="auto" w:fill="DAEEF3" w:themeFill="accent5" w:themeFillTint="33"/>
        <w:tabs>
          <w:tab w:val="clear" w:pos="624"/>
          <w:tab w:val="num" w:pos="720"/>
        </w:tabs>
        <w:spacing w:after="0"/>
        <w:jc w:val="both"/>
        <w:rPr>
          <w:rFonts w:ascii="Arial" w:hAnsi="Arial" w:cs="Arial"/>
          <w:sz w:val="20"/>
        </w:rPr>
      </w:pPr>
      <w:r w:rsidRPr="00BD5B83">
        <w:rPr>
          <w:rFonts w:ascii="Arial" w:hAnsi="Arial" w:cs="Arial"/>
          <w:sz w:val="20"/>
        </w:rPr>
        <w:t xml:space="preserve">Elaborar e implementar la política sectorial en lo relacionado a </w:t>
      </w:r>
      <w:smartTag w:uri="urn:schemas-microsoft-com:office:smarttags" w:element="PersonName">
        <w:smartTagPr>
          <w:attr w:name="ProductID" w:val="la Tuberculosis."/>
        </w:smartTagPr>
        <w:r w:rsidRPr="00BD5B83">
          <w:rPr>
            <w:rFonts w:ascii="Arial" w:hAnsi="Arial" w:cs="Arial"/>
            <w:sz w:val="20"/>
          </w:rPr>
          <w:t>la Tuberculosis.</w:t>
        </w:r>
      </w:smartTag>
      <w:r w:rsidRPr="00BD5B83">
        <w:rPr>
          <w:rFonts w:ascii="Arial" w:hAnsi="Arial" w:cs="Arial"/>
          <w:sz w:val="20"/>
        </w:rPr>
        <w:t xml:space="preserve"> </w:t>
      </w:r>
    </w:p>
    <w:p w:rsidR="00401D5D" w:rsidRPr="00BD5B83" w:rsidRDefault="00401D5D" w:rsidP="00401D5D">
      <w:pPr>
        <w:numPr>
          <w:ilvl w:val="0"/>
          <w:numId w:val="2"/>
        </w:numPr>
        <w:shd w:val="clear" w:color="auto" w:fill="DAEEF3" w:themeFill="accent5" w:themeFillTint="33"/>
        <w:tabs>
          <w:tab w:val="clear" w:pos="624"/>
          <w:tab w:val="num" w:pos="720"/>
        </w:tabs>
        <w:spacing w:after="0"/>
        <w:jc w:val="both"/>
        <w:rPr>
          <w:rFonts w:ascii="Arial" w:hAnsi="Arial" w:cs="Arial"/>
          <w:sz w:val="20"/>
        </w:rPr>
      </w:pPr>
      <w:r w:rsidRPr="00BD5B83">
        <w:rPr>
          <w:rFonts w:ascii="Arial" w:hAnsi="Arial" w:cs="Arial"/>
          <w:sz w:val="20"/>
        </w:rPr>
        <w:t xml:space="preserve">Normalizar los mecanismos de prevención, atención y control de </w:t>
      </w:r>
      <w:smartTag w:uri="urn:schemas-microsoft-com:office:smarttags" w:element="PersonName">
        <w:smartTagPr>
          <w:attr w:name="ProductID" w:val="la Tuberculosis."/>
        </w:smartTagPr>
        <w:r w:rsidRPr="00BD5B83">
          <w:rPr>
            <w:rFonts w:ascii="Arial" w:hAnsi="Arial" w:cs="Arial"/>
            <w:sz w:val="20"/>
          </w:rPr>
          <w:t>la Tuberculosis.</w:t>
        </w:r>
      </w:smartTag>
      <w:r w:rsidRPr="00BD5B83">
        <w:rPr>
          <w:rFonts w:ascii="Arial" w:hAnsi="Arial" w:cs="Arial"/>
          <w:sz w:val="20"/>
        </w:rPr>
        <w:t xml:space="preserve"> </w:t>
      </w:r>
    </w:p>
    <w:p w:rsidR="00401D5D" w:rsidRPr="00BD5B83" w:rsidRDefault="00401D5D" w:rsidP="00401D5D">
      <w:pPr>
        <w:numPr>
          <w:ilvl w:val="0"/>
          <w:numId w:val="2"/>
        </w:numPr>
        <w:shd w:val="clear" w:color="auto" w:fill="DAEEF3" w:themeFill="accent5" w:themeFillTint="33"/>
        <w:tabs>
          <w:tab w:val="clear" w:pos="624"/>
          <w:tab w:val="num" w:pos="720"/>
        </w:tabs>
        <w:spacing w:after="0"/>
        <w:jc w:val="both"/>
        <w:rPr>
          <w:rFonts w:ascii="Arial" w:hAnsi="Arial" w:cs="Arial"/>
          <w:sz w:val="20"/>
        </w:rPr>
      </w:pPr>
      <w:r w:rsidRPr="00BD5B83">
        <w:rPr>
          <w:rFonts w:ascii="Arial" w:hAnsi="Arial" w:cs="Arial"/>
          <w:sz w:val="20"/>
        </w:rPr>
        <w:t xml:space="preserve">Promover la adopción de prácticas seguras relacionadas a la transmisión de </w:t>
      </w:r>
      <w:smartTag w:uri="urn:schemas-microsoft-com:office:smarttags" w:element="PersonName">
        <w:smartTagPr>
          <w:attr w:name="ProductID" w:val="la Tuberculosis"/>
        </w:smartTagPr>
        <w:r w:rsidRPr="00BD5B83">
          <w:rPr>
            <w:rFonts w:ascii="Arial" w:hAnsi="Arial" w:cs="Arial"/>
            <w:sz w:val="20"/>
          </w:rPr>
          <w:t>la Tuberculosis</w:t>
        </w:r>
      </w:smartTag>
      <w:r w:rsidRPr="00BD5B83">
        <w:rPr>
          <w:rFonts w:ascii="Arial" w:hAnsi="Arial" w:cs="Arial"/>
          <w:sz w:val="20"/>
        </w:rPr>
        <w:t xml:space="preserve"> a la población. </w:t>
      </w:r>
    </w:p>
    <w:p w:rsidR="00401D5D" w:rsidRPr="00BD5B83" w:rsidRDefault="00401D5D" w:rsidP="00401D5D">
      <w:pPr>
        <w:numPr>
          <w:ilvl w:val="0"/>
          <w:numId w:val="2"/>
        </w:numPr>
        <w:shd w:val="clear" w:color="auto" w:fill="DAEEF3" w:themeFill="accent5" w:themeFillTint="33"/>
        <w:tabs>
          <w:tab w:val="clear" w:pos="624"/>
          <w:tab w:val="num" w:pos="720"/>
        </w:tabs>
        <w:spacing w:after="0"/>
        <w:jc w:val="both"/>
        <w:rPr>
          <w:rFonts w:ascii="Arial" w:hAnsi="Arial" w:cs="Arial"/>
          <w:sz w:val="20"/>
        </w:rPr>
      </w:pPr>
      <w:r w:rsidRPr="00BD5B83">
        <w:rPr>
          <w:rFonts w:ascii="Arial" w:hAnsi="Arial" w:cs="Arial"/>
          <w:sz w:val="20"/>
        </w:rPr>
        <w:t xml:space="preserve">Promover la elaboración e implementación de investigaciones relacionadas a la prevención, atención y control de </w:t>
      </w:r>
      <w:smartTag w:uri="urn:schemas-microsoft-com:office:smarttags" w:element="PersonName">
        <w:smartTagPr>
          <w:attr w:name="ProductID" w:val="la Tuberculosis."/>
        </w:smartTagPr>
        <w:r w:rsidRPr="00BD5B83">
          <w:rPr>
            <w:rFonts w:ascii="Arial" w:hAnsi="Arial" w:cs="Arial"/>
            <w:sz w:val="20"/>
          </w:rPr>
          <w:t>la Tuberculosis.</w:t>
        </w:r>
      </w:smartTag>
      <w:r w:rsidRPr="00BD5B83">
        <w:rPr>
          <w:rFonts w:ascii="Arial" w:hAnsi="Arial" w:cs="Arial"/>
          <w:sz w:val="20"/>
        </w:rPr>
        <w:t xml:space="preserve"> </w:t>
      </w:r>
    </w:p>
    <w:p w:rsidR="00401D5D" w:rsidRPr="00BD5B83" w:rsidRDefault="00401D5D" w:rsidP="00401D5D">
      <w:pPr>
        <w:numPr>
          <w:ilvl w:val="0"/>
          <w:numId w:val="2"/>
        </w:numPr>
        <w:shd w:val="clear" w:color="auto" w:fill="DAEEF3" w:themeFill="accent5" w:themeFillTint="33"/>
        <w:tabs>
          <w:tab w:val="clear" w:pos="624"/>
          <w:tab w:val="num" w:pos="720"/>
        </w:tabs>
        <w:spacing w:after="0"/>
        <w:jc w:val="both"/>
        <w:rPr>
          <w:rFonts w:ascii="Arial" w:hAnsi="Arial" w:cs="Arial"/>
          <w:sz w:val="20"/>
        </w:rPr>
      </w:pPr>
      <w:r w:rsidRPr="00BD5B83">
        <w:rPr>
          <w:rFonts w:ascii="Arial" w:hAnsi="Arial" w:cs="Arial"/>
          <w:sz w:val="20"/>
        </w:rPr>
        <w:t xml:space="preserve">Implementar acciones docente asistenciales para el mejor conocimiento del problema de Tuberculosis a nivel académico, pregrado, postgrado, educación continua. </w:t>
      </w:r>
    </w:p>
    <w:p w:rsidR="00401D5D" w:rsidRPr="00BD5B83" w:rsidRDefault="00401D5D" w:rsidP="00401D5D">
      <w:pPr>
        <w:numPr>
          <w:ilvl w:val="0"/>
          <w:numId w:val="2"/>
        </w:numPr>
        <w:shd w:val="clear" w:color="auto" w:fill="DAEEF3" w:themeFill="accent5" w:themeFillTint="33"/>
        <w:tabs>
          <w:tab w:val="clear" w:pos="624"/>
          <w:tab w:val="num" w:pos="720"/>
        </w:tabs>
        <w:spacing w:after="0"/>
        <w:jc w:val="both"/>
        <w:rPr>
          <w:rFonts w:ascii="Arial" w:hAnsi="Arial" w:cs="Arial"/>
          <w:sz w:val="20"/>
        </w:rPr>
      </w:pPr>
      <w:r w:rsidRPr="00BD5B83">
        <w:rPr>
          <w:rFonts w:ascii="Arial" w:hAnsi="Arial" w:cs="Arial"/>
          <w:sz w:val="20"/>
        </w:rPr>
        <w:t xml:space="preserve">Monitoreo y evaluación de las estrategias implementadas y de los indicadores del programa. </w:t>
      </w:r>
    </w:p>
    <w:p w:rsidR="00401D5D" w:rsidRDefault="00401D5D" w:rsidP="00401D5D">
      <w:pPr>
        <w:jc w:val="both"/>
        <w:outlineLvl w:val="0"/>
        <w:rPr>
          <w:rFonts w:ascii="Arial" w:hAnsi="Arial" w:cs="Arial"/>
          <w:b/>
          <w:sz w:val="20"/>
        </w:rPr>
      </w:pPr>
    </w:p>
    <w:p w:rsidR="00401D5D" w:rsidRPr="00BD5B83" w:rsidRDefault="00401D5D" w:rsidP="00401D5D">
      <w:pPr>
        <w:snapToGrid w:val="0"/>
        <w:jc w:val="both"/>
        <w:rPr>
          <w:rFonts w:ascii="Arial" w:eastAsia="Times New Roman" w:hAnsi="Arial" w:cs="Arial"/>
          <w:b/>
          <w:i/>
          <w:sz w:val="20"/>
          <w:szCs w:val="20"/>
          <w:lang w:val="es-ES_tradnl"/>
        </w:rPr>
      </w:pPr>
      <w:r w:rsidRPr="00BD5B83">
        <w:rPr>
          <w:rFonts w:ascii="Arial" w:eastAsia="Times New Roman" w:hAnsi="Arial" w:cs="Arial"/>
          <w:b/>
          <w:i/>
          <w:sz w:val="20"/>
          <w:szCs w:val="20"/>
        </w:rPr>
        <w:lastRenderedPageBreak/>
        <w:t xml:space="preserve">POR  LO TANTO: </w:t>
      </w:r>
      <w:r w:rsidRPr="00BD5B83">
        <w:rPr>
          <w:rFonts w:ascii="Arial" w:eastAsia="Times New Roman" w:hAnsi="Arial" w:cs="Arial"/>
          <w:b/>
          <w:i/>
          <w:sz w:val="20"/>
          <w:szCs w:val="20"/>
          <w:lang w:val="es-ES_tradnl"/>
        </w:rPr>
        <w:t xml:space="preserve">La Tuberculosis como problema de Salud Publica en El Salvador, sigue siendo un tema prioritario para el estado, ya que se encuentra enmarcado en el plan de gobierno y es parte de la reforma de salud, la cual contempla como eje principal la atención primaria, extensión de los servicios de salud hacia zonas rurales y de difícil acceso. </w:t>
      </w:r>
    </w:p>
    <w:p w:rsidR="00401D5D" w:rsidRPr="00BD5B83" w:rsidRDefault="00401D5D" w:rsidP="00401D5D">
      <w:pPr>
        <w:jc w:val="both"/>
        <w:rPr>
          <w:rFonts w:ascii="Arial" w:hAnsi="Arial" w:cs="Arial"/>
          <w:sz w:val="20"/>
          <w:szCs w:val="20"/>
        </w:rPr>
      </w:pPr>
      <w:r w:rsidRPr="00BD5B83">
        <w:rPr>
          <w:rFonts w:ascii="Arial" w:hAnsi="Arial" w:cs="Arial"/>
          <w:sz w:val="20"/>
          <w:szCs w:val="20"/>
        </w:rPr>
        <w:t>Con base a todo lo anterior se hizo prioritario implementar un Plan Estratégico Nacional que permita dar respuesta a corto y mediano plazo a la problemática de la tuberculosis  a nivel país, de tal forma de garantizar el realizar todas las acciones que se consideren pertinentes para tener en el futuro un El Salvador libre de Tuberculosis.</w:t>
      </w:r>
    </w:p>
    <w:p w:rsidR="00401D5D" w:rsidRPr="00BD5B83" w:rsidRDefault="00401D5D" w:rsidP="00401D5D">
      <w:pPr>
        <w:autoSpaceDE w:val="0"/>
        <w:autoSpaceDN w:val="0"/>
        <w:adjustRightInd w:val="0"/>
        <w:jc w:val="both"/>
        <w:rPr>
          <w:rFonts w:ascii="Arial" w:hAnsi="Arial" w:cs="Arial"/>
          <w:b/>
          <w:sz w:val="20"/>
        </w:rPr>
      </w:pPr>
      <w:r w:rsidRPr="00BD5B83">
        <w:rPr>
          <w:rFonts w:ascii="Arial" w:hAnsi="Arial" w:cs="Arial"/>
          <w:b/>
          <w:sz w:val="20"/>
        </w:rPr>
        <w:t>El sistema Nacional de Salud.</w:t>
      </w:r>
    </w:p>
    <w:p w:rsidR="00401D5D" w:rsidRPr="00BD5B83" w:rsidRDefault="00401D5D" w:rsidP="00401D5D">
      <w:pPr>
        <w:autoSpaceDE w:val="0"/>
        <w:autoSpaceDN w:val="0"/>
        <w:adjustRightInd w:val="0"/>
        <w:jc w:val="both"/>
        <w:rPr>
          <w:rFonts w:ascii="Arial" w:hAnsi="Arial" w:cs="Arial"/>
          <w:sz w:val="20"/>
        </w:rPr>
      </w:pPr>
      <w:r w:rsidRPr="00BD5B83">
        <w:rPr>
          <w:rFonts w:ascii="Arial" w:hAnsi="Arial" w:cs="Arial"/>
          <w:sz w:val="20"/>
          <w:lang w:val="es-ES_tradnl"/>
        </w:rPr>
        <w:t xml:space="preserve">El sector salud está conformado por cuatro subsectores: el público, la seguridad social, los servicios médicos de entidades autónomas, y el privado. </w:t>
      </w:r>
      <w:r w:rsidRPr="00BD5B83">
        <w:rPr>
          <w:rFonts w:ascii="Arial" w:hAnsi="Arial" w:cs="Arial"/>
          <w:sz w:val="20"/>
        </w:rPr>
        <w:t xml:space="preserve">Los Servicios Privados son en general muy poco accesibles económica y geográficamente y limitados en su capacidad de oferta de servicios, principalmente para el control de la TB. </w:t>
      </w:r>
    </w:p>
    <w:p w:rsidR="00401D5D" w:rsidRPr="00BD5B83" w:rsidRDefault="00401D5D" w:rsidP="00401D5D">
      <w:pPr>
        <w:autoSpaceDE w:val="0"/>
        <w:autoSpaceDN w:val="0"/>
        <w:adjustRightInd w:val="0"/>
        <w:jc w:val="both"/>
        <w:rPr>
          <w:rFonts w:ascii="Arial" w:hAnsi="Arial" w:cs="Arial"/>
          <w:sz w:val="20"/>
          <w:lang w:val="es-ES_tradnl"/>
        </w:rPr>
      </w:pPr>
      <w:r w:rsidRPr="00BD5B83">
        <w:rPr>
          <w:rFonts w:ascii="Arial" w:hAnsi="Arial" w:cs="Arial"/>
          <w:sz w:val="20"/>
          <w:lang w:val="es-ES_tradnl"/>
        </w:rPr>
        <w:t xml:space="preserve">En el área gubernamental participan principalmente el Ministerio de Salud Pública, el Instituto Salvadoreño del Seguro Social (ISSS), Sanidad Militar, Bienestar Magisterial y el Instituto Salvadoreño de Rehabilitación de Inválidos (ISRI). También es importante destacar que el Ministerio de Gobernación, rige y administra los centros penitenciarios del país, quienes cuentan además con servicios de salud específicos para la población reclusa. </w:t>
      </w:r>
    </w:p>
    <w:p w:rsidR="00401D5D" w:rsidRPr="00BD5B83" w:rsidRDefault="00401D5D" w:rsidP="00401D5D">
      <w:pPr>
        <w:autoSpaceDE w:val="0"/>
        <w:autoSpaceDN w:val="0"/>
        <w:adjustRightInd w:val="0"/>
        <w:jc w:val="both"/>
        <w:rPr>
          <w:rFonts w:ascii="Arial" w:hAnsi="Arial" w:cs="Arial"/>
          <w:sz w:val="20"/>
          <w:lang w:val="es-ES_tradnl"/>
        </w:rPr>
      </w:pPr>
      <w:r w:rsidRPr="00BD5B83">
        <w:rPr>
          <w:rFonts w:ascii="Arial" w:hAnsi="Arial" w:cs="Arial"/>
          <w:noProof/>
          <w:sz w:val="20"/>
          <w:lang w:val="es-MX" w:eastAsia="es-MX"/>
        </w:rPr>
        <w:drawing>
          <wp:anchor distT="0" distB="0" distL="114300" distR="114300" simplePos="0" relativeHeight="251660288" behindDoc="1" locked="0" layoutInCell="1" allowOverlap="1">
            <wp:simplePos x="0" y="0"/>
            <wp:positionH relativeFrom="column">
              <wp:posOffset>529590</wp:posOffset>
            </wp:positionH>
            <wp:positionV relativeFrom="paragraph">
              <wp:posOffset>253365</wp:posOffset>
            </wp:positionV>
            <wp:extent cx="4284345" cy="3000375"/>
            <wp:effectExtent l="19050" t="0" r="1905" b="0"/>
            <wp:wrapTight wrapText="bothSides">
              <wp:wrapPolygon edited="0">
                <wp:start x="-96" y="0"/>
                <wp:lineTo x="-96" y="21531"/>
                <wp:lineTo x="21610" y="21531"/>
                <wp:lineTo x="21610" y="0"/>
                <wp:lineTo x="-96" y="0"/>
              </wp:wrapPolygon>
            </wp:wrapTight>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4284345" cy="3000375"/>
                    </a:xfrm>
                    <a:prstGeom prst="rect">
                      <a:avLst/>
                    </a:prstGeom>
                    <a:noFill/>
                    <a:ln w="9525">
                      <a:noFill/>
                      <a:miter lim="800000"/>
                      <a:headEnd/>
                      <a:tailEnd/>
                    </a:ln>
                  </pic:spPr>
                </pic:pic>
              </a:graphicData>
            </a:graphic>
          </wp:anchor>
        </w:drawing>
      </w:r>
      <w:r w:rsidRPr="00BD5B83">
        <w:rPr>
          <w:rFonts w:ascii="Arial" w:hAnsi="Arial" w:cs="Arial"/>
          <w:sz w:val="20"/>
          <w:lang w:val="es-ES_tradnl"/>
        </w:rPr>
        <w:t>La cobertura poblacional estimada por cada una de las instituciones es la siguiente:</w:t>
      </w:r>
    </w:p>
    <w:p w:rsidR="00401D5D" w:rsidRPr="00010017" w:rsidRDefault="00401D5D" w:rsidP="00401D5D">
      <w:pPr>
        <w:autoSpaceDE w:val="0"/>
        <w:autoSpaceDN w:val="0"/>
        <w:adjustRightInd w:val="0"/>
        <w:ind w:left="708"/>
        <w:jc w:val="both"/>
        <w:rPr>
          <w:rFonts w:ascii="Arial" w:hAnsi="Arial" w:cs="Arial"/>
          <w:lang w:val="es-ES_tradnl"/>
        </w:rPr>
      </w:pPr>
    </w:p>
    <w:p w:rsidR="00401D5D" w:rsidRDefault="00401D5D" w:rsidP="00401D5D">
      <w:pPr>
        <w:autoSpaceDE w:val="0"/>
        <w:autoSpaceDN w:val="0"/>
        <w:adjustRightInd w:val="0"/>
        <w:jc w:val="both"/>
        <w:rPr>
          <w:rFonts w:ascii="Arial" w:hAnsi="Arial" w:cs="Arial"/>
          <w:b/>
          <w:bCs/>
          <w:lang w:val="es-ES_tradnl"/>
        </w:rPr>
      </w:pPr>
    </w:p>
    <w:p w:rsidR="00401D5D" w:rsidRDefault="00401D5D" w:rsidP="00401D5D">
      <w:pPr>
        <w:autoSpaceDE w:val="0"/>
        <w:autoSpaceDN w:val="0"/>
        <w:adjustRightInd w:val="0"/>
        <w:jc w:val="both"/>
        <w:rPr>
          <w:rFonts w:ascii="Arial" w:hAnsi="Arial" w:cs="Arial"/>
          <w:b/>
          <w:bCs/>
          <w:lang w:val="es-ES_tradnl"/>
        </w:rPr>
      </w:pPr>
    </w:p>
    <w:p w:rsidR="00401D5D" w:rsidRDefault="00401D5D" w:rsidP="00401D5D">
      <w:pPr>
        <w:autoSpaceDE w:val="0"/>
        <w:autoSpaceDN w:val="0"/>
        <w:adjustRightInd w:val="0"/>
        <w:jc w:val="both"/>
        <w:rPr>
          <w:rFonts w:ascii="Arial" w:hAnsi="Arial" w:cs="Arial"/>
          <w:b/>
          <w:bCs/>
          <w:lang w:val="es-ES_tradnl"/>
        </w:rPr>
      </w:pPr>
    </w:p>
    <w:p w:rsidR="00401D5D" w:rsidRDefault="00401D5D" w:rsidP="00401D5D">
      <w:pPr>
        <w:autoSpaceDE w:val="0"/>
        <w:autoSpaceDN w:val="0"/>
        <w:adjustRightInd w:val="0"/>
        <w:jc w:val="both"/>
        <w:rPr>
          <w:rFonts w:ascii="Arial" w:hAnsi="Arial" w:cs="Arial"/>
          <w:b/>
          <w:bCs/>
          <w:lang w:val="es-ES_tradnl"/>
        </w:rPr>
      </w:pPr>
    </w:p>
    <w:p w:rsidR="00401D5D" w:rsidRDefault="00401D5D" w:rsidP="00401D5D">
      <w:pPr>
        <w:autoSpaceDE w:val="0"/>
        <w:autoSpaceDN w:val="0"/>
        <w:adjustRightInd w:val="0"/>
        <w:jc w:val="both"/>
        <w:rPr>
          <w:rFonts w:ascii="Arial" w:hAnsi="Arial" w:cs="Arial"/>
          <w:b/>
          <w:bCs/>
          <w:lang w:val="es-ES_tradnl"/>
        </w:rPr>
      </w:pPr>
    </w:p>
    <w:p w:rsidR="00401D5D" w:rsidRDefault="00401D5D" w:rsidP="00401D5D">
      <w:pPr>
        <w:autoSpaceDE w:val="0"/>
        <w:autoSpaceDN w:val="0"/>
        <w:adjustRightInd w:val="0"/>
        <w:jc w:val="both"/>
        <w:rPr>
          <w:rFonts w:ascii="Arial" w:hAnsi="Arial" w:cs="Arial"/>
          <w:b/>
          <w:bCs/>
          <w:lang w:val="es-ES_tradnl"/>
        </w:rPr>
      </w:pPr>
    </w:p>
    <w:p w:rsidR="00401D5D" w:rsidRDefault="00401D5D" w:rsidP="00401D5D">
      <w:pPr>
        <w:autoSpaceDE w:val="0"/>
        <w:autoSpaceDN w:val="0"/>
        <w:adjustRightInd w:val="0"/>
        <w:jc w:val="both"/>
        <w:rPr>
          <w:rFonts w:ascii="Arial" w:hAnsi="Arial" w:cs="Arial"/>
          <w:b/>
          <w:bCs/>
          <w:lang w:val="es-ES_tradnl"/>
        </w:rPr>
      </w:pPr>
    </w:p>
    <w:p w:rsidR="00401D5D" w:rsidRDefault="00401D5D" w:rsidP="00401D5D">
      <w:pPr>
        <w:autoSpaceDE w:val="0"/>
        <w:autoSpaceDN w:val="0"/>
        <w:adjustRightInd w:val="0"/>
        <w:jc w:val="both"/>
        <w:rPr>
          <w:rFonts w:ascii="Arial" w:hAnsi="Arial" w:cs="Arial"/>
          <w:b/>
          <w:bCs/>
          <w:lang w:val="es-ES_tradnl"/>
        </w:rPr>
      </w:pPr>
    </w:p>
    <w:p w:rsidR="00401D5D" w:rsidRDefault="00401D5D" w:rsidP="00401D5D">
      <w:pPr>
        <w:autoSpaceDE w:val="0"/>
        <w:autoSpaceDN w:val="0"/>
        <w:adjustRightInd w:val="0"/>
        <w:jc w:val="both"/>
        <w:rPr>
          <w:rFonts w:ascii="Arial" w:hAnsi="Arial" w:cs="Arial"/>
          <w:b/>
          <w:bCs/>
          <w:lang w:val="es-ES_tradnl"/>
        </w:rPr>
      </w:pPr>
    </w:p>
    <w:p w:rsidR="00401D5D" w:rsidRPr="00BD5B83" w:rsidRDefault="00401D5D" w:rsidP="00401D5D">
      <w:pPr>
        <w:autoSpaceDE w:val="0"/>
        <w:autoSpaceDN w:val="0"/>
        <w:adjustRightInd w:val="0"/>
        <w:jc w:val="both"/>
        <w:rPr>
          <w:rFonts w:ascii="Arial" w:hAnsi="Arial" w:cs="Arial"/>
          <w:b/>
          <w:bCs/>
          <w:sz w:val="20"/>
          <w:lang w:val="es-ES_tradnl"/>
        </w:rPr>
      </w:pPr>
      <w:r w:rsidRPr="00010017">
        <w:rPr>
          <w:rFonts w:ascii="Arial" w:hAnsi="Arial" w:cs="Arial"/>
          <w:b/>
          <w:bCs/>
          <w:lang w:val="es-ES_tradnl"/>
        </w:rPr>
        <w:t xml:space="preserve"> </w:t>
      </w:r>
      <w:r w:rsidRPr="00BD5B83">
        <w:rPr>
          <w:rFonts w:ascii="Arial" w:hAnsi="Arial" w:cs="Arial"/>
          <w:b/>
          <w:bCs/>
          <w:sz w:val="20"/>
          <w:lang w:val="es-ES_tradnl"/>
        </w:rPr>
        <w:t>Políticas y planes de salud</w:t>
      </w:r>
    </w:p>
    <w:p w:rsidR="00401D5D" w:rsidRPr="00BD5B83" w:rsidRDefault="00401D5D" w:rsidP="00401D5D">
      <w:pPr>
        <w:jc w:val="both"/>
        <w:rPr>
          <w:rFonts w:ascii="Arial" w:hAnsi="Arial" w:cs="Arial"/>
          <w:sz w:val="20"/>
        </w:rPr>
      </w:pPr>
      <w:r w:rsidRPr="00BD5B83">
        <w:rPr>
          <w:rFonts w:ascii="Arial" w:hAnsi="Arial" w:cs="Arial"/>
          <w:sz w:val="20"/>
        </w:rPr>
        <w:t xml:space="preserve">Dada la situación económica y social del país, la organización del sistema de salud, así como el comportamiento epidemiológico de la Tuberculosis y del VIH/SIDA, el  Plan Estratégico para el control  de la  Tuberculosis  fue diseñado con un enfoque multisectorial y en concordancia con el proceso de Reforma de salud en el </w:t>
      </w:r>
      <w:r w:rsidR="001A09D7" w:rsidRPr="00BD5B83">
        <w:rPr>
          <w:rFonts w:ascii="Arial" w:hAnsi="Arial" w:cs="Arial"/>
          <w:sz w:val="20"/>
        </w:rPr>
        <w:t>país</w:t>
      </w:r>
      <w:r w:rsidRPr="00BD5B83">
        <w:rPr>
          <w:rFonts w:ascii="Arial" w:hAnsi="Arial" w:cs="Arial"/>
          <w:sz w:val="20"/>
        </w:rPr>
        <w:t>.</w:t>
      </w:r>
    </w:p>
    <w:p w:rsidR="00401D5D" w:rsidRPr="00BD5B83" w:rsidRDefault="00401D5D" w:rsidP="00401D5D">
      <w:pPr>
        <w:autoSpaceDE w:val="0"/>
        <w:autoSpaceDN w:val="0"/>
        <w:adjustRightInd w:val="0"/>
        <w:jc w:val="both"/>
        <w:rPr>
          <w:rFonts w:ascii="Arial" w:hAnsi="Arial" w:cs="Arial"/>
          <w:sz w:val="20"/>
          <w:lang w:val="es-ES_tradnl"/>
        </w:rPr>
      </w:pPr>
      <w:r w:rsidRPr="00BD5B83">
        <w:rPr>
          <w:rFonts w:ascii="Arial" w:hAnsi="Arial" w:cs="Arial"/>
          <w:sz w:val="20"/>
          <w:lang w:val="es-ES_tradnl"/>
        </w:rPr>
        <w:lastRenderedPageBreak/>
        <w:t xml:space="preserve">El Salvador está profundizando un proceso de reforma sanitaria que responda a los derechos y deberes de sus habitantes, así como a la función del Estado de brindar atención gratuita a las personas que carecen de recursos. Asimismo, se concibe el concepto de salud en forma integrada e intersectorial, partiendo de la necesidad de bienestar de los usuarios desde el ámbito local y asegurando la calidad de vida, la protección social y la salud familiar en el contexto de un medio ambiente sostenible. En este sentido, es importante fortalecer la integración del sector salud, organizar las redes integradas de servicios de salud, que optimicen el uso de los siempre escasos recursos, aseguren el acceso equitativo y oportuno a la población, e implementen estrategias de extensión de la protección social en salud. </w:t>
      </w:r>
    </w:p>
    <w:p w:rsidR="00401D5D" w:rsidRPr="00BD5B83" w:rsidRDefault="00401D5D" w:rsidP="00401D5D">
      <w:pPr>
        <w:autoSpaceDE w:val="0"/>
        <w:autoSpaceDN w:val="0"/>
        <w:adjustRightInd w:val="0"/>
        <w:jc w:val="both"/>
        <w:rPr>
          <w:rFonts w:ascii="Arial" w:hAnsi="Arial" w:cs="Arial"/>
          <w:sz w:val="20"/>
          <w:lang w:val="es-ES_tradnl"/>
        </w:rPr>
      </w:pPr>
      <w:r w:rsidRPr="00BD5B83">
        <w:rPr>
          <w:rFonts w:ascii="Arial" w:hAnsi="Arial" w:cs="Arial"/>
          <w:sz w:val="20"/>
          <w:lang w:val="es-ES_tradnl"/>
        </w:rPr>
        <w:t>Se han realizado esfuerzos tendientes a modernizar las instituciones que conforman el sector, dando impulso a la descentralización en busca de la eficiencia, y al aumento de cobertura de servicios. La reforma del sistema de salud procura redefinir los roles institucionales, separando las funciones rectora, normativa, financiera y de provisión de servicios, para optimizar la eficiencia de las acciones sectoriales. La reforma ha sido planteada dada la identificación de condiciones restrictivas, tales como:</w:t>
      </w:r>
    </w:p>
    <w:p w:rsidR="00401D5D" w:rsidRPr="00BD5B83" w:rsidRDefault="00401D5D" w:rsidP="00401D5D">
      <w:pPr>
        <w:pStyle w:val="Prrafodelista"/>
        <w:numPr>
          <w:ilvl w:val="0"/>
          <w:numId w:val="4"/>
        </w:numPr>
        <w:autoSpaceDE w:val="0"/>
        <w:autoSpaceDN w:val="0"/>
        <w:adjustRightInd w:val="0"/>
        <w:spacing w:after="0" w:line="240" w:lineRule="auto"/>
        <w:jc w:val="both"/>
        <w:rPr>
          <w:rFonts w:ascii="Arial" w:hAnsi="Arial" w:cs="Arial"/>
          <w:sz w:val="20"/>
        </w:rPr>
      </w:pPr>
      <w:r w:rsidRPr="00BD5B83">
        <w:rPr>
          <w:rFonts w:ascii="Arial" w:hAnsi="Arial" w:cs="Arial"/>
          <w:sz w:val="20"/>
        </w:rPr>
        <w:t>Baja inversión en salud con relación al PIB.</w:t>
      </w:r>
    </w:p>
    <w:p w:rsidR="00401D5D" w:rsidRPr="00BD5B83" w:rsidRDefault="00401D5D" w:rsidP="00401D5D">
      <w:pPr>
        <w:pStyle w:val="Prrafodelista"/>
        <w:numPr>
          <w:ilvl w:val="0"/>
          <w:numId w:val="4"/>
        </w:numPr>
        <w:autoSpaceDE w:val="0"/>
        <w:autoSpaceDN w:val="0"/>
        <w:adjustRightInd w:val="0"/>
        <w:spacing w:after="0" w:line="240" w:lineRule="auto"/>
        <w:jc w:val="both"/>
        <w:rPr>
          <w:rFonts w:ascii="Arial" w:hAnsi="Arial" w:cs="Arial"/>
          <w:sz w:val="20"/>
        </w:rPr>
      </w:pPr>
      <w:r w:rsidRPr="00BD5B83">
        <w:rPr>
          <w:rFonts w:ascii="Arial" w:hAnsi="Arial" w:cs="Arial"/>
          <w:sz w:val="20"/>
        </w:rPr>
        <w:t>Alto Gasto de Bolsillo de las familias.</w:t>
      </w:r>
    </w:p>
    <w:p w:rsidR="00401D5D" w:rsidRPr="00BD5B83" w:rsidRDefault="00401D5D" w:rsidP="00401D5D">
      <w:pPr>
        <w:pStyle w:val="Prrafodelista"/>
        <w:numPr>
          <w:ilvl w:val="0"/>
          <w:numId w:val="4"/>
        </w:numPr>
        <w:autoSpaceDE w:val="0"/>
        <w:autoSpaceDN w:val="0"/>
        <w:adjustRightInd w:val="0"/>
        <w:spacing w:after="0" w:line="240" w:lineRule="auto"/>
        <w:jc w:val="both"/>
        <w:rPr>
          <w:rFonts w:ascii="Arial" w:hAnsi="Arial" w:cs="Arial"/>
          <w:sz w:val="20"/>
        </w:rPr>
      </w:pPr>
      <w:r w:rsidRPr="00BD5B83">
        <w:rPr>
          <w:rFonts w:ascii="Arial" w:hAnsi="Arial" w:cs="Arial"/>
          <w:sz w:val="20"/>
        </w:rPr>
        <w:t>Red de servicios de salud insuficiente y con grandesdeficiencias de recursos humanos, infraestructura, equipamientos, insumos, medicamentos y otros recursos tecnológicos.</w:t>
      </w:r>
    </w:p>
    <w:p w:rsidR="00401D5D" w:rsidRPr="00BD5B83" w:rsidRDefault="00401D5D" w:rsidP="00401D5D">
      <w:pPr>
        <w:pStyle w:val="Prrafodelista"/>
        <w:numPr>
          <w:ilvl w:val="0"/>
          <w:numId w:val="4"/>
        </w:numPr>
        <w:autoSpaceDE w:val="0"/>
        <w:autoSpaceDN w:val="0"/>
        <w:adjustRightInd w:val="0"/>
        <w:spacing w:after="0" w:line="240" w:lineRule="auto"/>
        <w:jc w:val="both"/>
        <w:rPr>
          <w:rFonts w:ascii="Arial" w:hAnsi="Arial" w:cs="Arial"/>
          <w:sz w:val="20"/>
        </w:rPr>
      </w:pPr>
      <w:r w:rsidRPr="00BD5B83">
        <w:rPr>
          <w:rFonts w:ascii="Arial" w:hAnsi="Arial" w:cs="Arial"/>
          <w:sz w:val="20"/>
        </w:rPr>
        <w:t>Rol rector débil</w:t>
      </w:r>
    </w:p>
    <w:p w:rsidR="00401D5D" w:rsidRPr="00BD5B83" w:rsidRDefault="00401D5D" w:rsidP="00401D5D">
      <w:pPr>
        <w:autoSpaceDE w:val="0"/>
        <w:autoSpaceDN w:val="0"/>
        <w:adjustRightInd w:val="0"/>
        <w:spacing w:after="0" w:line="240" w:lineRule="auto"/>
        <w:jc w:val="both"/>
        <w:rPr>
          <w:rFonts w:ascii="Arial" w:hAnsi="Arial" w:cs="Arial"/>
          <w:color w:val="115964"/>
          <w:sz w:val="20"/>
        </w:rPr>
      </w:pPr>
    </w:p>
    <w:p w:rsidR="00401D5D" w:rsidRPr="00BD5B83" w:rsidRDefault="00401D5D" w:rsidP="00401D5D">
      <w:pPr>
        <w:autoSpaceDE w:val="0"/>
        <w:autoSpaceDN w:val="0"/>
        <w:adjustRightInd w:val="0"/>
        <w:spacing w:after="0" w:line="240" w:lineRule="auto"/>
        <w:jc w:val="both"/>
        <w:rPr>
          <w:rFonts w:ascii="Arial" w:hAnsi="Arial" w:cs="Arial"/>
          <w:sz w:val="20"/>
        </w:rPr>
      </w:pPr>
      <w:r w:rsidRPr="00BD5B83">
        <w:rPr>
          <w:rFonts w:ascii="Arial" w:hAnsi="Arial" w:cs="Arial"/>
          <w:sz w:val="20"/>
        </w:rPr>
        <w:t>El proceso de reforma de salud en El Salvador se rigue a través de los siguientes principios fundamentales</w:t>
      </w:r>
    </w:p>
    <w:p w:rsidR="00401D5D" w:rsidRPr="00BD5B83" w:rsidRDefault="00401D5D" w:rsidP="00401D5D">
      <w:pPr>
        <w:autoSpaceDE w:val="0"/>
        <w:autoSpaceDN w:val="0"/>
        <w:adjustRightInd w:val="0"/>
        <w:spacing w:after="0" w:line="240" w:lineRule="auto"/>
        <w:ind w:left="1416"/>
        <w:jc w:val="both"/>
        <w:rPr>
          <w:rFonts w:ascii="Arial" w:hAnsi="Arial" w:cs="Arial"/>
          <w:sz w:val="20"/>
        </w:rPr>
      </w:pPr>
    </w:p>
    <w:p w:rsidR="00401D5D" w:rsidRPr="00BD5B83" w:rsidRDefault="00401D5D" w:rsidP="00401D5D">
      <w:pPr>
        <w:pStyle w:val="Prrafodelista"/>
        <w:numPr>
          <w:ilvl w:val="0"/>
          <w:numId w:val="5"/>
        </w:numPr>
        <w:autoSpaceDE w:val="0"/>
        <w:autoSpaceDN w:val="0"/>
        <w:adjustRightInd w:val="0"/>
        <w:spacing w:after="0" w:line="240" w:lineRule="auto"/>
        <w:jc w:val="both"/>
        <w:rPr>
          <w:rFonts w:ascii="Arial" w:hAnsi="Arial" w:cs="Arial"/>
          <w:sz w:val="20"/>
        </w:rPr>
      </w:pPr>
      <w:r w:rsidRPr="00BD5B83">
        <w:rPr>
          <w:rFonts w:ascii="Arial" w:hAnsi="Arial" w:cs="Arial"/>
          <w:sz w:val="20"/>
        </w:rPr>
        <w:t>Transparencia</w:t>
      </w:r>
    </w:p>
    <w:p w:rsidR="00401D5D" w:rsidRPr="00BD5B83" w:rsidRDefault="00401D5D" w:rsidP="00401D5D">
      <w:pPr>
        <w:pStyle w:val="Prrafodelista"/>
        <w:numPr>
          <w:ilvl w:val="0"/>
          <w:numId w:val="5"/>
        </w:numPr>
        <w:autoSpaceDE w:val="0"/>
        <w:autoSpaceDN w:val="0"/>
        <w:adjustRightInd w:val="0"/>
        <w:spacing w:after="0" w:line="240" w:lineRule="auto"/>
        <w:jc w:val="both"/>
        <w:rPr>
          <w:rFonts w:ascii="Arial" w:hAnsi="Arial" w:cs="Arial"/>
          <w:sz w:val="20"/>
        </w:rPr>
      </w:pPr>
      <w:r w:rsidRPr="00BD5B83">
        <w:rPr>
          <w:rFonts w:ascii="Arial" w:hAnsi="Arial" w:cs="Arial"/>
          <w:sz w:val="20"/>
        </w:rPr>
        <w:t>Solidaridad</w:t>
      </w:r>
    </w:p>
    <w:p w:rsidR="00401D5D" w:rsidRPr="00BD5B83" w:rsidRDefault="00401D5D" w:rsidP="00401D5D">
      <w:pPr>
        <w:pStyle w:val="Prrafodelista"/>
        <w:numPr>
          <w:ilvl w:val="0"/>
          <w:numId w:val="5"/>
        </w:numPr>
        <w:autoSpaceDE w:val="0"/>
        <w:autoSpaceDN w:val="0"/>
        <w:adjustRightInd w:val="0"/>
        <w:spacing w:after="0" w:line="240" w:lineRule="auto"/>
        <w:jc w:val="both"/>
        <w:rPr>
          <w:rFonts w:ascii="Arial" w:hAnsi="Arial" w:cs="Arial"/>
          <w:sz w:val="20"/>
        </w:rPr>
      </w:pPr>
      <w:r w:rsidRPr="00BD5B83">
        <w:rPr>
          <w:rFonts w:ascii="Arial" w:hAnsi="Arial" w:cs="Arial"/>
          <w:sz w:val="20"/>
        </w:rPr>
        <w:t>Compromiso</w:t>
      </w:r>
    </w:p>
    <w:p w:rsidR="00401D5D" w:rsidRPr="00BD5B83" w:rsidRDefault="00401D5D" w:rsidP="00401D5D">
      <w:pPr>
        <w:pStyle w:val="Prrafodelista"/>
        <w:numPr>
          <w:ilvl w:val="0"/>
          <w:numId w:val="5"/>
        </w:numPr>
        <w:autoSpaceDE w:val="0"/>
        <w:autoSpaceDN w:val="0"/>
        <w:adjustRightInd w:val="0"/>
        <w:spacing w:after="0" w:line="240" w:lineRule="auto"/>
        <w:jc w:val="both"/>
        <w:rPr>
          <w:rFonts w:ascii="Arial" w:hAnsi="Arial" w:cs="Arial"/>
          <w:sz w:val="20"/>
        </w:rPr>
      </w:pPr>
      <w:r w:rsidRPr="00BD5B83">
        <w:rPr>
          <w:rFonts w:ascii="Arial" w:hAnsi="Arial" w:cs="Arial"/>
          <w:sz w:val="20"/>
        </w:rPr>
        <w:t>Intersectorialidad</w:t>
      </w:r>
    </w:p>
    <w:p w:rsidR="00401D5D" w:rsidRPr="00BD5B83" w:rsidRDefault="00401D5D" w:rsidP="00401D5D">
      <w:pPr>
        <w:pStyle w:val="Prrafodelista"/>
        <w:numPr>
          <w:ilvl w:val="0"/>
          <w:numId w:val="5"/>
        </w:numPr>
        <w:autoSpaceDE w:val="0"/>
        <w:autoSpaceDN w:val="0"/>
        <w:adjustRightInd w:val="0"/>
        <w:spacing w:after="0" w:line="240" w:lineRule="auto"/>
        <w:jc w:val="both"/>
        <w:rPr>
          <w:rFonts w:ascii="Arial" w:hAnsi="Arial" w:cs="Arial"/>
          <w:sz w:val="20"/>
        </w:rPr>
      </w:pPr>
      <w:r w:rsidRPr="00BD5B83">
        <w:rPr>
          <w:rFonts w:ascii="Arial" w:hAnsi="Arial" w:cs="Arial"/>
          <w:sz w:val="20"/>
        </w:rPr>
        <w:t>Gratuidad</w:t>
      </w:r>
    </w:p>
    <w:p w:rsidR="00401D5D" w:rsidRPr="00BD5B83" w:rsidRDefault="00401D5D" w:rsidP="00401D5D">
      <w:pPr>
        <w:pStyle w:val="Prrafodelista"/>
        <w:numPr>
          <w:ilvl w:val="0"/>
          <w:numId w:val="5"/>
        </w:numPr>
        <w:autoSpaceDE w:val="0"/>
        <w:autoSpaceDN w:val="0"/>
        <w:adjustRightInd w:val="0"/>
        <w:spacing w:after="0" w:line="240" w:lineRule="auto"/>
        <w:jc w:val="both"/>
        <w:rPr>
          <w:rFonts w:ascii="Arial" w:hAnsi="Arial" w:cs="Arial"/>
          <w:sz w:val="20"/>
        </w:rPr>
      </w:pPr>
      <w:r w:rsidRPr="00BD5B83">
        <w:rPr>
          <w:rFonts w:ascii="Arial" w:hAnsi="Arial" w:cs="Arial"/>
          <w:sz w:val="20"/>
        </w:rPr>
        <w:t>Acceso Universalidad</w:t>
      </w:r>
    </w:p>
    <w:p w:rsidR="00401D5D" w:rsidRPr="00BD5B83" w:rsidRDefault="00401D5D" w:rsidP="00401D5D">
      <w:pPr>
        <w:pStyle w:val="Prrafodelista"/>
        <w:numPr>
          <w:ilvl w:val="0"/>
          <w:numId w:val="5"/>
        </w:numPr>
        <w:autoSpaceDE w:val="0"/>
        <w:autoSpaceDN w:val="0"/>
        <w:adjustRightInd w:val="0"/>
        <w:spacing w:after="0" w:line="240" w:lineRule="auto"/>
        <w:jc w:val="both"/>
        <w:rPr>
          <w:rFonts w:ascii="Arial" w:hAnsi="Arial" w:cs="Arial"/>
          <w:sz w:val="20"/>
        </w:rPr>
      </w:pPr>
      <w:r w:rsidRPr="00BD5B83">
        <w:rPr>
          <w:rFonts w:ascii="Arial" w:hAnsi="Arial" w:cs="Arial"/>
          <w:sz w:val="20"/>
        </w:rPr>
        <w:t>Equidad</w:t>
      </w:r>
    </w:p>
    <w:p w:rsidR="00401D5D" w:rsidRPr="00BD5B83" w:rsidRDefault="00401D5D" w:rsidP="00401D5D">
      <w:pPr>
        <w:pStyle w:val="Prrafodelista"/>
        <w:numPr>
          <w:ilvl w:val="0"/>
          <w:numId w:val="5"/>
        </w:numPr>
        <w:autoSpaceDE w:val="0"/>
        <w:autoSpaceDN w:val="0"/>
        <w:adjustRightInd w:val="0"/>
        <w:spacing w:after="0" w:line="240" w:lineRule="auto"/>
        <w:jc w:val="both"/>
        <w:rPr>
          <w:rFonts w:ascii="Arial" w:hAnsi="Arial" w:cs="Arial"/>
          <w:sz w:val="20"/>
        </w:rPr>
      </w:pPr>
      <w:r w:rsidRPr="00BD5B83">
        <w:rPr>
          <w:rFonts w:ascii="Arial" w:hAnsi="Arial" w:cs="Arial"/>
          <w:sz w:val="20"/>
        </w:rPr>
        <w:t>Participación Social</w:t>
      </w:r>
    </w:p>
    <w:p w:rsidR="00401D5D" w:rsidRPr="00BD5B83" w:rsidRDefault="00401D5D" w:rsidP="00401D5D">
      <w:pPr>
        <w:autoSpaceDE w:val="0"/>
        <w:autoSpaceDN w:val="0"/>
        <w:adjustRightInd w:val="0"/>
        <w:spacing w:after="0" w:line="240" w:lineRule="auto"/>
        <w:jc w:val="both"/>
        <w:rPr>
          <w:rFonts w:ascii="Arial" w:hAnsi="Arial" w:cs="Arial"/>
          <w:sz w:val="20"/>
        </w:rPr>
      </w:pPr>
    </w:p>
    <w:p w:rsidR="00401D5D" w:rsidRPr="00BD5B83" w:rsidRDefault="00401D5D" w:rsidP="00401D5D">
      <w:pPr>
        <w:autoSpaceDE w:val="0"/>
        <w:autoSpaceDN w:val="0"/>
        <w:adjustRightInd w:val="0"/>
        <w:spacing w:after="0" w:line="240" w:lineRule="auto"/>
        <w:jc w:val="both"/>
        <w:rPr>
          <w:rFonts w:ascii="Arial" w:hAnsi="Arial" w:cs="Arial"/>
          <w:sz w:val="20"/>
        </w:rPr>
      </w:pPr>
      <w:r w:rsidRPr="00BD5B83">
        <w:rPr>
          <w:rFonts w:ascii="Arial" w:hAnsi="Arial" w:cs="Arial"/>
          <w:sz w:val="20"/>
        </w:rPr>
        <w:t>Y este proceso de reforma conlleva la ejecución de 8 ejes prioritarios, los cuales son los siguientes</w:t>
      </w:r>
    </w:p>
    <w:p w:rsidR="00401D5D" w:rsidRDefault="00401D5D" w:rsidP="00401D5D">
      <w:pPr>
        <w:autoSpaceDE w:val="0"/>
        <w:autoSpaceDN w:val="0"/>
        <w:adjustRightInd w:val="0"/>
        <w:spacing w:after="0" w:line="240" w:lineRule="auto"/>
        <w:jc w:val="both"/>
        <w:rPr>
          <w:rFonts w:ascii="Arial" w:hAnsi="Arial" w:cs="Arial"/>
          <w:noProof/>
          <w:color w:val="115964"/>
          <w:lang w:val="es-MX" w:eastAsia="es-MX"/>
        </w:rPr>
      </w:pPr>
      <w:r w:rsidRPr="00533833">
        <w:rPr>
          <w:noProof/>
          <w:lang w:val="es-MX" w:eastAsia="es-MX"/>
        </w:rPr>
        <w:drawing>
          <wp:inline distT="0" distB="0" distL="0" distR="0">
            <wp:extent cx="5104765" cy="2544445"/>
            <wp:effectExtent l="19050" t="0" r="635" b="0"/>
            <wp:docPr id="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5104765" cy="2544445"/>
                    </a:xfrm>
                    <a:prstGeom prst="rect">
                      <a:avLst/>
                    </a:prstGeom>
                    <a:noFill/>
                    <a:ln w="9525">
                      <a:noFill/>
                      <a:miter lim="800000"/>
                      <a:headEnd/>
                      <a:tailEnd/>
                    </a:ln>
                  </pic:spPr>
                </pic:pic>
              </a:graphicData>
            </a:graphic>
          </wp:inline>
        </w:drawing>
      </w:r>
    </w:p>
    <w:p w:rsidR="00401D5D" w:rsidRDefault="00401D5D" w:rsidP="00401D5D">
      <w:pPr>
        <w:autoSpaceDE w:val="0"/>
        <w:autoSpaceDN w:val="0"/>
        <w:adjustRightInd w:val="0"/>
        <w:spacing w:after="0" w:line="240" w:lineRule="auto"/>
        <w:jc w:val="both"/>
        <w:rPr>
          <w:rFonts w:ascii="Arial" w:hAnsi="Arial" w:cs="Arial"/>
          <w:noProof/>
          <w:color w:val="115964"/>
          <w:lang w:val="es-MX" w:eastAsia="es-MX"/>
        </w:rPr>
      </w:pPr>
    </w:p>
    <w:p w:rsidR="00401D5D" w:rsidRDefault="00401D5D" w:rsidP="00401D5D">
      <w:pPr>
        <w:autoSpaceDE w:val="0"/>
        <w:autoSpaceDN w:val="0"/>
        <w:adjustRightInd w:val="0"/>
        <w:spacing w:after="0" w:line="240" w:lineRule="auto"/>
        <w:jc w:val="both"/>
        <w:rPr>
          <w:rFonts w:ascii="Arial" w:hAnsi="Arial" w:cs="Arial"/>
          <w:sz w:val="20"/>
          <w:lang w:val="es-ES_tradnl"/>
        </w:rPr>
      </w:pPr>
    </w:p>
    <w:p w:rsidR="00401D5D" w:rsidRDefault="00401D5D" w:rsidP="00401D5D">
      <w:pPr>
        <w:autoSpaceDE w:val="0"/>
        <w:autoSpaceDN w:val="0"/>
        <w:adjustRightInd w:val="0"/>
        <w:spacing w:after="0" w:line="240" w:lineRule="auto"/>
        <w:jc w:val="both"/>
        <w:rPr>
          <w:rFonts w:ascii="Arial" w:hAnsi="Arial" w:cs="Arial"/>
          <w:lang w:val="es-ES_tradnl"/>
        </w:rPr>
      </w:pPr>
      <w:r w:rsidRPr="00400AE0">
        <w:rPr>
          <w:rFonts w:ascii="Arial" w:hAnsi="Arial" w:cs="Arial"/>
          <w:sz w:val="20"/>
          <w:lang w:val="es-ES_tradnl"/>
        </w:rPr>
        <w:t>La política nacional visualiza un sistema de salud integrado, con coordinaciones intersectoriales efectivas; un modelo de atención que disminuya la duplicación de esfuerzos y trabaje integrando los tres niveles, y un modelo de gestión basado en la descentralización y la participación social, que haga el mejor uso de los recursos, modificando el marco legal con arreglo a la realidad nacional. Y los objetivos de la política nacional de salud es la siguiente:</w:t>
      </w:r>
    </w:p>
    <w:p w:rsidR="00401D5D" w:rsidRDefault="00401D5D" w:rsidP="00401D5D">
      <w:pPr>
        <w:autoSpaceDE w:val="0"/>
        <w:autoSpaceDN w:val="0"/>
        <w:adjustRightInd w:val="0"/>
        <w:jc w:val="both"/>
        <w:rPr>
          <w:rFonts w:ascii="Arial" w:hAnsi="Arial" w:cs="Arial"/>
          <w:sz w:val="20"/>
          <w:lang w:val="es-ES_tradnl"/>
        </w:rPr>
      </w:pPr>
    </w:p>
    <w:p w:rsidR="00401D5D" w:rsidRPr="00401D5D" w:rsidRDefault="00401D5D" w:rsidP="00401D5D">
      <w:pPr>
        <w:autoSpaceDE w:val="0"/>
        <w:autoSpaceDN w:val="0"/>
        <w:adjustRightInd w:val="0"/>
        <w:jc w:val="both"/>
        <w:rPr>
          <w:rFonts w:ascii="Arial" w:hAnsi="Arial" w:cs="Arial"/>
          <w:b/>
          <w:sz w:val="20"/>
          <w:lang w:val="es-ES_tradnl"/>
        </w:rPr>
      </w:pPr>
      <w:r w:rsidRPr="00401D5D">
        <w:rPr>
          <w:rFonts w:ascii="Arial" w:hAnsi="Arial" w:cs="Arial"/>
          <w:b/>
          <w:sz w:val="20"/>
          <w:lang w:val="es-ES_tradnl"/>
        </w:rPr>
        <w:t>Objetivos de la Política de Salud</w:t>
      </w:r>
    </w:p>
    <w:p w:rsidR="00401D5D" w:rsidRDefault="00401D5D" w:rsidP="00401D5D">
      <w:pPr>
        <w:autoSpaceDE w:val="0"/>
        <w:autoSpaceDN w:val="0"/>
        <w:adjustRightInd w:val="0"/>
        <w:jc w:val="both"/>
        <w:rPr>
          <w:rFonts w:ascii="Arial" w:hAnsi="Arial" w:cs="Arial"/>
          <w:sz w:val="20"/>
          <w:lang w:val="es-ES_tradnl"/>
        </w:rPr>
      </w:pPr>
      <w:r>
        <w:rPr>
          <w:rFonts w:ascii="Arial" w:hAnsi="Arial" w:cs="Arial"/>
          <w:noProof/>
          <w:sz w:val="20"/>
          <w:lang w:val="es-MX" w:eastAsia="es-MX"/>
        </w:rPr>
        <w:drawing>
          <wp:inline distT="0" distB="0" distL="0" distR="0">
            <wp:extent cx="5400040" cy="3135740"/>
            <wp:effectExtent l="19050" t="0" r="0" b="0"/>
            <wp:docPr id="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5400040" cy="3135740"/>
                    </a:xfrm>
                    <a:prstGeom prst="rect">
                      <a:avLst/>
                    </a:prstGeom>
                    <a:noFill/>
                    <a:ln w="9525">
                      <a:noFill/>
                      <a:miter lim="800000"/>
                      <a:headEnd/>
                      <a:tailEnd/>
                    </a:ln>
                  </pic:spPr>
                </pic:pic>
              </a:graphicData>
            </a:graphic>
          </wp:inline>
        </w:drawing>
      </w:r>
    </w:p>
    <w:p w:rsidR="00401D5D" w:rsidRPr="00400AE0" w:rsidRDefault="00401D5D" w:rsidP="00401D5D">
      <w:pPr>
        <w:autoSpaceDE w:val="0"/>
        <w:autoSpaceDN w:val="0"/>
        <w:adjustRightInd w:val="0"/>
        <w:jc w:val="both"/>
        <w:rPr>
          <w:rFonts w:ascii="Arial" w:hAnsi="Arial" w:cs="Arial"/>
          <w:sz w:val="20"/>
          <w:lang w:val="es-ES_tradnl"/>
        </w:rPr>
      </w:pPr>
      <w:r w:rsidRPr="00400AE0">
        <w:rPr>
          <w:rFonts w:ascii="Arial" w:hAnsi="Arial" w:cs="Arial"/>
          <w:sz w:val="20"/>
          <w:lang w:val="es-ES_tradnl"/>
        </w:rPr>
        <w:t>La transformación gradual y progresiva del sistema nacional de salud orientada a disminuir las desigualdades en el acceso a la salud mediante el aumento de la cobertura a servicios integrales, la reducción de las inequidades en materia de salud de los distintos grupos sociales y la introducción de nuevos enfoques en los modelos de atención, con énfasis en la integralidad, la desconcentración y la ordenación de las prestaciones y en los modelos de gestión de la salud, supone cambios en las estructuras y el funcionamiento institucional, en el desempeño de los funcionarios y equipos de trabajo, y en las formas de establecer objetivos, metas, planes y de gerenciarlos, de solucionar conflictos, de tomar decisiones basadas en la información relevante, de repensar los sistemas de incentivos morales, profesionales y económicos, y de controlar, evaluar y reconducir el proceso de cambio.</w:t>
      </w:r>
    </w:p>
    <w:p w:rsidR="00401D5D" w:rsidRPr="00400AE0" w:rsidRDefault="00401D5D" w:rsidP="00401D5D">
      <w:pPr>
        <w:autoSpaceDE w:val="0"/>
        <w:autoSpaceDN w:val="0"/>
        <w:adjustRightInd w:val="0"/>
        <w:jc w:val="both"/>
        <w:rPr>
          <w:rFonts w:ascii="Arial" w:hAnsi="Arial" w:cs="Arial"/>
          <w:b/>
          <w:bCs/>
          <w:sz w:val="20"/>
          <w:lang w:val="es-ES_tradnl"/>
        </w:rPr>
      </w:pPr>
      <w:r w:rsidRPr="00400AE0">
        <w:rPr>
          <w:rFonts w:ascii="Arial" w:hAnsi="Arial" w:cs="Arial"/>
          <w:b/>
          <w:bCs/>
          <w:sz w:val="20"/>
          <w:lang w:val="es-ES_tradnl"/>
        </w:rPr>
        <w:t>Organización del sistema de salud e implementación del enfoque multisectorial</w:t>
      </w:r>
    </w:p>
    <w:p w:rsidR="00401D5D" w:rsidRPr="00400AE0" w:rsidRDefault="00401D5D" w:rsidP="00401D5D">
      <w:pPr>
        <w:autoSpaceDE w:val="0"/>
        <w:autoSpaceDN w:val="0"/>
        <w:adjustRightInd w:val="0"/>
        <w:jc w:val="both"/>
        <w:rPr>
          <w:rFonts w:ascii="Arial" w:hAnsi="Arial" w:cs="Arial"/>
          <w:sz w:val="20"/>
          <w:lang w:val="es-ES_tradnl"/>
        </w:rPr>
      </w:pPr>
      <w:r w:rsidRPr="00400AE0">
        <w:rPr>
          <w:rFonts w:ascii="Arial" w:hAnsi="Arial" w:cs="Arial"/>
          <w:sz w:val="20"/>
          <w:lang w:val="es-ES_tradnl"/>
        </w:rPr>
        <w:t xml:space="preserve">El MINSAL ha adoptado como estrategia la conformación de Sistemas Básicos de Salud Integral (SIBASI), en los cuales los establecimientos de salud se organizan en redes que se apoyan entre sí, para fortalecer su capacidad de respuesta ante las necesidades de la población. </w:t>
      </w:r>
    </w:p>
    <w:p w:rsidR="00401D5D" w:rsidRPr="00400AE0" w:rsidRDefault="00401D5D" w:rsidP="00401D5D">
      <w:pPr>
        <w:autoSpaceDE w:val="0"/>
        <w:autoSpaceDN w:val="0"/>
        <w:adjustRightInd w:val="0"/>
        <w:jc w:val="both"/>
        <w:rPr>
          <w:rFonts w:ascii="Arial" w:hAnsi="Arial" w:cs="Arial"/>
          <w:sz w:val="20"/>
          <w:lang w:val="es-ES_tradnl"/>
        </w:rPr>
      </w:pPr>
      <w:r w:rsidRPr="00400AE0">
        <w:rPr>
          <w:rFonts w:ascii="Arial" w:hAnsi="Arial" w:cs="Arial"/>
          <w:sz w:val="20"/>
          <w:lang w:val="es-ES_tradnl"/>
        </w:rPr>
        <w:t>Cada SIBASI cubre una zona geográfica y una población delimitadas, lo que garantiza la distribución equitativa y el uso eficiente de los recursos para la atención permanente y eficaz de las necesidades sanitarias de esa población.</w:t>
      </w:r>
    </w:p>
    <w:p w:rsidR="00401D5D" w:rsidRPr="00400AE0" w:rsidRDefault="00401D5D" w:rsidP="00401D5D">
      <w:pPr>
        <w:autoSpaceDE w:val="0"/>
        <w:autoSpaceDN w:val="0"/>
        <w:adjustRightInd w:val="0"/>
        <w:jc w:val="both"/>
        <w:rPr>
          <w:rFonts w:ascii="Arial" w:hAnsi="Arial" w:cs="Arial"/>
          <w:sz w:val="20"/>
          <w:lang w:val="es-ES_tradnl"/>
        </w:rPr>
      </w:pPr>
      <w:r w:rsidRPr="00400AE0">
        <w:rPr>
          <w:rFonts w:ascii="Arial" w:hAnsi="Arial" w:cs="Arial"/>
          <w:sz w:val="20"/>
          <w:lang w:val="es-ES_tradnl"/>
        </w:rPr>
        <w:lastRenderedPageBreak/>
        <w:t>El país se ha dividido en 17 SIBASI, que se encuentran bajo la coordinación de cinco Direcciones Regionales. Los SIBASI constituyen la estructura básica y operativa que reúne en el contexto local los elementos del sistema nacional de salud, bajo la rectoría del MINSAL. Brindan un modelo de atención integral en salud, mediante una red de proveedores que, articulados armoniosamente, complementan esfuerzos evitando la duplicación de acciones con base en un uso eficaz y eficiente de los recursos que facilita el seguimiento y evaluación de las actividades en términos del impacto sobre la salud de la población bajo su responsabilidad.</w:t>
      </w:r>
    </w:p>
    <w:p w:rsidR="00401D5D" w:rsidRPr="00400AE0" w:rsidRDefault="00401D5D" w:rsidP="00401D5D">
      <w:pPr>
        <w:autoSpaceDE w:val="0"/>
        <w:autoSpaceDN w:val="0"/>
        <w:adjustRightInd w:val="0"/>
        <w:jc w:val="both"/>
        <w:rPr>
          <w:rFonts w:ascii="Arial" w:hAnsi="Arial" w:cs="Arial"/>
          <w:sz w:val="20"/>
          <w:lang w:val="es-ES_tradnl"/>
        </w:rPr>
      </w:pPr>
      <w:r w:rsidRPr="00400AE0">
        <w:rPr>
          <w:rFonts w:ascii="Arial" w:hAnsi="Arial" w:cs="Arial"/>
          <w:sz w:val="20"/>
          <w:lang w:val="es-ES_tradnl"/>
        </w:rPr>
        <w:t xml:space="preserve">Según </w:t>
      </w:r>
      <w:smartTag w:uri="urn:schemas-microsoft-com:office:smarttags" w:element="PersonName">
        <w:smartTagPr>
          <w:attr w:name="ProductID" w:val="la Ley"/>
        </w:smartTagPr>
        <w:r w:rsidRPr="00400AE0">
          <w:rPr>
            <w:rFonts w:ascii="Arial" w:hAnsi="Arial" w:cs="Arial"/>
            <w:sz w:val="20"/>
            <w:lang w:val="es-ES_tradnl"/>
          </w:rPr>
          <w:t>la Ley</w:t>
        </w:r>
      </w:smartTag>
      <w:r w:rsidRPr="00400AE0">
        <w:rPr>
          <w:rFonts w:ascii="Arial" w:hAnsi="Arial" w:cs="Arial"/>
          <w:sz w:val="20"/>
          <w:lang w:val="es-ES_tradnl"/>
        </w:rPr>
        <w:t xml:space="preserve"> del Sistema Básico de Salud Integral, promulgada a finales de 2005 y vigente desde abril de 2006, las direcciones regionales constituyen el nivel técnico administrativo gestor de los recursos asignados a los SIBASI, a los cuales corresponde toda la extensión de cobertura, sobre todo a la población más pobre de la atención de salud de primer nivel.</w:t>
      </w:r>
    </w:p>
    <w:p w:rsidR="00401D5D" w:rsidRPr="00400AE0" w:rsidRDefault="00401D5D" w:rsidP="00401D5D">
      <w:pPr>
        <w:autoSpaceDE w:val="0"/>
        <w:autoSpaceDN w:val="0"/>
        <w:adjustRightInd w:val="0"/>
        <w:jc w:val="both"/>
        <w:rPr>
          <w:rFonts w:ascii="Arial" w:hAnsi="Arial" w:cs="Arial"/>
          <w:sz w:val="20"/>
          <w:lang w:val="es-ES_tradnl"/>
        </w:rPr>
      </w:pPr>
      <w:r w:rsidRPr="00400AE0">
        <w:rPr>
          <w:rFonts w:ascii="Arial" w:hAnsi="Arial" w:cs="Arial"/>
          <w:sz w:val="20"/>
          <w:lang w:val="es-ES_tradnl"/>
        </w:rPr>
        <w:t xml:space="preserve">Los SIBASI  conforman 14 redes Departamentales, e incluyen las intervenciones de distintos proveedores para la solución de los problemas identificados en el contexto local, mediante el modelo de atención integral y la ejecución de acciones de promoción de la salud, prevención, curación y rehabilitación enfocadas en el individuo, la familia, la comunidad y el ambiente, con el fin de obtener un nivel de salud que contribuya al desarrollo social. </w:t>
      </w:r>
    </w:p>
    <w:p w:rsidR="00401D5D" w:rsidRPr="00400AE0" w:rsidRDefault="00401D5D" w:rsidP="00401D5D">
      <w:pPr>
        <w:autoSpaceDE w:val="0"/>
        <w:autoSpaceDN w:val="0"/>
        <w:adjustRightInd w:val="0"/>
        <w:jc w:val="both"/>
        <w:rPr>
          <w:rFonts w:ascii="Arial" w:hAnsi="Arial" w:cs="Arial"/>
          <w:sz w:val="20"/>
          <w:lang w:val="es-ES_tradnl"/>
        </w:rPr>
      </w:pPr>
      <w:r w:rsidRPr="00400AE0">
        <w:rPr>
          <w:rFonts w:ascii="Arial" w:hAnsi="Arial" w:cs="Arial"/>
          <w:sz w:val="20"/>
          <w:lang w:val="es-ES_tradnl"/>
        </w:rPr>
        <w:t>Para la atención de esa población, el SIBASI coordina sus acciones de primer nivel con establecimientos de salud de segundo y tercer nivel a través de las Redes Integradas e integrales de Salud- RIIS tal como se muestra a continuación:</w:t>
      </w:r>
    </w:p>
    <w:p w:rsidR="00401D5D" w:rsidRDefault="00401D5D" w:rsidP="00401D5D">
      <w:pPr>
        <w:autoSpaceDE w:val="0"/>
        <w:autoSpaceDN w:val="0"/>
        <w:adjustRightInd w:val="0"/>
        <w:jc w:val="both"/>
        <w:rPr>
          <w:rFonts w:ascii="Arial" w:hAnsi="Arial" w:cs="Arial"/>
          <w:lang w:val="es-ES_tradnl"/>
        </w:rPr>
      </w:pPr>
      <w:r>
        <w:rPr>
          <w:rFonts w:ascii="Arial" w:hAnsi="Arial" w:cs="Arial"/>
          <w:noProof/>
          <w:lang w:val="es-MX" w:eastAsia="es-MX"/>
        </w:rPr>
        <w:drawing>
          <wp:anchor distT="0" distB="0" distL="114300" distR="114300" simplePos="0" relativeHeight="251664384" behindDoc="1" locked="0" layoutInCell="1" allowOverlap="1">
            <wp:simplePos x="0" y="0"/>
            <wp:positionH relativeFrom="column">
              <wp:posOffset>847090</wp:posOffset>
            </wp:positionH>
            <wp:positionV relativeFrom="paragraph">
              <wp:posOffset>187960</wp:posOffset>
            </wp:positionV>
            <wp:extent cx="3853180" cy="2409190"/>
            <wp:effectExtent l="19050" t="0" r="0" b="0"/>
            <wp:wrapTight wrapText="bothSides">
              <wp:wrapPolygon edited="0">
                <wp:start x="-107" y="0"/>
                <wp:lineTo x="-107" y="21349"/>
                <wp:lineTo x="21572" y="21349"/>
                <wp:lineTo x="21572" y="0"/>
                <wp:lineTo x="-107" y="0"/>
              </wp:wrapPolygon>
            </wp:wrapTight>
            <wp:docPr id="1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3853180" cy="2409190"/>
                    </a:xfrm>
                    <a:prstGeom prst="rect">
                      <a:avLst/>
                    </a:prstGeom>
                    <a:noFill/>
                    <a:ln w="9525">
                      <a:noFill/>
                      <a:miter lim="800000"/>
                      <a:headEnd/>
                      <a:tailEnd/>
                    </a:ln>
                  </pic:spPr>
                </pic:pic>
              </a:graphicData>
            </a:graphic>
          </wp:anchor>
        </w:drawing>
      </w:r>
    </w:p>
    <w:p w:rsidR="00401D5D" w:rsidRDefault="00401D5D" w:rsidP="00401D5D">
      <w:pPr>
        <w:autoSpaceDE w:val="0"/>
        <w:autoSpaceDN w:val="0"/>
        <w:adjustRightInd w:val="0"/>
        <w:jc w:val="both"/>
        <w:rPr>
          <w:rFonts w:ascii="Arial" w:hAnsi="Arial" w:cs="Arial"/>
          <w:lang w:val="es-ES_tradnl"/>
        </w:rPr>
      </w:pPr>
    </w:p>
    <w:p w:rsidR="00401D5D" w:rsidRDefault="00401D5D" w:rsidP="00401D5D">
      <w:pPr>
        <w:autoSpaceDE w:val="0"/>
        <w:autoSpaceDN w:val="0"/>
        <w:adjustRightInd w:val="0"/>
        <w:jc w:val="both"/>
        <w:rPr>
          <w:rFonts w:ascii="Arial" w:hAnsi="Arial" w:cs="Arial"/>
          <w:lang w:val="es-ES_tradnl"/>
        </w:rPr>
      </w:pPr>
    </w:p>
    <w:p w:rsidR="00401D5D" w:rsidRDefault="00401D5D" w:rsidP="00401D5D">
      <w:pPr>
        <w:autoSpaceDE w:val="0"/>
        <w:autoSpaceDN w:val="0"/>
        <w:adjustRightInd w:val="0"/>
        <w:jc w:val="both"/>
        <w:rPr>
          <w:rFonts w:ascii="Arial" w:hAnsi="Arial" w:cs="Arial"/>
          <w:lang w:val="es-ES_tradnl"/>
        </w:rPr>
      </w:pPr>
    </w:p>
    <w:p w:rsidR="00401D5D" w:rsidRDefault="00401D5D" w:rsidP="00401D5D">
      <w:pPr>
        <w:autoSpaceDE w:val="0"/>
        <w:autoSpaceDN w:val="0"/>
        <w:adjustRightInd w:val="0"/>
        <w:jc w:val="both"/>
        <w:rPr>
          <w:rFonts w:ascii="Arial" w:hAnsi="Arial" w:cs="Arial"/>
          <w:lang w:val="es-ES_tradnl"/>
        </w:rPr>
      </w:pPr>
    </w:p>
    <w:p w:rsidR="00401D5D" w:rsidRDefault="00401D5D" w:rsidP="00401D5D">
      <w:pPr>
        <w:autoSpaceDE w:val="0"/>
        <w:autoSpaceDN w:val="0"/>
        <w:adjustRightInd w:val="0"/>
        <w:jc w:val="both"/>
        <w:rPr>
          <w:rFonts w:ascii="Arial" w:hAnsi="Arial" w:cs="Arial"/>
          <w:lang w:val="es-ES_tradnl"/>
        </w:rPr>
      </w:pPr>
      <w:r w:rsidRPr="00010017">
        <w:rPr>
          <w:rFonts w:ascii="Arial" w:hAnsi="Arial" w:cs="Arial"/>
          <w:lang w:val="es-ES_tradnl"/>
        </w:rPr>
        <w:t xml:space="preserve"> </w:t>
      </w:r>
    </w:p>
    <w:p w:rsidR="00401D5D" w:rsidRDefault="00401D5D" w:rsidP="00401D5D">
      <w:pPr>
        <w:autoSpaceDE w:val="0"/>
        <w:autoSpaceDN w:val="0"/>
        <w:adjustRightInd w:val="0"/>
        <w:jc w:val="both"/>
        <w:rPr>
          <w:rFonts w:ascii="Arial" w:hAnsi="Arial" w:cs="Arial"/>
          <w:lang w:val="es-ES_tradnl"/>
        </w:rPr>
      </w:pPr>
    </w:p>
    <w:p w:rsidR="00401D5D" w:rsidRDefault="00401D5D" w:rsidP="00401D5D">
      <w:pPr>
        <w:autoSpaceDE w:val="0"/>
        <w:autoSpaceDN w:val="0"/>
        <w:adjustRightInd w:val="0"/>
        <w:jc w:val="both"/>
        <w:rPr>
          <w:rFonts w:ascii="Arial" w:hAnsi="Arial" w:cs="Arial"/>
          <w:lang w:val="es-ES_tradnl"/>
        </w:rPr>
      </w:pPr>
    </w:p>
    <w:p w:rsidR="00401D5D" w:rsidRDefault="00401D5D" w:rsidP="00401D5D">
      <w:pPr>
        <w:autoSpaceDE w:val="0"/>
        <w:autoSpaceDN w:val="0"/>
        <w:adjustRightInd w:val="0"/>
        <w:jc w:val="both"/>
        <w:rPr>
          <w:rFonts w:ascii="Arial" w:hAnsi="Arial" w:cs="Arial"/>
          <w:lang w:val="es-ES_tradnl"/>
        </w:rPr>
      </w:pPr>
    </w:p>
    <w:p w:rsidR="00401D5D" w:rsidRDefault="00401D5D" w:rsidP="00401D5D">
      <w:pPr>
        <w:autoSpaceDE w:val="0"/>
        <w:autoSpaceDN w:val="0"/>
        <w:adjustRightInd w:val="0"/>
        <w:jc w:val="both"/>
        <w:rPr>
          <w:rFonts w:ascii="Arial" w:hAnsi="Arial" w:cs="Arial"/>
          <w:lang w:val="es-ES_tradnl"/>
        </w:rPr>
      </w:pPr>
    </w:p>
    <w:p w:rsidR="00401D5D" w:rsidRPr="00400AE0" w:rsidRDefault="00401D5D" w:rsidP="00401D5D">
      <w:pPr>
        <w:autoSpaceDE w:val="0"/>
        <w:autoSpaceDN w:val="0"/>
        <w:adjustRightInd w:val="0"/>
        <w:jc w:val="both"/>
        <w:rPr>
          <w:rFonts w:ascii="Arial" w:hAnsi="Arial" w:cs="Arial"/>
          <w:sz w:val="20"/>
          <w:lang w:val="es-ES_tradnl"/>
        </w:rPr>
      </w:pPr>
      <w:r w:rsidRPr="00400AE0">
        <w:rPr>
          <w:rFonts w:ascii="Arial" w:hAnsi="Arial" w:cs="Arial"/>
          <w:sz w:val="20"/>
          <w:lang w:val="es-ES_tradnl"/>
        </w:rPr>
        <w:t>El sistema de referencia y retorno es el elemento que propicie la integralidad y continuidad en la atención. Para que el SIBASI desarrolle su potencialidad, deberá mantenerse la coordinación y promoverse la corresponsabilidad de todas las fuerzas sociales y  económicas. Son, pues, necesarias la participación social y la intersectorialidad para unir esfuerzos que contribuyan a la resolución de los problemas y garantizar la transparencia en la gestión.</w:t>
      </w:r>
    </w:p>
    <w:p w:rsidR="00401D5D" w:rsidRPr="00400AE0" w:rsidRDefault="00401D5D" w:rsidP="00401D5D">
      <w:pPr>
        <w:autoSpaceDE w:val="0"/>
        <w:autoSpaceDN w:val="0"/>
        <w:adjustRightInd w:val="0"/>
        <w:jc w:val="both"/>
        <w:rPr>
          <w:rFonts w:ascii="Arial" w:hAnsi="Arial" w:cs="Arial"/>
          <w:sz w:val="20"/>
          <w:lang w:val="es-ES_tradnl"/>
        </w:rPr>
      </w:pPr>
      <w:r w:rsidRPr="00400AE0">
        <w:rPr>
          <w:rFonts w:ascii="Arial" w:hAnsi="Arial" w:cs="Arial"/>
          <w:sz w:val="20"/>
          <w:lang w:val="es-ES_tradnl"/>
        </w:rPr>
        <w:t xml:space="preserve">Como ya se ha destacado, el sector salud está conformado por cuatro subsectores: el público, la seguridad social, los servicios médicos de entidades autónomas, y el privado. En el área </w:t>
      </w:r>
      <w:r w:rsidRPr="00400AE0">
        <w:rPr>
          <w:rFonts w:ascii="Arial" w:hAnsi="Arial" w:cs="Arial"/>
          <w:sz w:val="20"/>
          <w:lang w:val="es-ES_tradnl"/>
        </w:rPr>
        <w:lastRenderedPageBreak/>
        <w:t>gubernamental participan principalmente el Ministerio de Salud Pública, el Consejo Superior de Salud Pública (CSSP), el Instituto Salvadoreño del Seguro Social (ISSS), Sanidad Militar, Instituto de Bienestar Magisterial y el Instituto Salvadoreño de Rehabilitación de Inválidos (ISRI).</w:t>
      </w:r>
    </w:p>
    <w:p w:rsidR="00401D5D" w:rsidRPr="00400AE0" w:rsidRDefault="00401D5D" w:rsidP="00401D5D">
      <w:pPr>
        <w:autoSpaceDE w:val="0"/>
        <w:autoSpaceDN w:val="0"/>
        <w:adjustRightInd w:val="0"/>
        <w:jc w:val="both"/>
        <w:rPr>
          <w:rFonts w:ascii="Arial" w:hAnsi="Arial" w:cs="Arial"/>
          <w:sz w:val="20"/>
          <w:lang w:val="es-ES_tradnl"/>
        </w:rPr>
      </w:pPr>
      <w:r w:rsidRPr="00400AE0">
        <w:rPr>
          <w:rFonts w:ascii="Arial" w:hAnsi="Arial" w:cs="Arial"/>
          <w:sz w:val="20"/>
          <w:lang w:val="es-ES_tradnl"/>
        </w:rPr>
        <w:t>El Código de Salud (1987), asigna al MINSAL funciones normativas, reguladoras, de administración de programas, financieras, de apoyo técnico-administrativo y de provisión directa de servicios de salud (teóricamente 80% a 85% de la población).</w:t>
      </w:r>
    </w:p>
    <w:p w:rsidR="00401D5D" w:rsidRPr="00400AE0" w:rsidRDefault="00401D5D" w:rsidP="00401D5D">
      <w:pPr>
        <w:autoSpaceDE w:val="0"/>
        <w:autoSpaceDN w:val="0"/>
        <w:adjustRightInd w:val="0"/>
        <w:jc w:val="both"/>
        <w:rPr>
          <w:rFonts w:ascii="Arial" w:hAnsi="Arial" w:cs="Arial"/>
          <w:sz w:val="20"/>
          <w:lang w:val="es-ES_tradnl"/>
        </w:rPr>
      </w:pPr>
      <w:r w:rsidRPr="00400AE0">
        <w:rPr>
          <w:rFonts w:ascii="Arial" w:hAnsi="Arial" w:cs="Arial"/>
          <w:sz w:val="20"/>
          <w:lang w:val="es-ES_tradnl"/>
        </w:rPr>
        <w:t>El Consejo Superior de Salud Pública tiene a su cargo numerosas funciones, sobre todo en aspectos normativos, reguladores y operativos.</w:t>
      </w:r>
    </w:p>
    <w:p w:rsidR="00401D5D" w:rsidRPr="00400AE0" w:rsidRDefault="00401D5D" w:rsidP="00401D5D">
      <w:pPr>
        <w:autoSpaceDE w:val="0"/>
        <w:autoSpaceDN w:val="0"/>
        <w:adjustRightInd w:val="0"/>
        <w:jc w:val="both"/>
        <w:rPr>
          <w:rFonts w:ascii="Arial" w:hAnsi="Arial" w:cs="Arial"/>
          <w:sz w:val="20"/>
          <w:lang w:val="es-ES_tradnl"/>
        </w:rPr>
      </w:pPr>
      <w:r w:rsidRPr="00400AE0">
        <w:rPr>
          <w:rFonts w:ascii="Arial" w:hAnsi="Arial" w:cs="Arial"/>
          <w:sz w:val="20"/>
          <w:lang w:val="es-ES_tradnl"/>
        </w:rPr>
        <w:t>El Instituto Salvadoreño de Seguridad Social (ISSS), ente autónomo vinculado con el órgano ejecutivo a través del Ministerio de Trabajo y Previsión Social, desempeña funciones normativas, de administración de programas de salud, financieras, de apoyo técnico-administrativo y de provisión de servicios a la población asegurada y sus respectivos beneficiarios (16% de la población).</w:t>
      </w:r>
    </w:p>
    <w:p w:rsidR="00401D5D" w:rsidRPr="00400AE0" w:rsidRDefault="00401D5D" w:rsidP="00401D5D">
      <w:pPr>
        <w:autoSpaceDE w:val="0"/>
        <w:autoSpaceDN w:val="0"/>
        <w:adjustRightInd w:val="0"/>
        <w:jc w:val="both"/>
        <w:rPr>
          <w:rFonts w:ascii="Arial" w:hAnsi="Arial" w:cs="Arial"/>
          <w:sz w:val="20"/>
          <w:lang w:val="es-ES_tradnl"/>
        </w:rPr>
      </w:pPr>
      <w:r w:rsidRPr="00400AE0">
        <w:rPr>
          <w:rFonts w:ascii="Arial" w:hAnsi="Arial" w:cs="Arial"/>
          <w:sz w:val="20"/>
          <w:lang w:val="es-ES_tradnl"/>
        </w:rPr>
        <w:t>Sanidad Militar brinda servicios médicos preventivos y curativos al personal de las Fuerzas Armadas, así como a pensionados militares y grupos familiares. En los últimos años ha comenzado a prestar servicios médicos a la población que lo requiera, mediante pago directo, para optimizar su infraestructura (3% de la población).</w:t>
      </w:r>
    </w:p>
    <w:p w:rsidR="00401D5D" w:rsidRPr="00400AE0" w:rsidRDefault="00401D5D" w:rsidP="00401D5D">
      <w:pPr>
        <w:autoSpaceDE w:val="0"/>
        <w:autoSpaceDN w:val="0"/>
        <w:adjustRightInd w:val="0"/>
        <w:jc w:val="both"/>
        <w:rPr>
          <w:rFonts w:ascii="Arial" w:hAnsi="Arial" w:cs="Arial"/>
          <w:sz w:val="20"/>
          <w:lang w:val="es-ES_tradnl"/>
        </w:rPr>
      </w:pPr>
      <w:r w:rsidRPr="00400AE0">
        <w:rPr>
          <w:rFonts w:ascii="Arial" w:hAnsi="Arial" w:cs="Arial"/>
          <w:sz w:val="20"/>
          <w:lang w:val="es-ES_tradnl"/>
        </w:rPr>
        <w:t>El Instituto Salvadoreño de Rehabilitación de Inválidos es un ente autónomo dedicado a la rehabilitación, para lo cual cuenta con varios institutos especializados en la atención de personas con discapacidad y personas de la tercera edad.</w:t>
      </w:r>
    </w:p>
    <w:p w:rsidR="00401D5D" w:rsidRPr="00400AE0" w:rsidRDefault="00401D5D" w:rsidP="00401D5D">
      <w:pPr>
        <w:autoSpaceDE w:val="0"/>
        <w:autoSpaceDN w:val="0"/>
        <w:adjustRightInd w:val="0"/>
        <w:jc w:val="both"/>
        <w:rPr>
          <w:rFonts w:ascii="Arial" w:hAnsi="Arial" w:cs="Arial"/>
          <w:sz w:val="20"/>
          <w:lang w:val="es-ES_tradnl"/>
        </w:rPr>
      </w:pPr>
      <w:r w:rsidRPr="00400AE0">
        <w:rPr>
          <w:rFonts w:ascii="Arial" w:hAnsi="Arial" w:cs="Arial"/>
          <w:sz w:val="20"/>
          <w:lang w:val="es-ES_tradnl"/>
        </w:rPr>
        <w:t xml:space="preserve">El Programa de Bienestar Magisterial proporciona servicios de salud exclusivamente para los maestros y su grupo familiar, mediante la contratación de servicios y con la contribución financiera de sus afiliados y un subsidio gubernamental. La población cubierta por el MSPAS se estimó en 50%, aunque en términos generales se ha sostenido por años que alcanza a 80%. </w:t>
      </w:r>
    </w:p>
    <w:p w:rsidR="00401D5D" w:rsidRPr="00400AE0" w:rsidRDefault="00401D5D" w:rsidP="00401D5D">
      <w:pPr>
        <w:autoSpaceDE w:val="0"/>
        <w:autoSpaceDN w:val="0"/>
        <w:adjustRightInd w:val="0"/>
        <w:jc w:val="both"/>
        <w:rPr>
          <w:rFonts w:ascii="Arial" w:hAnsi="Arial" w:cs="Arial"/>
          <w:sz w:val="20"/>
          <w:lang w:val="es-ES_tradnl"/>
        </w:rPr>
      </w:pPr>
      <w:r w:rsidRPr="00400AE0">
        <w:rPr>
          <w:rFonts w:ascii="Arial" w:hAnsi="Arial" w:cs="Arial"/>
          <w:sz w:val="20"/>
          <w:lang w:val="es-ES_tradnl"/>
        </w:rPr>
        <w:t>Además de estas instancias organizaciones basadas en la fe, alcaldías municipales, Asociaciones de Desarrollo Comunitario, entre otras también cuentan con servicios de salud que seran incorporados a la lucha contra la TB.</w:t>
      </w:r>
    </w:p>
    <w:p w:rsidR="00401D5D" w:rsidRPr="00400AE0" w:rsidRDefault="00401D5D" w:rsidP="00401D5D">
      <w:pPr>
        <w:autoSpaceDE w:val="0"/>
        <w:autoSpaceDN w:val="0"/>
        <w:adjustRightInd w:val="0"/>
        <w:jc w:val="both"/>
        <w:rPr>
          <w:rFonts w:ascii="Arial" w:hAnsi="Arial" w:cs="Arial"/>
          <w:sz w:val="20"/>
          <w:lang w:val="es-ES_tradnl"/>
        </w:rPr>
      </w:pPr>
      <w:r w:rsidRPr="00400AE0">
        <w:rPr>
          <w:rFonts w:ascii="Arial" w:hAnsi="Arial" w:cs="Arial"/>
          <w:sz w:val="20"/>
          <w:lang w:val="es-ES_tradnl"/>
        </w:rPr>
        <w:t xml:space="preserve">El MINSAL tiene como población de referencia la de escasos recursos económicos, y la población en general en casos de catástrofes o epidemias, tal como lo establece </w:t>
      </w:r>
      <w:smartTag w:uri="urn:schemas-microsoft-com:office:smarttags" w:element="PersonName">
        <w:smartTagPr>
          <w:attr w:name="ProductID" w:val="La Constituci￳n"/>
        </w:smartTagPr>
        <w:r w:rsidRPr="00400AE0">
          <w:rPr>
            <w:rFonts w:ascii="Arial" w:hAnsi="Arial" w:cs="Arial"/>
            <w:sz w:val="20"/>
            <w:lang w:val="es-ES_tradnl"/>
          </w:rPr>
          <w:t>la Constitución</w:t>
        </w:r>
      </w:smartTag>
      <w:r w:rsidRPr="00400AE0">
        <w:rPr>
          <w:rFonts w:ascii="Arial" w:hAnsi="Arial" w:cs="Arial"/>
          <w:sz w:val="20"/>
          <w:lang w:val="es-ES_tradnl"/>
        </w:rPr>
        <w:t xml:space="preserve"> de </w:t>
      </w:r>
      <w:smartTag w:uri="urn:schemas-microsoft-com:office:smarttags" w:element="PersonName">
        <w:smartTagPr>
          <w:attr w:name="ProductID" w:val="//www.minsa.gob.pa/minsa2004/doc/Guia Nacional de Epidemio"/>
        </w:smartTagPr>
        <w:r w:rsidRPr="00400AE0">
          <w:rPr>
            <w:rFonts w:ascii="Arial" w:hAnsi="Arial" w:cs="Arial"/>
            <w:sz w:val="20"/>
            <w:lang w:val="es-ES_tradnl"/>
          </w:rPr>
          <w:t>la República. En</w:t>
        </w:r>
      </w:smartTag>
      <w:r w:rsidRPr="00400AE0">
        <w:rPr>
          <w:rFonts w:ascii="Arial" w:hAnsi="Arial" w:cs="Arial"/>
          <w:sz w:val="20"/>
          <w:lang w:val="es-ES_tradnl"/>
        </w:rPr>
        <w:t xml:space="preserve"> la práctica, el MINSAL atiende a toda persona que así lo requiera, independientemente de su condición socioeconómica, esté o no adscrita a algún sistema de aseguramiento. Ello impide que el MINSAL concentre sus recursos y esfuerzos en la población de menores recursos, que es la que más los necesita.</w:t>
      </w:r>
    </w:p>
    <w:p w:rsidR="00401D5D" w:rsidRPr="00400AE0" w:rsidRDefault="00401D5D" w:rsidP="00401D5D">
      <w:pPr>
        <w:jc w:val="both"/>
        <w:rPr>
          <w:rFonts w:ascii="Arial" w:hAnsi="Arial" w:cs="Arial"/>
          <w:sz w:val="20"/>
        </w:rPr>
      </w:pPr>
      <w:r w:rsidRPr="00400AE0">
        <w:rPr>
          <w:rFonts w:ascii="Arial" w:hAnsi="Arial" w:cs="Arial"/>
          <w:sz w:val="20"/>
        </w:rPr>
        <w:t xml:space="preserve">Por tanto el nuevo enfoque integral e integrador, dinámico e incluyente conlleva al </w:t>
      </w:r>
      <w:r>
        <w:rPr>
          <w:rFonts w:ascii="Arial" w:hAnsi="Arial" w:cs="Arial"/>
          <w:sz w:val="20"/>
        </w:rPr>
        <w:t xml:space="preserve">PNTYER </w:t>
      </w:r>
      <w:r w:rsidRPr="00400AE0">
        <w:rPr>
          <w:rFonts w:ascii="Arial" w:hAnsi="Arial" w:cs="Arial"/>
          <w:sz w:val="20"/>
        </w:rPr>
        <w:t>a Plantear un PEMN TB 2016-2020 eminentemente con participación multisectorial. La introducción del concepto de vinculación entre acciones (enfoque integrado y multisectorial) pretende hacer mas coherente las intervenciones e innovaciones del PENM TB 2016-2020 mediante la articulación de las acciones y los proyectos institucionales, organizaciones, sectoriales y comunitarios, así mismo tienen la intención de utilizar todas las sinergias locales posibles, reforzando los diversos ramos de actividad y suscitando interacciones entre organizaciones, instituciones y agentes en cada una de las regiones sanitarias del país.</w:t>
      </w:r>
    </w:p>
    <w:p w:rsidR="00401D5D" w:rsidRPr="00D611B5" w:rsidRDefault="00401D5D" w:rsidP="00401D5D">
      <w:pPr>
        <w:jc w:val="both"/>
        <w:rPr>
          <w:rFonts w:ascii="Verdana" w:hAnsi="Verdana"/>
        </w:rPr>
      </w:pPr>
      <w:r w:rsidRPr="00E25B2C">
        <w:rPr>
          <w:rFonts w:ascii="Arial" w:hAnsi="Arial" w:cs="Arial"/>
        </w:rPr>
        <w:lastRenderedPageBreak/>
        <w:t xml:space="preserve">. </w:t>
      </w:r>
    </w:p>
    <w:p w:rsidR="00401D5D" w:rsidRPr="00DD4C24" w:rsidRDefault="00401D5D" w:rsidP="00401D5D">
      <w:pPr>
        <w:pStyle w:val="Prrafodelista"/>
        <w:numPr>
          <w:ilvl w:val="0"/>
          <w:numId w:val="3"/>
        </w:numPr>
        <w:shd w:val="clear" w:color="auto" w:fill="0F243E" w:themeFill="text2" w:themeFillShade="80"/>
        <w:jc w:val="both"/>
        <w:rPr>
          <w:rFonts w:ascii="Arial" w:hAnsi="Arial" w:cs="Arial"/>
          <w:b/>
          <w:szCs w:val="24"/>
        </w:rPr>
      </w:pPr>
      <w:r>
        <w:rPr>
          <w:rFonts w:ascii="Arial" w:hAnsi="Arial" w:cs="Arial"/>
          <w:b/>
          <w:szCs w:val="24"/>
        </w:rPr>
        <w:t>CONDICIONES DE PAÍS.</w:t>
      </w:r>
    </w:p>
    <w:p w:rsidR="00401D5D" w:rsidRDefault="00401D5D" w:rsidP="00401D5D">
      <w:pPr>
        <w:pStyle w:val="Prrafodelista"/>
        <w:autoSpaceDE w:val="0"/>
        <w:autoSpaceDN w:val="0"/>
        <w:adjustRightInd w:val="0"/>
        <w:spacing w:after="0" w:line="240" w:lineRule="auto"/>
        <w:jc w:val="both"/>
        <w:rPr>
          <w:rFonts w:ascii="Verdana" w:hAnsi="Verdana" w:cs="Arial"/>
          <w:b/>
          <w:bCs/>
          <w:lang w:val="es-ES_tradnl"/>
        </w:rPr>
      </w:pPr>
    </w:p>
    <w:p w:rsidR="00401D5D" w:rsidRPr="000F740C" w:rsidRDefault="00401D5D" w:rsidP="00401D5D">
      <w:pPr>
        <w:pStyle w:val="Prrafodelista"/>
        <w:numPr>
          <w:ilvl w:val="1"/>
          <w:numId w:val="1"/>
        </w:numPr>
        <w:autoSpaceDE w:val="0"/>
        <w:autoSpaceDN w:val="0"/>
        <w:adjustRightInd w:val="0"/>
        <w:spacing w:after="0" w:line="240" w:lineRule="auto"/>
        <w:jc w:val="both"/>
        <w:rPr>
          <w:rFonts w:ascii="Verdana" w:hAnsi="Verdana" w:cs="Arial"/>
          <w:b/>
          <w:bCs/>
          <w:sz w:val="20"/>
          <w:lang w:val="es-ES_tradnl"/>
        </w:rPr>
      </w:pPr>
      <w:r w:rsidRPr="000F740C">
        <w:rPr>
          <w:rFonts w:ascii="Verdana" w:hAnsi="Verdana" w:cs="Arial"/>
          <w:b/>
          <w:bCs/>
          <w:sz w:val="20"/>
          <w:lang w:val="es-ES_tradnl"/>
        </w:rPr>
        <w:t>Determinantes sociales, políticos y económicos</w:t>
      </w:r>
    </w:p>
    <w:p w:rsidR="00401D5D" w:rsidRDefault="00401D5D" w:rsidP="00401D5D">
      <w:pPr>
        <w:spacing w:line="240" w:lineRule="auto"/>
        <w:jc w:val="both"/>
        <w:rPr>
          <w:rFonts w:ascii="Verdana" w:hAnsi="Verdana" w:cs="Arial"/>
          <w:lang w:val="es-ES_tradnl"/>
        </w:rPr>
      </w:pPr>
    </w:p>
    <w:p w:rsidR="00401D5D" w:rsidRPr="00400AE0" w:rsidRDefault="00401D5D" w:rsidP="00401D5D">
      <w:pPr>
        <w:jc w:val="both"/>
        <w:rPr>
          <w:rFonts w:ascii="Arial" w:hAnsi="Arial" w:cs="Arial"/>
          <w:sz w:val="20"/>
          <w:lang w:val="es-ES_tradnl"/>
        </w:rPr>
      </w:pPr>
      <w:r w:rsidRPr="00400AE0">
        <w:rPr>
          <w:rFonts w:ascii="Arial" w:hAnsi="Arial" w:cs="Arial"/>
          <w:sz w:val="20"/>
          <w:lang w:val="es-ES_tradnl"/>
        </w:rPr>
        <w:t>El Salvador se encuentra en América Central. Tiene una extensión territorial de 21.040,79</w:t>
      </w:r>
      <w:r>
        <w:rPr>
          <w:rFonts w:ascii="Arial" w:hAnsi="Arial" w:cs="Arial"/>
          <w:sz w:val="20"/>
          <w:lang w:val="es-ES_tradnl"/>
        </w:rPr>
        <w:t xml:space="preserve"> </w:t>
      </w:r>
      <w:r>
        <w:rPr>
          <w:rFonts w:ascii="Arial" w:hAnsi="Arial" w:cs="Arial"/>
          <w:bCs/>
          <w:sz w:val="20"/>
          <w:lang w:val="es-ES_tradnl"/>
        </w:rPr>
        <w:t>Km²</w:t>
      </w:r>
      <w:r w:rsidRPr="00400AE0">
        <w:rPr>
          <w:rFonts w:ascii="Arial" w:hAnsi="Arial" w:cs="Arial"/>
          <w:sz w:val="20"/>
          <w:lang w:val="es-ES_tradnl"/>
        </w:rPr>
        <w:t xml:space="preserve">, </w:t>
      </w:r>
      <w:r w:rsidRPr="00400AE0">
        <w:rPr>
          <w:rFonts w:ascii="Arial" w:hAnsi="Arial" w:cs="Arial"/>
          <w:bCs/>
          <w:sz w:val="20"/>
          <w:lang w:val="es-ES_tradnl"/>
        </w:rPr>
        <w:t xml:space="preserve">cuenta con una </w:t>
      </w:r>
      <w:r w:rsidRPr="00400AE0">
        <w:rPr>
          <w:rFonts w:ascii="Arial" w:hAnsi="Arial" w:cs="Arial"/>
          <w:sz w:val="20"/>
          <w:lang w:val="es-ES_tradnl"/>
        </w:rPr>
        <w:t xml:space="preserve">Población de  </w:t>
      </w:r>
      <w:r w:rsidRPr="00400AE0">
        <w:rPr>
          <w:rFonts w:ascii="Arial" w:hAnsi="Arial" w:cs="Arial"/>
          <w:bCs/>
          <w:sz w:val="20"/>
          <w:lang w:val="es-ES_tradnl"/>
        </w:rPr>
        <w:t xml:space="preserve">6,213,730 millones de habitantes, </w:t>
      </w:r>
      <w:r w:rsidRPr="00400AE0">
        <w:rPr>
          <w:rFonts w:ascii="Arial" w:hAnsi="Arial" w:cs="Arial"/>
          <w:sz w:val="20"/>
          <w:lang w:val="es-ES_tradnl"/>
        </w:rPr>
        <w:t>dividida administrativamente en 14  departamentos y 262 municipios.</w:t>
      </w:r>
    </w:p>
    <w:p w:rsidR="00401D5D" w:rsidRPr="00400AE0" w:rsidRDefault="00401D5D" w:rsidP="00401D5D">
      <w:pPr>
        <w:pStyle w:val="NormalWeb"/>
        <w:shd w:val="clear" w:color="auto" w:fill="FFFFFF" w:themeFill="background1"/>
        <w:spacing w:before="0" w:beforeAutospacing="0" w:after="0" w:afterAutospacing="0" w:line="276" w:lineRule="auto"/>
        <w:jc w:val="both"/>
        <w:textAlignment w:val="baseline"/>
        <w:rPr>
          <w:rFonts w:ascii="Arial" w:hAnsi="Arial" w:cs="Arial"/>
          <w:sz w:val="20"/>
          <w:szCs w:val="22"/>
        </w:rPr>
      </w:pPr>
      <w:r w:rsidRPr="00400AE0">
        <w:rPr>
          <w:rFonts w:ascii="Arial" w:hAnsi="Arial" w:cs="Arial"/>
          <w:sz w:val="20"/>
          <w:szCs w:val="22"/>
        </w:rPr>
        <w:t>Este pequeño pero densamente poblado país centroamericano logró emerger de una cruenta guerra civil en los años 80, que dejó unos 75 mil muertos, tras firmar un acuerdo de paz en 1992.</w:t>
      </w:r>
    </w:p>
    <w:p w:rsidR="00401D5D" w:rsidRPr="00400AE0" w:rsidRDefault="00401D5D" w:rsidP="00401D5D">
      <w:pPr>
        <w:pStyle w:val="NormalWeb"/>
        <w:shd w:val="clear" w:color="auto" w:fill="FFFFFF" w:themeFill="background1"/>
        <w:spacing w:before="0" w:beforeAutospacing="0" w:after="0" w:afterAutospacing="0" w:line="276" w:lineRule="auto"/>
        <w:jc w:val="both"/>
        <w:textAlignment w:val="baseline"/>
        <w:rPr>
          <w:rFonts w:ascii="Arial" w:hAnsi="Arial" w:cs="Arial"/>
          <w:sz w:val="20"/>
          <w:szCs w:val="22"/>
        </w:rPr>
      </w:pPr>
    </w:p>
    <w:p w:rsidR="00401D5D" w:rsidRPr="00400AE0" w:rsidRDefault="00401D5D" w:rsidP="00401D5D">
      <w:pPr>
        <w:pStyle w:val="NormalWeb"/>
        <w:shd w:val="clear" w:color="auto" w:fill="FFFFFF" w:themeFill="background1"/>
        <w:spacing w:before="0" w:beforeAutospacing="0" w:after="0" w:afterAutospacing="0" w:line="276" w:lineRule="auto"/>
        <w:jc w:val="both"/>
        <w:textAlignment w:val="baseline"/>
        <w:rPr>
          <w:rFonts w:ascii="Arial" w:hAnsi="Arial" w:cs="Arial"/>
          <w:sz w:val="20"/>
          <w:szCs w:val="22"/>
        </w:rPr>
      </w:pPr>
      <w:r w:rsidRPr="00400AE0">
        <w:rPr>
          <w:rFonts w:ascii="Arial" w:hAnsi="Arial" w:cs="Arial"/>
          <w:sz w:val="20"/>
          <w:szCs w:val="22"/>
        </w:rPr>
        <w:t>A partir del fin de la guerra, El Salvador ha realizado notables avances en pro de la consolidación de la paz y la democracia. La transformación política del país conllevó grandes reformas estructurales y políticas macroeconómicas estables que se tradujeron en un sólido desempeño económico (a un crecimiento promedio de alrededor del 6%) durante el decenio de 1990.</w:t>
      </w:r>
    </w:p>
    <w:p w:rsidR="00401D5D" w:rsidRPr="00400AE0" w:rsidRDefault="00401D5D" w:rsidP="00401D5D">
      <w:pPr>
        <w:pStyle w:val="NormalWeb"/>
        <w:shd w:val="clear" w:color="auto" w:fill="FFFFFF" w:themeFill="background1"/>
        <w:spacing w:before="0" w:beforeAutospacing="0" w:after="0" w:afterAutospacing="0" w:line="276" w:lineRule="auto"/>
        <w:jc w:val="both"/>
        <w:textAlignment w:val="baseline"/>
        <w:rPr>
          <w:rFonts w:ascii="Arial" w:hAnsi="Arial" w:cs="Arial"/>
          <w:sz w:val="20"/>
          <w:szCs w:val="22"/>
        </w:rPr>
      </w:pPr>
    </w:p>
    <w:p w:rsidR="00401D5D" w:rsidRPr="00400AE0" w:rsidRDefault="00401D5D" w:rsidP="00401D5D">
      <w:pPr>
        <w:pStyle w:val="NormalWeb"/>
        <w:shd w:val="clear" w:color="auto" w:fill="FFFFFF" w:themeFill="background1"/>
        <w:spacing w:before="0" w:beforeAutospacing="0" w:after="0" w:afterAutospacing="0" w:line="276" w:lineRule="auto"/>
        <w:jc w:val="both"/>
        <w:textAlignment w:val="baseline"/>
        <w:rPr>
          <w:rFonts w:ascii="Arial" w:hAnsi="Arial" w:cs="Arial"/>
          <w:sz w:val="20"/>
          <w:szCs w:val="22"/>
        </w:rPr>
      </w:pPr>
      <w:r w:rsidRPr="00400AE0">
        <w:rPr>
          <w:rFonts w:ascii="Arial" w:hAnsi="Arial" w:cs="Arial"/>
          <w:sz w:val="20"/>
          <w:szCs w:val="22"/>
        </w:rPr>
        <w:t>Los niveles de pobreza en el país declinaron significativamente entre 1991 y 2002 (cerca de 27 puntos porcentuales), la pobreza extrema bajó a la mitad en ese mismo período y se registraron avances importantes en el área social, incluyendo aumento en los índices de matrícula escolar y caída en mortalidad infantil y materna, así como mayor acceso a servicios de salud reproductivos y agua potable.</w:t>
      </w:r>
    </w:p>
    <w:p w:rsidR="00401D5D" w:rsidRPr="00400AE0" w:rsidRDefault="00401D5D" w:rsidP="00401D5D">
      <w:pPr>
        <w:pStyle w:val="NormalWeb"/>
        <w:shd w:val="clear" w:color="auto" w:fill="FFFFFF" w:themeFill="background1"/>
        <w:spacing w:before="0" w:beforeAutospacing="0" w:after="0" w:afterAutospacing="0" w:line="276" w:lineRule="auto"/>
        <w:jc w:val="both"/>
        <w:textAlignment w:val="baseline"/>
        <w:rPr>
          <w:rFonts w:ascii="Arial" w:hAnsi="Arial" w:cs="Arial"/>
          <w:sz w:val="20"/>
          <w:szCs w:val="22"/>
        </w:rPr>
      </w:pPr>
    </w:p>
    <w:p w:rsidR="00401D5D" w:rsidRPr="00400AE0" w:rsidRDefault="00401D5D" w:rsidP="00401D5D">
      <w:pPr>
        <w:pStyle w:val="NormalWeb"/>
        <w:shd w:val="clear" w:color="auto" w:fill="FFFFFF" w:themeFill="background1"/>
        <w:spacing w:before="0" w:beforeAutospacing="0" w:after="0" w:afterAutospacing="0" w:line="276" w:lineRule="auto"/>
        <w:jc w:val="both"/>
        <w:textAlignment w:val="baseline"/>
        <w:rPr>
          <w:rFonts w:ascii="Arial" w:hAnsi="Arial" w:cs="Arial"/>
          <w:sz w:val="20"/>
          <w:szCs w:val="22"/>
        </w:rPr>
      </w:pPr>
      <w:r w:rsidRPr="00400AE0">
        <w:rPr>
          <w:rFonts w:ascii="Arial" w:hAnsi="Arial" w:cs="Arial"/>
          <w:sz w:val="20"/>
          <w:szCs w:val="22"/>
        </w:rPr>
        <w:t>Luego de un crecimiento promedio alrededor del 2% en los últimos 15 años, la economía salvadoreña registró un avance del 4.7% en 2007. Sin embargo, los efectos de la crisis financiera global de 2008 tuvieron sus efectos en El Salvador. Las exportaciones y las remesas cayeron, el desempleo se incrementó, así como los precios de la energía y de los alimentos. Entre 2007 y 2008, el porcentaje de gente pobre creció del 35.5% hasta el 42.3%.</w:t>
      </w:r>
    </w:p>
    <w:p w:rsidR="00401D5D" w:rsidRPr="00400AE0" w:rsidRDefault="00401D5D" w:rsidP="00401D5D">
      <w:pPr>
        <w:pStyle w:val="NormalWeb"/>
        <w:shd w:val="clear" w:color="auto" w:fill="FFFFFF" w:themeFill="background1"/>
        <w:spacing w:before="0" w:beforeAutospacing="0" w:after="0" w:afterAutospacing="0" w:line="276" w:lineRule="auto"/>
        <w:jc w:val="both"/>
        <w:textAlignment w:val="baseline"/>
        <w:rPr>
          <w:rFonts w:ascii="Arial" w:hAnsi="Arial" w:cs="Arial"/>
          <w:sz w:val="20"/>
          <w:szCs w:val="22"/>
        </w:rPr>
      </w:pPr>
    </w:p>
    <w:p w:rsidR="00401D5D" w:rsidRPr="00400AE0" w:rsidRDefault="00401D5D" w:rsidP="00401D5D">
      <w:pPr>
        <w:pStyle w:val="NormalWeb"/>
        <w:shd w:val="clear" w:color="auto" w:fill="FFFFFF" w:themeFill="background1"/>
        <w:spacing w:before="0" w:beforeAutospacing="0" w:after="0" w:afterAutospacing="0" w:line="276" w:lineRule="auto"/>
        <w:jc w:val="both"/>
        <w:textAlignment w:val="baseline"/>
        <w:rPr>
          <w:rFonts w:ascii="Arial" w:hAnsi="Arial" w:cs="Arial"/>
          <w:sz w:val="20"/>
          <w:szCs w:val="22"/>
        </w:rPr>
      </w:pPr>
      <w:r w:rsidRPr="00400AE0">
        <w:rPr>
          <w:rFonts w:ascii="Arial" w:hAnsi="Arial" w:cs="Arial"/>
          <w:sz w:val="20"/>
          <w:szCs w:val="22"/>
        </w:rPr>
        <w:t>En 2009, la economía salvadoreña registró una contracción del PIB del 3.1%, y en respuesta a los efectos de la desaceleración económica el Gobierno preparó ese mismo año el Plan Anticrisis, con un paquete de estímulo de US</w:t>
      </w:r>
      <w:r>
        <w:rPr>
          <w:rFonts w:ascii="Arial" w:hAnsi="Arial" w:cs="Arial"/>
          <w:sz w:val="20"/>
          <w:szCs w:val="22"/>
        </w:rPr>
        <w:t xml:space="preserve"> </w:t>
      </w:r>
      <w:r w:rsidRPr="00400AE0">
        <w:rPr>
          <w:rFonts w:ascii="Arial" w:hAnsi="Arial" w:cs="Arial"/>
          <w:sz w:val="20"/>
          <w:szCs w:val="22"/>
        </w:rPr>
        <w:t>$600 millones que incluyó medidas para generar puestos de trabajo temporales y aumentar la cobertura del sistema de seguridad social. También introdujo programas para construir viviendas populares e infraestructura básica, mejorar la nutrición y abordar el problema generado por la violencia.</w:t>
      </w:r>
    </w:p>
    <w:p w:rsidR="00401D5D" w:rsidRPr="00400AE0" w:rsidRDefault="00401D5D" w:rsidP="00401D5D">
      <w:pPr>
        <w:pStyle w:val="NormalWeb"/>
        <w:shd w:val="clear" w:color="auto" w:fill="FFFFFF" w:themeFill="background1"/>
        <w:spacing w:before="0" w:beforeAutospacing="0" w:after="0" w:afterAutospacing="0" w:line="276" w:lineRule="auto"/>
        <w:jc w:val="both"/>
        <w:textAlignment w:val="baseline"/>
        <w:rPr>
          <w:rFonts w:ascii="Arial" w:hAnsi="Arial" w:cs="Arial"/>
          <w:sz w:val="20"/>
          <w:szCs w:val="22"/>
        </w:rPr>
      </w:pPr>
    </w:p>
    <w:p w:rsidR="00401D5D" w:rsidRPr="00400AE0" w:rsidRDefault="00401D5D" w:rsidP="00401D5D">
      <w:pPr>
        <w:pStyle w:val="NormalWeb"/>
        <w:shd w:val="clear" w:color="auto" w:fill="FFFFFF" w:themeFill="background1"/>
        <w:spacing w:before="0" w:beforeAutospacing="0" w:after="0" w:afterAutospacing="0" w:line="276" w:lineRule="auto"/>
        <w:jc w:val="both"/>
        <w:textAlignment w:val="baseline"/>
        <w:rPr>
          <w:rFonts w:ascii="Arial" w:hAnsi="Arial" w:cs="Arial"/>
          <w:sz w:val="20"/>
          <w:szCs w:val="22"/>
        </w:rPr>
      </w:pPr>
      <w:r w:rsidRPr="00400AE0">
        <w:rPr>
          <w:rFonts w:ascii="Arial" w:hAnsi="Arial" w:cs="Arial"/>
          <w:sz w:val="20"/>
          <w:szCs w:val="22"/>
        </w:rPr>
        <w:t>En los últimos años, la economía salvadoreña ha comenzado a recuperarse a un ritmo lento: registró un crecimiento del 1.4% en 2010, del 2% en 2011 y del 1.6% en 2012 y se pronostica que crecerá un 1.9% en 2013.</w:t>
      </w:r>
      <w:r w:rsidRPr="00400AE0">
        <w:rPr>
          <w:rStyle w:val="Refdenotaalpie"/>
          <w:rFonts w:ascii="Arial" w:hAnsi="Arial" w:cs="Arial"/>
          <w:sz w:val="20"/>
          <w:szCs w:val="22"/>
        </w:rPr>
        <w:footnoteReference w:id="3"/>
      </w:r>
    </w:p>
    <w:p w:rsidR="00401D5D" w:rsidRPr="00400AE0" w:rsidRDefault="00401D5D" w:rsidP="00401D5D">
      <w:pPr>
        <w:snapToGrid w:val="0"/>
        <w:spacing w:after="0"/>
        <w:jc w:val="both"/>
        <w:rPr>
          <w:rFonts w:ascii="Arial" w:eastAsia="Times New Roman" w:hAnsi="Arial" w:cs="Arial"/>
          <w:sz w:val="20"/>
          <w:lang w:val="es-ES_tradnl"/>
        </w:rPr>
      </w:pPr>
    </w:p>
    <w:p w:rsidR="00401D5D" w:rsidRPr="00400AE0" w:rsidRDefault="00401D5D" w:rsidP="00401D5D">
      <w:pPr>
        <w:snapToGrid w:val="0"/>
        <w:spacing w:after="0"/>
        <w:jc w:val="both"/>
        <w:rPr>
          <w:rFonts w:ascii="Arial" w:eastAsia="Times New Roman" w:hAnsi="Arial" w:cs="Arial"/>
          <w:sz w:val="20"/>
          <w:lang w:val="es-ES_tradnl"/>
        </w:rPr>
      </w:pPr>
      <w:r w:rsidRPr="00400AE0">
        <w:rPr>
          <w:rFonts w:ascii="Arial" w:eastAsia="Times New Roman" w:hAnsi="Arial" w:cs="Arial"/>
          <w:sz w:val="20"/>
          <w:lang w:val="es-ES_tradnl"/>
        </w:rPr>
        <w:t xml:space="preserve">A la fecha, los pronósticos sobre la tasa de crecimiento del PIB de El Salvador para 2012 son dispersos, pues diferentes entidades de investigación y organismos internacionales prevén tasas bastante diferentes. Esto indica, en parte, que la dinámica de la economía aún es dominada por la incertidumbre, por lo que resulta prematuro determinar una tendencia definida hacia la recuperación. </w:t>
      </w:r>
    </w:p>
    <w:p w:rsidR="00401D5D" w:rsidRPr="00400AE0" w:rsidRDefault="00401D5D" w:rsidP="00401D5D">
      <w:pPr>
        <w:snapToGrid w:val="0"/>
        <w:spacing w:after="0"/>
        <w:jc w:val="both"/>
        <w:rPr>
          <w:rFonts w:ascii="Arial" w:hAnsi="Arial" w:cs="Arial"/>
          <w:sz w:val="20"/>
          <w:shd w:val="clear" w:color="auto" w:fill="FFFFFF"/>
        </w:rPr>
      </w:pPr>
    </w:p>
    <w:p w:rsidR="00401D5D" w:rsidRPr="00400AE0" w:rsidRDefault="00401D5D" w:rsidP="00401D5D">
      <w:pPr>
        <w:snapToGrid w:val="0"/>
        <w:spacing w:after="0"/>
        <w:jc w:val="both"/>
        <w:rPr>
          <w:rFonts w:ascii="Arial" w:hAnsi="Arial" w:cs="Arial"/>
          <w:sz w:val="20"/>
          <w:shd w:val="clear" w:color="auto" w:fill="FFFFFF"/>
        </w:rPr>
      </w:pPr>
      <w:r w:rsidRPr="00400AE0">
        <w:rPr>
          <w:rFonts w:ascii="Arial" w:hAnsi="Arial" w:cs="Arial"/>
          <w:sz w:val="20"/>
          <w:shd w:val="clear" w:color="auto" w:fill="FFFFFF"/>
        </w:rPr>
        <w:t>Lo cierto es que si bien la remesas de los salvadoreños crecieron en 2012 en más de mil millones de dólares comparadas con las de 2011, el país se mantiene aun con un pobre crecimiento económico, el más bajo en la región centroamericana y las inversiones del capital nacional se desvían hacia otras economías del área en pleno crecimiento, como son los casos de Nicaragua o Panamá, mientras el actualmente dominante Capital Financiero Internacional tampoco muestra intenciones de invertir en una economía sometida totalmente por el sector de los servicios, casi siempre improductivos, desfavoreciendo especialmente a sectores productivos como la agricultura y la industria.</w:t>
      </w:r>
    </w:p>
    <w:p w:rsidR="00401D5D" w:rsidRPr="00400AE0" w:rsidRDefault="00401D5D" w:rsidP="00401D5D">
      <w:pPr>
        <w:snapToGrid w:val="0"/>
        <w:spacing w:after="0"/>
        <w:jc w:val="both"/>
        <w:rPr>
          <w:rFonts w:ascii="Arial" w:hAnsi="Arial" w:cs="Arial"/>
          <w:sz w:val="20"/>
          <w:shd w:val="clear" w:color="auto" w:fill="FFFFFF"/>
        </w:rPr>
      </w:pPr>
    </w:p>
    <w:p w:rsidR="00401D5D" w:rsidRPr="00400AE0" w:rsidRDefault="00401D5D" w:rsidP="00401D5D">
      <w:pPr>
        <w:snapToGrid w:val="0"/>
        <w:spacing w:after="0"/>
        <w:jc w:val="both"/>
        <w:rPr>
          <w:rFonts w:ascii="Arial" w:hAnsi="Arial" w:cs="Arial"/>
          <w:sz w:val="20"/>
          <w:shd w:val="clear" w:color="auto" w:fill="FFFFFF"/>
        </w:rPr>
      </w:pPr>
      <w:r w:rsidRPr="00400AE0">
        <w:rPr>
          <w:rFonts w:ascii="Arial" w:hAnsi="Arial" w:cs="Arial"/>
          <w:sz w:val="20"/>
          <w:shd w:val="clear" w:color="auto" w:fill="FFFFFF"/>
        </w:rPr>
        <w:t>En general, los avances del desarrollo socioeconómico en El Salvador han sido limitados y lentos, dados los grandes desafíos relacionados con pobreza, desempleo y otras condiciones de vida de su población, como por las grandes disparidades entre sus diversos grupos, en detrimento de los pobres, los indígenas y quienes viven en sectores rurales y urbanos marginales.</w:t>
      </w:r>
    </w:p>
    <w:p w:rsidR="00401D5D" w:rsidRPr="00400AE0" w:rsidRDefault="00401D5D" w:rsidP="00401D5D">
      <w:pPr>
        <w:snapToGrid w:val="0"/>
        <w:spacing w:after="0"/>
        <w:jc w:val="both"/>
        <w:rPr>
          <w:rFonts w:ascii="Arial" w:hAnsi="Arial" w:cs="Arial"/>
          <w:sz w:val="20"/>
          <w:shd w:val="clear" w:color="auto" w:fill="FFFFFF"/>
        </w:rPr>
      </w:pPr>
    </w:p>
    <w:p w:rsidR="00401D5D" w:rsidRPr="00400AE0" w:rsidRDefault="00401D5D" w:rsidP="00401D5D">
      <w:pPr>
        <w:snapToGrid w:val="0"/>
        <w:spacing w:after="0"/>
        <w:jc w:val="both"/>
        <w:rPr>
          <w:rFonts w:ascii="Arial" w:hAnsi="Arial" w:cs="Arial"/>
          <w:sz w:val="20"/>
        </w:rPr>
      </w:pPr>
      <w:r w:rsidRPr="00400AE0">
        <w:rPr>
          <w:rFonts w:ascii="Arial" w:hAnsi="Arial" w:cs="Arial"/>
          <w:sz w:val="20"/>
          <w:shd w:val="clear" w:color="auto" w:fill="FFFFFF"/>
        </w:rPr>
        <w:t xml:space="preserve"> El quintil de población de mayor ingreso recibe el 52% del total del ingreso nacional.</w:t>
      </w:r>
      <w:r w:rsidR="001A09D7">
        <w:rPr>
          <w:rFonts w:ascii="Arial" w:hAnsi="Arial" w:cs="Arial"/>
          <w:sz w:val="20"/>
          <w:shd w:val="clear" w:color="auto" w:fill="FFFFFF"/>
        </w:rPr>
        <w:t xml:space="preserve"> </w:t>
      </w:r>
      <w:r w:rsidRPr="00400AE0">
        <w:rPr>
          <w:rFonts w:ascii="Arial" w:hAnsi="Arial" w:cs="Arial"/>
          <w:sz w:val="20"/>
          <w:shd w:val="clear" w:color="auto" w:fill="FFFFFF"/>
        </w:rPr>
        <w:t>En 2009 se puso en práctica el Plan Social Educativo 2009–2014, que otorga atención prioritaria a las niñas y los niños que, por su condición socioeconómica no logran ingresar al sistema educativo.</w:t>
      </w:r>
      <w:r>
        <w:rPr>
          <w:rFonts w:ascii="Arial" w:hAnsi="Arial" w:cs="Arial"/>
          <w:sz w:val="20"/>
          <w:shd w:val="clear" w:color="auto" w:fill="FFFFFF"/>
        </w:rPr>
        <w:t xml:space="preserve"> </w:t>
      </w:r>
      <w:r w:rsidRPr="00400AE0">
        <w:rPr>
          <w:rFonts w:ascii="Arial" w:hAnsi="Arial" w:cs="Arial"/>
          <w:sz w:val="20"/>
        </w:rPr>
        <w:t>La Organización de las Naciones Unidas para la Educación, Ciencia y Cultura (UNESCO) define el analfabetismo como la situación de una persona que no posee las habilidades para leer y escribir con comprensión una frase simple y corta.</w:t>
      </w:r>
    </w:p>
    <w:p w:rsidR="00401D5D" w:rsidRPr="00400AE0" w:rsidRDefault="00401D5D" w:rsidP="00401D5D">
      <w:pPr>
        <w:autoSpaceDE w:val="0"/>
        <w:autoSpaceDN w:val="0"/>
        <w:adjustRightInd w:val="0"/>
        <w:spacing w:after="0"/>
        <w:jc w:val="both"/>
        <w:rPr>
          <w:rFonts w:ascii="Arial" w:hAnsi="Arial" w:cs="Arial"/>
          <w:sz w:val="20"/>
        </w:rPr>
      </w:pPr>
    </w:p>
    <w:p w:rsidR="00401D5D" w:rsidRPr="00400AE0" w:rsidRDefault="00401D5D" w:rsidP="00401D5D">
      <w:pPr>
        <w:autoSpaceDE w:val="0"/>
        <w:autoSpaceDN w:val="0"/>
        <w:adjustRightInd w:val="0"/>
        <w:spacing w:after="0"/>
        <w:jc w:val="both"/>
        <w:rPr>
          <w:rFonts w:ascii="Arial" w:hAnsi="Arial" w:cs="Arial"/>
          <w:sz w:val="20"/>
        </w:rPr>
      </w:pPr>
      <w:r w:rsidRPr="00400AE0">
        <w:rPr>
          <w:rFonts w:ascii="Arial" w:hAnsi="Arial" w:cs="Arial"/>
          <w:sz w:val="20"/>
        </w:rPr>
        <w:t>De acuerdo al EHPM 2012 la tasa de analfabetismo es calculada con la población de 10 años y más, lo que representa una tasa de analfabetismo de  aproximadamente el 12.8% a nivel nacional, de este el 8.0% está representado por las mujeres, mientras 4.8 % representado por los hombres.</w:t>
      </w:r>
    </w:p>
    <w:p w:rsidR="00401D5D" w:rsidRPr="00400AE0" w:rsidRDefault="00401D5D" w:rsidP="00401D5D">
      <w:pPr>
        <w:autoSpaceDE w:val="0"/>
        <w:autoSpaceDN w:val="0"/>
        <w:adjustRightInd w:val="0"/>
        <w:spacing w:after="0"/>
        <w:jc w:val="both"/>
        <w:rPr>
          <w:rFonts w:ascii="Arial" w:hAnsi="Arial" w:cs="Arial"/>
          <w:sz w:val="20"/>
        </w:rPr>
      </w:pPr>
    </w:p>
    <w:p w:rsidR="00401D5D" w:rsidRPr="00400AE0" w:rsidRDefault="00401D5D" w:rsidP="00401D5D">
      <w:pPr>
        <w:autoSpaceDE w:val="0"/>
        <w:autoSpaceDN w:val="0"/>
        <w:adjustRightInd w:val="0"/>
        <w:spacing w:after="0"/>
        <w:jc w:val="both"/>
        <w:rPr>
          <w:rFonts w:ascii="Arial" w:hAnsi="Arial" w:cs="Arial"/>
          <w:sz w:val="20"/>
        </w:rPr>
      </w:pPr>
      <w:r w:rsidRPr="00400AE0">
        <w:rPr>
          <w:rFonts w:ascii="Arial" w:hAnsi="Arial" w:cs="Arial"/>
          <w:sz w:val="20"/>
        </w:rPr>
        <w:t>En el área urbana la tasa de analfabetismo es de 8.2% dentro de esta la proporción de mujeres es de 5.7% y la de los hombres de 2.5 %; en lo rural, la tasa de analfabetismo es de 20.7% correspondiendo el 11.9% para las mujeres y 8.8% para los hombres.</w:t>
      </w:r>
    </w:p>
    <w:p w:rsidR="00401D5D" w:rsidRPr="00400AE0" w:rsidRDefault="00401D5D" w:rsidP="00401D5D">
      <w:pPr>
        <w:autoSpaceDE w:val="0"/>
        <w:autoSpaceDN w:val="0"/>
        <w:adjustRightInd w:val="0"/>
        <w:spacing w:after="0"/>
        <w:jc w:val="both"/>
        <w:rPr>
          <w:rFonts w:ascii="Arial" w:hAnsi="Arial" w:cs="Arial"/>
          <w:sz w:val="20"/>
        </w:rPr>
      </w:pPr>
    </w:p>
    <w:p w:rsidR="00401D5D" w:rsidRPr="00400AE0" w:rsidRDefault="00401D5D" w:rsidP="00401D5D">
      <w:pPr>
        <w:autoSpaceDE w:val="0"/>
        <w:autoSpaceDN w:val="0"/>
        <w:adjustRightInd w:val="0"/>
        <w:spacing w:after="0"/>
        <w:jc w:val="both"/>
        <w:rPr>
          <w:rFonts w:ascii="Arial" w:hAnsi="Arial" w:cs="Arial"/>
          <w:sz w:val="20"/>
        </w:rPr>
      </w:pPr>
      <w:r w:rsidRPr="00400AE0">
        <w:rPr>
          <w:rFonts w:ascii="Arial" w:hAnsi="Arial" w:cs="Arial"/>
          <w:sz w:val="20"/>
          <w:szCs w:val="23"/>
        </w:rPr>
        <w:t xml:space="preserve">En relación al sexo las tasas específicas de analfabetismo son: a nivel nacional, para las mujeres el 15.0%, y para los hombres el 10.2%. En el área urbana para las </w:t>
      </w:r>
      <w:r w:rsidRPr="00400AE0">
        <w:rPr>
          <w:rFonts w:ascii="Arial" w:hAnsi="Arial" w:cs="Arial"/>
          <w:sz w:val="20"/>
        </w:rPr>
        <w:t>mujeres es de 10.5% y para los hombres de 5.5%; en lo rural, para las mujeres es del 23.3% y para los hombres de 17.9%.</w:t>
      </w:r>
    </w:p>
    <w:p w:rsidR="00401D5D" w:rsidRPr="00400AE0" w:rsidRDefault="00401D5D" w:rsidP="00401D5D">
      <w:pPr>
        <w:autoSpaceDE w:val="0"/>
        <w:autoSpaceDN w:val="0"/>
        <w:adjustRightInd w:val="0"/>
        <w:spacing w:after="0"/>
        <w:jc w:val="both"/>
        <w:rPr>
          <w:rFonts w:ascii="Arial" w:hAnsi="Arial" w:cs="Arial"/>
          <w:sz w:val="20"/>
        </w:rPr>
      </w:pPr>
    </w:p>
    <w:p w:rsidR="00401D5D" w:rsidRPr="00400AE0" w:rsidRDefault="00401D5D" w:rsidP="00401D5D">
      <w:pPr>
        <w:autoSpaceDE w:val="0"/>
        <w:autoSpaceDN w:val="0"/>
        <w:adjustRightInd w:val="0"/>
        <w:spacing w:after="0"/>
        <w:jc w:val="both"/>
        <w:rPr>
          <w:rFonts w:ascii="Arial" w:hAnsi="Arial" w:cs="Arial"/>
          <w:sz w:val="20"/>
        </w:rPr>
      </w:pPr>
      <w:r w:rsidRPr="00400AE0">
        <w:rPr>
          <w:rFonts w:ascii="Arial" w:hAnsi="Arial" w:cs="Arial"/>
          <w:sz w:val="20"/>
        </w:rPr>
        <w:t>A nivel nacional al evaluar el analfabetismo en grupos de población de mayor edad, se encuentra que en los de 34 años y más de edad, la tasa de analfabetismo es de 10.3%. Esto comparativamente con grupos de población muy jóvenes representa una diferencia bastante significativa. Por ejemplo el analfabetismo en el rango de población de 19 a 33 años es de 1.8%, mientras en el rango de 10 a 18 años, solo representa un 0.7%.</w:t>
      </w:r>
    </w:p>
    <w:p w:rsidR="00401D5D" w:rsidRPr="00400AE0" w:rsidRDefault="00401D5D" w:rsidP="00401D5D">
      <w:pPr>
        <w:autoSpaceDE w:val="0"/>
        <w:autoSpaceDN w:val="0"/>
        <w:adjustRightInd w:val="0"/>
        <w:spacing w:after="0"/>
        <w:jc w:val="both"/>
        <w:rPr>
          <w:rFonts w:ascii="Arial" w:hAnsi="Arial" w:cs="Arial"/>
          <w:sz w:val="20"/>
        </w:rPr>
      </w:pPr>
    </w:p>
    <w:p w:rsidR="00401D5D" w:rsidRPr="00400AE0" w:rsidRDefault="00401D5D" w:rsidP="00401D5D">
      <w:pPr>
        <w:autoSpaceDE w:val="0"/>
        <w:autoSpaceDN w:val="0"/>
        <w:adjustRightInd w:val="0"/>
        <w:spacing w:after="0"/>
        <w:jc w:val="both"/>
        <w:rPr>
          <w:rFonts w:ascii="Arial" w:hAnsi="Arial" w:cs="Arial"/>
          <w:sz w:val="20"/>
          <w:shd w:val="clear" w:color="auto" w:fill="FFFFFF"/>
        </w:rPr>
      </w:pPr>
      <w:r w:rsidRPr="00400AE0">
        <w:rPr>
          <w:rFonts w:ascii="Arial" w:hAnsi="Arial" w:cs="Arial"/>
          <w:sz w:val="20"/>
        </w:rPr>
        <w:t>En relación a la edad las tasas específicas de analfabetismo son de: 23.4% para los que se encuentran en la edad de 34 años y más, de 6.0% para el rango de población de 19 a 33 años y de 2.7% para el rango de 10 a 18 años.</w:t>
      </w:r>
    </w:p>
    <w:p w:rsidR="00401D5D" w:rsidRPr="001E5FC7" w:rsidRDefault="00401D5D" w:rsidP="00401D5D">
      <w:pPr>
        <w:snapToGrid w:val="0"/>
        <w:spacing w:after="0"/>
        <w:jc w:val="both"/>
        <w:rPr>
          <w:rFonts w:ascii="Arial" w:hAnsi="Arial" w:cs="Arial"/>
          <w:shd w:val="clear" w:color="auto" w:fill="FFFFFF"/>
        </w:rPr>
      </w:pPr>
    </w:p>
    <w:p w:rsidR="00401D5D" w:rsidRPr="00400AE0" w:rsidRDefault="00401D5D" w:rsidP="00401D5D">
      <w:pPr>
        <w:snapToGrid w:val="0"/>
        <w:jc w:val="both"/>
        <w:rPr>
          <w:rFonts w:ascii="Arial" w:hAnsi="Arial" w:cs="Arial"/>
          <w:sz w:val="20"/>
          <w:shd w:val="clear" w:color="auto" w:fill="FFFFFF"/>
        </w:rPr>
      </w:pPr>
      <w:r w:rsidRPr="00400AE0">
        <w:rPr>
          <w:rFonts w:ascii="Arial" w:hAnsi="Arial" w:cs="Arial"/>
          <w:sz w:val="20"/>
          <w:shd w:val="clear" w:color="auto" w:fill="FFFFFF"/>
        </w:rPr>
        <w:t>L</w:t>
      </w:r>
      <w:r w:rsidRPr="00400AE0">
        <w:rPr>
          <w:rFonts w:ascii="Arial" w:hAnsi="Arial" w:cs="Arial"/>
          <w:sz w:val="20"/>
        </w:rPr>
        <w:t>os desafíos son muchos:</w:t>
      </w:r>
    </w:p>
    <w:p w:rsidR="00401D5D" w:rsidRPr="00400AE0" w:rsidRDefault="00401D5D" w:rsidP="00401D5D">
      <w:pPr>
        <w:pStyle w:val="NormalWeb"/>
        <w:shd w:val="clear" w:color="auto" w:fill="FFFFFF" w:themeFill="background1"/>
        <w:spacing w:before="0" w:beforeAutospacing="0" w:after="335" w:afterAutospacing="0" w:line="276" w:lineRule="auto"/>
        <w:jc w:val="both"/>
        <w:textAlignment w:val="baseline"/>
        <w:rPr>
          <w:rFonts w:ascii="Arial" w:hAnsi="Arial" w:cs="Arial"/>
          <w:sz w:val="20"/>
          <w:szCs w:val="22"/>
        </w:rPr>
      </w:pPr>
      <w:r w:rsidRPr="00400AE0">
        <w:rPr>
          <w:rFonts w:ascii="Arial" w:hAnsi="Arial" w:cs="Arial"/>
          <w:sz w:val="20"/>
          <w:szCs w:val="22"/>
        </w:rPr>
        <w:t xml:space="preserve">El crimen y la violencia amenazan el desarrollo social y el crecimiento económico en El Salvador y afecta negativamente la calidad de vida de sus ciudadanos. Luego de un incremento sostenido en </w:t>
      </w:r>
      <w:r w:rsidRPr="00400AE0">
        <w:rPr>
          <w:rFonts w:ascii="Arial" w:hAnsi="Arial" w:cs="Arial"/>
          <w:sz w:val="20"/>
          <w:szCs w:val="22"/>
        </w:rPr>
        <w:lastRenderedPageBreak/>
        <w:t>los índices de delitos violentos a partir de 2000, se alcanzó la cifra de 71 homicidios por cada 100 mil habitantes en 2009, para después bajar levemente a 69 por cada 100 mil en 2011.</w:t>
      </w:r>
    </w:p>
    <w:p w:rsidR="00401D5D" w:rsidRPr="00400AE0" w:rsidRDefault="00401D5D" w:rsidP="00401D5D">
      <w:pPr>
        <w:jc w:val="both"/>
        <w:rPr>
          <w:rFonts w:ascii="Arial" w:hAnsi="Arial" w:cs="Arial"/>
          <w:sz w:val="20"/>
          <w:lang w:val="es-ES_tradnl"/>
        </w:rPr>
      </w:pPr>
      <w:r w:rsidRPr="00400AE0">
        <w:rPr>
          <w:rFonts w:ascii="Arial" w:hAnsi="Arial" w:cs="Arial"/>
          <w:sz w:val="20"/>
          <w:lang w:val="es-ES_tradnl"/>
        </w:rPr>
        <w:t>Hoy por Hoy, El salvador es considerado actualmente como el país más violento de America Latina, lo cual tiene como raíz el desempleo y la pobreza que son las principales causas del alto índice de la delincuencia en El Salvador. Esta información fue revelada por una Investigación realizada por una de las más prestigiosas universidades de El Salvador, La Universidad Centroamericana José Simeón Cañas, la cual revela que estos altos índices de violencia ha ido en incremento y  se mantienen desde el año de 1996 aun con algunas variaciones porcentuales año con año.</w:t>
      </w:r>
    </w:p>
    <w:p w:rsidR="000A0D26" w:rsidRDefault="00401D5D" w:rsidP="000A0D26">
      <w:pPr>
        <w:pStyle w:val="NormalWeb"/>
        <w:shd w:val="clear" w:color="auto" w:fill="FFFFFF" w:themeFill="background1"/>
        <w:spacing w:before="0" w:beforeAutospacing="0" w:after="0" w:afterAutospacing="0" w:line="276" w:lineRule="auto"/>
        <w:jc w:val="both"/>
        <w:textAlignment w:val="baseline"/>
        <w:rPr>
          <w:rFonts w:ascii="Arial" w:hAnsi="Arial" w:cs="Arial"/>
          <w:sz w:val="20"/>
          <w:szCs w:val="22"/>
        </w:rPr>
      </w:pPr>
      <w:r w:rsidRPr="00400AE0">
        <w:rPr>
          <w:rFonts w:ascii="Arial" w:hAnsi="Arial" w:cs="Arial"/>
          <w:sz w:val="20"/>
          <w:szCs w:val="22"/>
        </w:rPr>
        <w:t>Una tregua establecida entre las pandillas callejeras en marzo de 2012, y aún vigente, ha contribuido a reducir las tasas de violencia en El Salvador, a menos de 25 homicidios por cada 100 mil habitantes.</w:t>
      </w:r>
    </w:p>
    <w:p w:rsidR="000A0D26" w:rsidRDefault="000A0D26" w:rsidP="000A0D26">
      <w:pPr>
        <w:pStyle w:val="NormalWeb"/>
        <w:shd w:val="clear" w:color="auto" w:fill="FFFFFF" w:themeFill="background1"/>
        <w:spacing w:before="0" w:beforeAutospacing="0" w:after="0" w:afterAutospacing="0" w:line="276" w:lineRule="auto"/>
        <w:jc w:val="both"/>
        <w:textAlignment w:val="baseline"/>
        <w:rPr>
          <w:rFonts w:ascii="Arial" w:hAnsi="Arial" w:cs="Arial"/>
          <w:sz w:val="20"/>
          <w:szCs w:val="22"/>
        </w:rPr>
      </w:pPr>
    </w:p>
    <w:p w:rsidR="00401D5D" w:rsidRPr="00400AE0" w:rsidRDefault="00401D5D" w:rsidP="000A0D26">
      <w:pPr>
        <w:pStyle w:val="NormalWeb"/>
        <w:shd w:val="clear" w:color="auto" w:fill="FFFFFF" w:themeFill="background1"/>
        <w:spacing w:before="0" w:beforeAutospacing="0" w:after="0" w:afterAutospacing="0" w:line="276" w:lineRule="auto"/>
        <w:jc w:val="both"/>
        <w:textAlignment w:val="baseline"/>
        <w:rPr>
          <w:rFonts w:ascii="Arial" w:hAnsi="Arial" w:cs="Arial"/>
          <w:sz w:val="20"/>
          <w:lang w:val="es-ES_tradnl"/>
        </w:rPr>
      </w:pPr>
      <w:r w:rsidRPr="00400AE0">
        <w:rPr>
          <w:rFonts w:ascii="Arial" w:hAnsi="Arial" w:cs="Arial"/>
          <w:sz w:val="20"/>
          <w:lang w:val="es-ES_tradnl"/>
        </w:rPr>
        <w:t>Actualmente, debido a la Crisis financiera internacional en el territorio salvadoreño se están perdiendo un gran número de empleos diariamente, hoy en día no se conoce una cifra concreta de los empleos que se ha perdido desde el comienzo de esta crisis financiera internacional. Según informaciones no oficiales, solamente en el área de la construcción se han perdido más de 10,000 empleos; una cifra realmente preocupante. En las maquilas más de 3,000 empleos. Según estimaciones no oficiales se considera que el total de despedidos en El Salvador anda por más de los 20,000 empleados despedidos. .</w:t>
      </w:r>
    </w:p>
    <w:p w:rsidR="00401D5D" w:rsidRPr="008F774F" w:rsidRDefault="00401D5D" w:rsidP="00401D5D">
      <w:pPr>
        <w:pStyle w:val="NormalWeb"/>
        <w:shd w:val="clear" w:color="auto" w:fill="FFFFFF"/>
        <w:spacing w:before="0" w:beforeAutospacing="0" w:after="251" w:afterAutospacing="0" w:line="276" w:lineRule="auto"/>
        <w:jc w:val="both"/>
        <w:textAlignment w:val="baseline"/>
        <w:rPr>
          <w:rFonts w:ascii="Arial" w:hAnsi="Arial" w:cs="Arial"/>
          <w:sz w:val="20"/>
          <w:szCs w:val="22"/>
        </w:rPr>
      </w:pPr>
      <w:r w:rsidRPr="008F774F">
        <w:rPr>
          <w:rFonts w:ascii="Arial" w:hAnsi="Arial" w:cs="Arial"/>
          <w:sz w:val="20"/>
          <w:szCs w:val="22"/>
        </w:rPr>
        <w:t>De acuerdo con la Encuesta de Hogares y Propósitos Múltiples (EHPM), el número de pobres en 2006 sumaba dos millones 657 mil 519, mientras que para el año 2011 alcanzó dos millones 952 mil 449 salvadoreños.</w:t>
      </w:r>
    </w:p>
    <w:p w:rsidR="00401D5D" w:rsidRPr="008F774F" w:rsidRDefault="00401D5D" w:rsidP="00401D5D">
      <w:pPr>
        <w:pStyle w:val="NormalWeb"/>
        <w:shd w:val="clear" w:color="auto" w:fill="FFFFFF"/>
        <w:spacing w:before="0" w:beforeAutospacing="0" w:after="251" w:afterAutospacing="0" w:line="276" w:lineRule="auto"/>
        <w:jc w:val="both"/>
        <w:textAlignment w:val="baseline"/>
        <w:rPr>
          <w:rFonts w:ascii="Arial" w:hAnsi="Arial" w:cs="Arial"/>
          <w:sz w:val="20"/>
          <w:szCs w:val="22"/>
        </w:rPr>
      </w:pPr>
      <w:r w:rsidRPr="008F774F">
        <w:rPr>
          <w:rFonts w:ascii="Arial" w:hAnsi="Arial" w:cs="Arial"/>
          <w:sz w:val="20"/>
          <w:szCs w:val="22"/>
        </w:rPr>
        <w:t>Eso significaría que durante ese periodo 294,930 personas, según el Gobierno, pasaron a ser pobres, es decir, que perdieron su capacidad para adquirir la canasta básica, conformada por 11 productos, o la canasta básica ampliada.</w:t>
      </w:r>
    </w:p>
    <w:p w:rsidR="00401D5D" w:rsidRPr="00400AE0" w:rsidRDefault="00401D5D" w:rsidP="00401D5D">
      <w:pPr>
        <w:jc w:val="both"/>
        <w:rPr>
          <w:rFonts w:ascii="Arial" w:hAnsi="Arial" w:cs="Arial"/>
          <w:sz w:val="20"/>
          <w:lang w:val="es-ES_tradnl"/>
        </w:rPr>
      </w:pPr>
      <w:r w:rsidRPr="00400AE0">
        <w:rPr>
          <w:rFonts w:ascii="Arial" w:hAnsi="Arial" w:cs="Arial"/>
          <w:sz w:val="20"/>
          <w:lang w:val="es-ES_tradnl"/>
        </w:rPr>
        <w:t>Todo lo antes expuesto, viene a agravar la situación económica de las familias salvadoreñas. A parte de estos datos de despidos se suma la reducción significativa que se ha dado en el envío de remesas proveniente de Los Estados Unidos de Norte América; la cual venia, desde hace varios años, teniendo un crecimiento significativo. Este crecimiento se visto afectado en su tasa de crecimiento proveniente de los cinco años anteriores, pero lo cual no indica que el crecimiento de las remesas se haya visto afectada, sigue teniendo un crecimiento solo que en menor escala.</w:t>
      </w:r>
    </w:p>
    <w:p w:rsidR="00401D5D" w:rsidRPr="001E5FC7" w:rsidRDefault="00401D5D" w:rsidP="00401D5D">
      <w:pPr>
        <w:pStyle w:val="NormalWeb"/>
        <w:shd w:val="clear" w:color="auto" w:fill="FFFFFF" w:themeFill="background1"/>
        <w:spacing w:before="0" w:beforeAutospacing="0" w:after="335" w:afterAutospacing="0" w:line="276" w:lineRule="auto"/>
        <w:jc w:val="both"/>
        <w:textAlignment w:val="baseline"/>
        <w:rPr>
          <w:rFonts w:ascii="Arial" w:hAnsi="Arial" w:cs="Arial"/>
          <w:sz w:val="22"/>
          <w:szCs w:val="22"/>
        </w:rPr>
      </w:pPr>
      <w:r w:rsidRPr="00400AE0">
        <w:rPr>
          <w:rFonts w:ascii="Arial" w:hAnsi="Arial" w:cs="Arial"/>
          <w:sz w:val="20"/>
          <w:szCs w:val="22"/>
        </w:rPr>
        <w:t>Asimismo, la vulnerabilidad de El Salvador a los fenómenos naturales adversos, exacerbada por la degradación ambiental y la extrema variabilidad del clima, también compromete el desarrollo sostenible del país y su crecimiento económico a largo plazo. En 2011, la depresión tropical 12E golpeó al país, afectando a más de 1.4 millones de personas y dejando pérdidas y daños por US$ 902 millones.</w:t>
      </w:r>
    </w:p>
    <w:p w:rsidR="00401D5D" w:rsidRPr="00400AE0" w:rsidRDefault="00401D5D" w:rsidP="00401D5D">
      <w:pPr>
        <w:pStyle w:val="Prrafodelista"/>
        <w:numPr>
          <w:ilvl w:val="1"/>
          <w:numId w:val="1"/>
        </w:numPr>
        <w:snapToGrid w:val="0"/>
        <w:jc w:val="both"/>
        <w:rPr>
          <w:rFonts w:ascii="Arial" w:hAnsi="Arial" w:cs="Arial"/>
          <w:b/>
          <w:bCs/>
          <w:sz w:val="20"/>
          <w:lang w:val="es-ES_tradnl"/>
        </w:rPr>
      </w:pPr>
      <w:r w:rsidRPr="00400AE0">
        <w:rPr>
          <w:rFonts w:ascii="Arial" w:hAnsi="Arial" w:cs="Arial"/>
          <w:b/>
          <w:bCs/>
          <w:sz w:val="20"/>
          <w:lang w:val="es-ES_tradnl"/>
        </w:rPr>
        <w:t>Dem</w:t>
      </w:r>
      <w:r>
        <w:rPr>
          <w:rFonts w:ascii="Arial" w:hAnsi="Arial" w:cs="Arial"/>
          <w:b/>
          <w:bCs/>
          <w:sz w:val="20"/>
          <w:lang w:val="es-ES_tradnl"/>
        </w:rPr>
        <w:t xml:space="preserve">ografía y </w:t>
      </w:r>
      <w:r w:rsidRPr="00400AE0">
        <w:rPr>
          <w:rFonts w:ascii="Arial" w:hAnsi="Arial" w:cs="Arial"/>
          <w:b/>
          <w:bCs/>
          <w:sz w:val="20"/>
          <w:lang w:val="es-ES_tradnl"/>
        </w:rPr>
        <w:t xml:space="preserve"> condiciones de salud</w:t>
      </w:r>
    </w:p>
    <w:p w:rsidR="00401D5D" w:rsidRPr="00400AE0" w:rsidRDefault="00401D5D" w:rsidP="00401D5D">
      <w:pPr>
        <w:snapToGrid w:val="0"/>
        <w:jc w:val="both"/>
        <w:rPr>
          <w:rFonts w:ascii="Arial" w:hAnsi="Arial" w:cs="Arial"/>
          <w:bCs/>
          <w:sz w:val="20"/>
          <w:lang w:val="es-ES_tradnl"/>
        </w:rPr>
      </w:pPr>
      <w:r w:rsidRPr="00400AE0">
        <w:rPr>
          <w:rFonts w:ascii="Arial" w:hAnsi="Arial" w:cs="Arial"/>
          <w:bCs/>
          <w:sz w:val="20"/>
          <w:lang w:val="es-ES_tradnl"/>
        </w:rPr>
        <w:t>Para el año 2012 la EHPM refleja que la población total del país fue de 6,213,730 personas, distribuidos en los 21,040.79 Km². con los que cuenta el territorio nacional, con una densidad poblacional de 295 habitantes por Km².</w:t>
      </w:r>
      <w:r>
        <w:rPr>
          <w:rFonts w:ascii="Arial" w:hAnsi="Arial" w:cs="Arial"/>
          <w:bCs/>
          <w:sz w:val="20"/>
          <w:lang w:val="es-ES_tradnl"/>
        </w:rPr>
        <w:t xml:space="preserve"> </w:t>
      </w:r>
      <w:r w:rsidRPr="00400AE0">
        <w:rPr>
          <w:rFonts w:ascii="Arial" w:hAnsi="Arial" w:cs="Arial"/>
          <w:bCs/>
          <w:sz w:val="20"/>
          <w:lang w:val="es-ES_tradnl"/>
        </w:rPr>
        <w:t xml:space="preserve">Para el área urbana el total de la población fue de </w:t>
      </w:r>
      <w:r w:rsidRPr="00400AE0">
        <w:rPr>
          <w:rFonts w:ascii="Arial" w:hAnsi="Arial" w:cs="Arial"/>
          <w:bCs/>
          <w:sz w:val="20"/>
          <w:lang w:val="es-ES_tradnl"/>
        </w:rPr>
        <w:lastRenderedPageBreak/>
        <w:t>3,871,332 habitantes, representando el 62.3% del total de la población y en el área rural fue de 2,342,398 habitantes, lo que representa el 37.7% del total de la población.</w:t>
      </w:r>
    </w:p>
    <w:p w:rsidR="00401D5D" w:rsidRPr="00400AE0" w:rsidRDefault="00401D5D" w:rsidP="00401D5D">
      <w:pPr>
        <w:snapToGrid w:val="0"/>
        <w:jc w:val="both"/>
        <w:rPr>
          <w:rFonts w:ascii="Arial" w:hAnsi="Arial" w:cs="Arial"/>
          <w:bCs/>
          <w:sz w:val="20"/>
          <w:lang w:val="es-ES_tradnl"/>
        </w:rPr>
      </w:pPr>
      <w:r w:rsidRPr="00400AE0">
        <w:rPr>
          <w:rFonts w:ascii="Arial" w:hAnsi="Arial" w:cs="Arial"/>
          <w:bCs/>
          <w:sz w:val="20"/>
          <w:lang w:val="es-ES_tradnl"/>
        </w:rPr>
        <w:t>Lo anterior, indica que la mayor parte de la población se encuentra en el área urbana del país; concentrándose en ésta más de la mitad de la población; por otro lado, cabe destacar que el Área Metropolitana de San Salvador (AMSS), alberga el 27.1% del total de habitantes del país.</w:t>
      </w:r>
    </w:p>
    <w:p w:rsidR="00401D5D" w:rsidRPr="00400AE0" w:rsidRDefault="00401D5D" w:rsidP="00401D5D">
      <w:pPr>
        <w:snapToGrid w:val="0"/>
        <w:jc w:val="both"/>
        <w:rPr>
          <w:rFonts w:ascii="Arial" w:hAnsi="Arial" w:cs="Arial"/>
          <w:bCs/>
          <w:sz w:val="20"/>
          <w:lang w:val="es-ES_tradnl"/>
        </w:rPr>
      </w:pPr>
      <w:r w:rsidRPr="00400AE0">
        <w:rPr>
          <w:rFonts w:ascii="Arial" w:hAnsi="Arial" w:cs="Arial"/>
          <w:bCs/>
          <w:sz w:val="20"/>
          <w:lang w:val="es-ES_tradnl"/>
        </w:rPr>
        <w:t>La EHPM 2012, reporta que el 57.9% de la población es menor de 30 años y la población de 60 años y más, que es considerada como las personas adultas mayores, representan el 2.9%. Esto revela que la población salvadoreña es bastante joven, lo que facilita la renovación generacional en los ámbitos productivos y de la sociedad en general.</w:t>
      </w:r>
    </w:p>
    <w:p w:rsidR="00401D5D" w:rsidRPr="00400AE0" w:rsidRDefault="00401D5D" w:rsidP="00401D5D">
      <w:pPr>
        <w:snapToGrid w:val="0"/>
        <w:jc w:val="both"/>
        <w:rPr>
          <w:rFonts w:ascii="Arial" w:hAnsi="Arial" w:cs="Arial"/>
          <w:bCs/>
          <w:sz w:val="20"/>
          <w:lang w:val="es-ES_tradnl"/>
        </w:rPr>
      </w:pPr>
      <w:r w:rsidRPr="00400AE0">
        <w:rPr>
          <w:rFonts w:ascii="Arial" w:hAnsi="Arial" w:cs="Arial"/>
          <w:bCs/>
          <w:sz w:val="20"/>
          <w:lang w:val="es-ES_tradnl"/>
        </w:rPr>
        <w:t>Al diferenciar la población por sexo, los datos proporcionados por la encuesta, muestran que las mujeres representan el 52.3% de la población total del país y los hombres el 47.7%; obteniéndose un índice de masculinidad de 0.91, es decir que existen en el país 91 hombres por cada 100 mujeres. En la zona urbana y en la AMSS este índice es de 0.88; en la rural, 0.97.</w:t>
      </w:r>
    </w:p>
    <w:p w:rsidR="00401D5D" w:rsidRPr="00400AE0" w:rsidRDefault="00401D5D" w:rsidP="00401D5D">
      <w:pPr>
        <w:snapToGrid w:val="0"/>
        <w:jc w:val="both"/>
        <w:rPr>
          <w:rFonts w:ascii="Arial" w:hAnsi="Arial" w:cs="Arial"/>
          <w:bCs/>
          <w:sz w:val="20"/>
          <w:lang w:val="es-ES_tradnl"/>
        </w:rPr>
      </w:pPr>
      <w:r w:rsidRPr="00400AE0">
        <w:rPr>
          <w:rFonts w:ascii="Arial" w:hAnsi="Arial" w:cs="Arial"/>
          <w:bCs/>
          <w:sz w:val="20"/>
          <w:lang w:val="es-ES_tradnl"/>
        </w:rPr>
        <w:t>Grafica 1. Estructura de la población por edad y sexo, El Salvador 1990-2010</w:t>
      </w:r>
    </w:p>
    <w:p w:rsidR="00401D5D" w:rsidRPr="00400AE0" w:rsidRDefault="00401D5D" w:rsidP="00401D5D">
      <w:pPr>
        <w:pStyle w:val="Prrafodelista"/>
        <w:snapToGrid w:val="0"/>
        <w:ind w:left="0"/>
        <w:jc w:val="both"/>
        <w:rPr>
          <w:rFonts w:ascii="Arial" w:hAnsi="Arial" w:cs="Arial"/>
          <w:b/>
          <w:bCs/>
          <w:sz w:val="20"/>
          <w:lang w:val="es-ES_tradnl"/>
        </w:rPr>
      </w:pPr>
      <w:r w:rsidRPr="00400AE0">
        <w:rPr>
          <w:rFonts w:ascii="Arial" w:hAnsi="Arial" w:cs="Arial"/>
          <w:b/>
          <w:bCs/>
          <w:noProof/>
          <w:sz w:val="20"/>
          <w:lang w:val="es-MX" w:eastAsia="es-MX"/>
        </w:rPr>
        <w:drawing>
          <wp:inline distT="0" distB="0" distL="0" distR="0">
            <wp:extent cx="5563043" cy="3317592"/>
            <wp:effectExtent l="19050" t="0" r="0" b="0"/>
            <wp:docPr id="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5560829" cy="3316272"/>
                    </a:xfrm>
                    <a:prstGeom prst="rect">
                      <a:avLst/>
                    </a:prstGeom>
                    <a:noFill/>
                    <a:ln w="9525">
                      <a:noFill/>
                      <a:miter lim="800000"/>
                      <a:headEnd/>
                      <a:tailEnd/>
                    </a:ln>
                  </pic:spPr>
                </pic:pic>
              </a:graphicData>
            </a:graphic>
          </wp:inline>
        </w:drawing>
      </w:r>
    </w:p>
    <w:p w:rsidR="00401D5D" w:rsidRPr="00400AE0" w:rsidRDefault="00401D5D" w:rsidP="00401D5D">
      <w:pPr>
        <w:autoSpaceDE w:val="0"/>
        <w:autoSpaceDN w:val="0"/>
        <w:adjustRightInd w:val="0"/>
        <w:spacing w:after="0" w:line="240" w:lineRule="auto"/>
        <w:jc w:val="both"/>
        <w:rPr>
          <w:rFonts w:ascii="Arial" w:eastAsia="Times New Roman" w:hAnsi="Arial" w:cs="Arial"/>
          <w:sz w:val="20"/>
          <w:szCs w:val="20"/>
          <w:lang w:val="es-ES_tradnl"/>
        </w:rPr>
      </w:pPr>
      <w:r w:rsidRPr="00400AE0">
        <w:rPr>
          <w:rFonts w:ascii="Arial" w:hAnsi="Arial" w:cs="Arial"/>
          <w:sz w:val="20"/>
          <w:szCs w:val="23"/>
        </w:rPr>
        <w:t>La densidad poblacional por departamento es presentada en la tabla No 1, siendo los departamentos de mayor densidad poblacional respecto al promedio nacional: San Salvador, La Libertad, Sonsonate y Cuscatlán. El resto de departamentos se ubican por debajo de ese promedio; los departamentos de Chalatenango y Morazán, son los que tienen menor población por Km².</w:t>
      </w:r>
      <w:r w:rsidRPr="00400AE0">
        <w:rPr>
          <w:rFonts w:ascii="Arial" w:eastAsia="Times New Roman" w:hAnsi="Arial" w:cs="Arial"/>
          <w:sz w:val="20"/>
          <w:szCs w:val="20"/>
          <w:lang w:val="es-ES_tradnl"/>
        </w:rPr>
        <w:t>Esta se muestra en la  siguiente tabla:</w:t>
      </w:r>
    </w:p>
    <w:p w:rsidR="00401D5D" w:rsidRDefault="00401D5D" w:rsidP="00401D5D">
      <w:pPr>
        <w:snapToGrid w:val="0"/>
        <w:jc w:val="both"/>
        <w:rPr>
          <w:rFonts w:ascii="Arial" w:eastAsia="Times New Roman" w:hAnsi="Arial" w:cs="Arial"/>
          <w:szCs w:val="20"/>
          <w:lang w:val="es-ES_tradnl"/>
        </w:rPr>
      </w:pPr>
    </w:p>
    <w:p w:rsidR="00401D5D" w:rsidRPr="00FF559A" w:rsidRDefault="00401D5D" w:rsidP="00401D5D">
      <w:pPr>
        <w:snapToGrid w:val="0"/>
        <w:jc w:val="both"/>
        <w:rPr>
          <w:rFonts w:ascii="Arial" w:eastAsia="Times New Roman" w:hAnsi="Arial" w:cs="Arial"/>
          <w:szCs w:val="20"/>
          <w:lang w:val="es-ES_tradnl"/>
        </w:rPr>
      </w:pPr>
      <w:r w:rsidRPr="00FF559A">
        <w:rPr>
          <w:rFonts w:ascii="Arial" w:eastAsia="Times New Roman" w:hAnsi="Arial" w:cs="Arial"/>
          <w:b/>
          <w:i/>
          <w:szCs w:val="20"/>
          <w:lang w:val="es-ES_tradnl"/>
        </w:rPr>
        <w:lastRenderedPageBreak/>
        <w:t>Tabla 1. El Salvador Densidad Poblacional</w:t>
      </w:r>
      <w:r>
        <w:rPr>
          <w:rFonts w:ascii="Arial" w:eastAsia="Times New Roman" w:hAnsi="Arial" w:cs="Arial"/>
          <w:b/>
          <w:i/>
          <w:szCs w:val="20"/>
          <w:lang w:val="es-ES_tradnl"/>
        </w:rPr>
        <w:t xml:space="preserve"> EHPM</w:t>
      </w:r>
      <w:r w:rsidRPr="00FF559A">
        <w:rPr>
          <w:rFonts w:ascii="Arial" w:eastAsia="Times New Roman" w:hAnsi="Arial" w:cs="Arial"/>
          <w:b/>
          <w:i/>
          <w:szCs w:val="20"/>
          <w:lang w:val="es-ES_tradnl"/>
        </w:rPr>
        <w:t xml:space="preserve"> 2012</w:t>
      </w:r>
      <w:r w:rsidRPr="00FF559A">
        <w:rPr>
          <w:rFonts w:ascii="Arial" w:eastAsia="Times New Roman" w:hAnsi="Arial" w:cs="Arial"/>
          <w:noProof/>
          <w:szCs w:val="20"/>
          <w:lang w:val="es-MX" w:eastAsia="es-MX"/>
        </w:rPr>
        <w:drawing>
          <wp:anchor distT="0" distB="0" distL="114300" distR="114300" simplePos="0" relativeHeight="251659264" behindDoc="1" locked="0" layoutInCell="1" allowOverlap="1">
            <wp:simplePos x="0" y="0"/>
            <wp:positionH relativeFrom="column">
              <wp:posOffset>23436</wp:posOffset>
            </wp:positionH>
            <wp:positionV relativeFrom="paragraph">
              <wp:posOffset>184726</wp:posOffset>
            </wp:positionV>
            <wp:extent cx="5403555" cy="3912781"/>
            <wp:effectExtent l="19050" t="0" r="6645" b="0"/>
            <wp:wrapTight wrapText="bothSides">
              <wp:wrapPolygon edited="0">
                <wp:start x="-76" y="0"/>
                <wp:lineTo x="-76" y="21453"/>
                <wp:lineTo x="21627" y="21453"/>
                <wp:lineTo x="21627" y="0"/>
                <wp:lineTo x="-76" y="0"/>
              </wp:wrapPolygon>
            </wp:wrapTight>
            <wp:docPr id="1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403555" cy="3912781"/>
                    </a:xfrm>
                    <a:prstGeom prst="rect">
                      <a:avLst/>
                    </a:prstGeom>
                    <a:noFill/>
                    <a:ln w="9525">
                      <a:noFill/>
                      <a:miter lim="800000"/>
                      <a:headEnd/>
                      <a:tailEnd/>
                    </a:ln>
                  </pic:spPr>
                </pic:pic>
              </a:graphicData>
            </a:graphic>
          </wp:anchor>
        </w:drawing>
      </w:r>
    </w:p>
    <w:p w:rsidR="00401D5D" w:rsidRPr="00400AE0" w:rsidRDefault="00401D5D" w:rsidP="00401D5D">
      <w:pPr>
        <w:snapToGrid w:val="0"/>
        <w:jc w:val="both"/>
        <w:rPr>
          <w:rFonts w:ascii="Arial" w:eastAsia="Times New Roman" w:hAnsi="Arial" w:cs="Arial"/>
          <w:sz w:val="20"/>
          <w:szCs w:val="20"/>
          <w:lang w:val="es-ES_tradnl"/>
        </w:rPr>
      </w:pPr>
      <w:r w:rsidRPr="00400AE0">
        <w:rPr>
          <w:rFonts w:ascii="Arial" w:eastAsia="Times New Roman" w:hAnsi="Arial" w:cs="Arial"/>
          <w:sz w:val="20"/>
          <w:szCs w:val="20"/>
          <w:lang w:val="es-ES_tradnl"/>
        </w:rPr>
        <w:t xml:space="preserve">El Salvador es hoy en día más equitativo en salud que antes. El acceso a los servicios de salud se ha incrementado como resultado de la suspensión de los cobros en el sistema público y la densidad de los recursos humanos en salud por población se ha incrementado sostenidamente con énfasis en los municipios de mayor pobreza, también al analizar el porcentaje de variación anual de la inversión en el primer nivel de atención incrementada sostenidamente. </w:t>
      </w:r>
    </w:p>
    <w:p w:rsidR="00401D5D" w:rsidRPr="00400AE0" w:rsidRDefault="00401D5D" w:rsidP="00401D5D">
      <w:pPr>
        <w:snapToGrid w:val="0"/>
        <w:jc w:val="both"/>
        <w:rPr>
          <w:rFonts w:ascii="Arial" w:eastAsia="Times New Roman" w:hAnsi="Arial" w:cs="Arial"/>
          <w:sz w:val="20"/>
          <w:szCs w:val="20"/>
          <w:lang w:val="es-ES_tradnl"/>
        </w:rPr>
      </w:pPr>
      <w:r w:rsidRPr="00400AE0">
        <w:rPr>
          <w:rFonts w:ascii="Arial" w:eastAsia="Times New Roman" w:hAnsi="Arial" w:cs="Arial"/>
          <w:sz w:val="20"/>
          <w:szCs w:val="20"/>
          <w:lang w:val="es-ES_tradnl"/>
        </w:rPr>
        <w:t>En esta búsqueda constante de la equidad se refleja en la relación del presupuesto total con respecto al PIB durante el período 2005-2012, muestra que el presupuesto del Ministerio de Salud con respecto al PIB ha tenido una tendencia creciente, dado que para 2007</w:t>
      </w:r>
      <w:r w:rsidRPr="00400AE0">
        <w:rPr>
          <w:rStyle w:val="Refdenotaalpie"/>
          <w:rFonts w:ascii="Arial" w:eastAsia="Times New Roman" w:hAnsi="Arial"/>
          <w:sz w:val="20"/>
          <w:szCs w:val="20"/>
          <w:lang w:val="es-ES_tradnl"/>
        </w:rPr>
        <w:footnoteReference w:id="4"/>
      </w:r>
      <w:r w:rsidRPr="00400AE0">
        <w:rPr>
          <w:rFonts w:ascii="Arial" w:eastAsia="Times New Roman" w:hAnsi="Arial" w:cs="Arial"/>
          <w:sz w:val="20"/>
          <w:szCs w:val="20"/>
          <w:lang w:val="es-ES_tradnl"/>
        </w:rPr>
        <w:t xml:space="preserve"> representó el 1.8% del PIB, mientras que para 2012 ascendió a 2.4%. Los únicos años en que se rompió la tendencia fue en 2007 y 2008, debido a que el crecimiento del PIB fue mayor al crecimiento del presupuesto total del MINSAL para dicho año. El aumento más pronunciado se presenta a partir del año 2009, año en el que en el segundo semestre se proporciona un importante refuerzo presupuestario. El esfuerzo continúa en los años siguientes.</w:t>
      </w:r>
    </w:p>
    <w:p w:rsidR="00401D5D" w:rsidRPr="00400AE0" w:rsidRDefault="00401D5D" w:rsidP="00401D5D">
      <w:pPr>
        <w:snapToGrid w:val="0"/>
        <w:jc w:val="both"/>
        <w:rPr>
          <w:rFonts w:ascii="Arial" w:eastAsia="Times New Roman" w:hAnsi="Arial" w:cs="Arial"/>
          <w:sz w:val="20"/>
          <w:szCs w:val="20"/>
          <w:lang w:val="es-ES_tradnl"/>
        </w:rPr>
      </w:pPr>
      <w:r w:rsidRPr="00400AE0">
        <w:rPr>
          <w:rFonts w:ascii="Arial" w:eastAsia="Times New Roman" w:hAnsi="Arial" w:cs="Arial"/>
          <w:sz w:val="20"/>
          <w:szCs w:val="20"/>
          <w:lang w:val="es-ES_tradnl"/>
        </w:rPr>
        <w:t xml:space="preserve">En El Salvador la tasa de analfabetismo combinada se redujo de 18% en 2007 hasta 12.4% a nivel nacional para el 2012, la cual desagregada por sexo refleja que 7.8% se concentra en mujeres y 4.6% en hombres; el área urbana para las mujeres es de 5.7% y para los hombres 2.5%; mientras que en el área rural, para las mujeres es de 11.5% y para los hombres de 8.4%, lo cual demuestra profundas inequidades en el acceso de oportunidades educativas a causa del género y de la creciente brecha en el nivel de bienestar material entre los habitantes del área urbana y rural, brechas que paulatinamente se han empezado a reducir con la inversión en alfabetización de </w:t>
      </w:r>
      <w:r w:rsidRPr="00400AE0">
        <w:rPr>
          <w:rFonts w:ascii="Arial" w:eastAsia="Times New Roman" w:hAnsi="Arial" w:cs="Arial"/>
          <w:sz w:val="20"/>
          <w:szCs w:val="20"/>
          <w:lang w:val="es-ES_tradnl"/>
        </w:rPr>
        <w:lastRenderedPageBreak/>
        <w:t xml:space="preserve">142,785 personas en 15 municipios que han sido declarados libres de analfabetismo, 70% de las cuales eran mujeres del área rural. </w:t>
      </w:r>
    </w:p>
    <w:p w:rsidR="00401D5D" w:rsidRPr="00400AE0" w:rsidRDefault="00401D5D" w:rsidP="00401D5D">
      <w:pPr>
        <w:snapToGrid w:val="0"/>
        <w:jc w:val="both"/>
        <w:rPr>
          <w:rFonts w:ascii="Arial" w:eastAsia="Times New Roman" w:hAnsi="Arial" w:cs="Arial"/>
          <w:sz w:val="20"/>
          <w:szCs w:val="20"/>
          <w:lang w:val="es-ES_tradnl"/>
        </w:rPr>
      </w:pPr>
      <w:r w:rsidRPr="00400AE0">
        <w:rPr>
          <w:rFonts w:ascii="Arial" w:eastAsia="Times New Roman" w:hAnsi="Arial" w:cs="Arial"/>
          <w:sz w:val="20"/>
          <w:szCs w:val="20"/>
          <w:lang w:val="es-ES_tradnl"/>
        </w:rPr>
        <w:t xml:space="preserve"> La relación existente entre nivel socioeconómico estado de salud ha sido repetidamente contrastada tanto en países desarrollados como en aquéllos en vías de desarrollo. Esta relación, sin embargo, es independiente del producto interno bruto (PIB) del país, ya que cada colectividad y cada gobierno prioriza los sectores en los cuales asentar su desarrollo económico, dando prioridades diversas a los sectores de salud, educación, infraestructuras y comercio exterior, entre otros.</w:t>
      </w:r>
    </w:p>
    <w:p w:rsidR="00401D5D" w:rsidRPr="00400AE0" w:rsidRDefault="00401D5D" w:rsidP="00401D5D">
      <w:pPr>
        <w:snapToGrid w:val="0"/>
        <w:jc w:val="both"/>
        <w:rPr>
          <w:rFonts w:ascii="Arial" w:eastAsia="Times New Roman" w:hAnsi="Arial" w:cs="Arial"/>
          <w:sz w:val="20"/>
          <w:szCs w:val="20"/>
          <w:lang w:val="es-ES_tradnl"/>
        </w:rPr>
      </w:pPr>
      <w:r w:rsidRPr="00400AE0">
        <w:rPr>
          <w:rFonts w:ascii="Arial" w:eastAsia="Times New Roman" w:hAnsi="Arial" w:cs="Arial"/>
          <w:sz w:val="20"/>
          <w:szCs w:val="20"/>
          <w:lang w:val="es-ES_tradnl"/>
        </w:rPr>
        <w:t>El subdesarrollo, la pobreza, el bajo nivel cultural y la enfermedad están claramente relacionados entre sí, constituyendo un círculo vicioso del que tan solo se puede salir mejorando el grado de desarrollo socioeconómico. A partir de los compromisos del milenio, adquiridos por El Salvador en la cumbre del milenio, el país presenta a manera de respuesta la atención a la población que vive en condiciones de pobreza extrema en 1747 asentamientos urbanos precarios de 43 municipios del país, a fin de mejorar la calidad de vida de las familias urbanas que viven en extrema pobreza. Comunidad de análisis y de intervención se propone al asentamiento urbano precario (AUP).</w:t>
      </w:r>
    </w:p>
    <w:p w:rsidR="00401D5D" w:rsidRPr="00400AE0" w:rsidRDefault="00401D5D" w:rsidP="00401D5D">
      <w:pPr>
        <w:autoSpaceDE w:val="0"/>
        <w:autoSpaceDN w:val="0"/>
        <w:adjustRightInd w:val="0"/>
        <w:spacing w:after="0"/>
        <w:jc w:val="both"/>
        <w:rPr>
          <w:rFonts w:ascii="Arial" w:hAnsi="Arial" w:cs="Arial"/>
          <w:sz w:val="20"/>
          <w:szCs w:val="23"/>
        </w:rPr>
      </w:pPr>
      <w:r w:rsidRPr="00400AE0">
        <w:rPr>
          <w:rFonts w:ascii="Arial" w:hAnsi="Arial" w:cs="Arial"/>
          <w:sz w:val="20"/>
          <w:szCs w:val="23"/>
        </w:rPr>
        <w:t>La EHPM 2011 reporta que el 11.0% del total de la población del país tuvieron alguna enfermedad o accidente, lo que en términos absolutos representa un total de 681,940 personas; cabe mencionar que en esta cifra se incluyen las personas que efectivamente se enfermaron y los que presentaron algún síntoma; del total de personas que se enfermaron, el 44.6% fueron hombres y el 55.4% mujeres; en la zona urbana el 10.0% de la población reportó haberse enfermado; en tanto en el área rural lo hizo en 12.5%.</w:t>
      </w:r>
    </w:p>
    <w:p w:rsidR="00401D5D" w:rsidRPr="00400AE0" w:rsidRDefault="00401D5D" w:rsidP="00401D5D">
      <w:pPr>
        <w:autoSpaceDE w:val="0"/>
        <w:autoSpaceDN w:val="0"/>
        <w:adjustRightInd w:val="0"/>
        <w:spacing w:after="0"/>
        <w:jc w:val="both"/>
        <w:rPr>
          <w:rFonts w:ascii="Arial" w:hAnsi="Arial" w:cs="Arial"/>
          <w:sz w:val="20"/>
          <w:szCs w:val="23"/>
        </w:rPr>
      </w:pPr>
    </w:p>
    <w:p w:rsidR="00401D5D" w:rsidRPr="00400AE0" w:rsidRDefault="00401D5D" w:rsidP="00401D5D">
      <w:pPr>
        <w:autoSpaceDE w:val="0"/>
        <w:autoSpaceDN w:val="0"/>
        <w:adjustRightInd w:val="0"/>
        <w:spacing w:after="0"/>
        <w:jc w:val="both"/>
        <w:rPr>
          <w:rFonts w:ascii="Arial" w:hAnsi="Arial" w:cs="Arial"/>
          <w:sz w:val="20"/>
          <w:szCs w:val="23"/>
        </w:rPr>
      </w:pPr>
      <w:r w:rsidRPr="00400AE0">
        <w:rPr>
          <w:rFonts w:ascii="Arial" w:hAnsi="Arial" w:cs="Arial"/>
          <w:sz w:val="20"/>
          <w:szCs w:val="23"/>
        </w:rPr>
        <w:t>Los principales indicadores reportados por OPS/OMS en El Salvador para el año 2012 son los siguientes.</w:t>
      </w:r>
    </w:p>
    <w:p w:rsidR="00401D5D" w:rsidRPr="00400AE0" w:rsidRDefault="00401D5D" w:rsidP="00401D5D">
      <w:pPr>
        <w:autoSpaceDE w:val="0"/>
        <w:autoSpaceDN w:val="0"/>
        <w:adjustRightInd w:val="0"/>
        <w:spacing w:after="0"/>
        <w:jc w:val="both"/>
        <w:rPr>
          <w:rFonts w:ascii="Arial" w:hAnsi="Arial" w:cs="Arial"/>
          <w:sz w:val="20"/>
          <w:szCs w:val="23"/>
        </w:rPr>
      </w:pPr>
      <w:r w:rsidRPr="00400AE0">
        <w:rPr>
          <w:rFonts w:ascii="Arial" w:hAnsi="Arial" w:cs="Arial"/>
          <w:sz w:val="20"/>
          <w:szCs w:val="23"/>
        </w:rPr>
        <w:t>Tabla 2:</w:t>
      </w:r>
    </w:p>
    <w:p w:rsidR="00401D5D" w:rsidRPr="00400AE0" w:rsidRDefault="00401D5D" w:rsidP="00401D5D">
      <w:pPr>
        <w:autoSpaceDE w:val="0"/>
        <w:autoSpaceDN w:val="0"/>
        <w:adjustRightInd w:val="0"/>
        <w:spacing w:after="0"/>
        <w:ind w:left="1416"/>
        <w:jc w:val="both"/>
        <w:rPr>
          <w:rFonts w:ascii="Arial" w:hAnsi="Arial" w:cs="Arial"/>
          <w:sz w:val="20"/>
          <w:szCs w:val="23"/>
        </w:rPr>
      </w:pPr>
      <w:r w:rsidRPr="00400AE0">
        <w:rPr>
          <w:rFonts w:ascii="Arial" w:hAnsi="Arial" w:cs="Arial"/>
          <w:noProof/>
          <w:sz w:val="20"/>
          <w:szCs w:val="23"/>
          <w:lang w:val="es-MX" w:eastAsia="es-MX"/>
        </w:rPr>
        <w:drawing>
          <wp:inline distT="0" distB="0" distL="0" distR="0">
            <wp:extent cx="2834618" cy="2794922"/>
            <wp:effectExtent l="19050" t="0" r="3832" b="0"/>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2838446" cy="2798696"/>
                    </a:xfrm>
                    <a:prstGeom prst="rect">
                      <a:avLst/>
                    </a:prstGeom>
                    <a:noFill/>
                    <a:ln w="9525">
                      <a:noFill/>
                      <a:miter lim="800000"/>
                      <a:headEnd/>
                      <a:tailEnd/>
                    </a:ln>
                  </pic:spPr>
                </pic:pic>
              </a:graphicData>
            </a:graphic>
          </wp:inline>
        </w:drawing>
      </w:r>
    </w:p>
    <w:p w:rsidR="00401D5D" w:rsidRPr="00400AE0" w:rsidRDefault="00401D5D" w:rsidP="00401D5D">
      <w:pPr>
        <w:autoSpaceDE w:val="0"/>
        <w:autoSpaceDN w:val="0"/>
        <w:adjustRightInd w:val="0"/>
        <w:spacing w:after="0"/>
        <w:jc w:val="both"/>
        <w:rPr>
          <w:rFonts w:ascii="Arial" w:hAnsi="Arial" w:cs="Arial"/>
          <w:sz w:val="20"/>
          <w:szCs w:val="23"/>
        </w:rPr>
      </w:pPr>
    </w:p>
    <w:p w:rsidR="00D949E8" w:rsidRDefault="00D949E8" w:rsidP="00401D5D">
      <w:pPr>
        <w:snapToGrid w:val="0"/>
        <w:jc w:val="both"/>
        <w:rPr>
          <w:rFonts w:ascii="Arial" w:eastAsia="Times New Roman" w:hAnsi="Arial" w:cs="Arial"/>
          <w:sz w:val="20"/>
          <w:szCs w:val="20"/>
          <w:lang w:val="es-ES_tradnl"/>
        </w:rPr>
      </w:pPr>
      <w:r>
        <w:rPr>
          <w:rFonts w:ascii="Arial" w:eastAsia="Times New Roman" w:hAnsi="Arial" w:cs="Arial"/>
          <w:sz w:val="20"/>
          <w:szCs w:val="20"/>
          <w:lang w:val="es-ES_tradnl"/>
        </w:rPr>
        <w:t>Y el reporte oficial de indicadores de salud en el país en el periodo comprendido del 2005 al 2012 son los siguientes:</w:t>
      </w:r>
    </w:p>
    <w:p w:rsidR="00D949E8" w:rsidRDefault="00D949E8" w:rsidP="00D949E8">
      <w:pPr>
        <w:snapToGrid w:val="0"/>
        <w:ind w:left="708"/>
        <w:jc w:val="both"/>
        <w:rPr>
          <w:rFonts w:ascii="Arial" w:eastAsia="Times New Roman" w:hAnsi="Arial" w:cs="Arial"/>
          <w:sz w:val="20"/>
          <w:szCs w:val="20"/>
          <w:lang w:val="es-ES_tradnl"/>
        </w:rPr>
      </w:pPr>
      <w:r w:rsidRPr="00D949E8">
        <w:rPr>
          <w:rFonts w:ascii="Arial" w:eastAsia="Times New Roman" w:hAnsi="Arial" w:cs="Arial"/>
          <w:noProof/>
          <w:sz w:val="20"/>
          <w:szCs w:val="20"/>
          <w:lang w:val="es-MX" w:eastAsia="es-MX"/>
        </w:rPr>
        <w:lastRenderedPageBreak/>
        <w:drawing>
          <wp:anchor distT="0" distB="0" distL="114300" distR="114300" simplePos="0" relativeHeight="251666432" behindDoc="0" locked="0" layoutInCell="1" allowOverlap="1">
            <wp:simplePos x="0" y="0"/>
            <wp:positionH relativeFrom="column">
              <wp:posOffset>-842010</wp:posOffset>
            </wp:positionH>
            <wp:positionV relativeFrom="paragraph">
              <wp:posOffset>-556895</wp:posOffset>
            </wp:positionV>
            <wp:extent cx="7029450" cy="8639175"/>
            <wp:effectExtent l="19050" t="0" r="0" b="0"/>
            <wp:wrapThrough wrapText="bothSides">
              <wp:wrapPolygon edited="0">
                <wp:start x="-58" y="0"/>
                <wp:lineTo x="-58" y="21576"/>
                <wp:lineTo x="21586" y="21576"/>
                <wp:lineTo x="21586" y="0"/>
                <wp:lineTo x="-58"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7033895" cy="8639175"/>
                    </a:xfrm>
                    <a:prstGeom prst="rect">
                      <a:avLst/>
                    </a:prstGeom>
                    <a:noFill/>
                    <a:ln w="9525">
                      <a:noFill/>
                      <a:miter lim="800000"/>
                      <a:headEnd/>
                      <a:tailEnd/>
                    </a:ln>
                  </pic:spPr>
                </pic:pic>
              </a:graphicData>
            </a:graphic>
          </wp:anchor>
        </w:drawing>
      </w:r>
    </w:p>
    <w:p w:rsidR="00401D5D" w:rsidRPr="00400AE0" w:rsidRDefault="00D949E8" w:rsidP="00401D5D">
      <w:pPr>
        <w:snapToGrid w:val="0"/>
        <w:jc w:val="both"/>
        <w:rPr>
          <w:rFonts w:ascii="Arial" w:eastAsia="Times New Roman" w:hAnsi="Arial" w:cs="Arial"/>
          <w:sz w:val="20"/>
          <w:szCs w:val="20"/>
          <w:lang w:val="es-ES_tradnl"/>
        </w:rPr>
      </w:pPr>
      <w:r>
        <w:rPr>
          <w:rFonts w:ascii="Arial" w:eastAsia="Times New Roman" w:hAnsi="Arial" w:cs="Arial"/>
          <w:sz w:val="20"/>
          <w:szCs w:val="20"/>
          <w:lang w:val="es-ES_tradnl"/>
        </w:rPr>
        <w:lastRenderedPageBreak/>
        <w:t>Según</w:t>
      </w:r>
      <w:r w:rsidR="00401D5D" w:rsidRPr="00400AE0">
        <w:rPr>
          <w:rFonts w:ascii="Arial" w:eastAsia="Times New Roman" w:hAnsi="Arial" w:cs="Arial"/>
          <w:sz w:val="20"/>
          <w:szCs w:val="20"/>
          <w:lang w:val="es-ES_tradnl"/>
        </w:rPr>
        <w:t xml:space="preserve"> reporte epidemiológico del 2012, las causas más frecuentes de consulta ambulatoria en la red de servicios del MINSAL (Según lista internacional de Enfermedades CIE-10), las infecciones de vías  respiratorias superiores agudas (IRA) constituyeron la primera causa de consulta en nuestro país, llegándose a registrar cerca de 1, 525,620 casos. A pesar de que las enfermedades infectocontagiosas como las IRAS, faringoamigdalitis y diarreas siguen siendo las causas más frecuentes de consulta ambulatoria atendidas en la red de establecimientos del MINSAL.</w:t>
      </w:r>
    </w:p>
    <w:p w:rsidR="00401D5D" w:rsidRPr="00400AE0" w:rsidRDefault="00401D5D" w:rsidP="00401D5D">
      <w:pPr>
        <w:snapToGrid w:val="0"/>
        <w:jc w:val="both"/>
        <w:rPr>
          <w:rFonts w:ascii="Arial" w:eastAsia="Times New Roman" w:hAnsi="Arial" w:cs="Arial"/>
          <w:sz w:val="20"/>
          <w:szCs w:val="20"/>
          <w:lang w:val="es-ES_tradnl"/>
        </w:rPr>
      </w:pPr>
      <w:r w:rsidRPr="00400AE0">
        <w:rPr>
          <w:rFonts w:ascii="Arial" w:eastAsia="Times New Roman" w:hAnsi="Arial" w:cs="Arial"/>
          <w:sz w:val="20"/>
          <w:szCs w:val="20"/>
          <w:lang w:val="es-ES_tradnl"/>
        </w:rPr>
        <w:t>A través de  los hospitales y UCSF que realizan vigilancia centinela e intensificada de infecciones respiratorias agudas graves (IRAG)</w:t>
      </w:r>
      <w:r w:rsidR="00D949E8">
        <w:rPr>
          <w:rFonts w:ascii="Arial" w:eastAsia="Times New Roman" w:hAnsi="Arial" w:cs="Arial"/>
          <w:sz w:val="20"/>
          <w:szCs w:val="20"/>
          <w:lang w:val="es-ES_tradnl"/>
        </w:rPr>
        <w:t xml:space="preserve"> </w:t>
      </w:r>
      <w:r w:rsidRPr="00400AE0">
        <w:rPr>
          <w:rFonts w:ascii="Arial" w:eastAsia="Times New Roman" w:hAnsi="Arial" w:cs="Arial"/>
          <w:sz w:val="20"/>
          <w:szCs w:val="20"/>
          <w:lang w:val="es-ES_tradnl"/>
        </w:rPr>
        <w:t>y enfermedades de tipo influenza (ETI), durante el año 2011 se investigaron 1,947 casos determinándose positividad de virus respiratorios en 494 casos reflejando 25.37% de positividad, el 63% (312 casos) de los casos fue positivo a virus sinsitial respiratorio, 33%(167), positivos a influenza y el 1% corresponde a parainfluenza (35 casos) y adenovirus (9 casos).</w:t>
      </w:r>
    </w:p>
    <w:p w:rsidR="00401D5D" w:rsidRPr="00400AE0" w:rsidRDefault="00401D5D" w:rsidP="00401D5D">
      <w:pPr>
        <w:snapToGrid w:val="0"/>
        <w:jc w:val="both"/>
        <w:rPr>
          <w:rFonts w:ascii="Arial" w:eastAsia="Times New Roman" w:hAnsi="Arial" w:cs="Arial"/>
          <w:sz w:val="20"/>
          <w:szCs w:val="20"/>
          <w:lang w:val="es-ES_tradnl"/>
        </w:rPr>
      </w:pPr>
      <w:r w:rsidRPr="00400AE0">
        <w:rPr>
          <w:rFonts w:ascii="Arial" w:eastAsia="Times New Roman" w:hAnsi="Arial" w:cs="Arial"/>
          <w:sz w:val="20"/>
          <w:szCs w:val="20"/>
          <w:lang w:val="es-ES_tradnl"/>
        </w:rPr>
        <w:t>Entre los virus de influenza, el 52% (87 casos) fueron influenza B, y el 48% (80</w:t>
      </w:r>
      <w:r w:rsidR="00D949E8">
        <w:rPr>
          <w:rFonts w:ascii="Arial" w:eastAsia="Times New Roman" w:hAnsi="Arial" w:cs="Arial"/>
          <w:sz w:val="20"/>
          <w:szCs w:val="20"/>
          <w:lang w:val="es-ES_tradnl"/>
        </w:rPr>
        <w:t xml:space="preserve"> </w:t>
      </w:r>
      <w:r w:rsidRPr="00400AE0">
        <w:rPr>
          <w:rFonts w:ascii="Arial" w:eastAsia="Times New Roman" w:hAnsi="Arial" w:cs="Arial"/>
          <w:sz w:val="20"/>
          <w:szCs w:val="20"/>
          <w:lang w:val="es-ES_tradnl"/>
        </w:rPr>
        <w:t>casos) fue influenza A.</w:t>
      </w:r>
    </w:p>
    <w:p w:rsidR="00401D5D" w:rsidRPr="00400AE0" w:rsidRDefault="00401D5D" w:rsidP="00401D5D">
      <w:pPr>
        <w:snapToGrid w:val="0"/>
        <w:jc w:val="both"/>
        <w:rPr>
          <w:rFonts w:ascii="Arial" w:eastAsia="Times New Roman" w:hAnsi="Arial" w:cs="Arial"/>
          <w:sz w:val="20"/>
          <w:szCs w:val="20"/>
          <w:lang w:val="es-ES_tradnl"/>
        </w:rPr>
      </w:pPr>
      <w:r w:rsidRPr="00400AE0">
        <w:rPr>
          <w:rFonts w:ascii="Arial" w:eastAsia="Times New Roman" w:hAnsi="Arial" w:cs="Arial"/>
          <w:sz w:val="20"/>
          <w:szCs w:val="20"/>
          <w:lang w:val="es-ES_tradnl"/>
        </w:rPr>
        <w:t>El 46% (77 casos) de influenza se identificaron en menores de 5 años y 13% (22) en el grupo de 60 y mas años. El 63% (197) de los casos de virus sinsitial respiratorio se identifico en menores de un año de edad y el 32% (87) en el grupo de 1 a 4 años.</w:t>
      </w:r>
    </w:p>
    <w:p w:rsidR="00401D5D" w:rsidRPr="00400AE0" w:rsidRDefault="00401D5D" w:rsidP="00401D5D">
      <w:pPr>
        <w:snapToGrid w:val="0"/>
        <w:jc w:val="both"/>
        <w:rPr>
          <w:rFonts w:ascii="Arial" w:eastAsia="Times New Roman" w:hAnsi="Arial" w:cs="Arial"/>
          <w:sz w:val="20"/>
          <w:szCs w:val="20"/>
          <w:lang w:val="es-ES_tradnl"/>
        </w:rPr>
      </w:pPr>
      <w:r w:rsidRPr="00400AE0">
        <w:rPr>
          <w:rFonts w:ascii="Arial" w:eastAsia="Times New Roman" w:hAnsi="Arial" w:cs="Arial"/>
          <w:sz w:val="20"/>
          <w:szCs w:val="20"/>
          <w:lang w:val="es-ES_tradnl"/>
        </w:rPr>
        <w:t>Tabla 3:</w:t>
      </w:r>
    </w:p>
    <w:p w:rsidR="00401D5D" w:rsidRDefault="00401D5D" w:rsidP="00401D5D">
      <w:pPr>
        <w:snapToGrid w:val="0"/>
        <w:jc w:val="both"/>
        <w:rPr>
          <w:rFonts w:ascii="Arial" w:eastAsia="Times New Roman" w:hAnsi="Arial" w:cs="Arial"/>
          <w:szCs w:val="20"/>
          <w:lang w:val="es-ES_tradnl"/>
        </w:rPr>
      </w:pPr>
      <w:r>
        <w:rPr>
          <w:rFonts w:ascii="Arial" w:eastAsia="Times New Roman" w:hAnsi="Arial" w:cs="Arial"/>
          <w:noProof/>
          <w:szCs w:val="20"/>
          <w:lang w:val="es-MX" w:eastAsia="es-MX"/>
        </w:rPr>
        <w:drawing>
          <wp:inline distT="0" distB="0" distL="0" distR="0">
            <wp:extent cx="5626838" cy="3499590"/>
            <wp:effectExtent l="19050" t="0" r="0" b="0"/>
            <wp:docPr id="1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5626207" cy="3499198"/>
                    </a:xfrm>
                    <a:prstGeom prst="rect">
                      <a:avLst/>
                    </a:prstGeom>
                    <a:noFill/>
                    <a:ln w="9525">
                      <a:noFill/>
                      <a:miter lim="800000"/>
                      <a:headEnd/>
                      <a:tailEnd/>
                    </a:ln>
                  </pic:spPr>
                </pic:pic>
              </a:graphicData>
            </a:graphic>
          </wp:inline>
        </w:drawing>
      </w:r>
    </w:p>
    <w:p w:rsidR="00401D5D" w:rsidRPr="00400AE0" w:rsidRDefault="00401D5D" w:rsidP="00401D5D">
      <w:pPr>
        <w:snapToGrid w:val="0"/>
        <w:jc w:val="both"/>
        <w:rPr>
          <w:rFonts w:ascii="Arial" w:eastAsia="Times New Roman" w:hAnsi="Arial" w:cs="Arial"/>
          <w:i/>
          <w:sz w:val="20"/>
          <w:szCs w:val="20"/>
          <w:lang w:val="es-ES_tradnl"/>
        </w:rPr>
      </w:pPr>
      <w:r w:rsidRPr="00400AE0">
        <w:rPr>
          <w:rFonts w:ascii="Arial" w:eastAsia="Times New Roman" w:hAnsi="Arial" w:cs="Arial"/>
          <w:sz w:val="20"/>
          <w:szCs w:val="20"/>
          <w:lang w:val="es-ES_tradnl"/>
        </w:rPr>
        <w:t xml:space="preserve">Durante el año 2012 se investigaron 2,756 casos, se determino positividad a virus respiratorio en 663 casos, reflejando el 24% de positividad. El 66% (443) de los casos fue positivo a virus de influenza, 14% (97) a parainfluenza, 14% (93) adenovirus y 10% (68) a virus sinsitial respiratorio. Entre los virus de influenza el 51% (224) fue influenza Ay el 49% (219) influenza B. Los virus de influenza circulante fueron AHN1 (210 casos), e influenza AH3N2 (10 casos). Para el año 2012 el </w:t>
      </w:r>
      <w:r w:rsidRPr="00400AE0">
        <w:rPr>
          <w:rFonts w:ascii="Arial" w:eastAsia="Times New Roman" w:hAnsi="Arial" w:cs="Arial"/>
          <w:sz w:val="20"/>
          <w:szCs w:val="20"/>
          <w:lang w:val="es-ES_tradnl"/>
        </w:rPr>
        <w:lastRenderedPageBreak/>
        <w:t>26% (213) de los casos de influenza se identificaron en menores de cinco años de edad, el 24% (106) en el grupo de 10 a 19 años y el 16% (71) en el grupo de 5 a 9 años. El 65% (290) de los casos de influenza se concentro en los grupos mencionados.</w:t>
      </w:r>
      <w:r w:rsidRPr="00400AE0">
        <w:rPr>
          <w:rFonts w:ascii="Arial" w:eastAsia="Times New Roman" w:hAnsi="Arial" w:cs="Arial"/>
          <w:i/>
          <w:sz w:val="20"/>
          <w:szCs w:val="20"/>
          <w:lang w:val="es-ES_tradnl"/>
        </w:rPr>
        <w:t xml:space="preserve">           </w:t>
      </w:r>
    </w:p>
    <w:p w:rsidR="00401D5D" w:rsidRPr="00400AE0" w:rsidRDefault="00401D5D" w:rsidP="00401D5D">
      <w:pPr>
        <w:autoSpaceDE w:val="0"/>
        <w:autoSpaceDN w:val="0"/>
        <w:adjustRightInd w:val="0"/>
        <w:spacing w:after="0"/>
        <w:jc w:val="both"/>
        <w:rPr>
          <w:rFonts w:ascii="Arial" w:hAnsi="Arial" w:cs="Arial"/>
          <w:sz w:val="20"/>
          <w:szCs w:val="20"/>
        </w:rPr>
      </w:pPr>
      <w:r w:rsidRPr="00400AE0">
        <w:rPr>
          <w:rFonts w:ascii="Arial" w:hAnsi="Arial" w:cs="Arial"/>
          <w:sz w:val="20"/>
          <w:szCs w:val="20"/>
        </w:rPr>
        <w:t>Hay notables progresos en el control de enfermedades transmisibles. Quedan pendientes desafíos que incluyen controlar las enfermedades infecciosas desatendidas y garantizar el presupuesto de vacunación para alcanzar coberturas de 95%.</w:t>
      </w:r>
    </w:p>
    <w:p w:rsidR="00401D5D" w:rsidRPr="00400AE0" w:rsidRDefault="00401D5D" w:rsidP="00401D5D">
      <w:pPr>
        <w:autoSpaceDE w:val="0"/>
        <w:autoSpaceDN w:val="0"/>
        <w:adjustRightInd w:val="0"/>
        <w:spacing w:after="0"/>
        <w:jc w:val="both"/>
        <w:rPr>
          <w:rFonts w:ascii="Arial" w:hAnsi="Arial" w:cs="Arial"/>
          <w:sz w:val="20"/>
          <w:szCs w:val="20"/>
        </w:rPr>
      </w:pPr>
    </w:p>
    <w:p w:rsidR="00401D5D" w:rsidRPr="00400AE0" w:rsidRDefault="00401D5D" w:rsidP="00401D5D">
      <w:pPr>
        <w:autoSpaceDE w:val="0"/>
        <w:autoSpaceDN w:val="0"/>
        <w:adjustRightInd w:val="0"/>
        <w:spacing w:after="0" w:line="240" w:lineRule="auto"/>
        <w:jc w:val="both"/>
        <w:rPr>
          <w:rFonts w:ascii="Arial" w:hAnsi="Arial" w:cs="Arial"/>
          <w:sz w:val="20"/>
        </w:rPr>
      </w:pPr>
      <w:r w:rsidRPr="00400AE0">
        <w:rPr>
          <w:rFonts w:ascii="Arial" w:hAnsi="Arial" w:cs="Arial"/>
          <w:sz w:val="20"/>
        </w:rPr>
        <w:t>Para 2012 las 10 primeras causas de muerte representan un 31.4% del total de la mortalidad hospitalaria, de este porcentaje el 51.9% son debido a las enfermedades crónicas como el  infarto agudo del miocardio y la Insuficiencia renal terminal, Diabet</w:t>
      </w:r>
      <w:r w:rsidR="00DB6C1F">
        <w:rPr>
          <w:rFonts w:ascii="Arial" w:hAnsi="Arial" w:cs="Arial"/>
          <w:sz w:val="20"/>
        </w:rPr>
        <w:t>es M</w:t>
      </w:r>
      <w:r w:rsidRPr="00400AE0">
        <w:rPr>
          <w:rFonts w:ascii="Arial" w:hAnsi="Arial" w:cs="Arial"/>
          <w:sz w:val="20"/>
        </w:rPr>
        <w:t>ellitus no  insulinodependiente y la Hemorragia gastrointestinal no especificada.</w:t>
      </w:r>
    </w:p>
    <w:p w:rsidR="00401D5D" w:rsidRPr="00400AE0" w:rsidRDefault="00401D5D" w:rsidP="00401D5D">
      <w:pPr>
        <w:autoSpaceDE w:val="0"/>
        <w:autoSpaceDN w:val="0"/>
        <w:adjustRightInd w:val="0"/>
        <w:spacing w:after="0" w:line="240" w:lineRule="auto"/>
        <w:jc w:val="both"/>
        <w:rPr>
          <w:rFonts w:ascii="Arial" w:hAnsi="Arial" w:cs="Arial"/>
          <w:sz w:val="20"/>
        </w:rPr>
      </w:pPr>
    </w:p>
    <w:p w:rsidR="00401D5D" w:rsidRPr="00400AE0" w:rsidRDefault="00401D5D" w:rsidP="00401D5D">
      <w:pPr>
        <w:autoSpaceDE w:val="0"/>
        <w:autoSpaceDN w:val="0"/>
        <w:adjustRightInd w:val="0"/>
        <w:spacing w:after="0" w:line="240" w:lineRule="auto"/>
        <w:jc w:val="both"/>
        <w:rPr>
          <w:rFonts w:ascii="Arial" w:hAnsi="Arial" w:cs="Arial"/>
          <w:sz w:val="20"/>
        </w:rPr>
      </w:pPr>
      <w:r w:rsidRPr="00400AE0">
        <w:rPr>
          <w:rFonts w:ascii="Arial" w:hAnsi="Arial" w:cs="Arial"/>
          <w:sz w:val="20"/>
        </w:rPr>
        <w:t>Un 32.9% son por causas infecciosas que incluyen Neumonía, Septicemia y la Enfermedad por Virus de la Inmunodeficiencia Humana [VIH]sin otra especificación, y un 15.2% por lesiones como traumatismos intracraneales y traumatismos múltiples que requirieron atención quirúrgica.</w:t>
      </w:r>
    </w:p>
    <w:p w:rsidR="00401D5D" w:rsidRPr="00400AE0" w:rsidRDefault="00401D5D" w:rsidP="00401D5D">
      <w:pPr>
        <w:autoSpaceDE w:val="0"/>
        <w:autoSpaceDN w:val="0"/>
        <w:adjustRightInd w:val="0"/>
        <w:spacing w:after="0" w:line="240" w:lineRule="auto"/>
        <w:jc w:val="both"/>
        <w:rPr>
          <w:rFonts w:ascii="Arial" w:hAnsi="Arial" w:cs="Arial"/>
          <w:sz w:val="20"/>
        </w:rPr>
      </w:pPr>
    </w:p>
    <w:p w:rsidR="00401D5D" w:rsidRPr="00400AE0" w:rsidRDefault="00401D5D" w:rsidP="00401D5D">
      <w:pPr>
        <w:autoSpaceDE w:val="0"/>
        <w:autoSpaceDN w:val="0"/>
        <w:adjustRightInd w:val="0"/>
        <w:spacing w:after="0" w:line="240" w:lineRule="auto"/>
        <w:jc w:val="both"/>
        <w:rPr>
          <w:rFonts w:ascii="Arial" w:hAnsi="Arial" w:cs="Arial"/>
          <w:sz w:val="20"/>
        </w:rPr>
      </w:pPr>
      <w:r w:rsidRPr="00400AE0">
        <w:rPr>
          <w:rFonts w:ascii="Arial" w:hAnsi="Arial" w:cs="Arial"/>
          <w:sz w:val="20"/>
        </w:rPr>
        <w:t>El 48.4% de las muertes ocurrieron en las primeras 48 horas después del ingreso.</w:t>
      </w:r>
    </w:p>
    <w:p w:rsidR="00401D5D" w:rsidRPr="00400AE0" w:rsidRDefault="00401D5D" w:rsidP="00401D5D">
      <w:pPr>
        <w:autoSpaceDE w:val="0"/>
        <w:autoSpaceDN w:val="0"/>
        <w:adjustRightInd w:val="0"/>
        <w:spacing w:after="0" w:line="240" w:lineRule="auto"/>
        <w:jc w:val="both"/>
        <w:rPr>
          <w:rFonts w:ascii="Arial" w:hAnsi="Arial" w:cs="Arial"/>
          <w:sz w:val="20"/>
        </w:rPr>
      </w:pPr>
    </w:p>
    <w:p w:rsidR="00401D5D" w:rsidRPr="00400AE0" w:rsidRDefault="00401D5D" w:rsidP="00401D5D">
      <w:pPr>
        <w:autoSpaceDE w:val="0"/>
        <w:autoSpaceDN w:val="0"/>
        <w:adjustRightInd w:val="0"/>
        <w:spacing w:after="0" w:line="240" w:lineRule="auto"/>
        <w:jc w:val="both"/>
        <w:rPr>
          <w:rFonts w:ascii="Arial" w:hAnsi="Arial" w:cs="Arial"/>
          <w:sz w:val="20"/>
        </w:rPr>
      </w:pPr>
      <w:r w:rsidRPr="00400AE0">
        <w:rPr>
          <w:rFonts w:ascii="Arial" w:hAnsi="Arial" w:cs="Arial"/>
          <w:sz w:val="20"/>
        </w:rPr>
        <w:t xml:space="preserve"> En la grafica 1. Se muestra la mortalidad Hospitalaria por grupos de edad.</w:t>
      </w:r>
    </w:p>
    <w:p w:rsidR="00401D5D" w:rsidRPr="00400AE0" w:rsidRDefault="00401D5D" w:rsidP="00401D5D">
      <w:pPr>
        <w:autoSpaceDE w:val="0"/>
        <w:autoSpaceDN w:val="0"/>
        <w:adjustRightInd w:val="0"/>
        <w:spacing w:after="0"/>
        <w:jc w:val="both"/>
        <w:rPr>
          <w:rFonts w:ascii="Arial" w:hAnsi="Arial" w:cs="Arial"/>
          <w:sz w:val="20"/>
          <w:szCs w:val="20"/>
        </w:rPr>
      </w:pPr>
    </w:p>
    <w:p w:rsidR="00401D5D" w:rsidRPr="00400AE0" w:rsidRDefault="00401D5D" w:rsidP="00401D5D">
      <w:pPr>
        <w:autoSpaceDE w:val="0"/>
        <w:autoSpaceDN w:val="0"/>
        <w:adjustRightInd w:val="0"/>
        <w:spacing w:after="0"/>
        <w:jc w:val="both"/>
        <w:rPr>
          <w:rFonts w:ascii="Arial" w:hAnsi="Arial" w:cs="Arial"/>
          <w:sz w:val="20"/>
          <w:szCs w:val="20"/>
        </w:rPr>
      </w:pPr>
      <w:r w:rsidRPr="00400AE0">
        <w:rPr>
          <w:rFonts w:ascii="Arial" w:hAnsi="Arial" w:cs="Arial"/>
          <w:noProof/>
          <w:sz w:val="20"/>
          <w:szCs w:val="20"/>
          <w:lang w:val="es-MX" w:eastAsia="es-MX"/>
        </w:rPr>
        <w:drawing>
          <wp:inline distT="0" distB="0" distL="0" distR="0">
            <wp:extent cx="5496489" cy="2721935"/>
            <wp:effectExtent l="19050" t="0" r="8961" b="0"/>
            <wp:docPr id="2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5496414" cy="2721898"/>
                    </a:xfrm>
                    <a:prstGeom prst="rect">
                      <a:avLst/>
                    </a:prstGeom>
                    <a:noFill/>
                    <a:ln w="9525">
                      <a:noFill/>
                      <a:miter lim="800000"/>
                      <a:headEnd/>
                      <a:tailEnd/>
                    </a:ln>
                  </pic:spPr>
                </pic:pic>
              </a:graphicData>
            </a:graphic>
          </wp:inline>
        </w:drawing>
      </w:r>
    </w:p>
    <w:p w:rsidR="00401D5D" w:rsidRPr="00400AE0" w:rsidRDefault="00401D5D" w:rsidP="00401D5D">
      <w:pPr>
        <w:autoSpaceDE w:val="0"/>
        <w:autoSpaceDN w:val="0"/>
        <w:adjustRightInd w:val="0"/>
        <w:spacing w:after="0"/>
        <w:jc w:val="both"/>
        <w:rPr>
          <w:rFonts w:ascii="Arial" w:hAnsi="Arial" w:cs="Arial"/>
          <w:sz w:val="20"/>
          <w:szCs w:val="20"/>
        </w:rPr>
      </w:pPr>
    </w:p>
    <w:p w:rsidR="00401D5D" w:rsidRDefault="00401D5D" w:rsidP="00401D5D">
      <w:pPr>
        <w:snapToGrid w:val="0"/>
        <w:jc w:val="both"/>
        <w:rPr>
          <w:rFonts w:ascii="Arial" w:eastAsia="Times New Roman" w:hAnsi="Arial" w:cs="Arial"/>
          <w:szCs w:val="20"/>
          <w:lang w:val="es-ES_tradnl"/>
        </w:rPr>
      </w:pPr>
      <w:r w:rsidRPr="00400AE0">
        <w:rPr>
          <w:rFonts w:ascii="Arial" w:eastAsia="Times New Roman" w:hAnsi="Arial" w:cs="Arial"/>
          <w:sz w:val="20"/>
          <w:szCs w:val="20"/>
          <w:lang w:val="es-ES_tradnl"/>
        </w:rPr>
        <w:t xml:space="preserve">El objetivo del actual Gobierno en materia de salud es garantizar el derecho a la saluda toda la población salvadoreña a través de un Sistema Nacional Integrado de Salud que fortalezca sostenidamente lo público (incluyendo a la seguridad social) y regule efectivamente lo privado; el acceso a la promoción, prevención, atención y rehabilitación de la salud; un ambiente sano y seguro, incluyendo (pero no limitándose a ello)la creación y el mantenimiento de un sistema de atención a la salud eficiente, de alta resolutividad y acceso equitativo a servicios de calidad para </w:t>
      </w:r>
      <w:r w:rsidRPr="00010017">
        <w:rPr>
          <w:rFonts w:ascii="Arial" w:eastAsia="Times New Roman" w:hAnsi="Arial" w:cs="Arial"/>
          <w:szCs w:val="20"/>
          <w:lang w:val="es-ES_tradnl"/>
        </w:rPr>
        <w:t>todas las personas.</w:t>
      </w:r>
    </w:p>
    <w:p w:rsidR="00401D5D" w:rsidRPr="000F740C" w:rsidRDefault="00401D5D" w:rsidP="00401D5D">
      <w:pPr>
        <w:jc w:val="both"/>
        <w:rPr>
          <w:rFonts w:ascii="Arial" w:hAnsi="Arial" w:cs="Arial"/>
          <w:b/>
          <w:sz w:val="18"/>
        </w:rPr>
      </w:pPr>
      <w:r w:rsidRPr="000F740C">
        <w:rPr>
          <w:rFonts w:ascii="Arial" w:hAnsi="Arial" w:cs="Arial"/>
          <w:b/>
          <w:sz w:val="18"/>
        </w:rPr>
        <w:t>A NIVEL FINANCIERO</w:t>
      </w:r>
    </w:p>
    <w:p w:rsidR="00401D5D" w:rsidRPr="000F740C" w:rsidRDefault="00401D5D" w:rsidP="00401D5D">
      <w:pPr>
        <w:jc w:val="both"/>
        <w:rPr>
          <w:rFonts w:ascii="Arial" w:hAnsi="Arial" w:cs="Arial"/>
          <w:sz w:val="20"/>
        </w:rPr>
      </w:pPr>
      <w:r w:rsidRPr="000F740C">
        <w:rPr>
          <w:rFonts w:ascii="Arial" w:hAnsi="Arial" w:cs="Arial"/>
          <w:sz w:val="20"/>
        </w:rPr>
        <w:t>En el país el gasto nacional en salud ha tenido un incremento de $54.0 millones desde el año 2008 a la fecha, tal como se muestra en la siguiente grafica</w:t>
      </w:r>
    </w:p>
    <w:p w:rsidR="00401D5D" w:rsidRPr="000F740C" w:rsidRDefault="00401D5D" w:rsidP="00401D5D">
      <w:pPr>
        <w:jc w:val="both"/>
        <w:rPr>
          <w:rFonts w:ascii="Arial" w:hAnsi="Arial" w:cs="Arial"/>
          <w:sz w:val="20"/>
        </w:rPr>
      </w:pPr>
      <w:r>
        <w:rPr>
          <w:rFonts w:ascii="Arial" w:hAnsi="Arial" w:cs="Arial"/>
          <w:noProof/>
          <w:sz w:val="20"/>
          <w:lang w:val="es-MX" w:eastAsia="es-MX"/>
        </w:rPr>
        <w:lastRenderedPageBreak/>
        <w:drawing>
          <wp:anchor distT="0" distB="0" distL="114300" distR="114300" simplePos="0" relativeHeight="251663360" behindDoc="1" locked="0" layoutInCell="1" allowOverlap="1">
            <wp:simplePos x="0" y="0"/>
            <wp:positionH relativeFrom="column">
              <wp:posOffset>710565</wp:posOffset>
            </wp:positionH>
            <wp:positionV relativeFrom="paragraph">
              <wp:posOffset>14605</wp:posOffset>
            </wp:positionV>
            <wp:extent cx="4394835" cy="3028950"/>
            <wp:effectExtent l="19050" t="0" r="5715" b="0"/>
            <wp:wrapTight wrapText="bothSides">
              <wp:wrapPolygon edited="0">
                <wp:start x="-94" y="0"/>
                <wp:lineTo x="-94" y="21464"/>
                <wp:lineTo x="21628" y="21464"/>
                <wp:lineTo x="21628" y="0"/>
                <wp:lineTo x="-94" y="0"/>
              </wp:wrapPolygon>
            </wp:wrapTight>
            <wp:docPr id="2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srcRect/>
                    <a:stretch>
                      <a:fillRect/>
                    </a:stretch>
                  </pic:blipFill>
                  <pic:spPr bwMode="auto">
                    <a:xfrm>
                      <a:off x="0" y="0"/>
                      <a:ext cx="4394835" cy="3028950"/>
                    </a:xfrm>
                    <a:prstGeom prst="rect">
                      <a:avLst/>
                    </a:prstGeom>
                    <a:noFill/>
                    <a:ln w="9525">
                      <a:noFill/>
                      <a:miter lim="800000"/>
                      <a:headEnd/>
                      <a:tailEnd/>
                    </a:ln>
                  </pic:spPr>
                </pic:pic>
              </a:graphicData>
            </a:graphic>
          </wp:anchor>
        </w:drawing>
      </w:r>
      <w:r w:rsidRPr="000F740C">
        <w:rPr>
          <w:rFonts w:ascii="Arial" w:hAnsi="Arial" w:cs="Arial"/>
          <w:sz w:val="20"/>
        </w:rPr>
        <w:t>Grafica 2.</w:t>
      </w:r>
    </w:p>
    <w:p w:rsidR="00401D5D" w:rsidRDefault="00401D5D" w:rsidP="00401D5D">
      <w:pPr>
        <w:jc w:val="both"/>
        <w:rPr>
          <w:rFonts w:ascii="Arial" w:hAnsi="Arial" w:cs="Arial"/>
        </w:rPr>
      </w:pPr>
    </w:p>
    <w:p w:rsidR="00401D5D" w:rsidRDefault="00401D5D" w:rsidP="00401D5D">
      <w:pPr>
        <w:jc w:val="both"/>
        <w:rPr>
          <w:rFonts w:ascii="Arial" w:hAnsi="Arial" w:cs="Arial"/>
        </w:rPr>
      </w:pPr>
    </w:p>
    <w:p w:rsidR="00401D5D" w:rsidRDefault="00401D5D" w:rsidP="00401D5D">
      <w:pPr>
        <w:jc w:val="both"/>
        <w:rPr>
          <w:rFonts w:ascii="Arial" w:hAnsi="Arial" w:cs="Arial"/>
        </w:rPr>
      </w:pPr>
    </w:p>
    <w:p w:rsidR="00401D5D" w:rsidRDefault="00401D5D" w:rsidP="00401D5D">
      <w:pPr>
        <w:jc w:val="both"/>
        <w:rPr>
          <w:rFonts w:ascii="Arial" w:hAnsi="Arial" w:cs="Arial"/>
        </w:rPr>
      </w:pPr>
    </w:p>
    <w:p w:rsidR="00401D5D" w:rsidRDefault="00401D5D" w:rsidP="00401D5D">
      <w:pPr>
        <w:jc w:val="both"/>
        <w:rPr>
          <w:rFonts w:ascii="Arial" w:hAnsi="Arial" w:cs="Arial"/>
        </w:rPr>
      </w:pPr>
    </w:p>
    <w:p w:rsidR="00401D5D" w:rsidRDefault="00401D5D" w:rsidP="00401D5D">
      <w:pPr>
        <w:jc w:val="both"/>
        <w:rPr>
          <w:rFonts w:ascii="Arial" w:hAnsi="Arial" w:cs="Arial"/>
        </w:rPr>
      </w:pPr>
    </w:p>
    <w:p w:rsidR="00401D5D" w:rsidRDefault="00401D5D" w:rsidP="00401D5D">
      <w:pPr>
        <w:jc w:val="both"/>
        <w:rPr>
          <w:rFonts w:ascii="Arial" w:hAnsi="Arial" w:cs="Arial"/>
        </w:rPr>
      </w:pPr>
    </w:p>
    <w:p w:rsidR="00401D5D" w:rsidRDefault="00401D5D" w:rsidP="00401D5D">
      <w:pPr>
        <w:jc w:val="both"/>
        <w:rPr>
          <w:rFonts w:ascii="Arial" w:hAnsi="Arial" w:cs="Arial"/>
        </w:rPr>
      </w:pPr>
    </w:p>
    <w:p w:rsidR="00401D5D" w:rsidRDefault="00401D5D" w:rsidP="00401D5D">
      <w:pPr>
        <w:jc w:val="both"/>
        <w:rPr>
          <w:rFonts w:ascii="Arial" w:hAnsi="Arial" w:cs="Arial"/>
        </w:rPr>
      </w:pPr>
    </w:p>
    <w:p w:rsidR="00401D5D" w:rsidRDefault="00401D5D" w:rsidP="00401D5D">
      <w:pPr>
        <w:jc w:val="both"/>
        <w:rPr>
          <w:rFonts w:ascii="Arial" w:hAnsi="Arial" w:cs="Arial"/>
        </w:rPr>
      </w:pPr>
    </w:p>
    <w:p w:rsidR="00401D5D" w:rsidRPr="009B6DD9" w:rsidRDefault="00401D5D" w:rsidP="00401D5D">
      <w:pPr>
        <w:jc w:val="both"/>
        <w:rPr>
          <w:rFonts w:ascii="Arial" w:hAnsi="Arial" w:cs="Arial"/>
          <w:sz w:val="20"/>
        </w:rPr>
      </w:pPr>
      <w:r w:rsidRPr="009B6DD9">
        <w:rPr>
          <w:rFonts w:ascii="Arial" w:hAnsi="Arial" w:cs="Arial"/>
          <w:sz w:val="20"/>
        </w:rPr>
        <w:t>De igual manera se evidencia un incremento del gasto nacional en salud con respecto al PIB en términos porcentuales, en el mismo periodo de años, tal como se muestra en la siguiente grafica.</w:t>
      </w:r>
    </w:p>
    <w:p w:rsidR="00401D5D" w:rsidRDefault="00401D5D" w:rsidP="00401D5D">
      <w:pPr>
        <w:jc w:val="both"/>
        <w:rPr>
          <w:rFonts w:ascii="Arial" w:hAnsi="Arial" w:cs="Arial"/>
        </w:rPr>
      </w:pPr>
      <w:r>
        <w:rPr>
          <w:rFonts w:ascii="Arial" w:hAnsi="Arial" w:cs="Arial"/>
        </w:rPr>
        <w:t>Grafica 3:</w:t>
      </w:r>
    </w:p>
    <w:p w:rsidR="00401D5D" w:rsidRDefault="00401D5D" w:rsidP="00401D5D">
      <w:pPr>
        <w:ind w:left="1416"/>
        <w:jc w:val="both"/>
        <w:rPr>
          <w:rFonts w:ascii="Arial" w:hAnsi="Arial" w:cs="Arial"/>
        </w:rPr>
      </w:pPr>
      <w:r>
        <w:rPr>
          <w:rFonts w:ascii="Arial" w:hAnsi="Arial" w:cs="Arial"/>
          <w:noProof/>
          <w:lang w:val="es-MX" w:eastAsia="es-MX"/>
        </w:rPr>
        <w:drawing>
          <wp:inline distT="0" distB="0" distL="0" distR="0">
            <wp:extent cx="4322528" cy="2933807"/>
            <wp:effectExtent l="19050" t="0" r="1822" b="0"/>
            <wp:docPr id="2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4334107" cy="2941666"/>
                    </a:xfrm>
                    <a:prstGeom prst="rect">
                      <a:avLst/>
                    </a:prstGeom>
                    <a:noFill/>
                    <a:ln w="9525">
                      <a:noFill/>
                      <a:miter lim="800000"/>
                      <a:headEnd/>
                      <a:tailEnd/>
                    </a:ln>
                  </pic:spPr>
                </pic:pic>
              </a:graphicData>
            </a:graphic>
          </wp:inline>
        </w:drawing>
      </w:r>
    </w:p>
    <w:p w:rsidR="00401D5D" w:rsidRPr="009B6DD9" w:rsidRDefault="00401D5D" w:rsidP="00401D5D">
      <w:pPr>
        <w:jc w:val="both"/>
        <w:rPr>
          <w:rFonts w:ascii="Arial" w:hAnsi="Arial" w:cs="Arial"/>
          <w:sz w:val="20"/>
        </w:rPr>
      </w:pPr>
      <w:r w:rsidRPr="009B6DD9">
        <w:rPr>
          <w:rFonts w:ascii="Arial" w:hAnsi="Arial" w:cs="Arial"/>
          <w:sz w:val="20"/>
        </w:rPr>
        <w:t>La estructura del gasto nacional en salud también a tenido sus variaciones en los mismos periodos (2008-2011) tanto a nivel público como privado, tal como se evidencia en la siguiente grafica:</w:t>
      </w:r>
    </w:p>
    <w:p w:rsidR="00401D5D" w:rsidRDefault="00401D5D" w:rsidP="00401D5D">
      <w:pPr>
        <w:jc w:val="both"/>
        <w:rPr>
          <w:rFonts w:ascii="Arial" w:hAnsi="Arial" w:cs="Arial"/>
          <w:sz w:val="20"/>
        </w:rPr>
      </w:pPr>
    </w:p>
    <w:p w:rsidR="00401D5D" w:rsidRDefault="00401D5D" w:rsidP="00401D5D">
      <w:pPr>
        <w:jc w:val="both"/>
        <w:rPr>
          <w:rFonts w:ascii="Arial" w:hAnsi="Arial" w:cs="Arial"/>
          <w:sz w:val="20"/>
        </w:rPr>
      </w:pPr>
    </w:p>
    <w:p w:rsidR="00401D5D" w:rsidRDefault="00401D5D" w:rsidP="00401D5D">
      <w:pPr>
        <w:jc w:val="both"/>
        <w:rPr>
          <w:rFonts w:ascii="Arial" w:hAnsi="Arial" w:cs="Arial"/>
          <w:sz w:val="20"/>
        </w:rPr>
      </w:pPr>
    </w:p>
    <w:p w:rsidR="00401D5D" w:rsidRPr="009B6DD9" w:rsidRDefault="00401D5D" w:rsidP="00401D5D">
      <w:pPr>
        <w:jc w:val="both"/>
        <w:rPr>
          <w:rFonts w:ascii="Arial" w:hAnsi="Arial" w:cs="Arial"/>
          <w:sz w:val="20"/>
        </w:rPr>
      </w:pPr>
      <w:r w:rsidRPr="009B6DD9">
        <w:rPr>
          <w:rFonts w:ascii="Arial" w:hAnsi="Arial" w:cs="Arial"/>
          <w:sz w:val="20"/>
        </w:rPr>
        <w:t xml:space="preserve">Grafica </w:t>
      </w:r>
      <w:r>
        <w:rPr>
          <w:rFonts w:ascii="Arial" w:hAnsi="Arial" w:cs="Arial"/>
          <w:sz w:val="20"/>
        </w:rPr>
        <w:t>4</w:t>
      </w:r>
      <w:r w:rsidRPr="009B6DD9">
        <w:rPr>
          <w:rFonts w:ascii="Arial" w:hAnsi="Arial" w:cs="Arial"/>
          <w:sz w:val="20"/>
        </w:rPr>
        <w:t>:</w:t>
      </w:r>
    </w:p>
    <w:p w:rsidR="00401D5D" w:rsidRDefault="00401D5D" w:rsidP="00401D5D">
      <w:pPr>
        <w:ind w:left="708"/>
        <w:jc w:val="both"/>
        <w:rPr>
          <w:rFonts w:ascii="Arial" w:hAnsi="Arial" w:cs="Arial"/>
        </w:rPr>
      </w:pPr>
      <w:r>
        <w:rPr>
          <w:rFonts w:ascii="Arial" w:hAnsi="Arial" w:cs="Arial"/>
          <w:noProof/>
          <w:lang w:val="es-MX" w:eastAsia="es-MX"/>
        </w:rPr>
        <w:drawing>
          <wp:inline distT="0" distB="0" distL="0" distR="0">
            <wp:extent cx="4696423" cy="3267683"/>
            <wp:effectExtent l="19050" t="0" r="8927" b="0"/>
            <wp:docPr id="2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srcRect/>
                    <a:stretch>
                      <a:fillRect/>
                    </a:stretch>
                  </pic:blipFill>
                  <pic:spPr bwMode="auto">
                    <a:xfrm>
                      <a:off x="0" y="0"/>
                      <a:ext cx="4694714" cy="3266494"/>
                    </a:xfrm>
                    <a:prstGeom prst="rect">
                      <a:avLst/>
                    </a:prstGeom>
                    <a:noFill/>
                    <a:ln w="9525">
                      <a:noFill/>
                      <a:miter lim="800000"/>
                      <a:headEnd/>
                      <a:tailEnd/>
                    </a:ln>
                  </pic:spPr>
                </pic:pic>
              </a:graphicData>
            </a:graphic>
          </wp:inline>
        </w:drawing>
      </w:r>
    </w:p>
    <w:p w:rsidR="00401D5D" w:rsidRDefault="00401D5D" w:rsidP="00401D5D">
      <w:pPr>
        <w:jc w:val="both"/>
        <w:rPr>
          <w:rFonts w:ascii="Arial" w:hAnsi="Arial" w:cs="Arial"/>
        </w:rPr>
      </w:pPr>
      <w:r>
        <w:rPr>
          <w:rFonts w:ascii="Arial" w:hAnsi="Arial" w:cs="Arial"/>
        </w:rPr>
        <w:t>Y el gasto público en salud desde el año 2008 hasta el 2011 se distribuye de la siguiente forma</w:t>
      </w:r>
    </w:p>
    <w:p w:rsidR="00401D5D" w:rsidRDefault="00401D5D" w:rsidP="00401D5D">
      <w:pPr>
        <w:ind w:left="708"/>
        <w:jc w:val="both"/>
        <w:rPr>
          <w:rFonts w:ascii="Arial" w:hAnsi="Arial" w:cs="Arial"/>
        </w:rPr>
      </w:pPr>
      <w:r>
        <w:rPr>
          <w:rFonts w:ascii="Arial" w:hAnsi="Arial" w:cs="Arial"/>
          <w:noProof/>
          <w:lang w:val="es-MX" w:eastAsia="es-MX"/>
        </w:rPr>
        <w:drawing>
          <wp:inline distT="0" distB="0" distL="0" distR="0">
            <wp:extent cx="4986655" cy="3296285"/>
            <wp:effectExtent l="19050" t="0" r="4445" b="0"/>
            <wp:docPr id="27"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4986655" cy="3296285"/>
                    </a:xfrm>
                    <a:prstGeom prst="rect">
                      <a:avLst/>
                    </a:prstGeom>
                    <a:noFill/>
                    <a:ln w="9525">
                      <a:noFill/>
                      <a:miter lim="800000"/>
                      <a:headEnd/>
                      <a:tailEnd/>
                    </a:ln>
                  </pic:spPr>
                </pic:pic>
              </a:graphicData>
            </a:graphic>
          </wp:inline>
        </w:drawing>
      </w:r>
    </w:p>
    <w:p w:rsidR="00401D5D" w:rsidRDefault="00401D5D" w:rsidP="00401D5D">
      <w:pPr>
        <w:jc w:val="both"/>
        <w:rPr>
          <w:rFonts w:ascii="Arial" w:hAnsi="Arial" w:cs="Arial"/>
        </w:rPr>
      </w:pPr>
      <w:r>
        <w:rPr>
          <w:rFonts w:ascii="Arial" w:hAnsi="Arial" w:cs="Arial"/>
        </w:rPr>
        <w:lastRenderedPageBreak/>
        <w:t>Y el presupuesto especifico en el ramo de salud ha tenido una variación importante, siendo esta de $198.5 millones desde el periodo 2008 hasta el año 2011, como se muestra en la siguiente grafica:</w:t>
      </w:r>
    </w:p>
    <w:p w:rsidR="00401D5D" w:rsidRPr="009B6DD9" w:rsidRDefault="00401D5D" w:rsidP="00401D5D">
      <w:pPr>
        <w:jc w:val="both"/>
        <w:rPr>
          <w:rFonts w:ascii="Arial" w:hAnsi="Arial" w:cs="Arial"/>
          <w:sz w:val="20"/>
        </w:rPr>
      </w:pPr>
      <w:r w:rsidRPr="009B6DD9">
        <w:rPr>
          <w:rFonts w:ascii="Arial" w:hAnsi="Arial" w:cs="Arial"/>
          <w:sz w:val="20"/>
        </w:rPr>
        <w:t xml:space="preserve">Grafica </w:t>
      </w:r>
      <w:r>
        <w:rPr>
          <w:rFonts w:ascii="Arial" w:hAnsi="Arial" w:cs="Arial"/>
          <w:sz w:val="20"/>
        </w:rPr>
        <w:t>5</w:t>
      </w:r>
      <w:r w:rsidRPr="009B6DD9">
        <w:rPr>
          <w:rFonts w:ascii="Arial" w:hAnsi="Arial" w:cs="Arial"/>
          <w:sz w:val="20"/>
        </w:rPr>
        <w:t>:</w:t>
      </w:r>
    </w:p>
    <w:p w:rsidR="00401D5D" w:rsidRDefault="00401D5D" w:rsidP="00401D5D">
      <w:pPr>
        <w:ind w:left="708"/>
        <w:jc w:val="both"/>
        <w:rPr>
          <w:rFonts w:ascii="Arial" w:hAnsi="Arial" w:cs="Arial"/>
        </w:rPr>
      </w:pPr>
      <w:r>
        <w:rPr>
          <w:rFonts w:ascii="Arial" w:hAnsi="Arial" w:cs="Arial"/>
          <w:noProof/>
          <w:lang w:val="es-MX" w:eastAsia="es-MX"/>
        </w:rPr>
        <w:drawing>
          <wp:inline distT="0" distB="0" distL="0" distR="0">
            <wp:extent cx="4710605" cy="3130370"/>
            <wp:effectExtent l="19050" t="0" r="0" b="0"/>
            <wp:docPr id="4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a:stretch>
                      <a:fillRect/>
                    </a:stretch>
                  </pic:blipFill>
                  <pic:spPr bwMode="auto">
                    <a:xfrm>
                      <a:off x="0" y="0"/>
                      <a:ext cx="4724860" cy="3139843"/>
                    </a:xfrm>
                    <a:prstGeom prst="rect">
                      <a:avLst/>
                    </a:prstGeom>
                    <a:noFill/>
                    <a:ln w="9525">
                      <a:noFill/>
                      <a:miter lim="800000"/>
                      <a:headEnd/>
                      <a:tailEnd/>
                    </a:ln>
                  </pic:spPr>
                </pic:pic>
              </a:graphicData>
            </a:graphic>
          </wp:inline>
        </w:drawing>
      </w:r>
    </w:p>
    <w:p w:rsidR="00401D5D" w:rsidRPr="00AA7776" w:rsidRDefault="00401D5D" w:rsidP="00401D5D">
      <w:pPr>
        <w:jc w:val="both"/>
        <w:rPr>
          <w:rFonts w:ascii="Arial" w:hAnsi="Arial" w:cs="Arial"/>
          <w:sz w:val="20"/>
        </w:rPr>
      </w:pPr>
      <w:r w:rsidRPr="00AA7776">
        <w:rPr>
          <w:rFonts w:ascii="Arial" w:hAnsi="Arial" w:cs="Arial"/>
          <w:sz w:val="20"/>
        </w:rPr>
        <w:t>Sin embargo a pesar de estos incrementos en el área de salud pública, aun se evidencia la persistencia de un Presupuesto limitado para actividades de prevención y control de la TB   lo que limitara en el futuro inmediato la adquisición de equipo e insumos  para el diagnóstico oportuno  de la TB, TB/VIH Y TB-MDR y otras formas de micobacterium, así como el  mantenimiento preventivo y correctivo para el equipo de diagnostico, la compra de medicamentos para polifarmacoresistencia e infecciones oportunistas, la  impresión de materiales de apoyo técnico y materiales educativos dirigidos a la población, la ejecución de campañas de comunicación a través de medios colectivos, la adquisición o remplazo  de equipo informático para manejo oportuna de información para la toma de decisiones y evaluación del impacto de las intervenciones, así como también los procesos de capacitación de recursos humanos de todo el sector (público y privado) además del desarrollo de investigaciones, entre otros.</w:t>
      </w:r>
    </w:p>
    <w:p w:rsidR="00401D5D" w:rsidRPr="009B6DD9" w:rsidRDefault="00401D5D" w:rsidP="00401D5D">
      <w:pPr>
        <w:autoSpaceDE w:val="0"/>
        <w:autoSpaceDN w:val="0"/>
        <w:adjustRightInd w:val="0"/>
        <w:spacing w:after="0" w:line="360" w:lineRule="auto"/>
        <w:rPr>
          <w:rFonts w:ascii="Arial" w:hAnsi="Arial" w:cs="Arial"/>
          <w:b/>
          <w:sz w:val="20"/>
          <w:szCs w:val="24"/>
        </w:rPr>
      </w:pPr>
      <w:r w:rsidRPr="009B6DD9">
        <w:rPr>
          <w:rFonts w:ascii="Arial" w:hAnsi="Arial" w:cs="Arial"/>
          <w:b/>
          <w:sz w:val="20"/>
        </w:rPr>
        <w:t xml:space="preserve">2.3  </w:t>
      </w:r>
      <w:r w:rsidRPr="009B6DD9">
        <w:rPr>
          <w:rFonts w:ascii="Arial" w:hAnsi="Arial" w:cs="Arial"/>
          <w:sz w:val="20"/>
          <w:szCs w:val="24"/>
        </w:rPr>
        <w:t xml:space="preserve">. </w:t>
      </w:r>
      <w:r w:rsidRPr="009B6DD9">
        <w:rPr>
          <w:rFonts w:ascii="Arial" w:hAnsi="Arial" w:cs="Arial"/>
          <w:b/>
          <w:sz w:val="20"/>
          <w:szCs w:val="24"/>
        </w:rPr>
        <w:t>Epidemiologia de la TB en El Salvador</w:t>
      </w:r>
    </w:p>
    <w:p w:rsidR="00401D5D" w:rsidRPr="009B6DD9" w:rsidRDefault="00401D5D" w:rsidP="00401D5D">
      <w:pPr>
        <w:jc w:val="both"/>
        <w:rPr>
          <w:rFonts w:ascii="Arial" w:hAnsi="Arial" w:cs="Arial"/>
          <w:sz w:val="20"/>
        </w:rPr>
      </w:pPr>
      <w:r w:rsidRPr="009B6DD9">
        <w:rPr>
          <w:rFonts w:ascii="Arial" w:hAnsi="Arial" w:cs="Arial"/>
          <w:sz w:val="20"/>
        </w:rPr>
        <w:t>En términos epidemiológicos es importante considerar que según datos estimados por la Organización Mundial de la Salud, en el año 1,990 se estimó que El Salvador presentaría una tasa de incidencia de casos de tuberculosis todas las formas de 100 por 100,000 habitantes, una tasa de casos nuevos con esputo positivo de 44 por 100,000 habitantes, una prevalencia de 8,255 casos (162  por 100,000 habitantes) y una mortalidad de 16 por 100,000 habitantes.</w:t>
      </w:r>
    </w:p>
    <w:p w:rsidR="00401D5D" w:rsidRPr="009B6DD9" w:rsidRDefault="00401D5D" w:rsidP="00401D5D">
      <w:pPr>
        <w:pStyle w:val="Lista2"/>
        <w:spacing w:after="120" w:line="276" w:lineRule="auto"/>
        <w:ind w:left="0" w:firstLine="0"/>
        <w:jc w:val="both"/>
        <w:rPr>
          <w:rFonts w:ascii="Arial" w:hAnsi="Arial" w:cs="Arial"/>
          <w:sz w:val="20"/>
          <w:szCs w:val="22"/>
        </w:rPr>
      </w:pPr>
      <w:r w:rsidRPr="009B6DD9">
        <w:rPr>
          <w:rFonts w:ascii="Arial" w:hAnsi="Arial" w:cs="Arial"/>
          <w:color w:val="000000"/>
          <w:sz w:val="20"/>
          <w:szCs w:val="22"/>
        </w:rPr>
        <w:t xml:space="preserve">En el año 2001, la Organización Mundial de la Salud (OMS) estimo para el País, una tasa de incidencia de casos de tuberculosis todas las formas de 61 por 100,000 habitantes (3,895 casos) y una tasa de casos nuevos con esputo positivo de 27 por 100,000 habitantes (1,741casos). </w:t>
      </w:r>
      <w:r w:rsidRPr="009B6DD9">
        <w:rPr>
          <w:rFonts w:ascii="Arial" w:hAnsi="Arial" w:cs="Arial"/>
          <w:sz w:val="20"/>
          <w:szCs w:val="22"/>
        </w:rPr>
        <w:t xml:space="preserve">Cinco años después ( año 2006 ), la Organización Mundial de la Salud (OMS) estima para el País, una </w:t>
      </w:r>
      <w:r w:rsidRPr="009B6DD9">
        <w:rPr>
          <w:rFonts w:ascii="Arial" w:hAnsi="Arial" w:cs="Arial"/>
          <w:sz w:val="20"/>
          <w:szCs w:val="22"/>
        </w:rPr>
        <w:lastRenderedPageBreak/>
        <w:t>tasa de incidencia de casos de tuberculosis todas las formas de 50</w:t>
      </w:r>
      <w:r w:rsidRPr="009B6DD9">
        <w:rPr>
          <w:rFonts w:ascii="Arial" w:hAnsi="Arial" w:cs="Arial"/>
          <w:color w:val="FF0000"/>
          <w:sz w:val="20"/>
          <w:szCs w:val="22"/>
        </w:rPr>
        <w:t xml:space="preserve"> </w:t>
      </w:r>
      <w:r w:rsidRPr="009B6DD9">
        <w:rPr>
          <w:rFonts w:ascii="Arial" w:hAnsi="Arial" w:cs="Arial"/>
          <w:sz w:val="20"/>
          <w:szCs w:val="22"/>
        </w:rPr>
        <w:t>por 100,000 habitantes, una tasa de casos nuevos con esputo positivo de 22 por 100,000 habitantes, una prevalencia de 4,319 casos (64 por 100,000 habitantes) y una mortalidad de 9 por 100,000 habitantes; así mismo se estimó una tasa de tuberculosis todas las formas más VIH de 5 por 100,000 hab.; de casos nuevos con esputo positivo de 22 por 100,000 habitantes, una prevalencia de casos de tuberculosis todas las formas más VIH positivo de 3 por 100,000 habitantes y una mortalidad de tuberculosis todas las formas más VIH de 2 por 100,000 habitantes. Además estimó una prevalencia total de VIH más tuberculosis del 11 %.</w:t>
      </w:r>
    </w:p>
    <w:p w:rsidR="00401D5D" w:rsidRPr="009B6DD9" w:rsidRDefault="00401D5D" w:rsidP="00401D5D">
      <w:pPr>
        <w:pStyle w:val="Lista2"/>
        <w:spacing w:after="120" w:line="276" w:lineRule="auto"/>
        <w:ind w:left="0" w:firstLine="0"/>
        <w:jc w:val="both"/>
        <w:rPr>
          <w:rFonts w:ascii="Arial" w:hAnsi="Arial" w:cs="Arial"/>
          <w:sz w:val="20"/>
          <w:szCs w:val="22"/>
        </w:rPr>
      </w:pPr>
      <w:r w:rsidRPr="009B6DD9">
        <w:rPr>
          <w:rFonts w:ascii="Arial" w:hAnsi="Arial" w:cs="Arial"/>
          <w:sz w:val="20"/>
          <w:szCs w:val="22"/>
        </w:rPr>
        <w:t>Según datos reportados en el año 1,990, El Salvador no contaba con un Programa Nacional de Tuberculosis establecido, lo que dificultaba la obtención de datos confiables y fidedignos de los casos reportados a nivel nacional; notificando un total de 2,367 casos de tuberculosis todas las formas con una tasa de casos de tuberculosis todas las formas de 45.7 por  cien mil habitantes; muy distante de las metas estimadas por la OMS; fue hasta el año 1,997 donde el País como Ministerio de Salud, incorpora la estrategia TAES  en el 10% de establecimientos de salud del país, expandiéndose en el 100% de establecimientos en el año 2001.</w:t>
      </w:r>
    </w:p>
    <w:p w:rsidR="00401D5D" w:rsidRPr="009B6DD9" w:rsidRDefault="00401D5D" w:rsidP="00401D5D">
      <w:pPr>
        <w:pStyle w:val="Lista2"/>
        <w:spacing w:after="120" w:line="276" w:lineRule="auto"/>
        <w:ind w:left="0" w:firstLine="0"/>
        <w:jc w:val="both"/>
        <w:rPr>
          <w:rFonts w:ascii="Arial" w:hAnsi="Arial" w:cs="Arial"/>
          <w:sz w:val="20"/>
          <w:szCs w:val="22"/>
        </w:rPr>
      </w:pPr>
      <w:r w:rsidRPr="009B6DD9">
        <w:rPr>
          <w:rFonts w:ascii="Arial" w:hAnsi="Arial" w:cs="Arial"/>
          <w:sz w:val="20"/>
          <w:szCs w:val="22"/>
        </w:rPr>
        <w:t>A pesar de los esfuerzos realizados como País y como Ministerio de Salud, no se logra</w:t>
      </w:r>
      <w:r w:rsidR="00D949E8">
        <w:rPr>
          <w:rFonts w:ascii="Arial" w:hAnsi="Arial" w:cs="Arial"/>
          <w:sz w:val="20"/>
          <w:szCs w:val="22"/>
        </w:rPr>
        <w:t>ba</w:t>
      </w:r>
      <w:r w:rsidRPr="009B6DD9">
        <w:rPr>
          <w:rFonts w:ascii="Arial" w:hAnsi="Arial" w:cs="Arial"/>
          <w:sz w:val="20"/>
          <w:szCs w:val="22"/>
        </w:rPr>
        <w:t xml:space="preserve"> alcanzar las metas estimadas por la OMS en los últimos años. </w:t>
      </w:r>
    </w:p>
    <w:p w:rsidR="00401D5D" w:rsidRPr="009B6DD9" w:rsidRDefault="00401D5D" w:rsidP="00401D5D">
      <w:pPr>
        <w:jc w:val="both"/>
        <w:rPr>
          <w:rFonts w:ascii="Arial" w:hAnsi="Arial" w:cs="Arial"/>
          <w:b/>
          <w:i/>
          <w:sz w:val="20"/>
        </w:rPr>
      </w:pPr>
      <w:r w:rsidRPr="009B6DD9">
        <w:rPr>
          <w:rFonts w:ascii="Arial" w:hAnsi="Arial" w:cs="Arial"/>
          <w:b/>
          <w:i/>
          <w:sz w:val="20"/>
        </w:rPr>
        <w:t>Grafica 6. Situación de la Tuberculosis en El Salvador</w:t>
      </w:r>
    </w:p>
    <w:p w:rsidR="00401D5D" w:rsidRPr="009B6DD9" w:rsidRDefault="00401D5D" w:rsidP="00401D5D">
      <w:pPr>
        <w:pStyle w:val="Lista2"/>
        <w:spacing w:line="360" w:lineRule="auto"/>
        <w:ind w:left="0"/>
        <w:jc w:val="center"/>
        <w:rPr>
          <w:rFonts w:ascii="Arial" w:hAnsi="Arial" w:cs="Arial"/>
          <w:b/>
          <w:color w:val="0000FF"/>
          <w:sz w:val="22"/>
          <w:lang w:val="es-MX"/>
        </w:rPr>
      </w:pPr>
      <w:r w:rsidRPr="009B6DD9">
        <w:rPr>
          <w:rFonts w:ascii="Arial" w:hAnsi="Arial" w:cs="Arial"/>
          <w:b/>
          <w:noProof/>
          <w:color w:val="0000FF"/>
          <w:sz w:val="22"/>
          <w:lang w:val="es-MX" w:eastAsia="es-MX"/>
        </w:rPr>
        <w:drawing>
          <wp:anchor distT="0" distB="0" distL="114300" distR="114300" simplePos="0" relativeHeight="251661312" behindDoc="0" locked="0" layoutInCell="1" allowOverlap="1">
            <wp:simplePos x="0" y="0"/>
            <wp:positionH relativeFrom="column">
              <wp:posOffset>518160</wp:posOffset>
            </wp:positionH>
            <wp:positionV relativeFrom="paragraph">
              <wp:posOffset>104775</wp:posOffset>
            </wp:positionV>
            <wp:extent cx="4291330" cy="2802255"/>
            <wp:effectExtent l="19050" t="0" r="0" b="0"/>
            <wp:wrapSquare wrapText="bothSides"/>
            <wp:docPr id="10"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srcRect/>
                    <a:stretch>
                      <a:fillRect/>
                    </a:stretch>
                  </pic:blipFill>
                  <pic:spPr bwMode="auto">
                    <a:xfrm>
                      <a:off x="0" y="0"/>
                      <a:ext cx="4291330" cy="2802255"/>
                    </a:xfrm>
                    <a:prstGeom prst="rect">
                      <a:avLst/>
                    </a:prstGeom>
                    <a:noFill/>
                    <a:ln w="9525">
                      <a:noFill/>
                      <a:miter lim="800000"/>
                      <a:headEnd/>
                      <a:tailEnd/>
                    </a:ln>
                  </pic:spPr>
                </pic:pic>
              </a:graphicData>
            </a:graphic>
          </wp:anchor>
        </w:drawing>
      </w:r>
    </w:p>
    <w:p w:rsidR="00401D5D" w:rsidRPr="009B6DD9" w:rsidRDefault="00401D5D" w:rsidP="00401D5D">
      <w:pPr>
        <w:pStyle w:val="Lista2"/>
        <w:spacing w:after="120"/>
        <w:ind w:left="0" w:firstLine="0"/>
        <w:jc w:val="both"/>
        <w:rPr>
          <w:rFonts w:ascii="Arial" w:hAnsi="Arial" w:cs="Arial"/>
          <w:sz w:val="18"/>
          <w:szCs w:val="20"/>
        </w:rPr>
      </w:pPr>
    </w:p>
    <w:p w:rsidR="00401D5D" w:rsidRPr="009B6DD9" w:rsidRDefault="00401D5D" w:rsidP="00401D5D">
      <w:pPr>
        <w:pStyle w:val="Lista2"/>
        <w:spacing w:after="120"/>
        <w:ind w:left="0" w:firstLine="0"/>
        <w:jc w:val="both"/>
        <w:rPr>
          <w:rFonts w:ascii="Arial" w:hAnsi="Arial" w:cs="Arial"/>
          <w:sz w:val="18"/>
          <w:szCs w:val="20"/>
        </w:rPr>
      </w:pPr>
    </w:p>
    <w:p w:rsidR="00401D5D" w:rsidRPr="009B6DD9" w:rsidRDefault="00401D5D" w:rsidP="00401D5D">
      <w:pPr>
        <w:pStyle w:val="Lista2"/>
        <w:spacing w:after="120"/>
        <w:ind w:left="0" w:firstLine="0"/>
        <w:jc w:val="both"/>
        <w:rPr>
          <w:rFonts w:ascii="Arial" w:hAnsi="Arial" w:cs="Arial"/>
          <w:sz w:val="18"/>
          <w:szCs w:val="20"/>
        </w:rPr>
      </w:pPr>
    </w:p>
    <w:p w:rsidR="00401D5D" w:rsidRPr="009B6DD9" w:rsidRDefault="00401D5D" w:rsidP="00401D5D">
      <w:pPr>
        <w:pStyle w:val="Lista2"/>
        <w:spacing w:after="120"/>
        <w:ind w:left="0" w:firstLine="0"/>
        <w:jc w:val="both"/>
        <w:rPr>
          <w:rFonts w:ascii="Arial" w:hAnsi="Arial" w:cs="Arial"/>
          <w:sz w:val="18"/>
          <w:szCs w:val="20"/>
        </w:rPr>
      </w:pPr>
    </w:p>
    <w:p w:rsidR="00401D5D" w:rsidRPr="009B6DD9" w:rsidRDefault="00401D5D" w:rsidP="00401D5D">
      <w:pPr>
        <w:pStyle w:val="Lista2"/>
        <w:spacing w:after="120"/>
        <w:ind w:left="0" w:firstLine="0"/>
        <w:jc w:val="both"/>
        <w:rPr>
          <w:rFonts w:ascii="Arial" w:hAnsi="Arial" w:cs="Arial"/>
          <w:sz w:val="18"/>
          <w:szCs w:val="20"/>
        </w:rPr>
      </w:pPr>
    </w:p>
    <w:p w:rsidR="00401D5D" w:rsidRPr="009B6DD9" w:rsidRDefault="00401D5D" w:rsidP="00401D5D">
      <w:pPr>
        <w:pStyle w:val="Lista2"/>
        <w:spacing w:after="120"/>
        <w:ind w:left="0" w:firstLine="0"/>
        <w:jc w:val="both"/>
        <w:rPr>
          <w:rFonts w:ascii="Arial" w:hAnsi="Arial" w:cs="Arial"/>
          <w:sz w:val="18"/>
          <w:szCs w:val="20"/>
        </w:rPr>
      </w:pPr>
    </w:p>
    <w:p w:rsidR="00401D5D" w:rsidRPr="009B6DD9" w:rsidRDefault="00401D5D" w:rsidP="00401D5D">
      <w:pPr>
        <w:pStyle w:val="Lista2"/>
        <w:spacing w:after="120"/>
        <w:ind w:left="0" w:firstLine="0"/>
        <w:jc w:val="both"/>
        <w:rPr>
          <w:rFonts w:ascii="Arial" w:hAnsi="Arial" w:cs="Arial"/>
          <w:sz w:val="18"/>
          <w:szCs w:val="20"/>
        </w:rPr>
      </w:pPr>
    </w:p>
    <w:p w:rsidR="00401D5D" w:rsidRPr="009B6DD9" w:rsidRDefault="00401D5D" w:rsidP="00401D5D">
      <w:pPr>
        <w:pStyle w:val="Lista2"/>
        <w:spacing w:after="120"/>
        <w:ind w:left="0" w:firstLine="0"/>
        <w:jc w:val="both"/>
        <w:rPr>
          <w:rFonts w:ascii="Arial" w:hAnsi="Arial" w:cs="Arial"/>
          <w:sz w:val="18"/>
          <w:szCs w:val="20"/>
        </w:rPr>
      </w:pPr>
    </w:p>
    <w:p w:rsidR="00401D5D" w:rsidRPr="009B6DD9" w:rsidRDefault="00401D5D" w:rsidP="00401D5D">
      <w:pPr>
        <w:pStyle w:val="Lista2"/>
        <w:spacing w:after="120"/>
        <w:ind w:left="0" w:firstLine="0"/>
        <w:jc w:val="both"/>
        <w:rPr>
          <w:rFonts w:ascii="Arial" w:hAnsi="Arial" w:cs="Arial"/>
          <w:sz w:val="18"/>
          <w:szCs w:val="20"/>
        </w:rPr>
      </w:pPr>
    </w:p>
    <w:p w:rsidR="00401D5D" w:rsidRPr="009B6DD9" w:rsidRDefault="00401D5D" w:rsidP="00401D5D">
      <w:pPr>
        <w:pStyle w:val="Lista2"/>
        <w:spacing w:after="120"/>
        <w:ind w:left="0" w:firstLine="0"/>
        <w:jc w:val="both"/>
        <w:rPr>
          <w:rFonts w:ascii="Arial" w:hAnsi="Arial" w:cs="Arial"/>
          <w:sz w:val="18"/>
          <w:szCs w:val="20"/>
        </w:rPr>
      </w:pPr>
    </w:p>
    <w:p w:rsidR="00401D5D" w:rsidRPr="009B6DD9" w:rsidRDefault="00401D5D" w:rsidP="00401D5D">
      <w:pPr>
        <w:pStyle w:val="Lista2"/>
        <w:spacing w:after="120"/>
        <w:ind w:left="0" w:firstLine="0"/>
        <w:jc w:val="both"/>
        <w:rPr>
          <w:rFonts w:ascii="Arial" w:hAnsi="Arial" w:cs="Arial"/>
          <w:sz w:val="18"/>
          <w:szCs w:val="20"/>
        </w:rPr>
      </w:pPr>
    </w:p>
    <w:p w:rsidR="00401D5D" w:rsidRPr="009B6DD9" w:rsidRDefault="00401D5D" w:rsidP="00401D5D">
      <w:pPr>
        <w:pStyle w:val="Lista2"/>
        <w:spacing w:after="120"/>
        <w:ind w:left="0" w:firstLine="0"/>
        <w:jc w:val="both"/>
        <w:rPr>
          <w:rFonts w:ascii="Arial" w:hAnsi="Arial" w:cs="Arial"/>
          <w:sz w:val="18"/>
          <w:szCs w:val="20"/>
        </w:rPr>
      </w:pPr>
    </w:p>
    <w:p w:rsidR="00401D5D" w:rsidRDefault="00401D5D" w:rsidP="00401D5D">
      <w:pPr>
        <w:pStyle w:val="Lista2"/>
        <w:spacing w:after="120" w:line="276" w:lineRule="auto"/>
        <w:ind w:left="0" w:firstLine="0"/>
        <w:jc w:val="both"/>
        <w:rPr>
          <w:rFonts w:ascii="Arial" w:hAnsi="Arial" w:cs="Arial"/>
          <w:sz w:val="20"/>
          <w:szCs w:val="20"/>
        </w:rPr>
      </w:pPr>
    </w:p>
    <w:p w:rsidR="00401D5D" w:rsidRPr="009B6DD9" w:rsidRDefault="00401D5D" w:rsidP="00401D5D">
      <w:pPr>
        <w:pStyle w:val="Lista2"/>
        <w:spacing w:after="120" w:line="276" w:lineRule="auto"/>
        <w:ind w:left="0" w:firstLine="0"/>
        <w:jc w:val="both"/>
        <w:rPr>
          <w:rFonts w:ascii="Arial" w:hAnsi="Arial" w:cs="Arial"/>
          <w:sz w:val="20"/>
          <w:szCs w:val="20"/>
        </w:rPr>
      </w:pPr>
      <w:r w:rsidRPr="009B6DD9">
        <w:rPr>
          <w:rFonts w:ascii="Arial" w:hAnsi="Arial" w:cs="Arial"/>
          <w:sz w:val="20"/>
          <w:szCs w:val="20"/>
        </w:rPr>
        <w:t xml:space="preserve">En el 2008  año en que inicia la ejecución del PEN 2008-2015,  El Salvador  notificó 1,718 casos de tuberculosis todas las formas y una tasa de 28 por 100,000 habitantes; una tasa de casos nuevos esputo positivo de 16.1 por 100,000 habitantes y un porcentaje de coinfección tuberculosis mas VIH de 10.4%. </w:t>
      </w:r>
    </w:p>
    <w:p w:rsidR="00401D5D" w:rsidRPr="009B6DD9" w:rsidRDefault="00401D5D" w:rsidP="00401D5D">
      <w:pPr>
        <w:pStyle w:val="Lista2"/>
        <w:spacing w:after="120" w:line="276" w:lineRule="auto"/>
        <w:ind w:left="0" w:firstLine="0"/>
        <w:jc w:val="both"/>
        <w:rPr>
          <w:rFonts w:ascii="Arial" w:hAnsi="Arial" w:cs="Arial"/>
          <w:sz w:val="20"/>
          <w:szCs w:val="20"/>
        </w:rPr>
      </w:pPr>
      <w:r w:rsidRPr="009B6DD9">
        <w:rPr>
          <w:rFonts w:ascii="Arial" w:hAnsi="Arial" w:cs="Arial"/>
          <w:sz w:val="20"/>
          <w:szCs w:val="20"/>
        </w:rPr>
        <w:t xml:space="preserve">Al comparar el dato notificado por el País con los datos estimados por </w:t>
      </w:r>
      <w:smartTag w:uri="urn:schemas-microsoft-com:office:smarttags" w:element="PersonName">
        <w:smartTagPr>
          <w:attr w:name="ProductID" w:val="la OMS"/>
        </w:smartTagPr>
        <w:r w:rsidRPr="009B6DD9">
          <w:rPr>
            <w:rFonts w:ascii="Arial" w:hAnsi="Arial" w:cs="Arial"/>
            <w:sz w:val="20"/>
            <w:szCs w:val="20"/>
          </w:rPr>
          <w:t>la OMS</w:t>
        </w:r>
      </w:smartTag>
      <w:r w:rsidRPr="009B6DD9">
        <w:rPr>
          <w:rFonts w:ascii="Arial" w:hAnsi="Arial" w:cs="Arial"/>
          <w:sz w:val="20"/>
          <w:szCs w:val="20"/>
        </w:rPr>
        <w:t xml:space="preserve">, para el año 2,008 existía una brecha de   4 puntos (entre lo estimado por OMS y lo notificado por el </w:t>
      </w:r>
      <w:r>
        <w:rPr>
          <w:rFonts w:ascii="Arial" w:hAnsi="Arial" w:cs="Arial"/>
          <w:sz w:val="20"/>
          <w:szCs w:val="20"/>
        </w:rPr>
        <w:t>PNTYER</w:t>
      </w:r>
      <w:r w:rsidRPr="009B6DD9">
        <w:rPr>
          <w:rFonts w:ascii="Arial" w:hAnsi="Arial" w:cs="Arial"/>
          <w:sz w:val="20"/>
          <w:szCs w:val="20"/>
        </w:rPr>
        <w:t>).</w:t>
      </w:r>
    </w:p>
    <w:p w:rsidR="00401D5D" w:rsidRPr="009B6DD9" w:rsidRDefault="00401D5D" w:rsidP="00401D5D">
      <w:pPr>
        <w:pStyle w:val="Lista2"/>
        <w:spacing w:after="120" w:line="276" w:lineRule="auto"/>
        <w:ind w:left="0" w:firstLine="0"/>
        <w:jc w:val="both"/>
        <w:rPr>
          <w:rFonts w:ascii="Arial" w:hAnsi="Arial" w:cs="Arial"/>
          <w:sz w:val="20"/>
          <w:szCs w:val="20"/>
        </w:rPr>
      </w:pPr>
      <w:r w:rsidRPr="009B6DD9">
        <w:rPr>
          <w:rFonts w:ascii="Arial" w:hAnsi="Arial" w:cs="Arial"/>
          <w:sz w:val="20"/>
          <w:szCs w:val="20"/>
        </w:rPr>
        <w:t xml:space="preserve">A partir del año 2,008 los casos han oscilado entre 1,686 y 2,053 casos y la tasa de incidencia de tuberculosis ha oscilado entre 28 y 32.8 por cada 100,000 habitantes, con un aumento gradual en el número de casos a partir del año 2,010, debido al fortalecimiento de la novena ronda, con </w:t>
      </w:r>
      <w:r w:rsidRPr="009B6DD9">
        <w:rPr>
          <w:rFonts w:ascii="Arial" w:hAnsi="Arial" w:cs="Arial"/>
          <w:sz w:val="20"/>
          <w:szCs w:val="20"/>
        </w:rPr>
        <w:lastRenderedPageBreak/>
        <w:t>énfasis en los 30 municipios priorizados, la contribución de nuevos métodos diagnósticos como el Gen Xpert MTB/RIF, implementación de la Unidad de Rayos X en los centros penitenciarios.</w:t>
      </w:r>
    </w:p>
    <w:p w:rsidR="00401D5D" w:rsidRPr="009B6DD9" w:rsidRDefault="00401D5D" w:rsidP="00401D5D">
      <w:pPr>
        <w:pStyle w:val="Lista2"/>
        <w:spacing w:after="120" w:line="276" w:lineRule="auto"/>
        <w:ind w:left="0" w:firstLine="0"/>
        <w:jc w:val="both"/>
        <w:rPr>
          <w:rFonts w:ascii="Arial" w:hAnsi="Arial" w:cs="Arial"/>
          <w:sz w:val="20"/>
          <w:szCs w:val="20"/>
        </w:rPr>
      </w:pPr>
      <w:r w:rsidRPr="009B6DD9">
        <w:rPr>
          <w:rFonts w:ascii="Arial" w:hAnsi="Arial" w:cs="Arial"/>
          <w:sz w:val="20"/>
          <w:szCs w:val="20"/>
        </w:rPr>
        <w:t>Considerando que las brechas son importantes y que en las décadas anteriores las actividades de búsqueda, detección y tratamiento de casos de tuberculosis eran realizadas por el Ministerio de Salud; actualmente el País cuenta con la participación de todo el sector salud y la población ha sido ajustada al último censo del año 2,007, la cual disminuyó 28% en relación a la estimada del censo anterior ya que para los años anteriores solo se contaba con el censo realizado en el año 1,992.</w:t>
      </w:r>
    </w:p>
    <w:p w:rsidR="00401D5D" w:rsidRPr="009B6DD9" w:rsidRDefault="00401D5D" w:rsidP="00401D5D">
      <w:pPr>
        <w:pStyle w:val="Lista2"/>
        <w:spacing w:line="276" w:lineRule="auto"/>
        <w:ind w:left="0" w:firstLine="0"/>
        <w:jc w:val="both"/>
        <w:rPr>
          <w:rFonts w:ascii="Arial" w:hAnsi="Arial" w:cs="Arial"/>
          <w:b/>
          <w:sz w:val="20"/>
          <w:szCs w:val="20"/>
        </w:rPr>
      </w:pPr>
      <w:r w:rsidRPr="009B6DD9">
        <w:rPr>
          <w:rFonts w:ascii="Arial" w:hAnsi="Arial" w:cs="Arial"/>
          <w:sz w:val="20"/>
          <w:szCs w:val="20"/>
        </w:rPr>
        <w:t xml:space="preserve">Actualmente la estrategia TAES ha sido implementada en todo el sector salud, excepto en el sector privado; a pesar de contar con todo el sector, el País aún no ha logrado alcanzar las metas estimadas por </w:t>
      </w:r>
      <w:smartTag w:uri="urn:schemas-microsoft-com:office:smarttags" w:element="PersonName">
        <w:smartTagPr>
          <w:attr w:name="ProductID" w:val="la OMS"/>
        </w:smartTagPr>
        <w:r w:rsidRPr="009B6DD9">
          <w:rPr>
            <w:rFonts w:ascii="Arial" w:hAnsi="Arial" w:cs="Arial"/>
            <w:sz w:val="20"/>
            <w:szCs w:val="20"/>
          </w:rPr>
          <w:t>la OMS</w:t>
        </w:r>
      </w:smartTag>
      <w:r w:rsidRPr="009B6DD9">
        <w:rPr>
          <w:rFonts w:ascii="Arial" w:hAnsi="Arial" w:cs="Arial"/>
          <w:sz w:val="20"/>
          <w:szCs w:val="20"/>
        </w:rPr>
        <w:t xml:space="preserve"> ya que  aún no se ha alcanzado la detección del 70% de los casos nu</w:t>
      </w:r>
      <w:r w:rsidR="00DB6C1F">
        <w:rPr>
          <w:rFonts w:ascii="Arial" w:hAnsi="Arial" w:cs="Arial"/>
          <w:sz w:val="20"/>
          <w:szCs w:val="20"/>
        </w:rPr>
        <w:t>evos de tuberculosis baciloscopí</w:t>
      </w:r>
      <w:r w:rsidRPr="009B6DD9">
        <w:rPr>
          <w:rFonts w:ascii="Arial" w:hAnsi="Arial" w:cs="Arial"/>
          <w:sz w:val="20"/>
          <w:szCs w:val="20"/>
        </w:rPr>
        <w:t>a positiva.</w:t>
      </w:r>
    </w:p>
    <w:p w:rsidR="00401D5D" w:rsidRPr="009B6DD9" w:rsidRDefault="00401D5D" w:rsidP="00401D5D">
      <w:pPr>
        <w:pStyle w:val="Lista2"/>
        <w:ind w:left="0" w:firstLine="0"/>
        <w:jc w:val="both"/>
        <w:rPr>
          <w:rFonts w:ascii="Arial" w:hAnsi="Arial" w:cs="Arial"/>
          <w:b/>
          <w:sz w:val="18"/>
          <w:szCs w:val="20"/>
        </w:rPr>
      </w:pPr>
    </w:p>
    <w:p w:rsidR="00401D5D" w:rsidRPr="009B6DD9" w:rsidRDefault="00401D5D" w:rsidP="00401D5D">
      <w:pPr>
        <w:spacing w:after="120"/>
        <w:jc w:val="center"/>
        <w:rPr>
          <w:rFonts w:ascii="Arial" w:hAnsi="Arial" w:cs="Arial"/>
          <w:b/>
          <w:sz w:val="20"/>
        </w:rPr>
      </w:pPr>
      <w:r>
        <w:rPr>
          <w:rFonts w:ascii="Arial" w:hAnsi="Arial" w:cs="Arial"/>
          <w:b/>
          <w:sz w:val="20"/>
        </w:rPr>
        <w:t>Grafica 7</w:t>
      </w:r>
      <w:r w:rsidRPr="009B6DD9">
        <w:rPr>
          <w:rFonts w:ascii="Arial" w:hAnsi="Arial" w:cs="Arial"/>
          <w:b/>
          <w:sz w:val="20"/>
        </w:rPr>
        <w:t>. Incidencia de casos de tuberculosis baciloscopía positiva. Años 1997-201</w:t>
      </w:r>
      <w:r w:rsidR="00D949E8">
        <w:rPr>
          <w:rFonts w:ascii="Arial" w:hAnsi="Arial" w:cs="Arial"/>
          <w:b/>
          <w:sz w:val="20"/>
        </w:rPr>
        <w:t>3</w:t>
      </w:r>
    </w:p>
    <w:p w:rsidR="00401D5D" w:rsidRPr="009B6DD9" w:rsidRDefault="00D949E8" w:rsidP="00D949E8">
      <w:pPr>
        <w:ind w:left="708"/>
        <w:jc w:val="both"/>
        <w:rPr>
          <w:rFonts w:ascii="Arial" w:hAnsi="Arial" w:cs="Arial"/>
          <w:sz w:val="18"/>
          <w:szCs w:val="20"/>
        </w:rPr>
      </w:pPr>
      <w:r w:rsidRPr="00D949E8">
        <w:rPr>
          <w:rFonts w:ascii="Arial" w:hAnsi="Arial" w:cs="Arial"/>
          <w:sz w:val="18"/>
          <w:szCs w:val="20"/>
          <w:lang w:val="es-MX"/>
        </w:rPr>
        <w:object w:dxaOrig="7191" w:dyaOrig="5390">
          <v:shape id="_x0000_i1025" type="#_x0000_t75" style="width:359.15pt;height:269.6pt" o:ole="">
            <v:imagedata r:id="rId27" o:title=""/>
          </v:shape>
          <o:OLEObject Type="Embed" ProgID="PowerPoint.Slide.12" ShapeID="_x0000_i1025" DrawAspect="Content" ObjectID="_1459714535" r:id="rId28"/>
        </w:object>
      </w:r>
    </w:p>
    <w:p w:rsidR="00401D5D" w:rsidRPr="009B6DD9" w:rsidRDefault="00401D5D" w:rsidP="00401D5D">
      <w:pPr>
        <w:jc w:val="both"/>
        <w:rPr>
          <w:rFonts w:ascii="Arial" w:hAnsi="Arial" w:cs="Arial"/>
          <w:sz w:val="18"/>
          <w:szCs w:val="20"/>
        </w:rPr>
      </w:pPr>
    </w:p>
    <w:p w:rsidR="00401D5D" w:rsidRPr="009B6DD9" w:rsidRDefault="00401D5D" w:rsidP="00401D5D">
      <w:pPr>
        <w:jc w:val="both"/>
        <w:rPr>
          <w:rFonts w:ascii="Arial" w:hAnsi="Arial" w:cs="Arial"/>
          <w:sz w:val="20"/>
          <w:lang w:val="es-MX"/>
        </w:rPr>
      </w:pPr>
      <w:r w:rsidRPr="009B6DD9">
        <w:rPr>
          <w:rFonts w:ascii="Arial" w:hAnsi="Arial" w:cs="Arial"/>
          <w:sz w:val="20"/>
        </w:rPr>
        <w:t>L</w:t>
      </w:r>
      <w:r w:rsidRPr="009B6DD9">
        <w:rPr>
          <w:rFonts w:ascii="Arial" w:hAnsi="Arial" w:cs="Arial"/>
          <w:sz w:val="20"/>
          <w:lang w:val="es-ES_tradnl"/>
        </w:rPr>
        <w:t>a grafica nos muestra la carga de la enfermedad tuberculosa a nivel nacional, ya que para el año 1,990 había una tasa de 45.7 por cada 100,000 habitantes, presentándose un incremento en los últimos cinco años, a partir del año 2,008 con una tasa de 16.1 la cual ha incrementado a 19.8 en el año 2,012, debido a la implementación de la búsqueda activa de casos en grupos de alto riesgo como la población privada de libertad y la implementación de nuevos métodos diagnósticos como el Gen Xpert MTB/RI así como en el aumento del número de casos, l</w:t>
      </w:r>
      <w:r w:rsidRPr="009B6DD9">
        <w:rPr>
          <w:rFonts w:ascii="Arial" w:hAnsi="Arial" w:cs="Arial"/>
          <w:sz w:val="20"/>
          <w:lang w:val="es-MX"/>
        </w:rPr>
        <w:t>os fenómenos migratorios internos y externos, factores extrínsecos como la pobreza el hacinamiento, así como también podría deberse a la mayor oferta de servicios tales como la extensión de cobertura, la ampliación de horarios con FOSALUD, estrategias nuevas como PAL (enfoque práctico a la salud pulmonar) , así como el aumento de los casos a nivel de los centros penales.</w:t>
      </w:r>
      <w:r w:rsidR="00D949E8">
        <w:rPr>
          <w:rFonts w:ascii="Arial" w:hAnsi="Arial" w:cs="Arial"/>
          <w:sz w:val="20"/>
          <w:lang w:val="es-MX"/>
        </w:rPr>
        <w:t xml:space="preserve"> Para el año 2013 se tiene una tasa de 22.5 por cada 100,000 habitantes.</w:t>
      </w:r>
    </w:p>
    <w:p w:rsidR="00D949E8" w:rsidRDefault="00D949E8" w:rsidP="00401D5D">
      <w:pPr>
        <w:jc w:val="both"/>
        <w:rPr>
          <w:rFonts w:ascii="Arial" w:hAnsi="Arial" w:cs="Arial"/>
          <w:sz w:val="20"/>
          <w:lang w:val="es-MX"/>
        </w:rPr>
      </w:pPr>
    </w:p>
    <w:p w:rsidR="00401D5D" w:rsidRPr="000F0528" w:rsidRDefault="000F0528" w:rsidP="00401D5D">
      <w:pPr>
        <w:jc w:val="both"/>
        <w:rPr>
          <w:rFonts w:ascii="Arial" w:hAnsi="Arial" w:cs="Arial"/>
          <w:b/>
          <w:sz w:val="20"/>
          <w:lang w:val="es-MX"/>
        </w:rPr>
      </w:pPr>
      <w:r w:rsidRPr="000F0528">
        <w:rPr>
          <w:rFonts w:ascii="Arial" w:hAnsi="Arial" w:cs="Arial"/>
          <w:b/>
          <w:sz w:val="20"/>
          <w:lang w:val="es-MX"/>
        </w:rPr>
        <w:t>Gráfica 8: Porcentaje de Curación de casos nuevos de TB Pulmonar:</w:t>
      </w:r>
    </w:p>
    <w:p w:rsidR="009C4009" w:rsidRDefault="0014193C" w:rsidP="000F0528">
      <w:pPr>
        <w:ind w:left="1416"/>
      </w:pPr>
      <w:r w:rsidRPr="009009A7">
        <w:rPr>
          <w:lang w:val="es-MX"/>
        </w:rPr>
        <w:object w:dxaOrig="7191" w:dyaOrig="5390">
          <v:shape id="_x0000_i1026" type="#_x0000_t75" style="width:310.6pt;height:233.6pt" o:ole="">
            <v:imagedata r:id="rId29" o:title=""/>
          </v:shape>
          <o:OLEObject Type="Embed" ProgID="PowerPoint.Slide.12" ShapeID="_x0000_i1026" DrawAspect="Content" ObjectID="_1459714536" r:id="rId30"/>
        </w:object>
      </w:r>
    </w:p>
    <w:p w:rsidR="0014193C" w:rsidRDefault="0014193C" w:rsidP="0014193C">
      <w:pPr>
        <w:tabs>
          <w:tab w:val="left" w:pos="1080"/>
        </w:tabs>
        <w:jc w:val="both"/>
        <w:rPr>
          <w:rFonts w:ascii="Arial" w:hAnsi="Arial" w:cs="Arial"/>
          <w:sz w:val="20"/>
          <w:szCs w:val="20"/>
          <w:lang w:val="es-ES"/>
        </w:rPr>
      </w:pPr>
      <w:r>
        <w:rPr>
          <w:rFonts w:ascii="Arial" w:hAnsi="Arial" w:cs="Arial"/>
          <w:sz w:val="20"/>
          <w:szCs w:val="20"/>
          <w:lang w:val="es-ES"/>
        </w:rPr>
        <w:t xml:space="preserve">El </w:t>
      </w:r>
      <w:r w:rsidRPr="004F4830">
        <w:rPr>
          <w:rFonts w:ascii="Arial" w:hAnsi="Arial" w:cs="Arial"/>
          <w:sz w:val="20"/>
          <w:szCs w:val="20"/>
          <w:lang w:val="es-ES"/>
        </w:rPr>
        <w:t>porcentaje de curación a nivel nacional de los casos nuevos con tuberculosis pulmonar baciloscopía positiva, ha tenido un aumento progresivo en los últimos 10 años, alcanzando la meta internacional de curar al menos el 85% de los casos para el año 2001, sobrepasando ésta meta a partir del año 2003, siendo la curac</w:t>
      </w:r>
      <w:r>
        <w:rPr>
          <w:rFonts w:ascii="Arial" w:hAnsi="Arial" w:cs="Arial"/>
          <w:sz w:val="20"/>
          <w:szCs w:val="20"/>
          <w:lang w:val="es-ES"/>
        </w:rPr>
        <w:t>ión para la cohorte del año 2012 de 90.6</w:t>
      </w:r>
      <w:r w:rsidRPr="004F4830">
        <w:rPr>
          <w:rFonts w:ascii="Arial" w:hAnsi="Arial" w:cs="Arial"/>
          <w:sz w:val="20"/>
          <w:szCs w:val="20"/>
          <w:lang w:val="es-ES"/>
        </w:rPr>
        <w:t>%.</w:t>
      </w:r>
    </w:p>
    <w:p w:rsidR="000F0528" w:rsidRPr="004F4830" w:rsidRDefault="000F0528" w:rsidP="0014193C">
      <w:pPr>
        <w:tabs>
          <w:tab w:val="left" w:pos="1080"/>
        </w:tabs>
        <w:jc w:val="both"/>
        <w:rPr>
          <w:rFonts w:ascii="Arial" w:hAnsi="Arial" w:cs="Arial"/>
          <w:sz w:val="20"/>
          <w:szCs w:val="20"/>
          <w:lang w:val="es-ES"/>
        </w:rPr>
      </w:pPr>
      <w:r>
        <w:rPr>
          <w:rFonts w:ascii="Arial" w:hAnsi="Arial" w:cs="Arial"/>
          <w:sz w:val="20"/>
          <w:szCs w:val="20"/>
          <w:lang w:val="es-ES"/>
        </w:rPr>
        <w:t>Gráfica 9: Exito del tratamiento</w:t>
      </w:r>
    </w:p>
    <w:p w:rsidR="009009A7" w:rsidRDefault="0014193C" w:rsidP="0014193C">
      <w:pPr>
        <w:ind w:left="708"/>
      </w:pPr>
      <w:r w:rsidRPr="009009A7">
        <w:rPr>
          <w:lang w:val="es-MX"/>
        </w:rPr>
        <w:object w:dxaOrig="7191" w:dyaOrig="5390">
          <v:shape id="_x0000_i1027" type="#_x0000_t75" style="width:325.65pt;height:243.65pt" o:ole="">
            <v:imagedata r:id="rId31" o:title=""/>
          </v:shape>
          <o:OLEObject Type="Embed" ProgID="PowerPoint.Slide.12" ShapeID="_x0000_i1027" DrawAspect="Content" ObjectID="_1459714537" r:id="rId32"/>
        </w:object>
      </w:r>
    </w:p>
    <w:p w:rsidR="000F0528" w:rsidRDefault="000F0528">
      <w:r>
        <w:lastRenderedPageBreak/>
        <w:t>De igual manera se ha tenido un avance adecuado en cuanto al exito del tratamiento el cual es del 94.2% para el año 2012</w:t>
      </w:r>
    </w:p>
    <w:p w:rsidR="000F0528" w:rsidRDefault="000F0528" w:rsidP="00E819CA">
      <w:r>
        <w:t>De tal forma que el reporte de indicadores de tratamiento es el siguiente:</w:t>
      </w:r>
    </w:p>
    <w:tbl>
      <w:tblPr>
        <w:tblpPr w:leftFromText="141" w:rightFromText="141" w:vertAnchor="text" w:horzAnchor="page" w:tblpX="1158" w:tblpY="24"/>
        <w:tblW w:w="8434" w:type="dxa"/>
        <w:tblInd w:w="708" w:type="dxa"/>
        <w:tblCellMar>
          <w:left w:w="70" w:type="dxa"/>
          <w:right w:w="70" w:type="dxa"/>
        </w:tblCellMar>
        <w:tblLook w:val="0000"/>
      </w:tblPr>
      <w:tblGrid>
        <w:gridCol w:w="2410"/>
        <w:gridCol w:w="3402"/>
        <w:gridCol w:w="1629"/>
        <w:gridCol w:w="993"/>
      </w:tblGrid>
      <w:tr w:rsidR="000F0528" w:rsidRPr="00B61A34" w:rsidTr="000F0528">
        <w:trPr>
          <w:trHeight w:val="615"/>
        </w:trPr>
        <w:tc>
          <w:tcPr>
            <w:tcW w:w="2410" w:type="dxa"/>
            <w:tcBorders>
              <w:top w:val="single" w:sz="4" w:space="0" w:color="auto"/>
              <w:left w:val="single" w:sz="4" w:space="0" w:color="auto"/>
              <w:bottom w:val="single" w:sz="4" w:space="0" w:color="auto"/>
              <w:right w:val="single" w:sz="4" w:space="0" w:color="auto"/>
            </w:tcBorders>
            <w:shd w:val="clear" w:color="auto" w:fill="95B3D7"/>
          </w:tcPr>
          <w:p w:rsidR="000F0528" w:rsidRPr="000F0528" w:rsidRDefault="000F0528" w:rsidP="000F0528">
            <w:pPr>
              <w:spacing w:after="0"/>
              <w:rPr>
                <w:rFonts w:ascii="Arial" w:hAnsi="Arial" w:cs="Arial"/>
                <w:b/>
                <w:bCs/>
                <w:sz w:val="16"/>
              </w:rPr>
            </w:pPr>
            <w:r w:rsidRPr="000F0528">
              <w:rPr>
                <w:rFonts w:ascii="Arial" w:hAnsi="Arial" w:cs="Arial"/>
                <w:b/>
                <w:bCs/>
                <w:sz w:val="16"/>
              </w:rPr>
              <w:t>CONCEPTO</w:t>
            </w:r>
          </w:p>
        </w:tc>
        <w:tc>
          <w:tcPr>
            <w:tcW w:w="3402" w:type="dxa"/>
            <w:tcBorders>
              <w:top w:val="single" w:sz="4" w:space="0" w:color="auto"/>
              <w:left w:val="nil"/>
              <w:bottom w:val="single" w:sz="4" w:space="0" w:color="auto"/>
              <w:right w:val="single" w:sz="4" w:space="0" w:color="auto"/>
            </w:tcBorders>
            <w:shd w:val="clear" w:color="auto" w:fill="95B3D7"/>
          </w:tcPr>
          <w:p w:rsidR="000F0528" w:rsidRPr="000F0528" w:rsidRDefault="000F0528" w:rsidP="002D7AA9">
            <w:pPr>
              <w:rPr>
                <w:rFonts w:ascii="Arial" w:hAnsi="Arial" w:cs="Arial"/>
                <w:b/>
                <w:bCs/>
                <w:sz w:val="16"/>
              </w:rPr>
            </w:pPr>
            <w:r w:rsidRPr="000F0528">
              <w:rPr>
                <w:rFonts w:ascii="Arial" w:hAnsi="Arial" w:cs="Arial"/>
                <w:b/>
                <w:bCs/>
                <w:sz w:val="16"/>
              </w:rPr>
              <w:t>INDICADOR</w:t>
            </w:r>
          </w:p>
        </w:tc>
        <w:tc>
          <w:tcPr>
            <w:tcW w:w="1629" w:type="dxa"/>
            <w:tcBorders>
              <w:top w:val="single" w:sz="4" w:space="0" w:color="auto"/>
              <w:left w:val="nil"/>
              <w:bottom w:val="single" w:sz="4" w:space="0" w:color="auto"/>
              <w:right w:val="single" w:sz="4" w:space="0" w:color="auto"/>
            </w:tcBorders>
            <w:shd w:val="clear" w:color="auto" w:fill="95B3D7"/>
          </w:tcPr>
          <w:p w:rsidR="000F0528" w:rsidRPr="000F0528" w:rsidRDefault="000F0528" w:rsidP="002D7AA9">
            <w:pPr>
              <w:rPr>
                <w:rFonts w:ascii="Arial" w:hAnsi="Arial" w:cs="Arial"/>
                <w:b/>
                <w:bCs/>
                <w:sz w:val="16"/>
              </w:rPr>
            </w:pPr>
            <w:r w:rsidRPr="000F0528">
              <w:rPr>
                <w:rFonts w:ascii="Arial" w:hAnsi="Arial" w:cs="Arial"/>
                <w:b/>
                <w:bCs/>
                <w:sz w:val="16"/>
              </w:rPr>
              <w:t>FUENTE DE INFORMACION</w:t>
            </w:r>
          </w:p>
        </w:tc>
        <w:tc>
          <w:tcPr>
            <w:tcW w:w="993" w:type="dxa"/>
            <w:tcBorders>
              <w:top w:val="single" w:sz="4" w:space="0" w:color="auto"/>
              <w:left w:val="nil"/>
              <w:bottom w:val="single" w:sz="4" w:space="0" w:color="auto"/>
              <w:right w:val="single" w:sz="4" w:space="0" w:color="auto"/>
            </w:tcBorders>
            <w:shd w:val="clear" w:color="auto" w:fill="95B3D7"/>
          </w:tcPr>
          <w:p w:rsidR="000F0528" w:rsidRPr="000F0528" w:rsidRDefault="000F0528" w:rsidP="002D7AA9">
            <w:pPr>
              <w:rPr>
                <w:rFonts w:ascii="Arial" w:hAnsi="Arial" w:cs="Arial"/>
                <w:b/>
                <w:bCs/>
                <w:sz w:val="16"/>
              </w:rPr>
            </w:pPr>
            <w:r w:rsidRPr="000F0528">
              <w:rPr>
                <w:rFonts w:ascii="Arial" w:hAnsi="Arial" w:cs="Arial"/>
                <w:b/>
                <w:bCs/>
                <w:sz w:val="16"/>
              </w:rPr>
              <w:t>DATO ACTUAL</w:t>
            </w:r>
          </w:p>
        </w:tc>
      </w:tr>
      <w:tr w:rsidR="000F0528" w:rsidRPr="00B61A34" w:rsidTr="000F0528">
        <w:trPr>
          <w:trHeight w:val="623"/>
        </w:trPr>
        <w:tc>
          <w:tcPr>
            <w:tcW w:w="2410" w:type="dxa"/>
            <w:tcBorders>
              <w:top w:val="nil"/>
              <w:left w:val="single" w:sz="4" w:space="0" w:color="auto"/>
              <w:bottom w:val="single" w:sz="4" w:space="0" w:color="auto"/>
              <w:right w:val="single" w:sz="4" w:space="0" w:color="auto"/>
            </w:tcBorders>
            <w:shd w:val="clear" w:color="auto" w:fill="auto"/>
          </w:tcPr>
          <w:p w:rsidR="000F0528" w:rsidRPr="00B61A34" w:rsidRDefault="000F0528" w:rsidP="002D7AA9">
            <w:pPr>
              <w:rPr>
                <w:rFonts w:ascii="Arial" w:hAnsi="Arial" w:cs="Arial"/>
                <w:sz w:val="18"/>
              </w:rPr>
            </w:pPr>
            <w:r w:rsidRPr="00B61A34">
              <w:rPr>
                <w:rFonts w:ascii="Arial" w:hAnsi="Arial" w:cs="Arial"/>
                <w:sz w:val="18"/>
              </w:rPr>
              <w:t>% de tratamiento estrictamente supervisado (TAES)</w:t>
            </w:r>
          </w:p>
        </w:tc>
        <w:tc>
          <w:tcPr>
            <w:tcW w:w="3402" w:type="dxa"/>
            <w:tcBorders>
              <w:top w:val="nil"/>
              <w:left w:val="nil"/>
              <w:bottom w:val="single" w:sz="4" w:space="0" w:color="auto"/>
              <w:right w:val="single" w:sz="4" w:space="0" w:color="auto"/>
            </w:tcBorders>
            <w:shd w:val="clear" w:color="auto" w:fill="auto"/>
          </w:tcPr>
          <w:p w:rsidR="000F0528" w:rsidRPr="00B61A34" w:rsidRDefault="000F0528" w:rsidP="002D7AA9">
            <w:pPr>
              <w:rPr>
                <w:rFonts w:ascii="Arial" w:hAnsi="Arial" w:cs="Arial"/>
                <w:sz w:val="18"/>
              </w:rPr>
            </w:pPr>
            <w:r w:rsidRPr="00B61A34">
              <w:rPr>
                <w:rFonts w:ascii="Arial" w:hAnsi="Arial" w:cs="Arial"/>
                <w:sz w:val="18"/>
              </w:rPr>
              <w:t>Nº de casos de TB bajo TAES / Total de casos de TB (todas las formas) diagnosticados x100</w:t>
            </w:r>
          </w:p>
        </w:tc>
        <w:tc>
          <w:tcPr>
            <w:tcW w:w="1629" w:type="dxa"/>
            <w:tcBorders>
              <w:top w:val="nil"/>
              <w:left w:val="nil"/>
              <w:bottom w:val="single" w:sz="4" w:space="0" w:color="auto"/>
              <w:right w:val="single" w:sz="4" w:space="0" w:color="auto"/>
            </w:tcBorders>
            <w:shd w:val="clear" w:color="auto" w:fill="auto"/>
          </w:tcPr>
          <w:p w:rsidR="000F0528" w:rsidRPr="00B61A34" w:rsidRDefault="000F0528" w:rsidP="002D7AA9">
            <w:pPr>
              <w:rPr>
                <w:rFonts w:ascii="Arial" w:hAnsi="Arial" w:cs="Arial"/>
                <w:sz w:val="18"/>
              </w:rPr>
            </w:pPr>
            <w:r w:rsidRPr="00B61A34">
              <w:rPr>
                <w:rFonts w:ascii="Arial" w:hAnsi="Arial" w:cs="Arial"/>
                <w:sz w:val="18"/>
              </w:rPr>
              <w:t>PCT-5 Y PCT-7</w:t>
            </w:r>
          </w:p>
        </w:tc>
        <w:tc>
          <w:tcPr>
            <w:tcW w:w="993" w:type="dxa"/>
            <w:tcBorders>
              <w:top w:val="nil"/>
              <w:left w:val="nil"/>
              <w:bottom w:val="single" w:sz="4" w:space="0" w:color="auto"/>
              <w:right w:val="single" w:sz="4" w:space="0" w:color="auto"/>
            </w:tcBorders>
            <w:shd w:val="clear" w:color="auto" w:fill="auto"/>
          </w:tcPr>
          <w:p w:rsidR="000F0528" w:rsidRPr="00B61A34" w:rsidRDefault="000F0528" w:rsidP="002D7AA9">
            <w:pPr>
              <w:rPr>
                <w:rFonts w:ascii="Arial" w:hAnsi="Arial" w:cs="Arial"/>
                <w:sz w:val="18"/>
              </w:rPr>
            </w:pPr>
            <w:r w:rsidRPr="00B61A34">
              <w:rPr>
                <w:rFonts w:ascii="Arial" w:hAnsi="Arial" w:cs="Arial"/>
                <w:sz w:val="18"/>
              </w:rPr>
              <w:t>100%</w:t>
            </w:r>
          </w:p>
        </w:tc>
      </w:tr>
      <w:tr w:rsidR="000F0528" w:rsidRPr="00B61A34" w:rsidTr="000F0528">
        <w:trPr>
          <w:trHeight w:val="545"/>
        </w:trPr>
        <w:tc>
          <w:tcPr>
            <w:tcW w:w="2410" w:type="dxa"/>
            <w:tcBorders>
              <w:top w:val="nil"/>
              <w:left w:val="single" w:sz="4" w:space="0" w:color="auto"/>
              <w:bottom w:val="single" w:sz="4" w:space="0" w:color="auto"/>
              <w:right w:val="single" w:sz="4" w:space="0" w:color="auto"/>
            </w:tcBorders>
            <w:shd w:val="clear" w:color="auto" w:fill="auto"/>
          </w:tcPr>
          <w:p w:rsidR="000F0528" w:rsidRPr="00B61A34" w:rsidRDefault="000F0528" w:rsidP="002D7AA9">
            <w:pPr>
              <w:rPr>
                <w:rFonts w:ascii="Arial" w:hAnsi="Arial" w:cs="Arial"/>
                <w:sz w:val="18"/>
              </w:rPr>
            </w:pPr>
            <w:r w:rsidRPr="00B61A34">
              <w:rPr>
                <w:rFonts w:ascii="Arial" w:hAnsi="Arial" w:cs="Arial"/>
                <w:sz w:val="18"/>
              </w:rPr>
              <w:t xml:space="preserve">% de tratamiento estrictamente supervisado (TAES) en los casos nuevos de TB BK (+) </w:t>
            </w:r>
          </w:p>
        </w:tc>
        <w:tc>
          <w:tcPr>
            <w:tcW w:w="3402" w:type="dxa"/>
            <w:tcBorders>
              <w:top w:val="nil"/>
              <w:left w:val="nil"/>
              <w:bottom w:val="single" w:sz="4" w:space="0" w:color="auto"/>
              <w:right w:val="single" w:sz="4" w:space="0" w:color="auto"/>
            </w:tcBorders>
            <w:shd w:val="clear" w:color="auto" w:fill="auto"/>
          </w:tcPr>
          <w:p w:rsidR="000F0528" w:rsidRPr="00B61A34" w:rsidRDefault="000F0528" w:rsidP="002D7AA9">
            <w:pPr>
              <w:rPr>
                <w:rFonts w:ascii="Arial" w:hAnsi="Arial" w:cs="Arial"/>
                <w:sz w:val="18"/>
              </w:rPr>
            </w:pPr>
            <w:r w:rsidRPr="00B61A34">
              <w:rPr>
                <w:rFonts w:ascii="Arial" w:hAnsi="Arial" w:cs="Arial"/>
                <w:sz w:val="18"/>
              </w:rPr>
              <w:t>Nº de casos nuevos de TB BK (+) ingresados a TAES/ Total de casos nuevos de TB BK(+) diagnosticados x100</w:t>
            </w:r>
          </w:p>
        </w:tc>
        <w:tc>
          <w:tcPr>
            <w:tcW w:w="1629" w:type="dxa"/>
            <w:tcBorders>
              <w:top w:val="nil"/>
              <w:left w:val="nil"/>
              <w:bottom w:val="single" w:sz="4" w:space="0" w:color="auto"/>
              <w:right w:val="single" w:sz="4" w:space="0" w:color="auto"/>
            </w:tcBorders>
            <w:shd w:val="clear" w:color="auto" w:fill="auto"/>
          </w:tcPr>
          <w:p w:rsidR="000F0528" w:rsidRPr="00B61A34" w:rsidRDefault="000F0528" w:rsidP="002D7AA9">
            <w:pPr>
              <w:rPr>
                <w:rFonts w:ascii="Arial" w:hAnsi="Arial" w:cs="Arial"/>
                <w:sz w:val="18"/>
              </w:rPr>
            </w:pPr>
            <w:r w:rsidRPr="00B61A34">
              <w:rPr>
                <w:rFonts w:ascii="Arial" w:hAnsi="Arial" w:cs="Arial"/>
                <w:sz w:val="18"/>
              </w:rPr>
              <w:t xml:space="preserve">PCT-5 </w:t>
            </w:r>
          </w:p>
        </w:tc>
        <w:tc>
          <w:tcPr>
            <w:tcW w:w="993" w:type="dxa"/>
            <w:tcBorders>
              <w:top w:val="nil"/>
              <w:left w:val="nil"/>
              <w:bottom w:val="single" w:sz="4" w:space="0" w:color="auto"/>
              <w:right w:val="single" w:sz="4" w:space="0" w:color="auto"/>
            </w:tcBorders>
            <w:shd w:val="clear" w:color="auto" w:fill="auto"/>
          </w:tcPr>
          <w:p w:rsidR="000F0528" w:rsidRPr="00B61A34" w:rsidRDefault="000F0528" w:rsidP="002D7AA9">
            <w:pPr>
              <w:rPr>
                <w:rFonts w:ascii="Arial" w:hAnsi="Arial" w:cs="Arial"/>
                <w:sz w:val="18"/>
              </w:rPr>
            </w:pPr>
            <w:r w:rsidRPr="00B61A34">
              <w:rPr>
                <w:rFonts w:ascii="Arial" w:hAnsi="Arial" w:cs="Arial"/>
                <w:sz w:val="18"/>
              </w:rPr>
              <w:t>100%</w:t>
            </w:r>
          </w:p>
        </w:tc>
      </w:tr>
      <w:tr w:rsidR="000F0528" w:rsidRPr="00B61A34" w:rsidTr="000F0528">
        <w:trPr>
          <w:trHeight w:val="803"/>
        </w:trPr>
        <w:tc>
          <w:tcPr>
            <w:tcW w:w="2410" w:type="dxa"/>
            <w:tcBorders>
              <w:top w:val="nil"/>
              <w:left w:val="single" w:sz="4" w:space="0" w:color="auto"/>
              <w:bottom w:val="single" w:sz="4" w:space="0" w:color="auto"/>
              <w:right w:val="single" w:sz="4" w:space="0" w:color="auto"/>
            </w:tcBorders>
            <w:shd w:val="clear" w:color="auto" w:fill="auto"/>
          </w:tcPr>
          <w:p w:rsidR="000F0528" w:rsidRPr="00B61A34" w:rsidRDefault="000F0528" w:rsidP="002D7AA9">
            <w:pPr>
              <w:rPr>
                <w:rFonts w:ascii="Arial" w:hAnsi="Arial" w:cs="Arial"/>
                <w:sz w:val="18"/>
              </w:rPr>
            </w:pPr>
            <w:r w:rsidRPr="00B61A34">
              <w:rPr>
                <w:rFonts w:ascii="Arial" w:hAnsi="Arial" w:cs="Arial"/>
                <w:sz w:val="18"/>
              </w:rPr>
              <w:t>Tasa de conversión al 2º mes de tratamiento</w:t>
            </w:r>
          </w:p>
        </w:tc>
        <w:tc>
          <w:tcPr>
            <w:tcW w:w="3402" w:type="dxa"/>
            <w:tcBorders>
              <w:top w:val="nil"/>
              <w:left w:val="nil"/>
              <w:bottom w:val="single" w:sz="4" w:space="0" w:color="auto"/>
              <w:right w:val="single" w:sz="4" w:space="0" w:color="auto"/>
            </w:tcBorders>
            <w:shd w:val="clear" w:color="auto" w:fill="auto"/>
          </w:tcPr>
          <w:p w:rsidR="000F0528" w:rsidRPr="00B61A34" w:rsidRDefault="000F0528" w:rsidP="002D7AA9">
            <w:pPr>
              <w:rPr>
                <w:rFonts w:ascii="Arial" w:hAnsi="Arial" w:cs="Arial"/>
                <w:sz w:val="18"/>
              </w:rPr>
            </w:pPr>
            <w:r w:rsidRPr="00B61A34">
              <w:rPr>
                <w:rFonts w:ascii="Arial" w:hAnsi="Arial" w:cs="Arial"/>
                <w:sz w:val="18"/>
              </w:rPr>
              <w:t>Nº de casos nuevos BK (+) que negativizaron al 2º mes de tratamiento /numero de casos nuevos BK(+) que ingresaron a tratamiento y que tienen BK control al 2º mes  x 100</w:t>
            </w:r>
          </w:p>
        </w:tc>
        <w:tc>
          <w:tcPr>
            <w:tcW w:w="1629" w:type="dxa"/>
            <w:tcBorders>
              <w:top w:val="nil"/>
              <w:left w:val="nil"/>
              <w:bottom w:val="single" w:sz="4" w:space="0" w:color="auto"/>
              <w:right w:val="single" w:sz="4" w:space="0" w:color="auto"/>
            </w:tcBorders>
            <w:shd w:val="clear" w:color="auto" w:fill="auto"/>
          </w:tcPr>
          <w:p w:rsidR="000F0528" w:rsidRPr="00B61A34" w:rsidRDefault="000F0528" w:rsidP="002D7AA9">
            <w:pPr>
              <w:rPr>
                <w:rFonts w:ascii="Arial" w:hAnsi="Arial" w:cs="Arial"/>
                <w:sz w:val="18"/>
              </w:rPr>
            </w:pPr>
            <w:r w:rsidRPr="00B61A34">
              <w:rPr>
                <w:rFonts w:ascii="Arial" w:hAnsi="Arial" w:cs="Arial"/>
                <w:sz w:val="18"/>
              </w:rPr>
              <w:t>PCT-5</w:t>
            </w:r>
          </w:p>
        </w:tc>
        <w:tc>
          <w:tcPr>
            <w:tcW w:w="993" w:type="dxa"/>
            <w:tcBorders>
              <w:top w:val="nil"/>
              <w:left w:val="nil"/>
              <w:bottom w:val="single" w:sz="4" w:space="0" w:color="auto"/>
              <w:right w:val="single" w:sz="4" w:space="0" w:color="auto"/>
            </w:tcBorders>
            <w:shd w:val="clear" w:color="auto" w:fill="auto"/>
          </w:tcPr>
          <w:p w:rsidR="000F0528" w:rsidRPr="00B61A34" w:rsidRDefault="000F0528" w:rsidP="002D7AA9">
            <w:pPr>
              <w:rPr>
                <w:rFonts w:ascii="Arial" w:hAnsi="Arial" w:cs="Arial"/>
                <w:sz w:val="18"/>
              </w:rPr>
            </w:pPr>
            <w:r w:rsidRPr="00B61A34">
              <w:rPr>
                <w:rFonts w:ascii="Arial" w:hAnsi="Arial" w:cs="Arial"/>
                <w:sz w:val="18"/>
              </w:rPr>
              <w:t>90 %</w:t>
            </w:r>
          </w:p>
        </w:tc>
      </w:tr>
      <w:tr w:rsidR="000F0528" w:rsidRPr="00B61A34" w:rsidTr="000F0528">
        <w:trPr>
          <w:trHeight w:val="876"/>
        </w:trPr>
        <w:tc>
          <w:tcPr>
            <w:tcW w:w="2410" w:type="dxa"/>
            <w:tcBorders>
              <w:top w:val="nil"/>
              <w:left w:val="single" w:sz="4" w:space="0" w:color="auto"/>
              <w:bottom w:val="single" w:sz="4" w:space="0" w:color="auto"/>
              <w:right w:val="single" w:sz="4" w:space="0" w:color="auto"/>
            </w:tcBorders>
            <w:shd w:val="clear" w:color="auto" w:fill="auto"/>
          </w:tcPr>
          <w:p w:rsidR="000F0528" w:rsidRPr="00B61A34" w:rsidRDefault="000F0528" w:rsidP="002D7AA9">
            <w:pPr>
              <w:rPr>
                <w:rFonts w:ascii="Arial" w:hAnsi="Arial" w:cs="Arial"/>
                <w:sz w:val="18"/>
              </w:rPr>
            </w:pPr>
            <w:r w:rsidRPr="00B61A34">
              <w:rPr>
                <w:rFonts w:ascii="Arial" w:hAnsi="Arial" w:cs="Arial"/>
                <w:sz w:val="18"/>
              </w:rPr>
              <w:t>Tasa de conversión acumulativa 2º y 4º mes de tratamiento</w:t>
            </w:r>
          </w:p>
        </w:tc>
        <w:tc>
          <w:tcPr>
            <w:tcW w:w="3402" w:type="dxa"/>
            <w:tcBorders>
              <w:top w:val="nil"/>
              <w:left w:val="nil"/>
              <w:bottom w:val="single" w:sz="4" w:space="0" w:color="auto"/>
              <w:right w:val="single" w:sz="4" w:space="0" w:color="auto"/>
            </w:tcBorders>
            <w:shd w:val="clear" w:color="auto" w:fill="auto"/>
          </w:tcPr>
          <w:p w:rsidR="000F0528" w:rsidRPr="00B61A34" w:rsidRDefault="000F0528" w:rsidP="002D7AA9">
            <w:pPr>
              <w:rPr>
                <w:rFonts w:ascii="Arial" w:hAnsi="Arial" w:cs="Arial"/>
                <w:sz w:val="18"/>
              </w:rPr>
            </w:pPr>
            <w:r w:rsidRPr="00B61A34">
              <w:rPr>
                <w:rFonts w:ascii="Arial" w:hAnsi="Arial" w:cs="Arial"/>
                <w:sz w:val="18"/>
              </w:rPr>
              <w:t>Nº de casos nuevos BK (+) que negativizaron al 4º mes de tratamiento / Total de casos nuevos BK (+) que ingresaron a tratamiento y que tienen BK de control al 4º mes  x 100</w:t>
            </w:r>
          </w:p>
        </w:tc>
        <w:tc>
          <w:tcPr>
            <w:tcW w:w="1629" w:type="dxa"/>
            <w:tcBorders>
              <w:top w:val="nil"/>
              <w:left w:val="nil"/>
              <w:bottom w:val="single" w:sz="4" w:space="0" w:color="auto"/>
              <w:right w:val="single" w:sz="4" w:space="0" w:color="auto"/>
            </w:tcBorders>
            <w:shd w:val="clear" w:color="auto" w:fill="auto"/>
          </w:tcPr>
          <w:p w:rsidR="000F0528" w:rsidRPr="00B61A34" w:rsidRDefault="000F0528" w:rsidP="002D7AA9">
            <w:pPr>
              <w:rPr>
                <w:rFonts w:ascii="Arial" w:hAnsi="Arial" w:cs="Arial"/>
                <w:sz w:val="18"/>
              </w:rPr>
            </w:pPr>
            <w:r w:rsidRPr="00B61A34">
              <w:rPr>
                <w:rFonts w:ascii="Arial" w:hAnsi="Arial" w:cs="Arial"/>
                <w:sz w:val="18"/>
              </w:rPr>
              <w:t>PCT-5</w:t>
            </w:r>
          </w:p>
        </w:tc>
        <w:tc>
          <w:tcPr>
            <w:tcW w:w="993" w:type="dxa"/>
            <w:tcBorders>
              <w:top w:val="nil"/>
              <w:left w:val="nil"/>
              <w:bottom w:val="single" w:sz="4" w:space="0" w:color="auto"/>
              <w:right w:val="single" w:sz="4" w:space="0" w:color="auto"/>
            </w:tcBorders>
            <w:shd w:val="clear" w:color="auto" w:fill="auto"/>
          </w:tcPr>
          <w:p w:rsidR="000F0528" w:rsidRPr="00B61A34" w:rsidRDefault="000F0528" w:rsidP="002D7AA9">
            <w:pPr>
              <w:rPr>
                <w:rFonts w:ascii="Arial" w:hAnsi="Arial" w:cs="Arial"/>
                <w:sz w:val="18"/>
              </w:rPr>
            </w:pPr>
            <w:r w:rsidRPr="00B61A34">
              <w:rPr>
                <w:rFonts w:ascii="Arial" w:hAnsi="Arial" w:cs="Arial"/>
                <w:sz w:val="18"/>
              </w:rPr>
              <w:t>98.3 %</w:t>
            </w:r>
          </w:p>
        </w:tc>
      </w:tr>
    </w:tbl>
    <w:p w:rsidR="000F0528" w:rsidRDefault="000F0528" w:rsidP="000F0528">
      <w:r>
        <w:t>El año 2013 reporta un total de 100 casos de recaídas.</w:t>
      </w:r>
    </w:p>
    <w:p w:rsidR="000F0528" w:rsidRDefault="000F0528">
      <w:r w:rsidRPr="00CF62A0">
        <w:rPr>
          <w:b/>
        </w:rPr>
        <w:t xml:space="preserve">Grafica 10: </w:t>
      </w:r>
      <w:r w:rsidR="00CF62A0" w:rsidRPr="00CF62A0">
        <w:rPr>
          <w:b/>
        </w:rPr>
        <w:t>Recaídas</w:t>
      </w:r>
      <w:r>
        <w:t>.</w:t>
      </w:r>
    </w:p>
    <w:p w:rsidR="009009A7" w:rsidRDefault="00DB6C1F" w:rsidP="000F0528">
      <w:pPr>
        <w:ind w:left="708"/>
      </w:pPr>
      <w:r w:rsidRPr="009009A7">
        <w:rPr>
          <w:lang w:val="es-MX"/>
        </w:rPr>
        <w:object w:dxaOrig="7191" w:dyaOrig="5390">
          <v:shape id="_x0000_i1028" type="#_x0000_t75" style="width:339.05pt;height:236.95pt" o:ole="">
            <v:imagedata r:id="rId33" o:title=""/>
          </v:shape>
          <o:OLEObject Type="Embed" ProgID="PowerPoint.Slide.12" ShapeID="_x0000_i1028" DrawAspect="Content" ObjectID="_1459714538" r:id="rId34"/>
        </w:object>
      </w:r>
    </w:p>
    <w:p w:rsidR="009009A7" w:rsidRPr="00CF62A0" w:rsidRDefault="00CF62A0">
      <w:pPr>
        <w:rPr>
          <w:b/>
        </w:rPr>
      </w:pPr>
      <w:r w:rsidRPr="00CF62A0">
        <w:rPr>
          <w:b/>
        </w:rPr>
        <w:lastRenderedPageBreak/>
        <w:t>Gráfica 11: Incidencia de casos TB en CP:</w:t>
      </w:r>
    </w:p>
    <w:p w:rsidR="009009A7" w:rsidRDefault="009009A7" w:rsidP="00B6366B">
      <w:pPr>
        <w:ind w:left="708"/>
      </w:pPr>
      <w:r w:rsidRPr="009009A7">
        <w:rPr>
          <w:lang w:val="es-MX"/>
        </w:rPr>
        <w:object w:dxaOrig="7191" w:dyaOrig="5390">
          <v:shape id="_x0000_i1029" type="#_x0000_t75" style="width:359.15pt;height:269.6pt" o:ole="">
            <v:imagedata r:id="rId35" o:title=""/>
          </v:shape>
          <o:OLEObject Type="Embed" ProgID="PowerPoint.Slide.12" ShapeID="_x0000_i1029" DrawAspect="Content" ObjectID="_1459714539" r:id="rId36"/>
        </w:object>
      </w:r>
    </w:p>
    <w:p w:rsidR="00B6366B" w:rsidRPr="009B6DD9" w:rsidRDefault="00B6366B" w:rsidP="00B6366B">
      <w:pPr>
        <w:spacing w:after="0"/>
        <w:rPr>
          <w:rFonts w:ascii="Arial" w:hAnsi="Arial" w:cs="Arial"/>
          <w:color w:val="632423" w:themeColor="accent2" w:themeShade="80"/>
          <w:sz w:val="20"/>
        </w:rPr>
      </w:pPr>
      <w:r w:rsidRPr="009B6DD9">
        <w:rPr>
          <w:rFonts w:ascii="Arial" w:hAnsi="Arial" w:cs="Arial"/>
          <w:sz w:val="20"/>
        </w:rPr>
        <w:t xml:space="preserve">El trabajo en poblaciones de riesgo como la población privada de libertad se ha visto fortalecida en el presente periodo,  en ese marco es importante destacar que: </w:t>
      </w:r>
      <w:r w:rsidRPr="009B6DD9">
        <w:rPr>
          <w:rFonts w:ascii="Arial" w:hAnsi="Arial" w:cs="Arial"/>
          <w:color w:val="632423" w:themeColor="accent2" w:themeShade="80"/>
          <w:sz w:val="20"/>
        </w:rPr>
        <w:t xml:space="preserve"> </w:t>
      </w:r>
    </w:p>
    <w:p w:rsidR="00B6366B" w:rsidRPr="009B6DD9" w:rsidRDefault="00B6366B" w:rsidP="00B6366B">
      <w:pPr>
        <w:spacing w:after="0"/>
        <w:rPr>
          <w:rFonts w:ascii="Arial" w:hAnsi="Arial" w:cs="Arial"/>
          <w:color w:val="632423" w:themeColor="accent2" w:themeShade="80"/>
          <w:sz w:val="20"/>
        </w:rPr>
      </w:pPr>
    </w:p>
    <w:p w:rsidR="00B6366B" w:rsidRPr="009B6DD9" w:rsidRDefault="00B6366B" w:rsidP="00B6366B">
      <w:pPr>
        <w:spacing w:after="0"/>
        <w:jc w:val="both"/>
        <w:rPr>
          <w:rFonts w:ascii="Arial" w:hAnsi="Arial" w:cs="Arial"/>
          <w:sz w:val="20"/>
        </w:rPr>
      </w:pPr>
      <w:r w:rsidRPr="009B6DD9">
        <w:rPr>
          <w:rFonts w:ascii="Arial" w:hAnsi="Arial" w:cs="Arial"/>
          <w:sz w:val="20"/>
        </w:rPr>
        <w:t>En  El Salvador para el año 2011 se notificaron 1,820 casos de tuberculosis de  todas las formas y de estos 921 fueron casos de tuberculosis BK+</w:t>
      </w:r>
      <w:r w:rsidRPr="009B6DD9">
        <w:rPr>
          <w:rStyle w:val="apple-converted-space"/>
          <w:rFonts w:ascii="Arial" w:hAnsi="Arial" w:cs="Arial"/>
          <w:sz w:val="20"/>
        </w:rPr>
        <w:t xml:space="preserve">. </w:t>
      </w:r>
      <w:r w:rsidRPr="009B6DD9">
        <w:rPr>
          <w:rFonts w:ascii="Arial" w:hAnsi="Arial" w:cs="Arial"/>
          <w:sz w:val="20"/>
        </w:rPr>
        <w:t>De los 26 municipios priorizados aportaron 1,006 casos de TB todas las formas y de estos 477 son BK+ y Centros Penales aportó 225 casos todas las formas reportados de los 20 centros penales del país; de los cuales 180 fueron BK+.</w:t>
      </w:r>
    </w:p>
    <w:p w:rsidR="00B6366B" w:rsidRPr="009B6DD9" w:rsidRDefault="00B6366B" w:rsidP="00B6366B">
      <w:pPr>
        <w:spacing w:after="0"/>
        <w:jc w:val="both"/>
        <w:rPr>
          <w:rFonts w:ascii="Arial" w:hAnsi="Arial" w:cs="Arial"/>
          <w:sz w:val="20"/>
        </w:rPr>
      </w:pPr>
    </w:p>
    <w:p w:rsidR="00B6366B" w:rsidRPr="009B6DD9" w:rsidRDefault="00B6366B" w:rsidP="00B6366B">
      <w:pPr>
        <w:spacing w:after="120"/>
        <w:jc w:val="both"/>
        <w:rPr>
          <w:rFonts w:ascii="Arial" w:hAnsi="Arial" w:cs="Arial"/>
          <w:sz w:val="20"/>
        </w:rPr>
      </w:pPr>
      <w:r w:rsidRPr="009B6DD9">
        <w:rPr>
          <w:rFonts w:ascii="Arial" w:hAnsi="Arial" w:cs="Arial"/>
          <w:sz w:val="20"/>
        </w:rPr>
        <w:t>El aporte de casos de los 20 centros penales para el nivel nacional durante el año 2011 es del 12.4% del total nacional, para este mismo año. En respuesta a esto  se ha decidido incrementar las intervenciones en  6 Centros de reclusión y rehabilitación divididos así: 1 centro penitenciario de máxima seguridad (Izalco), y 5 centros intermedios y de rehabilitación que pertenecen al ISNA, los cuales constituyen población de alta vulnerabilidad por el hacinamiento, de igual manera es importantes destacar que se incluirá población reclusa con patología psiquiátrica lo que constituye aproximadame</w:t>
      </w:r>
      <w:r w:rsidR="00DB6C1F">
        <w:rPr>
          <w:rFonts w:ascii="Arial" w:hAnsi="Arial" w:cs="Arial"/>
          <w:sz w:val="20"/>
        </w:rPr>
        <w:t>nte 1,950 privados de libertad</w:t>
      </w:r>
      <w:r w:rsidRPr="009B6DD9">
        <w:rPr>
          <w:rFonts w:ascii="Arial" w:hAnsi="Arial" w:cs="Arial"/>
          <w:sz w:val="20"/>
        </w:rPr>
        <w:t xml:space="preserve"> adicionales a los 24,000 que ya se abordaron en la primera fase del proyecto.</w:t>
      </w:r>
    </w:p>
    <w:p w:rsidR="00B6366B" w:rsidRPr="009B6DD9" w:rsidRDefault="00B6366B" w:rsidP="00B6366B">
      <w:pPr>
        <w:spacing w:after="120"/>
        <w:jc w:val="both"/>
        <w:rPr>
          <w:rFonts w:ascii="Arial" w:hAnsi="Arial" w:cs="Arial"/>
          <w:sz w:val="20"/>
        </w:rPr>
      </w:pPr>
      <w:r w:rsidRPr="009B6DD9">
        <w:rPr>
          <w:rFonts w:ascii="Arial" w:hAnsi="Arial" w:cs="Arial"/>
          <w:sz w:val="20"/>
        </w:rPr>
        <w:t xml:space="preserve">En este momento se solicito el financiamiento para el rubro de entrenamiento/ capacitación de personal multidisciplinario que labora en las clínicas de los 20 C.P mas los 5 nuevos. </w:t>
      </w:r>
    </w:p>
    <w:p w:rsidR="00B6366B" w:rsidRPr="009B6DD9" w:rsidRDefault="00B6366B" w:rsidP="00B6366B">
      <w:pPr>
        <w:spacing w:after="120"/>
        <w:jc w:val="both"/>
        <w:rPr>
          <w:rFonts w:ascii="Arial" w:hAnsi="Arial" w:cs="Arial"/>
          <w:noProof/>
          <w:sz w:val="20"/>
        </w:rPr>
      </w:pPr>
      <w:r w:rsidRPr="009B6DD9">
        <w:rPr>
          <w:rFonts w:ascii="Arial" w:hAnsi="Arial" w:cs="Arial"/>
          <w:sz w:val="20"/>
        </w:rPr>
        <w:t xml:space="preserve">Ya se efectuó </w:t>
      </w:r>
      <w:r w:rsidRPr="009B6DD9">
        <w:rPr>
          <w:rFonts w:ascii="Arial" w:hAnsi="Arial" w:cs="Arial"/>
          <w:sz w:val="20"/>
          <w:lang w:eastAsia="es-ES"/>
        </w:rPr>
        <w:t>una re</w:t>
      </w:r>
      <w:r w:rsidRPr="009B6DD9">
        <w:rPr>
          <w:rFonts w:ascii="Arial" w:hAnsi="Arial" w:cs="Arial"/>
          <w:sz w:val="20"/>
        </w:rPr>
        <w:t xml:space="preserve">visión y actualización de la guía de control de la TB en Centros Penitenciarios. Se actualizó en el 2009 Y 2012. Se realizo la </w:t>
      </w:r>
      <w:r w:rsidRPr="009B6DD9">
        <w:rPr>
          <w:rFonts w:ascii="Arial" w:hAnsi="Arial" w:cs="Arial"/>
          <w:noProof/>
          <w:sz w:val="20"/>
        </w:rPr>
        <w:t>Publicación y distribución de guía nacional del control de la TB en prisiones, y se ha capacitado ya  al 85% del personal de salud centros penitenciarios,</w:t>
      </w:r>
      <w:r w:rsidRPr="009B6DD9">
        <w:rPr>
          <w:rFonts w:ascii="Arial" w:hAnsi="Arial" w:cs="Arial"/>
          <w:sz w:val="20"/>
          <w:lang w:eastAsia="es-ES"/>
        </w:rPr>
        <w:t xml:space="preserve"> centros intermedios e ISNA par</w:t>
      </w:r>
      <w:r w:rsidR="00DB6C1F">
        <w:rPr>
          <w:rFonts w:ascii="Arial" w:hAnsi="Arial" w:cs="Arial"/>
          <w:sz w:val="20"/>
          <w:lang w:eastAsia="es-ES"/>
        </w:rPr>
        <w:t>a</w:t>
      </w:r>
      <w:r w:rsidRPr="009B6DD9">
        <w:rPr>
          <w:rFonts w:ascii="Arial" w:hAnsi="Arial" w:cs="Arial"/>
          <w:sz w:val="20"/>
          <w:lang w:eastAsia="es-ES"/>
        </w:rPr>
        <w:t xml:space="preserve"> la </w:t>
      </w:r>
      <w:r w:rsidRPr="009B6DD9">
        <w:rPr>
          <w:rFonts w:ascii="Arial" w:hAnsi="Arial" w:cs="Arial"/>
          <w:noProof/>
          <w:sz w:val="20"/>
        </w:rPr>
        <w:t xml:space="preserve">aplicación de la guía. </w:t>
      </w:r>
    </w:p>
    <w:p w:rsidR="00B6366B" w:rsidRPr="009B6DD9" w:rsidRDefault="00B6366B" w:rsidP="00B6366B">
      <w:pPr>
        <w:spacing w:after="0"/>
        <w:rPr>
          <w:rFonts w:ascii="Arial" w:hAnsi="Arial" w:cs="Arial"/>
          <w:color w:val="FF0000"/>
          <w:sz w:val="20"/>
        </w:rPr>
      </w:pPr>
    </w:p>
    <w:p w:rsidR="00B6366B" w:rsidRPr="009B6DD9" w:rsidRDefault="00B6366B" w:rsidP="00B6366B">
      <w:pPr>
        <w:tabs>
          <w:tab w:val="left" w:pos="372"/>
          <w:tab w:val="left" w:pos="561"/>
        </w:tabs>
        <w:spacing w:after="0"/>
        <w:jc w:val="both"/>
        <w:rPr>
          <w:rFonts w:ascii="Arial" w:hAnsi="Arial" w:cs="Arial"/>
          <w:sz w:val="20"/>
          <w:lang w:eastAsia="es-ES"/>
        </w:rPr>
      </w:pPr>
      <w:r w:rsidRPr="009B6DD9">
        <w:rPr>
          <w:rFonts w:ascii="Arial" w:hAnsi="Arial" w:cs="Arial"/>
          <w:sz w:val="20"/>
          <w:lang w:eastAsia="es-ES"/>
        </w:rPr>
        <w:lastRenderedPageBreak/>
        <w:t>Para Implementar la búsqueda activa de casos en centros penitenciarios se realizo el e</w:t>
      </w:r>
      <w:r w:rsidRPr="009B6DD9">
        <w:rPr>
          <w:rFonts w:ascii="Arial" w:hAnsi="Arial" w:cs="Arial"/>
          <w:sz w:val="20"/>
        </w:rPr>
        <w:t xml:space="preserve">quipamiento de unidad móvil (rayos X), así como la dotación de insumos a las clínicas médicas de dichos  centros penitenciarios y la formación de 390 voluntarios </w:t>
      </w:r>
      <w:r w:rsidRPr="009B6DD9">
        <w:rPr>
          <w:rFonts w:ascii="Arial" w:hAnsi="Arial" w:cs="Arial"/>
          <w:sz w:val="20"/>
          <w:lang w:eastAsia="es-ES"/>
        </w:rPr>
        <w:t>en centros penitenciarios, centros intermedios e ISNA para el año 2013.</w:t>
      </w:r>
    </w:p>
    <w:p w:rsidR="00B6366B" w:rsidRDefault="00B6366B" w:rsidP="00B6366B">
      <w:pPr>
        <w:spacing w:after="0"/>
        <w:jc w:val="both"/>
        <w:rPr>
          <w:rFonts w:ascii="Arial" w:hAnsi="Arial" w:cs="Arial"/>
          <w:b/>
          <w:sz w:val="20"/>
        </w:rPr>
      </w:pPr>
    </w:p>
    <w:p w:rsidR="00B6366B" w:rsidRPr="009B6DD9" w:rsidRDefault="00B6366B" w:rsidP="00B6366B">
      <w:pPr>
        <w:spacing w:after="0"/>
        <w:jc w:val="both"/>
        <w:rPr>
          <w:rFonts w:ascii="Arial" w:hAnsi="Arial" w:cs="Arial"/>
          <w:sz w:val="20"/>
        </w:rPr>
      </w:pPr>
      <w:r w:rsidRPr="00AA7776">
        <w:rPr>
          <w:rFonts w:ascii="Arial" w:hAnsi="Arial" w:cs="Arial"/>
          <w:sz w:val="20"/>
        </w:rPr>
        <w:t>Por otra parte, es importante destacar que se ha trabajado mucho en el tema de  innovación Diagnostica</w:t>
      </w:r>
      <w:r w:rsidRPr="009B6DD9">
        <w:rPr>
          <w:rFonts w:ascii="Arial" w:hAnsi="Arial" w:cs="Arial"/>
          <w:sz w:val="20"/>
        </w:rPr>
        <w:t>. Se cuenta con la tecnología brindada a través de los equipos Gene Xpert, ubicados en los laboratorios de los Hospitales de San Miguel, Santa Ana, San Vicente y en Laboratorio Central,  para poblaciones altamente vulnerables, así como  el uso de radiografía móvil al interior de los centros penales, la vigilancia rutinaria de la fármaco-resistencia han permitido un Diagnostico y abordaje  precoz y con ello una disminución de la mortalidad y como consecuencia a la disminución a la exposición de la comunidad a casos baciliferos y a casos fármaco-resistentes.</w:t>
      </w:r>
    </w:p>
    <w:p w:rsidR="001A09D7" w:rsidRDefault="001A09D7">
      <w:pPr>
        <w:rPr>
          <w:b/>
        </w:rPr>
      </w:pPr>
    </w:p>
    <w:p w:rsidR="009009A7" w:rsidRPr="00CF62A0" w:rsidRDefault="00CF62A0">
      <w:pPr>
        <w:rPr>
          <w:b/>
        </w:rPr>
      </w:pPr>
      <w:r w:rsidRPr="00CF62A0">
        <w:rPr>
          <w:b/>
        </w:rPr>
        <w:t>Gráfica 12: Casos TB MDR</w:t>
      </w:r>
    </w:p>
    <w:p w:rsidR="009009A7" w:rsidRDefault="009009A7" w:rsidP="00B6366B">
      <w:pPr>
        <w:ind w:left="708"/>
      </w:pPr>
      <w:r w:rsidRPr="009009A7">
        <w:rPr>
          <w:lang w:val="es-MX"/>
        </w:rPr>
        <w:object w:dxaOrig="7191" w:dyaOrig="5390">
          <v:shape id="_x0000_i1030" type="#_x0000_t75" style="width:359.15pt;height:269.6pt" o:ole="">
            <v:imagedata r:id="rId37" o:title=""/>
          </v:shape>
          <o:OLEObject Type="Embed" ProgID="PowerPoint.Slide.12" ShapeID="_x0000_i1030" DrawAspect="Content" ObjectID="_1459714540" r:id="rId38"/>
        </w:object>
      </w:r>
    </w:p>
    <w:p w:rsidR="001A09D7" w:rsidRDefault="001A09D7" w:rsidP="00B6366B">
      <w:pPr>
        <w:ind w:left="708"/>
      </w:pPr>
      <w:r>
        <w:t>En el año 2012 se introdujo la utilización del Gene Xpert MTB/RIF para la realización de pruebas moleculares para diagnostico de tuberculosis precoz de fármaco resistencia obteniéndose para dicho año un reporte de 8 casos, para el año 2013 solamente se reportaron 4 casos.</w:t>
      </w:r>
    </w:p>
    <w:p w:rsidR="009009A7" w:rsidRDefault="009009A7"/>
    <w:p w:rsidR="001A09D7" w:rsidRDefault="001A09D7"/>
    <w:p w:rsidR="001A09D7" w:rsidRDefault="001A09D7"/>
    <w:p w:rsidR="009009A7" w:rsidRDefault="001A09D7">
      <w:r>
        <w:lastRenderedPageBreak/>
        <w:t>Desde el año 2009 a la fecha en el país, se ha realizado la curación en el 100% de los casos de MDR reportados, tal como se muestra en la siguiente gráfica.</w:t>
      </w:r>
    </w:p>
    <w:p w:rsidR="001A09D7" w:rsidRPr="001A09D7" w:rsidRDefault="001A09D7">
      <w:pPr>
        <w:rPr>
          <w:b/>
        </w:rPr>
      </w:pPr>
      <w:r w:rsidRPr="001A09D7">
        <w:rPr>
          <w:b/>
        </w:rPr>
        <w:t>Gráfica 13. Curación de casos MDR</w:t>
      </w:r>
    </w:p>
    <w:p w:rsidR="009009A7" w:rsidRDefault="00E8311B" w:rsidP="00E8311B">
      <w:pPr>
        <w:ind w:left="2124"/>
      </w:pPr>
      <w:r w:rsidRPr="009009A7">
        <w:rPr>
          <w:lang w:val="es-MX"/>
        </w:rPr>
        <w:object w:dxaOrig="7191" w:dyaOrig="5390">
          <v:shape id="_x0000_i1031" type="#_x0000_t75" style="width:267.9pt;height:200.1pt" o:ole="">
            <v:imagedata r:id="rId39" o:title=""/>
          </v:shape>
          <o:OLEObject Type="Embed" ProgID="PowerPoint.Slide.12" ShapeID="_x0000_i1031" DrawAspect="Content" ObjectID="_1459714541" r:id="rId40"/>
        </w:object>
      </w:r>
    </w:p>
    <w:p w:rsidR="001A09D7" w:rsidRDefault="00E8311B" w:rsidP="00E8311B">
      <w:pPr>
        <w:adjustRightInd w:val="0"/>
        <w:jc w:val="both"/>
        <w:rPr>
          <w:rFonts w:ascii="Arial" w:hAnsi="Arial" w:cs="Arial"/>
          <w:sz w:val="20"/>
          <w:szCs w:val="20"/>
          <w:lang w:val="es-ES"/>
        </w:rPr>
      </w:pPr>
      <w:r>
        <w:rPr>
          <w:rFonts w:ascii="Arial" w:hAnsi="Arial" w:cs="Arial"/>
          <w:sz w:val="20"/>
          <w:szCs w:val="20"/>
        </w:rPr>
        <w:t xml:space="preserve">Del año 2001 al 2013 se ha tenido un incremento de casos, </w:t>
      </w:r>
      <w:r w:rsidR="00DB6C1F">
        <w:rPr>
          <w:rFonts w:ascii="Arial" w:hAnsi="Arial" w:cs="Arial"/>
          <w:sz w:val="20"/>
          <w:szCs w:val="20"/>
        </w:rPr>
        <w:t>reportándose</w:t>
      </w:r>
      <w:r>
        <w:rPr>
          <w:rFonts w:ascii="Arial" w:hAnsi="Arial" w:cs="Arial"/>
          <w:sz w:val="20"/>
          <w:szCs w:val="20"/>
        </w:rPr>
        <w:t xml:space="preserve"> un total de 203 para el 2013.</w:t>
      </w:r>
      <w:r w:rsidR="00DB6C1F">
        <w:rPr>
          <w:rFonts w:ascii="Arial" w:hAnsi="Arial" w:cs="Arial"/>
          <w:sz w:val="20"/>
          <w:szCs w:val="20"/>
        </w:rPr>
        <w:t xml:space="preserve"> </w:t>
      </w:r>
      <w:r w:rsidR="001A09D7" w:rsidRPr="004F4830">
        <w:rPr>
          <w:rFonts w:ascii="Arial" w:hAnsi="Arial" w:cs="Arial"/>
          <w:sz w:val="20"/>
          <w:szCs w:val="20"/>
        </w:rPr>
        <w:t xml:space="preserve">Al 100% de éstos pacientes se les ha impartido consejería </w:t>
      </w:r>
      <w:r w:rsidR="001A09D7" w:rsidRPr="004F4830">
        <w:rPr>
          <w:rFonts w:ascii="Arial" w:hAnsi="Arial" w:cs="Arial"/>
          <w:sz w:val="20"/>
          <w:szCs w:val="20"/>
          <w:lang w:val="es-ES"/>
        </w:rPr>
        <w:t>pre y post</w:t>
      </w:r>
      <w:r w:rsidR="001A09D7" w:rsidRPr="004F4830">
        <w:rPr>
          <w:rFonts w:ascii="Arial" w:hAnsi="Arial" w:cs="Arial"/>
          <w:sz w:val="20"/>
          <w:szCs w:val="20"/>
        </w:rPr>
        <w:t xml:space="preserve"> prueba para VIH.</w:t>
      </w:r>
      <w:r w:rsidR="00DB6C1F">
        <w:rPr>
          <w:rFonts w:ascii="Arial" w:hAnsi="Arial" w:cs="Arial"/>
          <w:sz w:val="20"/>
          <w:szCs w:val="20"/>
        </w:rPr>
        <w:t xml:space="preserve"> </w:t>
      </w:r>
      <w:r w:rsidR="001A09D7" w:rsidRPr="004F4830">
        <w:rPr>
          <w:rFonts w:ascii="Arial" w:hAnsi="Arial" w:cs="Arial"/>
          <w:sz w:val="20"/>
          <w:szCs w:val="20"/>
        </w:rPr>
        <w:t xml:space="preserve">Este incremento, es debido a la oferta y el acceso a la prueba para VIH a todos los pacientes con tuberculosis en todo el territorio nacional y a la promoción de lo que es la enfermedad en la búsqueda del sintomático respiratorio. </w:t>
      </w:r>
      <w:r w:rsidR="001A09D7" w:rsidRPr="004F4830">
        <w:rPr>
          <w:rFonts w:ascii="Arial" w:hAnsi="Arial" w:cs="Arial"/>
          <w:sz w:val="20"/>
          <w:szCs w:val="20"/>
          <w:lang w:val="es-ES"/>
        </w:rPr>
        <w:t>La extensión de cobertura de servicios de salud, las actividades colaborativas y la priorización de los grupos vulnerables también han contribuido a incrementar la tasa de coinfección TB/VIH.</w:t>
      </w:r>
    </w:p>
    <w:p w:rsidR="00E8311B" w:rsidRPr="00E8311B" w:rsidRDefault="00E8311B" w:rsidP="00E8311B">
      <w:pPr>
        <w:adjustRightInd w:val="0"/>
        <w:jc w:val="both"/>
        <w:rPr>
          <w:b/>
        </w:rPr>
      </w:pPr>
      <w:r w:rsidRPr="00E8311B">
        <w:rPr>
          <w:rFonts w:ascii="Arial" w:hAnsi="Arial" w:cs="Arial"/>
          <w:b/>
          <w:sz w:val="20"/>
          <w:szCs w:val="20"/>
          <w:lang w:val="es-ES"/>
        </w:rPr>
        <w:t>Gráfica 14. Coinfección TB/VIH</w:t>
      </w:r>
    </w:p>
    <w:p w:rsidR="009009A7" w:rsidRDefault="00E8311B" w:rsidP="00E8311B">
      <w:pPr>
        <w:ind w:left="1416"/>
      </w:pPr>
      <w:r w:rsidRPr="009009A7">
        <w:rPr>
          <w:lang w:val="es-MX"/>
        </w:rPr>
        <w:object w:dxaOrig="7191" w:dyaOrig="5390">
          <v:shape id="_x0000_i1032" type="#_x0000_t75" style="width:316.45pt;height:236.95pt" o:ole="">
            <v:imagedata r:id="rId41" o:title=""/>
          </v:shape>
          <o:OLEObject Type="Embed" ProgID="PowerPoint.Slide.12" ShapeID="_x0000_i1032" DrawAspect="Content" ObjectID="_1459714542" r:id="rId42"/>
        </w:object>
      </w:r>
    </w:p>
    <w:p w:rsidR="009009A7" w:rsidRDefault="00E8311B">
      <w:r>
        <w:lastRenderedPageBreak/>
        <w:t>Para el año 2012  la cohorte de curación de casos se ha mantenido en ascenso reportandose un 78.3% de curación</w:t>
      </w:r>
    </w:p>
    <w:p w:rsidR="009009A7" w:rsidRDefault="00E8311B">
      <w:r>
        <w:t>Gráfico 13. Cohorte de curación de casos de TB/VIH</w:t>
      </w:r>
    </w:p>
    <w:p w:rsidR="009009A7" w:rsidRDefault="00E8311B" w:rsidP="00E8311B">
      <w:pPr>
        <w:ind w:left="1416"/>
      </w:pPr>
      <w:r w:rsidRPr="009009A7">
        <w:rPr>
          <w:lang w:val="es-MX"/>
        </w:rPr>
        <w:object w:dxaOrig="7191" w:dyaOrig="5390">
          <v:shape id="_x0000_i1033" type="#_x0000_t75" style="width:319pt;height:239.45pt" o:ole="">
            <v:imagedata r:id="rId43" o:title=""/>
          </v:shape>
          <o:OLEObject Type="Embed" ProgID="PowerPoint.Slide.12" ShapeID="_x0000_i1033" DrawAspect="Content" ObjectID="_1459714543" r:id="rId44"/>
        </w:object>
      </w:r>
    </w:p>
    <w:p w:rsidR="00E8311B" w:rsidRPr="009B6DD9" w:rsidRDefault="00E8311B" w:rsidP="00E8311B">
      <w:pPr>
        <w:jc w:val="both"/>
        <w:rPr>
          <w:rFonts w:ascii="Arial" w:hAnsi="Arial" w:cs="Arial"/>
          <w:sz w:val="20"/>
        </w:rPr>
      </w:pPr>
      <w:r w:rsidRPr="009B6DD9">
        <w:rPr>
          <w:rFonts w:ascii="Arial" w:hAnsi="Arial" w:cs="Arial"/>
          <w:sz w:val="20"/>
          <w:lang w:val="es-ES_tradnl"/>
        </w:rPr>
        <w:t>Garantizar la prevención al VIH/Sida y la atención integral a las personas viviendo con VIH  y el a</w:t>
      </w:r>
      <w:r w:rsidR="00DB6C1F">
        <w:rPr>
          <w:rFonts w:ascii="Arial" w:hAnsi="Arial" w:cs="Arial"/>
          <w:sz w:val="20"/>
          <w:lang w:val="es-ES_tradnl"/>
        </w:rPr>
        <w:t>bordaje integral a la coinfecció</w:t>
      </w:r>
      <w:r w:rsidRPr="009B6DD9">
        <w:rPr>
          <w:rFonts w:ascii="Arial" w:hAnsi="Arial" w:cs="Arial"/>
          <w:sz w:val="20"/>
          <w:lang w:val="es-ES_tradnl"/>
        </w:rPr>
        <w:t>n TB/VIH son objetivos para el Ministerio de Salud, por lo que se vienen haciendo esfuerzos desde varias áreas para brindar esta atención, así como esfuerzos entre diferentes instituciones gubernamentales, organismos de cooperación internacional y organizaciones de sociedad civil</w:t>
      </w:r>
      <w:r>
        <w:rPr>
          <w:rFonts w:ascii="Arial" w:hAnsi="Arial" w:cs="Arial"/>
          <w:sz w:val="20"/>
          <w:lang w:val="es-ES_tradnl"/>
        </w:rPr>
        <w:t>, sin embargo el número de fallecidos aun esta en aumento.</w:t>
      </w:r>
    </w:p>
    <w:p w:rsidR="009009A7" w:rsidRDefault="00E8311B">
      <w:r>
        <w:t>Gráfica 16. Porcentaje de curados y fallecidos entre los años 2000 a 2012</w:t>
      </w:r>
    </w:p>
    <w:p w:rsidR="009009A7" w:rsidRDefault="00E8311B" w:rsidP="00E8311B">
      <w:pPr>
        <w:ind w:left="1416"/>
      </w:pPr>
      <w:r w:rsidRPr="009009A7">
        <w:rPr>
          <w:lang w:val="es-MX"/>
        </w:rPr>
        <w:object w:dxaOrig="7191" w:dyaOrig="5390">
          <v:shape id="_x0000_i1034" type="#_x0000_t75" style="width:298.05pt;height:224.35pt" o:ole="">
            <v:imagedata r:id="rId45" o:title=""/>
          </v:shape>
          <o:OLEObject Type="Embed" ProgID="PowerPoint.Slide.12" ShapeID="_x0000_i1034" DrawAspect="Content" ObjectID="_1459714544" r:id="rId46"/>
        </w:object>
      </w:r>
    </w:p>
    <w:p w:rsidR="00B6366B" w:rsidRPr="009B6DD9" w:rsidRDefault="00B6366B" w:rsidP="00B6366B">
      <w:pPr>
        <w:jc w:val="both"/>
        <w:rPr>
          <w:rFonts w:ascii="Arial" w:hAnsi="Arial" w:cs="Arial"/>
          <w:sz w:val="20"/>
        </w:rPr>
      </w:pPr>
      <w:r w:rsidRPr="009B6DD9">
        <w:rPr>
          <w:rFonts w:ascii="Arial" w:hAnsi="Arial" w:cs="Arial"/>
          <w:sz w:val="20"/>
        </w:rPr>
        <w:lastRenderedPageBreak/>
        <w:t>Por ahora El Salvador es  el único país en la región,  que cuenta con una fuente primaria para el registro de los indicadores de coinfeccion TB/VIH que dan respuesta a nivel internacional, y el cual cuenta con  el denominado libro de registro del descarte de TB en personas con VIH  y de la quimioterapia (se cuenta con una base de datos de la aplicación de terapia preventiva con INH)</w:t>
      </w:r>
    </w:p>
    <w:p w:rsidR="00B6366B" w:rsidRPr="009B6DD9" w:rsidRDefault="00B6366B" w:rsidP="00B6366B">
      <w:pPr>
        <w:jc w:val="both"/>
        <w:rPr>
          <w:rFonts w:ascii="Arial" w:hAnsi="Arial" w:cs="Arial"/>
          <w:sz w:val="20"/>
        </w:rPr>
      </w:pPr>
      <w:r w:rsidRPr="009B6DD9">
        <w:rPr>
          <w:rFonts w:ascii="Arial" w:hAnsi="Arial" w:cs="Arial"/>
          <w:sz w:val="20"/>
        </w:rPr>
        <w:t xml:space="preserve">En la actualidad el </w:t>
      </w:r>
      <w:r>
        <w:rPr>
          <w:rFonts w:ascii="Arial" w:hAnsi="Arial" w:cs="Arial"/>
          <w:sz w:val="20"/>
        </w:rPr>
        <w:t>PNTYER</w:t>
      </w:r>
      <w:r w:rsidRPr="009B6DD9">
        <w:rPr>
          <w:rFonts w:ascii="Arial" w:hAnsi="Arial" w:cs="Arial"/>
          <w:sz w:val="20"/>
        </w:rPr>
        <w:t xml:space="preserve">  está trabajando sobre la temática de estigma y discriminación y DDHH, contribuyendo así a la respuesta nacional de cero discriminaciones.</w:t>
      </w:r>
    </w:p>
    <w:p w:rsidR="00BA6084" w:rsidRPr="009B6DD9" w:rsidRDefault="00BA6084" w:rsidP="00BA6084">
      <w:pPr>
        <w:spacing w:after="120"/>
        <w:jc w:val="both"/>
        <w:rPr>
          <w:rFonts w:ascii="Arial" w:hAnsi="Arial" w:cs="Arial"/>
          <w:i/>
          <w:sz w:val="20"/>
          <w:lang w:val="es-MX"/>
        </w:rPr>
      </w:pPr>
      <w:r w:rsidRPr="009B6DD9">
        <w:rPr>
          <w:rFonts w:ascii="Arial" w:hAnsi="Arial" w:cs="Arial"/>
          <w:i/>
          <w:sz w:val="20"/>
          <w:lang w:val="es-MX"/>
        </w:rPr>
        <w:t>Por lo tanto es importante destacar que con la ejecución del PEN 2008-2015 se ha logrado:</w:t>
      </w:r>
    </w:p>
    <w:p w:rsidR="00BA6084" w:rsidRPr="009B6DD9" w:rsidRDefault="00BA6084" w:rsidP="00BA6084">
      <w:pPr>
        <w:numPr>
          <w:ilvl w:val="0"/>
          <w:numId w:val="8"/>
        </w:numPr>
        <w:tabs>
          <w:tab w:val="left" w:pos="600"/>
        </w:tabs>
        <w:spacing w:after="0"/>
        <w:jc w:val="both"/>
        <w:rPr>
          <w:rFonts w:ascii="Arial" w:hAnsi="Arial" w:cs="Arial"/>
          <w:sz w:val="20"/>
          <w:lang w:val="es-MX"/>
        </w:rPr>
      </w:pPr>
      <w:r w:rsidRPr="009B6DD9">
        <w:rPr>
          <w:rFonts w:ascii="Arial" w:hAnsi="Arial" w:cs="Arial"/>
          <w:sz w:val="20"/>
          <w:lang w:val="es-MX"/>
        </w:rPr>
        <w:t>Incremento en la captación del sintomático respiratorio investigado de  65,351(2,008) a 83,400 (2012).</w:t>
      </w:r>
    </w:p>
    <w:p w:rsidR="00BA6084" w:rsidRPr="009B6DD9" w:rsidRDefault="00BA6084" w:rsidP="00BA6084">
      <w:pPr>
        <w:numPr>
          <w:ilvl w:val="0"/>
          <w:numId w:val="8"/>
        </w:numPr>
        <w:tabs>
          <w:tab w:val="left" w:pos="600"/>
        </w:tabs>
        <w:spacing w:after="0"/>
        <w:jc w:val="both"/>
        <w:rPr>
          <w:rFonts w:ascii="Arial" w:hAnsi="Arial" w:cs="Arial"/>
          <w:sz w:val="20"/>
          <w:lang w:val="es-MX"/>
        </w:rPr>
      </w:pPr>
      <w:r w:rsidRPr="009B6DD9">
        <w:rPr>
          <w:rFonts w:ascii="Arial" w:hAnsi="Arial" w:cs="Arial"/>
          <w:sz w:val="20"/>
          <w:lang w:val="es-MX"/>
        </w:rPr>
        <w:t>Expansión  de la estrategia TAES al 100% de los establecimientos de la red del Ministerio de Salud y otros proveedores de salud</w:t>
      </w:r>
    </w:p>
    <w:p w:rsidR="00BA6084" w:rsidRPr="009B6DD9" w:rsidRDefault="00BA6084" w:rsidP="00BA6084">
      <w:pPr>
        <w:numPr>
          <w:ilvl w:val="0"/>
          <w:numId w:val="8"/>
        </w:numPr>
        <w:tabs>
          <w:tab w:val="left" w:pos="600"/>
        </w:tabs>
        <w:spacing w:after="0"/>
        <w:jc w:val="both"/>
        <w:rPr>
          <w:rFonts w:ascii="Arial" w:hAnsi="Arial" w:cs="Arial"/>
          <w:sz w:val="20"/>
          <w:lang w:val="es-MX"/>
        </w:rPr>
      </w:pPr>
      <w:r w:rsidRPr="009B6DD9">
        <w:rPr>
          <w:rFonts w:ascii="Arial" w:hAnsi="Arial" w:cs="Arial"/>
          <w:sz w:val="20"/>
          <w:lang w:val="es-MX"/>
        </w:rPr>
        <w:t>Tratamiento Acortado Estrictamente Supervisado a más del 95% de los pacientes que ingresan al programa, en sus dos fases, en los establecimientos del Ministerio de Salud y otros proveedores de salud.</w:t>
      </w:r>
    </w:p>
    <w:p w:rsidR="00BA6084" w:rsidRPr="009B6DD9" w:rsidRDefault="00BA6084" w:rsidP="00BA6084">
      <w:pPr>
        <w:numPr>
          <w:ilvl w:val="0"/>
          <w:numId w:val="8"/>
        </w:numPr>
        <w:tabs>
          <w:tab w:val="left" w:pos="600"/>
        </w:tabs>
        <w:spacing w:after="0"/>
        <w:jc w:val="both"/>
        <w:rPr>
          <w:rFonts w:ascii="Arial" w:hAnsi="Arial" w:cs="Arial"/>
          <w:sz w:val="20"/>
          <w:lang w:val="es-MX"/>
        </w:rPr>
      </w:pPr>
      <w:r w:rsidRPr="009B6DD9">
        <w:rPr>
          <w:rFonts w:ascii="Arial" w:hAnsi="Arial" w:cs="Arial"/>
          <w:sz w:val="20"/>
          <w:lang w:val="es-MX"/>
        </w:rPr>
        <w:t>Aumento de la tasa de curación de 90.7%(2008) a 93%(2011).</w:t>
      </w:r>
    </w:p>
    <w:p w:rsidR="00BA6084" w:rsidRPr="009B6DD9" w:rsidRDefault="00BA6084" w:rsidP="00BA6084">
      <w:pPr>
        <w:numPr>
          <w:ilvl w:val="0"/>
          <w:numId w:val="8"/>
        </w:numPr>
        <w:tabs>
          <w:tab w:val="left" w:pos="600"/>
        </w:tabs>
        <w:spacing w:after="0"/>
        <w:jc w:val="both"/>
        <w:rPr>
          <w:rFonts w:ascii="Arial" w:hAnsi="Arial" w:cs="Arial"/>
          <w:sz w:val="20"/>
          <w:lang w:val="es-MX"/>
        </w:rPr>
      </w:pPr>
      <w:r w:rsidRPr="009B6DD9">
        <w:rPr>
          <w:rFonts w:ascii="Arial" w:hAnsi="Arial" w:cs="Arial"/>
          <w:sz w:val="20"/>
          <w:lang w:val="es-MX"/>
        </w:rPr>
        <w:t xml:space="preserve">Aumento de BAAR realizadas en 19.7% </w:t>
      </w:r>
      <w:r w:rsidRPr="009B6DD9">
        <w:rPr>
          <w:rFonts w:ascii="Arial" w:hAnsi="Arial" w:cs="Arial"/>
          <w:sz w:val="20"/>
          <w:lang w:val="es-MX"/>
        </w:rPr>
        <w:sym w:font="Wingdings" w:char="F0E0"/>
      </w:r>
      <w:r w:rsidRPr="009B6DD9">
        <w:rPr>
          <w:rFonts w:ascii="Arial" w:hAnsi="Arial" w:cs="Arial"/>
          <w:sz w:val="20"/>
          <w:lang w:val="es-MX"/>
        </w:rPr>
        <w:t xml:space="preserve"> 175,190 (2008) a 218,241(2012).</w:t>
      </w:r>
    </w:p>
    <w:p w:rsidR="00BA6084" w:rsidRPr="009B6DD9" w:rsidRDefault="00BA6084" w:rsidP="00BA6084">
      <w:pPr>
        <w:numPr>
          <w:ilvl w:val="0"/>
          <w:numId w:val="8"/>
        </w:numPr>
        <w:tabs>
          <w:tab w:val="left" w:pos="600"/>
        </w:tabs>
        <w:spacing w:after="0"/>
        <w:jc w:val="both"/>
        <w:rPr>
          <w:rFonts w:ascii="Arial" w:hAnsi="Arial" w:cs="Arial"/>
          <w:sz w:val="20"/>
          <w:lang w:val="es-MX"/>
        </w:rPr>
      </w:pPr>
      <w:r w:rsidRPr="009B6DD9">
        <w:rPr>
          <w:rFonts w:ascii="Arial" w:hAnsi="Arial" w:cs="Arial"/>
          <w:sz w:val="20"/>
          <w:lang w:val="es-MX"/>
        </w:rPr>
        <w:t>Disminución del abandono de 2.7%(2008) a 1.8% (2012).</w:t>
      </w:r>
    </w:p>
    <w:p w:rsidR="00BA6084" w:rsidRPr="009B6DD9" w:rsidRDefault="00BA6084" w:rsidP="00BA6084">
      <w:pPr>
        <w:tabs>
          <w:tab w:val="left" w:pos="600"/>
        </w:tabs>
        <w:spacing w:after="0"/>
        <w:ind w:left="1220"/>
        <w:jc w:val="both"/>
        <w:rPr>
          <w:rFonts w:ascii="Arial" w:hAnsi="Arial" w:cs="Arial"/>
          <w:sz w:val="20"/>
          <w:lang w:val="es-MX"/>
        </w:rPr>
      </w:pPr>
    </w:p>
    <w:p w:rsidR="00BA6084" w:rsidRPr="009B6DD9" w:rsidRDefault="00BA6084" w:rsidP="00BA6084">
      <w:pPr>
        <w:spacing w:after="120"/>
        <w:jc w:val="both"/>
        <w:rPr>
          <w:rFonts w:ascii="Arial" w:hAnsi="Arial" w:cs="Arial"/>
          <w:sz w:val="20"/>
        </w:rPr>
      </w:pPr>
      <w:r w:rsidRPr="009B6DD9">
        <w:rPr>
          <w:rFonts w:ascii="Arial" w:hAnsi="Arial" w:cs="Arial"/>
          <w:sz w:val="20"/>
          <w:lang w:val="es-MX"/>
        </w:rPr>
        <w:t xml:space="preserve">Es importante destacar que </w:t>
      </w:r>
      <w:r w:rsidRPr="009B6DD9">
        <w:rPr>
          <w:rFonts w:ascii="Arial" w:hAnsi="Arial" w:cs="Arial"/>
          <w:sz w:val="20"/>
        </w:rPr>
        <w:t xml:space="preserve">el aporte de los proveedores NO </w:t>
      </w:r>
      <w:r>
        <w:rPr>
          <w:rFonts w:ascii="Arial" w:hAnsi="Arial" w:cs="Arial"/>
          <w:sz w:val="20"/>
        </w:rPr>
        <w:t>PNTYER</w:t>
      </w:r>
      <w:r w:rsidRPr="009B6DD9">
        <w:rPr>
          <w:rFonts w:ascii="Arial" w:hAnsi="Arial" w:cs="Arial"/>
          <w:sz w:val="20"/>
        </w:rPr>
        <w:t xml:space="preserve"> en los últimos años, y de acuerdo a  la presente evaluación deja claro y muestra con toda la evidencia que han aumentado significativamente el trabajo en TB, así lo expresan tanto la detección de casos como el aumento de curación como el aporte global como instituciones, Centros  Penales  e ISSS en la carga total de casos de país, y  esto ha sido debido gracias a la incorporación de estas instituciones a la lucha contra la TB, su compromiso y como resultado de la inversión en capacitación y adiestramiento para esto. En la siguiente grafica se muestra el porcentaje y número de casos nuevos de TB notificados por proveedores No </w:t>
      </w:r>
      <w:r>
        <w:rPr>
          <w:rFonts w:ascii="Arial" w:hAnsi="Arial" w:cs="Arial"/>
          <w:sz w:val="20"/>
        </w:rPr>
        <w:t>PNTYER</w:t>
      </w:r>
      <w:r w:rsidRPr="009B6DD9">
        <w:rPr>
          <w:rFonts w:ascii="Arial" w:hAnsi="Arial" w:cs="Arial"/>
          <w:sz w:val="20"/>
        </w:rPr>
        <w:t xml:space="preserve"> entre los años 2007 al 2012</w:t>
      </w:r>
    </w:p>
    <w:p w:rsidR="00BA6084" w:rsidRPr="009B6DD9" w:rsidRDefault="00BA6084" w:rsidP="00BA6084">
      <w:pPr>
        <w:autoSpaceDE w:val="0"/>
        <w:autoSpaceDN w:val="0"/>
        <w:adjustRightInd w:val="0"/>
        <w:spacing w:after="0"/>
        <w:jc w:val="both"/>
        <w:rPr>
          <w:rFonts w:ascii="Arial" w:hAnsi="Arial" w:cs="Arial"/>
          <w:kern w:val="28"/>
          <w:sz w:val="20"/>
          <w:lang w:val="es-MX"/>
        </w:rPr>
      </w:pPr>
      <w:r w:rsidRPr="009B6DD9">
        <w:rPr>
          <w:rFonts w:ascii="Arial" w:hAnsi="Arial" w:cs="Arial"/>
          <w:kern w:val="28"/>
          <w:sz w:val="20"/>
          <w:lang w:val="es-MX"/>
        </w:rPr>
        <w:t xml:space="preserve">La implementación de la estrategia de STOP/TB (Alto a la Tuberculosis) </w:t>
      </w:r>
      <w:r w:rsidRPr="009B6DD9">
        <w:rPr>
          <w:rFonts w:ascii="Arial" w:hAnsi="Arial" w:cs="Arial"/>
          <w:i/>
          <w:kern w:val="28"/>
          <w:sz w:val="20"/>
          <w:lang w:val="es-MX"/>
        </w:rPr>
        <w:t>aplicando  uno de sus componentes, la iniciativa de APP</w:t>
      </w:r>
      <w:r w:rsidRPr="009B6DD9">
        <w:rPr>
          <w:rFonts w:ascii="Arial" w:hAnsi="Arial" w:cs="Arial"/>
          <w:kern w:val="28"/>
          <w:sz w:val="20"/>
          <w:lang w:val="es-MX"/>
        </w:rPr>
        <w:t xml:space="preserve">, ha logrado hacer converger e integrar  los intereses de país por parte del personal de salud de la RIISS y los proveedores no </w:t>
      </w:r>
      <w:r>
        <w:rPr>
          <w:rFonts w:ascii="Arial" w:hAnsi="Arial" w:cs="Arial"/>
          <w:kern w:val="28"/>
          <w:sz w:val="20"/>
          <w:lang w:val="es-MX"/>
        </w:rPr>
        <w:t>PNTYER</w:t>
      </w:r>
      <w:r w:rsidRPr="009B6DD9">
        <w:rPr>
          <w:rFonts w:ascii="Arial" w:hAnsi="Arial" w:cs="Arial"/>
          <w:kern w:val="28"/>
          <w:sz w:val="20"/>
          <w:lang w:val="es-MX"/>
        </w:rPr>
        <w:t xml:space="preserve"> públicos y privados, potenciando esfuerzos y recursos,  a favor de la prevención y control de la tuberculosis. Actualmente </w:t>
      </w:r>
      <w:r w:rsidRPr="009B6DD9">
        <w:rPr>
          <w:rFonts w:ascii="Arial" w:hAnsi="Arial" w:cs="Arial"/>
          <w:i/>
          <w:kern w:val="28"/>
          <w:sz w:val="20"/>
          <w:lang w:val="es-MX"/>
        </w:rPr>
        <w:t xml:space="preserve">182 proveedores no </w:t>
      </w:r>
      <w:r>
        <w:rPr>
          <w:rFonts w:ascii="Arial" w:hAnsi="Arial" w:cs="Arial"/>
          <w:i/>
          <w:kern w:val="28"/>
          <w:sz w:val="20"/>
          <w:lang w:val="es-MX"/>
        </w:rPr>
        <w:t>PNTYER</w:t>
      </w:r>
      <w:r w:rsidRPr="009B6DD9">
        <w:rPr>
          <w:rFonts w:ascii="Arial" w:hAnsi="Arial" w:cs="Arial"/>
          <w:i/>
          <w:kern w:val="28"/>
          <w:sz w:val="20"/>
          <w:lang w:val="es-MX"/>
        </w:rPr>
        <w:t xml:space="preserve"> públicos y privados están activos,</w:t>
      </w:r>
      <w:r w:rsidRPr="009B6DD9">
        <w:rPr>
          <w:rFonts w:ascii="Arial" w:hAnsi="Arial" w:cs="Arial"/>
          <w:kern w:val="28"/>
          <w:sz w:val="20"/>
          <w:lang w:val="es-MX"/>
        </w:rPr>
        <w:t xml:space="preserve"> acompañando y coordinando acciones con la RIISS del MINSAL en 30 municipios del país. </w:t>
      </w:r>
      <w:r w:rsidRPr="009B6DD9">
        <w:rPr>
          <w:rFonts w:ascii="Arial" w:eastAsia="Batang" w:hAnsi="Arial" w:cs="Arial"/>
          <w:sz w:val="20"/>
          <w:lang w:val="es-MX" w:eastAsia="es-ES"/>
        </w:rPr>
        <w:t>La mayoría 33% (61)</w:t>
      </w:r>
      <w:r w:rsidRPr="009B6DD9">
        <w:rPr>
          <w:rFonts w:ascii="Arial" w:hAnsi="Arial" w:cs="Arial"/>
          <w:sz w:val="20"/>
        </w:rPr>
        <w:t xml:space="preserve"> de 182 proveedores de salud no </w:t>
      </w:r>
      <w:r>
        <w:rPr>
          <w:rFonts w:ascii="Arial" w:hAnsi="Arial" w:cs="Arial"/>
          <w:sz w:val="20"/>
        </w:rPr>
        <w:t>PNTYER</w:t>
      </w:r>
      <w:r w:rsidRPr="009B6DD9">
        <w:rPr>
          <w:rFonts w:ascii="Arial" w:hAnsi="Arial" w:cs="Arial"/>
          <w:sz w:val="20"/>
        </w:rPr>
        <w:t xml:space="preserve"> públicos y privados,</w:t>
      </w:r>
      <w:r w:rsidRPr="009B6DD9">
        <w:rPr>
          <w:rFonts w:ascii="Arial" w:eastAsia="Batang" w:hAnsi="Arial" w:cs="Arial"/>
          <w:sz w:val="20"/>
          <w:lang w:val="es-MX" w:eastAsia="es-ES"/>
        </w:rPr>
        <w:t xml:space="preserve"> están concentrados en San Salvador,</w:t>
      </w:r>
      <w:r w:rsidRPr="009B6DD9">
        <w:rPr>
          <w:rFonts w:ascii="Arial" w:hAnsi="Arial" w:cs="Arial"/>
          <w:sz w:val="20"/>
        </w:rPr>
        <w:t xml:space="preserve"> seguidos de Santa Tecla con un 13% y San Miguel con un 10%; la mayoría 59% (108) son privados y el 96%  (176) son urbanos.</w:t>
      </w:r>
      <w:r w:rsidRPr="009B6DD9">
        <w:rPr>
          <w:rFonts w:ascii="Arial" w:eastAsia="Batang" w:hAnsi="Arial" w:cs="Arial"/>
          <w:sz w:val="20"/>
          <w:szCs w:val="24"/>
          <w:lang w:eastAsia="es-ES"/>
        </w:rPr>
        <w:t xml:space="preserve"> El 26% (47) son clínicas privadas, el 13% (24) son Unidades Médicas y Clínicas Comunales del ISSS, el 7.6% (14) son Laboratorios Privados, 7.14% (13) son Centros Penales, Farmacias y Hospitales Privados.</w:t>
      </w:r>
    </w:p>
    <w:p w:rsidR="00BA6084" w:rsidRPr="009B6DD9" w:rsidRDefault="00BA6084" w:rsidP="00BA6084">
      <w:pPr>
        <w:spacing w:after="0"/>
        <w:jc w:val="both"/>
        <w:rPr>
          <w:rFonts w:ascii="Arial" w:hAnsi="Arial" w:cs="Arial"/>
          <w:sz w:val="20"/>
        </w:rPr>
      </w:pPr>
    </w:p>
    <w:p w:rsidR="00BA6084" w:rsidRPr="009B6DD9" w:rsidRDefault="00BA6084" w:rsidP="00BA6084">
      <w:pPr>
        <w:autoSpaceDE w:val="0"/>
        <w:autoSpaceDN w:val="0"/>
        <w:adjustRightInd w:val="0"/>
        <w:spacing w:after="0"/>
        <w:jc w:val="both"/>
        <w:rPr>
          <w:rFonts w:ascii="Arial" w:hAnsi="Arial" w:cs="Arial"/>
          <w:sz w:val="20"/>
        </w:rPr>
      </w:pPr>
      <w:r w:rsidRPr="009B6DD9">
        <w:rPr>
          <w:rFonts w:ascii="Arial" w:hAnsi="Arial" w:cs="Arial"/>
          <w:i/>
          <w:sz w:val="20"/>
        </w:rPr>
        <w:t>Un gran logro se ha obtenido con la firma del Memorando de entendimiento/Carta de aceptación</w:t>
      </w:r>
      <w:r w:rsidRPr="009B6DD9">
        <w:rPr>
          <w:rFonts w:ascii="Arial" w:hAnsi="Arial" w:cs="Arial"/>
          <w:sz w:val="20"/>
        </w:rPr>
        <w:t xml:space="preserve"> y Carta  compromiso </w:t>
      </w:r>
      <w:r w:rsidRPr="009B6DD9">
        <w:rPr>
          <w:rFonts w:ascii="Arial" w:hAnsi="Arial" w:cs="Arial"/>
          <w:i/>
          <w:sz w:val="20"/>
        </w:rPr>
        <w:t xml:space="preserve">de los proveedores no </w:t>
      </w:r>
      <w:r>
        <w:rPr>
          <w:rFonts w:ascii="Arial" w:hAnsi="Arial" w:cs="Arial"/>
          <w:i/>
          <w:sz w:val="20"/>
        </w:rPr>
        <w:t>PNTYER</w:t>
      </w:r>
      <w:r w:rsidRPr="009B6DD9">
        <w:rPr>
          <w:rFonts w:ascii="Arial" w:hAnsi="Arial" w:cs="Arial"/>
          <w:i/>
          <w:sz w:val="20"/>
        </w:rPr>
        <w:t xml:space="preserve"> públicos y privados </w:t>
      </w:r>
      <w:r w:rsidRPr="009B6DD9">
        <w:rPr>
          <w:rFonts w:ascii="Arial" w:hAnsi="Arial" w:cs="Arial"/>
          <w:sz w:val="20"/>
        </w:rPr>
        <w:t>que actualmente se encuentran activos, expresando muestra de interés en acompañar dichos esfuerzos y además</w:t>
      </w:r>
      <w:r w:rsidRPr="009B6DD9">
        <w:rPr>
          <w:rFonts w:ascii="Arial" w:hAnsi="Arial" w:cs="Arial"/>
          <w:i/>
          <w:sz w:val="20"/>
        </w:rPr>
        <w:t xml:space="preserve"> </w:t>
      </w:r>
      <w:r w:rsidRPr="009B6DD9">
        <w:rPr>
          <w:rFonts w:ascii="Arial" w:hAnsi="Arial" w:cs="Arial"/>
          <w:sz w:val="20"/>
        </w:rPr>
        <w:t xml:space="preserve">dándole consistencia y valor oficial a la co-responsabilidad adquirida. </w:t>
      </w:r>
    </w:p>
    <w:p w:rsidR="00BA6084" w:rsidRPr="009B6DD9" w:rsidRDefault="00BA6084" w:rsidP="00BA6084">
      <w:pPr>
        <w:spacing w:after="0"/>
        <w:jc w:val="both"/>
        <w:rPr>
          <w:rFonts w:ascii="Arial" w:hAnsi="Arial" w:cs="Arial"/>
          <w:sz w:val="20"/>
          <w:lang w:val="es-MX"/>
        </w:rPr>
      </w:pPr>
    </w:p>
    <w:p w:rsidR="00BA6084" w:rsidRPr="009B6DD9" w:rsidRDefault="00BA6084" w:rsidP="00BA6084">
      <w:pPr>
        <w:spacing w:after="0"/>
        <w:jc w:val="both"/>
        <w:rPr>
          <w:rFonts w:ascii="Arial" w:hAnsi="Arial" w:cs="Arial"/>
          <w:sz w:val="20"/>
          <w:lang w:val="es-MX"/>
        </w:rPr>
      </w:pPr>
      <w:r w:rsidRPr="009B6DD9">
        <w:rPr>
          <w:rFonts w:ascii="Arial" w:hAnsi="Arial" w:cs="Arial"/>
          <w:sz w:val="20"/>
          <w:lang w:val="es-MX"/>
        </w:rPr>
        <w:t xml:space="preserve">Ha sido importante la coordinación establecida entre los proveedores no </w:t>
      </w:r>
      <w:r>
        <w:rPr>
          <w:rFonts w:ascii="Arial" w:hAnsi="Arial" w:cs="Arial"/>
          <w:sz w:val="20"/>
          <w:lang w:val="es-MX"/>
        </w:rPr>
        <w:t>PNTYER</w:t>
      </w:r>
      <w:r w:rsidRPr="009B6DD9">
        <w:rPr>
          <w:rFonts w:ascii="Arial" w:hAnsi="Arial" w:cs="Arial"/>
          <w:sz w:val="20"/>
          <w:lang w:val="es-MX"/>
        </w:rPr>
        <w:t xml:space="preserve"> públicos y privados y el personal de salud de los establecimientos de la RIISS del MINSAL, tal como lo manifiesta el 100% de los proveedores no </w:t>
      </w:r>
      <w:r>
        <w:rPr>
          <w:rFonts w:ascii="Arial" w:hAnsi="Arial" w:cs="Arial"/>
          <w:sz w:val="20"/>
          <w:lang w:val="es-MX"/>
        </w:rPr>
        <w:t>PNTYER</w:t>
      </w:r>
      <w:r w:rsidRPr="009B6DD9">
        <w:rPr>
          <w:rFonts w:ascii="Arial" w:hAnsi="Arial" w:cs="Arial"/>
          <w:sz w:val="20"/>
          <w:lang w:val="es-MX"/>
        </w:rPr>
        <w:t xml:space="preserve"> públicos y privados.</w:t>
      </w:r>
    </w:p>
    <w:p w:rsidR="00BA6084" w:rsidRPr="009B6DD9" w:rsidRDefault="00BA6084" w:rsidP="00BA6084">
      <w:pPr>
        <w:spacing w:after="0"/>
        <w:jc w:val="both"/>
        <w:rPr>
          <w:rFonts w:ascii="Arial" w:hAnsi="Arial" w:cs="Arial"/>
          <w:sz w:val="20"/>
        </w:rPr>
      </w:pPr>
    </w:p>
    <w:p w:rsidR="00BA6084" w:rsidRPr="009B6DD9" w:rsidRDefault="00BA6084" w:rsidP="00BA6084">
      <w:pPr>
        <w:spacing w:after="0"/>
        <w:jc w:val="both"/>
        <w:rPr>
          <w:rFonts w:ascii="Arial" w:hAnsi="Arial" w:cs="Arial"/>
          <w:i/>
          <w:sz w:val="20"/>
          <w:szCs w:val="20"/>
        </w:rPr>
      </w:pPr>
      <w:r w:rsidRPr="009B6DD9">
        <w:rPr>
          <w:rFonts w:ascii="Arial" w:hAnsi="Arial" w:cs="Arial"/>
          <w:i/>
          <w:sz w:val="20"/>
          <w:szCs w:val="20"/>
        </w:rPr>
        <w:t xml:space="preserve">El 100% de los proveedores no </w:t>
      </w:r>
      <w:r>
        <w:rPr>
          <w:rFonts w:ascii="Arial" w:hAnsi="Arial" w:cs="Arial"/>
          <w:i/>
          <w:sz w:val="20"/>
          <w:szCs w:val="20"/>
        </w:rPr>
        <w:t>PNTYER</w:t>
      </w:r>
      <w:r w:rsidRPr="009B6DD9">
        <w:rPr>
          <w:rFonts w:ascii="Arial" w:hAnsi="Arial" w:cs="Arial"/>
          <w:i/>
          <w:sz w:val="20"/>
          <w:szCs w:val="20"/>
        </w:rPr>
        <w:t xml:space="preserve"> tanto públicos como privados, reportaron que realizan actividades Informativas, Educativas y Comunicacionales </w:t>
      </w:r>
      <w:r w:rsidRPr="009B6DD9">
        <w:rPr>
          <w:rFonts w:ascii="Arial" w:hAnsi="Arial" w:cs="Arial"/>
          <w:sz w:val="20"/>
          <w:szCs w:val="20"/>
        </w:rPr>
        <w:t xml:space="preserve">para la  prevención y el tratamiento de la Tuberculosis, en diversos grados mediante el personal de enfermería  y los médicos generales  </w:t>
      </w:r>
      <w:r w:rsidR="00E8311B" w:rsidRPr="009B6DD9">
        <w:rPr>
          <w:rFonts w:ascii="Arial" w:hAnsi="Arial" w:cs="Arial"/>
          <w:sz w:val="20"/>
          <w:szCs w:val="20"/>
        </w:rPr>
        <w:t>acompañando</w:t>
      </w:r>
      <w:r w:rsidRPr="009B6DD9">
        <w:rPr>
          <w:rFonts w:ascii="Arial" w:hAnsi="Arial" w:cs="Arial"/>
          <w:sz w:val="20"/>
          <w:szCs w:val="20"/>
        </w:rPr>
        <w:t xml:space="preserve"> dichos procesos  con materiales de apoyo, como folletos, brochurs, hojas ilustradas, entre otros.</w:t>
      </w:r>
      <w:r w:rsidRPr="009B6DD9">
        <w:rPr>
          <w:rStyle w:val="Refdenotaalpie"/>
          <w:rFonts w:ascii="Arial" w:hAnsi="Arial" w:cs="Arial"/>
          <w:i/>
          <w:sz w:val="20"/>
          <w:szCs w:val="20"/>
        </w:rPr>
        <w:footnoteReference w:id="5"/>
      </w:r>
    </w:p>
    <w:p w:rsidR="00BA6084" w:rsidRPr="009B6DD9" w:rsidRDefault="00BA6084" w:rsidP="00BA6084">
      <w:pPr>
        <w:spacing w:after="0"/>
        <w:rPr>
          <w:rFonts w:ascii="Arial" w:hAnsi="Arial" w:cs="Arial"/>
          <w:sz w:val="20"/>
        </w:rPr>
      </w:pPr>
    </w:p>
    <w:p w:rsidR="00B6366B" w:rsidRPr="009B6DD9" w:rsidRDefault="00B6366B" w:rsidP="00B6366B">
      <w:pPr>
        <w:autoSpaceDE w:val="0"/>
        <w:autoSpaceDN w:val="0"/>
        <w:adjustRightInd w:val="0"/>
        <w:spacing w:after="0" w:line="360" w:lineRule="auto"/>
        <w:rPr>
          <w:rFonts w:ascii="Arial" w:hAnsi="Arial" w:cs="Arial"/>
          <w:b/>
          <w:szCs w:val="24"/>
        </w:rPr>
      </w:pPr>
      <w:r w:rsidRPr="009B6DD9">
        <w:rPr>
          <w:rFonts w:ascii="Arial" w:hAnsi="Arial" w:cs="Arial"/>
          <w:b/>
          <w:szCs w:val="24"/>
        </w:rPr>
        <w:t>2.4  Análisis de la situación en El Salvador</w:t>
      </w:r>
    </w:p>
    <w:p w:rsidR="00B6366B" w:rsidRDefault="00B6366B" w:rsidP="00B6366B">
      <w:pPr>
        <w:autoSpaceDE w:val="0"/>
        <w:autoSpaceDN w:val="0"/>
        <w:adjustRightInd w:val="0"/>
        <w:spacing w:after="0"/>
        <w:jc w:val="both"/>
        <w:rPr>
          <w:rFonts w:ascii="Arial" w:hAnsi="Arial" w:cs="Arial"/>
          <w:lang w:val="es-ES_tradnl"/>
        </w:rPr>
      </w:pPr>
      <w:r w:rsidRPr="000F740C">
        <w:rPr>
          <w:rFonts w:ascii="Arial" w:hAnsi="Arial" w:cs="Arial"/>
          <w:sz w:val="20"/>
        </w:rPr>
        <w:t>El Sistema de salud aun se encuentra fragmentado, y esto provoca una dispersión en la atención, problemas de accesibilidad y con limitada cobertura para la atención integral, así como desaprovechamiento del escaso financiamiento  disponible en salud por la inadecuada distribución del gasto.</w:t>
      </w:r>
      <w:r w:rsidRPr="000F740C">
        <w:rPr>
          <w:rFonts w:ascii="Arial" w:hAnsi="Arial" w:cs="Arial"/>
          <w:sz w:val="20"/>
          <w:lang w:val="es-ES_tradnl"/>
        </w:rPr>
        <w:t xml:space="preserve"> Adicionalmente se han identificado los siguientes desafíos pendientes de resolver</w:t>
      </w:r>
      <w:r>
        <w:rPr>
          <w:rFonts w:ascii="Arial" w:hAnsi="Arial" w:cs="Arial"/>
          <w:lang w:val="es-ES_tradnl"/>
        </w:rPr>
        <w:t>:</w:t>
      </w:r>
    </w:p>
    <w:p w:rsidR="00BA7AB0" w:rsidRDefault="00BA7AB0" w:rsidP="00B6366B">
      <w:pPr>
        <w:autoSpaceDE w:val="0"/>
        <w:autoSpaceDN w:val="0"/>
        <w:adjustRightInd w:val="0"/>
        <w:spacing w:after="0"/>
        <w:jc w:val="both"/>
        <w:rPr>
          <w:rFonts w:ascii="Arial" w:hAnsi="Arial" w:cs="Arial"/>
          <w:lang w:val="es-ES_tradnl"/>
        </w:rPr>
      </w:pPr>
    </w:p>
    <w:p w:rsidR="00BA7AB0" w:rsidRPr="00BA7AB0" w:rsidRDefault="00BA7AB0" w:rsidP="00BA7AB0">
      <w:pPr>
        <w:pStyle w:val="Prrafodelista"/>
        <w:numPr>
          <w:ilvl w:val="0"/>
          <w:numId w:val="17"/>
        </w:numPr>
        <w:autoSpaceDE w:val="0"/>
        <w:autoSpaceDN w:val="0"/>
        <w:adjustRightInd w:val="0"/>
        <w:spacing w:after="0"/>
        <w:jc w:val="both"/>
        <w:rPr>
          <w:rFonts w:ascii="Arial" w:hAnsi="Arial" w:cs="Arial"/>
          <w:sz w:val="20"/>
          <w:lang w:val="es-ES_tradnl"/>
        </w:rPr>
      </w:pPr>
      <w:r w:rsidRPr="00BA7AB0">
        <w:rPr>
          <w:rFonts w:ascii="Arial" w:hAnsi="Arial" w:cs="Arial"/>
          <w:sz w:val="20"/>
          <w:lang w:val="es-ES_tradnl"/>
        </w:rPr>
        <w:t>Polarización que impide consensos de país</w:t>
      </w:r>
    </w:p>
    <w:p w:rsidR="00BA7AB0" w:rsidRPr="00BA7AB0" w:rsidRDefault="00BA7AB0" w:rsidP="00BA7AB0">
      <w:pPr>
        <w:pStyle w:val="Prrafodelista"/>
        <w:numPr>
          <w:ilvl w:val="0"/>
          <w:numId w:val="17"/>
        </w:numPr>
        <w:autoSpaceDE w:val="0"/>
        <w:autoSpaceDN w:val="0"/>
        <w:adjustRightInd w:val="0"/>
        <w:spacing w:after="0"/>
        <w:jc w:val="both"/>
        <w:rPr>
          <w:rFonts w:ascii="Arial" w:hAnsi="Arial" w:cs="Arial"/>
          <w:sz w:val="20"/>
          <w:lang w:val="es-ES_tradnl"/>
        </w:rPr>
      </w:pPr>
      <w:r w:rsidRPr="00BA7AB0">
        <w:rPr>
          <w:rFonts w:ascii="Arial" w:hAnsi="Arial" w:cs="Arial"/>
          <w:sz w:val="20"/>
          <w:lang w:val="es-ES_tradnl"/>
        </w:rPr>
        <w:t>Escases de recursos públicos</w:t>
      </w:r>
    </w:p>
    <w:p w:rsidR="00BA7AB0" w:rsidRPr="00BA7AB0" w:rsidRDefault="00BA7AB0" w:rsidP="00BA7AB0">
      <w:pPr>
        <w:pStyle w:val="Prrafodelista"/>
        <w:numPr>
          <w:ilvl w:val="0"/>
          <w:numId w:val="17"/>
        </w:numPr>
        <w:autoSpaceDE w:val="0"/>
        <w:autoSpaceDN w:val="0"/>
        <w:adjustRightInd w:val="0"/>
        <w:spacing w:after="0"/>
        <w:jc w:val="both"/>
        <w:rPr>
          <w:rFonts w:ascii="Arial" w:hAnsi="Arial" w:cs="Arial"/>
          <w:sz w:val="20"/>
          <w:lang w:val="es-ES_tradnl"/>
        </w:rPr>
      </w:pPr>
      <w:r w:rsidRPr="00BA7AB0">
        <w:rPr>
          <w:rFonts w:ascii="Arial" w:hAnsi="Arial" w:cs="Arial"/>
          <w:sz w:val="20"/>
          <w:lang w:val="es-ES_tradnl"/>
        </w:rPr>
        <w:t>Permanente amenaza de desastres naturales</w:t>
      </w:r>
    </w:p>
    <w:p w:rsidR="00BA7AB0" w:rsidRPr="00BA7AB0" w:rsidRDefault="00BA7AB0" w:rsidP="00BA7AB0">
      <w:pPr>
        <w:pStyle w:val="Prrafodelista"/>
        <w:numPr>
          <w:ilvl w:val="0"/>
          <w:numId w:val="17"/>
        </w:numPr>
        <w:autoSpaceDE w:val="0"/>
        <w:autoSpaceDN w:val="0"/>
        <w:adjustRightInd w:val="0"/>
        <w:spacing w:after="0"/>
        <w:jc w:val="both"/>
        <w:rPr>
          <w:rFonts w:ascii="Arial" w:hAnsi="Arial" w:cs="Arial"/>
          <w:sz w:val="20"/>
          <w:lang w:val="es-ES_tradnl"/>
        </w:rPr>
      </w:pPr>
      <w:r w:rsidRPr="00BA7AB0">
        <w:rPr>
          <w:rFonts w:ascii="Arial" w:hAnsi="Arial" w:cs="Arial"/>
          <w:sz w:val="20"/>
          <w:lang w:val="es-ES_tradnl"/>
        </w:rPr>
        <w:t>Débil cultura tributaria</w:t>
      </w:r>
    </w:p>
    <w:p w:rsidR="00BA7AB0" w:rsidRPr="00BA7AB0" w:rsidRDefault="00BA7AB0" w:rsidP="00BA7AB0">
      <w:pPr>
        <w:pStyle w:val="Prrafodelista"/>
        <w:numPr>
          <w:ilvl w:val="0"/>
          <w:numId w:val="17"/>
        </w:numPr>
        <w:autoSpaceDE w:val="0"/>
        <w:autoSpaceDN w:val="0"/>
        <w:adjustRightInd w:val="0"/>
        <w:spacing w:after="0"/>
        <w:jc w:val="both"/>
        <w:rPr>
          <w:rFonts w:ascii="Arial" w:hAnsi="Arial" w:cs="Arial"/>
          <w:sz w:val="20"/>
          <w:lang w:val="es-ES_tradnl"/>
        </w:rPr>
      </w:pPr>
      <w:r w:rsidRPr="00BA7AB0">
        <w:rPr>
          <w:rFonts w:ascii="Arial" w:hAnsi="Arial" w:cs="Arial"/>
          <w:sz w:val="20"/>
          <w:lang w:val="es-ES_tradnl"/>
        </w:rPr>
        <w:t>Altos índices de violencia</w:t>
      </w:r>
    </w:p>
    <w:p w:rsidR="00BA7AB0" w:rsidRPr="00BA7AB0" w:rsidRDefault="00BA7AB0" w:rsidP="00BA7AB0">
      <w:pPr>
        <w:pStyle w:val="Prrafodelista"/>
        <w:numPr>
          <w:ilvl w:val="0"/>
          <w:numId w:val="17"/>
        </w:numPr>
        <w:autoSpaceDE w:val="0"/>
        <w:autoSpaceDN w:val="0"/>
        <w:adjustRightInd w:val="0"/>
        <w:spacing w:after="0"/>
        <w:jc w:val="both"/>
        <w:rPr>
          <w:rFonts w:ascii="Arial" w:hAnsi="Arial" w:cs="Arial"/>
          <w:sz w:val="20"/>
          <w:lang w:val="es-ES_tradnl"/>
        </w:rPr>
      </w:pPr>
      <w:r w:rsidRPr="00BA7AB0">
        <w:rPr>
          <w:rFonts w:ascii="Arial" w:hAnsi="Arial" w:cs="Arial"/>
          <w:sz w:val="20"/>
          <w:lang w:val="es-ES_tradnl"/>
        </w:rPr>
        <w:t>Deuda social histórica</w:t>
      </w:r>
    </w:p>
    <w:p w:rsidR="00BA7AB0" w:rsidRPr="00BA7AB0" w:rsidRDefault="00BA7AB0" w:rsidP="00BA7AB0">
      <w:pPr>
        <w:pStyle w:val="Prrafodelista"/>
        <w:numPr>
          <w:ilvl w:val="0"/>
          <w:numId w:val="17"/>
        </w:numPr>
        <w:autoSpaceDE w:val="0"/>
        <w:autoSpaceDN w:val="0"/>
        <w:adjustRightInd w:val="0"/>
        <w:spacing w:after="0"/>
        <w:jc w:val="both"/>
        <w:rPr>
          <w:rFonts w:ascii="Arial" w:hAnsi="Arial" w:cs="Arial"/>
          <w:sz w:val="20"/>
          <w:lang w:val="es-ES_tradnl"/>
        </w:rPr>
      </w:pPr>
      <w:r w:rsidRPr="00BA7AB0">
        <w:rPr>
          <w:rFonts w:ascii="Arial" w:hAnsi="Arial" w:cs="Arial"/>
          <w:sz w:val="20"/>
          <w:lang w:val="es-ES_tradnl"/>
        </w:rPr>
        <w:t>Debilidad institucional</w:t>
      </w:r>
    </w:p>
    <w:p w:rsidR="00B6366B" w:rsidRDefault="00B6366B" w:rsidP="00B6366B">
      <w:pPr>
        <w:autoSpaceDE w:val="0"/>
        <w:autoSpaceDN w:val="0"/>
        <w:adjustRightInd w:val="0"/>
        <w:spacing w:after="0"/>
        <w:jc w:val="both"/>
        <w:rPr>
          <w:rFonts w:ascii="Arial" w:hAnsi="Arial" w:cs="Arial"/>
        </w:rPr>
      </w:pPr>
    </w:p>
    <w:p w:rsidR="00B6366B" w:rsidRPr="000F740C" w:rsidRDefault="00B6366B" w:rsidP="00B6366B">
      <w:pPr>
        <w:autoSpaceDE w:val="0"/>
        <w:autoSpaceDN w:val="0"/>
        <w:adjustRightInd w:val="0"/>
        <w:spacing w:after="0"/>
        <w:jc w:val="both"/>
        <w:rPr>
          <w:rFonts w:ascii="Arial" w:hAnsi="Arial" w:cs="Arial"/>
          <w:sz w:val="20"/>
        </w:rPr>
      </w:pPr>
      <w:r w:rsidRPr="000F740C">
        <w:rPr>
          <w:rFonts w:ascii="Arial" w:hAnsi="Arial" w:cs="Arial"/>
          <w:sz w:val="20"/>
          <w:lang w:val="es-ES_tradnl"/>
        </w:rPr>
        <w:t xml:space="preserve">Persisten limitaciones </w:t>
      </w:r>
      <w:r w:rsidRPr="000F740C">
        <w:rPr>
          <w:rFonts w:ascii="Arial" w:hAnsi="Arial" w:cs="Arial"/>
          <w:sz w:val="20"/>
        </w:rPr>
        <w:t xml:space="preserve"> en la coordinación efectiva del sistema de salud, manifestada por dificultades para priorizar actividades de control y eliminación de la TB, coordinar recursos y actores del sector salud que ejercen influencia en el desarrollo de acciones en favor de la eliminación de </w:t>
      </w:r>
      <w:smartTag w:uri="urn:schemas-microsoft-com:office:smarttags" w:element="PersonName">
        <w:smartTagPr>
          <w:attr w:name="ProductID" w:val="la Tuberculosis"/>
        </w:smartTagPr>
        <w:r w:rsidRPr="000F740C">
          <w:rPr>
            <w:rFonts w:ascii="Arial" w:hAnsi="Arial" w:cs="Arial"/>
            <w:sz w:val="20"/>
          </w:rPr>
          <w:t>la Tuberculosis</w:t>
        </w:r>
      </w:smartTag>
      <w:r w:rsidRPr="000F740C">
        <w:rPr>
          <w:rFonts w:ascii="Arial" w:hAnsi="Arial" w:cs="Arial"/>
          <w:sz w:val="20"/>
        </w:rPr>
        <w:t xml:space="preserve"> como problema de salud pública;  pero si se ha fortalecido la  coordinación de la asistencia que puedan brindar las agencia y organismos internacionales y nacionales para implementar las políticas y estrategias nacionales de salud relacionadas a la eliminación de la TB, en adición a esto se ha fortalecido los mecanismo de  abogacía y promoción a nivel nacional, subregional y regional para un mejor tratamiento del tema de eliminación de </w:t>
      </w:r>
      <w:smartTag w:uri="urn:schemas-microsoft-com:office:smarttags" w:element="PersonName">
        <w:smartTagPr>
          <w:attr w:name="ProductID" w:val="la TB"/>
        </w:smartTagPr>
        <w:r w:rsidRPr="000F740C">
          <w:rPr>
            <w:rFonts w:ascii="Arial" w:hAnsi="Arial" w:cs="Arial"/>
            <w:sz w:val="20"/>
          </w:rPr>
          <w:t>la TB</w:t>
        </w:r>
      </w:smartTag>
      <w:r w:rsidRPr="000F740C">
        <w:rPr>
          <w:rFonts w:ascii="Arial" w:hAnsi="Arial" w:cs="Arial"/>
          <w:sz w:val="20"/>
        </w:rPr>
        <w:t xml:space="preserve"> en El Salvador.</w:t>
      </w:r>
    </w:p>
    <w:p w:rsidR="00B6366B" w:rsidRPr="000F740C" w:rsidRDefault="00B6366B" w:rsidP="00B6366B">
      <w:pPr>
        <w:autoSpaceDE w:val="0"/>
        <w:autoSpaceDN w:val="0"/>
        <w:adjustRightInd w:val="0"/>
        <w:spacing w:after="0"/>
        <w:jc w:val="both"/>
        <w:rPr>
          <w:rFonts w:ascii="Arial" w:hAnsi="Arial" w:cs="Arial"/>
          <w:sz w:val="20"/>
        </w:rPr>
      </w:pPr>
    </w:p>
    <w:p w:rsidR="00B6366B" w:rsidRPr="000F740C" w:rsidRDefault="00B6366B" w:rsidP="00B6366B">
      <w:pPr>
        <w:spacing w:after="0"/>
        <w:jc w:val="both"/>
        <w:rPr>
          <w:rFonts w:ascii="Arial" w:hAnsi="Arial" w:cs="Arial"/>
          <w:sz w:val="20"/>
        </w:rPr>
      </w:pPr>
      <w:r w:rsidRPr="000F740C">
        <w:rPr>
          <w:rFonts w:ascii="Arial" w:hAnsi="Arial" w:cs="Arial"/>
          <w:sz w:val="20"/>
        </w:rPr>
        <w:t xml:space="preserve">El proceso de reforma de salud impulsado por el MINSAL, con su nueva organización de servicios y ampliación de coberturas, aun presenta limitaciones para regular, administrar y utilizar eficientemente los recursos (humanos, financieros, tecnológicos, insumos, medicamentos, infraestructura) de iniciativas y proyectos estratégicos encaminados a controlar  </w:t>
      </w:r>
      <w:smartTag w:uri="urn:schemas-microsoft-com:office:smarttags" w:element="PersonName">
        <w:smartTagPr>
          <w:attr w:name="ProductID" w:val="la TB"/>
        </w:smartTagPr>
        <w:r w:rsidRPr="000F740C">
          <w:rPr>
            <w:rFonts w:ascii="Arial" w:hAnsi="Arial" w:cs="Arial"/>
            <w:sz w:val="20"/>
          </w:rPr>
          <w:t>la TB</w:t>
        </w:r>
      </w:smartTag>
      <w:r w:rsidRPr="000F740C">
        <w:rPr>
          <w:rFonts w:ascii="Arial" w:hAnsi="Arial" w:cs="Arial"/>
          <w:sz w:val="20"/>
        </w:rPr>
        <w:t xml:space="preserve"> en la sociedad salvadoreña. Y aun hay un insuficiente desarrollo de iniciativas y proyectos estratégicos locales de salud acordes con las necesidades y los requerimientos del Programa Nacional para el Control de </w:t>
      </w:r>
      <w:smartTag w:uri="urn:schemas-microsoft-com:office:smarttags" w:element="PersonName">
        <w:smartTagPr>
          <w:attr w:name="ProductID" w:val="la TB"/>
        </w:smartTagPr>
        <w:r w:rsidRPr="000F740C">
          <w:rPr>
            <w:rFonts w:ascii="Arial" w:hAnsi="Arial" w:cs="Arial"/>
            <w:sz w:val="20"/>
          </w:rPr>
          <w:t>la TB</w:t>
        </w:r>
      </w:smartTag>
      <w:r w:rsidRPr="000F740C">
        <w:rPr>
          <w:rFonts w:ascii="Arial" w:hAnsi="Arial" w:cs="Arial"/>
          <w:sz w:val="20"/>
        </w:rPr>
        <w:t xml:space="preserve">  en El Salvador. De igual manera se evidencia la persistencia de algunas limitaciones para diseñar y ejecutar programas y metodologías de capacitación en salud con enfoque clínico y de salud pública, que garantice la comprensión y el desarrollo de estrategias para la reorganización del programa y el desarrollo de nuevos roles que se requieren en los diferentes niveles del sistema de salud para controlar y prevenir  </w:t>
      </w:r>
      <w:smartTag w:uri="urn:schemas-microsoft-com:office:smarttags" w:element="PersonName">
        <w:smartTagPr>
          <w:attr w:name="ProductID" w:val="la TB."/>
        </w:smartTagPr>
        <w:r w:rsidRPr="000F740C">
          <w:rPr>
            <w:rFonts w:ascii="Arial" w:hAnsi="Arial" w:cs="Arial"/>
            <w:sz w:val="20"/>
          </w:rPr>
          <w:t>la TB.</w:t>
        </w:r>
      </w:smartTag>
    </w:p>
    <w:p w:rsidR="00B6366B" w:rsidRPr="000F740C" w:rsidRDefault="00B6366B" w:rsidP="00B6366B">
      <w:pPr>
        <w:autoSpaceDE w:val="0"/>
        <w:autoSpaceDN w:val="0"/>
        <w:adjustRightInd w:val="0"/>
        <w:spacing w:after="0"/>
        <w:jc w:val="both"/>
        <w:rPr>
          <w:rFonts w:ascii="Arial" w:hAnsi="Arial" w:cs="Arial"/>
          <w:sz w:val="20"/>
          <w:lang w:val="es-ES_tradnl"/>
        </w:rPr>
      </w:pPr>
    </w:p>
    <w:p w:rsidR="00B6366B" w:rsidRPr="000F740C" w:rsidRDefault="00B6366B" w:rsidP="00B6366B">
      <w:pPr>
        <w:autoSpaceDE w:val="0"/>
        <w:autoSpaceDN w:val="0"/>
        <w:adjustRightInd w:val="0"/>
        <w:spacing w:after="0"/>
        <w:jc w:val="both"/>
        <w:rPr>
          <w:rFonts w:ascii="Arial" w:hAnsi="Arial" w:cs="Arial"/>
          <w:sz w:val="20"/>
        </w:rPr>
      </w:pPr>
      <w:r w:rsidRPr="000F740C">
        <w:rPr>
          <w:rFonts w:ascii="Arial" w:hAnsi="Arial" w:cs="Arial"/>
          <w:sz w:val="20"/>
          <w:lang w:val="es-ES_tradnl"/>
        </w:rPr>
        <w:t xml:space="preserve">Se han hecho grandes y sustanciales esfuerzos para impulsar </w:t>
      </w:r>
      <w:r w:rsidRPr="000F740C">
        <w:rPr>
          <w:rFonts w:ascii="Arial" w:hAnsi="Arial" w:cs="Arial"/>
          <w:sz w:val="20"/>
        </w:rPr>
        <w:t xml:space="preserve">la participación de todos los proveedores de salud en la lucha contra la TB; pero </w:t>
      </w:r>
      <w:r w:rsidRPr="000F740C">
        <w:rPr>
          <w:rFonts w:ascii="Arial" w:hAnsi="Arial" w:cs="Arial"/>
          <w:sz w:val="20"/>
          <w:lang w:val="es-ES_tradnl"/>
        </w:rPr>
        <w:t xml:space="preserve"> aun existe una debilidad en cuanto a la prestación de servicios para poblaciones abiertas con dificultades de acceso  o que están siendo </w:t>
      </w:r>
      <w:r w:rsidRPr="000F740C">
        <w:rPr>
          <w:rFonts w:ascii="Arial" w:hAnsi="Arial" w:cs="Arial"/>
          <w:sz w:val="20"/>
          <w:lang w:val="es-ES_tradnl"/>
        </w:rPr>
        <w:lastRenderedPageBreak/>
        <w:t xml:space="preserve">atendidas por otras instituciones u organizaciones no gubernamentales. Se han </w:t>
      </w:r>
      <w:r w:rsidRPr="000F740C">
        <w:rPr>
          <w:rFonts w:ascii="Arial" w:hAnsi="Arial" w:cs="Arial"/>
          <w:sz w:val="20"/>
        </w:rPr>
        <w:t xml:space="preserve"> hecho todos los esfuerzos necesarios para que todas los proveedores de salud cumplan con las normativas y regulaciones institucionales.</w:t>
      </w:r>
    </w:p>
    <w:p w:rsidR="00B6366B" w:rsidRPr="000F740C" w:rsidRDefault="00B6366B" w:rsidP="00B6366B">
      <w:pPr>
        <w:autoSpaceDE w:val="0"/>
        <w:autoSpaceDN w:val="0"/>
        <w:adjustRightInd w:val="0"/>
        <w:spacing w:after="0"/>
        <w:jc w:val="both"/>
        <w:rPr>
          <w:rFonts w:ascii="Arial" w:hAnsi="Arial" w:cs="Arial"/>
          <w:sz w:val="20"/>
        </w:rPr>
      </w:pPr>
    </w:p>
    <w:p w:rsidR="00B6366B" w:rsidRPr="000F740C" w:rsidRDefault="00B6366B" w:rsidP="00B6366B">
      <w:pPr>
        <w:pStyle w:val="Default"/>
        <w:spacing w:line="276" w:lineRule="auto"/>
        <w:rPr>
          <w:rFonts w:ascii="Arial" w:hAnsi="Arial" w:cs="Arial"/>
          <w:color w:val="auto"/>
          <w:sz w:val="20"/>
          <w:szCs w:val="22"/>
        </w:rPr>
      </w:pPr>
      <w:r w:rsidRPr="000F740C">
        <w:rPr>
          <w:rFonts w:ascii="Arial" w:hAnsi="Arial" w:cs="Arial"/>
          <w:color w:val="auto"/>
          <w:sz w:val="20"/>
          <w:szCs w:val="22"/>
        </w:rPr>
        <w:t>Se puede destacar que algunas de las áreas con limitaciones  dentro del sistema son:</w:t>
      </w:r>
    </w:p>
    <w:p w:rsidR="00B6366B" w:rsidRPr="000F740C" w:rsidRDefault="00B6366B" w:rsidP="00B6366B">
      <w:pPr>
        <w:pStyle w:val="Default"/>
        <w:spacing w:line="276" w:lineRule="auto"/>
        <w:rPr>
          <w:rFonts w:ascii="Arial" w:hAnsi="Arial" w:cs="Arial"/>
          <w:color w:val="auto"/>
          <w:sz w:val="20"/>
          <w:szCs w:val="22"/>
        </w:rPr>
      </w:pPr>
    </w:p>
    <w:p w:rsidR="00B6366B" w:rsidRPr="000F740C" w:rsidRDefault="00B6366B" w:rsidP="00B6366B">
      <w:pPr>
        <w:pStyle w:val="Default"/>
        <w:spacing w:line="276" w:lineRule="auto"/>
        <w:jc w:val="both"/>
        <w:rPr>
          <w:rFonts w:ascii="Arial" w:hAnsi="Arial" w:cs="Arial"/>
          <w:color w:val="auto"/>
          <w:sz w:val="20"/>
          <w:szCs w:val="22"/>
        </w:rPr>
      </w:pPr>
      <w:r w:rsidRPr="000F740C">
        <w:rPr>
          <w:rFonts w:ascii="Arial" w:hAnsi="Arial" w:cs="Arial"/>
          <w:b/>
          <w:bCs/>
          <w:i/>
          <w:iCs/>
          <w:color w:val="auto"/>
          <w:sz w:val="20"/>
          <w:szCs w:val="22"/>
        </w:rPr>
        <w:t xml:space="preserve">Prestación de servicios </w:t>
      </w:r>
      <w:r w:rsidRPr="000F740C">
        <w:rPr>
          <w:rFonts w:ascii="Arial" w:hAnsi="Arial" w:cs="Arial"/>
          <w:i/>
          <w:iCs/>
          <w:color w:val="auto"/>
          <w:sz w:val="20"/>
          <w:szCs w:val="22"/>
        </w:rPr>
        <w:t xml:space="preserve">– Se necesitan más recursos financieros que permitan realizar acciones para </w:t>
      </w:r>
      <w:r w:rsidRPr="000F740C">
        <w:rPr>
          <w:rFonts w:ascii="Arial" w:hAnsi="Arial" w:cs="Arial"/>
          <w:color w:val="auto"/>
          <w:sz w:val="20"/>
          <w:szCs w:val="22"/>
        </w:rPr>
        <w:t xml:space="preserve"> proporcionar una asistencia eficaz y de buena calidad a las personas que viven o están infectadas con  TB y TB/VIH y TB-MDR que necesitan un control de infecciones adecuadas para limitar el riesgo de infecciones nosocomiales y/u oportunistas de los afectados por ambas enfermedades, así como para la protección del personal de salud.</w:t>
      </w:r>
    </w:p>
    <w:p w:rsidR="00B6366B" w:rsidRPr="000F740C" w:rsidRDefault="00B6366B" w:rsidP="00B6366B">
      <w:pPr>
        <w:pStyle w:val="Default"/>
        <w:spacing w:line="276" w:lineRule="auto"/>
        <w:jc w:val="both"/>
        <w:rPr>
          <w:rFonts w:ascii="Arial" w:hAnsi="Arial" w:cs="Arial"/>
          <w:b/>
          <w:bCs/>
          <w:i/>
          <w:iCs/>
          <w:color w:val="auto"/>
          <w:sz w:val="20"/>
          <w:szCs w:val="22"/>
        </w:rPr>
      </w:pPr>
    </w:p>
    <w:p w:rsidR="00B6366B" w:rsidRPr="000F740C" w:rsidRDefault="00B6366B" w:rsidP="00B6366B">
      <w:pPr>
        <w:pStyle w:val="Default"/>
        <w:spacing w:line="276" w:lineRule="auto"/>
        <w:jc w:val="both"/>
        <w:rPr>
          <w:rFonts w:ascii="Arial" w:hAnsi="Arial" w:cs="Arial"/>
          <w:color w:val="auto"/>
          <w:sz w:val="20"/>
          <w:szCs w:val="22"/>
        </w:rPr>
      </w:pPr>
      <w:r w:rsidRPr="000F740C">
        <w:rPr>
          <w:rFonts w:ascii="Arial" w:hAnsi="Arial" w:cs="Arial"/>
          <w:b/>
          <w:bCs/>
          <w:i/>
          <w:iCs/>
          <w:color w:val="auto"/>
          <w:sz w:val="20"/>
          <w:szCs w:val="22"/>
        </w:rPr>
        <w:t xml:space="preserve">Sistemas de Información </w:t>
      </w:r>
      <w:r w:rsidRPr="000F740C">
        <w:rPr>
          <w:rFonts w:ascii="Arial" w:hAnsi="Arial" w:cs="Arial"/>
          <w:i/>
          <w:iCs/>
          <w:color w:val="auto"/>
          <w:sz w:val="20"/>
          <w:szCs w:val="22"/>
        </w:rPr>
        <w:t>– se ha mejorado en cuanto a las deficiencias y debilidades en la notificación oportuna y regular de los casos,</w:t>
      </w:r>
      <w:r w:rsidR="00BA7AB0">
        <w:rPr>
          <w:rFonts w:ascii="Arial" w:hAnsi="Arial" w:cs="Arial"/>
          <w:i/>
          <w:iCs/>
          <w:color w:val="auto"/>
          <w:sz w:val="20"/>
          <w:szCs w:val="22"/>
        </w:rPr>
        <w:t xml:space="preserve"> </w:t>
      </w:r>
      <w:r w:rsidRPr="000F740C">
        <w:rPr>
          <w:rFonts w:ascii="Arial" w:hAnsi="Arial" w:cs="Arial"/>
          <w:i/>
          <w:iCs/>
          <w:color w:val="auto"/>
          <w:sz w:val="20"/>
          <w:szCs w:val="22"/>
        </w:rPr>
        <w:t xml:space="preserve">pero se debe fortalecer </w:t>
      </w:r>
      <w:r w:rsidRPr="000F740C">
        <w:rPr>
          <w:rFonts w:ascii="Arial" w:hAnsi="Arial" w:cs="Arial"/>
          <w:color w:val="auto"/>
          <w:sz w:val="20"/>
          <w:szCs w:val="22"/>
        </w:rPr>
        <w:t xml:space="preserve">el monitoreo del desempeño del sistema de salud con especial referencia a la enfermedad a través de la recopilación y el análisis de datos, tanto los servicios del sector público, no </w:t>
      </w:r>
      <w:r>
        <w:rPr>
          <w:rFonts w:ascii="Arial" w:hAnsi="Arial" w:cs="Arial"/>
          <w:color w:val="auto"/>
          <w:sz w:val="20"/>
          <w:szCs w:val="22"/>
        </w:rPr>
        <w:t>PNTYER</w:t>
      </w:r>
      <w:r w:rsidRPr="000F740C">
        <w:rPr>
          <w:rFonts w:ascii="Arial" w:hAnsi="Arial" w:cs="Arial"/>
          <w:color w:val="auto"/>
          <w:sz w:val="20"/>
          <w:szCs w:val="22"/>
        </w:rPr>
        <w:t xml:space="preserve"> y privados</w:t>
      </w:r>
    </w:p>
    <w:p w:rsidR="00B6366B" w:rsidRPr="000F740C" w:rsidRDefault="00B6366B" w:rsidP="00B6366B">
      <w:pPr>
        <w:pStyle w:val="Default"/>
        <w:spacing w:line="276" w:lineRule="auto"/>
        <w:jc w:val="both"/>
        <w:rPr>
          <w:rFonts w:ascii="Arial" w:hAnsi="Arial" w:cs="Arial"/>
          <w:color w:val="auto"/>
          <w:sz w:val="20"/>
          <w:szCs w:val="22"/>
        </w:rPr>
      </w:pPr>
    </w:p>
    <w:p w:rsidR="00B6366B" w:rsidRPr="000F740C" w:rsidRDefault="00B6366B" w:rsidP="00B6366B">
      <w:pPr>
        <w:pStyle w:val="Default"/>
        <w:spacing w:line="276" w:lineRule="auto"/>
        <w:jc w:val="both"/>
        <w:rPr>
          <w:rFonts w:ascii="Arial" w:hAnsi="Arial" w:cs="Arial"/>
          <w:color w:val="auto"/>
          <w:sz w:val="20"/>
          <w:szCs w:val="22"/>
        </w:rPr>
      </w:pPr>
      <w:r w:rsidRPr="000F740C">
        <w:rPr>
          <w:rFonts w:ascii="Arial" w:hAnsi="Arial" w:cs="Arial"/>
          <w:b/>
          <w:bCs/>
          <w:i/>
          <w:iCs/>
          <w:color w:val="auto"/>
          <w:sz w:val="20"/>
          <w:szCs w:val="22"/>
        </w:rPr>
        <w:t xml:space="preserve">Tecnologías e insumos  médicos </w:t>
      </w:r>
      <w:r w:rsidRPr="000F740C">
        <w:rPr>
          <w:rFonts w:ascii="Arial" w:hAnsi="Arial" w:cs="Arial"/>
          <w:i/>
          <w:iCs/>
          <w:color w:val="auto"/>
          <w:sz w:val="20"/>
          <w:szCs w:val="22"/>
        </w:rPr>
        <w:t>– Aun existen limitaciones p</w:t>
      </w:r>
      <w:r w:rsidRPr="000F740C">
        <w:rPr>
          <w:rFonts w:ascii="Arial" w:hAnsi="Arial" w:cs="Arial"/>
          <w:color w:val="auto"/>
          <w:sz w:val="20"/>
          <w:szCs w:val="22"/>
        </w:rPr>
        <w:t>ara brindar  un acceso equitativo a las tecnologías para el abordaje integral de la TB, de la coinfección TB/VIH y de la TB-MDR. ; Capacidad para establecer y negociar precios; mecanismos para la  valoración de la calidad de productos prioritarios; existen limitaciones en el sistema de suministro y distribución; y apoyo para el uso racional de medicamentos, insumos de salud y equipos, principalmente para la estrategia PAL.</w:t>
      </w:r>
    </w:p>
    <w:p w:rsidR="00B6366B" w:rsidRPr="000F740C" w:rsidRDefault="00B6366B" w:rsidP="00B6366B">
      <w:pPr>
        <w:pStyle w:val="Default"/>
        <w:spacing w:line="276" w:lineRule="auto"/>
        <w:jc w:val="both"/>
        <w:rPr>
          <w:rFonts w:ascii="Arial" w:hAnsi="Arial" w:cs="Arial"/>
          <w:sz w:val="20"/>
          <w:szCs w:val="22"/>
        </w:rPr>
      </w:pPr>
    </w:p>
    <w:p w:rsidR="00B6366B" w:rsidRPr="000F740C" w:rsidRDefault="00B6366B" w:rsidP="00B6366B">
      <w:pPr>
        <w:pStyle w:val="Default"/>
        <w:spacing w:line="276" w:lineRule="auto"/>
        <w:jc w:val="both"/>
        <w:rPr>
          <w:rFonts w:ascii="Arial" w:hAnsi="Arial" w:cs="Arial"/>
          <w:sz w:val="20"/>
          <w:szCs w:val="22"/>
        </w:rPr>
      </w:pPr>
      <w:r w:rsidRPr="000F740C">
        <w:rPr>
          <w:rFonts w:ascii="Arial" w:hAnsi="Arial" w:cs="Arial"/>
          <w:sz w:val="20"/>
          <w:szCs w:val="22"/>
          <w:lang w:val="es-ES"/>
        </w:rPr>
        <w:t>Persiste en el país la condición de que la asignación del gasto público en salud es limitada y su distribución  no es optima, con una proporción muy alta de gasto en salarios y con un modelo que no logra trascender los curativo-</w:t>
      </w:r>
      <w:r w:rsidRPr="000F740C">
        <w:rPr>
          <w:rFonts w:ascii="Arial" w:hAnsi="Arial" w:cs="Arial"/>
          <w:sz w:val="20"/>
          <w:szCs w:val="22"/>
        </w:rPr>
        <w:t xml:space="preserve"> Es importante señalar que existen debilidades en el financiamiento que reducen la capacidad del actual sistema de salud para conseguir y mantener intervenciones ampliadas a fin de dar una respuesta adecuada al peligro de la enfermedad, lo cual se ve agudizado con las condiciones actuales generadas por la crisis económica mundial y el aumento de los precios de los alimentos. </w:t>
      </w:r>
    </w:p>
    <w:p w:rsidR="00B6366B" w:rsidRPr="000F740C" w:rsidRDefault="00B6366B" w:rsidP="00B6366B">
      <w:pPr>
        <w:pStyle w:val="Default"/>
        <w:spacing w:line="276" w:lineRule="auto"/>
        <w:jc w:val="both"/>
        <w:rPr>
          <w:rFonts w:ascii="Arial" w:hAnsi="Arial" w:cs="Arial"/>
          <w:sz w:val="20"/>
          <w:szCs w:val="22"/>
        </w:rPr>
      </w:pPr>
    </w:p>
    <w:p w:rsidR="00B6366B" w:rsidRPr="000F740C" w:rsidRDefault="00B6366B" w:rsidP="00B6366B">
      <w:pPr>
        <w:pStyle w:val="Default"/>
        <w:spacing w:line="276" w:lineRule="auto"/>
        <w:jc w:val="both"/>
        <w:rPr>
          <w:rFonts w:ascii="Arial" w:hAnsi="Arial" w:cs="Arial"/>
          <w:sz w:val="20"/>
          <w:szCs w:val="22"/>
        </w:rPr>
      </w:pPr>
      <w:r w:rsidRPr="000F740C">
        <w:rPr>
          <w:rFonts w:ascii="Arial" w:hAnsi="Arial" w:cs="Arial"/>
          <w:sz w:val="20"/>
          <w:szCs w:val="22"/>
        </w:rPr>
        <w:t xml:space="preserve">Pese a la estrategia de ampliación de cobertura impulsada por el proceso de reforma de salud, persiste aun que  determinados grupos poblacionales  pueden encontrarse con barreras de acceso, como mujeres y niñas, adolescentes y grupos de alto riesgo, así como barreras creadas por cuestiones geográficas, urbanas/rurales u otros problemas de ubicación. </w:t>
      </w:r>
    </w:p>
    <w:p w:rsidR="00B6366B" w:rsidRPr="000F740C" w:rsidRDefault="00B6366B" w:rsidP="00B6366B">
      <w:pPr>
        <w:pStyle w:val="Default"/>
        <w:spacing w:line="276" w:lineRule="auto"/>
        <w:jc w:val="both"/>
        <w:rPr>
          <w:rFonts w:ascii="Arial" w:hAnsi="Arial" w:cs="Arial"/>
          <w:sz w:val="20"/>
          <w:szCs w:val="22"/>
        </w:rPr>
      </w:pPr>
    </w:p>
    <w:p w:rsidR="00B6366B" w:rsidRPr="000F740C" w:rsidRDefault="00B6366B" w:rsidP="00B6366B">
      <w:pPr>
        <w:pStyle w:val="Default"/>
        <w:spacing w:line="276" w:lineRule="auto"/>
        <w:jc w:val="both"/>
        <w:rPr>
          <w:rFonts w:ascii="Arial" w:hAnsi="Arial" w:cs="Arial"/>
          <w:sz w:val="20"/>
          <w:szCs w:val="22"/>
        </w:rPr>
      </w:pPr>
      <w:r w:rsidRPr="000F740C">
        <w:rPr>
          <w:rFonts w:ascii="Arial" w:hAnsi="Arial" w:cs="Arial"/>
          <w:sz w:val="20"/>
          <w:szCs w:val="22"/>
        </w:rPr>
        <w:t xml:space="preserve">Aun no existen recursos suficientes para el programa nacional para el diagnóstico oportuno para el control y la prevención de la TB para que pueda  llegar en forma equitativa a mujeres y hombres, rural versus los urbanos por igual, según sus diferentes necesidades, así como a las </w:t>
      </w:r>
      <w:r w:rsidRPr="000F740C">
        <w:rPr>
          <w:rFonts w:ascii="Arial" w:hAnsi="Arial" w:cs="Arial"/>
          <w:i/>
          <w:iCs/>
          <w:sz w:val="20"/>
          <w:szCs w:val="22"/>
        </w:rPr>
        <w:t xml:space="preserve">poblaciones clave afectadas </w:t>
      </w:r>
      <w:r w:rsidRPr="000F740C">
        <w:rPr>
          <w:rFonts w:ascii="Arial" w:hAnsi="Arial" w:cs="Arial"/>
          <w:sz w:val="20"/>
          <w:szCs w:val="22"/>
        </w:rPr>
        <w:t xml:space="preserve">incluidas las minorías sexuales. </w:t>
      </w:r>
    </w:p>
    <w:p w:rsidR="00B6366B" w:rsidRPr="000F740C" w:rsidRDefault="00B6366B" w:rsidP="00B6366B">
      <w:pPr>
        <w:autoSpaceDE w:val="0"/>
        <w:autoSpaceDN w:val="0"/>
        <w:adjustRightInd w:val="0"/>
        <w:spacing w:after="0"/>
        <w:jc w:val="both"/>
        <w:rPr>
          <w:rFonts w:ascii="Arial" w:hAnsi="Arial" w:cs="Arial"/>
          <w:sz w:val="20"/>
        </w:rPr>
      </w:pPr>
    </w:p>
    <w:p w:rsidR="00B6366B" w:rsidRPr="000F740C" w:rsidRDefault="00B6366B" w:rsidP="00B6366B">
      <w:pPr>
        <w:autoSpaceDE w:val="0"/>
        <w:autoSpaceDN w:val="0"/>
        <w:adjustRightInd w:val="0"/>
        <w:jc w:val="both"/>
        <w:rPr>
          <w:rFonts w:ascii="Arial" w:hAnsi="Arial" w:cs="Arial"/>
          <w:sz w:val="20"/>
          <w:lang w:val="es-ES_tradnl"/>
        </w:rPr>
      </w:pPr>
      <w:r w:rsidRPr="000F740C">
        <w:rPr>
          <w:rFonts w:ascii="Arial" w:hAnsi="Arial" w:cs="Arial"/>
          <w:sz w:val="20"/>
          <w:lang w:val="es-ES_tradnl"/>
        </w:rPr>
        <w:t xml:space="preserve">La reforma de salud y la nueva política nacional visualiza un Sistema Nacional de salud integrado, con coordinaciones intersectoriales efectivas; un modelo de atención que disminuya la duplicación de esfuerzos y trabajo integrando de  los tres niveles de atención y un modelo de gestión basado en la descentralización y la participación social, que haga el mejor uso de los recursos, modificando el marco legal con arreglo a la realidad nacional. Lo cual vendría a beneficiar los resultados en materia de tuberculosis, principalmente  por aquellas restricciones provocadas por la fragmentación del sistema, así como la focalización de las acciones en grupos más vulnerables y </w:t>
      </w:r>
      <w:r w:rsidRPr="000F740C">
        <w:rPr>
          <w:rFonts w:ascii="Arial" w:hAnsi="Arial" w:cs="Arial"/>
          <w:sz w:val="20"/>
          <w:lang w:val="es-ES_tradnl"/>
        </w:rPr>
        <w:lastRenderedPageBreak/>
        <w:t>condicionamientos de las transferencias de apoyo a las familias pobres en el cumplimiento de corresponsabilidades en salud.</w:t>
      </w:r>
    </w:p>
    <w:p w:rsidR="00B6366B" w:rsidRPr="000F740C" w:rsidRDefault="00B6366B" w:rsidP="00B6366B">
      <w:pPr>
        <w:autoSpaceDE w:val="0"/>
        <w:autoSpaceDN w:val="0"/>
        <w:adjustRightInd w:val="0"/>
        <w:jc w:val="both"/>
        <w:rPr>
          <w:rFonts w:ascii="Arial" w:hAnsi="Arial" w:cs="Arial"/>
          <w:sz w:val="20"/>
          <w:lang w:val="es-ES_tradnl"/>
        </w:rPr>
      </w:pPr>
      <w:r w:rsidRPr="000F740C">
        <w:rPr>
          <w:rFonts w:ascii="Arial" w:hAnsi="Arial" w:cs="Arial"/>
          <w:sz w:val="20"/>
          <w:lang w:val="es-ES_tradnl"/>
        </w:rPr>
        <w:t>El proceso de reforma impulsado por el MINSAL conduce a la transformación gradual y progresiva del sistema nacional de salud está orientada a disminuir las desigualdades en el acceso a la salud mediante el aumento de la cobertura a servicios integrales, la reducción de las inequidades en materia de salud de los distintos grupos sociales y la introducción de nuevos enfoques en los modelos de atención,  tal como lo es la implementación de las RIIS y el trabajo comunitario de los ECOS, así como cambios en los modelos de gestión de la salud, lo que supone cambios en las estructuras y el funcionamiento institucional, en el desempeño de los funcionarios y equipos de trabajo, y en las formas de establecer objetivos, metas, planes, de gerencia y de  tomar decisiones basadas en la información relevante, planificar sistemas de incentivos morales, profesionales y económicos, y de controlar, evaluar y reconducir el proceso de cambio.</w:t>
      </w:r>
    </w:p>
    <w:p w:rsidR="00B6366B" w:rsidRPr="008D1B42" w:rsidRDefault="00B6366B" w:rsidP="00B6366B">
      <w:pPr>
        <w:shd w:val="clear" w:color="auto" w:fill="0F243E" w:themeFill="text2" w:themeFillShade="80"/>
        <w:autoSpaceDE w:val="0"/>
        <w:autoSpaceDN w:val="0"/>
        <w:adjustRightInd w:val="0"/>
        <w:jc w:val="both"/>
        <w:rPr>
          <w:rFonts w:ascii="Arial" w:hAnsi="Arial" w:cs="Arial"/>
          <w:b/>
          <w:lang w:val="es-ES_tradnl"/>
        </w:rPr>
      </w:pPr>
      <w:r>
        <w:rPr>
          <w:rFonts w:ascii="Arial" w:hAnsi="Arial" w:cs="Arial"/>
          <w:b/>
          <w:lang w:val="es-ES_tradnl"/>
        </w:rPr>
        <w:t>III</w:t>
      </w:r>
      <w:r w:rsidRPr="008D1B42">
        <w:rPr>
          <w:rFonts w:ascii="Arial" w:hAnsi="Arial" w:cs="Arial"/>
          <w:b/>
          <w:lang w:val="es-ES_tradnl"/>
        </w:rPr>
        <w:t>.</w:t>
      </w:r>
      <w:r>
        <w:rPr>
          <w:rFonts w:ascii="Arial" w:hAnsi="Arial" w:cs="Arial"/>
          <w:b/>
          <w:lang w:val="es-ES_tradnl"/>
        </w:rPr>
        <w:t xml:space="preserve"> OBJETIVOS DEL PENM TB 2016-2020</w:t>
      </w:r>
    </w:p>
    <w:p w:rsidR="00B6366B" w:rsidRPr="00BA7AB0" w:rsidRDefault="00B6366B" w:rsidP="00BA7AB0">
      <w:pPr>
        <w:shd w:val="clear" w:color="auto" w:fill="DAEEF3" w:themeFill="accent5" w:themeFillTint="33"/>
        <w:spacing w:after="0"/>
        <w:ind w:left="708"/>
        <w:jc w:val="both"/>
        <w:rPr>
          <w:rFonts w:ascii="Arial" w:hAnsi="Arial" w:cs="Arial"/>
          <w:sz w:val="20"/>
        </w:rPr>
      </w:pPr>
      <w:r>
        <w:rPr>
          <w:rFonts w:ascii="Arial" w:hAnsi="Arial" w:cs="Arial"/>
        </w:rPr>
        <w:t xml:space="preserve">1. </w:t>
      </w:r>
      <w:r w:rsidRPr="00BA7AB0">
        <w:rPr>
          <w:rFonts w:ascii="Arial" w:hAnsi="Arial" w:cs="Arial"/>
          <w:sz w:val="20"/>
        </w:rPr>
        <w:t xml:space="preserve">Establecer las líneas estratégicas que deberán cumplir las dependencias del Ministerio de Salud en sus diferentes niveles de gestión, prestación, las instituciones del sector  salud y otras instancias gubernamentales y no gubernamentales, sectoriales y comunitarias para el control y la </w:t>
      </w:r>
      <w:r w:rsidR="00BA7AB0" w:rsidRPr="00BA7AB0">
        <w:rPr>
          <w:rFonts w:ascii="Arial" w:hAnsi="Arial" w:cs="Arial"/>
          <w:sz w:val="20"/>
        </w:rPr>
        <w:t>prevención</w:t>
      </w:r>
      <w:r w:rsidRPr="00BA7AB0">
        <w:rPr>
          <w:rFonts w:ascii="Arial" w:hAnsi="Arial" w:cs="Arial"/>
          <w:sz w:val="20"/>
        </w:rPr>
        <w:t xml:space="preserve"> de la TB en El Salvador.</w:t>
      </w:r>
    </w:p>
    <w:p w:rsidR="00B6366B" w:rsidRPr="00BA7AB0" w:rsidRDefault="00B6366B" w:rsidP="00BA7AB0">
      <w:pPr>
        <w:shd w:val="clear" w:color="auto" w:fill="DAEEF3" w:themeFill="accent5" w:themeFillTint="33"/>
        <w:spacing w:after="0"/>
        <w:ind w:left="708"/>
        <w:rPr>
          <w:rFonts w:ascii="Arial" w:hAnsi="Arial" w:cs="Arial"/>
          <w:sz w:val="20"/>
        </w:rPr>
      </w:pPr>
    </w:p>
    <w:p w:rsidR="00B6366B" w:rsidRPr="00BA7AB0" w:rsidRDefault="00B6366B" w:rsidP="00BA7AB0">
      <w:pPr>
        <w:shd w:val="clear" w:color="auto" w:fill="DAEEF3" w:themeFill="accent5" w:themeFillTint="33"/>
        <w:spacing w:after="0"/>
        <w:ind w:left="708"/>
        <w:jc w:val="both"/>
        <w:rPr>
          <w:rFonts w:ascii="Arial" w:hAnsi="Arial" w:cs="Arial"/>
          <w:sz w:val="20"/>
        </w:rPr>
      </w:pPr>
      <w:r w:rsidRPr="00BA7AB0">
        <w:rPr>
          <w:rFonts w:ascii="Arial" w:hAnsi="Arial" w:cs="Arial"/>
          <w:sz w:val="20"/>
        </w:rPr>
        <w:t xml:space="preserve">2. Contar con un instrumento de referencia que permita lograr el involucramiento de otras instituciones y organizaciones cooperantes (intersectorialidad) tanto dentro como fuera del sector salud, a fin de crear alianzas sostenibles que aseguren el control y la </w:t>
      </w:r>
      <w:r w:rsidR="00CF62A0" w:rsidRPr="00BA7AB0">
        <w:rPr>
          <w:rFonts w:ascii="Arial" w:hAnsi="Arial" w:cs="Arial"/>
          <w:sz w:val="20"/>
        </w:rPr>
        <w:t>prevención</w:t>
      </w:r>
      <w:r w:rsidRPr="00BA7AB0">
        <w:rPr>
          <w:rFonts w:ascii="Arial" w:hAnsi="Arial" w:cs="Arial"/>
          <w:sz w:val="20"/>
        </w:rPr>
        <w:t xml:space="preserve"> de la TB en el país desde el abordaje de sus determinantes sociales, avanzando hacia  Políticas públicas multisectoriales,</w:t>
      </w:r>
      <w:r w:rsidR="00BA7AB0" w:rsidRPr="00BA7AB0">
        <w:rPr>
          <w:rFonts w:ascii="Arial" w:hAnsi="Arial" w:cs="Arial"/>
          <w:sz w:val="20"/>
        </w:rPr>
        <w:t xml:space="preserve"> </w:t>
      </w:r>
      <w:r w:rsidRPr="00BA7AB0">
        <w:rPr>
          <w:rFonts w:ascii="Arial" w:hAnsi="Arial" w:cs="Arial"/>
          <w:sz w:val="20"/>
        </w:rPr>
        <w:t>así como la orientación de la cooperación nacional e internacional.</w:t>
      </w:r>
    </w:p>
    <w:p w:rsidR="00B6366B" w:rsidRPr="00BA7AB0" w:rsidRDefault="00B6366B" w:rsidP="00BA7AB0">
      <w:pPr>
        <w:shd w:val="clear" w:color="auto" w:fill="DAEEF3" w:themeFill="accent5" w:themeFillTint="33"/>
        <w:spacing w:after="0"/>
        <w:ind w:left="708"/>
        <w:jc w:val="both"/>
        <w:rPr>
          <w:rFonts w:ascii="Arial" w:hAnsi="Arial" w:cs="Arial"/>
          <w:sz w:val="20"/>
        </w:rPr>
      </w:pPr>
    </w:p>
    <w:p w:rsidR="00B6366B" w:rsidRPr="00BA7AB0" w:rsidRDefault="00B6366B" w:rsidP="00BA7AB0">
      <w:pPr>
        <w:shd w:val="clear" w:color="auto" w:fill="DAEEF3" w:themeFill="accent5" w:themeFillTint="33"/>
        <w:spacing w:after="0"/>
        <w:ind w:left="708"/>
        <w:rPr>
          <w:rFonts w:ascii="Arial" w:hAnsi="Arial" w:cs="Arial"/>
          <w:sz w:val="20"/>
        </w:rPr>
      </w:pPr>
      <w:r w:rsidRPr="00BA7AB0">
        <w:rPr>
          <w:rFonts w:ascii="Arial" w:hAnsi="Arial" w:cs="Arial"/>
          <w:sz w:val="20"/>
        </w:rPr>
        <w:t xml:space="preserve">3. Proporcionar una guía para el diseño, ejecución, evaluación y control de los planes operativos locales para el control y la </w:t>
      </w:r>
      <w:r w:rsidR="00BA7AB0" w:rsidRPr="00BA7AB0">
        <w:rPr>
          <w:rFonts w:ascii="Arial" w:hAnsi="Arial" w:cs="Arial"/>
          <w:sz w:val="20"/>
        </w:rPr>
        <w:t>prevención</w:t>
      </w:r>
      <w:r w:rsidRPr="00BA7AB0">
        <w:rPr>
          <w:rFonts w:ascii="Arial" w:hAnsi="Arial" w:cs="Arial"/>
          <w:sz w:val="20"/>
        </w:rPr>
        <w:t xml:space="preserve"> de la TB en El Salvador, que involucre a todas las instancias públicas y no </w:t>
      </w:r>
      <w:r w:rsidR="00BA7AB0" w:rsidRPr="00BA7AB0">
        <w:rPr>
          <w:rFonts w:ascii="Arial" w:hAnsi="Arial" w:cs="Arial"/>
          <w:sz w:val="20"/>
        </w:rPr>
        <w:t>públicas, organizaciones</w:t>
      </w:r>
      <w:r w:rsidRPr="00BA7AB0">
        <w:rPr>
          <w:rFonts w:ascii="Arial" w:hAnsi="Arial" w:cs="Arial"/>
          <w:sz w:val="20"/>
        </w:rPr>
        <w:t xml:space="preserve"> sin fines de lucro y privadas que integran el sector salud, representantes sectoriales, afectados por la enfermedad y comunitarios.</w:t>
      </w:r>
    </w:p>
    <w:p w:rsidR="00B6366B" w:rsidRPr="00BA7AB0" w:rsidRDefault="00B6366B" w:rsidP="00BA7AB0">
      <w:pPr>
        <w:shd w:val="clear" w:color="auto" w:fill="DAEEF3" w:themeFill="accent5" w:themeFillTint="33"/>
        <w:spacing w:after="0"/>
        <w:ind w:left="708"/>
        <w:rPr>
          <w:rFonts w:ascii="Arial" w:hAnsi="Arial" w:cs="Arial"/>
          <w:sz w:val="20"/>
        </w:rPr>
      </w:pPr>
    </w:p>
    <w:p w:rsidR="00B6366B" w:rsidRPr="00BA7AB0" w:rsidRDefault="00B6366B" w:rsidP="00BA7AB0">
      <w:pPr>
        <w:shd w:val="clear" w:color="auto" w:fill="DAEEF3" w:themeFill="accent5" w:themeFillTint="33"/>
        <w:spacing w:after="0"/>
        <w:ind w:left="708"/>
        <w:rPr>
          <w:rFonts w:ascii="Arial" w:hAnsi="Arial" w:cs="Arial"/>
          <w:sz w:val="20"/>
        </w:rPr>
      </w:pPr>
      <w:r w:rsidRPr="00BA7AB0">
        <w:rPr>
          <w:rFonts w:ascii="Arial" w:hAnsi="Arial" w:cs="Arial"/>
          <w:sz w:val="20"/>
        </w:rPr>
        <w:t>4.  Proveer insumos para la elaboración de políticas y planes en salud local  que ayuden a</w:t>
      </w:r>
      <w:r w:rsidR="00BA7AB0">
        <w:rPr>
          <w:rFonts w:ascii="Arial" w:hAnsi="Arial" w:cs="Arial"/>
          <w:sz w:val="20"/>
        </w:rPr>
        <w:t xml:space="preserve"> </w:t>
      </w:r>
      <w:r w:rsidRPr="00BA7AB0">
        <w:rPr>
          <w:rFonts w:ascii="Arial" w:hAnsi="Arial" w:cs="Arial"/>
          <w:sz w:val="20"/>
        </w:rPr>
        <w:t xml:space="preserve">establecer un presupuesto adecuado para el control y la </w:t>
      </w:r>
      <w:r w:rsidR="00BA7AB0" w:rsidRPr="00BA7AB0">
        <w:rPr>
          <w:rFonts w:ascii="Arial" w:hAnsi="Arial" w:cs="Arial"/>
          <w:sz w:val="20"/>
        </w:rPr>
        <w:t>prevención</w:t>
      </w:r>
      <w:r w:rsidRPr="00BA7AB0">
        <w:rPr>
          <w:rFonts w:ascii="Arial" w:hAnsi="Arial" w:cs="Arial"/>
          <w:sz w:val="20"/>
        </w:rPr>
        <w:t xml:space="preserve"> de la TB en El Salvador</w:t>
      </w:r>
    </w:p>
    <w:p w:rsidR="00B6366B" w:rsidRDefault="00B6366B" w:rsidP="00B6366B">
      <w:pPr>
        <w:spacing w:after="0"/>
        <w:jc w:val="both"/>
        <w:rPr>
          <w:rFonts w:ascii="Arial" w:hAnsi="Arial" w:cs="Arial"/>
        </w:rPr>
      </w:pPr>
    </w:p>
    <w:p w:rsidR="00B6366B" w:rsidRPr="007D5529" w:rsidRDefault="00B6366B" w:rsidP="00B6366B">
      <w:pPr>
        <w:shd w:val="clear" w:color="auto" w:fill="0F243E" w:themeFill="text2" w:themeFillShade="80"/>
        <w:autoSpaceDE w:val="0"/>
        <w:autoSpaceDN w:val="0"/>
        <w:adjustRightInd w:val="0"/>
        <w:spacing w:after="0" w:line="360" w:lineRule="auto"/>
        <w:rPr>
          <w:rFonts w:ascii="Arial" w:hAnsi="Arial" w:cs="Arial"/>
          <w:b/>
          <w:szCs w:val="24"/>
        </w:rPr>
      </w:pPr>
      <w:r w:rsidRPr="007D5529">
        <w:rPr>
          <w:rFonts w:ascii="Arial" w:hAnsi="Arial" w:cs="Arial"/>
          <w:b/>
          <w:szCs w:val="24"/>
        </w:rPr>
        <w:t>IV. ÁMBITO DE APLICACIÓN</w:t>
      </w:r>
    </w:p>
    <w:p w:rsidR="00B6366B" w:rsidRDefault="00B6366B" w:rsidP="00B6366B">
      <w:pPr>
        <w:autoSpaceDE w:val="0"/>
        <w:autoSpaceDN w:val="0"/>
        <w:adjustRightInd w:val="0"/>
        <w:spacing w:after="0" w:line="360" w:lineRule="auto"/>
        <w:rPr>
          <w:rFonts w:ascii="Arial" w:hAnsi="Arial" w:cs="Arial"/>
          <w:szCs w:val="24"/>
        </w:rPr>
      </w:pPr>
    </w:p>
    <w:p w:rsidR="00B6366B" w:rsidRPr="009B5937" w:rsidRDefault="00B6366B" w:rsidP="00B6366B">
      <w:pPr>
        <w:autoSpaceDE w:val="0"/>
        <w:autoSpaceDN w:val="0"/>
        <w:adjustRightInd w:val="0"/>
        <w:spacing w:after="0" w:line="240" w:lineRule="auto"/>
        <w:jc w:val="both"/>
        <w:rPr>
          <w:rFonts w:ascii="Arial" w:hAnsi="Arial" w:cs="Arial"/>
          <w:sz w:val="20"/>
          <w:szCs w:val="20"/>
        </w:rPr>
      </w:pPr>
      <w:r w:rsidRPr="005B74E2">
        <w:rPr>
          <w:rFonts w:ascii="Arial" w:hAnsi="Arial" w:cs="Arial"/>
          <w:sz w:val="20"/>
          <w:szCs w:val="20"/>
          <w:lang w:val="es-MX"/>
        </w:rPr>
        <w:t>El presente Plan es de aplicación nacional y de estricto cumplimiento tanto a nivel</w:t>
      </w:r>
      <w:r>
        <w:rPr>
          <w:rFonts w:ascii="Arial" w:hAnsi="Arial" w:cs="Arial"/>
          <w:sz w:val="20"/>
          <w:szCs w:val="20"/>
          <w:lang w:val="es-MX"/>
        </w:rPr>
        <w:t xml:space="preserve"> </w:t>
      </w:r>
      <w:r w:rsidRPr="005B74E2">
        <w:rPr>
          <w:rFonts w:ascii="Arial" w:hAnsi="Arial" w:cs="Arial"/>
          <w:sz w:val="20"/>
          <w:szCs w:val="20"/>
          <w:lang w:val="es-MX"/>
        </w:rPr>
        <w:t>central del Ministerio de Salud, así como en los diferentes niveles de atención de la</w:t>
      </w:r>
      <w:r>
        <w:rPr>
          <w:rFonts w:ascii="Arial" w:hAnsi="Arial" w:cs="Arial"/>
          <w:sz w:val="20"/>
          <w:szCs w:val="20"/>
          <w:lang w:val="es-MX"/>
        </w:rPr>
        <w:t xml:space="preserve"> </w:t>
      </w:r>
      <w:r w:rsidRPr="005B74E2">
        <w:rPr>
          <w:rFonts w:ascii="Arial" w:hAnsi="Arial" w:cs="Arial"/>
          <w:sz w:val="20"/>
          <w:szCs w:val="20"/>
          <w:lang w:val="es-MX"/>
        </w:rPr>
        <w:t>Red Integral e Integrada de Servicios de Salud (RIISS), deberá ser aplicado por todas</w:t>
      </w:r>
      <w:r>
        <w:rPr>
          <w:rFonts w:ascii="Arial" w:hAnsi="Arial" w:cs="Arial"/>
          <w:sz w:val="20"/>
          <w:szCs w:val="20"/>
          <w:lang w:val="es-MX"/>
        </w:rPr>
        <w:t xml:space="preserve"> </w:t>
      </w:r>
      <w:r w:rsidRPr="005B74E2">
        <w:rPr>
          <w:rFonts w:ascii="Arial" w:hAnsi="Arial" w:cs="Arial"/>
          <w:sz w:val="20"/>
          <w:szCs w:val="20"/>
          <w:lang w:val="es-MX"/>
        </w:rPr>
        <w:t xml:space="preserve">las instituciones públicas del sector salud, </w:t>
      </w:r>
      <w:r w:rsidRPr="009B5937">
        <w:rPr>
          <w:rFonts w:ascii="Arial" w:hAnsi="Arial" w:cs="Arial"/>
          <w:sz w:val="20"/>
          <w:szCs w:val="20"/>
        </w:rPr>
        <w:t>representantes sectoriales, afectados por la enfermedad y comunitarios involucrados en la lucha contra la TB</w:t>
      </w:r>
    </w:p>
    <w:p w:rsidR="00B6366B" w:rsidRPr="005B74E2" w:rsidRDefault="00B6366B" w:rsidP="00B6366B">
      <w:pPr>
        <w:autoSpaceDE w:val="0"/>
        <w:autoSpaceDN w:val="0"/>
        <w:adjustRightInd w:val="0"/>
        <w:spacing w:after="0" w:line="240" w:lineRule="auto"/>
        <w:jc w:val="both"/>
        <w:rPr>
          <w:rFonts w:ascii="Arial" w:hAnsi="Arial" w:cs="Arial"/>
          <w:sz w:val="20"/>
          <w:szCs w:val="20"/>
          <w:lang w:val="es-MX"/>
        </w:rPr>
      </w:pPr>
    </w:p>
    <w:p w:rsidR="00B6366B" w:rsidRDefault="00B6366B" w:rsidP="00B6366B">
      <w:pPr>
        <w:autoSpaceDE w:val="0"/>
        <w:autoSpaceDN w:val="0"/>
        <w:adjustRightInd w:val="0"/>
        <w:spacing w:after="0" w:line="240" w:lineRule="auto"/>
        <w:jc w:val="both"/>
        <w:rPr>
          <w:rFonts w:ascii="Arial" w:hAnsi="Arial" w:cs="Arial"/>
          <w:sz w:val="20"/>
          <w:szCs w:val="20"/>
          <w:lang w:val="es-MX"/>
        </w:rPr>
      </w:pPr>
      <w:r w:rsidRPr="005B74E2">
        <w:rPr>
          <w:rFonts w:ascii="Arial" w:hAnsi="Arial" w:cs="Arial"/>
          <w:sz w:val="20"/>
          <w:szCs w:val="20"/>
          <w:lang w:val="es-MX"/>
        </w:rPr>
        <w:t>El PENM TB 2010-2012 servirá de referencia a otras instituciones de la sociedad civil,</w:t>
      </w:r>
      <w:r>
        <w:rPr>
          <w:rFonts w:ascii="Arial" w:hAnsi="Arial" w:cs="Arial"/>
          <w:sz w:val="20"/>
          <w:szCs w:val="20"/>
          <w:lang w:val="es-MX"/>
        </w:rPr>
        <w:t xml:space="preserve"> </w:t>
      </w:r>
      <w:r w:rsidRPr="005B74E2">
        <w:rPr>
          <w:rFonts w:ascii="Arial" w:hAnsi="Arial" w:cs="Arial"/>
          <w:sz w:val="20"/>
          <w:szCs w:val="20"/>
          <w:lang w:val="es-MX"/>
        </w:rPr>
        <w:t xml:space="preserve">nacionales y extranjeras, comprometidas en el trabajo de control y </w:t>
      </w:r>
      <w:r w:rsidR="00CF62A0" w:rsidRPr="005B74E2">
        <w:rPr>
          <w:rFonts w:ascii="Arial" w:hAnsi="Arial" w:cs="Arial"/>
          <w:sz w:val="20"/>
          <w:szCs w:val="20"/>
          <w:lang w:val="es-MX"/>
        </w:rPr>
        <w:t>prevención</w:t>
      </w:r>
      <w:r w:rsidRPr="005B74E2">
        <w:rPr>
          <w:rFonts w:ascii="Arial" w:hAnsi="Arial" w:cs="Arial"/>
          <w:sz w:val="20"/>
          <w:szCs w:val="20"/>
          <w:lang w:val="es-MX"/>
        </w:rPr>
        <w:t xml:space="preserve"> de la TB e incluye a las </w:t>
      </w:r>
      <w:r w:rsidRPr="005B74E2">
        <w:rPr>
          <w:rFonts w:ascii="Arial" w:hAnsi="Arial" w:cs="Arial"/>
          <w:sz w:val="20"/>
          <w:szCs w:val="20"/>
          <w:lang w:val="es-MX"/>
        </w:rPr>
        <w:lastRenderedPageBreak/>
        <w:t xml:space="preserve">instituciones formadoras de recursos </w:t>
      </w:r>
      <w:r w:rsidR="00CF62A0" w:rsidRPr="005B74E2">
        <w:rPr>
          <w:rFonts w:ascii="Arial" w:hAnsi="Arial" w:cs="Arial"/>
          <w:sz w:val="20"/>
          <w:szCs w:val="20"/>
          <w:lang w:val="es-MX"/>
        </w:rPr>
        <w:t>humanos en</w:t>
      </w:r>
      <w:r w:rsidRPr="005B74E2">
        <w:rPr>
          <w:rFonts w:ascii="Arial" w:hAnsi="Arial" w:cs="Arial"/>
          <w:sz w:val="20"/>
          <w:szCs w:val="20"/>
          <w:lang w:val="es-MX"/>
        </w:rPr>
        <w:t xml:space="preserve"> salud, y las relacionadas con la educación formal y no formal, asi como a las instancias de </w:t>
      </w:r>
      <w:r w:rsidR="00BA7AB0" w:rsidRPr="005B74E2">
        <w:rPr>
          <w:rFonts w:ascii="Arial" w:hAnsi="Arial" w:cs="Arial"/>
          <w:sz w:val="20"/>
          <w:szCs w:val="20"/>
          <w:lang w:val="es-MX"/>
        </w:rPr>
        <w:t>investigación</w:t>
      </w:r>
      <w:r w:rsidRPr="005B74E2">
        <w:rPr>
          <w:rFonts w:ascii="Arial" w:hAnsi="Arial" w:cs="Arial"/>
          <w:sz w:val="20"/>
          <w:szCs w:val="20"/>
          <w:lang w:val="es-MX"/>
        </w:rPr>
        <w:t xml:space="preserve"> en salud pública del país.</w:t>
      </w:r>
    </w:p>
    <w:p w:rsidR="00CF62A0" w:rsidRPr="005B74E2" w:rsidRDefault="00CF62A0" w:rsidP="00B6366B">
      <w:pPr>
        <w:autoSpaceDE w:val="0"/>
        <w:autoSpaceDN w:val="0"/>
        <w:adjustRightInd w:val="0"/>
        <w:spacing w:after="0" w:line="240" w:lineRule="auto"/>
        <w:jc w:val="both"/>
        <w:rPr>
          <w:rFonts w:ascii="Arial" w:hAnsi="Arial" w:cs="Arial"/>
          <w:sz w:val="20"/>
          <w:szCs w:val="20"/>
          <w:lang w:val="es-MX"/>
        </w:rPr>
      </w:pPr>
    </w:p>
    <w:p w:rsidR="00B6366B" w:rsidRPr="00F87F37" w:rsidRDefault="00B6366B" w:rsidP="00B6366B">
      <w:pPr>
        <w:shd w:val="clear" w:color="auto" w:fill="0F243E" w:themeFill="text2" w:themeFillShade="80"/>
        <w:autoSpaceDE w:val="0"/>
        <w:autoSpaceDN w:val="0"/>
        <w:adjustRightInd w:val="0"/>
        <w:spacing w:after="0" w:line="360" w:lineRule="auto"/>
        <w:rPr>
          <w:rFonts w:ascii="Arial" w:hAnsi="Arial" w:cs="Arial"/>
          <w:b/>
          <w:szCs w:val="24"/>
        </w:rPr>
      </w:pPr>
      <w:r w:rsidRPr="00F87F37">
        <w:rPr>
          <w:rFonts w:ascii="Arial" w:hAnsi="Arial" w:cs="Arial"/>
          <w:b/>
          <w:szCs w:val="24"/>
        </w:rPr>
        <w:t>V. GRANDES ESTRATEGIAS DEL PLAN</w:t>
      </w:r>
    </w:p>
    <w:p w:rsidR="00B6366B" w:rsidRDefault="00B6366B" w:rsidP="00B6366B">
      <w:pPr>
        <w:autoSpaceDE w:val="0"/>
        <w:autoSpaceDN w:val="0"/>
        <w:adjustRightInd w:val="0"/>
        <w:spacing w:after="0" w:line="240" w:lineRule="auto"/>
        <w:rPr>
          <w:rFonts w:ascii="Arial" w:hAnsi="Arial" w:cs="Arial"/>
          <w:szCs w:val="24"/>
        </w:rPr>
      </w:pPr>
    </w:p>
    <w:p w:rsidR="00B6366B" w:rsidRPr="009B5937" w:rsidRDefault="00B6366B" w:rsidP="00B6366B">
      <w:pPr>
        <w:autoSpaceDE w:val="0"/>
        <w:autoSpaceDN w:val="0"/>
        <w:adjustRightInd w:val="0"/>
        <w:spacing w:after="0" w:line="240" w:lineRule="auto"/>
        <w:jc w:val="both"/>
        <w:rPr>
          <w:rFonts w:ascii="Arial" w:hAnsi="Arial" w:cs="Arial"/>
          <w:bCs/>
          <w:color w:val="000000"/>
          <w:sz w:val="20"/>
          <w:szCs w:val="20"/>
          <w:lang w:val="es-MX"/>
        </w:rPr>
      </w:pPr>
      <w:r w:rsidRPr="009B5937">
        <w:rPr>
          <w:rFonts w:ascii="Arial" w:hAnsi="Arial" w:cs="Arial"/>
          <w:bCs/>
          <w:color w:val="000000"/>
          <w:sz w:val="20"/>
          <w:szCs w:val="20"/>
          <w:lang w:val="es-MX"/>
        </w:rPr>
        <w:t xml:space="preserve">El PENM TB 2016-2020 </w:t>
      </w:r>
      <w:r w:rsidR="00BA7AB0" w:rsidRPr="009B5937">
        <w:rPr>
          <w:rFonts w:ascii="Arial" w:hAnsi="Arial" w:cs="Arial"/>
          <w:bCs/>
          <w:color w:val="000000"/>
          <w:sz w:val="20"/>
          <w:szCs w:val="20"/>
          <w:lang w:val="es-MX"/>
        </w:rPr>
        <w:t>está</w:t>
      </w:r>
      <w:r w:rsidRPr="009B5937">
        <w:rPr>
          <w:rFonts w:ascii="Arial" w:hAnsi="Arial" w:cs="Arial"/>
          <w:bCs/>
          <w:color w:val="000000"/>
          <w:sz w:val="20"/>
          <w:szCs w:val="20"/>
          <w:lang w:val="es-MX"/>
        </w:rPr>
        <w:t xml:space="preserve"> fundamentado en la estrategia post 2015 propuesta por al OMS y articula los requerimientos identificados a </w:t>
      </w:r>
      <w:r w:rsidR="00BA7AB0" w:rsidRPr="009B5937">
        <w:rPr>
          <w:rFonts w:ascii="Arial" w:hAnsi="Arial" w:cs="Arial"/>
          <w:bCs/>
          <w:color w:val="000000"/>
          <w:sz w:val="20"/>
          <w:szCs w:val="20"/>
          <w:lang w:val="es-MX"/>
        </w:rPr>
        <w:t>través</w:t>
      </w:r>
      <w:r w:rsidRPr="009B5937">
        <w:rPr>
          <w:rFonts w:ascii="Arial" w:hAnsi="Arial" w:cs="Arial"/>
          <w:bCs/>
          <w:color w:val="000000"/>
          <w:sz w:val="20"/>
          <w:szCs w:val="20"/>
          <w:lang w:val="es-MX"/>
        </w:rPr>
        <w:t xml:space="preserve"> de una </w:t>
      </w:r>
      <w:r w:rsidR="00BA7AB0" w:rsidRPr="009B5937">
        <w:rPr>
          <w:rFonts w:ascii="Arial" w:hAnsi="Arial" w:cs="Arial"/>
          <w:bCs/>
          <w:color w:val="000000"/>
          <w:sz w:val="20"/>
          <w:szCs w:val="20"/>
          <w:lang w:val="es-MX"/>
        </w:rPr>
        <w:t>exhaustivo</w:t>
      </w:r>
      <w:r w:rsidRPr="009B5937">
        <w:rPr>
          <w:rFonts w:ascii="Arial" w:hAnsi="Arial" w:cs="Arial"/>
          <w:bCs/>
          <w:color w:val="000000"/>
          <w:sz w:val="20"/>
          <w:szCs w:val="20"/>
          <w:lang w:val="es-MX"/>
        </w:rPr>
        <w:t xml:space="preserve"> </w:t>
      </w:r>
      <w:r w:rsidR="00BA7AB0" w:rsidRPr="009B5937">
        <w:rPr>
          <w:rFonts w:ascii="Arial" w:hAnsi="Arial" w:cs="Arial"/>
          <w:bCs/>
          <w:color w:val="000000"/>
          <w:sz w:val="20"/>
          <w:szCs w:val="20"/>
          <w:lang w:val="es-MX"/>
        </w:rPr>
        <w:t>análisi</w:t>
      </w:r>
      <w:r w:rsidR="00BA7AB0">
        <w:rPr>
          <w:rFonts w:ascii="Arial" w:hAnsi="Arial" w:cs="Arial"/>
          <w:bCs/>
          <w:color w:val="000000"/>
          <w:sz w:val="20"/>
          <w:szCs w:val="20"/>
          <w:lang w:val="es-MX"/>
        </w:rPr>
        <w:t>s</w:t>
      </w:r>
      <w:r w:rsidRPr="009B5937">
        <w:rPr>
          <w:rFonts w:ascii="Arial" w:hAnsi="Arial" w:cs="Arial"/>
          <w:bCs/>
          <w:color w:val="000000"/>
          <w:sz w:val="20"/>
          <w:szCs w:val="20"/>
          <w:lang w:val="es-MX"/>
        </w:rPr>
        <w:t xml:space="preserve"> de brechas, </w:t>
      </w:r>
      <w:r w:rsidR="00BA7AB0" w:rsidRPr="009B5937">
        <w:rPr>
          <w:rFonts w:ascii="Arial" w:hAnsi="Arial" w:cs="Arial"/>
          <w:bCs/>
          <w:color w:val="000000"/>
          <w:sz w:val="20"/>
          <w:szCs w:val="20"/>
          <w:lang w:val="es-MX"/>
        </w:rPr>
        <w:t>así</w:t>
      </w:r>
      <w:r w:rsidRPr="009B5937">
        <w:rPr>
          <w:rFonts w:ascii="Arial" w:hAnsi="Arial" w:cs="Arial"/>
          <w:bCs/>
          <w:color w:val="000000"/>
          <w:sz w:val="20"/>
          <w:szCs w:val="20"/>
          <w:lang w:val="es-MX"/>
        </w:rPr>
        <w:t xml:space="preserve"> como los aportes de los diferentes actores y sectores participantes en el proceso de dialogo nacional que </w:t>
      </w:r>
      <w:r w:rsidR="00BA7AB0" w:rsidRPr="009B5937">
        <w:rPr>
          <w:rFonts w:ascii="Arial" w:hAnsi="Arial" w:cs="Arial"/>
          <w:bCs/>
          <w:color w:val="000000"/>
          <w:sz w:val="20"/>
          <w:szCs w:val="20"/>
          <w:lang w:val="es-MX"/>
        </w:rPr>
        <w:t>permitió</w:t>
      </w:r>
      <w:r w:rsidRPr="009B5937">
        <w:rPr>
          <w:rFonts w:ascii="Arial" w:hAnsi="Arial" w:cs="Arial"/>
          <w:bCs/>
          <w:color w:val="000000"/>
          <w:sz w:val="20"/>
          <w:szCs w:val="20"/>
          <w:lang w:val="es-MX"/>
        </w:rPr>
        <w:t xml:space="preserve"> una amplia </w:t>
      </w:r>
      <w:r w:rsidR="00BA7AB0" w:rsidRPr="009B5937">
        <w:rPr>
          <w:rFonts w:ascii="Arial" w:hAnsi="Arial" w:cs="Arial"/>
          <w:bCs/>
          <w:color w:val="000000"/>
          <w:sz w:val="20"/>
          <w:szCs w:val="20"/>
          <w:lang w:val="es-MX"/>
        </w:rPr>
        <w:t>participación</w:t>
      </w:r>
      <w:r w:rsidRPr="009B5937">
        <w:rPr>
          <w:rFonts w:ascii="Arial" w:hAnsi="Arial" w:cs="Arial"/>
          <w:bCs/>
          <w:color w:val="000000"/>
          <w:sz w:val="20"/>
          <w:szCs w:val="20"/>
          <w:lang w:val="es-MX"/>
        </w:rPr>
        <w:t xml:space="preserve">  de todos los involucrados en la lucha contra la TB y que promueva una fuerte coalición  con las organizaciones de la sociedad civil y las comunidades </w:t>
      </w:r>
    </w:p>
    <w:p w:rsidR="00B6366B" w:rsidRPr="009B5937" w:rsidRDefault="00B6366B" w:rsidP="00B6366B">
      <w:pPr>
        <w:autoSpaceDE w:val="0"/>
        <w:autoSpaceDN w:val="0"/>
        <w:adjustRightInd w:val="0"/>
        <w:spacing w:after="0" w:line="240" w:lineRule="auto"/>
        <w:rPr>
          <w:rFonts w:ascii="Arial" w:hAnsi="Arial" w:cs="Arial"/>
          <w:color w:val="000000"/>
          <w:sz w:val="20"/>
          <w:szCs w:val="20"/>
          <w:lang w:val="es-MX"/>
        </w:rPr>
      </w:pPr>
    </w:p>
    <w:p w:rsidR="00B6366B" w:rsidRPr="009B5937" w:rsidRDefault="00B6366B" w:rsidP="00B6366B">
      <w:pPr>
        <w:autoSpaceDE w:val="0"/>
        <w:autoSpaceDN w:val="0"/>
        <w:adjustRightInd w:val="0"/>
        <w:spacing w:after="0" w:line="240" w:lineRule="auto"/>
        <w:jc w:val="both"/>
        <w:rPr>
          <w:rFonts w:ascii="Arial" w:hAnsi="Arial" w:cs="Arial"/>
          <w:color w:val="000000"/>
          <w:sz w:val="20"/>
          <w:szCs w:val="20"/>
          <w:lang w:val="es-MX"/>
        </w:rPr>
      </w:pPr>
      <w:r w:rsidRPr="009B5937">
        <w:rPr>
          <w:rFonts w:ascii="Arial" w:hAnsi="Arial" w:cs="Arial"/>
          <w:color w:val="000000"/>
          <w:sz w:val="20"/>
          <w:szCs w:val="20"/>
          <w:lang w:val="es-MX"/>
        </w:rPr>
        <w:t xml:space="preserve"> Las comunidades afectadas también deben tener una participación importante en las soluciones propuestas. Hay que habilitar a los representantes de la comunidad y a la sociedad para que participen de forma más activa en la planificación y el diseño de los programas, la prestación y el seguimiento de los servicios, la información, la educación, el apoyo a los pacientes y a sus familias, la investigación y las actividades de promoción. Para ello hay que crear una coalición sólida de asociados que  puede ayudar a las personas a acceder a una atención de gran calidad y a demandar servicios de igual calidad. Una coalición nacional también puede impulsar una mayor actuación sobre los determinantes de la epidemia de tuberculosis. </w:t>
      </w:r>
    </w:p>
    <w:p w:rsidR="00B6366B" w:rsidRPr="009B5937" w:rsidRDefault="00B6366B" w:rsidP="00B6366B">
      <w:pPr>
        <w:autoSpaceDE w:val="0"/>
        <w:autoSpaceDN w:val="0"/>
        <w:adjustRightInd w:val="0"/>
        <w:spacing w:after="0" w:line="240" w:lineRule="auto"/>
        <w:jc w:val="both"/>
        <w:rPr>
          <w:rFonts w:ascii="Arial" w:hAnsi="Arial" w:cs="Arial"/>
          <w:color w:val="000000"/>
          <w:sz w:val="20"/>
          <w:szCs w:val="20"/>
          <w:lang w:val="es-MX"/>
        </w:rPr>
      </w:pPr>
    </w:p>
    <w:p w:rsidR="00B6366B" w:rsidRPr="009B5937" w:rsidRDefault="00B6366B" w:rsidP="00B6366B">
      <w:pPr>
        <w:autoSpaceDE w:val="0"/>
        <w:autoSpaceDN w:val="0"/>
        <w:adjustRightInd w:val="0"/>
        <w:spacing w:after="0" w:line="240" w:lineRule="auto"/>
        <w:jc w:val="both"/>
        <w:rPr>
          <w:rFonts w:ascii="Arial" w:hAnsi="Arial" w:cs="Arial"/>
          <w:color w:val="000000"/>
          <w:sz w:val="20"/>
          <w:szCs w:val="20"/>
          <w:lang w:val="es-MX"/>
        </w:rPr>
      </w:pPr>
      <w:r w:rsidRPr="009B5937">
        <w:rPr>
          <w:rFonts w:ascii="Arial" w:hAnsi="Arial" w:cs="Arial"/>
          <w:color w:val="000000"/>
          <w:sz w:val="20"/>
          <w:szCs w:val="20"/>
          <w:lang w:val="es-MX"/>
        </w:rPr>
        <w:t xml:space="preserve">Por otra parte </w:t>
      </w:r>
      <w:r w:rsidR="00BA7AB0" w:rsidRPr="009B5937">
        <w:rPr>
          <w:rFonts w:ascii="Arial" w:hAnsi="Arial" w:cs="Arial"/>
          <w:color w:val="000000"/>
          <w:sz w:val="20"/>
          <w:szCs w:val="20"/>
          <w:lang w:val="es-MX"/>
        </w:rPr>
        <w:t>también</w:t>
      </w:r>
      <w:r w:rsidRPr="009B5937">
        <w:rPr>
          <w:rFonts w:ascii="Arial" w:hAnsi="Arial" w:cs="Arial"/>
          <w:color w:val="000000"/>
          <w:sz w:val="20"/>
          <w:szCs w:val="20"/>
          <w:lang w:val="es-MX"/>
        </w:rPr>
        <w:t xml:space="preserve"> es importante destacar que las políticas y estrategias para diseñar la respuesta nacional global a la tuberculosis, la presta-ción de la atención y la prevención tienen que abordar de forma explícita los derechos humanos, la ética y la equidad. El acceso a una atención de gran calidad a la tube</w:t>
      </w:r>
      <w:r w:rsidR="00BA7AB0">
        <w:rPr>
          <w:rFonts w:ascii="Arial" w:hAnsi="Arial" w:cs="Arial"/>
          <w:color w:val="000000"/>
          <w:sz w:val="20"/>
          <w:szCs w:val="20"/>
          <w:lang w:val="es-MX"/>
        </w:rPr>
        <w:t>rculosis es un derecho. Esta es</w:t>
      </w:r>
      <w:r w:rsidRPr="009B5937">
        <w:rPr>
          <w:rFonts w:ascii="Arial" w:hAnsi="Arial" w:cs="Arial"/>
          <w:color w:val="000000"/>
          <w:sz w:val="20"/>
          <w:szCs w:val="20"/>
          <w:lang w:val="es-MX"/>
        </w:rPr>
        <w:t>trategia tiene un enfoque basado en los derechos que asegura la protección de los derechos humanos y la promoción de políticas e intervenciones que los potencian, tales como la participación de las personas y las comunidades afectadas en la facilitación de la aplicación de todos los pilares y componentes del proyecto de estrategia, con especial atención a las principales poblaciones afectadas.</w:t>
      </w:r>
    </w:p>
    <w:p w:rsidR="00B6366B" w:rsidRPr="009B5937" w:rsidRDefault="00B6366B" w:rsidP="00B6366B">
      <w:pPr>
        <w:autoSpaceDE w:val="0"/>
        <w:autoSpaceDN w:val="0"/>
        <w:adjustRightInd w:val="0"/>
        <w:spacing w:after="0" w:line="240" w:lineRule="auto"/>
        <w:jc w:val="both"/>
        <w:rPr>
          <w:rFonts w:ascii="Arial" w:hAnsi="Arial" w:cs="Arial"/>
          <w:color w:val="000000"/>
          <w:sz w:val="20"/>
          <w:szCs w:val="20"/>
          <w:lang w:val="es-MX"/>
        </w:rPr>
      </w:pPr>
    </w:p>
    <w:p w:rsidR="00B6366B" w:rsidRDefault="00B6366B" w:rsidP="00B6366B">
      <w:pPr>
        <w:autoSpaceDE w:val="0"/>
        <w:autoSpaceDN w:val="0"/>
        <w:adjustRightInd w:val="0"/>
        <w:spacing w:after="0" w:line="240" w:lineRule="auto"/>
        <w:jc w:val="both"/>
        <w:rPr>
          <w:rFonts w:ascii="Arial" w:hAnsi="Arial" w:cs="Arial"/>
          <w:color w:val="000000"/>
          <w:sz w:val="20"/>
          <w:szCs w:val="20"/>
          <w:lang w:val="es-MX"/>
        </w:rPr>
      </w:pPr>
      <w:r w:rsidRPr="009B5937">
        <w:rPr>
          <w:rFonts w:ascii="Arial" w:hAnsi="Arial" w:cs="Arial"/>
          <w:color w:val="000000"/>
          <w:sz w:val="20"/>
          <w:szCs w:val="20"/>
          <w:lang w:val="es-MX"/>
        </w:rPr>
        <w:t xml:space="preserve">El enfoque </w:t>
      </w:r>
      <w:r w:rsidR="00BA7AB0" w:rsidRPr="009B5937">
        <w:rPr>
          <w:rFonts w:ascii="Arial" w:hAnsi="Arial" w:cs="Arial"/>
          <w:color w:val="000000"/>
          <w:sz w:val="20"/>
          <w:szCs w:val="20"/>
          <w:lang w:val="es-MX"/>
        </w:rPr>
        <w:t>estratégico</w:t>
      </w:r>
      <w:r w:rsidRPr="009B5937">
        <w:rPr>
          <w:rFonts w:ascii="Arial" w:hAnsi="Arial" w:cs="Arial"/>
          <w:color w:val="000000"/>
          <w:sz w:val="20"/>
          <w:szCs w:val="20"/>
          <w:lang w:val="es-MX"/>
        </w:rPr>
        <w:t xml:space="preserve"> del Plan es el siguiente:</w:t>
      </w:r>
    </w:p>
    <w:p w:rsidR="00BA7AB0" w:rsidRDefault="00BA7AB0" w:rsidP="00B6366B">
      <w:pPr>
        <w:autoSpaceDE w:val="0"/>
        <w:autoSpaceDN w:val="0"/>
        <w:adjustRightInd w:val="0"/>
        <w:spacing w:after="0" w:line="240" w:lineRule="auto"/>
        <w:jc w:val="both"/>
        <w:rPr>
          <w:rFonts w:ascii="Arial" w:hAnsi="Arial" w:cs="Arial"/>
          <w:color w:val="000000"/>
          <w:sz w:val="20"/>
          <w:szCs w:val="20"/>
          <w:lang w:val="es-MX"/>
        </w:rPr>
      </w:pPr>
    </w:p>
    <w:p w:rsidR="005926C5" w:rsidRDefault="00CF62A0" w:rsidP="00B6366B">
      <w:pPr>
        <w:autoSpaceDE w:val="0"/>
        <w:autoSpaceDN w:val="0"/>
        <w:adjustRightInd w:val="0"/>
        <w:spacing w:after="0" w:line="240" w:lineRule="auto"/>
        <w:jc w:val="both"/>
        <w:rPr>
          <w:rFonts w:ascii="Arial" w:hAnsi="Arial" w:cs="Arial"/>
          <w:color w:val="000000"/>
          <w:sz w:val="20"/>
          <w:szCs w:val="20"/>
          <w:lang w:val="es-MX"/>
        </w:rPr>
      </w:pPr>
      <w:r w:rsidRPr="0094402F">
        <w:rPr>
          <w:rFonts w:ascii="Arial" w:hAnsi="Arial" w:cs="Arial"/>
          <w:b/>
          <w:color w:val="000000"/>
          <w:sz w:val="20"/>
          <w:szCs w:val="20"/>
          <w:lang w:val="es-MX"/>
        </w:rPr>
        <w:t>Está</w:t>
      </w:r>
      <w:r w:rsidR="005926C5" w:rsidRPr="0094402F">
        <w:rPr>
          <w:rFonts w:ascii="Arial" w:hAnsi="Arial" w:cs="Arial"/>
          <w:b/>
          <w:color w:val="000000"/>
          <w:sz w:val="20"/>
          <w:szCs w:val="20"/>
          <w:lang w:val="es-MX"/>
        </w:rPr>
        <w:t xml:space="preserve"> fundamentado en el desarrollo de 3 Componentes o pilares estratégicos</w:t>
      </w:r>
    </w:p>
    <w:p w:rsidR="00BA7AB0" w:rsidRDefault="005926C5" w:rsidP="00B6366B">
      <w:pPr>
        <w:autoSpaceDE w:val="0"/>
        <w:autoSpaceDN w:val="0"/>
        <w:adjustRightInd w:val="0"/>
        <w:spacing w:after="0" w:line="240" w:lineRule="auto"/>
        <w:jc w:val="both"/>
        <w:rPr>
          <w:rFonts w:ascii="Arial" w:hAnsi="Arial" w:cs="Arial"/>
          <w:color w:val="000000"/>
          <w:sz w:val="20"/>
          <w:szCs w:val="20"/>
          <w:lang w:val="es-MX"/>
        </w:rPr>
      </w:pPr>
      <w:r>
        <w:rPr>
          <w:rFonts w:ascii="Arial" w:hAnsi="Arial" w:cs="Arial"/>
          <w:color w:val="000000"/>
          <w:sz w:val="20"/>
          <w:szCs w:val="20"/>
          <w:lang w:val="es-MX"/>
        </w:rPr>
        <w:t>:</w:t>
      </w:r>
    </w:p>
    <w:p w:rsidR="005926C5" w:rsidRDefault="005926C5" w:rsidP="00B6366B">
      <w:pPr>
        <w:autoSpaceDE w:val="0"/>
        <w:autoSpaceDN w:val="0"/>
        <w:adjustRightInd w:val="0"/>
        <w:spacing w:after="0" w:line="240" w:lineRule="auto"/>
        <w:jc w:val="both"/>
        <w:rPr>
          <w:rFonts w:ascii="Arial" w:hAnsi="Arial" w:cs="Arial"/>
          <w:color w:val="000000"/>
          <w:sz w:val="20"/>
          <w:szCs w:val="20"/>
          <w:lang w:val="es-MX"/>
        </w:rPr>
      </w:pPr>
      <w:r>
        <w:rPr>
          <w:rFonts w:ascii="Arial" w:hAnsi="Arial" w:cs="Arial"/>
          <w:noProof/>
          <w:color w:val="000000"/>
          <w:sz w:val="20"/>
          <w:szCs w:val="20"/>
          <w:lang w:val="es-MX" w:eastAsia="es-MX"/>
        </w:rPr>
        <w:drawing>
          <wp:inline distT="0" distB="0" distL="0" distR="0">
            <wp:extent cx="5992554" cy="2829200"/>
            <wp:effectExtent l="19050" t="0" r="27246" b="9250"/>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BA7AB0" w:rsidRDefault="00BA7AB0" w:rsidP="005926C5">
      <w:pPr>
        <w:autoSpaceDE w:val="0"/>
        <w:autoSpaceDN w:val="0"/>
        <w:adjustRightInd w:val="0"/>
        <w:spacing w:after="0" w:line="240" w:lineRule="auto"/>
        <w:jc w:val="both"/>
        <w:rPr>
          <w:rFonts w:ascii="Arial" w:hAnsi="Arial" w:cs="Arial"/>
          <w:color w:val="000000"/>
          <w:sz w:val="20"/>
          <w:szCs w:val="20"/>
          <w:lang w:val="es-MX"/>
        </w:rPr>
      </w:pPr>
    </w:p>
    <w:p w:rsidR="00BA7AB0" w:rsidRDefault="00BA7AB0" w:rsidP="00B6366B">
      <w:pPr>
        <w:autoSpaceDE w:val="0"/>
        <w:autoSpaceDN w:val="0"/>
        <w:adjustRightInd w:val="0"/>
        <w:spacing w:after="0" w:line="240" w:lineRule="auto"/>
        <w:jc w:val="both"/>
        <w:rPr>
          <w:rFonts w:ascii="Arial" w:hAnsi="Arial" w:cs="Arial"/>
          <w:color w:val="000000"/>
          <w:sz w:val="20"/>
          <w:szCs w:val="20"/>
          <w:lang w:val="es-MX"/>
        </w:rPr>
      </w:pPr>
    </w:p>
    <w:p w:rsidR="00BA7AB0" w:rsidRDefault="0094402F" w:rsidP="00B6366B">
      <w:pPr>
        <w:autoSpaceDE w:val="0"/>
        <w:autoSpaceDN w:val="0"/>
        <w:adjustRightInd w:val="0"/>
        <w:spacing w:after="0" w:line="240" w:lineRule="auto"/>
        <w:jc w:val="both"/>
        <w:rPr>
          <w:rFonts w:ascii="Arial" w:hAnsi="Arial" w:cs="Arial"/>
          <w:color w:val="000000"/>
          <w:sz w:val="20"/>
          <w:szCs w:val="20"/>
          <w:lang w:val="es-MX"/>
        </w:rPr>
      </w:pPr>
      <w:r>
        <w:rPr>
          <w:rFonts w:ascii="Arial" w:hAnsi="Arial" w:cs="Arial"/>
          <w:color w:val="000000"/>
          <w:sz w:val="20"/>
          <w:szCs w:val="20"/>
          <w:lang w:val="es-MX"/>
        </w:rPr>
        <w:t>Cada uno de estos Componentes contiene una serie de objetivos estratégicos</w:t>
      </w:r>
    </w:p>
    <w:p w:rsidR="0094402F" w:rsidRDefault="0094402F" w:rsidP="00B6366B">
      <w:pPr>
        <w:autoSpaceDE w:val="0"/>
        <w:autoSpaceDN w:val="0"/>
        <w:adjustRightInd w:val="0"/>
        <w:spacing w:after="0" w:line="240" w:lineRule="auto"/>
        <w:jc w:val="both"/>
        <w:rPr>
          <w:rFonts w:ascii="Arial" w:hAnsi="Arial" w:cs="Arial"/>
          <w:color w:val="000000"/>
          <w:sz w:val="20"/>
          <w:szCs w:val="20"/>
          <w:lang w:val="es-MX"/>
        </w:rPr>
        <w:sectPr w:rsidR="0094402F" w:rsidSect="00E1711D">
          <w:footerReference w:type="default" r:id="rId52"/>
          <w:footerReference w:type="first" r:id="rId53"/>
          <w:pgSz w:w="12240" w:h="15840"/>
          <w:pgMar w:top="1417" w:right="1701" w:bottom="1417" w:left="1701" w:header="708" w:footer="708" w:gutter="0"/>
          <w:pgNumType w:start="1"/>
          <w:cols w:space="708"/>
          <w:titlePg/>
          <w:docGrid w:linePitch="360"/>
        </w:sectPr>
      </w:pPr>
    </w:p>
    <w:p w:rsidR="0094402F" w:rsidRDefault="00C53E5D" w:rsidP="00B6366B">
      <w:pPr>
        <w:autoSpaceDE w:val="0"/>
        <w:autoSpaceDN w:val="0"/>
        <w:adjustRightInd w:val="0"/>
        <w:spacing w:after="0" w:line="240" w:lineRule="auto"/>
        <w:jc w:val="both"/>
        <w:rPr>
          <w:rFonts w:ascii="Arial" w:hAnsi="Arial" w:cs="Arial"/>
          <w:color w:val="000000"/>
          <w:sz w:val="20"/>
          <w:szCs w:val="20"/>
          <w:lang w:val="es-MX"/>
        </w:rPr>
        <w:sectPr w:rsidR="0094402F" w:rsidSect="0094402F">
          <w:pgSz w:w="15840" w:h="12240" w:orient="landscape"/>
          <w:pgMar w:top="1701" w:right="1418" w:bottom="1701" w:left="1418" w:header="709" w:footer="709" w:gutter="0"/>
          <w:cols w:space="708"/>
          <w:docGrid w:linePitch="360"/>
        </w:sectPr>
      </w:pPr>
      <w:r w:rsidRPr="0094402F">
        <w:rPr>
          <w:rFonts w:ascii="Arial" w:hAnsi="Arial" w:cs="Arial"/>
          <w:color w:val="000000"/>
          <w:sz w:val="20"/>
          <w:szCs w:val="20"/>
          <w:lang w:val="es-MX"/>
        </w:rPr>
        <w:object w:dxaOrig="7191" w:dyaOrig="5390">
          <v:shape id="_x0000_i1035" type="#_x0000_t75" style="width:622.05pt;height:420.3pt" o:ole="">
            <v:imagedata r:id="rId54" o:title=""/>
          </v:shape>
          <o:OLEObject Type="Embed" ProgID="PowerPoint.Slide.12" ShapeID="_x0000_i1035" DrawAspect="Content" ObjectID="_1459714545" r:id="rId55"/>
        </w:object>
      </w:r>
    </w:p>
    <w:p w:rsidR="00BA7AB0" w:rsidRPr="009B5937" w:rsidRDefault="0094402F" w:rsidP="00B6366B">
      <w:pPr>
        <w:autoSpaceDE w:val="0"/>
        <w:autoSpaceDN w:val="0"/>
        <w:adjustRightInd w:val="0"/>
        <w:spacing w:after="0" w:line="240" w:lineRule="auto"/>
        <w:jc w:val="both"/>
        <w:rPr>
          <w:rFonts w:ascii="Arial" w:hAnsi="Arial" w:cs="Arial"/>
          <w:color w:val="000000"/>
          <w:sz w:val="20"/>
          <w:szCs w:val="20"/>
          <w:lang w:val="es-MX"/>
        </w:rPr>
      </w:pPr>
      <w:r>
        <w:rPr>
          <w:rFonts w:ascii="Arial" w:hAnsi="Arial" w:cs="Arial"/>
          <w:color w:val="000000"/>
          <w:sz w:val="20"/>
          <w:szCs w:val="20"/>
          <w:lang w:val="es-MX"/>
        </w:rPr>
        <w:lastRenderedPageBreak/>
        <w:t xml:space="preserve">De tal forma que en cada uno de estos elementos se </w:t>
      </w:r>
      <w:r w:rsidR="00C37D0D">
        <w:rPr>
          <w:rFonts w:ascii="Arial" w:hAnsi="Arial" w:cs="Arial"/>
          <w:color w:val="000000"/>
          <w:sz w:val="20"/>
          <w:szCs w:val="20"/>
          <w:lang w:val="es-MX"/>
        </w:rPr>
        <w:t>tendrá</w:t>
      </w:r>
      <w:r>
        <w:rPr>
          <w:rFonts w:ascii="Arial" w:hAnsi="Arial" w:cs="Arial"/>
          <w:color w:val="000000"/>
          <w:sz w:val="20"/>
          <w:szCs w:val="20"/>
          <w:lang w:val="es-MX"/>
        </w:rPr>
        <w:t xml:space="preserve"> el siguiente abordaje:</w:t>
      </w:r>
    </w:p>
    <w:p w:rsidR="00B6366B" w:rsidRPr="009B5937" w:rsidRDefault="00B6366B" w:rsidP="00B6366B">
      <w:pPr>
        <w:autoSpaceDE w:val="0"/>
        <w:autoSpaceDN w:val="0"/>
        <w:adjustRightInd w:val="0"/>
        <w:spacing w:after="0" w:line="240" w:lineRule="auto"/>
        <w:jc w:val="both"/>
        <w:rPr>
          <w:rFonts w:ascii="Arial" w:hAnsi="Arial" w:cs="Arial"/>
          <w:color w:val="000000"/>
          <w:sz w:val="20"/>
          <w:szCs w:val="20"/>
          <w:lang w:val="es-MX"/>
        </w:rPr>
      </w:pPr>
    </w:p>
    <w:p w:rsidR="00B6366B" w:rsidRPr="009B5937" w:rsidRDefault="00B6366B" w:rsidP="00723CA2">
      <w:pPr>
        <w:shd w:val="clear" w:color="auto" w:fill="DAEEF3" w:themeFill="accent5" w:themeFillTint="33"/>
        <w:autoSpaceDE w:val="0"/>
        <w:autoSpaceDN w:val="0"/>
        <w:adjustRightInd w:val="0"/>
        <w:spacing w:after="0" w:line="240" w:lineRule="auto"/>
        <w:rPr>
          <w:rFonts w:ascii="Arial" w:hAnsi="Arial" w:cs="Arial"/>
          <w:color w:val="000000"/>
          <w:sz w:val="20"/>
          <w:szCs w:val="20"/>
          <w:lang w:val="es-MX"/>
        </w:rPr>
      </w:pPr>
      <w:r w:rsidRPr="00F87F37">
        <w:rPr>
          <w:rFonts w:ascii="Arial" w:hAnsi="Arial" w:cs="Arial"/>
          <w:b/>
          <w:bCs/>
          <w:color w:val="000000"/>
          <w:sz w:val="20"/>
          <w:szCs w:val="20"/>
          <w:lang w:val="es-MX"/>
        </w:rPr>
        <w:t>1.  ATENCIÓN Y PREVENCIÓN INTEGRADAS Y CENTRADAS EN EL PACIENTE</w:t>
      </w:r>
      <w:r w:rsidRPr="009B5937">
        <w:rPr>
          <w:rFonts w:ascii="Arial" w:hAnsi="Arial" w:cs="Arial"/>
          <w:b/>
          <w:bCs/>
          <w:color w:val="000000"/>
          <w:sz w:val="20"/>
          <w:szCs w:val="20"/>
          <w:lang w:val="es-MX"/>
        </w:rPr>
        <w:t xml:space="preserve"> </w:t>
      </w:r>
    </w:p>
    <w:p w:rsidR="00B6366B" w:rsidRPr="009B5937" w:rsidRDefault="00B6366B" w:rsidP="00B6366B">
      <w:pPr>
        <w:autoSpaceDE w:val="0"/>
        <w:autoSpaceDN w:val="0"/>
        <w:adjustRightInd w:val="0"/>
        <w:spacing w:after="0" w:line="240" w:lineRule="auto"/>
        <w:rPr>
          <w:rFonts w:ascii="Arial" w:hAnsi="Arial" w:cs="Arial"/>
          <w:color w:val="000000"/>
          <w:sz w:val="20"/>
          <w:szCs w:val="20"/>
          <w:lang w:val="es-MX"/>
        </w:rPr>
      </w:pPr>
    </w:p>
    <w:p w:rsidR="00B6366B" w:rsidRPr="009B5937" w:rsidRDefault="00163244" w:rsidP="00B6366B">
      <w:pPr>
        <w:autoSpaceDE w:val="0"/>
        <w:autoSpaceDN w:val="0"/>
        <w:adjustRightInd w:val="0"/>
        <w:spacing w:after="0" w:line="240" w:lineRule="auto"/>
        <w:jc w:val="both"/>
        <w:rPr>
          <w:rFonts w:ascii="Arial" w:hAnsi="Arial" w:cs="Arial"/>
          <w:color w:val="000000"/>
          <w:sz w:val="20"/>
          <w:szCs w:val="20"/>
          <w:lang w:val="es-MX"/>
        </w:rPr>
      </w:pPr>
      <w:r>
        <w:rPr>
          <w:rFonts w:ascii="Arial" w:hAnsi="Arial" w:cs="Arial"/>
          <w:color w:val="000000"/>
          <w:sz w:val="20"/>
          <w:szCs w:val="20"/>
          <w:lang w:val="es-MX"/>
        </w:rPr>
        <w:t>1.1</w:t>
      </w:r>
      <w:r w:rsidR="00B6366B" w:rsidRPr="009B5937">
        <w:rPr>
          <w:rFonts w:ascii="Arial" w:hAnsi="Arial" w:cs="Arial"/>
          <w:color w:val="000000"/>
          <w:sz w:val="20"/>
          <w:szCs w:val="20"/>
          <w:lang w:val="es-MX"/>
        </w:rPr>
        <w:t xml:space="preserve"> </w:t>
      </w:r>
      <w:r w:rsidR="00B6366B" w:rsidRPr="009B5937">
        <w:rPr>
          <w:rFonts w:ascii="Arial" w:hAnsi="Arial" w:cs="Arial"/>
          <w:b/>
          <w:bCs/>
          <w:i/>
          <w:iCs/>
          <w:color w:val="000000"/>
          <w:sz w:val="20"/>
          <w:szCs w:val="20"/>
          <w:lang w:val="es-MX"/>
        </w:rPr>
        <w:t xml:space="preserve">Fortalecimiento y ampliación de las funciones básicas de los programas contra la tuberculosis. </w:t>
      </w:r>
      <w:r w:rsidR="00B6366B" w:rsidRPr="009B5937">
        <w:rPr>
          <w:rFonts w:ascii="Arial" w:hAnsi="Arial" w:cs="Arial"/>
          <w:color w:val="000000"/>
          <w:sz w:val="20"/>
          <w:szCs w:val="20"/>
          <w:lang w:val="es-MX"/>
        </w:rPr>
        <w:t>Constituyen el pilar uno las intervenciones centradas en el paciente para la atención y prevención de la tuberculosis. El programa nacional contra la tuberculosis, tiene que involucrarse y coordinarse estrechamente con otros programas de salud pública, programas de apoyo social, prestadores de atención de salud de los sectores público y privado, organizaciones no gubernamentales y de la sociedad civil, la comunidad y asociaciones de pacientes, con el fin de ayudar a lograr la prestación de atención y prevención de la tuberculosis centrada en el paciente, de gran calidad e integrada en todo el sistema de salud.</w:t>
      </w:r>
    </w:p>
    <w:p w:rsidR="00B6366B" w:rsidRPr="009B5937" w:rsidRDefault="00B6366B" w:rsidP="00B6366B">
      <w:pPr>
        <w:autoSpaceDE w:val="0"/>
        <w:autoSpaceDN w:val="0"/>
        <w:adjustRightInd w:val="0"/>
        <w:spacing w:after="0" w:line="240" w:lineRule="auto"/>
        <w:jc w:val="both"/>
        <w:rPr>
          <w:rFonts w:ascii="Arial" w:hAnsi="Arial" w:cs="Arial"/>
          <w:color w:val="000000"/>
          <w:sz w:val="20"/>
          <w:szCs w:val="20"/>
          <w:lang w:val="es-MX"/>
        </w:rPr>
      </w:pPr>
    </w:p>
    <w:p w:rsidR="00B6366B" w:rsidRPr="009B5937" w:rsidRDefault="00B6366B" w:rsidP="00B6366B">
      <w:pPr>
        <w:autoSpaceDE w:val="0"/>
        <w:autoSpaceDN w:val="0"/>
        <w:adjustRightInd w:val="0"/>
        <w:spacing w:after="0" w:line="240" w:lineRule="auto"/>
        <w:jc w:val="both"/>
        <w:rPr>
          <w:rFonts w:ascii="Arial" w:hAnsi="Arial" w:cs="Arial"/>
          <w:color w:val="000000"/>
          <w:sz w:val="20"/>
          <w:szCs w:val="20"/>
          <w:lang w:val="es-MX"/>
        </w:rPr>
      </w:pPr>
      <w:r w:rsidRPr="009B5937">
        <w:rPr>
          <w:rFonts w:ascii="Arial" w:hAnsi="Arial" w:cs="Arial"/>
          <w:color w:val="000000"/>
          <w:sz w:val="20"/>
          <w:szCs w:val="20"/>
          <w:lang w:val="es-MX"/>
        </w:rPr>
        <w:t xml:space="preserve"> De esta manera se pretende adoptar estrategias y tecnologías  que permitan brindar el acceso universal a las pruebas de sensibilidad a los antibióticos y  ampliar los servicios; ofrecer más servicios de extensión a grupos de población desatendidos y vulnerables; y emprender el tamizaje sistemático y el tratamiento preventivo de los grupos de alto riesgo que corresponda, todo ello en colaboración </w:t>
      </w:r>
      <w:r w:rsidR="00C37D0D" w:rsidRPr="009B5937">
        <w:rPr>
          <w:rFonts w:ascii="Arial" w:hAnsi="Arial" w:cs="Arial"/>
          <w:color w:val="000000"/>
          <w:sz w:val="20"/>
          <w:szCs w:val="20"/>
          <w:lang w:val="es-MX"/>
        </w:rPr>
        <w:t>intersectorial</w:t>
      </w:r>
      <w:r w:rsidRPr="009B5937">
        <w:rPr>
          <w:rFonts w:ascii="Arial" w:hAnsi="Arial" w:cs="Arial"/>
          <w:color w:val="000000"/>
          <w:sz w:val="20"/>
          <w:szCs w:val="20"/>
          <w:lang w:val="es-MX"/>
        </w:rPr>
        <w:t xml:space="preserve">  pertinente.  </w:t>
      </w:r>
    </w:p>
    <w:p w:rsidR="00B6366B" w:rsidRPr="009B5937" w:rsidRDefault="00B6366B" w:rsidP="00B6366B">
      <w:pPr>
        <w:autoSpaceDE w:val="0"/>
        <w:autoSpaceDN w:val="0"/>
        <w:adjustRightInd w:val="0"/>
        <w:spacing w:after="0" w:line="240" w:lineRule="auto"/>
        <w:rPr>
          <w:rFonts w:ascii="Arial" w:hAnsi="Arial" w:cs="Arial"/>
          <w:color w:val="000000"/>
          <w:sz w:val="20"/>
          <w:szCs w:val="20"/>
          <w:lang w:val="es-MX"/>
        </w:rPr>
      </w:pPr>
    </w:p>
    <w:p w:rsidR="00B6366B" w:rsidRPr="009B5937" w:rsidRDefault="00163244" w:rsidP="00B6366B">
      <w:pPr>
        <w:autoSpaceDE w:val="0"/>
        <w:autoSpaceDN w:val="0"/>
        <w:adjustRightInd w:val="0"/>
        <w:spacing w:after="0" w:line="240" w:lineRule="auto"/>
        <w:rPr>
          <w:rFonts w:ascii="Arial" w:hAnsi="Arial" w:cs="Arial"/>
          <w:color w:val="000000"/>
          <w:sz w:val="20"/>
          <w:szCs w:val="20"/>
          <w:lang w:val="es-MX"/>
        </w:rPr>
      </w:pPr>
      <w:r>
        <w:rPr>
          <w:rFonts w:ascii="Arial" w:hAnsi="Arial" w:cs="Arial"/>
          <w:b/>
          <w:bCs/>
          <w:color w:val="000000"/>
          <w:sz w:val="20"/>
          <w:szCs w:val="20"/>
          <w:lang w:val="es-MX"/>
        </w:rPr>
        <w:t xml:space="preserve">1.2 </w:t>
      </w:r>
      <w:r w:rsidR="00B6366B" w:rsidRPr="009B5937">
        <w:rPr>
          <w:rFonts w:ascii="Arial" w:hAnsi="Arial" w:cs="Arial"/>
          <w:b/>
          <w:bCs/>
          <w:color w:val="000000"/>
          <w:sz w:val="20"/>
          <w:szCs w:val="20"/>
          <w:lang w:val="es-MX"/>
        </w:rPr>
        <w:t xml:space="preserve">Diagnóstico temprano de la tuberculosis, incluidos el acceso universal a las pruebas de sensibilidad a los antibióticos y el tamizaje sistemático de contactos y grupos de alto riesgo </w:t>
      </w:r>
    </w:p>
    <w:p w:rsidR="00B6366B" w:rsidRPr="009B5937" w:rsidRDefault="00B6366B" w:rsidP="00B6366B">
      <w:pPr>
        <w:autoSpaceDE w:val="0"/>
        <w:autoSpaceDN w:val="0"/>
        <w:adjustRightInd w:val="0"/>
        <w:spacing w:after="0" w:line="240" w:lineRule="auto"/>
        <w:rPr>
          <w:rFonts w:ascii="Arial" w:hAnsi="Arial" w:cs="Arial"/>
          <w:color w:val="000000"/>
          <w:sz w:val="20"/>
          <w:szCs w:val="20"/>
          <w:lang w:val="es-MX"/>
        </w:rPr>
      </w:pPr>
    </w:p>
    <w:p w:rsidR="00B6366B" w:rsidRPr="009B5937" w:rsidRDefault="00B6366B" w:rsidP="00B6366B">
      <w:pPr>
        <w:autoSpaceDE w:val="0"/>
        <w:autoSpaceDN w:val="0"/>
        <w:adjustRightInd w:val="0"/>
        <w:spacing w:after="0" w:line="240" w:lineRule="auto"/>
        <w:jc w:val="both"/>
        <w:rPr>
          <w:rFonts w:ascii="Arial" w:hAnsi="Arial" w:cs="Arial"/>
          <w:color w:val="000000"/>
          <w:sz w:val="20"/>
          <w:szCs w:val="20"/>
          <w:lang w:val="es-MX"/>
        </w:rPr>
      </w:pPr>
      <w:r w:rsidRPr="009B5937">
        <w:rPr>
          <w:rFonts w:ascii="Arial" w:hAnsi="Arial" w:cs="Arial"/>
          <w:color w:val="000000"/>
          <w:sz w:val="20"/>
          <w:szCs w:val="20"/>
          <w:lang w:val="es-MX"/>
        </w:rPr>
        <w:t xml:space="preserve"> </w:t>
      </w:r>
      <w:r w:rsidRPr="009B5937">
        <w:rPr>
          <w:rFonts w:ascii="Arial" w:hAnsi="Arial" w:cs="Arial"/>
          <w:b/>
          <w:bCs/>
          <w:i/>
          <w:iCs/>
          <w:color w:val="000000"/>
          <w:sz w:val="20"/>
          <w:szCs w:val="20"/>
          <w:lang w:val="es-MX"/>
        </w:rPr>
        <w:t>Lograr la detección temprana de la tuberculosis.</w:t>
      </w:r>
      <w:r w:rsidRPr="009B5937">
        <w:rPr>
          <w:rFonts w:ascii="Arial" w:hAnsi="Arial" w:cs="Arial"/>
          <w:color w:val="000000"/>
          <w:sz w:val="20"/>
          <w:szCs w:val="20"/>
          <w:lang w:val="es-MX"/>
        </w:rPr>
        <w:t xml:space="preserve"> Para alcanzar el acceso universal al diagnóstico temprano y exacto de la tuberculosis será preciso fortalecer y ampliar la red de establecimientos de diagnóstico que tengan acceso fácil a las nuevas pruebas moleculares; facilitar información y comunicación que estimule a las personas con síntomas tuberculosos a solicitar atención; lograr la participación de todos los prestadores de asistencia en la prestación de servicios; allanar las barreras que impiden a las personas buscar atención; y realizar el tamizaje sistemático de determinados grupos de riesgo elevado. </w:t>
      </w:r>
    </w:p>
    <w:p w:rsidR="00B6366B" w:rsidRPr="009B5937" w:rsidRDefault="00B6366B" w:rsidP="00B6366B">
      <w:pPr>
        <w:autoSpaceDE w:val="0"/>
        <w:autoSpaceDN w:val="0"/>
        <w:adjustRightInd w:val="0"/>
        <w:spacing w:after="0" w:line="240" w:lineRule="auto"/>
        <w:jc w:val="both"/>
        <w:rPr>
          <w:rFonts w:ascii="Arial" w:hAnsi="Arial" w:cs="Arial"/>
          <w:color w:val="000000"/>
          <w:sz w:val="20"/>
          <w:szCs w:val="20"/>
          <w:lang w:val="es-MX"/>
        </w:rPr>
      </w:pPr>
    </w:p>
    <w:p w:rsidR="003609CD" w:rsidRPr="009B5937" w:rsidRDefault="003609CD" w:rsidP="003609CD">
      <w:pPr>
        <w:autoSpaceDE w:val="0"/>
        <w:autoSpaceDN w:val="0"/>
        <w:adjustRightInd w:val="0"/>
        <w:spacing w:after="0" w:line="240" w:lineRule="auto"/>
        <w:jc w:val="both"/>
        <w:rPr>
          <w:rFonts w:ascii="Arial" w:hAnsi="Arial" w:cs="Arial"/>
          <w:color w:val="000000"/>
          <w:sz w:val="20"/>
          <w:szCs w:val="20"/>
          <w:lang w:val="es-MX"/>
        </w:rPr>
      </w:pPr>
      <w:r w:rsidRPr="009B5937">
        <w:rPr>
          <w:rFonts w:ascii="Arial" w:hAnsi="Arial" w:cs="Arial"/>
          <w:b/>
          <w:bCs/>
          <w:i/>
          <w:iCs/>
          <w:color w:val="000000"/>
          <w:sz w:val="20"/>
          <w:szCs w:val="20"/>
          <w:lang w:val="es-MX"/>
        </w:rPr>
        <w:t xml:space="preserve">Detectar todos los casos de tuberculosis farmacorresistente. </w:t>
      </w:r>
      <w:r w:rsidRPr="009B5937">
        <w:rPr>
          <w:rFonts w:ascii="Arial" w:hAnsi="Arial" w:cs="Arial"/>
          <w:color w:val="000000"/>
          <w:sz w:val="20"/>
          <w:szCs w:val="20"/>
          <w:lang w:val="es-MX"/>
        </w:rPr>
        <w:t>El diagnóstico de la resistencia a los antibióticos sigue planteando un problema especial a los sistemas de laboratorio de muchos países de ingresos bajos y medianos. La capacidad de diagnosticar la tuberculosis farmacorresistente es limitada en la mayor parte de los lugares donde se necesita imperiosamente. Tan solo una fracción de los casos estimados de tuberculosis multirresistente son sometidos a pruebas de laboratorio para confirmar esta característica de la enfermedad. Una capacidad suficiente para diagnosticar todos los casos de tuberculosis farmacorresistente resulta imprescindible para avanzar en la atención y el control de la enfermedad en e país y se ha incorporado como un elemento importante en el PENM TB 2016-2020.</w:t>
      </w:r>
    </w:p>
    <w:p w:rsidR="003609CD" w:rsidRDefault="003609CD" w:rsidP="00B6366B">
      <w:pPr>
        <w:autoSpaceDE w:val="0"/>
        <w:autoSpaceDN w:val="0"/>
        <w:adjustRightInd w:val="0"/>
        <w:spacing w:after="0" w:line="240" w:lineRule="auto"/>
        <w:jc w:val="both"/>
        <w:rPr>
          <w:rFonts w:ascii="Arial" w:hAnsi="Arial" w:cs="Arial"/>
          <w:color w:val="000000"/>
          <w:sz w:val="20"/>
          <w:szCs w:val="20"/>
          <w:lang w:val="es-MX"/>
        </w:rPr>
      </w:pPr>
    </w:p>
    <w:p w:rsidR="00B6366B" w:rsidRPr="00DB6C1F" w:rsidRDefault="00B6366B" w:rsidP="00B6366B">
      <w:pPr>
        <w:autoSpaceDE w:val="0"/>
        <w:autoSpaceDN w:val="0"/>
        <w:adjustRightInd w:val="0"/>
        <w:spacing w:after="0" w:line="240" w:lineRule="auto"/>
        <w:jc w:val="both"/>
        <w:rPr>
          <w:rFonts w:ascii="Arial" w:hAnsi="Arial" w:cs="Arial"/>
          <w:color w:val="000000"/>
          <w:sz w:val="20"/>
          <w:szCs w:val="20"/>
          <w:lang w:val="es-MX"/>
        </w:rPr>
      </w:pPr>
      <w:r w:rsidRPr="009B5937">
        <w:rPr>
          <w:rFonts w:ascii="Arial" w:hAnsi="Arial" w:cs="Arial"/>
          <w:color w:val="000000"/>
          <w:sz w:val="20"/>
          <w:szCs w:val="20"/>
          <w:lang w:val="es-MX"/>
        </w:rPr>
        <w:t xml:space="preserve"> </w:t>
      </w:r>
      <w:r w:rsidRPr="00DB6C1F">
        <w:rPr>
          <w:rFonts w:ascii="Arial" w:hAnsi="Arial" w:cs="Arial"/>
          <w:b/>
          <w:bCs/>
          <w:i/>
          <w:iCs/>
          <w:color w:val="000000"/>
          <w:sz w:val="20"/>
          <w:szCs w:val="20"/>
          <w:lang w:val="es-MX"/>
        </w:rPr>
        <w:t xml:space="preserve">Implantar el tamizaje sistemático de la tuberculosis en determinados grupos de riesgo elevado. </w:t>
      </w:r>
      <w:r w:rsidRPr="00DB6C1F">
        <w:rPr>
          <w:rFonts w:ascii="Arial" w:hAnsi="Arial" w:cs="Arial"/>
          <w:color w:val="000000"/>
          <w:sz w:val="20"/>
          <w:szCs w:val="20"/>
          <w:lang w:val="es-MX"/>
        </w:rPr>
        <w:t>En muchos lugares, la carga de la tuberculosis no detectada, especialmente en grupos de riesgo elevado, es onerosa. El diagnóstico y, por consiguiente, el tratamiento apropiados pueden sufrir grandes demoras en los grupos con acceso escaso a los servicios de salud. Muchas personas aquejadas de tuberculosis activa no presentan los síntomas característicos en las primeras etapas de la enfermedad. Por tal motivo, puede ocurrir que no busquen atención en fase temprana o, si lo hacen, quizá no se reconozca la necesidad de someterlas a las pruebas de tuberculosis. La detección temprana de casos</w:t>
      </w:r>
      <w:r w:rsidR="00C37D0D" w:rsidRPr="00DB6C1F">
        <w:rPr>
          <w:rFonts w:ascii="Arial" w:hAnsi="Arial" w:cs="Arial"/>
          <w:color w:val="000000"/>
          <w:sz w:val="20"/>
          <w:szCs w:val="20"/>
          <w:lang w:val="es-MX"/>
        </w:rPr>
        <w:t xml:space="preserve"> se pretende mejorar</w:t>
      </w:r>
      <w:r w:rsidRPr="00DB6C1F">
        <w:rPr>
          <w:rFonts w:ascii="Arial" w:hAnsi="Arial" w:cs="Arial"/>
          <w:color w:val="000000"/>
          <w:sz w:val="20"/>
          <w:szCs w:val="20"/>
          <w:lang w:val="es-MX"/>
        </w:rPr>
        <w:t xml:space="preserve"> mediante el trazado de mapas de los grupos de riesgo elevado y la planificación cuidadosa de la detección sistemática de la forma activa de la enfermedad </w:t>
      </w:r>
      <w:r w:rsidR="00723CA2" w:rsidRPr="00DB6C1F">
        <w:rPr>
          <w:rFonts w:ascii="Arial" w:hAnsi="Arial" w:cs="Arial"/>
          <w:color w:val="000000"/>
          <w:sz w:val="20"/>
          <w:szCs w:val="20"/>
          <w:lang w:val="es-MX"/>
        </w:rPr>
        <w:t xml:space="preserve"> a nivel municipal</w:t>
      </w:r>
      <w:r w:rsidR="00723CA2" w:rsidRPr="00DB6C1F">
        <w:rPr>
          <w:rStyle w:val="Refdenotaalpie"/>
          <w:rFonts w:ascii="Arial" w:hAnsi="Arial" w:cs="Arial"/>
          <w:color w:val="000000"/>
          <w:sz w:val="20"/>
          <w:szCs w:val="20"/>
          <w:lang w:val="es-MX"/>
        </w:rPr>
        <w:footnoteReference w:id="6"/>
      </w:r>
      <w:r w:rsidRPr="00DB6C1F">
        <w:rPr>
          <w:rFonts w:ascii="Arial" w:hAnsi="Arial" w:cs="Arial"/>
          <w:color w:val="000000"/>
          <w:sz w:val="20"/>
          <w:szCs w:val="20"/>
          <w:lang w:val="es-MX"/>
        </w:rPr>
        <w:t xml:space="preserve">. El diagnóstico oportuno aminora el riesgo de transmitir la enfermedad, los malos resultados terapéuticos, las secuelas y las consecuencias </w:t>
      </w:r>
      <w:r w:rsidRPr="00DB6C1F">
        <w:rPr>
          <w:rFonts w:ascii="Arial" w:hAnsi="Arial" w:cs="Arial"/>
          <w:color w:val="000000"/>
          <w:sz w:val="20"/>
          <w:szCs w:val="20"/>
          <w:lang w:val="es-MX"/>
        </w:rPr>
        <w:lastRenderedPageBreak/>
        <w:t xml:space="preserve">socioeconómicas negativas. Los contactos de enfermos tuberculosos, especialmente los menores de 5 años, las personas infectadas por el VIH y los trabajadores expuestos, </w:t>
      </w:r>
      <w:r w:rsidR="00C37D0D" w:rsidRPr="00DB6C1F">
        <w:rPr>
          <w:rFonts w:ascii="Arial" w:hAnsi="Arial" w:cs="Arial"/>
          <w:color w:val="000000"/>
          <w:sz w:val="20"/>
          <w:szCs w:val="20"/>
          <w:lang w:val="es-MX"/>
        </w:rPr>
        <w:t xml:space="preserve">serán </w:t>
      </w:r>
      <w:r w:rsidRPr="00DB6C1F">
        <w:rPr>
          <w:rFonts w:ascii="Arial" w:hAnsi="Arial" w:cs="Arial"/>
          <w:color w:val="000000"/>
          <w:sz w:val="20"/>
          <w:szCs w:val="20"/>
          <w:lang w:val="es-MX"/>
        </w:rPr>
        <w:t xml:space="preserve"> sometidos a la detección para descartar la tuberculosis activa. </w:t>
      </w:r>
    </w:p>
    <w:p w:rsidR="001C2AAB" w:rsidRPr="00DB6C1F" w:rsidRDefault="001C2AAB" w:rsidP="00B6366B">
      <w:pPr>
        <w:autoSpaceDE w:val="0"/>
        <w:autoSpaceDN w:val="0"/>
        <w:adjustRightInd w:val="0"/>
        <w:spacing w:after="0" w:line="240" w:lineRule="auto"/>
        <w:jc w:val="both"/>
        <w:rPr>
          <w:rFonts w:ascii="Arial" w:hAnsi="Arial" w:cs="Arial"/>
          <w:color w:val="000000"/>
          <w:sz w:val="20"/>
          <w:szCs w:val="20"/>
          <w:lang w:val="es-MX"/>
        </w:rPr>
      </w:pPr>
    </w:p>
    <w:p w:rsidR="001C2AAB" w:rsidRPr="00DB6C1F" w:rsidRDefault="001C2AAB" w:rsidP="00B6366B">
      <w:pPr>
        <w:autoSpaceDE w:val="0"/>
        <w:autoSpaceDN w:val="0"/>
        <w:adjustRightInd w:val="0"/>
        <w:spacing w:after="0" w:line="240" w:lineRule="auto"/>
        <w:jc w:val="both"/>
        <w:rPr>
          <w:rFonts w:ascii="Arial" w:hAnsi="Arial" w:cs="Arial"/>
          <w:color w:val="000000"/>
          <w:sz w:val="20"/>
          <w:szCs w:val="20"/>
          <w:lang w:val="es-MX"/>
        </w:rPr>
      </w:pPr>
      <w:r w:rsidRPr="00DB6C1F">
        <w:rPr>
          <w:rFonts w:ascii="Arial" w:hAnsi="Arial" w:cs="Arial"/>
          <w:color w:val="000000"/>
          <w:sz w:val="20"/>
          <w:szCs w:val="20"/>
          <w:lang w:val="es-MX"/>
        </w:rPr>
        <w:t>También el presente plan incorpora acciones especificas para los Centros Penales del país, dada la alta incidencia de casos que se presentan en dichos lugares que van desde mejoras en la prevención y el control de la TB, mejoras y adecuaciones en la infraestructura para el aislamiento e implementación de estrategias para el control de infecciones</w:t>
      </w:r>
    </w:p>
    <w:p w:rsidR="00B6366B" w:rsidRPr="00DB6C1F" w:rsidRDefault="00B6366B" w:rsidP="00B6366B">
      <w:pPr>
        <w:autoSpaceDE w:val="0"/>
        <w:autoSpaceDN w:val="0"/>
        <w:adjustRightInd w:val="0"/>
        <w:spacing w:after="0" w:line="240" w:lineRule="auto"/>
        <w:jc w:val="both"/>
        <w:rPr>
          <w:rFonts w:ascii="Arial" w:hAnsi="Arial" w:cs="Arial"/>
          <w:color w:val="000000"/>
          <w:sz w:val="20"/>
          <w:szCs w:val="20"/>
          <w:lang w:val="es-MX"/>
        </w:rPr>
      </w:pPr>
    </w:p>
    <w:p w:rsidR="00C37D0D" w:rsidRDefault="003609CD" w:rsidP="00B6366B">
      <w:pPr>
        <w:autoSpaceDE w:val="0"/>
        <w:autoSpaceDN w:val="0"/>
        <w:adjustRightInd w:val="0"/>
        <w:spacing w:after="0" w:line="240" w:lineRule="auto"/>
        <w:jc w:val="both"/>
        <w:rPr>
          <w:rFonts w:ascii="Arial" w:hAnsi="Arial" w:cs="Arial"/>
          <w:color w:val="000000"/>
          <w:sz w:val="20"/>
          <w:szCs w:val="20"/>
          <w:lang w:val="es-MX"/>
        </w:rPr>
      </w:pPr>
      <w:r w:rsidRPr="00DB6C1F">
        <w:rPr>
          <w:rFonts w:ascii="Arial" w:hAnsi="Arial" w:cs="Arial"/>
          <w:color w:val="000000"/>
          <w:sz w:val="20"/>
          <w:szCs w:val="20"/>
          <w:lang w:val="es-MX"/>
        </w:rPr>
        <w:t>Existen en</w:t>
      </w:r>
      <w:r w:rsidR="00C37D0D" w:rsidRPr="00DB6C1F">
        <w:rPr>
          <w:rFonts w:ascii="Arial" w:hAnsi="Arial" w:cs="Arial"/>
          <w:color w:val="000000"/>
          <w:sz w:val="20"/>
          <w:szCs w:val="20"/>
          <w:lang w:val="es-MX"/>
        </w:rPr>
        <w:t xml:space="preserve"> El Salvador otros</w:t>
      </w:r>
      <w:r w:rsidR="00B6366B" w:rsidRPr="00DB6C1F">
        <w:rPr>
          <w:rFonts w:ascii="Arial" w:hAnsi="Arial" w:cs="Arial"/>
          <w:color w:val="000000"/>
          <w:sz w:val="20"/>
          <w:szCs w:val="20"/>
          <w:lang w:val="es-MX"/>
        </w:rPr>
        <w:t xml:space="preserve"> grupos en</w:t>
      </w:r>
      <w:r w:rsidR="00C37D0D" w:rsidRPr="00DB6C1F">
        <w:rPr>
          <w:rFonts w:ascii="Arial" w:hAnsi="Arial" w:cs="Arial"/>
          <w:color w:val="000000"/>
          <w:sz w:val="20"/>
          <w:szCs w:val="20"/>
          <w:lang w:val="es-MX"/>
        </w:rPr>
        <w:t xml:space="preserve"> </w:t>
      </w:r>
      <w:r w:rsidR="00B6366B" w:rsidRPr="00DB6C1F">
        <w:rPr>
          <w:rFonts w:ascii="Arial" w:hAnsi="Arial" w:cs="Arial"/>
          <w:color w:val="000000"/>
          <w:sz w:val="20"/>
          <w:szCs w:val="20"/>
          <w:lang w:val="es-MX"/>
        </w:rPr>
        <w:t>riesgo y</w:t>
      </w:r>
      <w:r w:rsidR="00C37D0D" w:rsidRPr="00DB6C1F">
        <w:rPr>
          <w:rFonts w:ascii="Arial" w:hAnsi="Arial" w:cs="Arial"/>
          <w:color w:val="000000"/>
          <w:sz w:val="20"/>
          <w:szCs w:val="20"/>
          <w:lang w:val="es-MX"/>
        </w:rPr>
        <w:t xml:space="preserve"> se pretende brindarles u</w:t>
      </w:r>
      <w:r w:rsidR="00B6366B" w:rsidRPr="00DB6C1F">
        <w:rPr>
          <w:rFonts w:ascii="Arial" w:hAnsi="Arial" w:cs="Arial"/>
          <w:color w:val="000000"/>
          <w:sz w:val="20"/>
          <w:szCs w:val="20"/>
          <w:lang w:val="es-MX"/>
        </w:rPr>
        <w:t xml:space="preserve">n tamizaje basado en las características epidemiológicas de la tuberculosis a escala nacional y local, </w:t>
      </w:r>
      <w:r w:rsidR="00C37D0D" w:rsidRPr="00DB6C1F">
        <w:rPr>
          <w:rFonts w:ascii="Arial" w:hAnsi="Arial" w:cs="Arial"/>
          <w:color w:val="000000"/>
          <w:sz w:val="20"/>
          <w:szCs w:val="20"/>
          <w:lang w:val="es-MX"/>
        </w:rPr>
        <w:t xml:space="preserve">fortaleciendo </w:t>
      </w:r>
      <w:r w:rsidR="00B6366B" w:rsidRPr="00DB6C1F">
        <w:rPr>
          <w:rFonts w:ascii="Arial" w:hAnsi="Arial" w:cs="Arial"/>
          <w:color w:val="000000"/>
          <w:sz w:val="20"/>
          <w:szCs w:val="20"/>
          <w:lang w:val="es-MX"/>
        </w:rPr>
        <w:t xml:space="preserve">la capacidad del sistema de salud, los recursos disponibles y </w:t>
      </w:r>
      <w:r w:rsidR="00C37D0D" w:rsidRPr="00DB6C1F">
        <w:rPr>
          <w:rFonts w:ascii="Arial" w:hAnsi="Arial" w:cs="Arial"/>
          <w:color w:val="000000"/>
          <w:sz w:val="20"/>
          <w:szCs w:val="20"/>
          <w:lang w:val="es-MX"/>
        </w:rPr>
        <w:t xml:space="preserve">generando </w:t>
      </w:r>
      <w:r w:rsidR="00B6366B" w:rsidRPr="00DB6C1F">
        <w:rPr>
          <w:rFonts w:ascii="Arial" w:hAnsi="Arial" w:cs="Arial"/>
          <w:color w:val="000000"/>
          <w:sz w:val="20"/>
          <w:szCs w:val="20"/>
          <w:lang w:val="es-MX"/>
        </w:rPr>
        <w:t xml:space="preserve">la factibilidad de llegar a esos grupos. La estrategia de tamizaje habrá de ser vigilada y evaluada de continuo con el fin de sentar las bases para una nueva priorización de los grupos en riesgo, la readaptación de los métodos de tamizaje o la suspensión del tamizaje si hay motivos para ello. </w:t>
      </w:r>
      <w:r w:rsidR="00C37D0D" w:rsidRPr="00DB6C1F">
        <w:rPr>
          <w:rFonts w:ascii="Arial" w:hAnsi="Arial" w:cs="Arial"/>
          <w:color w:val="000000"/>
          <w:sz w:val="20"/>
          <w:szCs w:val="20"/>
          <w:lang w:val="es-MX"/>
        </w:rPr>
        <w:t>En el país se  ha propuesto la realización de tamizaje a grupos con problemas de inmunosupresión tales como las personas Diabéticas,  HTA</w:t>
      </w:r>
      <w:r w:rsidRPr="00DB6C1F">
        <w:rPr>
          <w:rFonts w:ascii="Arial" w:hAnsi="Arial" w:cs="Arial"/>
          <w:color w:val="000000"/>
          <w:sz w:val="20"/>
          <w:szCs w:val="20"/>
          <w:lang w:val="es-MX"/>
        </w:rPr>
        <w:t xml:space="preserve">, Enfermedad Crónica de Vías Respiratorias bajas, IRC y </w:t>
      </w:r>
      <w:r w:rsidR="00EA27BA" w:rsidRPr="00DB6C1F">
        <w:rPr>
          <w:rFonts w:ascii="Arial" w:hAnsi="Arial" w:cs="Arial"/>
          <w:color w:val="000000"/>
          <w:sz w:val="20"/>
          <w:szCs w:val="20"/>
          <w:lang w:val="es-MX"/>
        </w:rPr>
        <w:t>Cáncer</w:t>
      </w:r>
      <w:r w:rsidRPr="00DB6C1F">
        <w:rPr>
          <w:rFonts w:ascii="Arial" w:hAnsi="Arial" w:cs="Arial"/>
          <w:color w:val="000000"/>
          <w:sz w:val="20"/>
          <w:szCs w:val="20"/>
          <w:lang w:val="es-MX"/>
        </w:rPr>
        <w:t>, c</w:t>
      </w:r>
      <w:r w:rsidR="00C37D0D" w:rsidRPr="00DB6C1F">
        <w:rPr>
          <w:rFonts w:ascii="Arial" w:hAnsi="Arial" w:cs="Arial"/>
          <w:color w:val="000000"/>
          <w:sz w:val="20"/>
          <w:szCs w:val="20"/>
          <w:lang w:val="es-MX"/>
        </w:rPr>
        <w:t xml:space="preserve">onsiderando su perfil </w:t>
      </w:r>
      <w:r w:rsidRPr="00DB6C1F">
        <w:rPr>
          <w:rFonts w:ascii="Arial" w:hAnsi="Arial" w:cs="Arial"/>
          <w:color w:val="000000"/>
          <w:sz w:val="20"/>
          <w:szCs w:val="20"/>
          <w:lang w:val="es-MX"/>
        </w:rPr>
        <w:t>epidemiológico</w:t>
      </w:r>
    </w:p>
    <w:p w:rsidR="00C37D0D" w:rsidRDefault="00C37D0D" w:rsidP="00B6366B">
      <w:pPr>
        <w:autoSpaceDE w:val="0"/>
        <w:autoSpaceDN w:val="0"/>
        <w:adjustRightInd w:val="0"/>
        <w:spacing w:after="0" w:line="240" w:lineRule="auto"/>
        <w:jc w:val="both"/>
        <w:rPr>
          <w:rFonts w:ascii="Arial" w:hAnsi="Arial" w:cs="Arial"/>
          <w:color w:val="000000"/>
          <w:sz w:val="20"/>
          <w:szCs w:val="20"/>
          <w:lang w:val="es-MX"/>
        </w:rPr>
      </w:pPr>
    </w:p>
    <w:p w:rsidR="003609CD" w:rsidRPr="00477746" w:rsidRDefault="00163244" w:rsidP="003609CD">
      <w:pPr>
        <w:autoSpaceDE w:val="0"/>
        <w:autoSpaceDN w:val="0"/>
        <w:adjustRightInd w:val="0"/>
        <w:spacing w:after="0" w:line="240" w:lineRule="auto"/>
        <w:rPr>
          <w:rFonts w:ascii="Arial" w:hAnsi="Arial" w:cs="Arial"/>
          <w:color w:val="000000"/>
          <w:sz w:val="20"/>
          <w:szCs w:val="20"/>
          <w:lang w:val="es-MX"/>
        </w:rPr>
      </w:pPr>
      <w:r>
        <w:rPr>
          <w:rFonts w:ascii="Arial" w:hAnsi="Arial" w:cs="Arial"/>
          <w:b/>
          <w:bCs/>
          <w:color w:val="000000"/>
          <w:sz w:val="20"/>
          <w:szCs w:val="20"/>
          <w:lang w:val="es-MX"/>
        </w:rPr>
        <w:t xml:space="preserve">1.3 </w:t>
      </w:r>
      <w:r w:rsidR="003609CD" w:rsidRPr="00477746">
        <w:rPr>
          <w:rFonts w:ascii="Arial" w:hAnsi="Arial" w:cs="Arial"/>
          <w:b/>
          <w:bCs/>
          <w:color w:val="000000"/>
          <w:sz w:val="20"/>
          <w:szCs w:val="20"/>
          <w:lang w:val="es-MX"/>
        </w:rPr>
        <w:t xml:space="preserve">Tratamiento de todas las personas aquejadas de tuberculosis, en particular la forma farmacorresistente, y apoyo a los pacientes </w:t>
      </w:r>
    </w:p>
    <w:p w:rsidR="003609CD" w:rsidRPr="00477746" w:rsidRDefault="003609CD" w:rsidP="003609CD">
      <w:pPr>
        <w:autoSpaceDE w:val="0"/>
        <w:autoSpaceDN w:val="0"/>
        <w:adjustRightInd w:val="0"/>
        <w:spacing w:after="0" w:line="240" w:lineRule="auto"/>
        <w:rPr>
          <w:rFonts w:ascii="Arial" w:hAnsi="Arial" w:cs="Arial"/>
          <w:color w:val="000000"/>
          <w:sz w:val="20"/>
          <w:szCs w:val="20"/>
          <w:lang w:val="es-MX"/>
        </w:rPr>
      </w:pPr>
    </w:p>
    <w:p w:rsidR="003609CD" w:rsidRPr="00477746" w:rsidRDefault="003609CD" w:rsidP="003609CD">
      <w:pPr>
        <w:autoSpaceDE w:val="0"/>
        <w:autoSpaceDN w:val="0"/>
        <w:adjustRightInd w:val="0"/>
        <w:spacing w:after="0" w:line="240" w:lineRule="auto"/>
        <w:jc w:val="both"/>
        <w:rPr>
          <w:rFonts w:ascii="Arial" w:hAnsi="Arial" w:cs="Arial"/>
          <w:color w:val="000000"/>
          <w:sz w:val="20"/>
          <w:szCs w:val="20"/>
          <w:lang w:val="es-MX"/>
        </w:rPr>
      </w:pPr>
      <w:r w:rsidRPr="00477746">
        <w:rPr>
          <w:rFonts w:ascii="Arial" w:hAnsi="Arial" w:cs="Arial"/>
          <w:b/>
          <w:bCs/>
          <w:i/>
          <w:iCs/>
          <w:color w:val="000000"/>
          <w:sz w:val="20"/>
          <w:szCs w:val="20"/>
          <w:lang w:val="es-MX"/>
        </w:rPr>
        <w:t xml:space="preserve">Tratar todas las formas de tuberculosis sensibles a los medicamentos. Este enfoque </w:t>
      </w:r>
      <w:r w:rsidRPr="00477746">
        <w:rPr>
          <w:rFonts w:ascii="Arial" w:hAnsi="Arial" w:cs="Arial"/>
          <w:color w:val="000000"/>
          <w:sz w:val="20"/>
          <w:szCs w:val="20"/>
          <w:lang w:val="es-MX"/>
        </w:rPr>
        <w:t xml:space="preserve">permitirá fortalecer los  servicios para el diagnóstico temprano y el tratamiento apropiado de todas las formas de la enfermedad que afecten a las personas de cualquier edad. Las nuevas políticas que incluyen las pruebas diagnósticas a través de Gene Xpert ayudarán a fortalecer el tratamiento de la tuberculosis pulmonar que da negativa la microscopia del frotis de esputo, las formas extra pulmonares y la tuberculosis infantil. Las poblaciones afectadas y los grupos en riesgo clave en que no todos los pacientes reciben tratamiento o este no da buen resultado tendrán que recibir una atención prioritaria con miras a acelerar la disminución de la tasa de letalidad necesaria para cumplir las metas ambiciosas de reducción de la mortalidad por tuberculosis. </w:t>
      </w:r>
    </w:p>
    <w:p w:rsidR="003609CD" w:rsidRPr="00477746" w:rsidRDefault="003609CD" w:rsidP="003609CD">
      <w:pPr>
        <w:autoSpaceDE w:val="0"/>
        <w:autoSpaceDN w:val="0"/>
        <w:adjustRightInd w:val="0"/>
        <w:spacing w:after="0" w:line="240" w:lineRule="auto"/>
        <w:rPr>
          <w:rFonts w:ascii="Arial" w:hAnsi="Arial" w:cs="Arial"/>
          <w:color w:val="000000"/>
          <w:sz w:val="20"/>
          <w:szCs w:val="20"/>
          <w:lang w:val="es-MX"/>
        </w:rPr>
      </w:pPr>
    </w:p>
    <w:p w:rsidR="003609CD" w:rsidRPr="00477746" w:rsidRDefault="003609CD" w:rsidP="003609CD">
      <w:pPr>
        <w:autoSpaceDE w:val="0"/>
        <w:autoSpaceDN w:val="0"/>
        <w:adjustRightInd w:val="0"/>
        <w:spacing w:after="0" w:line="240" w:lineRule="auto"/>
        <w:jc w:val="both"/>
        <w:rPr>
          <w:rFonts w:ascii="Arial" w:hAnsi="Arial" w:cs="Arial"/>
          <w:color w:val="000000"/>
          <w:sz w:val="20"/>
          <w:szCs w:val="20"/>
          <w:lang w:val="es-MX"/>
        </w:rPr>
      </w:pPr>
      <w:r w:rsidRPr="00477746">
        <w:rPr>
          <w:rFonts w:ascii="Arial" w:hAnsi="Arial" w:cs="Arial"/>
          <w:b/>
          <w:bCs/>
          <w:i/>
          <w:iCs/>
          <w:color w:val="000000"/>
          <w:sz w:val="20"/>
          <w:szCs w:val="20"/>
          <w:lang w:val="es-MX"/>
        </w:rPr>
        <w:t xml:space="preserve">Tratar todos los casos de tuberculosis farmacorresistente. </w:t>
      </w:r>
      <w:r w:rsidRPr="00477746">
        <w:rPr>
          <w:rFonts w:ascii="Arial" w:hAnsi="Arial" w:cs="Arial"/>
          <w:color w:val="000000"/>
          <w:sz w:val="20"/>
          <w:szCs w:val="20"/>
          <w:lang w:val="es-MX"/>
        </w:rPr>
        <w:t>La farmacorresistencia plantea una gran amenaza al progreso mundial de la atención y prevención de la tuberculosis. Se calcula que en el mundo un 4% de los casos nuevos y un 20% de los pacientes en quienes se repite el tratamiento padecen tuberculosis multirresistente. Brindar acceso universal a los servicios contra la tuberculosis farmacorresistente exigirá una rápida ampliación de los servicios de laboratorio y gestión programática. Los nuevos modelos de tratamiento centrado en el paciente habrán de concebirse y adaptarse a entornos y circunstancias diversos.. La ampliación de los servicios para el tratamiento de la tuberculosis farmacorresistente nos exige aplicar políticas audaces y hacer inversiones para eliminar los obstáculos que entorpecen el progreso</w:t>
      </w:r>
    </w:p>
    <w:p w:rsidR="003609CD" w:rsidRPr="00477746" w:rsidRDefault="003609CD" w:rsidP="003609CD">
      <w:pPr>
        <w:autoSpaceDE w:val="0"/>
        <w:autoSpaceDN w:val="0"/>
        <w:adjustRightInd w:val="0"/>
        <w:spacing w:after="0" w:line="240" w:lineRule="auto"/>
        <w:jc w:val="both"/>
        <w:rPr>
          <w:rFonts w:ascii="Arial" w:hAnsi="Arial" w:cs="Arial"/>
          <w:color w:val="000000"/>
          <w:sz w:val="20"/>
          <w:szCs w:val="20"/>
          <w:lang w:val="es-MX"/>
        </w:rPr>
      </w:pPr>
    </w:p>
    <w:p w:rsidR="003609CD" w:rsidRPr="00477746" w:rsidRDefault="003609CD" w:rsidP="003609CD">
      <w:pPr>
        <w:autoSpaceDE w:val="0"/>
        <w:autoSpaceDN w:val="0"/>
        <w:adjustRightInd w:val="0"/>
        <w:spacing w:after="0" w:line="240" w:lineRule="auto"/>
        <w:jc w:val="both"/>
        <w:rPr>
          <w:rFonts w:ascii="Arial" w:hAnsi="Arial" w:cs="Arial"/>
          <w:color w:val="000000"/>
          <w:sz w:val="20"/>
          <w:szCs w:val="20"/>
          <w:lang w:val="es-MX"/>
        </w:rPr>
      </w:pPr>
      <w:r w:rsidRPr="00477746">
        <w:rPr>
          <w:rFonts w:ascii="Arial" w:hAnsi="Arial" w:cs="Arial"/>
          <w:color w:val="000000"/>
          <w:sz w:val="20"/>
          <w:szCs w:val="20"/>
          <w:lang w:val="es-MX"/>
        </w:rPr>
        <w:t xml:space="preserve"> Es muy importante que los prestadores de asistencia que tratan la tuberculosis farmacorresistente reciban capacitación y formación continuas para que puedan aplicar las normas internacionales en su práctica profesional, condición que ha sido incorporada en el presente plan. </w:t>
      </w:r>
    </w:p>
    <w:p w:rsidR="003609CD" w:rsidRPr="00477746" w:rsidRDefault="003609CD" w:rsidP="003609CD">
      <w:pPr>
        <w:autoSpaceDE w:val="0"/>
        <w:autoSpaceDN w:val="0"/>
        <w:adjustRightInd w:val="0"/>
        <w:spacing w:after="0" w:line="240" w:lineRule="auto"/>
        <w:jc w:val="both"/>
        <w:rPr>
          <w:rFonts w:ascii="Arial" w:hAnsi="Arial" w:cs="Arial"/>
          <w:color w:val="000000"/>
          <w:sz w:val="20"/>
          <w:szCs w:val="20"/>
          <w:lang w:val="es-MX"/>
        </w:rPr>
      </w:pPr>
    </w:p>
    <w:p w:rsidR="003609CD" w:rsidRPr="00477746" w:rsidRDefault="003609CD" w:rsidP="003609CD">
      <w:pPr>
        <w:autoSpaceDE w:val="0"/>
        <w:autoSpaceDN w:val="0"/>
        <w:adjustRightInd w:val="0"/>
        <w:spacing w:after="0" w:line="240" w:lineRule="auto"/>
        <w:jc w:val="both"/>
        <w:rPr>
          <w:rFonts w:ascii="Arial" w:hAnsi="Arial" w:cs="Arial"/>
          <w:color w:val="000000"/>
          <w:sz w:val="20"/>
          <w:szCs w:val="20"/>
          <w:lang w:val="es-MX"/>
        </w:rPr>
      </w:pPr>
      <w:r w:rsidRPr="00477746">
        <w:rPr>
          <w:rFonts w:ascii="Arial" w:hAnsi="Arial" w:cs="Arial"/>
          <w:color w:val="000000"/>
          <w:sz w:val="20"/>
          <w:szCs w:val="20"/>
          <w:lang w:val="es-MX"/>
        </w:rPr>
        <w:t xml:space="preserve"> </w:t>
      </w:r>
      <w:r w:rsidRPr="00477746">
        <w:rPr>
          <w:rFonts w:ascii="Arial" w:hAnsi="Arial" w:cs="Arial"/>
          <w:b/>
          <w:bCs/>
          <w:i/>
          <w:iCs/>
          <w:color w:val="000000"/>
          <w:sz w:val="20"/>
          <w:szCs w:val="20"/>
          <w:lang w:val="es-MX"/>
        </w:rPr>
        <w:t xml:space="preserve">Incorporar el apoyo centrado en el paciente al tratamiento de la tuberculosis. </w:t>
      </w:r>
      <w:r w:rsidRPr="00477746">
        <w:rPr>
          <w:rFonts w:ascii="Arial" w:hAnsi="Arial" w:cs="Arial"/>
          <w:color w:val="000000"/>
          <w:sz w:val="20"/>
          <w:szCs w:val="20"/>
          <w:lang w:val="es-MX"/>
        </w:rPr>
        <w:t xml:space="preserve">La atención y el apoyo centrados en el paciente, razonables y dirigidos a satisfacer sus necesidades educativas, emocionales y materiales, son fundamentales en el proyecto de la nueva estrategia mundial contra la tuberculosis. La supervisión amable de los pacientes por los «compañeros de tratamiento» reviste una importancia decisiva; ayuda a los pacientes a tomar sus medicamentos en forma regular y a terminar el tratamiento, lo que facilita su curación y evita el surgimiento de farmacorresistencia. </w:t>
      </w:r>
    </w:p>
    <w:p w:rsidR="003609CD" w:rsidRPr="00477746" w:rsidRDefault="003609CD" w:rsidP="003609CD">
      <w:pPr>
        <w:autoSpaceDE w:val="0"/>
        <w:autoSpaceDN w:val="0"/>
        <w:adjustRightInd w:val="0"/>
        <w:spacing w:after="0" w:line="240" w:lineRule="auto"/>
        <w:jc w:val="both"/>
        <w:rPr>
          <w:rFonts w:ascii="Arial" w:hAnsi="Arial" w:cs="Arial"/>
          <w:color w:val="000000"/>
          <w:sz w:val="20"/>
          <w:szCs w:val="20"/>
          <w:lang w:val="es-MX"/>
        </w:rPr>
      </w:pPr>
    </w:p>
    <w:p w:rsidR="003609CD" w:rsidRPr="00477746" w:rsidRDefault="003609CD" w:rsidP="00477746">
      <w:pPr>
        <w:autoSpaceDE w:val="0"/>
        <w:autoSpaceDN w:val="0"/>
        <w:adjustRightInd w:val="0"/>
        <w:spacing w:after="0" w:line="240" w:lineRule="auto"/>
        <w:jc w:val="both"/>
        <w:rPr>
          <w:rFonts w:ascii="Arial" w:hAnsi="Arial" w:cs="Arial"/>
          <w:color w:val="000000"/>
          <w:sz w:val="20"/>
          <w:szCs w:val="20"/>
          <w:lang w:val="es-MX"/>
        </w:rPr>
      </w:pPr>
      <w:r w:rsidRPr="00477746">
        <w:rPr>
          <w:rFonts w:ascii="Arial" w:hAnsi="Arial" w:cs="Arial"/>
          <w:color w:val="000000"/>
          <w:sz w:val="20"/>
          <w:szCs w:val="20"/>
          <w:lang w:val="es-MX"/>
        </w:rPr>
        <w:t xml:space="preserve"> La supervisión y el apoyo centrados en el paciente también tendrán que reconocer y abordar los factores que puedan propiciar la interrupción del tratamiento; debe ayudar a mitigar el estigma y la </w:t>
      </w:r>
      <w:r w:rsidRPr="00477746">
        <w:rPr>
          <w:rFonts w:ascii="Arial" w:hAnsi="Arial" w:cs="Arial"/>
          <w:color w:val="000000"/>
          <w:sz w:val="20"/>
          <w:szCs w:val="20"/>
          <w:lang w:val="es-MX"/>
        </w:rPr>
        <w:lastRenderedPageBreak/>
        <w:t xml:space="preserve">discriminación. El apoyo se plantea que debe ir más allá de los establecimientos de salud y llegar al hogar de los pacientes, la familia, el lugar de trabajo y la comunidad. También debe ir más allá de la curación y ocuparse de cualquier secuela de la tuberculosis. </w:t>
      </w:r>
    </w:p>
    <w:p w:rsidR="00477746" w:rsidRPr="00477746" w:rsidRDefault="00477746" w:rsidP="00477746">
      <w:pPr>
        <w:autoSpaceDE w:val="0"/>
        <w:autoSpaceDN w:val="0"/>
        <w:adjustRightInd w:val="0"/>
        <w:spacing w:after="0" w:line="240" w:lineRule="auto"/>
        <w:jc w:val="both"/>
        <w:rPr>
          <w:rFonts w:ascii="Arial" w:hAnsi="Arial" w:cs="Arial"/>
          <w:b/>
          <w:bCs/>
          <w:color w:val="000000"/>
          <w:sz w:val="20"/>
          <w:szCs w:val="20"/>
          <w:lang w:val="es-MX"/>
        </w:rPr>
      </w:pPr>
    </w:p>
    <w:p w:rsidR="00723CA2" w:rsidRDefault="00723CA2" w:rsidP="003609CD">
      <w:pPr>
        <w:autoSpaceDE w:val="0"/>
        <w:autoSpaceDN w:val="0"/>
        <w:adjustRightInd w:val="0"/>
        <w:spacing w:after="0" w:line="240" w:lineRule="auto"/>
        <w:rPr>
          <w:rFonts w:ascii="Arial" w:hAnsi="Arial" w:cs="Arial"/>
          <w:b/>
          <w:bCs/>
          <w:color w:val="000000"/>
          <w:sz w:val="20"/>
          <w:szCs w:val="20"/>
          <w:lang w:val="es-MX"/>
        </w:rPr>
      </w:pPr>
    </w:p>
    <w:p w:rsidR="003609CD" w:rsidRPr="00477746" w:rsidRDefault="00163244" w:rsidP="003609CD">
      <w:pPr>
        <w:autoSpaceDE w:val="0"/>
        <w:autoSpaceDN w:val="0"/>
        <w:adjustRightInd w:val="0"/>
        <w:spacing w:after="0" w:line="240" w:lineRule="auto"/>
        <w:rPr>
          <w:rFonts w:ascii="Arial" w:hAnsi="Arial" w:cs="Arial"/>
          <w:color w:val="000000"/>
          <w:sz w:val="20"/>
          <w:szCs w:val="20"/>
          <w:lang w:val="es-MX"/>
        </w:rPr>
      </w:pPr>
      <w:r>
        <w:rPr>
          <w:rFonts w:ascii="Arial" w:hAnsi="Arial" w:cs="Arial"/>
          <w:b/>
          <w:bCs/>
          <w:color w:val="000000"/>
          <w:sz w:val="20"/>
          <w:szCs w:val="20"/>
          <w:lang w:val="es-MX"/>
        </w:rPr>
        <w:t xml:space="preserve">1.4 </w:t>
      </w:r>
      <w:r w:rsidR="003609CD" w:rsidRPr="00477746">
        <w:rPr>
          <w:rFonts w:ascii="Arial" w:hAnsi="Arial" w:cs="Arial"/>
          <w:b/>
          <w:bCs/>
          <w:color w:val="000000"/>
          <w:sz w:val="20"/>
          <w:szCs w:val="20"/>
          <w:lang w:val="es-MX"/>
        </w:rPr>
        <w:t xml:space="preserve">Actividades en colaboración contra la tuberculosis y la infección por el VIH, y tratamiento de la morbilidad asociada </w:t>
      </w:r>
    </w:p>
    <w:p w:rsidR="003609CD" w:rsidRPr="00477746" w:rsidRDefault="003609CD" w:rsidP="003609CD">
      <w:pPr>
        <w:autoSpaceDE w:val="0"/>
        <w:autoSpaceDN w:val="0"/>
        <w:adjustRightInd w:val="0"/>
        <w:spacing w:after="0" w:line="240" w:lineRule="auto"/>
        <w:rPr>
          <w:rFonts w:ascii="Arial" w:hAnsi="Arial" w:cs="Arial"/>
          <w:color w:val="000000"/>
          <w:sz w:val="20"/>
          <w:szCs w:val="20"/>
          <w:lang w:val="es-MX"/>
        </w:rPr>
      </w:pPr>
    </w:p>
    <w:p w:rsidR="003609CD" w:rsidRDefault="003609CD" w:rsidP="003609CD">
      <w:pPr>
        <w:autoSpaceDE w:val="0"/>
        <w:autoSpaceDN w:val="0"/>
        <w:adjustRightInd w:val="0"/>
        <w:spacing w:after="0" w:line="240" w:lineRule="auto"/>
        <w:jc w:val="both"/>
        <w:rPr>
          <w:rFonts w:ascii="Arial" w:hAnsi="Arial" w:cs="Arial"/>
          <w:color w:val="000000"/>
          <w:sz w:val="20"/>
          <w:szCs w:val="20"/>
          <w:lang w:val="es-MX"/>
        </w:rPr>
      </w:pPr>
      <w:r w:rsidRPr="00477746">
        <w:rPr>
          <w:rFonts w:ascii="Arial" w:hAnsi="Arial" w:cs="Arial"/>
          <w:b/>
          <w:bCs/>
          <w:i/>
          <w:iCs/>
          <w:color w:val="000000"/>
          <w:sz w:val="20"/>
          <w:szCs w:val="20"/>
          <w:lang w:val="es-MX"/>
        </w:rPr>
        <w:t xml:space="preserve">Ampliar la colaboración con los programas contra la infección por el VIH. </w:t>
      </w:r>
      <w:r w:rsidRPr="00477746">
        <w:rPr>
          <w:rFonts w:ascii="Arial" w:hAnsi="Arial" w:cs="Arial"/>
          <w:color w:val="000000"/>
          <w:sz w:val="20"/>
          <w:szCs w:val="20"/>
          <w:lang w:val="es-MX"/>
        </w:rPr>
        <w:t>La meta global de las actividades en colaboración contra la tuberculosis y la infección por el VIH es disminuir la carga de ambas en las personas que tienen riesgo de padecerlas o que ya l</w:t>
      </w:r>
      <w:r w:rsidR="00477746" w:rsidRPr="00477746">
        <w:rPr>
          <w:rFonts w:ascii="Arial" w:hAnsi="Arial" w:cs="Arial"/>
          <w:color w:val="000000"/>
          <w:sz w:val="20"/>
          <w:szCs w:val="20"/>
          <w:lang w:val="es-MX"/>
        </w:rPr>
        <w:t>as padecen. La tuberculosis aso</w:t>
      </w:r>
      <w:r w:rsidRPr="00477746">
        <w:rPr>
          <w:rFonts w:ascii="Arial" w:hAnsi="Arial" w:cs="Arial"/>
          <w:color w:val="000000"/>
          <w:sz w:val="20"/>
          <w:szCs w:val="20"/>
          <w:lang w:val="es-MX"/>
        </w:rPr>
        <w:t xml:space="preserve">ciada con la infección por el VIH representa alrededor de una cuarta </w:t>
      </w:r>
      <w:r w:rsidR="00477746">
        <w:rPr>
          <w:rFonts w:ascii="Arial" w:hAnsi="Arial" w:cs="Arial"/>
          <w:color w:val="000000"/>
          <w:sz w:val="20"/>
          <w:szCs w:val="20"/>
          <w:lang w:val="es-MX"/>
        </w:rPr>
        <w:t>parte de las defunciones por tu</w:t>
      </w:r>
      <w:r w:rsidRPr="00477746">
        <w:rPr>
          <w:rFonts w:ascii="Arial" w:hAnsi="Arial" w:cs="Arial"/>
          <w:color w:val="000000"/>
          <w:sz w:val="20"/>
          <w:szCs w:val="20"/>
          <w:lang w:val="es-MX"/>
        </w:rPr>
        <w:t xml:space="preserve">berculosis y una cuarta parte de las causadas por el sida. En El Salvador todos los enfermos tuberculosos infectados con el VIH deben ser tratados con antirretrovíricos. Se ha comprobado que la integración de los servicios contra la tuberculosis y la infección por el VIH aumenta las probabilidades de que los enfermos tuberculosos reciban tratamiento con antirretrovíricos, lo inicien en un plazo más breve y reduzcan la mortalidad casi en un 40%. </w:t>
      </w:r>
    </w:p>
    <w:p w:rsidR="00723CA2" w:rsidRDefault="00723CA2" w:rsidP="003609CD">
      <w:pPr>
        <w:autoSpaceDE w:val="0"/>
        <w:autoSpaceDN w:val="0"/>
        <w:adjustRightInd w:val="0"/>
        <w:spacing w:after="0" w:line="240" w:lineRule="auto"/>
        <w:jc w:val="both"/>
        <w:rPr>
          <w:rFonts w:ascii="Arial" w:hAnsi="Arial" w:cs="Arial"/>
          <w:color w:val="000000"/>
          <w:sz w:val="20"/>
          <w:szCs w:val="20"/>
          <w:lang w:val="es-MX"/>
        </w:rPr>
      </w:pPr>
    </w:p>
    <w:p w:rsidR="00723CA2" w:rsidRPr="00DB6C1F" w:rsidRDefault="00723CA2" w:rsidP="003609CD">
      <w:pPr>
        <w:autoSpaceDE w:val="0"/>
        <w:autoSpaceDN w:val="0"/>
        <w:adjustRightInd w:val="0"/>
        <w:spacing w:after="0" w:line="240" w:lineRule="auto"/>
        <w:jc w:val="both"/>
        <w:rPr>
          <w:rFonts w:ascii="Arial" w:hAnsi="Arial" w:cs="Arial"/>
          <w:color w:val="000000"/>
          <w:sz w:val="20"/>
          <w:szCs w:val="20"/>
          <w:lang w:val="es-MX"/>
        </w:rPr>
      </w:pPr>
      <w:r w:rsidRPr="00DB6C1F">
        <w:rPr>
          <w:rFonts w:ascii="Arial" w:hAnsi="Arial" w:cs="Arial"/>
          <w:color w:val="000000"/>
          <w:sz w:val="20"/>
          <w:szCs w:val="20"/>
          <w:lang w:val="es-MX"/>
        </w:rPr>
        <w:t>Una de las acciones estratégicas incorporadas en el presente PENM TB 2016-2020 es promover la descentralización de la TAR con los pacientes coinfectados</w:t>
      </w:r>
    </w:p>
    <w:p w:rsidR="003609CD" w:rsidRPr="00DB6C1F" w:rsidRDefault="003609CD" w:rsidP="003609CD">
      <w:pPr>
        <w:autoSpaceDE w:val="0"/>
        <w:autoSpaceDN w:val="0"/>
        <w:adjustRightInd w:val="0"/>
        <w:spacing w:after="0" w:line="240" w:lineRule="auto"/>
        <w:rPr>
          <w:rFonts w:ascii="Arial" w:hAnsi="Arial" w:cs="Arial"/>
          <w:color w:val="000000"/>
          <w:sz w:val="20"/>
          <w:szCs w:val="20"/>
          <w:lang w:val="es-MX"/>
        </w:rPr>
      </w:pPr>
    </w:p>
    <w:p w:rsidR="00C205D8" w:rsidRPr="009B5937" w:rsidRDefault="00477746" w:rsidP="00C205D8">
      <w:pPr>
        <w:pStyle w:val="Default"/>
        <w:jc w:val="both"/>
        <w:rPr>
          <w:rFonts w:ascii="Arial" w:hAnsi="Arial" w:cs="Arial"/>
          <w:sz w:val="20"/>
          <w:szCs w:val="20"/>
          <w:lang w:val="es-MX"/>
        </w:rPr>
      </w:pPr>
      <w:r w:rsidRPr="00DB6C1F">
        <w:rPr>
          <w:rFonts w:ascii="Arial" w:hAnsi="Arial" w:cs="Arial"/>
          <w:b/>
          <w:sz w:val="20"/>
          <w:szCs w:val="20"/>
          <w:lang w:val="es-MX"/>
        </w:rPr>
        <w:t>Control de Infecciones</w:t>
      </w:r>
      <w:r w:rsidRPr="00477746">
        <w:rPr>
          <w:rFonts w:ascii="Arial" w:hAnsi="Arial" w:cs="Arial"/>
          <w:sz w:val="20"/>
          <w:szCs w:val="20"/>
          <w:lang w:val="es-MX"/>
        </w:rPr>
        <w:t>: en el presente plan se ha incorporado este tema a fin de establecer acciones tangibles en la red de servicios de salud que permita  disminuir el riego y la carga de TB  en los trabajadores de salud</w:t>
      </w:r>
      <w:r w:rsidR="00C205D8">
        <w:rPr>
          <w:rFonts w:ascii="Arial" w:hAnsi="Arial" w:cs="Arial"/>
          <w:sz w:val="20"/>
          <w:szCs w:val="20"/>
          <w:lang w:val="es-MX"/>
        </w:rPr>
        <w:t xml:space="preserve">. Esto conlleva a </w:t>
      </w:r>
      <w:r w:rsidR="00C205D8" w:rsidRPr="009B5937">
        <w:rPr>
          <w:rFonts w:ascii="Arial" w:hAnsi="Arial" w:cs="Arial"/>
          <w:b/>
          <w:bCs/>
          <w:i/>
          <w:iCs/>
          <w:sz w:val="20"/>
          <w:szCs w:val="20"/>
          <w:lang w:val="es-MX"/>
        </w:rPr>
        <w:t xml:space="preserve">Aplicar medidas completas de control de la infección. </w:t>
      </w:r>
      <w:r w:rsidR="00C205D8" w:rsidRPr="009B5937">
        <w:rPr>
          <w:rFonts w:ascii="Arial" w:hAnsi="Arial" w:cs="Arial"/>
          <w:sz w:val="20"/>
          <w:szCs w:val="20"/>
          <w:lang w:val="es-MX"/>
        </w:rPr>
        <w:t xml:space="preserve">La reglamentación apropiada es indispensable para el control efectivo de la infección en los servicios de asistencia sanitaria y otros entornos donde el riesgo de transmisión sea elevado. Las medidas de gestión, administrativas, ambientales y personales de control de la infección deben formar parte de la ley sobre enfermedades infecciosas, así como de las normas relacionadas con la construcción y organización de los establecimientos sanitarios. </w:t>
      </w:r>
    </w:p>
    <w:p w:rsidR="00477746" w:rsidRPr="00477746" w:rsidRDefault="00477746" w:rsidP="003609CD">
      <w:pPr>
        <w:pStyle w:val="Default"/>
        <w:rPr>
          <w:rFonts w:ascii="Arial" w:hAnsi="Arial" w:cs="Arial"/>
          <w:sz w:val="20"/>
          <w:szCs w:val="20"/>
          <w:lang w:val="es-MX"/>
        </w:rPr>
      </w:pPr>
    </w:p>
    <w:p w:rsidR="003609CD" w:rsidRPr="00477746" w:rsidRDefault="003609CD" w:rsidP="003609CD">
      <w:pPr>
        <w:autoSpaceDE w:val="0"/>
        <w:autoSpaceDN w:val="0"/>
        <w:adjustRightInd w:val="0"/>
        <w:spacing w:after="0" w:line="240" w:lineRule="auto"/>
        <w:jc w:val="both"/>
        <w:rPr>
          <w:rFonts w:ascii="Arial" w:hAnsi="Arial" w:cs="Arial"/>
          <w:color w:val="000000"/>
          <w:sz w:val="20"/>
          <w:szCs w:val="20"/>
          <w:lang w:val="es-MX"/>
        </w:rPr>
      </w:pPr>
      <w:r w:rsidRPr="00477746">
        <w:rPr>
          <w:rFonts w:ascii="Arial" w:hAnsi="Arial" w:cs="Arial"/>
          <w:color w:val="000000"/>
          <w:sz w:val="20"/>
          <w:szCs w:val="20"/>
          <w:lang w:val="es-MX"/>
        </w:rPr>
        <w:t xml:space="preserve"> </w:t>
      </w:r>
      <w:r w:rsidRPr="00477746">
        <w:rPr>
          <w:rFonts w:ascii="Arial" w:hAnsi="Arial" w:cs="Arial"/>
          <w:b/>
          <w:bCs/>
          <w:i/>
          <w:iCs/>
          <w:color w:val="000000"/>
          <w:sz w:val="20"/>
          <w:szCs w:val="20"/>
          <w:lang w:val="es-MX"/>
        </w:rPr>
        <w:t xml:space="preserve">Tratar al mismo tiempo la tuberculosis, la morbilidad asociada y las enfermedades no trans-misibles. </w:t>
      </w:r>
      <w:r w:rsidRPr="00477746">
        <w:rPr>
          <w:rFonts w:ascii="Arial" w:hAnsi="Arial" w:cs="Arial"/>
          <w:color w:val="000000"/>
          <w:sz w:val="20"/>
          <w:szCs w:val="20"/>
          <w:lang w:val="es-MX"/>
        </w:rPr>
        <w:t xml:space="preserve">Varias enfermedades no transmisibles y otros problemas de salud como la diabetes mellitus, la desnutrición, el hábito de fumar, el consumo nocivo de alcohol y el consumo de drogas psicotrópicas, así como una variedad de trastornos y tratamientos inmunodepresores, son factores de riesgo de contraer tuberculosis. La presencia de morbilidad asociada puede complicar el tratamiento antituberculoso y propiciar malos resultados de este. A la inversa, la tuberculosis puede empeorar otras enfermedades o complicar su tratamiento. Por lo tanto, como parte de una atención clínica básica y coordinada, hay que evaluar sistemáticamente la presencia de otras enfermedades en las personas con diagnóstico de tuberculosis. </w:t>
      </w:r>
    </w:p>
    <w:p w:rsidR="00477746" w:rsidRDefault="00477746" w:rsidP="003609CD">
      <w:pPr>
        <w:autoSpaceDE w:val="0"/>
        <w:autoSpaceDN w:val="0"/>
        <w:adjustRightInd w:val="0"/>
        <w:spacing w:after="0" w:line="240" w:lineRule="auto"/>
        <w:jc w:val="both"/>
        <w:rPr>
          <w:rFonts w:ascii="Arial" w:hAnsi="Arial" w:cs="Arial"/>
          <w:color w:val="000000"/>
          <w:sz w:val="20"/>
          <w:szCs w:val="20"/>
          <w:highlight w:val="yellow"/>
          <w:lang w:val="es-MX"/>
        </w:rPr>
      </w:pPr>
    </w:p>
    <w:p w:rsidR="00477746" w:rsidRDefault="00477746" w:rsidP="00477746">
      <w:pPr>
        <w:autoSpaceDE w:val="0"/>
        <w:autoSpaceDN w:val="0"/>
        <w:adjustRightInd w:val="0"/>
        <w:spacing w:after="0" w:line="240" w:lineRule="auto"/>
        <w:jc w:val="both"/>
        <w:rPr>
          <w:rFonts w:ascii="Arial" w:hAnsi="Arial" w:cs="Arial"/>
          <w:color w:val="000000"/>
          <w:sz w:val="20"/>
          <w:szCs w:val="20"/>
          <w:lang w:val="es-MX"/>
        </w:rPr>
      </w:pPr>
      <w:r>
        <w:rPr>
          <w:rFonts w:ascii="Arial" w:hAnsi="Arial" w:cs="Arial"/>
          <w:color w:val="000000"/>
          <w:sz w:val="20"/>
          <w:szCs w:val="20"/>
          <w:lang w:val="es-MX"/>
        </w:rPr>
        <w:t xml:space="preserve">Pero como ya se ha mencionado anteriormente en El Salvador se  ha propuesto la realización de tamizaje a grupos con problemas de inmunosupresión tales como las personas Diabéticas,  HTA, Enfermedad Crónica de Vías Respiratorias bajas, IRC y </w:t>
      </w:r>
      <w:r w:rsidR="00EA27BA">
        <w:rPr>
          <w:rFonts w:ascii="Arial" w:hAnsi="Arial" w:cs="Arial"/>
          <w:color w:val="000000"/>
          <w:sz w:val="20"/>
          <w:szCs w:val="20"/>
          <w:lang w:val="es-MX"/>
        </w:rPr>
        <w:t>Cáncer</w:t>
      </w:r>
      <w:r>
        <w:rPr>
          <w:rFonts w:ascii="Arial" w:hAnsi="Arial" w:cs="Arial"/>
          <w:color w:val="000000"/>
          <w:sz w:val="20"/>
          <w:szCs w:val="20"/>
          <w:lang w:val="es-MX"/>
        </w:rPr>
        <w:t xml:space="preserve">, considerando su perfil epidemiológico y su comportamiento en los </w:t>
      </w:r>
      <w:r w:rsidR="00EA27BA">
        <w:rPr>
          <w:rFonts w:ascii="Arial" w:hAnsi="Arial" w:cs="Arial"/>
          <w:color w:val="000000"/>
          <w:sz w:val="20"/>
          <w:szCs w:val="20"/>
          <w:lang w:val="es-MX"/>
        </w:rPr>
        <w:t>últimos</w:t>
      </w:r>
      <w:r>
        <w:rPr>
          <w:rFonts w:ascii="Arial" w:hAnsi="Arial" w:cs="Arial"/>
          <w:color w:val="000000"/>
          <w:sz w:val="20"/>
          <w:szCs w:val="20"/>
          <w:lang w:val="es-MX"/>
        </w:rPr>
        <w:t xml:space="preserve"> años, como puede verificarse en el cuadro que se presente a continuación:</w:t>
      </w:r>
    </w:p>
    <w:p w:rsidR="00477746" w:rsidRPr="009F40E7" w:rsidRDefault="00477746" w:rsidP="003609CD">
      <w:pPr>
        <w:autoSpaceDE w:val="0"/>
        <w:autoSpaceDN w:val="0"/>
        <w:adjustRightInd w:val="0"/>
        <w:spacing w:after="0" w:line="240" w:lineRule="auto"/>
        <w:jc w:val="both"/>
        <w:rPr>
          <w:rFonts w:ascii="Arial" w:hAnsi="Arial" w:cs="Arial"/>
          <w:color w:val="000000"/>
          <w:sz w:val="20"/>
          <w:szCs w:val="20"/>
          <w:highlight w:val="yellow"/>
          <w:lang w:val="es-MX"/>
        </w:rPr>
      </w:pPr>
    </w:p>
    <w:p w:rsidR="003609CD" w:rsidRDefault="003609CD" w:rsidP="003609CD">
      <w:pPr>
        <w:autoSpaceDE w:val="0"/>
        <w:autoSpaceDN w:val="0"/>
        <w:adjustRightInd w:val="0"/>
        <w:spacing w:after="0" w:line="240" w:lineRule="auto"/>
        <w:jc w:val="both"/>
        <w:rPr>
          <w:rFonts w:ascii="Arial" w:hAnsi="Arial" w:cs="Arial"/>
          <w:color w:val="000000"/>
          <w:sz w:val="20"/>
          <w:szCs w:val="20"/>
          <w:highlight w:val="yellow"/>
          <w:lang w:val="es-MX"/>
        </w:rPr>
      </w:pPr>
    </w:p>
    <w:p w:rsidR="003609CD" w:rsidRPr="009B5937" w:rsidRDefault="003609CD" w:rsidP="003609CD">
      <w:pPr>
        <w:autoSpaceDE w:val="0"/>
        <w:autoSpaceDN w:val="0"/>
        <w:adjustRightInd w:val="0"/>
        <w:spacing w:after="0" w:line="240" w:lineRule="auto"/>
        <w:jc w:val="both"/>
        <w:rPr>
          <w:rFonts w:ascii="Arial" w:hAnsi="Arial" w:cs="Arial"/>
          <w:color w:val="000000"/>
          <w:sz w:val="20"/>
          <w:szCs w:val="20"/>
          <w:lang w:val="es-MX"/>
        </w:rPr>
      </w:pPr>
    </w:p>
    <w:p w:rsidR="00C37D0D" w:rsidRDefault="00C37D0D" w:rsidP="00B6366B">
      <w:pPr>
        <w:autoSpaceDE w:val="0"/>
        <w:autoSpaceDN w:val="0"/>
        <w:adjustRightInd w:val="0"/>
        <w:spacing w:after="0" w:line="240" w:lineRule="auto"/>
        <w:jc w:val="both"/>
        <w:rPr>
          <w:rFonts w:ascii="Arial" w:hAnsi="Arial" w:cs="Arial"/>
          <w:color w:val="000000"/>
          <w:sz w:val="20"/>
          <w:szCs w:val="20"/>
          <w:lang w:val="es-MX"/>
        </w:rPr>
        <w:sectPr w:rsidR="00C37D0D" w:rsidSect="009C4009">
          <w:pgSz w:w="12240" w:h="15840"/>
          <w:pgMar w:top="1417" w:right="1701" w:bottom="1417" w:left="1701" w:header="708" w:footer="708" w:gutter="0"/>
          <w:cols w:space="708"/>
          <w:docGrid w:linePitch="360"/>
        </w:sectPr>
      </w:pPr>
    </w:p>
    <w:p w:rsidR="00C37D0D" w:rsidRDefault="00C37D0D" w:rsidP="00B6366B">
      <w:pPr>
        <w:autoSpaceDE w:val="0"/>
        <w:autoSpaceDN w:val="0"/>
        <w:adjustRightInd w:val="0"/>
        <w:spacing w:after="0" w:line="240" w:lineRule="auto"/>
        <w:jc w:val="both"/>
        <w:rPr>
          <w:rFonts w:ascii="Arial" w:hAnsi="Arial" w:cs="Arial"/>
          <w:color w:val="000000"/>
          <w:sz w:val="20"/>
          <w:szCs w:val="20"/>
          <w:lang w:val="es-MX"/>
        </w:rPr>
        <w:sectPr w:rsidR="00C37D0D" w:rsidSect="00C37D0D">
          <w:pgSz w:w="15840" w:h="12240" w:orient="landscape"/>
          <w:pgMar w:top="1701" w:right="1418" w:bottom="1701" w:left="1418" w:header="709" w:footer="709" w:gutter="0"/>
          <w:cols w:space="708"/>
          <w:docGrid w:linePitch="360"/>
        </w:sectPr>
      </w:pPr>
      <w:r w:rsidRPr="00C37D0D">
        <w:rPr>
          <w:rFonts w:ascii="Arial" w:hAnsi="Arial" w:cs="Arial"/>
          <w:noProof/>
          <w:color w:val="000000"/>
          <w:sz w:val="20"/>
          <w:szCs w:val="20"/>
          <w:lang w:val="es-MX" w:eastAsia="es-MX"/>
        </w:rPr>
        <w:lastRenderedPageBreak/>
        <w:drawing>
          <wp:anchor distT="0" distB="0" distL="114300" distR="114300" simplePos="0" relativeHeight="251670528" behindDoc="0" locked="0" layoutInCell="1" allowOverlap="1">
            <wp:simplePos x="0" y="0"/>
            <wp:positionH relativeFrom="column">
              <wp:posOffset>33020</wp:posOffset>
            </wp:positionH>
            <wp:positionV relativeFrom="paragraph">
              <wp:posOffset>-508635</wp:posOffset>
            </wp:positionV>
            <wp:extent cx="8239125" cy="6210300"/>
            <wp:effectExtent l="19050" t="0" r="0" b="0"/>
            <wp:wrapThrough wrapText="bothSides">
              <wp:wrapPolygon edited="0">
                <wp:start x="-50" y="0"/>
                <wp:lineTo x="-50" y="21529"/>
                <wp:lineTo x="21585" y="21529"/>
                <wp:lineTo x="21585" y="0"/>
                <wp:lineTo x="-50" y="0"/>
              </wp:wrapPolygon>
            </wp:wrapThrough>
            <wp:docPr id="2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srcRect/>
                    <a:stretch>
                      <a:fillRect/>
                    </a:stretch>
                  </pic:blipFill>
                  <pic:spPr bwMode="auto">
                    <a:xfrm>
                      <a:off x="0" y="0"/>
                      <a:ext cx="8235315" cy="6211570"/>
                    </a:xfrm>
                    <a:prstGeom prst="rect">
                      <a:avLst/>
                    </a:prstGeom>
                    <a:noFill/>
                    <a:ln w="9525">
                      <a:noFill/>
                      <a:miter lim="800000"/>
                      <a:headEnd/>
                      <a:tailEnd/>
                    </a:ln>
                  </pic:spPr>
                </pic:pic>
              </a:graphicData>
            </a:graphic>
          </wp:anchor>
        </w:drawing>
      </w:r>
    </w:p>
    <w:p w:rsidR="00C37D0D" w:rsidRDefault="00C37D0D" w:rsidP="00B6366B">
      <w:pPr>
        <w:autoSpaceDE w:val="0"/>
        <w:autoSpaceDN w:val="0"/>
        <w:adjustRightInd w:val="0"/>
        <w:spacing w:after="0" w:line="240" w:lineRule="auto"/>
        <w:jc w:val="both"/>
        <w:rPr>
          <w:rFonts w:ascii="Arial" w:hAnsi="Arial" w:cs="Arial"/>
          <w:color w:val="000000"/>
          <w:sz w:val="20"/>
          <w:szCs w:val="20"/>
          <w:lang w:val="es-MX"/>
        </w:rPr>
      </w:pPr>
    </w:p>
    <w:p w:rsidR="00C37D0D" w:rsidRDefault="00C37D0D" w:rsidP="00B6366B">
      <w:pPr>
        <w:autoSpaceDE w:val="0"/>
        <w:autoSpaceDN w:val="0"/>
        <w:adjustRightInd w:val="0"/>
        <w:spacing w:after="0" w:line="240" w:lineRule="auto"/>
        <w:jc w:val="both"/>
        <w:rPr>
          <w:rFonts w:ascii="Arial" w:hAnsi="Arial" w:cs="Arial"/>
          <w:color w:val="000000"/>
          <w:sz w:val="20"/>
          <w:szCs w:val="20"/>
          <w:lang w:val="es-MX"/>
        </w:rPr>
      </w:pPr>
    </w:p>
    <w:p w:rsidR="00B6366B" w:rsidRPr="009B5937" w:rsidRDefault="00477746" w:rsidP="00677EC7">
      <w:pPr>
        <w:jc w:val="both"/>
        <w:rPr>
          <w:rFonts w:ascii="Arial" w:hAnsi="Arial" w:cs="Arial"/>
          <w:b/>
          <w:bCs/>
          <w:color w:val="000000"/>
          <w:sz w:val="20"/>
          <w:szCs w:val="20"/>
          <w:lang w:val="es-MX"/>
        </w:rPr>
      </w:pPr>
      <w:r w:rsidRPr="00723CA2">
        <w:rPr>
          <w:rFonts w:ascii="Arial" w:hAnsi="Arial" w:cs="Arial"/>
          <w:b/>
          <w:color w:val="000000"/>
          <w:sz w:val="20"/>
          <w:szCs w:val="20"/>
          <w:lang w:val="es-MX"/>
        </w:rPr>
        <w:t>El enfoque práctico de la salud pulmonar</w:t>
      </w:r>
      <w:r w:rsidRPr="00723CA2">
        <w:rPr>
          <w:rFonts w:ascii="Arial" w:hAnsi="Arial" w:cs="Arial"/>
          <w:color w:val="000000"/>
          <w:sz w:val="20"/>
          <w:szCs w:val="20"/>
          <w:lang w:val="es-MX"/>
        </w:rPr>
        <w:t xml:space="preserve"> de la OMS es un ejemplo de promoción de la atención de la tuberculosis como parte integral del tratamiento de las enfermedades respiratorias.</w:t>
      </w:r>
      <w:r w:rsidR="00723CA2" w:rsidRPr="00723CA2">
        <w:rPr>
          <w:rFonts w:ascii="Arial" w:eastAsia="Batang" w:hAnsi="Arial" w:cs="Arial"/>
          <w:sz w:val="20"/>
          <w:szCs w:val="20"/>
          <w:lang w:val="es-ES_tradnl"/>
        </w:rPr>
        <w:t xml:space="preserve"> En relación a la </w:t>
      </w:r>
      <w:r w:rsidR="00723CA2" w:rsidRPr="00723CA2">
        <w:rPr>
          <w:rFonts w:ascii="Arial" w:hAnsi="Arial" w:cs="Arial"/>
          <w:sz w:val="20"/>
          <w:szCs w:val="20"/>
          <w:lang w:val="es-ES"/>
        </w:rPr>
        <w:t>iniciativa PAL</w:t>
      </w:r>
      <w:r w:rsidR="00723CA2" w:rsidRPr="00723CA2">
        <w:rPr>
          <w:rFonts w:ascii="Arial" w:hAnsi="Arial" w:cs="Arial"/>
          <w:b/>
          <w:sz w:val="20"/>
          <w:szCs w:val="20"/>
          <w:lang w:val="es-ES"/>
        </w:rPr>
        <w:t xml:space="preserve"> </w:t>
      </w:r>
      <w:r w:rsidR="00723CA2" w:rsidRPr="00723CA2">
        <w:rPr>
          <w:rFonts w:ascii="Arial" w:hAnsi="Arial" w:cs="Arial"/>
          <w:sz w:val="20"/>
          <w:szCs w:val="20"/>
          <w:lang w:val="es-ES"/>
        </w:rPr>
        <w:t>en el presenta plan de fortalecerán las</w:t>
      </w:r>
      <w:r w:rsidR="00723CA2" w:rsidRPr="00723CA2">
        <w:rPr>
          <w:rFonts w:ascii="Arial" w:hAnsi="Arial" w:cs="Arial"/>
          <w:b/>
          <w:sz w:val="20"/>
          <w:szCs w:val="20"/>
          <w:lang w:val="es-ES"/>
        </w:rPr>
        <w:t xml:space="preserve"> </w:t>
      </w:r>
      <w:r w:rsidR="00723CA2" w:rsidRPr="00723CA2">
        <w:rPr>
          <w:rFonts w:ascii="Arial" w:hAnsi="Arial" w:cs="Arial"/>
          <w:sz w:val="20"/>
          <w:szCs w:val="20"/>
          <w:lang w:val="es-ES"/>
        </w:rPr>
        <w:t xml:space="preserve"> acciones estandarizadas de atención de enfermedades respiratorias en la atención primaria, para mejorar la detección y calidad del diagnóstico de la TB, lo que permitirá incrementar la localización de casos de tuberculosis y mejorar la calidad y oportunidad de su diagnóstico.</w:t>
      </w:r>
    </w:p>
    <w:p w:rsidR="00B6366B" w:rsidRPr="009B5937" w:rsidRDefault="00B6366B" w:rsidP="000135BF">
      <w:pPr>
        <w:shd w:val="clear" w:color="auto" w:fill="DAEEF3" w:themeFill="accent5" w:themeFillTint="33"/>
        <w:autoSpaceDE w:val="0"/>
        <w:autoSpaceDN w:val="0"/>
        <w:adjustRightInd w:val="0"/>
        <w:spacing w:after="0" w:line="240" w:lineRule="auto"/>
        <w:rPr>
          <w:rFonts w:ascii="Arial" w:hAnsi="Arial" w:cs="Arial"/>
          <w:b/>
          <w:bCs/>
          <w:color w:val="000000"/>
          <w:sz w:val="20"/>
          <w:szCs w:val="20"/>
          <w:lang w:val="es-MX"/>
        </w:rPr>
      </w:pPr>
      <w:r w:rsidRPr="009B5937">
        <w:rPr>
          <w:rFonts w:ascii="Arial" w:hAnsi="Arial" w:cs="Arial"/>
          <w:b/>
          <w:bCs/>
          <w:color w:val="000000"/>
          <w:sz w:val="20"/>
          <w:szCs w:val="20"/>
          <w:lang w:val="es-MX"/>
        </w:rPr>
        <w:t xml:space="preserve">2. POLÍTICAS AUDACES Y SISTEMAS DE APOYO </w:t>
      </w:r>
    </w:p>
    <w:p w:rsidR="00B6366B" w:rsidRPr="009B5937" w:rsidRDefault="00B6366B" w:rsidP="00B6366B">
      <w:pPr>
        <w:autoSpaceDE w:val="0"/>
        <w:autoSpaceDN w:val="0"/>
        <w:adjustRightInd w:val="0"/>
        <w:spacing w:after="0" w:line="240" w:lineRule="auto"/>
        <w:rPr>
          <w:rFonts w:ascii="Arial" w:hAnsi="Arial" w:cs="Arial"/>
          <w:color w:val="000000"/>
          <w:sz w:val="20"/>
          <w:szCs w:val="20"/>
          <w:lang w:val="es-MX"/>
        </w:rPr>
      </w:pPr>
    </w:p>
    <w:p w:rsidR="00B6366B" w:rsidRPr="009B5937" w:rsidRDefault="00163244" w:rsidP="00B6366B">
      <w:pPr>
        <w:autoSpaceDE w:val="0"/>
        <w:autoSpaceDN w:val="0"/>
        <w:adjustRightInd w:val="0"/>
        <w:spacing w:after="0" w:line="240" w:lineRule="auto"/>
        <w:jc w:val="both"/>
        <w:rPr>
          <w:rFonts w:ascii="Arial" w:hAnsi="Arial" w:cs="Arial"/>
          <w:color w:val="000000"/>
          <w:sz w:val="20"/>
          <w:szCs w:val="20"/>
          <w:lang w:val="es-MX"/>
        </w:rPr>
      </w:pPr>
      <w:r>
        <w:rPr>
          <w:rFonts w:ascii="Arial" w:hAnsi="Arial" w:cs="Arial"/>
          <w:b/>
          <w:bCs/>
          <w:i/>
          <w:iCs/>
          <w:color w:val="000000"/>
          <w:sz w:val="20"/>
          <w:szCs w:val="20"/>
          <w:lang w:val="es-MX"/>
        </w:rPr>
        <w:t xml:space="preserve">2.1 </w:t>
      </w:r>
      <w:r w:rsidR="00B6366B" w:rsidRPr="009B5937">
        <w:rPr>
          <w:rFonts w:ascii="Arial" w:hAnsi="Arial" w:cs="Arial"/>
          <w:b/>
          <w:bCs/>
          <w:i/>
          <w:iCs/>
          <w:color w:val="000000"/>
          <w:sz w:val="20"/>
          <w:szCs w:val="20"/>
          <w:lang w:val="es-MX"/>
        </w:rPr>
        <w:t xml:space="preserve">Reparto de las responsabilidades. </w:t>
      </w:r>
      <w:r w:rsidR="00B6366B" w:rsidRPr="009B5937">
        <w:rPr>
          <w:rFonts w:ascii="Arial" w:hAnsi="Arial" w:cs="Arial"/>
          <w:color w:val="000000"/>
          <w:sz w:val="20"/>
          <w:szCs w:val="20"/>
          <w:lang w:val="es-MX"/>
        </w:rPr>
        <w:t>El segundo</w:t>
      </w:r>
      <w:r w:rsidR="001C2AAB">
        <w:rPr>
          <w:rFonts w:ascii="Arial" w:hAnsi="Arial" w:cs="Arial"/>
          <w:color w:val="000000"/>
          <w:sz w:val="20"/>
          <w:szCs w:val="20"/>
          <w:lang w:val="es-MX"/>
        </w:rPr>
        <w:t xml:space="preserve"> componente o </w:t>
      </w:r>
      <w:r w:rsidR="00B6366B" w:rsidRPr="009B5937">
        <w:rPr>
          <w:rFonts w:ascii="Arial" w:hAnsi="Arial" w:cs="Arial"/>
          <w:color w:val="000000"/>
          <w:sz w:val="20"/>
          <w:szCs w:val="20"/>
          <w:lang w:val="es-MX"/>
        </w:rPr>
        <w:t xml:space="preserve"> pilar incluye medidas estratégicas enderezadas a favorecer la puesta en práctica de los componentes del </w:t>
      </w:r>
      <w:r w:rsidR="001C2AAB">
        <w:rPr>
          <w:rFonts w:ascii="Arial" w:hAnsi="Arial" w:cs="Arial"/>
          <w:color w:val="000000"/>
          <w:sz w:val="20"/>
          <w:szCs w:val="20"/>
          <w:lang w:val="es-MX"/>
        </w:rPr>
        <w:t xml:space="preserve">componente </w:t>
      </w:r>
      <w:r w:rsidR="00B6366B" w:rsidRPr="009B5937">
        <w:rPr>
          <w:rFonts w:ascii="Arial" w:hAnsi="Arial" w:cs="Arial"/>
          <w:color w:val="000000"/>
          <w:sz w:val="20"/>
          <w:szCs w:val="20"/>
          <w:lang w:val="es-MX"/>
        </w:rPr>
        <w:t xml:space="preserve"> uno mediante el reparto de responsabilidades y el apoyo multisectorial  Se trata de medidas que competen no solo al programa nacional contra la tuberculosis, sino a otros ministerios y dependencias, para el caso: ministerio de Justicia, responsable de Centros Penales y Bartolinas.. Las medidas van dirigidas a las necesidades médicas y de otra índole de los enfermos tuberculosos y también ayudan a prevenir la tuberculosis. </w:t>
      </w:r>
    </w:p>
    <w:p w:rsidR="00B6366B" w:rsidRPr="009B5937" w:rsidRDefault="00B6366B" w:rsidP="00B6366B">
      <w:pPr>
        <w:autoSpaceDE w:val="0"/>
        <w:autoSpaceDN w:val="0"/>
        <w:adjustRightInd w:val="0"/>
        <w:spacing w:after="0" w:line="240" w:lineRule="auto"/>
        <w:jc w:val="both"/>
        <w:rPr>
          <w:rFonts w:ascii="Arial" w:hAnsi="Arial" w:cs="Arial"/>
          <w:color w:val="000000"/>
          <w:sz w:val="20"/>
          <w:szCs w:val="20"/>
          <w:lang w:val="es-MX"/>
        </w:rPr>
      </w:pPr>
    </w:p>
    <w:p w:rsidR="00B6366B" w:rsidRPr="009B5937" w:rsidRDefault="00B6366B" w:rsidP="00B6366B">
      <w:pPr>
        <w:autoSpaceDE w:val="0"/>
        <w:autoSpaceDN w:val="0"/>
        <w:adjustRightInd w:val="0"/>
        <w:spacing w:after="0" w:line="240" w:lineRule="auto"/>
        <w:jc w:val="both"/>
        <w:rPr>
          <w:rFonts w:ascii="Arial" w:hAnsi="Arial" w:cs="Arial"/>
          <w:color w:val="000000"/>
          <w:sz w:val="20"/>
          <w:szCs w:val="20"/>
          <w:lang w:val="es-MX"/>
        </w:rPr>
      </w:pPr>
      <w:r w:rsidRPr="009B5937">
        <w:rPr>
          <w:rFonts w:ascii="Arial" w:hAnsi="Arial" w:cs="Arial"/>
          <w:color w:val="000000"/>
          <w:sz w:val="20"/>
          <w:szCs w:val="20"/>
          <w:lang w:val="es-MX"/>
        </w:rPr>
        <w:t>Para ello será necesario</w:t>
      </w:r>
      <w:r w:rsidR="001C2AAB">
        <w:rPr>
          <w:rFonts w:ascii="Arial" w:hAnsi="Arial" w:cs="Arial"/>
          <w:color w:val="000000"/>
          <w:sz w:val="20"/>
          <w:szCs w:val="20"/>
          <w:lang w:val="es-MX"/>
        </w:rPr>
        <w:t xml:space="preserve"> </w:t>
      </w:r>
      <w:r w:rsidRPr="009B5937">
        <w:rPr>
          <w:rFonts w:ascii="Arial" w:hAnsi="Arial" w:cs="Arial"/>
          <w:color w:val="000000"/>
          <w:sz w:val="20"/>
          <w:szCs w:val="20"/>
          <w:lang w:val="es-MX"/>
        </w:rPr>
        <w:t xml:space="preserve">fortalecer el sistema nacional de  salud, afin de que este bien dotado de recursos, organizado y coordinado bajo la rectoría del MINSAL y con el respaldo de normas y reglamentos sanitarios, así como de políticas sociales y de desarrollo más amplias. El </w:t>
      </w:r>
      <w:r>
        <w:rPr>
          <w:rFonts w:ascii="Arial" w:hAnsi="Arial" w:cs="Arial"/>
          <w:color w:val="000000"/>
          <w:sz w:val="20"/>
          <w:szCs w:val="20"/>
          <w:lang w:val="es-MX"/>
        </w:rPr>
        <w:t>PNTYER</w:t>
      </w:r>
      <w:r w:rsidR="001C2AAB">
        <w:rPr>
          <w:rFonts w:ascii="Arial" w:hAnsi="Arial" w:cs="Arial"/>
          <w:color w:val="000000"/>
          <w:sz w:val="20"/>
          <w:szCs w:val="20"/>
          <w:lang w:val="es-MX"/>
        </w:rPr>
        <w:t xml:space="preserve"> </w:t>
      </w:r>
      <w:r w:rsidRPr="009B5937">
        <w:rPr>
          <w:rFonts w:ascii="Arial" w:hAnsi="Arial" w:cs="Arial"/>
          <w:color w:val="000000"/>
          <w:sz w:val="20"/>
          <w:szCs w:val="20"/>
          <w:lang w:val="es-MX"/>
        </w:rPr>
        <w:t xml:space="preserve">y sus  asociados tienen que involucrarse activamente en la elaboración de un programa de acción más amplio de desarrollo social y económico. De manera análoga, los líderes en el ámbito del desarrollo tienen que reconocer a la tuberculosis como uno de los problemas que merecen atención especial. </w:t>
      </w:r>
    </w:p>
    <w:p w:rsidR="00B6366B" w:rsidRPr="009B5937" w:rsidRDefault="00B6366B" w:rsidP="00B6366B">
      <w:pPr>
        <w:autoSpaceDE w:val="0"/>
        <w:autoSpaceDN w:val="0"/>
        <w:adjustRightInd w:val="0"/>
        <w:spacing w:after="0" w:line="240" w:lineRule="auto"/>
        <w:rPr>
          <w:rFonts w:ascii="Arial" w:hAnsi="Arial" w:cs="Arial"/>
          <w:color w:val="000000"/>
          <w:sz w:val="20"/>
          <w:szCs w:val="20"/>
          <w:lang w:val="es-MX"/>
        </w:rPr>
      </w:pPr>
    </w:p>
    <w:p w:rsidR="00B6366B" w:rsidRDefault="00163244" w:rsidP="00B6366B">
      <w:pPr>
        <w:autoSpaceDE w:val="0"/>
        <w:autoSpaceDN w:val="0"/>
        <w:adjustRightInd w:val="0"/>
        <w:spacing w:after="0" w:line="240" w:lineRule="auto"/>
        <w:jc w:val="both"/>
        <w:rPr>
          <w:rFonts w:ascii="Arial" w:hAnsi="Arial" w:cs="Arial"/>
          <w:color w:val="000000"/>
          <w:sz w:val="20"/>
          <w:szCs w:val="20"/>
          <w:lang w:val="es-MX"/>
        </w:rPr>
      </w:pPr>
      <w:r w:rsidRPr="00163244">
        <w:rPr>
          <w:rFonts w:ascii="Arial" w:hAnsi="Arial" w:cs="Arial"/>
          <w:b/>
          <w:color w:val="000000"/>
          <w:sz w:val="20"/>
          <w:szCs w:val="20"/>
          <w:lang w:val="es-MX"/>
        </w:rPr>
        <w:t>2.2</w:t>
      </w:r>
      <w:r>
        <w:rPr>
          <w:rFonts w:ascii="Arial" w:hAnsi="Arial" w:cs="Arial"/>
          <w:color w:val="000000"/>
          <w:sz w:val="20"/>
          <w:szCs w:val="20"/>
          <w:lang w:val="es-MX"/>
        </w:rPr>
        <w:t xml:space="preserve"> </w:t>
      </w:r>
      <w:r w:rsidR="00B6366B" w:rsidRPr="009B5937">
        <w:rPr>
          <w:rFonts w:ascii="Arial" w:hAnsi="Arial" w:cs="Arial"/>
          <w:color w:val="000000"/>
          <w:sz w:val="20"/>
          <w:szCs w:val="20"/>
          <w:lang w:val="es-MX"/>
        </w:rPr>
        <w:t xml:space="preserve"> </w:t>
      </w:r>
      <w:r w:rsidR="00B6366B" w:rsidRPr="009B5937">
        <w:rPr>
          <w:rFonts w:ascii="Arial" w:hAnsi="Arial" w:cs="Arial"/>
          <w:b/>
          <w:bCs/>
          <w:i/>
          <w:iCs/>
          <w:color w:val="000000"/>
          <w:sz w:val="20"/>
          <w:szCs w:val="20"/>
          <w:lang w:val="es-MX"/>
        </w:rPr>
        <w:t xml:space="preserve">Determinantes sociales de la tuberculosis. </w:t>
      </w:r>
      <w:r w:rsidR="00B6366B" w:rsidRPr="009B5937">
        <w:rPr>
          <w:rFonts w:ascii="Arial" w:hAnsi="Arial" w:cs="Arial"/>
          <w:color w:val="000000"/>
          <w:sz w:val="20"/>
          <w:szCs w:val="20"/>
          <w:lang w:val="es-MX"/>
        </w:rPr>
        <w:t xml:space="preserve">Este  pilar dos incluye además medidas que van más allá del sector de la salud y pueden ayudar a prevenir la tuberculosis al abordar los determinantes sociales subyacentes. Las intervenciones propuestas son reducir la pobreza, lograr la seguridad alimentaria y mejorar las condiciones de vida y de trabajo, así como medidas para abordar factores de riesgo directos como el control del tabaquismo, la reducción del consumo nocivo de alcohol y la atención y prevención de la diabetes. La prevención de la tuberculosis también requerirá que los gobiernos adopten medidas para ayudar a reducir la vulnerabilidad y los riesgos de las personas más susceptibles a la enfermedad. </w:t>
      </w:r>
    </w:p>
    <w:p w:rsidR="000135BF" w:rsidRDefault="000135BF" w:rsidP="000135BF">
      <w:pPr>
        <w:autoSpaceDE w:val="0"/>
        <w:autoSpaceDN w:val="0"/>
        <w:adjustRightInd w:val="0"/>
        <w:spacing w:after="0" w:line="240" w:lineRule="auto"/>
        <w:ind w:left="720"/>
        <w:jc w:val="both"/>
        <w:rPr>
          <w:rFonts w:ascii="Arial" w:hAnsi="Arial" w:cs="Arial"/>
          <w:color w:val="000000"/>
          <w:sz w:val="20"/>
          <w:szCs w:val="20"/>
          <w:lang w:val="es-MX"/>
        </w:rPr>
      </w:pPr>
    </w:p>
    <w:p w:rsidR="000135BF" w:rsidRPr="000135BF" w:rsidRDefault="00163244" w:rsidP="001C2AAB">
      <w:pPr>
        <w:shd w:val="clear" w:color="auto" w:fill="CCFF33"/>
        <w:autoSpaceDE w:val="0"/>
        <w:autoSpaceDN w:val="0"/>
        <w:adjustRightInd w:val="0"/>
        <w:spacing w:after="0" w:line="240" w:lineRule="auto"/>
        <w:jc w:val="both"/>
        <w:rPr>
          <w:rFonts w:ascii="Arial" w:hAnsi="Arial" w:cs="Arial"/>
          <w:b/>
          <w:color w:val="000000"/>
          <w:sz w:val="20"/>
          <w:szCs w:val="20"/>
          <w:lang w:val="es-MX"/>
        </w:rPr>
      </w:pPr>
      <w:r>
        <w:rPr>
          <w:rFonts w:ascii="Arial" w:hAnsi="Arial" w:cs="Arial"/>
          <w:b/>
          <w:color w:val="000000"/>
          <w:sz w:val="20"/>
          <w:szCs w:val="20"/>
          <w:lang w:val="es-MX"/>
        </w:rPr>
        <w:t xml:space="preserve">2.3 </w:t>
      </w:r>
      <w:r w:rsidR="000135BF" w:rsidRPr="000135BF">
        <w:rPr>
          <w:rFonts w:ascii="Arial" w:hAnsi="Arial" w:cs="Arial"/>
          <w:b/>
          <w:color w:val="000000"/>
          <w:sz w:val="20"/>
          <w:szCs w:val="20"/>
          <w:lang w:val="es-MX"/>
        </w:rPr>
        <w:t>Intervenciones diferenciadas en Municipios priorizados de acuerdo a brechas de búsqueda, detección, cobertura, pobreza y densidad poblacional para la prevención y control de la tuberculosis y desarrollo del SNS</w:t>
      </w:r>
      <w:r w:rsidR="000135BF" w:rsidRPr="000135BF">
        <w:rPr>
          <w:rFonts w:ascii="Arial" w:hAnsi="Arial" w:cs="Arial"/>
          <w:b/>
          <w:color w:val="000000"/>
          <w:sz w:val="20"/>
          <w:szCs w:val="20"/>
          <w:lang w:val="en-US"/>
        </w:rPr>
        <w:t xml:space="preserve"> </w:t>
      </w:r>
    </w:p>
    <w:p w:rsidR="000135BF" w:rsidRDefault="000135BF" w:rsidP="00B6366B">
      <w:pPr>
        <w:jc w:val="both"/>
        <w:rPr>
          <w:rFonts w:ascii="Arial" w:hAnsi="Arial" w:cs="Arial"/>
          <w:b/>
          <w:sz w:val="20"/>
          <w:szCs w:val="20"/>
        </w:rPr>
      </w:pPr>
    </w:p>
    <w:p w:rsidR="000135BF" w:rsidRDefault="00B6366B" w:rsidP="00B6366B">
      <w:pPr>
        <w:jc w:val="both"/>
        <w:rPr>
          <w:rFonts w:ascii="Arial" w:hAnsi="Arial" w:cs="Arial"/>
          <w:sz w:val="20"/>
        </w:rPr>
      </w:pPr>
      <w:r w:rsidRPr="00F83C08">
        <w:rPr>
          <w:rFonts w:ascii="Arial" w:hAnsi="Arial" w:cs="Arial"/>
          <w:b/>
          <w:sz w:val="20"/>
          <w:szCs w:val="20"/>
        </w:rPr>
        <w:t>Para la definición</w:t>
      </w:r>
      <w:r w:rsidR="000135BF">
        <w:rPr>
          <w:rFonts w:ascii="Arial" w:hAnsi="Arial" w:cs="Arial"/>
          <w:b/>
          <w:sz w:val="20"/>
          <w:szCs w:val="20"/>
        </w:rPr>
        <w:t xml:space="preserve"> las intervenciones en municipios de alta prioridad </w:t>
      </w:r>
      <w:r w:rsidRPr="00F83C08">
        <w:rPr>
          <w:rFonts w:ascii="Arial" w:hAnsi="Arial" w:cs="Arial"/>
          <w:sz w:val="20"/>
          <w:szCs w:val="20"/>
        </w:rPr>
        <w:t xml:space="preserve">se realizó un análisis  y evaluación sobre la situación de la TB en el país, </w:t>
      </w:r>
      <w:r w:rsidR="000135BF">
        <w:rPr>
          <w:rFonts w:ascii="Arial" w:hAnsi="Arial" w:cs="Arial"/>
          <w:sz w:val="20"/>
          <w:szCs w:val="20"/>
        </w:rPr>
        <w:t xml:space="preserve">y de las condiciones </w:t>
      </w:r>
      <w:r w:rsidRPr="00F83C08">
        <w:rPr>
          <w:rFonts w:ascii="Arial" w:hAnsi="Arial" w:cs="Arial"/>
          <w:sz w:val="20"/>
        </w:rPr>
        <w:t xml:space="preserve">de los municipios del país </w:t>
      </w:r>
      <w:r w:rsidR="000135BF">
        <w:rPr>
          <w:rFonts w:ascii="Arial" w:hAnsi="Arial" w:cs="Arial"/>
          <w:sz w:val="20"/>
        </w:rPr>
        <w:t xml:space="preserve">los cuales </w:t>
      </w:r>
      <w:r w:rsidRPr="00F83C08">
        <w:rPr>
          <w:rFonts w:ascii="Arial" w:hAnsi="Arial" w:cs="Arial"/>
          <w:sz w:val="20"/>
        </w:rPr>
        <w:t>presentan desigualdades en términos de vulnerabilidad a la Tuberculosis, manifestadas por diferencias socioeconómicas, demográficas y epidemiológicas y en los</w:t>
      </w:r>
      <w:r w:rsidR="000135BF">
        <w:rPr>
          <w:rFonts w:ascii="Arial" w:hAnsi="Arial" w:cs="Arial"/>
          <w:sz w:val="20"/>
        </w:rPr>
        <w:t xml:space="preserve"> resultados obtenidos por los servicios de salud </w:t>
      </w:r>
      <w:r w:rsidRPr="00F83C08">
        <w:rPr>
          <w:rFonts w:ascii="Arial" w:hAnsi="Arial" w:cs="Arial"/>
          <w:sz w:val="20"/>
        </w:rPr>
        <w:t xml:space="preserve"> en cada una de las regiones sanitarias, las que se han visualizado requieren esfuerzos diferenciados en el abordaje de sus intervenciones, en su apoyo </w:t>
      </w:r>
      <w:r w:rsidR="000135BF" w:rsidRPr="00F83C08">
        <w:rPr>
          <w:rFonts w:ascii="Arial" w:hAnsi="Arial" w:cs="Arial"/>
          <w:sz w:val="20"/>
        </w:rPr>
        <w:t>técnico</w:t>
      </w:r>
      <w:r w:rsidRPr="00F83C08">
        <w:rPr>
          <w:rFonts w:ascii="Arial" w:hAnsi="Arial" w:cs="Arial"/>
          <w:sz w:val="20"/>
        </w:rPr>
        <w:t xml:space="preserve"> y financiero, lo que ha llevado a generar una nueva propuesta  con el fin de organizar estratégicamente las intervenciones para el control de la Tuberculosis </w:t>
      </w:r>
      <w:r w:rsidR="000135BF">
        <w:rPr>
          <w:rFonts w:ascii="Arial" w:hAnsi="Arial" w:cs="Arial"/>
          <w:sz w:val="20"/>
        </w:rPr>
        <w:t>en los 262 municipios del país.</w:t>
      </w:r>
    </w:p>
    <w:p w:rsidR="000135BF" w:rsidRPr="00C205D8" w:rsidRDefault="000135BF" w:rsidP="000135BF">
      <w:pPr>
        <w:jc w:val="both"/>
        <w:rPr>
          <w:rFonts w:ascii="Arial" w:hAnsi="Arial" w:cs="Arial"/>
          <w:sz w:val="20"/>
        </w:rPr>
      </w:pPr>
      <w:r w:rsidRPr="00C205D8">
        <w:rPr>
          <w:rFonts w:ascii="Arial" w:hAnsi="Arial" w:cs="Arial"/>
          <w:sz w:val="20"/>
        </w:rPr>
        <w:t xml:space="preserve">En la última semana del mes de enero del presente año, se realizo la evaluación anual del PNTYER en las 5 regiones del pais, esto conllevo a un análisis posterior de sus resultados, así </w:t>
      </w:r>
      <w:r w:rsidRPr="00C205D8">
        <w:rPr>
          <w:rFonts w:ascii="Arial" w:hAnsi="Arial" w:cs="Arial"/>
          <w:sz w:val="20"/>
        </w:rPr>
        <w:lastRenderedPageBreak/>
        <w:t>como a un replanteamiento en los objetivos estratégicos y en el abordaje metodológico para el desarrollo del PENM TB 2016-2020.</w:t>
      </w:r>
    </w:p>
    <w:p w:rsidR="000135BF" w:rsidRPr="008F774F" w:rsidRDefault="000135BF" w:rsidP="000135BF">
      <w:pPr>
        <w:jc w:val="both"/>
        <w:rPr>
          <w:rFonts w:ascii="Arial" w:hAnsi="Arial" w:cs="Arial"/>
          <w:sz w:val="20"/>
        </w:rPr>
      </w:pPr>
      <w:r w:rsidRPr="008F774F">
        <w:rPr>
          <w:rFonts w:ascii="Arial" w:hAnsi="Arial" w:cs="Arial"/>
          <w:sz w:val="20"/>
        </w:rPr>
        <w:t>Cuadro 1. Resultado en cuanto a la detección de SR y BK+</w:t>
      </w:r>
    </w:p>
    <w:p w:rsidR="000135BF" w:rsidRPr="008F774F" w:rsidRDefault="000135BF" w:rsidP="000135BF">
      <w:pPr>
        <w:ind w:left="708"/>
        <w:jc w:val="both"/>
        <w:rPr>
          <w:rFonts w:ascii="Arial" w:hAnsi="Arial" w:cs="Arial"/>
          <w:sz w:val="20"/>
        </w:rPr>
      </w:pPr>
      <w:r w:rsidRPr="008F774F">
        <w:rPr>
          <w:rFonts w:ascii="Arial" w:hAnsi="Arial" w:cs="Arial"/>
          <w:sz w:val="20"/>
          <w:lang w:val="es-MX"/>
        </w:rPr>
        <w:object w:dxaOrig="7191" w:dyaOrig="5390">
          <v:shape id="_x0000_i1036" type="#_x0000_t75" style="width:359.15pt;height:270.4pt" o:ole="">
            <v:imagedata r:id="rId57" o:title=""/>
          </v:shape>
          <o:OLEObject Type="Embed" ProgID="PowerPoint.Slide.12" ShapeID="_x0000_i1036" DrawAspect="Content" ObjectID="_1459714546" r:id="rId58"/>
        </w:object>
      </w:r>
    </w:p>
    <w:p w:rsidR="000135BF" w:rsidRPr="008F774F" w:rsidRDefault="000135BF" w:rsidP="000135BF">
      <w:pPr>
        <w:jc w:val="both"/>
        <w:rPr>
          <w:rFonts w:ascii="Arial" w:hAnsi="Arial" w:cs="Arial"/>
          <w:sz w:val="20"/>
        </w:rPr>
      </w:pPr>
      <w:r w:rsidRPr="008F774F">
        <w:rPr>
          <w:rFonts w:ascii="Arial" w:hAnsi="Arial" w:cs="Arial"/>
          <w:sz w:val="20"/>
        </w:rPr>
        <w:t>Como se puede evidenciar, la detección de SR en las regiones oriental, occidental y principalmente en la región metropolitana es marcadamente baja, de igual mantener el porcentaje de detección de BK+ es muy baja en todas las regiones, a excepción de la metropolitana, con respeto a lo programado.</w:t>
      </w:r>
    </w:p>
    <w:p w:rsidR="000135BF" w:rsidRPr="008F774F" w:rsidRDefault="000A0480" w:rsidP="000135BF">
      <w:pPr>
        <w:jc w:val="both"/>
        <w:rPr>
          <w:rFonts w:ascii="Arial" w:hAnsi="Arial" w:cs="Arial"/>
          <w:sz w:val="20"/>
        </w:rPr>
      </w:pPr>
      <w:r w:rsidRPr="000A0480">
        <w:rPr>
          <w:rFonts w:ascii="Arial" w:hAnsi="Arial" w:cs="Arial"/>
          <w:noProof/>
          <w:sz w:val="20"/>
        </w:rPr>
        <w:pict>
          <v:shape id="_x0000_s1029" type="#_x0000_t75" style="position:absolute;left:0;text-align:left;margin-left:28.95pt;margin-top:17.6pt;width:359.25pt;height:269.25pt;z-index:251672576" wrapcoords="-45 0 -45 21540 21600 21540 21600 0 -45 0">
            <v:imagedata r:id="rId59" o:title=""/>
            <w10:wrap type="tight"/>
          </v:shape>
          <o:OLEObject Type="Embed" ProgID="PowerPoint.Slide.12" ShapeID="_x0000_s1029" DrawAspect="Content" ObjectID="_1459714547" r:id="rId60"/>
        </w:pict>
      </w:r>
      <w:r w:rsidR="000135BF" w:rsidRPr="008F774F">
        <w:rPr>
          <w:rFonts w:ascii="Arial" w:hAnsi="Arial" w:cs="Arial"/>
          <w:sz w:val="20"/>
        </w:rPr>
        <w:t>Cuadro 2.</w:t>
      </w:r>
    </w:p>
    <w:p w:rsidR="000135BF" w:rsidRPr="008F774F" w:rsidRDefault="000135BF" w:rsidP="000135BF">
      <w:pPr>
        <w:jc w:val="both"/>
        <w:rPr>
          <w:rFonts w:ascii="Arial" w:hAnsi="Arial" w:cs="Arial"/>
          <w:sz w:val="20"/>
        </w:rPr>
      </w:pPr>
    </w:p>
    <w:p w:rsidR="000135BF" w:rsidRPr="008F774F" w:rsidRDefault="000135BF" w:rsidP="000135BF">
      <w:pPr>
        <w:jc w:val="both"/>
        <w:rPr>
          <w:rFonts w:ascii="Arial" w:hAnsi="Arial" w:cs="Arial"/>
          <w:sz w:val="20"/>
        </w:rPr>
      </w:pPr>
    </w:p>
    <w:p w:rsidR="000135BF" w:rsidRPr="008F774F" w:rsidRDefault="000135BF" w:rsidP="000135BF">
      <w:pPr>
        <w:jc w:val="both"/>
        <w:rPr>
          <w:rFonts w:ascii="Arial" w:hAnsi="Arial" w:cs="Arial"/>
          <w:sz w:val="20"/>
        </w:rPr>
      </w:pPr>
    </w:p>
    <w:p w:rsidR="000135BF" w:rsidRPr="008F774F" w:rsidRDefault="000135BF" w:rsidP="000135BF">
      <w:pPr>
        <w:jc w:val="both"/>
        <w:rPr>
          <w:rFonts w:ascii="Arial" w:hAnsi="Arial" w:cs="Arial"/>
          <w:sz w:val="20"/>
        </w:rPr>
      </w:pPr>
    </w:p>
    <w:p w:rsidR="000135BF" w:rsidRPr="008F774F" w:rsidRDefault="000135BF" w:rsidP="000135BF">
      <w:pPr>
        <w:jc w:val="both"/>
        <w:rPr>
          <w:rFonts w:ascii="Arial" w:hAnsi="Arial" w:cs="Arial"/>
          <w:sz w:val="20"/>
        </w:rPr>
      </w:pPr>
    </w:p>
    <w:p w:rsidR="000135BF" w:rsidRPr="008F774F" w:rsidRDefault="000135BF" w:rsidP="000135BF">
      <w:pPr>
        <w:jc w:val="both"/>
        <w:rPr>
          <w:rFonts w:ascii="Arial" w:hAnsi="Arial" w:cs="Arial"/>
          <w:sz w:val="20"/>
        </w:rPr>
      </w:pPr>
    </w:p>
    <w:p w:rsidR="000135BF" w:rsidRPr="008F774F" w:rsidRDefault="000135BF" w:rsidP="000135BF">
      <w:pPr>
        <w:jc w:val="both"/>
        <w:rPr>
          <w:rFonts w:ascii="Arial" w:hAnsi="Arial" w:cs="Arial"/>
          <w:sz w:val="20"/>
        </w:rPr>
      </w:pPr>
    </w:p>
    <w:p w:rsidR="000135BF" w:rsidRPr="008F774F" w:rsidRDefault="000135BF" w:rsidP="000135BF">
      <w:pPr>
        <w:jc w:val="both"/>
        <w:rPr>
          <w:rFonts w:ascii="Arial" w:hAnsi="Arial" w:cs="Arial"/>
          <w:sz w:val="20"/>
        </w:rPr>
      </w:pPr>
    </w:p>
    <w:p w:rsidR="000135BF" w:rsidRPr="008F774F" w:rsidRDefault="000135BF" w:rsidP="000135BF">
      <w:pPr>
        <w:jc w:val="both"/>
        <w:rPr>
          <w:rFonts w:ascii="Arial" w:hAnsi="Arial" w:cs="Arial"/>
          <w:sz w:val="20"/>
        </w:rPr>
      </w:pPr>
    </w:p>
    <w:p w:rsidR="00D27118" w:rsidRDefault="00D27118" w:rsidP="000135BF">
      <w:pPr>
        <w:jc w:val="both"/>
        <w:rPr>
          <w:rFonts w:ascii="Arial" w:hAnsi="Arial" w:cs="Arial"/>
          <w:sz w:val="20"/>
        </w:rPr>
      </w:pPr>
    </w:p>
    <w:p w:rsidR="000135BF" w:rsidRPr="008F774F" w:rsidRDefault="000135BF" w:rsidP="000135BF">
      <w:pPr>
        <w:jc w:val="both"/>
        <w:rPr>
          <w:rFonts w:ascii="Arial" w:hAnsi="Arial" w:cs="Arial"/>
          <w:sz w:val="20"/>
        </w:rPr>
      </w:pPr>
      <w:r w:rsidRPr="008F774F">
        <w:rPr>
          <w:rFonts w:ascii="Arial" w:hAnsi="Arial" w:cs="Arial"/>
          <w:sz w:val="20"/>
        </w:rPr>
        <w:t>En cuanto a los resultados de la curación, la mayor parte cumple con condiciones aceptables, a excepción de la región oriental que ronda el 87%.</w:t>
      </w:r>
    </w:p>
    <w:p w:rsidR="000135BF" w:rsidRPr="008F774F" w:rsidRDefault="000135BF" w:rsidP="000135BF">
      <w:pPr>
        <w:jc w:val="both"/>
        <w:rPr>
          <w:rFonts w:ascii="Arial" w:hAnsi="Arial" w:cs="Arial"/>
          <w:sz w:val="20"/>
        </w:rPr>
      </w:pPr>
      <w:r w:rsidRPr="008F774F">
        <w:rPr>
          <w:rFonts w:ascii="Arial" w:hAnsi="Arial" w:cs="Arial"/>
          <w:sz w:val="20"/>
        </w:rPr>
        <w:t>Dentro de los principales puntos a mejora identificados, se reporta;</w:t>
      </w:r>
    </w:p>
    <w:p w:rsidR="000135BF" w:rsidRPr="008F774F" w:rsidRDefault="000135BF" w:rsidP="000135BF">
      <w:pPr>
        <w:numPr>
          <w:ilvl w:val="0"/>
          <w:numId w:val="20"/>
        </w:numPr>
        <w:spacing w:after="0"/>
        <w:jc w:val="both"/>
        <w:rPr>
          <w:rFonts w:ascii="Arial" w:hAnsi="Arial" w:cs="Arial"/>
          <w:sz w:val="20"/>
          <w:lang w:val="es-MX"/>
        </w:rPr>
      </w:pPr>
      <w:r w:rsidRPr="008F774F">
        <w:rPr>
          <w:rFonts w:ascii="Arial" w:hAnsi="Arial" w:cs="Arial"/>
          <w:sz w:val="20"/>
          <w:lang w:val="es-ES"/>
        </w:rPr>
        <w:t>Diagnóstico tardío de los pacientes con baciloscopía positiva.  Se encuentran (++ y +++)</w:t>
      </w:r>
    </w:p>
    <w:p w:rsidR="000135BF" w:rsidRPr="008F774F" w:rsidRDefault="000135BF" w:rsidP="000135BF">
      <w:pPr>
        <w:numPr>
          <w:ilvl w:val="0"/>
          <w:numId w:val="20"/>
        </w:numPr>
        <w:spacing w:after="0"/>
        <w:jc w:val="both"/>
        <w:rPr>
          <w:rFonts w:ascii="Arial" w:hAnsi="Arial" w:cs="Arial"/>
          <w:sz w:val="20"/>
          <w:lang w:val="es-MX"/>
        </w:rPr>
      </w:pPr>
      <w:r w:rsidRPr="008F774F">
        <w:rPr>
          <w:rFonts w:ascii="Arial" w:hAnsi="Arial" w:cs="Arial"/>
          <w:sz w:val="20"/>
          <w:lang w:val="es-ES"/>
        </w:rPr>
        <w:t xml:space="preserve"> Es mayor la detección de casos en hospitales y Centro Penal que en los niveles locales.</w:t>
      </w:r>
    </w:p>
    <w:p w:rsidR="000135BF" w:rsidRPr="008F774F" w:rsidRDefault="000135BF" w:rsidP="000135BF">
      <w:pPr>
        <w:numPr>
          <w:ilvl w:val="0"/>
          <w:numId w:val="20"/>
        </w:numPr>
        <w:spacing w:after="0"/>
        <w:jc w:val="both"/>
        <w:rPr>
          <w:rFonts w:ascii="Arial" w:hAnsi="Arial" w:cs="Arial"/>
          <w:sz w:val="20"/>
          <w:lang w:val="es-MX"/>
        </w:rPr>
      </w:pPr>
      <w:r w:rsidRPr="008F774F">
        <w:rPr>
          <w:rFonts w:ascii="Arial" w:hAnsi="Arial" w:cs="Arial"/>
          <w:sz w:val="20"/>
          <w:lang w:val="es-ES"/>
        </w:rPr>
        <w:t xml:space="preserve">Baja captación de Sintomático Respiratorio. </w:t>
      </w:r>
    </w:p>
    <w:p w:rsidR="000135BF" w:rsidRPr="008F774F" w:rsidRDefault="000135BF" w:rsidP="000135BF">
      <w:pPr>
        <w:numPr>
          <w:ilvl w:val="0"/>
          <w:numId w:val="20"/>
        </w:numPr>
        <w:spacing w:after="0"/>
        <w:jc w:val="both"/>
        <w:rPr>
          <w:rFonts w:ascii="Arial" w:hAnsi="Arial" w:cs="Arial"/>
          <w:sz w:val="20"/>
          <w:lang w:val="es-MX"/>
        </w:rPr>
      </w:pPr>
      <w:r w:rsidRPr="008F774F">
        <w:rPr>
          <w:rFonts w:ascii="Arial" w:hAnsi="Arial" w:cs="Arial"/>
          <w:sz w:val="20"/>
          <w:lang w:val="es-ES"/>
        </w:rPr>
        <w:t>No se esta usando el Cultivo Ogawa Khudo.</w:t>
      </w:r>
    </w:p>
    <w:p w:rsidR="000135BF" w:rsidRPr="008F774F" w:rsidRDefault="000135BF" w:rsidP="000135BF">
      <w:pPr>
        <w:numPr>
          <w:ilvl w:val="0"/>
          <w:numId w:val="20"/>
        </w:numPr>
        <w:spacing w:after="0"/>
        <w:jc w:val="both"/>
        <w:rPr>
          <w:rFonts w:ascii="Arial" w:hAnsi="Arial" w:cs="Arial"/>
          <w:sz w:val="20"/>
          <w:lang w:val="es-MX"/>
        </w:rPr>
      </w:pPr>
      <w:r w:rsidRPr="008F774F">
        <w:rPr>
          <w:rFonts w:ascii="Arial" w:hAnsi="Arial" w:cs="Arial"/>
          <w:sz w:val="20"/>
          <w:lang w:val="es-ES"/>
        </w:rPr>
        <w:t>No se esta utilizando el Gene Xpert MTB Rif.</w:t>
      </w:r>
    </w:p>
    <w:p w:rsidR="000135BF" w:rsidRPr="008F774F" w:rsidRDefault="000135BF" w:rsidP="000135BF">
      <w:pPr>
        <w:numPr>
          <w:ilvl w:val="0"/>
          <w:numId w:val="20"/>
        </w:numPr>
        <w:spacing w:after="0"/>
        <w:jc w:val="both"/>
        <w:rPr>
          <w:rFonts w:ascii="Arial" w:hAnsi="Arial" w:cs="Arial"/>
          <w:sz w:val="20"/>
          <w:lang w:val="es-MX"/>
        </w:rPr>
      </w:pPr>
      <w:r w:rsidRPr="008F774F">
        <w:rPr>
          <w:rFonts w:ascii="Arial" w:hAnsi="Arial" w:cs="Arial"/>
          <w:sz w:val="20"/>
          <w:lang w:val="es-ES"/>
        </w:rPr>
        <w:t xml:space="preserve">Baja vigilancia de la Fármaco resistencia . </w:t>
      </w:r>
    </w:p>
    <w:p w:rsidR="000135BF" w:rsidRPr="008F774F" w:rsidRDefault="000135BF" w:rsidP="000135BF">
      <w:pPr>
        <w:numPr>
          <w:ilvl w:val="0"/>
          <w:numId w:val="20"/>
        </w:numPr>
        <w:spacing w:after="0"/>
        <w:jc w:val="both"/>
        <w:rPr>
          <w:rFonts w:ascii="Arial" w:hAnsi="Arial" w:cs="Arial"/>
          <w:sz w:val="20"/>
          <w:lang w:val="es-MX"/>
        </w:rPr>
      </w:pPr>
      <w:r w:rsidRPr="008F774F">
        <w:rPr>
          <w:rFonts w:ascii="Arial" w:hAnsi="Arial" w:cs="Arial"/>
          <w:sz w:val="20"/>
          <w:lang w:val="es-ES"/>
        </w:rPr>
        <w:t xml:space="preserve">Baja participación de las Proveedores de Servicios No </w:t>
      </w:r>
      <w:r>
        <w:rPr>
          <w:rFonts w:ascii="Arial" w:hAnsi="Arial" w:cs="Arial"/>
          <w:sz w:val="20"/>
          <w:lang w:val="es-ES"/>
        </w:rPr>
        <w:t>PNTYER</w:t>
      </w:r>
      <w:r w:rsidRPr="008F774F">
        <w:rPr>
          <w:rFonts w:ascii="Arial" w:hAnsi="Arial" w:cs="Arial"/>
          <w:sz w:val="20"/>
          <w:lang w:val="es-ES"/>
        </w:rPr>
        <w:t xml:space="preserve"> Privados y Públicos.</w:t>
      </w:r>
    </w:p>
    <w:p w:rsidR="000135BF" w:rsidRPr="000135BF" w:rsidRDefault="000135BF" w:rsidP="000135BF">
      <w:pPr>
        <w:numPr>
          <w:ilvl w:val="0"/>
          <w:numId w:val="20"/>
        </w:numPr>
        <w:spacing w:after="0"/>
        <w:jc w:val="both"/>
        <w:rPr>
          <w:rFonts w:ascii="Arial" w:hAnsi="Arial" w:cs="Arial"/>
          <w:sz w:val="20"/>
          <w:lang w:val="es-MX"/>
        </w:rPr>
      </w:pPr>
      <w:r w:rsidRPr="008F774F">
        <w:rPr>
          <w:rFonts w:ascii="Arial" w:hAnsi="Arial" w:cs="Arial"/>
          <w:sz w:val="20"/>
          <w:lang w:val="es-ES"/>
        </w:rPr>
        <w:t>Problemas en laboratorios clínicos:  lectura de baciloscopía (BK) tardías , accesibilidad; no están retirando las respuesta de las BK.</w:t>
      </w:r>
    </w:p>
    <w:p w:rsidR="000135BF" w:rsidRDefault="000135BF" w:rsidP="000135BF">
      <w:pPr>
        <w:spacing w:after="0"/>
        <w:ind w:left="720"/>
        <w:jc w:val="both"/>
        <w:rPr>
          <w:rFonts w:ascii="Arial" w:hAnsi="Arial" w:cs="Arial"/>
          <w:sz w:val="20"/>
          <w:lang w:val="es-MX"/>
        </w:rPr>
      </w:pPr>
    </w:p>
    <w:p w:rsidR="000135BF" w:rsidRPr="000135BF" w:rsidRDefault="00B6366B" w:rsidP="000135BF">
      <w:pPr>
        <w:shd w:val="clear" w:color="auto" w:fill="DAEEF3" w:themeFill="accent5" w:themeFillTint="33"/>
        <w:spacing w:after="0"/>
        <w:jc w:val="both"/>
        <w:rPr>
          <w:rFonts w:ascii="Arial" w:hAnsi="Arial" w:cs="Arial"/>
          <w:sz w:val="20"/>
          <w:szCs w:val="20"/>
          <w:lang w:val="es-MX"/>
        </w:rPr>
      </w:pPr>
      <w:r w:rsidRPr="000135BF">
        <w:rPr>
          <w:rFonts w:ascii="Arial" w:hAnsi="Arial" w:cs="Arial"/>
          <w:sz w:val="20"/>
          <w:szCs w:val="20"/>
        </w:rPr>
        <w:t>De tal forma que con esta premisa y con el  con el fin de realizar esta estratificación se diseño un nuevo  índice municipal de vulnerabilidad a la TB, para lo cual se hizo un cruce de las siguientes variables:</w:t>
      </w:r>
      <w:r w:rsidR="000135BF" w:rsidRPr="000135BF">
        <w:rPr>
          <w:rFonts w:ascii="Arial" w:hAnsi="Arial" w:cs="Arial"/>
          <w:sz w:val="20"/>
          <w:szCs w:val="20"/>
          <w:lang w:val="es-MX"/>
        </w:rPr>
        <w:t xml:space="preserve"> </w:t>
      </w:r>
      <w:r w:rsidR="000135BF" w:rsidRPr="000135BF">
        <w:rPr>
          <w:rFonts w:ascii="Arial" w:eastAsia="Calibri" w:hAnsi="Arial" w:cs="Arial"/>
          <w:sz w:val="20"/>
          <w:szCs w:val="20"/>
          <w:lang w:val="es-MX"/>
        </w:rPr>
        <w:t>brechas de búsqueda, detección, cobertura, pobreza y densidad poblacional para la prevención y control de la tuberculosis y desarrollo del SNS</w:t>
      </w:r>
      <w:r w:rsidR="000135BF" w:rsidRPr="000135BF">
        <w:rPr>
          <w:rFonts w:ascii="Arial" w:hAnsi="Arial" w:cs="Arial"/>
          <w:sz w:val="20"/>
          <w:szCs w:val="20"/>
          <w:lang w:val="en-US"/>
        </w:rPr>
        <w:t>.</w:t>
      </w:r>
    </w:p>
    <w:p w:rsidR="000135BF" w:rsidRDefault="000135BF" w:rsidP="00B6366B">
      <w:pPr>
        <w:jc w:val="both"/>
        <w:rPr>
          <w:rFonts w:ascii="Arial" w:hAnsi="Arial" w:cs="Arial"/>
          <w:i/>
          <w:sz w:val="20"/>
        </w:rPr>
      </w:pPr>
    </w:p>
    <w:p w:rsidR="000135BF" w:rsidRDefault="00B6366B" w:rsidP="000135BF">
      <w:pPr>
        <w:jc w:val="both"/>
        <w:rPr>
          <w:rFonts w:ascii="Arial" w:hAnsi="Arial" w:cs="Arial"/>
          <w:i/>
          <w:sz w:val="20"/>
        </w:rPr>
      </w:pPr>
      <w:r w:rsidRPr="00F83C08">
        <w:rPr>
          <w:rFonts w:ascii="Arial" w:hAnsi="Arial" w:cs="Arial"/>
          <w:i/>
          <w:sz w:val="20"/>
        </w:rPr>
        <w:t xml:space="preserve">Esto </w:t>
      </w:r>
      <w:r w:rsidR="00F0155F">
        <w:rPr>
          <w:rFonts w:ascii="Arial" w:hAnsi="Arial" w:cs="Arial"/>
          <w:i/>
          <w:sz w:val="20"/>
        </w:rPr>
        <w:t>permitió</w:t>
      </w:r>
      <w:r w:rsidR="000135BF">
        <w:rPr>
          <w:rFonts w:ascii="Arial" w:hAnsi="Arial" w:cs="Arial"/>
          <w:i/>
          <w:sz w:val="20"/>
        </w:rPr>
        <w:t xml:space="preserve"> </w:t>
      </w:r>
      <w:r w:rsidRPr="00F83C08">
        <w:rPr>
          <w:rFonts w:ascii="Arial" w:hAnsi="Arial" w:cs="Arial"/>
          <w:i/>
          <w:sz w:val="20"/>
        </w:rPr>
        <w:t xml:space="preserve">clasificar a los municipios en </w:t>
      </w:r>
      <w:r w:rsidR="000135BF">
        <w:rPr>
          <w:rFonts w:ascii="Arial" w:hAnsi="Arial" w:cs="Arial"/>
          <w:i/>
          <w:sz w:val="20"/>
        </w:rPr>
        <w:t>tres categorías especificas de acuerdo a sus brechas así:</w:t>
      </w:r>
      <w:r w:rsidR="00163244">
        <w:rPr>
          <w:rFonts w:ascii="Arial" w:hAnsi="Arial" w:cs="Arial"/>
          <w:i/>
          <w:sz w:val="20"/>
        </w:rPr>
        <w:t xml:space="preserve"> (</w:t>
      </w:r>
      <w:r w:rsidR="00163244" w:rsidRPr="00163244">
        <w:rPr>
          <w:rFonts w:ascii="Arial" w:hAnsi="Arial" w:cs="Arial"/>
          <w:i/>
          <w:sz w:val="20"/>
          <w:highlight w:val="cyan"/>
        </w:rPr>
        <w:t>LISTA SE REMPLAZARA POR MAPA Y CUADRO AL ESTAR DISPONIBLE)</w:t>
      </w:r>
    </w:p>
    <w:tbl>
      <w:tblPr>
        <w:tblW w:w="9640" w:type="dxa"/>
        <w:tblInd w:w="-214" w:type="dxa"/>
        <w:tblCellMar>
          <w:left w:w="70" w:type="dxa"/>
          <w:right w:w="70" w:type="dxa"/>
        </w:tblCellMar>
        <w:tblLook w:val="04A0"/>
      </w:tblPr>
      <w:tblGrid>
        <w:gridCol w:w="2904"/>
        <w:gridCol w:w="146"/>
        <w:gridCol w:w="3028"/>
        <w:gridCol w:w="160"/>
        <w:gridCol w:w="3242"/>
        <w:gridCol w:w="160"/>
      </w:tblGrid>
      <w:tr w:rsidR="003F103B" w:rsidRPr="00BF6932" w:rsidTr="00C53E5D">
        <w:trPr>
          <w:trHeight w:val="375"/>
        </w:trPr>
        <w:tc>
          <w:tcPr>
            <w:tcW w:w="2904" w:type="dxa"/>
            <w:tcBorders>
              <w:top w:val="nil"/>
              <w:left w:val="nil"/>
              <w:bottom w:val="single" w:sz="4" w:space="0" w:color="auto"/>
              <w:right w:val="nil"/>
            </w:tcBorders>
            <w:shd w:val="clear" w:color="auto" w:fill="9BBB59" w:themeFill="accent3"/>
            <w:noWrap/>
            <w:hideMark/>
          </w:tcPr>
          <w:p w:rsidR="003F103B" w:rsidRPr="00BF6932" w:rsidRDefault="003F103B" w:rsidP="00C53E5D">
            <w:pPr>
              <w:spacing w:after="0" w:line="240" w:lineRule="auto"/>
              <w:ind w:firstLineChars="100" w:firstLine="201"/>
              <w:jc w:val="center"/>
              <w:rPr>
                <w:rFonts w:ascii="Calibri" w:eastAsia="Times New Roman" w:hAnsi="Calibri" w:cs="Times New Roman"/>
                <w:b/>
                <w:color w:val="000000"/>
                <w:sz w:val="20"/>
                <w:szCs w:val="24"/>
                <w:lang w:val="es-MX" w:eastAsia="es-MX"/>
              </w:rPr>
            </w:pPr>
            <w:r w:rsidRPr="00BF6932">
              <w:rPr>
                <w:rFonts w:ascii="Calibri" w:eastAsia="Times New Roman" w:hAnsi="Calibri" w:cs="Times New Roman"/>
                <w:b/>
                <w:color w:val="000000"/>
                <w:sz w:val="20"/>
                <w:szCs w:val="24"/>
                <w:lang w:val="es-MX" w:eastAsia="es-MX"/>
              </w:rPr>
              <w:t>MUNICIPIOS CATE</w:t>
            </w:r>
            <w:r>
              <w:rPr>
                <w:rFonts w:ascii="Calibri" w:eastAsia="Times New Roman" w:hAnsi="Calibri" w:cs="Times New Roman"/>
                <w:b/>
                <w:color w:val="000000"/>
                <w:sz w:val="20"/>
                <w:szCs w:val="24"/>
                <w:lang w:val="es-MX" w:eastAsia="es-MX"/>
              </w:rPr>
              <w:t>GO</w:t>
            </w:r>
            <w:r w:rsidRPr="00BF6932">
              <w:rPr>
                <w:rFonts w:ascii="Calibri" w:eastAsia="Times New Roman" w:hAnsi="Calibri" w:cs="Times New Roman"/>
                <w:b/>
                <w:color w:val="000000"/>
                <w:sz w:val="20"/>
                <w:szCs w:val="24"/>
                <w:lang w:val="es-MX" w:eastAsia="es-MX"/>
              </w:rPr>
              <w:t>RÍA 1</w:t>
            </w:r>
          </w:p>
        </w:tc>
        <w:tc>
          <w:tcPr>
            <w:tcW w:w="0" w:type="auto"/>
            <w:tcBorders>
              <w:top w:val="nil"/>
              <w:left w:val="nil"/>
              <w:bottom w:val="single" w:sz="4" w:space="0" w:color="auto"/>
              <w:right w:val="nil"/>
            </w:tcBorders>
            <w:shd w:val="clear" w:color="auto" w:fill="9BBB59" w:themeFill="accent3"/>
          </w:tcPr>
          <w:p w:rsidR="003F103B" w:rsidRPr="00BF6932" w:rsidRDefault="003F103B" w:rsidP="00C53E5D">
            <w:pPr>
              <w:spacing w:after="0" w:line="240" w:lineRule="auto"/>
              <w:jc w:val="center"/>
              <w:rPr>
                <w:rFonts w:ascii="Calibri" w:eastAsia="Times New Roman" w:hAnsi="Calibri" w:cs="Times New Roman"/>
                <w:b/>
                <w:color w:val="8DB3E2" w:themeColor="text2" w:themeTint="66"/>
                <w:sz w:val="28"/>
                <w:szCs w:val="28"/>
                <w:lang w:val="es-MX" w:eastAsia="es-MX"/>
              </w:rPr>
            </w:pPr>
          </w:p>
        </w:tc>
        <w:tc>
          <w:tcPr>
            <w:tcW w:w="3028" w:type="dxa"/>
            <w:tcBorders>
              <w:top w:val="nil"/>
              <w:left w:val="nil"/>
              <w:bottom w:val="single" w:sz="4" w:space="0" w:color="auto"/>
              <w:right w:val="nil"/>
            </w:tcBorders>
            <w:shd w:val="clear" w:color="auto" w:fill="9BBB59" w:themeFill="accent3"/>
          </w:tcPr>
          <w:p w:rsidR="003F103B" w:rsidRPr="00BF6932" w:rsidRDefault="003F103B" w:rsidP="00C53E5D">
            <w:pPr>
              <w:spacing w:after="0" w:line="240" w:lineRule="auto"/>
              <w:jc w:val="center"/>
              <w:rPr>
                <w:rFonts w:ascii="Calibri" w:eastAsia="Times New Roman" w:hAnsi="Calibri" w:cs="Times New Roman"/>
                <w:b/>
                <w:color w:val="000000"/>
                <w:sz w:val="28"/>
                <w:szCs w:val="28"/>
                <w:lang w:val="es-MX" w:eastAsia="es-MX"/>
              </w:rPr>
            </w:pPr>
            <w:r w:rsidRPr="00BF6932">
              <w:rPr>
                <w:rFonts w:ascii="Calibri" w:eastAsia="Times New Roman" w:hAnsi="Calibri" w:cs="Times New Roman"/>
                <w:b/>
                <w:color w:val="000000"/>
                <w:sz w:val="20"/>
                <w:szCs w:val="24"/>
                <w:lang w:val="es-MX" w:eastAsia="es-MX"/>
              </w:rPr>
              <w:t>MUNICIPIOS CATE</w:t>
            </w:r>
            <w:r>
              <w:rPr>
                <w:rFonts w:ascii="Calibri" w:eastAsia="Times New Roman" w:hAnsi="Calibri" w:cs="Times New Roman"/>
                <w:b/>
                <w:color w:val="000000"/>
                <w:sz w:val="20"/>
                <w:szCs w:val="24"/>
                <w:lang w:val="es-MX" w:eastAsia="es-MX"/>
              </w:rPr>
              <w:t>GO</w:t>
            </w:r>
            <w:r w:rsidRPr="00BF6932">
              <w:rPr>
                <w:rFonts w:ascii="Calibri" w:eastAsia="Times New Roman" w:hAnsi="Calibri" w:cs="Times New Roman"/>
                <w:b/>
                <w:color w:val="000000"/>
                <w:sz w:val="20"/>
                <w:szCs w:val="24"/>
                <w:lang w:val="es-MX" w:eastAsia="es-MX"/>
              </w:rPr>
              <w:t xml:space="preserve">RÍA </w:t>
            </w:r>
            <w:r>
              <w:rPr>
                <w:rFonts w:ascii="Calibri" w:eastAsia="Times New Roman" w:hAnsi="Calibri" w:cs="Times New Roman"/>
                <w:b/>
                <w:color w:val="000000"/>
                <w:sz w:val="20"/>
                <w:szCs w:val="24"/>
                <w:lang w:val="es-MX" w:eastAsia="es-MX"/>
              </w:rPr>
              <w:t>2</w:t>
            </w:r>
          </w:p>
        </w:tc>
        <w:tc>
          <w:tcPr>
            <w:tcW w:w="160" w:type="dxa"/>
            <w:tcBorders>
              <w:top w:val="nil"/>
              <w:left w:val="nil"/>
              <w:bottom w:val="single" w:sz="4" w:space="0" w:color="auto"/>
              <w:right w:val="nil"/>
            </w:tcBorders>
            <w:shd w:val="clear" w:color="auto" w:fill="9BBB59" w:themeFill="accent3"/>
          </w:tcPr>
          <w:p w:rsidR="003F103B" w:rsidRPr="00BF6932" w:rsidRDefault="003F103B" w:rsidP="00C53E5D">
            <w:pPr>
              <w:spacing w:after="0" w:line="240" w:lineRule="auto"/>
              <w:jc w:val="center"/>
              <w:rPr>
                <w:rFonts w:ascii="Calibri" w:eastAsia="Times New Roman" w:hAnsi="Calibri" w:cs="Times New Roman"/>
                <w:b/>
                <w:color w:val="000000"/>
                <w:sz w:val="28"/>
                <w:szCs w:val="28"/>
                <w:lang w:val="es-MX" w:eastAsia="es-MX"/>
              </w:rPr>
            </w:pPr>
          </w:p>
        </w:tc>
        <w:tc>
          <w:tcPr>
            <w:tcW w:w="3242" w:type="dxa"/>
            <w:tcBorders>
              <w:top w:val="nil"/>
              <w:left w:val="nil"/>
              <w:bottom w:val="single" w:sz="4" w:space="0" w:color="auto"/>
              <w:right w:val="nil"/>
            </w:tcBorders>
            <w:shd w:val="clear" w:color="auto" w:fill="9BBB59" w:themeFill="accent3"/>
          </w:tcPr>
          <w:p w:rsidR="003F103B" w:rsidRPr="00BF6932" w:rsidRDefault="003F103B" w:rsidP="00C53E5D">
            <w:pPr>
              <w:spacing w:after="0" w:line="240" w:lineRule="auto"/>
              <w:jc w:val="center"/>
              <w:rPr>
                <w:rFonts w:ascii="Calibri" w:eastAsia="Times New Roman" w:hAnsi="Calibri" w:cs="Times New Roman"/>
                <w:b/>
                <w:color w:val="000000"/>
                <w:sz w:val="28"/>
                <w:szCs w:val="28"/>
                <w:lang w:val="es-MX" w:eastAsia="es-MX"/>
              </w:rPr>
            </w:pPr>
            <w:r w:rsidRPr="00BF6932">
              <w:rPr>
                <w:rFonts w:ascii="Calibri" w:eastAsia="Times New Roman" w:hAnsi="Calibri" w:cs="Times New Roman"/>
                <w:b/>
                <w:color w:val="000000"/>
                <w:sz w:val="20"/>
                <w:szCs w:val="24"/>
                <w:lang w:val="es-MX" w:eastAsia="es-MX"/>
              </w:rPr>
              <w:t>MUNICIPIOS CATE</w:t>
            </w:r>
            <w:r>
              <w:rPr>
                <w:rFonts w:ascii="Calibri" w:eastAsia="Times New Roman" w:hAnsi="Calibri" w:cs="Times New Roman"/>
                <w:b/>
                <w:color w:val="000000"/>
                <w:sz w:val="20"/>
                <w:szCs w:val="24"/>
                <w:lang w:val="es-MX" w:eastAsia="es-MX"/>
              </w:rPr>
              <w:t>GO</w:t>
            </w:r>
            <w:r w:rsidRPr="00BF6932">
              <w:rPr>
                <w:rFonts w:ascii="Calibri" w:eastAsia="Times New Roman" w:hAnsi="Calibri" w:cs="Times New Roman"/>
                <w:b/>
                <w:color w:val="000000"/>
                <w:sz w:val="20"/>
                <w:szCs w:val="24"/>
                <w:lang w:val="es-MX" w:eastAsia="es-MX"/>
              </w:rPr>
              <w:t xml:space="preserve">RÍA </w:t>
            </w:r>
            <w:r>
              <w:rPr>
                <w:rFonts w:ascii="Calibri" w:eastAsia="Times New Roman" w:hAnsi="Calibri" w:cs="Times New Roman"/>
                <w:b/>
                <w:color w:val="000000"/>
                <w:sz w:val="20"/>
                <w:szCs w:val="24"/>
                <w:lang w:val="es-MX" w:eastAsia="es-MX"/>
              </w:rPr>
              <w:t>3</w:t>
            </w:r>
          </w:p>
        </w:tc>
        <w:tc>
          <w:tcPr>
            <w:tcW w:w="160" w:type="dxa"/>
            <w:tcBorders>
              <w:top w:val="nil"/>
              <w:left w:val="nil"/>
              <w:bottom w:val="single" w:sz="4" w:space="0" w:color="auto"/>
              <w:right w:val="nil"/>
            </w:tcBorders>
            <w:shd w:val="clear" w:color="auto" w:fill="9BBB59" w:themeFill="accent3"/>
            <w:noWrap/>
            <w:hideMark/>
          </w:tcPr>
          <w:p w:rsidR="003F103B" w:rsidRPr="00BF6932" w:rsidRDefault="003F103B" w:rsidP="00C53E5D">
            <w:pPr>
              <w:spacing w:after="0" w:line="240" w:lineRule="auto"/>
              <w:jc w:val="center"/>
              <w:rPr>
                <w:rFonts w:ascii="Calibri" w:eastAsia="Times New Roman" w:hAnsi="Calibri" w:cs="Times New Roman"/>
                <w:b/>
                <w:color w:val="000000"/>
                <w:sz w:val="28"/>
                <w:szCs w:val="28"/>
                <w:lang w:val="es-MX" w:eastAsia="es-MX"/>
              </w:rPr>
            </w:pPr>
          </w:p>
        </w:tc>
      </w:tr>
      <w:tr w:rsidR="003F103B" w:rsidRPr="000135BF" w:rsidTr="00C53E5D">
        <w:trPr>
          <w:trHeight w:val="375"/>
        </w:trPr>
        <w:tc>
          <w:tcPr>
            <w:tcW w:w="2904" w:type="dxa"/>
            <w:tcBorders>
              <w:top w:val="single" w:sz="4" w:space="0" w:color="auto"/>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NUEVA CONCEPCIÓN CH</w:t>
            </w:r>
          </w:p>
        </w:tc>
        <w:tc>
          <w:tcPr>
            <w:tcW w:w="0" w:type="auto"/>
            <w:tcBorders>
              <w:top w:val="single" w:sz="4" w:space="0" w:color="auto"/>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single" w:sz="4" w:space="0" w:color="auto"/>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SAN FRANCISCO MENENDEZ AH</w:t>
            </w:r>
          </w:p>
        </w:tc>
        <w:tc>
          <w:tcPr>
            <w:tcW w:w="160" w:type="dxa"/>
            <w:tcBorders>
              <w:top w:val="single" w:sz="4" w:space="0" w:color="auto"/>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single" w:sz="4" w:space="0" w:color="auto"/>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DULCE NOMBRE DE MARIA CH</w:t>
            </w:r>
          </w:p>
        </w:tc>
        <w:tc>
          <w:tcPr>
            <w:tcW w:w="160" w:type="dxa"/>
            <w:tcBorders>
              <w:top w:val="single" w:sz="4" w:space="0" w:color="auto"/>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9E3C17"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SAN JUAN OPICO LL</w:t>
            </w: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ILOBASCO CA</w:t>
            </w:r>
          </w:p>
        </w:tc>
        <w:tc>
          <w:tcPr>
            <w:tcW w:w="160" w:type="dxa"/>
            <w:tcBorders>
              <w:top w:val="nil"/>
              <w:left w:val="nil"/>
              <w:bottom w:val="nil"/>
              <w:right w:val="nil"/>
            </w:tcBorders>
            <w:shd w:val="clear" w:color="auto" w:fill="FFFF00"/>
          </w:tcPr>
          <w:p w:rsidR="003F103B" w:rsidRPr="009E3C17" w:rsidRDefault="003F103B" w:rsidP="00C53E5D">
            <w:pPr>
              <w:spacing w:after="0" w:line="240" w:lineRule="auto"/>
              <w:jc w:val="center"/>
              <w:rPr>
                <w:rFonts w:ascii="Calibri" w:eastAsia="Times New Roman" w:hAnsi="Calibri" w:cs="Times New Roman"/>
                <w:color w:val="000000"/>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SAN FRANCISCO LEMPA CH</w:t>
            </w:r>
          </w:p>
        </w:tc>
        <w:tc>
          <w:tcPr>
            <w:tcW w:w="160" w:type="dxa"/>
            <w:tcBorders>
              <w:top w:val="nil"/>
              <w:left w:val="nil"/>
              <w:bottom w:val="nil"/>
              <w:right w:val="nil"/>
            </w:tcBorders>
            <w:shd w:val="clear" w:color="auto" w:fill="00B050"/>
            <w:noWrap/>
            <w:vAlign w:val="center"/>
            <w:hideMark/>
          </w:tcPr>
          <w:p w:rsidR="003F103B" w:rsidRPr="009E3C17" w:rsidRDefault="003F103B" w:rsidP="00C53E5D">
            <w:pPr>
              <w:spacing w:after="0" w:line="240" w:lineRule="auto"/>
              <w:jc w:val="center"/>
              <w:rPr>
                <w:rFonts w:ascii="Calibri" w:eastAsia="Times New Roman" w:hAnsi="Calibri" w:cs="Times New Roman"/>
                <w:color w:val="000000"/>
                <w:szCs w:val="28"/>
                <w:lang w:val="es-MX" w:eastAsia="es-MX"/>
              </w:rPr>
            </w:pPr>
          </w:p>
        </w:tc>
      </w:tr>
      <w:tr w:rsidR="003F103B" w:rsidRPr="009E3C17"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APOPA SS</w:t>
            </w: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COJUTEPEQUE CU</w:t>
            </w:r>
          </w:p>
        </w:tc>
        <w:tc>
          <w:tcPr>
            <w:tcW w:w="160" w:type="dxa"/>
            <w:tcBorders>
              <w:top w:val="nil"/>
              <w:left w:val="nil"/>
              <w:bottom w:val="nil"/>
              <w:right w:val="nil"/>
            </w:tcBorders>
            <w:shd w:val="clear" w:color="auto" w:fill="FFFF00"/>
          </w:tcPr>
          <w:p w:rsidR="003F103B" w:rsidRPr="009E3C17" w:rsidRDefault="003F103B" w:rsidP="00C53E5D">
            <w:pPr>
              <w:spacing w:after="0" w:line="240" w:lineRule="auto"/>
              <w:jc w:val="center"/>
              <w:rPr>
                <w:rFonts w:ascii="Calibri" w:eastAsia="Times New Roman" w:hAnsi="Calibri" w:cs="Times New Roman"/>
                <w:color w:val="000000"/>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SAN PEDRO PERULAPAN CU</w:t>
            </w:r>
          </w:p>
        </w:tc>
        <w:tc>
          <w:tcPr>
            <w:tcW w:w="160" w:type="dxa"/>
            <w:tcBorders>
              <w:top w:val="nil"/>
              <w:left w:val="nil"/>
              <w:bottom w:val="nil"/>
              <w:right w:val="nil"/>
            </w:tcBorders>
            <w:shd w:val="clear" w:color="auto" w:fill="00B050"/>
            <w:noWrap/>
            <w:vAlign w:val="center"/>
            <w:hideMark/>
          </w:tcPr>
          <w:p w:rsidR="003F103B" w:rsidRPr="009E3C17" w:rsidRDefault="003F103B" w:rsidP="00C53E5D">
            <w:pPr>
              <w:spacing w:after="0" w:line="240" w:lineRule="auto"/>
              <w:jc w:val="center"/>
              <w:rPr>
                <w:rFonts w:ascii="Calibri" w:eastAsia="Times New Roman" w:hAnsi="Calibri" w:cs="Times New Roman"/>
                <w:color w:val="000000"/>
                <w:szCs w:val="28"/>
                <w:lang w:val="es-MX" w:eastAsia="es-MX"/>
              </w:rPr>
            </w:pPr>
          </w:p>
        </w:tc>
      </w:tr>
      <w:tr w:rsidR="003F103B" w:rsidRPr="009E3C17"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DELGADO SS</w:t>
            </w: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SAN BARTOLOME PERULAPIA CU</w:t>
            </w:r>
          </w:p>
        </w:tc>
        <w:tc>
          <w:tcPr>
            <w:tcW w:w="160" w:type="dxa"/>
            <w:tcBorders>
              <w:top w:val="nil"/>
              <w:left w:val="nil"/>
              <w:bottom w:val="nil"/>
              <w:right w:val="nil"/>
            </w:tcBorders>
            <w:shd w:val="clear" w:color="auto" w:fill="FFFF00"/>
          </w:tcPr>
          <w:p w:rsidR="003F103B" w:rsidRPr="009E3C17" w:rsidRDefault="003F103B" w:rsidP="00C53E5D">
            <w:pPr>
              <w:spacing w:after="0" w:line="240" w:lineRule="auto"/>
              <w:jc w:val="center"/>
              <w:rPr>
                <w:rFonts w:ascii="Calibri" w:eastAsia="Times New Roman" w:hAnsi="Calibri" w:cs="Times New Roman"/>
                <w:color w:val="000000"/>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CACAOPERA MO</w:t>
            </w:r>
          </w:p>
        </w:tc>
        <w:tc>
          <w:tcPr>
            <w:tcW w:w="160" w:type="dxa"/>
            <w:tcBorders>
              <w:top w:val="nil"/>
              <w:left w:val="nil"/>
              <w:bottom w:val="nil"/>
              <w:right w:val="nil"/>
            </w:tcBorders>
            <w:shd w:val="clear" w:color="auto" w:fill="00B050"/>
            <w:noWrap/>
            <w:vAlign w:val="center"/>
            <w:hideMark/>
          </w:tcPr>
          <w:p w:rsidR="003F103B" w:rsidRPr="009E3C17" w:rsidRDefault="003F103B" w:rsidP="00C53E5D">
            <w:pPr>
              <w:spacing w:after="0" w:line="240" w:lineRule="auto"/>
              <w:jc w:val="center"/>
              <w:rPr>
                <w:rFonts w:ascii="Calibri" w:eastAsia="Times New Roman" w:hAnsi="Calibri" w:cs="Times New Roman"/>
                <w:color w:val="000000"/>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ILOPANGO SS</w:t>
            </w: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SANTA CRUZ ANALQUITO CU</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TECOLUCA SV</w:t>
            </w: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SOYAPANGO SS</w:t>
            </w: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TENANCINGO CU</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APANECA AH</w:t>
            </w: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EL PARAISO CH</w:t>
            </w: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JAYAQUE LL</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EL REFUGIO AH</w:t>
            </w: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SANTA TECLA LL</w:t>
            </w: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SACACOYO LL</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SAN PEDRO PUXTLA AH</w:t>
            </w: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SANTA ANA SA</w:t>
            </w: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SAN JOSE VILLANUEVA LL</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TURIN AH</w:t>
            </w: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METAPAN SA</w:t>
            </w: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ZARAGOZA LL</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GUACOTECTI CA</w:t>
            </w: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COLON LL</w:t>
            </w: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TAPALHUACA LP</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AZACUALPA CH</w:t>
            </w: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SAN SALVADOR SS</w:t>
            </w: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ZACATECOLUCA LP</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CONCEPCION QUEZALTEPEQUE CH</w:t>
            </w: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CHINAMECA SM</w:t>
            </w: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BOLIVAR LU</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EL CARRIZAL CH</w:t>
            </w: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SAN JORGE SM</w:t>
            </w: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CONCEPCION ORIENTE LU</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LA LAGUNA CH</w:t>
            </w: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CUSCATANCINGO SS</w:t>
            </w: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CONCHAGUA LU</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SAN FERNANDO CH</w:t>
            </w: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SAN MARTIN SS</w:t>
            </w: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MEANGUERA DEL GOLFO LU</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SAN IGNACIO CH</w:t>
            </w: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BF6932" w:rsidTr="00C53E5D">
        <w:trPr>
          <w:trHeight w:val="375"/>
        </w:trPr>
        <w:tc>
          <w:tcPr>
            <w:tcW w:w="2904" w:type="dxa"/>
            <w:tcBorders>
              <w:top w:val="nil"/>
              <w:left w:val="nil"/>
              <w:bottom w:val="single" w:sz="4" w:space="0" w:color="auto"/>
              <w:right w:val="nil"/>
            </w:tcBorders>
            <w:shd w:val="clear" w:color="auto" w:fill="9BBB59" w:themeFill="accent3"/>
            <w:noWrap/>
            <w:hideMark/>
          </w:tcPr>
          <w:p w:rsidR="003F103B" w:rsidRPr="00BF6932" w:rsidRDefault="003F103B" w:rsidP="00C53E5D">
            <w:pPr>
              <w:spacing w:after="0" w:line="240" w:lineRule="auto"/>
              <w:ind w:firstLineChars="100" w:firstLine="201"/>
              <w:jc w:val="center"/>
              <w:rPr>
                <w:rFonts w:ascii="Calibri" w:eastAsia="Times New Roman" w:hAnsi="Calibri" w:cs="Times New Roman"/>
                <w:b/>
                <w:color w:val="000000"/>
                <w:sz w:val="20"/>
                <w:szCs w:val="24"/>
                <w:lang w:val="es-MX" w:eastAsia="es-MX"/>
              </w:rPr>
            </w:pPr>
            <w:r w:rsidRPr="00BF6932">
              <w:rPr>
                <w:rFonts w:ascii="Calibri" w:eastAsia="Times New Roman" w:hAnsi="Calibri" w:cs="Times New Roman"/>
                <w:b/>
                <w:color w:val="000000"/>
                <w:sz w:val="20"/>
                <w:szCs w:val="24"/>
                <w:lang w:val="es-MX" w:eastAsia="es-MX"/>
              </w:rPr>
              <w:lastRenderedPageBreak/>
              <w:t>MUNICIPIOS CATE</w:t>
            </w:r>
            <w:r>
              <w:rPr>
                <w:rFonts w:ascii="Calibri" w:eastAsia="Times New Roman" w:hAnsi="Calibri" w:cs="Times New Roman"/>
                <w:b/>
                <w:color w:val="000000"/>
                <w:sz w:val="20"/>
                <w:szCs w:val="24"/>
                <w:lang w:val="es-MX" w:eastAsia="es-MX"/>
              </w:rPr>
              <w:t>GO</w:t>
            </w:r>
            <w:r w:rsidRPr="00BF6932">
              <w:rPr>
                <w:rFonts w:ascii="Calibri" w:eastAsia="Times New Roman" w:hAnsi="Calibri" w:cs="Times New Roman"/>
                <w:b/>
                <w:color w:val="000000"/>
                <w:sz w:val="20"/>
                <w:szCs w:val="24"/>
                <w:lang w:val="es-MX" w:eastAsia="es-MX"/>
              </w:rPr>
              <w:t>RÍA 1</w:t>
            </w:r>
          </w:p>
        </w:tc>
        <w:tc>
          <w:tcPr>
            <w:tcW w:w="0" w:type="auto"/>
            <w:tcBorders>
              <w:top w:val="nil"/>
              <w:left w:val="nil"/>
              <w:bottom w:val="single" w:sz="4" w:space="0" w:color="auto"/>
              <w:right w:val="nil"/>
            </w:tcBorders>
            <w:shd w:val="clear" w:color="auto" w:fill="9BBB59" w:themeFill="accent3"/>
          </w:tcPr>
          <w:p w:rsidR="003F103B" w:rsidRPr="00BF6932" w:rsidRDefault="003F103B" w:rsidP="00C53E5D">
            <w:pPr>
              <w:spacing w:after="0" w:line="240" w:lineRule="auto"/>
              <w:jc w:val="center"/>
              <w:rPr>
                <w:rFonts w:ascii="Calibri" w:eastAsia="Times New Roman" w:hAnsi="Calibri" w:cs="Times New Roman"/>
                <w:b/>
                <w:color w:val="8DB3E2" w:themeColor="text2" w:themeTint="66"/>
                <w:sz w:val="28"/>
                <w:szCs w:val="28"/>
                <w:lang w:val="es-MX" w:eastAsia="es-MX"/>
              </w:rPr>
            </w:pPr>
          </w:p>
        </w:tc>
        <w:tc>
          <w:tcPr>
            <w:tcW w:w="3028" w:type="dxa"/>
            <w:tcBorders>
              <w:top w:val="nil"/>
              <w:left w:val="nil"/>
              <w:bottom w:val="single" w:sz="4" w:space="0" w:color="auto"/>
              <w:right w:val="nil"/>
            </w:tcBorders>
            <w:shd w:val="clear" w:color="auto" w:fill="9BBB59" w:themeFill="accent3"/>
          </w:tcPr>
          <w:p w:rsidR="003F103B" w:rsidRPr="00BF6932" w:rsidRDefault="003F103B" w:rsidP="00C53E5D">
            <w:pPr>
              <w:spacing w:after="0" w:line="240" w:lineRule="auto"/>
              <w:jc w:val="center"/>
              <w:rPr>
                <w:rFonts w:ascii="Calibri" w:eastAsia="Times New Roman" w:hAnsi="Calibri" w:cs="Times New Roman"/>
                <w:b/>
                <w:color w:val="000000"/>
                <w:sz w:val="28"/>
                <w:szCs w:val="28"/>
                <w:lang w:val="es-MX" w:eastAsia="es-MX"/>
              </w:rPr>
            </w:pPr>
            <w:r w:rsidRPr="00BF6932">
              <w:rPr>
                <w:rFonts w:ascii="Calibri" w:eastAsia="Times New Roman" w:hAnsi="Calibri" w:cs="Times New Roman"/>
                <w:b/>
                <w:color w:val="000000"/>
                <w:sz w:val="20"/>
                <w:szCs w:val="24"/>
                <w:lang w:val="es-MX" w:eastAsia="es-MX"/>
              </w:rPr>
              <w:t>MUNICIPIOS CATE</w:t>
            </w:r>
            <w:r>
              <w:rPr>
                <w:rFonts w:ascii="Calibri" w:eastAsia="Times New Roman" w:hAnsi="Calibri" w:cs="Times New Roman"/>
                <w:b/>
                <w:color w:val="000000"/>
                <w:sz w:val="20"/>
                <w:szCs w:val="24"/>
                <w:lang w:val="es-MX" w:eastAsia="es-MX"/>
              </w:rPr>
              <w:t>GO</w:t>
            </w:r>
            <w:r w:rsidRPr="00BF6932">
              <w:rPr>
                <w:rFonts w:ascii="Calibri" w:eastAsia="Times New Roman" w:hAnsi="Calibri" w:cs="Times New Roman"/>
                <w:b/>
                <w:color w:val="000000"/>
                <w:sz w:val="20"/>
                <w:szCs w:val="24"/>
                <w:lang w:val="es-MX" w:eastAsia="es-MX"/>
              </w:rPr>
              <w:t xml:space="preserve">RÍA </w:t>
            </w:r>
            <w:r>
              <w:rPr>
                <w:rFonts w:ascii="Calibri" w:eastAsia="Times New Roman" w:hAnsi="Calibri" w:cs="Times New Roman"/>
                <w:b/>
                <w:color w:val="000000"/>
                <w:sz w:val="20"/>
                <w:szCs w:val="24"/>
                <w:lang w:val="es-MX" w:eastAsia="es-MX"/>
              </w:rPr>
              <w:t>2</w:t>
            </w:r>
          </w:p>
        </w:tc>
        <w:tc>
          <w:tcPr>
            <w:tcW w:w="160" w:type="dxa"/>
            <w:tcBorders>
              <w:top w:val="nil"/>
              <w:left w:val="nil"/>
              <w:bottom w:val="single" w:sz="4" w:space="0" w:color="auto"/>
              <w:right w:val="nil"/>
            </w:tcBorders>
            <w:shd w:val="clear" w:color="auto" w:fill="9BBB59" w:themeFill="accent3"/>
          </w:tcPr>
          <w:p w:rsidR="003F103B" w:rsidRPr="00BF6932" w:rsidRDefault="003F103B" w:rsidP="00C53E5D">
            <w:pPr>
              <w:spacing w:after="0" w:line="240" w:lineRule="auto"/>
              <w:jc w:val="center"/>
              <w:rPr>
                <w:rFonts w:ascii="Calibri" w:eastAsia="Times New Roman" w:hAnsi="Calibri" w:cs="Times New Roman"/>
                <w:b/>
                <w:color w:val="000000"/>
                <w:sz w:val="28"/>
                <w:szCs w:val="28"/>
                <w:lang w:val="es-MX" w:eastAsia="es-MX"/>
              </w:rPr>
            </w:pPr>
          </w:p>
        </w:tc>
        <w:tc>
          <w:tcPr>
            <w:tcW w:w="3242" w:type="dxa"/>
            <w:tcBorders>
              <w:top w:val="nil"/>
              <w:left w:val="nil"/>
              <w:bottom w:val="single" w:sz="4" w:space="0" w:color="auto"/>
              <w:right w:val="nil"/>
            </w:tcBorders>
            <w:shd w:val="clear" w:color="auto" w:fill="9BBB59" w:themeFill="accent3"/>
          </w:tcPr>
          <w:p w:rsidR="003F103B" w:rsidRPr="00BF6932" w:rsidRDefault="003F103B" w:rsidP="00C53E5D">
            <w:pPr>
              <w:spacing w:after="0" w:line="240" w:lineRule="auto"/>
              <w:jc w:val="center"/>
              <w:rPr>
                <w:rFonts w:ascii="Calibri" w:eastAsia="Times New Roman" w:hAnsi="Calibri" w:cs="Times New Roman"/>
                <w:b/>
                <w:color w:val="000000"/>
                <w:sz w:val="28"/>
                <w:szCs w:val="28"/>
                <w:lang w:val="es-MX" w:eastAsia="es-MX"/>
              </w:rPr>
            </w:pPr>
            <w:r w:rsidRPr="00BF6932">
              <w:rPr>
                <w:rFonts w:ascii="Calibri" w:eastAsia="Times New Roman" w:hAnsi="Calibri" w:cs="Times New Roman"/>
                <w:b/>
                <w:color w:val="000000"/>
                <w:sz w:val="20"/>
                <w:szCs w:val="24"/>
                <w:lang w:val="es-MX" w:eastAsia="es-MX"/>
              </w:rPr>
              <w:t>MUNICIPIOS CATE</w:t>
            </w:r>
            <w:r>
              <w:rPr>
                <w:rFonts w:ascii="Calibri" w:eastAsia="Times New Roman" w:hAnsi="Calibri" w:cs="Times New Roman"/>
                <w:b/>
                <w:color w:val="000000"/>
                <w:sz w:val="20"/>
                <w:szCs w:val="24"/>
                <w:lang w:val="es-MX" w:eastAsia="es-MX"/>
              </w:rPr>
              <w:t>GO</w:t>
            </w:r>
            <w:r w:rsidRPr="00BF6932">
              <w:rPr>
                <w:rFonts w:ascii="Calibri" w:eastAsia="Times New Roman" w:hAnsi="Calibri" w:cs="Times New Roman"/>
                <w:b/>
                <w:color w:val="000000"/>
                <w:sz w:val="20"/>
                <w:szCs w:val="24"/>
                <w:lang w:val="es-MX" w:eastAsia="es-MX"/>
              </w:rPr>
              <w:t xml:space="preserve">RÍA </w:t>
            </w:r>
            <w:r>
              <w:rPr>
                <w:rFonts w:ascii="Calibri" w:eastAsia="Times New Roman" w:hAnsi="Calibri" w:cs="Times New Roman"/>
                <w:b/>
                <w:color w:val="000000"/>
                <w:sz w:val="20"/>
                <w:szCs w:val="24"/>
                <w:lang w:val="es-MX" w:eastAsia="es-MX"/>
              </w:rPr>
              <w:t>3</w:t>
            </w:r>
          </w:p>
        </w:tc>
        <w:tc>
          <w:tcPr>
            <w:tcW w:w="160" w:type="dxa"/>
            <w:tcBorders>
              <w:top w:val="nil"/>
              <w:left w:val="nil"/>
              <w:bottom w:val="single" w:sz="4" w:space="0" w:color="auto"/>
              <w:right w:val="nil"/>
            </w:tcBorders>
            <w:shd w:val="clear" w:color="auto" w:fill="9BBB59" w:themeFill="accent3"/>
            <w:noWrap/>
            <w:hideMark/>
          </w:tcPr>
          <w:p w:rsidR="003F103B" w:rsidRPr="00BF6932" w:rsidRDefault="003F103B" w:rsidP="00C53E5D">
            <w:pPr>
              <w:spacing w:after="0" w:line="240" w:lineRule="auto"/>
              <w:jc w:val="center"/>
              <w:rPr>
                <w:rFonts w:ascii="Calibri" w:eastAsia="Times New Roman" w:hAnsi="Calibri" w:cs="Times New Roman"/>
                <w:b/>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TONACATEPEQUE SS</w:t>
            </w: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JOCORO MO</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SAN RAFAEL CH</w:t>
            </w: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USULUTAN US</w:t>
            </w: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SAN FRANCISCO GOTERA MO</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SANTA RITA CH</w:t>
            </w: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CIUDAD ARCE LL</w:t>
            </w: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EL TRANSITO SM</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TEJUTLA CH</w:t>
            </w: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LA LIBERTAD LL</w:t>
            </w: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LOLOTIQUE SM</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EL CARMEN CU</w:t>
            </w: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LA UNION LU</w:t>
            </w: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SANTIAGO TEXACUANGOS SS</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EL ROSARIO CU</w:t>
            </w: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GUAZAPA SS</w:t>
            </w: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CAND</w:t>
            </w:r>
            <w:r>
              <w:rPr>
                <w:rFonts w:ascii="Calibri" w:eastAsia="Times New Roman" w:hAnsi="Calibri" w:cs="Times New Roman"/>
                <w:color w:val="000000"/>
                <w:sz w:val="20"/>
                <w:szCs w:val="24"/>
                <w:lang w:val="es-MX" w:eastAsia="es-MX"/>
              </w:rPr>
              <w:t>.</w:t>
            </w:r>
            <w:r w:rsidRPr="009E3C17">
              <w:rPr>
                <w:rFonts w:ascii="Calibri" w:eastAsia="Times New Roman" w:hAnsi="Calibri" w:cs="Times New Roman"/>
                <w:color w:val="000000"/>
                <w:sz w:val="20"/>
                <w:szCs w:val="24"/>
                <w:lang w:val="es-MX" w:eastAsia="es-MX"/>
              </w:rPr>
              <w:t xml:space="preserve"> DE LA FRONTERA SA</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SAN CRISTOBAL CU</w:t>
            </w: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SAN MARCOS SS</w:t>
            </w: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COATEPEQUE SA</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SANTA CRUZ MICHAPA CU</w:t>
            </w: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SANTO TOMAS SS</w:t>
            </w: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SANTA ROSA GUACHIPILIN SA</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SAN PABLO TACACHICO LL</w:t>
            </w: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HUIZUCAR LL</w:t>
            </w: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NAHUILINGO SO</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TAMANIQUE LL</w:t>
            </w: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SAN MATIAS LL</w:t>
            </w: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SANTA MARIA US</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CUYULTITAN LP</w:t>
            </w: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TALNIQUE LL</w:t>
            </w: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AHUACHAPAN AH</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SAN ANTONIO MASAHUAT LP</w:t>
            </w: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TEPECOYO LL</w:t>
            </w: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SAN VICENTE SV</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SAN JUAN TALPA LP</w:t>
            </w: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PARAISO DE OSORIO LP</w:t>
            </w: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CALUCO SO</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SAN JUAN TEPEZONTES LP</w:t>
            </w: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ANAMOROS LU</w:t>
            </w: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SALCOATITAN SO</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SAN LUIS DE LA HERRADURA LP</w:t>
            </w: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EL CARMEN LU</w:t>
            </w: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EL TRIUNFO US</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SAN MIGUEL TEPEZONTES LP</w:t>
            </w: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YAYANTIQUE LU</w:t>
            </w: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SAN BUENAVENTURA US</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SAN PEDRO NONUALCO LP</w:t>
            </w: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YUCUAIQUIN LU</w:t>
            </w: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ATIQUIZAYA AH</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SANTA MARIA OSTUMA LP</w:t>
            </w: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EL DIVISADERO MO</w:t>
            </w: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JUJUTLA AH</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NUEVA ESPARTA LU</w:t>
            </w: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OSICALA MO</w:t>
            </w: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TACUBA AH</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CHILANGA MO</w:t>
            </w: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9E3C17"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MONCAGUA SM</w:t>
            </w: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OLOCUILTA LP</w:t>
            </w:r>
          </w:p>
        </w:tc>
        <w:tc>
          <w:tcPr>
            <w:tcW w:w="160" w:type="dxa"/>
            <w:tcBorders>
              <w:top w:val="nil"/>
              <w:left w:val="nil"/>
              <w:bottom w:val="nil"/>
              <w:right w:val="nil"/>
            </w:tcBorders>
            <w:shd w:val="clear" w:color="auto" w:fill="FFFF00"/>
          </w:tcPr>
          <w:p w:rsidR="003F103B" w:rsidRPr="009E3C17" w:rsidRDefault="003F103B" w:rsidP="00C53E5D">
            <w:pPr>
              <w:spacing w:after="0" w:line="240" w:lineRule="auto"/>
              <w:jc w:val="center"/>
              <w:rPr>
                <w:rFonts w:ascii="Calibri" w:eastAsia="Times New Roman" w:hAnsi="Calibri" w:cs="Times New Roman"/>
                <w:color w:val="000000"/>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JOATECA MO</w:t>
            </w:r>
          </w:p>
        </w:tc>
        <w:tc>
          <w:tcPr>
            <w:tcW w:w="160" w:type="dxa"/>
            <w:tcBorders>
              <w:top w:val="nil"/>
              <w:left w:val="nil"/>
              <w:bottom w:val="nil"/>
              <w:right w:val="nil"/>
            </w:tcBorders>
            <w:shd w:val="clear" w:color="auto" w:fill="00B050"/>
            <w:noWrap/>
            <w:vAlign w:val="center"/>
            <w:hideMark/>
          </w:tcPr>
          <w:p w:rsidR="003F103B" w:rsidRPr="009E3C17" w:rsidRDefault="003F103B" w:rsidP="00C53E5D">
            <w:pPr>
              <w:spacing w:after="0" w:line="240" w:lineRule="auto"/>
              <w:jc w:val="center"/>
              <w:rPr>
                <w:rFonts w:ascii="Calibri" w:eastAsia="Times New Roman" w:hAnsi="Calibri" w:cs="Times New Roman"/>
                <w:color w:val="000000"/>
                <w:szCs w:val="28"/>
                <w:lang w:val="es-MX" w:eastAsia="es-MX"/>
              </w:rPr>
            </w:pPr>
          </w:p>
        </w:tc>
      </w:tr>
      <w:tr w:rsidR="003F103B" w:rsidRPr="009E3C17"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SAN MIGUEL SM</w:t>
            </w: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SAN LUIS TALPA LP</w:t>
            </w:r>
          </w:p>
        </w:tc>
        <w:tc>
          <w:tcPr>
            <w:tcW w:w="160" w:type="dxa"/>
            <w:tcBorders>
              <w:top w:val="nil"/>
              <w:left w:val="nil"/>
              <w:bottom w:val="nil"/>
              <w:right w:val="nil"/>
            </w:tcBorders>
            <w:shd w:val="clear" w:color="auto" w:fill="FFFF00"/>
          </w:tcPr>
          <w:p w:rsidR="003F103B" w:rsidRPr="009E3C17" w:rsidRDefault="003F103B" w:rsidP="00C53E5D">
            <w:pPr>
              <w:spacing w:after="0" w:line="240" w:lineRule="auto"/>
              <w:jc w:val="center"/>
              <w:rPr>
                <w:rFonts w:ascii="Calibri" w:eastAsia="Times New Roman" w:hAnsi="Calibri" w:cs="Times New Roman"/>
                <w:color w:val="000000"/>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LOLOTIQUILLO MO</w:t>
            </w:r>
          </w:p>
        </w:tc>
        <w:tc>
          <w:tcPr>
            <w:tcW w:w="160" w:type="dxa"/>
            <w:tcBorders>
              <w:top w:val="nil"/>
              <w:left w:val="nil"/>
              <w:bottom w:val="nil"/>
              <w:right w:val="nil"/>
            </w:tcBorders>
            <w:shd w:val="clear" w:color="auto" w:fill="00B050"/>
            <w:noWrap/>
            <w:vAlign w:val="center"/>
            <w:hideMark/>
          </w:tcPr>
          <w:p w:rsidR="003F103B" w:rsidRPr="009E3C17" w:rsidRDefault="003F103B" w:rsidP="00C53E5D">
            <w:pPr>
              <w:spacing w:after="0" w:line="240" w:lineRule="auto"/>
              <w:jc w:val="center"/>
              <w:rPr>
                <w:rFonts w:ascii="Calibri" w:eastAsia="Times New Roman" w:hAnsi="Calibri" w:cs="Times New Roman"/>
                <w:color w:val="000000"/>
                <w:szCs w:val="28"/>
                <w:lang w:val="es-MX" w:eastAsia="es-MX"/>
              </w:rPr>
            </w:pPr>
          </w:p>
        </w:tc>
      </w:tr>
      <w:tr w:rsidR="003F103B" w:rsidRPr="009E3C17"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SAN RAFAEL DE ORIENTE SM</w:t>
            </w: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INTIPUCA LU</w:t>
            </w:r>
          </w:p>
        </w:tc>
        <w:tc>
          <w:tcPr>
            <w:tcW w:w="160" w:type="dxa"/>
            <w:tcBorders>
              <w:top w:val="nil"/>
              <w:left w:val="nil"/>
              <w:bottom w:val="nil"/>
              <w:right w:val="nil"/>
            </w:tcBorders>
            <w:shd w:val="clear" w:color="auto" w:fill="FFFF00"/>
          </w:tcPr>
          <w:p w:rsidR="003F103B" w:rsidRPr="009E3C17" w:rsidRDefault="003F103B" w:rsidP="00C53E5D">
            <w:pPr>
              <w:spacing w:after="0" w:line="240" w:lineRule="auto"/>
              <w:jc w:val="center"/>
              <w:rPr>
                <w:rFonts w:ascii="Calibri" w:eastAsia="Times New Roman" w:hAnsi="Calibri" w:cs="Times New Roman"/>
                <w:color w:val="000000"/>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MEANGUERA MO</w:t>
            </w:r>
          </w:p>
        </w:tc>
        <w:tc>
          <w:tcPr>
            <w:tcW w:w="160" w:type="dxa"/>
            <w:tcBorders>
              <w:top w:val="nil"/>
              <w:left w:val="nil"/>
              <w:bottom w:val="nil"/>
              <w:right w:val="nil"/>
            </w:tcBorders>
            <w:shd w:val="clear" w:color="auto" w:fill="00B050"/>
            <w:noWrap/>
            <w:vAlign w:val="center"/>
            <w:hideMark/>
          </w:tcPr>
          <w:p w:rsidR="003F103B" w:rsidRPr="009E3C17" w:rsidRDefault="003F103B" w:rsidP="00C53E5D">
            <w:pPr>
              <w:spacing w:after="0" w:line="240" w:lineRule="auto"/>
              <w:jc w:val="center"/>
              <w:rPr>
                <w:rFonts w:ascii="Calibri" w:eastAsia="Times New Roman" w:hAnsi="Calibri" w:cs="Times New Roman"/>
                <w:color w:val="000000"/>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MEJICANOS SS</w:t>
            </w: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SANTA ROSA DE LIMA LU</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PERQUIN MO</w:t>
            </w: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GUADALUPE SV</w:t>
            </w: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NUEVO EDEN DE SAN JUAN SM</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SEMSEMBRA MO</w:t>
            </w: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SAN SEBASTIAN SV</w:t>
            </w: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QUELEPA SM</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SOCIEDAD MO</w:t>
            </w: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SANTO DOMINGO SV</w:t>
            </w: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AGUILARES SS</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TOROLA MO</w:t>
            </w: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SANTIAGO DE LA FRONTERA SA</w:t>
            </w: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APASTEPEQUE SV</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CAROLINA SM</w:t>
            </w: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TEXISTEPEQUE SA</w:t>
            </w: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ARMENIA SO</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ROSARIO DE MORA SS</w:t>
            </w: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SAN JULIAN SO</w:t>
            </w: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JUAYUA SO</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EL PORVENIR SA</w:t>
            </w: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CALIFORNIA US</w:t>
            </w: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GUAYMANGO AH</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NAHUIZALCO SO</w:t>
            </w: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JUCUAPA US</w:t>
            </w: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SAN LORENZO AH</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SAN ANTONIO DEL MONTE SO</w:t>
            </w: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CHALATENANGO CH</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SANTA CATARINA MASAHUAT SO</w:t>
            </w: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OJOS DE AGUA CH</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ALEGRIA US</w:t>
            </w: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BF6932" w:rsidTr="00C53E5D">
        <w:trPr>
          <w:trHeight w:val="375"/>
        </w:trPr>
        <w:tc>
          <w:tcPr>
            <w:tcW w:w="2904" w:type="dxa"/>
            <w:tcBorders>
              <w:top w:val="nil"/>
              <w:left w:val="nil"/>
              <w:bottom w:val="single" w:sz="4" w:space="0" w:color="auto"/>
              <w:right w:val="nil"/>
            </w:tcBorders>
            <w:shd w:val="clear" w:color="auto" w:fill="9BBB59" w:themeFill="accent3"/>
            <w:noWrap/>
            <w:hideMark/>
          </w:tcPr>
          <w:p w:rsidR="003F103B" w:rsidRPr="00BF6932" w:rsidRDefault="003F103B" w:rsidP="00C53E5D">
            <w:pPr>
              <w:spacing w:after="0" w:line="240" w:lineRule="auto"/>
              <w:ind w:firstLineChars="100" w:firstLine="201"/>
              <w:jc w:val="center"/>
              <w:rPr>
                <w:rFonts w:ascii="Calibri" w:eastAsia="Times New Roman" w:hAnsi="Calibri" w:cs="Times New Roman"/>
                <w:b/>
                <w:color w:val="000000"/>
                <w:sz w:val="20"/>
                <w:szCs w:val="24"/>
                <w:lang w:val="es-MX" w:eastAsia="es-MX"/>
              </w:rPr>
            </w:pPr>
            <w:r w:rsidRPr="00BF6932">
              <w:rPr>
                <w:rFonts w:ascii="Calibri" w:eastAsia="Times New Roman" w:hAnsi="Calibri" w:cs="Times New Roman"/>
                <w:b/>
                <w:color w:val="000000"/>
                <w:sz w:val="20"/>
                <w:szCs w:val="24"/>
                <w:lang w:val="es-MX" w:eastAsia="es-MX"/>
              </w:rPr>
              <w:lastRenderedPageBreak/>
              <w:t>MUNICIPIOS CATE</w:t>
            </w:r>
            <w:r>
              <w:rPr>
                <w:rFonts w:ascii="Calibri" w:eastAsia="Times New Roman" w:hAnsi="Calibri" w:cs="Times New Roman"/>
                <w:b/>
                <w:color w:val="000000"/>
                <w:sz w:val="20"/>
                <w:szCs w:val="24"/>
                <w:lang w:val="es-MX" w:eastAsia="es-MX"/>
              </w:rPr>
              <w:t>GO</w:t>
            </w:r>
            <w:r w:rsidRPr="00BF6932">
              <w:rPr>
                <w:rFonts w:ascii="Calibri" w:eastAsia="Times New Roman" w:hAnsi="Calibri" w:cs="Times New Roman"/>
                <w:b/>
                <w:color w:val="000000"/>
                <w:sz w:val="20"/>
                <w:szCs w:val="24"/>
                <w:lang w:val="es-MX" w:eastAsia="es-MX"/>
              </w:rPr>
              <w:t>RÍA 1</w:t>
            </w:r>
          </w:p>
        </w:tc>
        <w:tc>
          <w:tcPr>
            <w:tcW w:w="0" w:type="auto"/>
            <w:tcBorders>
              <w:top w:val="nil"/>
              <w:left w:val="nil"/>
              <w:bottom w:val="single" w:sz="4" w:space="0" w:color="auto"/>
              <w:right w:val="nil"/>
            </w:tcBorders>
            <w:shd w:val="clear" w:color="auto" w:fill="9BBB59" w:themeFill="accent3"/>
          </w:tcPr>
          <w:p w:rsidR="003F103B" w:rsidRPr="00BF6932" w:rsidRDefault="003F103B" w:rsidP="00C53E5D">
            <w:pPr>
              <w:spacing w:after="0" w:line="240" w:lineRule="auto"/>
              <w:jc w:val="center"/>
              <w:rPr>
                <w:rFonts w:ascii="Calibri" w:eastAsia="Times New Roman" w:hAnsi="Calibri" w:cs="Times New Roman"/>
                <w:b/>
                <w:color w:val="8DB3E2" w:themeColor="text2" w:themeTint="66"/>
                <w:sz w:val="28"/>
                <w:szCs w:val="28"/>
                <w:lang w:val="es-MX" w:eastAsia="es-MX"/>
              </w:rPr>
            </w:pPr>
          </w:p>
        </w:tc>
        <w:tc>
          <w:tcPr>
            <w:tcW w:w="3028" w:type="dxa"/>
            <w:tcBorders>
              <w:top w:val="nil"/>
              <w:left w:val="nil"/>
              <w:bottom w:val="single" w:sz="4" w:space="0" w:color="auto"/>
              <w:right w:val="nil"/>
            </w:tcBorders>
            <w:shd w:val="clear" w:color="auto" w:fill="9BBB59" w:themeFill="accent3"/>
          </w:tcPr>
          <w:p w:rsidR="003F103B" w:rsidRPr="00BF6932" w:rsidRDefault="003F103B" w:rsidP="00C53E5D">
            <w:pPr>
              <w:spacing w:after="0" w:line="240" w:lineRule="auto"/>
              <w:jc w:val="center"/>
              <w:rPr>
                <w:rFonts w:ascii="Calibri" w:eastAsia="Times New Roman" w:hAnsi="Calibri" w:cs="Times New Roman"/>
                <w:b/>
                <w:color w:val="000000"/>
                <w:sz w:val="28"/>
                <w:szCs w:val="28"/>
                <w:lang w:val="es-MX" w:eastAsia="es-MX"/>
              </w:rPr>
            </w:pPr>
            <w:r w:rsidRPr="00BF6932">
              <w:rPr>
                <w:rFonts w:ascii="Calibri" w:eastAsia="Times New Roman" w:hAnsi="Calibri" w:cs="Times New Roman"/>
                <w:b/>
                <w:color w:val="000000"/>
                <w:sz w:val="20"/>
                <w:szCs w:val="24"/>
                <w:lang w:val="es-MX" w:eastAsia="es-MX"/>
              </w:rPr>
              <w:t>MUNICIPIOS CATE</w:t>
            </w:r>
            <w:r>
              <w:rPr>
                <w:rFonts w:ascii="Calibri" w:eastAsia="Times New Roman" w:hAnsi="Calibri" w:cs="Times New Roman"/>
                <w:b/>
                <w:color w:val="000000"/>
                <w:sz w:val="20"/>
                <w:szCs w:val="24"/>
                <w:lang w:val="es-MX" w:eastAsia="es-MX"/>
              </w:rPr>
              <w:t>GO</w:t>
            </w:r>
            <w:r w:rsidRPr="00BF6932">
              <w:rPr>
                <w:rFonts w:ascii="Calibri" w:eastAsia="Times New Roman" w:hAnsi="Calibri" w:cs="Times New Roman"/>
                <w:b/>
                <w:color w:val="000000"/>
                <w:sz w:val="20"/>
                <w:szCs w:val="24"/>
                <w:lang w:val="es-MX" w:eastAsia="es-MX"/>
              </w:rPr>
              <w:t xml:space="preserve">RÍA </w:t>
            </w:r>
            <w:r>
              <w:rPr>
                <w:rFonts w:ascii="Calibri" w:eastAsia="Times New Roman" w:hAnsi="Calibri" w:cs="Times New Roman"/>
                <w:b/>
                <w:color w:val="000000"/>
                <w:sz w:val="20"/>
                <w:szCs w:val="24"/>
                <w:lang w:val="es-MX" w:eastAsia="es-MX"/>
              </w:rPr>
              <w:t>2</w:t>
            </w:r>
          </w:p>
        </w:tc>
        <w:tc>
          <w:tcPr>
            <w:tcW w:w="160" w:type="dxa"/>
            <w:tcBorders>
              <w:top w:val="nil"/>
              <w:left w:val="nil"/>
              <w:bottom w:val="single" w:sz="4" w:space="0" w:color="auto"/>
              <w:right w:val="nil"/>
            </w:tcBorders>
            <w:shd w:val="clear" w:color="auto" w:fill="9BBB59" w:themeFill="accent3"/>
          </w:tcPr>
          <w:p w:rsidR="003F103B" w:rsidRPr="00BF6932" w:rsidRDefault="003F103B" w:rsidP="00C53E5D">
            <w:pPr>
              <w:spacing w:after="0" w:line="240" w:lineRule="auto"/>
              <w:jc w:val="center"/>
              <w:rPr>
                <w:rFonts w:ascii="Calibri" w:eastAsia="Times New Roman" w:hAnsi="Calibri" w:cs="Times New Roman"/>
                <w:b/>
                <w:color w:val="000000"/>
                <w:sz w:val="28"/>
                <w:szCs w:val="28"/>
                <w:lang w:val="es-MX" w:eastAsia="es-MX"/>
              </w:rPr>
            </w:pPr>
          </w:p>
        </w:tc>
        <w:tc>
          <w:tcPr>
            <w:tcW w:w="3242" w:type="dxa"/>
            <w:tcBorders>
              <w:top w:val="nil"/>
              <w:left w:val="nil"/>
              <w:bottom w:val="single" w:sz="4" w:space="0" w:color="auto"/>
              <w:right w:val="nil"/>
            </w:tcBorders>
            <w:shd w:val="clear" w:color="auto" w:fill="9BBB59" w:themeFill="accent3"/>
          </w:tcPr>
          <w:p w:rsidR="003F103B" w:rsidRPr="00BF6932" w:rsidRDefault="003F103B" w:rsidP="00C53E5D">
            <w:pPr>
              <w:spacing w:after="0" w:line="240" w:lineRule="auto"/>
              <w:jc w:val="center"/>
              <w:rPr>
                <w:rFonts w:ascii="Calibri" w:eastAsia="Times New Roman" w:hAnsi="Calibri" w:cs="Times New Roman"/>
                <w:b/>
                <w:color w:val="000000"/>
                <w:sz w:val="28"/>
                <w:szCs w:val="28"/>
                <w:lang w:val="es-MX" w:eastAsia="es-MX"/>
              </w:rPr>
            </w:pPr>
            <w:r w:rsidRPr="00BF6932">
              <w:rPr>
                <w:rFonts w:ascii="Calibri" w:eastAsia="Times New Roman" w:hAnsi="Calibri" w:cs="Times New Roman"/>
                <w:b/>
                <w:color w:val="000000"/>
                <w:sz w:val="20"/>
                <w:szCs w:val="24"/>
                <w:lang w:val="es-MX" w:eastAsia="es-MX"/>
              </w:rPr>
              <w:t>MUNICIPIOS CATE</w:t>
            </w:r>
            <w:r>
              <w:rPr>
                <w:rFonts w:ascii="Calibri" w:eastAsia="Times New Roman" w:hAnsi="Calibri" w:cs="Times New Roman"/>
                <w:b/>
                <w:color w:val="000000"/>
                <w:sz w:val="20"/>
                <w:szCs w:val="24"/>
                <w:lang w:val="es-MX" w:eastAsia="es-MX"/>
              </w:rPr>
              <w:t>GO</w:t>
            </w:r>
            <w:r w:rsidRPr="00BF6932">
              <w:rPr>
                <w:rFonts w:ascii="Calibri" w:eastAsia="Times New Roman" w:hAnsi="Calibri" w:cs="Times New Roman"/>
                <w:b/>
                <w:color w:val="000000"/>
                <w:sz w:val="20"/>
                <w:szCs w:val="24"/>
                <w:lang w:val="es-MX" w:eastAsia="es-MX"/>
              </w:rPr>
              <w:t xml:space="preserve">RÍA </w:t>
            </w:r>
            <w:r>
              <w:rPr>
                <w:rFonts w:ascii="Calibri" w:eastAsia="Times New Roman" w:hAnsi="Calibri" w:cs="Times New Roman"/>
                <w:b/>
                <w:color w:val="000000"/>
                <w:sz w:val="20"/>
                <w:szCs w:val="24"/>
                <w:lang w:val="es-MX" w:eastAsia="es-MX"/>
              </w:rPr>
              <w:t>3</w:t>
            </w:r>
          </w:p>
        </w:tc>
        <w:tc>
          <w:tcPr>
            <w:tcW w:w="160" w:type="dxa"/>
            <w:tcBorders>
              <w:top w:val="nil"/>
              <w:left w:val="nil"/>
              <w:bottom w:val="single" w:sz="4" w:space="0" w:color="auto"/>
              <w:right w:val="nil"/>
            </w:tcBorders>
            <w:shd w:val="clear" w:color="auto" w:fill="9BBB59" w:themeFill="accent3"/>
            <w:noWrap/>
            <w:hideMark/>
          </w:tcPr>
          <w:p w:rsidR="003F103B" w:rsidRPr="00BF6932" w:rsidRDefault="003F103B" w:rsidP="00C53E5D">
            <w:pPr>
              <w:spacing w:after="0" w:line="240" w:lineRule="auto"/>
              <w:jc w:val="center"/>
              <w:rPr>
                <w:rFonts w:ascii="Calibri" w:eastAsia="Times New Roman" w:hAnsi="Calibri" w:cs="Times New Roman"/>
                <w:b/>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SAN ANTONIO LOS RANCHOS CH</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CONCEPCION BATRES US</w:t>
            </w: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ORATORIO DE CONCEPCION CU</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PUERTO EL TRIUNFO US</w:t>
            </w: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ANTIGUO CUSCATLAN LL</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SAN AGUSTIN US</w:t>
            </w: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NUEVO CUSCATLAN LL</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CINQUERA CA</w:t>
            </w: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JERUSALEN LP</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JUTIAPA CA</w:t>
            </w: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SAN EMIGDIO LP</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TEJUTEPEQUE CA</w:t>
            </w: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GUALOCOCTI MO</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ARCATAO CH</w:t>
            </w: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GUATAJIAGUA MO</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CITALA CH</w:t>
            </w: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SAN CARLOS MO</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LA PALMA CH</w:t>
            </w: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SAN ISIDRO MO</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LAS FLORES CH</w:t>
            </w: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SAN SIMON MO</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NUEVA TRINIDAD CH</w:t>
            </w: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YOLOAIQUIN MO</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POTONICO CH</w:t>
            </w: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CIUDAD BARRIOS SM</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SAN FRANCISCO MORAZAN CH</w:t>
            </w: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SAN ANTONIO SM</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SAN LUIS DEL CARMEN CH</w:t>
            </w: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AYUTUXTEPEQUE SS</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POLOROS LU</w:t>
            </w: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EL PAISNAL SS</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SAN JOSE LU</w:t>
            </w: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SAN CAYETANO ISTEPEQUE SV</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YAMABAL MO</w:t>
            </w: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EL CONGO SA</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COMACARAN SM</w:t>
            </w: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ESTANZUELAS US</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PANCHIMALCO SS</w:t>
            </w: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JIQUILISCO US</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SAN ILDEFONSO SV</w:t>
            </w: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9E3C17"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SANTIAGO DE MARIA US</w:t>
            </w:r>
          </w:p>
        </w:tc>
        <w:tc>
          <w:tcPr>
            <w:tcW w:w="160" w:type="dxa"/>
            <w:tcBorders>
              <w:top w:val="nil"/>
              <w:left w:val="nil"/>
              <w:bottom w:val="nil"/>
              <w:right w:val="nil"/>
            </w:tcBorders>
            <w:shd w:val="clear" w:color="auto" w:fill="FFFF00"/>
          </w:tcPr>
          <w:p w:rsidR="003F103B" w:rsidRPr="009E3C17" w:rsidRDefault="003F103B" w:rsidP="00C53E5D">
            <w:pPr>
              <w:spacing w:after="0" w:line="240" w:lineRule="auto"/>
              <w:jc w:val="center"/>
              <w:rPr>
                <w:rFonts w:ascii="Calibri" w:eastAsia="Times New Roman" w:hAnsi="Calibri" w:cs="Times New Roman"/>
                <w:color w:val="000000"/>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SANTA CLARA SV</w:t>
            </w:r>
          </w:p>
        </w:tc>
        <w:tc>
          <w:tcPr>
            <w:tcW w:w="160" w:type="dxa"/>
            <w:tcBorders>
              <w:top w:val="nil"/>
              <w:left w:val="nil"/>
              <w:bottom w:val="nil"/>
              <w:right w:val="nil"/>
            </w:tcBorders>
            <w:shd w:val="clear" w:color="auto" w:fill="00B050"/>
            <w:noWrap/>
            <w:vAlign w:val="center"/>
            <w:hideMark/>
          </w:tcPr>
          <w:p w:rsidR="003F103B" w:rsidRPr="009E3C17" w:rsidRDefault="003F103B" w:rsidP="00C53E5D">
            <w:pPr>
              <w:spacing w:after="0" w:line="240" w:lineRule="auto"/>
              <w:jc w:val="center"/>
              <w:rPr>
                <w:rFonts w:ascii="Calibri" w:eastAsia="Times New Roman" w:hAnsi="Calibri" w:cs="Times New Roman"/>
                <w:color w:val="000000"/>
                <w:szCs w:val="28"/>
                <w:lang w:val="es-MX" w:eastAsia="es-MX"/>
              </w:rPr>
            </w:pPr>
          </w:p>
        </w:tc>
      </w:tr>
      <w:tr w:rsidR="003F103B" w:rsidRPr="009E3C17"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COMALAPA CH</w:t>
            </w:r>
          </w:p>
        </w:tc>
        <w:tc>
          <w:tcPr>
            <w:tcW w:w="160" w:type="dxa"/>
            <w:tcBorders>
              <w:top w:val="nil"/>
              <w:left w:val="nil"/>
              <w:bottom w:val="nil"/>
              <w:right w:val="nil"/>
            </w:tcBorders>
            <w:shd w:val="clear" w:color="auto" w:fill="FFFF00"/>
          </w:tcPr>
          <w:p w:rsidR="003F103B" w:rsidRPr="009E3C17" w:rsidRDefault="003F103B" w:rsidP="00C53E5D">
            <w:pPr>
              <w:spacing w:after="0" w:line="240" w:lineRule="auto"/>
              <w:jc w:val="center"/>
              <w:rPr>
                <w:rFonts w:ascii="Calibri" w:eastAsia="Times New Roman" w:hAnsi="Calibri" w:cs="Times New Roman"/>
                <w:color w:val="000000"/>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SONSONATE SO</w:t>
            </w:r>
          </w:p>
        </w:tc>
        <w:tc>
          <w:tcPr>
            <w:tcW w:w="160" w:type="dxa"/>
            <w:tcBorders>
              <w:top w:val="nil"/>
              <w:left w:val="nil"/>
              <w:bottom w:val="nil"/>
              <w:right w:val="nil"/>
            </w:tcBorders>
            <w:shd w:val="clear" w:color="auto" w:fill="00B050"/>
            <w:noWrap/>
            <w:vAlign w:val="center"/>
            <w:hideMark/>
          </w:tcPr>
          <w:p w:rsidR="003F103B" w:rsidRPr="009E3C17" w:rsidRDefault="003F103B" w:rsidP="00C53E5D">
            <w:pPr>
              <w:spacing w:after="0" w:line="240" w:lineRule="auto"/>
              <w:jc w:val="center"/>
              <w:rPr>
                <w:rFonts w:ascii="Calibri" w:eastAsia="Times New Roman" w:hAnsi="Calibri" w:cs="Times New Roman"/>
                <w:color w:val="000000"/>
                <w:szCs w:val="28"/>
                <w:lang w:val="es-MX" w:eastAsia="es-MX"/>
              </w:rPr>
            </w:pPr>
          </w:p>
        </w:tc>
      </w:tr>
      <w:tr w:rsidR="003F103B" w:rsidRPr="009E3C17"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LA REINA CH</w:t>
            </w:r>
          </w:p>
        </w:tc>
        <w:tc>
          <w:tcPr>
            <w:tcW w:w="160" w:type="dxa"/>
            <w:tcBorders>
              <w:top w:val="nil"/>
              <w:left w:val="nil"/>
              <w:bottom w:val="nil"/>
              <w:right w:val="nil"/>
            </w:tcBorders>
            <w:shd w:val="clear" w:color="auto" w:fill="FFFF00"/>
          </w:tcPr>
          <w:p w:rsidR="003F103B" w:rsidRPr="009E3C17" w:rsidRDefault="003F103B" w:rsidP="00C53E5D">
            <w:pPr>
              <w:spacing w:after="0" w:line="240" w:lineRule="auto"/>
              <w:jc w:val="center"/>
              <w:rPr>
                <w:rFonts w:ascii="Calibri" w:eastAsia="Times New Roman" w:hAnsi="Calibri" w:cs="Times New Roman"/>
                <w:color w:val="000000"/>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JUCUARAN US</w:t>
            </w:r>
          </w:p>
        </w:tc>
        <w:tc>
          <w:tcPr>
            <w:tcW w:w="160" w:type="dxa"/>
            <w:tcBorders>
              <w:top w:val="nil"/>
              <w:left w:val="nil"/>
              <w:bottom w:val="nil"/>
              <w:right w:val="nil"/>
            </w:tcBorders>
            <w:shd w:val="clear" w:color="auto" w:fill="00B050"/>
            <w:noWrap/>
            <w:vAlign w:val="center"/>
            <w:hideMark/>
          </w:tcPr>
          <w:p w:rsidR="003F103B" w:rsidRPr="009E3C17" w:rsidRDefault="003F103B" w:rsidP="00C53E5D">
            <w:pPr>
              <w:spacing w:after="0" w:line="240" w:lineRule="auto"/>
              <w:jc w:val="center"/>
              <w:rPr>
                <w:rFonts w:ascii="Calibri" w:eastAsia="Times New Roman" w:hAnsi="Calibri" w:cs="Times New Roman"/>
                <w:color w:val="000000"/>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NOMBRE DE JESUS CH</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CANDELARIA CU</w:t>
            </w: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SAN ISIDRO LABRADOR CH</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MERCEDES LA CEIBA LP</w:t>
            </w: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SAN MIGUEL DE MERCEDES CH</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SAN ANTONIO PAJONAL SA</w:t>
            </w: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MONTE SAN JUAN CU</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DOLORES CA</w:t>
            </w: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SUCHITOTO CU</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VICTORIA CA</w:t>
            </w: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CHILTIUPAN LL</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AGUA CALIENTE CH</w:t>
            </w: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COMASAGUA LL</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ARAMBALA MO</w:t>
            </w: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JICALAPA LL</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SAN GERARDO SM</w:t>
            </w: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QUEZALTEPEQUE LL</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SESORI SM</w:t>
            </w: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TEOTEPEQUE LL</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SAN ISIDRO CA</w:t>
            </w: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BF6932" w:rsidTr="00C53E5D">
        <w:trPr>
          <w:trHeight w:val="375"/>
        </w:trPr>
        <w:tc>
          <w:tcPr>
            <w:tcW w:w="2904" w:type="dxa"/>
            <w:tcBorders>
              <w:top w:val="nil"/>
              <w:left w:val="nil"/>
              <w:bottom w:val="single" w:sz="4" w:space="0" w:color="auto"/>
              <w:right w:val="nil"/>
            </w:tcBorders>
            <w:shd w:val="clear" w:color="auto" w:fill="9BBB59" w:themeFill="accent3"/>
            <w:noWrap/>
            <w:hideMark/>
          </w:tcPr>
          <w:p w:rsidR="003F103B" w:rsidRPr="00BF6932" w:rsidRDefault="003F103B" w:rsidP="00C53E5D">
            <w:pPr>
              <w:spacing w:after="0" w:line="240" w:lineRule="auto"/>
              <w:ind w:firstLineChars="100" w:firstLine="201"/>
              <w:jc w:val="center"/>
              <w:rPr>
                <w:rFonts w:ascii="Calibri" w:eastAsia="Times New Roman" w:hAnsi="Calibri" w:cs="Times New Roman"/>
                <w:b/>
                <w:color w:val="000000"/>
                <w:sz w:val="20"/>
                <w:szCs w:val="24"/>
                <w:lang w:val="es-MX" w:eastAsia="es-MX"/>
              </w:rPr>
            </w:pPr>
            <w:r w:rsidRPr="00BF6932">
              <w:rPr>
                <w:rFonts w:ascii="Calibri" w:eastAsia="Times New Roman" w:hAnsi="Calibri" w:cs="Times New Roman"/>
                <w:b/>
                <w:color w:val="000000"/>
                <w:sz w:val="20"/>
                <w:szCs w:val="24"/>
                <w:lang w:val="es-MX" w:eastAsia="es-MX"/>
              </w:rPr>
              <w:lastRenderedPageBreak/>
              <w:t>MUNICIPIOS CATE</w:t>
            </w:r>
            <w:r>
              <w:rPr>
                <w:rFonts w:ascii="Calibri" w:eastAsia="Times New Roman" w:hAnsi="Calibri" w:cs="Times New Roman"/>
                <w:b/>
                <w:color w:val="000000"/>
                <w:sz w:val="20"/>
                <w:szCs w:val="24"/>
                <w:lang w:val="es-MX" w:eastAsia="es-MX"/>
              </w:rPr>
              <w:t>GO</w:t>
            </w:r>
            <w:r w:rsidRPr="00BF6932">
              <w:rPr>
                <w:rFonts w:ascii="Calibri" w:eastAsia="Times New Roman" w:hAnsi="Calibri" w:cs="Times New Roman"/>
                <w:b/>
                <w:color w:val="000000"/>
                <w:sz w:val="20"/>
                <w:szCs w:val="24"/>
                <w:lang w:val="es-MX" w:eastAsia="es-MX"/>
              </w:rPr>
              <w:t>RÍA 1</w:t>
            </w:r>
          </w:p>
        </w:tc>
        <w:tc>
          <w:tcPr>
            <w:tcW w:w="0" w:type="auto"/>
            <w:tcBorders>
              <w:top w:val="nil"/>
              <w:left w:val="nil"/>
              <w:bottom w:val="single" w:sz="4" w:space="0" w:color="auto"/>
              <w:right w:val="nil"/>
            </w:tcBorders>
            <w:shd w:val="clear" w:color="auto" w:fill="9BBB59" w:themeFill="accent3"/>
          </w:tcPr>
          <w:p w:rsidR="003F103B" w:rsidRPr="00BF6932" w:rsidRDefault="003F103B" w:rsidP="00C53E5D">
            <w:pPr>
              <w:spacing w:after="0" w:line="240" w:lineRule="auto"/>
              <w:jc w:val="center"/>
              <w:rPr>
                <w:rFonts w:ascii="Calibri" w:eastAsia="Times New Roman" w:hAnsi="Calibri" w:cs="Times New Roman"/>
                <w:b/>
                <w:color w:val="8DB3E2" w:themeColor="text2" w:themeTint="66"/>
                <w:sz w:val="28"/>
                <w:szCs w:val="28"/>
                <w:lang w:val="es-MX" w:eastAsia="es-MX"/>
              </w:rPr>
            </w:pPr>
          </w:p>
        </w:tc>
        <w:tc>
          <w:tcPr>
            <w:tcW w:w="3028" w:type="dxa"/>
            <w:tcBorders>
              <w:top w:val="nil"/>
              <w:left w:val="nil"/>
              <w:bottom w:val="single" w:sz="4" w:space="0" w:color="auto"/>
              <w:right w:val="nil"/>
            </w:tcBorders>
            <w:shd w:val="clear" w:color="auto" w:fill="9BBB59" w:themeFill="accent3"/>
          </w:tcPr>
          <w:p w:rsidR="003F103B" w:rsidRPr="00BF6932" w:rsidRDefault="003F103B" w:rsidP="00C53E5D">
            <w:pPr>
              <w:spacing w:after="0" w:line="240" w:lineRule="auto"/>
              <w:jc w:val="center"/>
              <w:rPr>
                <w:rFonts w:ascii="Calibri" w:eastAsia="Times New Roman" w:hAnsi="Calibri" w:cs="Times New Roman"/>
                <w:b/>
                <w:color w:val="000000"/>
                <w:sz w:val="28"/>
                <w:szCs w:val="28"/>
                <w:lang w:val="es-MX" w:eastAsia="es-MX"/>
              </w:rPr>
            </w:pPr>
            <w:r w:rsidRPr="00BF6932">
              <w:rPr>
                <w:rFonts w:ascii="Calibri" w:eastAsia="Times New Roman" w:hAnsi="Calibri" w:cs="Times New Roman"/>
                <w:b/>
                <w:color w:val="000000"/>
                <w:sz w:val="20"/>
                <w:szCs w:val="24"/>
                <w:lang w:val="es-MX" w:eastAsia="es-MX"/>
              </w:rPr>
              <w:t>MUNICIPIOS CATE</w:t>
            </w:r>
            <w:r>
              <w:rPr>
                <w:rFonts w:ascii="Calibri" w:eastAsia="Times New Roman" w:hAnsi="Calibri" w:cs="Times New Roman"/>
                <w:b/>
                <w:color w:val="000000"/>
                <w:sz w:val="20"/>
                <w:szCs w:val="24"/>
                <w:lang w:val="es-MX" w:eastAsia="es-MX"/>
              </w:rPr>
              <w:t>GO</w:t>
            </w:r>
            <w:r w:rsidRPr="00BF6932">
              <w:rPr>
                <w:rFonts w:ascii="Calibri" w:eastAsia="Times New Roman" w:hAnsi="Calibri" w:cs="Times New Roman"/>
                <w:b/>
                <w:color w:val="000000"/>
                <w:sz w:val="20"/>
                <w:szCs w:val="24"/>
                <w:lang w:val="es-MX" w:eastAsia="es-MX"/>
              </w:rPr>
              <w:t xml:space="preserve">RÍA </w:t>
            </w:r>
            <w:r>
              <w:rPr>
                <w:rFonts w:ascii="Calibri" w:eastAsia="Times New Roman" w:hAnsi="Calibri" w:cs="Times New Roman"/>
                <w:b/>
                <w:color w:val="000000"/>
                <w:sz w:val="20"/>
                <w:szCs w:val="24"/>
                <w:lang w:val="es-MX" w:eastAsia="es-MX"/>
              </w:rPr>
              <w:t>2</w:t>
            </w:r>
          </w:p>
        </w:tc>
        <w:tc>
          <w:tcPr>
            <w:tcW w:w="160" w:type="dxa"/>
            <w:tcBorders>
              <w:top w:val="nil"/>
              <w:left w:val="nil"/>
              <w:bottom w:val="single" w:sz="4" w:space="0" w:color="auto"/>
              <w:right w:val="nil"/>
            </w:tcBorders>
            <w:shd w:val="clear" w:color="auto" w:fill="9BBB59" w:themeFill="accent3"/>
          </w:tcPr>
          <w:p w:rsidR="003F103B" w:rsidRPr="00BF6932" w:rsidRDefault="003F103B" w:rsidP="00C53E5D">
            <w:pPr>
              <w:spacing w:after="0" w:line="240" w:lineRule="auto"/>
              <w:jc w:val="center"/>
              <w:rPr>
                <w:rFonts w:ascii="Calibri" w:eastAsia="Times New Roman" w:hAnsi="Calibri" w:cs="Times New Roman"/>
                <w:b/>
                <w:color w:val="000000"/>
                <w:sz w:val="28"/>
                <w:szCs w:val="28"/>
                <w:lang w:val="es-MX" w:eastAsia="es-MX"/>
              </w:rPr>
            </w:pPr>
          </w:p>
        </w:tc>
        <w:tc>
          <w:tcPr>
            <w:tcW w:w="3242" w:type="dxa"/>
            <w:tcBorders>
              <w:top w:val="nil"/>
              <w:left w:val="nil"/>
              <w:bottom w:val="single" w:sz="4" w:space="0" w:color="auto"/>
              <w:right w:val="nil"/>
            </w:tcBorders>
            <w:shd w:val="clear" w:color="auto" w:fill="9BBB59" w:themeFill="accent3"/>
          </w:tcPr>
          <w:p w:rsidR="003F103B" w:rsidRPr="00BF6932" w:rsidRDefault="003F103B" w:rsidP="00C53E5D">
            <w:pPr>
              <w:spacing w:after="0" w:line="240" w:lineRule="auto"/>
              <w:jc w:val="center"/>
              <w:rPr>
                <w:rFonts w:ascii="Calibri" w:eastAsia="Times New Roman" w:hAnsi="Calibri" w:cs="Times New Roman"/>
                <w:b/>
                <w:color w:val="000000"/>
                <w:sz w:val="28"/>
                <w:szCs w:val="28"/>
                <w:lang w:val="es-MX" w:eastAsia="es-MX"/>
              </w:rPr>
            </w:pPr>
            <w:r w:rsidRPr="00BF6932">
              <w:rPr>
                <w:rFonts w:ascii="Calibri" w:eastAsia="Times New Roman" w:hAnsi="Calibri" w:cs="Times New Roman"/>
                <w:b/>
                <w:color w:val="000000"/>
                <w:sz w:val="20"/>
                <w:szCs w:val="24"/>
                <w:lang w:val="es-MX" w:eastAsia="es-MX"/>
              </w:rPr>
              <w:t>MUNICIPIOS CATE</w:t>
            </w:r>
            <w:r>
              <w:rPr>
                <w:rFonts w:ascii="Calibri" w:eastAsia="Times New Roman" w:hAnsi="Calibri" w:cs="Times New Roman"/>
                <w:b/>
                <w:color w:val="000000"/>
                <w:sz w:val="20"/>
                <w:szCs w:val="24"/>
                <w:lang w:val="es-MX" w:eastAsia="es-MX"/>
              </w:rPr>
              <w:t>GO</w:t>
            </w:r>
            <w:r w:rsidRPr="00BF6932">
              <w:rPr>
                <w:rFonts w:ascii="Calibri" w:eastAsia="Times New Roman" w:hAnsi="Calibri" w:cs="Times New Roman"/>
                <w:b/>
                <w:color w:val="000000"/>
                <w:sz w:val="20"/>
                <w:szCs w:val="24"/>
                <w:lang w:val="es-MX" w:eastAsia="es-MX"/>
              </w:rPr>
              <w:t xml:space="preserve">RÍA </w:t>
            </w:r>
            <w:r>
              <w:rPr>
                <w:rFonts w:ascii="Calibri" w:eastAsia="Times New Roman" w:hAnsi="Calibri" w:cs="Times New Roman"/>
                <w:b/>
                <w:color w:val="000000"/>
                <w:sz w:val="20"/>
                <w:szCs w:val="24"/>
                <w:lang w:val="es-MX" w:eastAsia="es-MX"/>
              </w:rPr>
              <w:t>3</w:t>
            </w:r>
          </w:p>
        </w:tc>
        <w:tc>
          <w:tcPr>
            <w:tcW w:w="160" w:type="dxa"/>
            <w:tcBorders>
              <w:top w:val="nil"/>
              <w:left w:val="nil"/>
              <w:bottom w:val="single" w:sz="4" w:space="0" w:color="auto"/>
              <w:right w:val="nil"/>
            </w:tcBorders>
            <w:shd w:val="clear" w:color="auto" w:fill="9BBB59" w:themeFill="accent3"/>
            <w:noWrap/>
            <w:hideMark/>
          </w:tcPr>
          <w:p w:rsidR="003F103B" w:rsidRPr="00BF6932" w:rsidRDefault="003F103B" w:rsidP="00C53E5D">
            <w:pPr>
              <w:spacing w:after="0" w:line="240" w:lineRule="auto"/>
              <w:jc w:val="center"/>
              <w:rPr>
                <w:rFonts w:ascii="Calibri" w:eastAsia="Times New Roman" w:hAnsi="Calibri" w:cs="Times New Roman"/>
                <w:b/>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EL ROSARIO LP</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SENSUNTEPEQUE CA</w:t>
            </w: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SAN PEDRO MASAHUAT LP</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SAN ANTONIO DE LA CRUZ CH</w:t>
            </w: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SAN RAFAEL OBRAJUELO LP</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SAN RAFAEL CEDROS CU</w:t>
            </w: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SANTIAGO NONUALCO LP</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EL ROSARIO MO</w:t>
            </w: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LISLIQUE LU</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JOCOAITIQUE MO</w:t>
            </w: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PASAQUINA LU</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SAN FERNANDO MO</w:t>
            </w: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SAN ALEJO LU</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SONZACATE SO</w:t>
            </w: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CORINTO MO</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LAS VUELTAS CH</w:t>
            </w: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DELICIAS DE CONCEPCION MO</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EL SAUCE LU</w:t>
            </w: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CHIRILAGUA SM</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SAN LUIS DE LA REINA SM</w:t>
            </w: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NUEVA GUADALUPE SM</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IZALCO SO</w:t>
            </w: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ULUAZAPA SM</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CANCASQUE CH</w:t>
            </w: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NEJAPA SS</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SAN DIONISIO US</w:t>
            </w: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SAN ESTEBAN CATARINA SV</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CHAPELTIQUE SM</w:t>
            </w: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SAN LORENZO SV</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TEPETITAN SV</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VERAPAZ SV</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CHALCHUAPA SA</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MASAHUAT SA</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SAN SEBASTIAN SALITRILLO SA</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ACAJUTLA SO</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9E3C17"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SANTA ISABEL ISHUATAN SO</w:t>
            </w:r>
          </w:p>
        </w:tc>
        <w:tc>
          <w:tcPr>
            <w:tcW w:w="160" w:type="dxa"/>
            <w:tcBorders>
              <w:top w:val="nil"/>
              <w:left w:val="nil"/>
              <w:bottom w:val="nil"/>
              <w:right w:val="nil"/>
            </w:tcBorders>
            <w:shd w:val="clear" w:color="auto" w:fill="FFFF00"/>
          </w:tcPr>
          <w:p w:rsidR="003F103B" w:rsidRPr="009E3C17" w:rsidRDefault="003F103B" w:rsidP="00C53E5D">
            <w:pPr>
              <w:spacing w:after="0" w:line="240" w:lineRule="auto"/>
              <w:jc w:val="center"/>
              <w:rPr>
                <w:rFonts w:ascii="Calibri" w:eastAsia="Times New Roman" w:hAnsi="Calibri" w:cs="Times New Roman"/>
                <w:color w:val="000000"/>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160" w:type="dxa"/>
            <w:tcBorders>
              <w:top w:val="nil"/>
              <w:left w:val="nil"/>
              <w:bottom w:val="nil"/>
              <w:right w:val="nil"/>
            </w:tcBorders>
            <w:shd w:val="clear" w:color="auto" w:fill="00B050"/>
            <w:noWrap/>
            <w:vAlign w:val="center"/>
            <w:hideMark/>
          </w:tcPr>
          <w:p w:rsidR="003F103B" w:rsidRPr="009E3C17" w:rsidRDefault="003F103B" w:rsidP="00C53E5D">
            <w:pPr>
              <w:spacing w:after="0" w:line="240" w:lineRule="auto"/>
              <w:jc w:val="center"/>
              <w:rPr>
                <w:rFonts w:ascii="Calibri" w:eastAsia="Times New Roman" w:hAnsi="Calibri" w:cs="Times New Roman"/>
                <w:color w:val="000000"/>
                <w:szCs w:val="28"/>
                <w:lang w:val="es-MX" w:eastAsia="es-MX"/>
              </w:rPr>
            </w:pPr>
          </w:p>
        </w:tc>
      </w:tr>
      <w:tr w:rsidR="003F103B" w:rsidRPr="009E3C17"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BERLIN US</w:t>
            </w:r>
          </w:p>
        </w:tc>
        <w:tc>
          <w:tcPr>
            <w:tcW w:w="160" w:type="dxa"/>
            <w:tcBorders>
              <w:top w:val="nil"/>
              <w:left w:val="nil"/>
              <w:bottom w:val="nil"/>
              <w:right w:val="nil"/>
            </w:tcBorders>
            <w:shd w:val="clear" w:color="auto" w:fill="FFFF00"/>
          </w:tcPr>
          <w:p w:rsidR="003F103B" w:rsidRPr="009E3C17" w:rsidRDefault="003F103B" w:rsidP="00C53E5D">
            <w:pPr>
              <w:spacing w:after="0" w:line="240" w:lineRule="auto"/>
              <w:jc w:val="center"/>
              <w:rPr>
                <w:rFonts w:ascii="Calibri" w:eastAsia="Times New Roman" w:hAnsi="Calibri" w:cs="Times New Roman"/>
                <w:color w:val="000000"/>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160" w:type="dxa"/>
            <w:tcBorders>
              <w:top w:val="nil"/>
              <w:left w:val="nil"/>
              <w:bottom w:val="nil"/>
              <w:right w:val="nil"/>
            </w:tcBorders>
            <w:shd w:val="clear" w:color="auto" w:fill="00B050"/>
            <w:noWrap/>
            <w:vAlign w:val="center"/>
            <w:hideMark/>
          </w:tcPr>
          <w:p w:rsidR="003F103B" w:rsidRPr="009E3C17" w:rsidRDefault="003F103B" w:rsidP="00C53E5D">
            <w:pPr>
              <w:spacing w:after="0" w:line="240" w:lineRule="auto"/>
              <w:jc w:val="center"/>
              <w:rPr>
                <w:rFonts w:ascii="Calibri" w:eastAsia="Times New Roman" w:hAnsi="Calibri" w:cs="Times New Roman"/>
                <w:color w:val="000000"/>
                <w:szCs w:val="28"/>
                <w:lang w:val="es-MX" w:eastAsia="es-MX"/>
              </w:rPr>
            </w:pPr>
          </w:p>
        </w:tc>
      </w:tr>
      <w:tr w:rsidR="003F103B" w:rsidRPr="009E3C17"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MERCEDES UMAÑA US</w:t>
            </w:r>
          </w:p>
        </w:tc>
        <w:tc>
          <w:tcPr>
            <w:tcW w:w="160" w:type="dxa"/>
            <w:tcBorders>
              <w:top w:val="nil"/>
              <w:left w:val="nil"/>
              <w:bottom w:val="nil"/>
              <w:right w:val="nil"/>
            </w:tcBorders>
            <w:shd w:val="clear" w:color="auto" w:fill="FFFF00"/>
          </w:tcPr>
          <w:p w:rsidR="003F103B" w:rsidRPr="009E3C17" w:rsidRDefault="003F103B" w:rsidP="00C53E5D">
            <w:pPr>
              <w:spacing w:after="0" w:line="240" w:lineRule="auto"/>
              <w:jc w:val="center"/>
              <w:rPr>
                <w:rFonts w:ascii="Calibri" w:eastAsia="Times New Roman" w:hAnsi="Calibri" w:cs="Times New Roman"/>
                <w:color w:val="000000"/>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160" w:type="dxa"/>
            <w:tcBorders>
              <w:top w:val="nil"/>
              <w:left w:val="nil"/>
              <w:bottom w:val="nil"/>
              <w:right w:val="nil"/>
            </w:tcBorders>
            <w:shd w:val="clear" w:color="auto" w:fill="00B050"/>
            <w:noWrap/>
            <w:vAlign w:val="center"/>
            <w:hideMark/>
          </w:tcPr>
          <w:p w:rsidR="003F103B" w:rsidRPr="009E3C17" w:rsidRDefault="003F103B" w:rsidP="00C53E5D">
            <w:pPr>
              <w:spacing w:after="0" w:line="240" w:lineRule="auto"/>
              <w:jc w:val="center"/>
              <w:rPr>
                <w:rFonts w:ascii="Calibri" w:eastAsia="Times New Roman" w:hAnsi="Calibri" w:cs="Times New Roman"/>
                <w:color w:val="000000"/>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NUEVA GRANADA US</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OZATLAN US</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SAN FRANCISCO JAVIER US</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SANTA ELENA US</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TECAPAN US</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CONCEPCIÓN DE ATACO AH</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SAN JOSE GUAYABAL CU</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SAN RAMON CU</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SAN FRANCISCO CHINAMECA LP</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BF6932" w:rsidTr="00C53E5D">
        <w:trPr>
          <w:trHeight w:val="375"/>
        </w:trPr>
        <w:tc>
          <w:tcPr>
            <w:tcW w:w="2904" w:type="dxa"/>
            <w:tcBorders>
              <w:top w:val="nil"/>
              <w:left w:val="nil"/>
              <w:bottom w:val="single" w:sz="4" w:space="0" w:color="auto"/>
              <w:right w:val="nil"/>
            </w:tcBorders>
            <w:shd w:val="clear" w:color="auto" w:fill="9BBB59" w:themeFill="accent3"/>
            <w:noWrap/>
            <w:hideMark/>
          </w:tcPr>
          <w:p w:rsidR="003F103B" w:rsidRPr="00BF6932" w:rsidRDefault="003F103B" w:rsidP="00C53E5D">
            <w:pPr>
              <w:spacing w:after="0" w:line="240" w:lineRule="auto"/>
              <w:ind w:firstLineChars="100" w:firstLine="201"/>
              <w:jc w:val="center"/>
              <w:rPr>
                <w:rFonts w:ascii="Calibri" w:eastAsia="Times New Roman" w:hAnsi="Calibri" w:cs="Times New Roman"/>
                <w:b/>
                <w:color w:val="000000"/>
                <w:sz w:val="20"/>
                <w:szCs w:val="24"/>
                <w:lang w:val="es-MX" w:eastAsia="es-MX"/>
              </w:rPr>
            </w:pPr>
            <w:r w:rsidRPr="00BF6932">
              <w:rPr>
                <w:rFonts w:ascii="Calibri" w:eastAsia="Times New Roman" w:hAnsi="Calibri" w:cs="Times New Roman"/>
                <w:b/>
                <w:color w:val="000000"/>
                <w:sz w:val="20"/>
                <w:szCs w:val="24"/>
                <w:lang w:val="es-MX" w:eastAsia="es-MX"/>
              </w:rPr>
              <w:lastRenderedPageBreak/>
              <w:t>MUNICIPIOS CATE</w:t>
            </w:r>
            <w:r>
              <w:rPr>
                <w:rFonts w:ascii="Calibri" w:eastAsia="Times New Roman" w:hAnsi="Calibri" w:cs="Times New Roman"/>
                <w:b/>
                <w:color w:val="000000"/>
                <w:sz w:val="20"/>
                <w:szCs w:val="24"/>
                <w:lang w:val="es-MX" w:eastAsia="es-MX"/>
              </w:rPr>
              <w:t>GO</w:t>
            </w:r>
            <w:r w:rsidRPr="00BF6932">
              <w:rPr>
                <w:rFonts w:ascii="Calibri" w:eastAsia="Times New Roman" w:hAnsi="Calibri" w:cs="Times New Roman"/>
                <w:b/>
                <w:color w:val="000000"/>
                <w:sz w:val="20"/>
                <w:szCs w:val="24"/>
                <w:lang w:val="es-MX" w:eastAsia="es-MX"/>
              </w:rPr>
              <w:t>RÍA 1</w:t>
            </w:r>
          </w:p>
        </w:tc>
        <w:tc>
          <w:tcPr>
            <w:tcW w:w="0" w:type="auto"/>
            <w:tcBorders>
              <w:top w:val="nil"/>
              <w:left w:val="nil"/>
              <w:bottom w:val="single" w:sz="4" w:space="0" w:color="auto"/>
              <w:right w:val="nil"/>
            </w:tcBorders>
            <w:shd w:val="clear" w:color="auto" w:fill="9BBB59" w:themeFill="accent3"/>
          </w:tcPr>
          <w:p w:rsidR="003F103B" w:rsidRPr="00BF6932" w:rsidRDefault="003F103B" w:rsidP="00C53E5D">
            <w:pPr>
              <w:spacing w:after="0" w:line="240" w:lineRule="auto"/>
              <w:jc w:val="center"/>
              <w:rPr>
                <w:rFonts w:ascii="Calibri" w:eastAsia="Times New Roman" w:hAnsi="Calibri" w:cs="Times New Roman"/>
                <w:b/>
                <w:color w:val="8DB3E2" w:themeColor="text2" w:themeTint="66"/>
                <w:sz w:val="28"/>
                <w:szCs w:val="28"/>
                <w:lang w:val="es-MX" w:eastAsia="es-MX"/>
              </w:rPr>
            </w:pPr>
          </w:p>
        </w:tc>
        <w:tc>
          <w:tcPr>
            <w:tcW w:w="3028" w:type="dxa"/>
            <w:tcBorders>
              <w:top w:val="nil"/>
              <w:left w:val="nil"/>
              <w:bottom w:val="single" w:sz="4" w:space="0" w:color="auto"/>
              <w:right w:val="nil"/>
            </w:tcBorders>
            <w:shd w:val="clear" w:color="auto" w:fill="9BBB59" w:themeFill="accent3"/>
          </w:tcPr>
          <w:p w:rsidR="003F103B" w:rsidRPr="00BF6932" w:rsidRDefault="003F103B" w:rsidP="00C53E5D">
            <w:pPr>
              <w:spacing w:after="0" w:line="240" w:lineRule="auto"/>
              <w:jc w:val="center"/>
              <w:rPr>
                <w:rFonts w:ascii="Calibri" w:eastAsia="Times New Roman" w:hAnsi="Calibri" w:cs="Times New Roman"/>
                <w:b/>
                <w:color w:val="000000"/>
                <w:sz w:val="28"/>
                <w:szCs w:val="28"/>
                <w:lang w:val="es-MX" w:eastAsia="es-MX"/>
              </w:rPr>
            </w:pPr>
            <w:r w:rsidRPr="00BF6932">
              <w:rPr>
                <w:rFonts w:ascii="Calibri" w:eastAsia="Times New Roman" w:hAnsi="Calibri" w:cs="Times New Roman"/>
                <w:b/>
                <w:color w:val="000000"/>
                <w:sz w:val="20"/>
                <w:szCs w:val="24"/>
                <w:lang w:val="es-MX" w:eastAsia="es-MX"/>
              </w:rPr>
              <w:t>MUNICIPIOS CATE</w:t>
            </w:r>
            <w:r>
              <w:rPr>
                <w:rFonts w:ascii="Calibri" w:eastAsia="Times New Roman" w:hAnsi="Calibri" w:cs="Times New Roman"/>
                <w:b/>
                <w:color w:val="000000"/>
                <w:sz w:val="20"/>
                <w:szCs w:val="24"/>
                <w:lang w:val="es-MX" w:eastAsia="es-MX"/>
              </w:rPr>
              <w:t>GO</w:t>
            </w:r>
            <w:r w:rsidRPr="00BF6932">
              <w:rPr>
                <w:rFonts w:ascii="Calibri" w:eastAsia="Times New Roman" w:hAnsi="Calibri" w:cs="Times New Roman"/>
                <w:b/>
                <w:color w:val="000000"/>
                <w:sz w:val="20"/>
                <w:szCs w:val="24"/>
                <w:lang w:val="es-MX" w:eastAsia="es-MX"/>
              </w:rPr>
              <w:t xml:space="preserve">RÍA </w:t>
            </w:r>
            <w:r>
              <w:rPr>
                <w:rFonts w:ascii="Calibri" w:eastAsia="Times New Roman" w:hAnsi="Calibri" w:cs="Times New Roman"/>
                <w:b/>
                <w:color w:val="000000"/>
                <w:sz w:val="20"/>
                <w:szCs w:val="24"/>
                <w:lang w:val="es-MX" w:eastAsia="es-MX"/>
              </w:rPr>
              <w:t>2</w:t>
            </w:r>
          </w:p>
        </w:tc>
        <w:tc>
          <w:tcPr>
            <w:tcW w:w="160" w:type="dxa"/>
            <w:tcBorders>
              <w:top w:val="nil"/>
              <w:left w:val="nil"/>
              <w:bottom w:val="single" w:sz="4" w:space="0" w:color="auto"/>
              <w:right w:val="nil"/>
            </w:tcBorders>
            <w:shd w:val="clear" w:color="auto" w:fill="9BBB59" w:themeFill="accent3"/>
          </w:tcPr>
          <w:p w:rsidR="003F103B" w:rsidRPr="00BF6932" w:rsidRDefault="003F103B" w:rsidP="00C53E5D">
            <w:pPr>
              <w:spacing w:after="0" w:line="240" w:lineRule="auto"/>
              <w:jc w:val="center"/>
              <w:rPr>
                <w:rFonts w:ascii="Calibri" w:eastAsia="Times New Roman" w:hAnsi="Calibri" w:cs="Times New Roman"/>
                <w:b/>
                <w:color w:val="000000"/>
                <w:sz w:val="28"/>
                <w:szCs w:val="28"/>
                <w:lang w:val="es-MX" w:eastAsia="es-MX"/>
              </w:rPr>
            </w:pPr>
          </w:p>
        </w:tc>
        <w:tc>
          <w:tcPr>
            <w:tcW w:w="3242" w:type="dxa"/>
            <w:tcBorders>
              <w:top w:val="nil"/>
              <w:left w:val="nil"/>
              <w:bottom w:val="single" w:sz="4" w:space="0" w:color="auto"/>
              <w:right w:val="nil"/>
            </w:tcBorders>
            <w:shd w:val="clear" w:color="auto" w:fill="9BBB59" w:themeFill="accent3"/>
          </w:tcPr>
          <w:p w:rsidR="003F103B" w:rsidRPr="00BF6932" w:rsidRDefault="003F103B" w:rsidP="00C53E5D">
            <w:pPr>
              <w:spacing w:after="0" w:line="240" w:lineRule="auto"/>
              <w:jc w:val="center"/>
              <w:rPr>
                <w:rFonts w:ascii="Calibri" w:eastAsia="Times New Roman" w:hAnsi="Calibri" w:cs="Times New Roman"/>
                <w:b/>
                <w:color w:val="000000"/>
                <w:sz w:val="28"/>
                <w:szCs w:val="28"/>
                <w:lang w:val="es-MX" w:eastAsia="es-MX"/>
              </w:rPr>
            </w:pPr>
            <w:r w:rsidRPr="00BF6932">
              <w:rPr>
                <w:rFonts w:ascii="Calibri" w:eastAsia="Times New Roman" w:hAnsi="Calibri" w:cs="Times New Roman"/>
                <w:b/>
                <w:color w:val="000000"/>
                <w:sz w:val="20"/>
                <w:szCs w:val="24"/>
                <w:lang w:val="es-MX" w:eastAsia="es-MX"/>
              </w:rPr>
              <w:t>MUNICIPIOS CATE</w:t>
            </w:r>
            <w:r>
              <w:rPr>
                <w:rFonts w:ascii="Calibri" w:eastAsia="Times New Roman" w:hAnsi="Calibri" w:cs="Times New Roman"/>
                <w:b/>
                <w:color w:val="000000"/>
                <w:sz w:val="20"/>
                <w:szCs w:val="24"/>
                <w:lang w:val="es-MX" w:eastAsia="es-MX"/>
              </w:rPr>
              <w:t>GO</w:t>
            </w:r>
            <w:r w:rsidRPr="00BF6932">
              <w:rPr>
                <w:rFonts w:ascii="Calibri" w:eastAsia="Times New Roman" w:hAnsi="Calibri" w:cs="Times New Roman"/>
                <w:b/>
                <w:color w:val="000000"/>
                <w:sz w:val="20"/>
                <w:szCs w:val="24"/>
                <w:lang w:val="es-MX" w:eastAsia="es-MX"/>
              </w:rPr>
              <w:t xml:space="preserve">RÍA </w:t>
            </w:r>
            <w:r>
              <w:rPr>
                <w:rFonts w:ascii="Calibri" w:eastAsia="Times New Roman" w:hAnsi="Calibri" w:cs="Times New Roman"/>
                <w:b/>
                <w:color w:val="000000"/>
                <w:sz w:val="20"/>
                <w:szCs w:val="24"/>
                <w:lang w:val="es-MX" w:eastAsia="es-MX"/>
              </w:rPr>
              <w:t>3</w:t>
            </w:r>
          </w:p>
        </w:tc>
        <w:tc>
          <w:tcPr>
            <w:tcW w:w="160" w:type="dxa"/>
            <w:tcBorders>
              <w:top w:val="nil"/>
              <w:left w:val="nil"/>
              <w:bottom w:val="single" w:sz="4" w:space="0" w:color="auto"/>
              <w:right w:val="nil"/>
            </w:tcBorders>
            <w:shd w:val="clear" w:color="auto" w:fill="9BBB59" w:themeFill="accent3"/>
            <w:noWrap/>
            <w:hideMark/>
          </w:tcPr>
          <w:p w:rsidR="003F103B" w:rsidRPr="00BF6932" w:rsidRDefault="003F103B" w:rsidP="00C53E5D">
            <w:pPr>
              <w:spacing w:after="0" w:line="240" w:lineRule="auto"/>
              <w:jc w:val="center"/>
              <w:rPr>
                <w:rFonts w:ascii="Calibri" w:eastAsia="Times New Roman" w:hAnsi="Calibri" w:cs="Times New Roman"/>
                <w:b/>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SAN JUAN NONUALCO LP</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CUISNAHUAT SO</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Pr>
                <w:rFonts w:ascii="Calibri" w:eastAsia="Times New Roman" w:hAnsi="Calibri" w:cs="Times New Roman"/>
                <w:color w:val="000000"/>
                <w:sz w:val="20"/>
                <w:szCs w:val="24"/>
                <w:lang w:val="es-MX" w:eastAsia="es-MX"/>
              </w:rPr>
              <w:t>S</w:t>
            </w:r>
            <w:r w:rsidRPr="009E3C17">
              <w:rPr>
                <w:rFonts w:ascii="Calibri" w:eastAsia="Times New Roman" w:hAnsi="Calibri" w:cs="Times New Roman"/>
                <w:color w:val="000000"/>
                <w:sz w:val="20"/>
                <w:szCs w:val="24"/>
                <w:lang w:val="es-MX" w:eastAsia="es-MX"/>
              </w:rPr>
              <w:t>TO DOMINGO DE GUZMÁN SO</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r w:rsidR="003F103B" w:rsidRPr="000135BF" w:rsidTr="00C53E5D">
        <w:trPr>
          <w:trHeight w:val="375"/>
        </w:trPr>
        <w:tc>
          <w:tcPr>
            <w:tcW w:w="2904" w:type="dxa"/>
            <w:tcBorders>
              <w:top w:val="nil"/>
              <w:left w:val="nil"/>
              <w:bottom w:val="nil"/>
              <w:right w:val="nil"/>
            </w:tcBorders>
            <w:shd w:val="clear" w:color="auto" w:fill="E5B8B7" w:themeFill="accent2" w:themeFillTint="66"/>
            <w:noWrap/>
            <w:vAlign w:val="bottom"/>
            <w:hideMark/>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0" w:type="auto"/>
            <w:tcBorders>
              <w:top w:val="nil"/>
              <w:left w:val="nil"/>
              <w:bottom w:val="nil"/>
              <w:right w:val="nil"/>
            </w:tcBorders>
            <w:shd w:val="clear" w:color="auto" w:fill="FF0000"/>
          </w:tcPr>
          <w:p w:rsidR="003F103B" w:rsidRPr="00BF6932" w:rsidRDefault="003F103B" w:rsidP="00C53E5D">
            <w:pPr>
              <w:spacing w:after="0" w:line="240" w:lineRule="auto"/>
              <w:jc w:val="center"/>
              <w:rPr>
                <w:rFonts w:ascii="Calibri" w:eastAsia="Times New Roman" w:hAnsi="Calibri" w:cs="Times New Roman"/>
                <w:color w:val="8DB3E2" w:themeColor="text2" w:themeTint="66"/>
                <w:sz w:val="28"/>
                <w:szCs w:val="28"/>
                <w:lang w:val="es-MX" w:eastAsia="es-MX"/>
              </w:rPr>
            </w:pPr>
          </w:p>
        </w:tc>
        <w:tc>
          <w:tcPr>
            <w:tcW w:w="3028" w:type="dxa"/>
            <w:tcBorders>
              <w:top w:val="nil"/>
              <w:left w:val="nil"/>
              <w:bottom w:val="nil"/>
              <w:right w:val="nil"/>
            </w:tcBorders>
            <w:shd w:val="clear" w:color="auto" w:fill="FFFF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r w:rsidRPr="009E3C17">
              <w:rPr>
                <w:rFonts w:ascii="Calibri" w:eastAsia="Times New Roman" w:hAnsi="Calibri" w:cs="Times New Roman"/>
                <w:color w:val="000000"/>
                <w:sz w:val="20"/>
                <w:szCs w:val="24"/>
                <w:lang w:val="es-MX" w:eastAsia="es-MX"/>
              </w:rPr>
              <w:t>EREGUAYQUIN US</w:t>
            </w:r>
          </w:p>
        </w:tc>
        <w:tc>
          <w:tcPr>
            <w:tcW w:w="160" w:type="dxa"/>
            <w:tcBorders>
              <w:top w:val="nil"/>
              <w:left w:val="nil"/>
              <w:bottom w:val="nil"/>
              <w:right w:val="nil"/>
            </w:tcBorders>
            <w:shd w:val="clear" w:color="auto" w:fill="FFFF00"/>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c>
          <w:tcPr>
            <w:tcW w:w="3242" w:type="dxa"/>
            <w:tcBorders>
              <w:top w:val="nil"/>
              <w:left w:val="nil"/>
              <w:bottom w:val="nil"/>
              <w:right w:val="nil"/>
            </w:tcBorders>
            <w:shd w:val="clear" w:color="auto" w:fill="C2D69B" w:themeFill="accent3" w:themeFillTint="99"/>
            <w:vAlign w:val="bottom"/>
          </w:tcPr>
          <w:p w:rsidR="003F103B" w:rsidRPr="009E3C17" w:rsidRDefault="003F103B" w:rsidP="00C53E5D">
            <w:pPr>
              <w:spacing w:after="0" w:line="240" w:lineRule="auto"/>
              <w:ind w:firstLineChars="100" w:firstLine="200"/>
              <w:rPr>
                <w:rFonts w:ascii="Calibri" w:eastAsia="Times New Roman" w:hAnsi="Calibri" w:cs="Times New Roman"/>
                <w:color w:val="000000"/>
                <w:sz w:val="20"/>
                <w:szCs w:val="24"/>
                <w:lang w:val="es-MX" w:eastAsia="es-MX"/>
              </w:rPr>
            </w:pPr>
          </w:p>
        </w:tc>
        <w:tc>
          <w:tcPr>
            <w:tcW w:w="160" w:type="dxa"/>
            <w:tcBorders>
              <w:top w:val="nil"/>
              <w:left w:val="nil"/>
              <w:bottom w:val="nil"/>
              <w:right w:val="nil"/>
            </w:tcBorders>
            <w:shd w:val="clear" w:color="auto" w:fill="00B050"/>
            <w:noWrap/>
            <w:vAlign w:val="center"/>
            <w:hideMark/>
          </w:tcPr>
          <w:p w:rsidR="003F103B" w:rsidRPr="000135BF" w:rsidRDefault="003F103B" w:rsidP="00C53E5D">
            <w:pPr>
              <w:spacing w:after="0" w:line="240" w:lineRule="auto"/>
              <w:jc w:val="center"/>
              <w:rPr>
                <w:rFonts w:ascii="Calibri" w:eastAsia="Times New Roman" w:hAnsi="Calibri" w:cs="Times New Roman"/>
                <w:color w:val="000000"/>
                <w:sz w:val="28"/>
                <w:szCs w:val="28"/>
                <w:lang w:val="es-MX" w:eastAsia="es-MX"/>
              </w:rPr>
            </w:pPr>
          </w:p>
        </w:tc>
      </w:tr>
    </w:tbl>
    <w:p w:rsidR="000135BF" w:rsidRDefault="000135BF" w:rsidP="000135BF">
      <w:pPr>
        <w:jc w:val="both"/>
        <w:rPr>
          <w:rFonts w:ascii="Arial" w:hAnsi="Arial" w:cs="Arial"/>
          <w:i/>
          <w:sz w:val="20"/>
        </w:rPr>
      </w:pPr>
    </w:p>
    <w:p w:rsidR="000135BF" w:rsidRDefault="000135BF" w:rsidP="000135BF">
      <w:pPr>
        <w:jc w:val="both"/>
        <w:rPr>
          <w:rFonts w:ascii="Arial" w:hAnsi="Arial" w:cs="Arial"/>
          <w:i/>
          <w:sz w:val="20"/>
        </w:rPr>
      </w:pPr>
    </w:p>
    <w:p w:rsidR="00B6366B" w:rsidRPr="00F83C08" w:rsidRDefault="00B6366B" w:rsidP="000135BF">
      <w:pPr>
        <w:jc w:val="both"/>
        <w:rPr>
          <w:rFonts w:ascii="Arial" w:hAnsi="Arial" w:cs="Arial"/>
          <w:i/>
          <w:sz w:val="20"/>
        </w:rPr>
      </w:pPr>
      <w:r w:rsidRPr="00F83C08">
        <w:rPr>
          <w:rFonts w:ascii="Arial" w:hAnsi="Arial" w:cs="Arial"/>
          <w:i/>
          <w:sz w:val="20"/>
        </w:rPr>
        <w:t xml:space="preserve"> acuerdo a esta clasificación se planteo que el orden de prioridad para la focalización de intervenciones es la siguiente:</w:t>
      </w:r>
    </w:p>
    <w:tbl>
      <w:tblPr>
        <w:tblW w:w="8319" w:type="dxa"/>
        <w:tblInd w:w="921" w:type="dxa"/>
        <w:tblCellMar>
          <w:left w:w="70" w:type="dxa"/>
          <w:right w:w="70" w:type="dxa"/>
        </w:tblCellMar>
        <w:tblLook w:val="04A0"/>
      </w:tblPr>
      <w:tblGrid>
        <w:gridCol w:w="4012"/>
        <w:gridCol w:w="1701"/>
        <w:gridCol w:w="2606"/>
      </w:tblGrid>
      <w:tr w:rsidR="00B6366B" w:rsidRPr="00F83C08" w:rsidTr="003609CD">
        <w:trPr>
          <w:trHeight w:val="255"/>
        </w:trPr>
        <w:tc>
          <w:tcPr>
            <w:tcW w:w="4012" w:type="dxa"/>
            <w:tcBorders>
              <w:top w:val="nil"/>
              <w:left w:val="nil"/>
              <w:bottom w:val="nil"/>
              <w:right w:val="nil"/>
            </w:tcBorders>
            <w:shd w:val="clear" w:color="auto" w:fill="auto"/>
            <w:noWrap/>
            <w:vAlign w:val="bottom"/>
          </w:tcPr>
          <w:p w:rsidR="00B6366B" w:rsidRPr="00F83C08" w:rsidRDefault="00B6366B" w:rsidP="003609CD">
            <w:pPr>
              <w:rPr>
                <w:rFonts w:ascii="Arial" w:hAnsi="Arial" w:cs="Arial"/>
                <w:sz w:val="20"/>
                <w:lang w:eastAsia="es-SV"/>
              </w:rPr>
            </w:pPr>
          </w:p>
        </w:tc>
        <w:tc>
          <w:tcPr>
            <w:tcW w:w="4307" w:type="dxa"/>
            <w:gridSpan w:val="2"/>
            <w:tcBorders>
              <w:top w:val="nil"/>
              <w:left w:val="nil"/>
              <w:bottom w:val="nil"/>
              <w:right w:val="nil"/>
            </w:tcBorders>
            <w:shd w:val="clear" w:color="auto" w:fill="auto"/>
            <w:noWrap/>
            <w:vAlign w:val="bottom"/>
          </w:tcPr>
          <w:p w:rsidR="00B6366B" w:rsidRPr="00F83C08" w:rsidRDefault="00B6366B" w:rsidP="003609CD">
            <w:pPr>
              <w:rPr>
                <w:rFonts w:ascii="Arial" w:hAnsi="Arial" w:cs="Arial"/>
                <w:b/>
                <w:bCs/>
                <w:sz w:val="20"/>
                <w:lang w:eastAsia="es-SV"/>
              </w:rPr>
            </w:pPr>
            <w:r w:rsidRPr="00F83C08">
              <w:rPr>
                <w:rFonts w:ascii="Arial" w:hAnsi="Arial" w:cs="Arial"/>
                <w:b/>
                <w:bCs/>
                <w:sz w:val="20"/>
                <w:lang w:eastAsia="es-SV"/>
              </w:rPr>
              <w:t>Orden de Prioridad</w:t>
            </w:r>
          </w:p>
        </w:tc>
      </w:tr>
      <w:tr w:rsidR="00B6366B" w:rsidRPr="00F83C08" w:rsidTr="009E3C17">
        <w:trPr>
          <w:gridAfter w:val="1"/>
          <w:wAfter w:w="2606" w:type="dxa"/>
          <w:trHeight w:val="255"/>
        </w:trPr>
        <w:tc>
          <w:tcPr>
            <w:tcW w:w="4012" w:type="dxa"/>
            <w:tcBorders>
              <w:top w:val="nil"/>
              <w:left w:val="nil"/>
              <w:bottom w:val="nil"/>
              <w:right w:val="nil"/>
            </w:tcBorders>
            <w:shd w:val="clear" w:color="auto" w:fill="FF0000"/>
            <w:noWrap/>
            <w:vAlign w:val="bottom"/>
          </w:tcPr>
          <w:p w:rsidR="00B6366B" w:rsidRPr="00F83C08" w:rsidRDefault="009E3C17" w:rsidP="003609CD">
            <w:pPr>
              <w:rPr>
                <w:rFonts w:ascii="Arial" w:hAnsi="Arial" w:cs="Arial"/>
                <w:b/>
                <w:sz w:val="20"/>
                <w:lang w:eastAsia="es-SV"/>
              </w:rPr>
            </w:pPr>
            <w:r>
              <w:rPr>
                <w:rFonts w:ascii="Arial" w:hAnsi="Arial" w:cs="Arial"/>
                <w:b/>
                <w:sz w:val="20"/>
                <w:lang w:eastAsia="es-SV"/>
              </w:rPr>
              <w:t>A = Prioridad</w:t>
            </w:r>
            <w:r w:rsidR="00B6366B" w:rsidRPr="00F83C08">
              <w:rPr>
                <w:rFonts w:ascii="Arial" w:hAnsi="Arial" w:cs="Arial"/>
                <w:b/>
                <w:sz w:val="20"/>
                <w:lang w:eastAsia="es-SV"/>
              </w:rPr>
              <w:t xml:space="preserve"> alta, </w:t>
            </w:r>
          </w:p>
        </w:tc>
        <w:tc>
          <w:tcPr>
            <w:tcW w:w="1701" w:type="dxa"/>
            <w:tcBorders>
              <w:top w:val="nil"/>
              <w:left w:val="nil"/>
              <w:bottom w:val="nil"/>
              <w:right w:val="nil"/>
            </w:tcBorders>
            <w:shd w:val="clear" w:color="auto" w:fill="FF0000"/>
            <w:noWrap/>
            <w:vAlign w:val="bottom"/>
          </w:tcPr>
          <w:p w:rsidR="00B6366B" w:rsidRPr="00F83C08" w:rsidRDefault="00B6366B" w:rsidP="003609CD">
            <w:pPr>
              <w:jc w:val="center"/>
              <w:rPr>
                <w:rFonts w:ascii="Arial" w:hAnsi="Arial" w:cs="Arial"/>
                <w:b/>
                <w:sz w:val="20"/>
                <w:lang w:eastAsia="es-SV"/>
              </w:rPr>
            </w:pPr>
            <w:r>
              <w:rPr>
                <w:rFonts w:ascii="Arial" w:hAnsi="Arial" w:cs="Arial"/>
                <w:b/>
                <w:sz w:val="20"/>
                <w:lang w:eastAsia="es-SV"/>
              </w:rPr>
              <w:t>1</w:t>
            </w:r>
          </w:p>
        </w:tc>
      </w:tr>
      <w:tr w:rsidR="00B6366B" w:rsidRPr="00F83C08" w:rsidTr="009E3C17">
        <w:trPr>
          <w:gridAfter w:val="1"/>
          <w:wAfter w:w="2606" w:type="dxa"/>
          <w:trHeight w:val="255"/>
        </w:trPr>
        <w:tc>
          <w:tcPr>
            <w:tcW w:w="4012" w:type="dxa"/>
            <w:tcBorders>
              <w:top w:val="nil"/>
              <w:left w:val="nil"/>
              <w:bottom w:val="nil"/>
              <w:right w:val="nil"/>
            </w:tcBorders>
            <w:shd w:val="clear" w:color="auto" w:fill="FFFF00"/>
            <w:noWrap/>
            <w:vAlign w:val="bottom"/>
          </w:tcPr>
          <w:p w:rsidR="00B6366B" w:rsidRPr="00F83C08" w:rsidRDefault="009E3C17" w:rsidP="003609CD">
            <w:pPr>
              <w:rPr>
                <w:rFonts w:ascii="Arial" w:hAnsi="Arial" w:cs="Arial"/>
                <w:b/>
                <w:sz w:val="20"/>
                <w:lang w:eastAsia="es-SV"/>
              </w:rPr>
            </w:pPr>
            <w:r>
              <w:rPr>
                <w:rFonts w:ascii="Arial" w:hAnsi="Arial" w:cs="Arial"/>
                <w:b/>
                <w:sz w:val="20"/>
                <w:lang w:eastAsia="es-SV"/>
              </w:rPr>
              <w:t>B= Prioridad</w:t>
            </w:r>
            <w:r w:rsidR="00B6366B" w:rsidRPr="00F83C08">
              <w:rPr>
                <w:rFonts w:ascii="Arial" w:hAnsi="Arial" w:cs="Arial"/>
                <w:b/>
                <w:sz w:val="20"/>
                <w:lang w:eastAsia="es-SV"/>
              </w:rPr>
              <w:t xml:space="preserve"> Moderada</w:t>
            </w:r>
          </w:p>
        </w:tc>
        <w:tc>
          <w:tcPr>
            <w:tcW w:w="1701" w:type="dxa"/>
            <w:tcBorders>
              <w:top w:val="nil"/>
              <w:left w:val="nil"/>
              <w:bottom w:val="nil"/>
              <w:right w:val="nil"/>
            </w:tcBorders>
            <w:shd w:val="clear" w:color="auto" w:fill="FFFF00"/>
            <w:noWrap/>
            <w:vAlign w:val="bottom"/>
          </w:tcPr>
          <w:p w:rsidR="00B6366B" w:rsidRPr="00F83C08" w:rsidRDefault="00B6366B" w:rsidP="003609CD">
            <w:pPr>
              <w:jc w:val="center"/>
              <w:rPr>
                <w:rFonts w:ascii="Arial" w:hAnsi="Arial" w:cs="Arial"/>
                <w:b/>
                <w:sz w:val="20"/>
                <w:lang w:eastAsia="es-SV"/>
              </w:rPr>
            </w:pPr>
            <w:r>
              <w:rPr>
                <w:rFonts w:ascii="Arial" w:hAnsi="Arial" w:cs="Arial"/>
                <w:b/>
                <w:sz w:val="20"/>
                <w:lang w:eastAsia="es-SV"/>
              </w:rPr>
              <w:t>2</w:t>
            </w:r>
          </w:p>
        </w:tc>
      </w:tr>
      <w:tr w:rsidR="00B6366B" w:rsidRPr="00F83C08" w:rsidTr="009E3C17">
        <w:trPr>
          <w:gridAfter w:val="1"/>
          <w:wAfter w:w="2606" w:type="dxa"/>
          <w:trHeight w:val="255"/>
        </w:trPr>
        <w:tc>
          <w:tcPr>
            <w:tcW w:w="4012" w:type="dxa"/>
            <w:tcBorders>
              <w:top w:val="nil"/>
              <w:left w:val="nil"/>
              <w:bottom w:val="nil"/>
              <w:right w:val="nil"/>
            </w:tcBorders>
            <w:shd w:val="clear" w:color="auto" w:fill="92D050"/>
            <w:noWrap/>
            <w:vAlign w:val="bottom"/>
          </w:tcPr>
          <w:p w:rsidR="00B6366B" w:rsidRPr="00F83C08" w:rsidRDefault="009E3C17" w:rsidP="003609CD">
            <w:pPr>
              <w:rPr>
                <w:rFonts w:ascii="Arial" w:hAnsi="Arial" w:cs="Arial"/>
                <w:b/>
                <w:sz w:val="20"/>
                <w:lang w:eastAsia="es-SV"/>
              </w:rPr>
            </w:pPr>
            <w:r>
              <w:rPr>
                <w:rFonts w:ascii="Arial" w:hAnsi="Arial" w:cs="Arial"/>
                <w:b/>
                <w:sz w:val="20"/>
                <w:lang w:eastAsia="es-SV"/>
              </w:rPr>
              <w:t xml:space="preserve">C= Prioridad </w:t>
            </w:r>
            <w:r w:rsidR="00B6366B" w:rsidRPr="00F83C08">
              <w:rPr>
                <w:rFonts w:ascii="Arial" w:hAnsi="Arial" w:cs="Arial"/>
                <w:b/>
                <w:sz w:val="20"/>
                <w:lang w:eastAsia="es-SV"/>
              </w:rPr>
              <w:t>baja</w:t>
            </w:r>
          </w:p>
        </w:tc>
        <w:tc>
          <w:tcPr>
            <w:tcW w:w="1701" w:type="dxa"/>
            <w:tcBorders>
              <w:top w:val="nil"/>
              <w:left w:val="nil"/>
              <w:bottom w:val="nil"/>
              <w:right w:val="nil"/>
            </w:tcBorders>
            <w:shd w:val="clear" w:color="auto" w:fill="92D050"/>
            <w:noWrap/>
            <w:vAlign w:val="bottom"/>
          </w:tcPr>
          <w:p w:rsidR="00B6366B" w:rsidRPr="00F83C08" w:rsidRDefault="00B6366B" w:rsidP="003609CD">
            <w:pPr>
              <w:jc w:val="center"/>
              <w:rPr>
                <w:rFonts w:ascii="Arial" w:hAnsi="Arial" w:cs="Arial"/>
                <w:b/>
                <w:sz w:val="20"/>
                <w:lang w:eastAsia="es-SV"/>
              </w:rPr>
            </w:pPr>
            <w:r w:rsidRPr="00F83C08">
              <w:rPr>
                <w:rFonts w:ascii="Arial" w:hAnsi="Arial" w:cs="Arial"/>
                <w:b/>
                <w:sz w:val="20"/>
                <w:lang w:eastAsia="es-SV"/>
              </w:rPr>
              <w:t>3</w:t>
            </w:r>
          </w:p>
        </w:tc>
      </w:tr>
    </w:tbl>
    <w:p w:rsidR="00B6366B" w:rsidRPr="00F83C08" w:rsidRDefault="00B6366B" w:rsidP="00B6366B">
      <w:pPr>
        <w:jc w:val="both"/>
        <w:rPr>
          <w:rFonts w:ascii="Arial" w:hAnsi="Arial" w:cs="Arial"/>
          <w:i/>
          <w:sz w:val="20"/>
        </w:rPr>
      </w:pPr>
    </w:p>
    <w:p w:rsidR="00B6366B" w:rsidRDefault="00B6366B" w:rsidP="00B6366B">
      <w:pPr>
        <w:jc w:val="both"/>
        <w:rPr>
          <w:rFonts w:ascii="Arial" w:hAnsi="Arial" w:cs="Arial"/>
          <w:sz w:val="20"/>
        </w:rPr>
      </w:pPr>
      <w:r w:rsidRPr="00F83C08">
        <w:rPr>
          <w:rFonts w:ascii="Arial" w:hAnsi="Arial" w:cs="Arial"/>
          <w:sz w:val="20"/>
        </w:rPr>
        <w:t xml:space="preserve">El propósito final de esta estratificación </w:t>
      </w:r>
      <w:r w:rsidR="009E3C17">
        <w:rPr>
          <w:rFonts w:ascii="Arial" w:hAnsi="Arial" w:cs="Arial"/>
          <w:sz w:val="20"/>
        </w:rPr>
        <w:t>es im</w:t>
      </w:r>
      <w:r w:rsidR="00C205D8">
        <w:rPr>
          <w:rFonts w:ascii="Arial" w:hAnsi="Arial" w:cs="Arial"/>
          <w:sz w:val="20"/>
        </w:rPr>
        <w:t>p</w:t>
      </w:r>
      <w:r w:rsidR="009E3C17">
        <w:rPr>
          <w:rFonts w:ascii="Arial" w:hAnsi="Arial" w:cs="Arial"/>
          <w:sz w:val="20"/>
        </w:rPr>
        <w:t xml:space="preserve">lementar </w:t>
      </w:r>
      <w:r w:rsidRPr="00F83C08">
        <w:rPr>
          <w:rFonts w:ascii="Arial" w:hAnsi="Arial" w:cs="Arial"/>
          <w:sz w:val="20"/>
        </w:rPr>
        <w:t xml:space="preserve"> una estrategia </w:t>
      </w:r>
      <w:r w:rsidR="009E3C17">
        <w:rPr>
          <w:rFonts w:ascii="Arial" w:hAnsi="Arial" w:cs="Arial"/>
          <w:sz w:val="20"/>
        </w:rPr>
        <w:t>selectiva para el abordaje de las brechas encontradas</w:t>
      </w:r>
      <w:r w:rsidRPr="00F83C08">
        <w:rPr>
          <w:rFonts w:ascii="Arial" w:hAnsi="Arial" w:cs="Arial"/>
          <w:sz w:val="20"/>
        </w:rPr>
        <w:t xml:space="preserve">, a fin de priorizar y ordenar la ejecución sistemática de las intervenciones generales del programa, </w:t>
      </w:r>
      <w:r w:rsidR="009E3C17">
        <w:rPr>
          <w:rFonts w:ascii="Arial" w:hAnsi="Arial" w:cs="Arial"/>
          <w:sz w:val="20"/>
        </w:rPr>
        <w:t xml:space="preserve">de todos los actores, sectores, organizaciones e instituciones involucradas en el mismo dada la naturaleza multisectorial del plan y  a través de las </w:t>
      </w:r>
      <w:r w:rsidRPr="00F83C08">
        <w:rPr>
          <w:rFonts w:ascii="Arial" w:hAnsi="Arial" w:cs="Arial"/>
          <w:sz w:val="20"/>
        </w:rPr>
        <w:t xml:space="preserve"> Direcciones Regionales de Salud </w:t>
      </w:r>
      <w:r>
        <w:rPr>
          <w:rFonts w:ascii="Arial" w:hAnsi="Arial" w:cs="Arial"/>
          <w:sz w:val="20"/>
        </w:rPr>
        <w:t>de igual manera se realizaran las propuestas e intervenciones para el fortalecimiento del Sistema nacional de salud, enfatizando las inversiones para cada nivel regional.</w:t>
      </w:r>
    </w:p>
    <w:p w:rsidR="00C205D8" w:rsidRPr="00F0155F" w:rsidRDefault="00C205D8" w:rsidP="00B6366B">
      <w:pPr>
        <w:jc w:val="both"/>
        <w:rPr>
          <w:rFonts w:ascii="Arial" w:hAnsi="Arial" w:cs="Arial"/>
          <w:b/>
          <w:sz w:val="20"/>
        </w:rPr>
      </w:pPr>
      <w:r w:rsidRPr="001C2AAB">
        <w:rPr>
          <w:rFonts w:ascii="Arial" w:hAnsi="Arial" w:cs="Arial"/>
          <w:b/>
          <w:sz w:val="20"/>
          <w:highlight w:val="green"/>
        </w:rPr>
        <w:t xml:space="preserve">De tal forma que las acciones especificas por </w:t>
      </w:r>
      <w:r w:rsidR="001C2AAB" w:rsidRPr="001C2AAB">
        <w:rPr>
          <w:rFonts w:ascii="Arial" w:hAnsi="Arial" w:cs="Arial"/>
          <w:b/>
          <w:sz w:val="20"/>
          <w:highlight w:val="green"/>
        </w:rPr>
        <w:t>categoría</w:t>
      </w:r>
      <w:r w:rsidRPr="001C2AAB">
        <w:rPr>
          <w:rFonts w:ascii="Arial" w:hAnsi="Arial" w:cs="Arial"/>
          <w:b/>
          <w:sz w:val="20"/>
          <w:highlight w:val="green"/>
        </w:rPr>
        <w:t xml:space="preserve"> </w:t>
      </w:r>
      <w:r w:rsidR="00F0155F" w:rsidRPr="001C2AAB">
        <w:rPr>
          <w:rFonts w:ascii="Arial" w:hAnsi="Arial" w:cs="Arial"/>
          <w:b/>
          <w:sz w:val="20"/>
          <w:highlight w:val="green"/>
        </w:rPr>
        <w:t>serán</w:t>
      </w:r>
      <w:r w:rsidRPr="001C2AAB">
        <w:rPr>
          <w:rFonts w:ascii="Arial" w:hAnsi="Arial" w:cs="Arial"/>
          <w:b/>
          <w:sz w:val="20"/>
          <w:highlight w:val="green"/>
        </w:rPr>
        <w:t xml:space="preserve"> las siguientes:</w:t>
      </w:r>
    </w:p>
    <w:p w:rsidR="00C205D8" w:rsidRPr="00C205D8" w:rsidRDefault="00C205D8" w:rsidP="00B6366B">
      <w:pPr>
        <w:jc w:val="both"/>
        <w:rPr>
          <w:rFonts w:ascii="Arial" w:hAnsi="Arial" w:cs="Arial"/>
          <w:b/>
          <w:sz w:val="20"/>
        </w:rPr>
      </w:pPr>
      <w:r w:rsidRPr="00C205D8">
        <w:rPr>
          <w:rFonts w:ascii="Arial" w:hAnsi="Arial" w:cs="Arial"/>
          <w:b/>
          <w:sz w:val="20"/>
        </w:rPr>
        <w:t xml:space="preserve">Categoría 1: </w:t>
      </w:r>
    </w:p>
    <w:p w:rsidR="00C205D8" w:rsidRPr="004F4830" w:rsidRDefault="00C205D8" w:rsidP="00F0155F">
      <w:pPr>
        <w:numPr>
          <w:ilvl w:val="0"/>
          <w:numId w:val="23"/>
        </w:numPr>
        <w:shd w:val="clear" w:color="auto" w:fill="F2DBDB" w:themeFill="accent2" w:themeFillTint="33"/>
        <w:spacing w:after="0" w:line="240" w:lineRule="auto"/>
        <w:jc w:val="both"/>
        <w:rPr>
          <w:rFonts w:ascii="Arial" w:hAnsi="Arial" w:cs="Arial"/>
          <w:sz w:val="20"/>
          <w:szCs w:val="20"/>
          <w:lang w:val="es-ES"/>
        </w:rPr>
      </w:pPr>
      <w:r w:rsidRPr="004F4830">
        <w:rPr>
          <w:rFonts w:ascii="Arial" w:hAnsi="Arial" w:cs="Arial"/>
          <w:sz w:val="20"/>
          <w:szCs w:val="20"/>
          <w:lang w:val="es-ES"/>
        </w:rPr>
        <w:t>Incrementar la búsqueda pasiva y activa de sintomáticos respiratorios para la detección de casos intramural.</w:t>
      </w:r>
    </w:p>
    <w:p w:rsidR="00C205D8" w:rsidRDefault="00C205D8" w:rsidP="00F0155F">
      <w:pPr>
        <w:numPr>
          <w:ilvl w:val="0"/>
          <w:numId w:val="23"/>
        </w:numPr>
        <w:shd w:val="clear" w:color="auto" w:fill="F2DBDB" w:themeFill="accent2" w:themeFillTint="33"/>
        <w:spacing w:after="0" w:line="240" w:lineRule="auto"/>
        <w:jc w:val="both"/>
        <w:rPr>
          <w:rFonts w:ascii="Arial" w:hAnsi="Arial" w:cs="Arial"/>
          <w:sz w:val="20"/>
          <w:szCs w:val="20"/>
          <w:lang w:val="es-ES"/>
        </w:rPr>
      </w:pPr>
      <w:r w:rsidRPr="00C205D8">
        <w:rPr>
          <w:rFonts w:ascii="Arial" w:hAnsi="Arial" w:cs="Arial"/>
          <w:sz w:val="20"/>
          <w:szCs w:val="20"/>
          <w:lang w:val="es-ES"/>
        </w:rPr>
        <w:t xml:space="preserve">Elaborar y ejecutar estrategias especificas para la detección de casos en las  poblaciones  de los municipios de este grupo y de las poblaciones vulnerables </w:t>
      </w:r>
      <w:r>
        <w:rPr>
          <w:rFonts w:ascii="Arial" w:hAnsi="Arial" w:cs="Arial"/>
          <w:sz w:val="20"/>
          <w:szCs w:val="20"/>
          <w:lang w:val="es-ES"/>
        </w:rPr>
        <w:t>de su AGI</w:t>
      </w:r>
    </w:p>
    <w:p w:rsidR="00C205D8" w:rsidRPr="00C205D8" w:rsidRDefault="00C205D8" w:rsidP="00F0155F">
      <w:pPr>
        <w:numPr>
          <w:ilvl w:val="0"/>
          <w:numId w:val="23"/>
        </w:numPr>
        <w:shd w:val="clear" w:color="auto" w:fill="F2DBDB" w:themeFill="accent2" w:themeFillTint="33"/>
        <w:spacing w:after="0" w:line="240" w:lineRule="auto"/>
        <w:jc w:val="both"/>
        <w:rPr>
          <w:rFonts w:ascii="Arial" w:hAnsi="Arial" w:cs="Arial"/>
          <w:sz w:val="20"/>
          <w:szCs w:val="20"/>
          <w:lang w:val="es-ES"/>
        </w:rPr>
      </w:pPr>
      <w:r w:rsidRPr="00C205D8">
        <w:rPr>
          <w:rFonts w:ascii="Arial" w:hAnsi="Arial" w:cs="Arial"/>
          <w:sz w:val="20"/>
          <w:szCs w:val="20"/>
          <w:lang w:val="es-ES"/>
        </w:rPr>
        <w:t xml:space="preserve">Implementar acciones de búsquedas de casos de TB en PVS. </w:t>
      </w:r>
    </w:p>
    <w:p w:rsidR="00C205D8" w:rsidRPr="004F4830" w:rsidRDefault="00C205D8" w:rsidP="00F0155F">
      <w:pPr>
        <w:numPr>
          <w:ilvl w:val="0"/>
          <w:numId w:val="23"/>
        </w:numPr>
        <w:shd w:val="clear" w:color="auto" w:fill="F2DBDB" w:themeFill="accent2" w:themeFillTint="33"/>
        <w:spacing w:after="0" w:line="240" w:lineRule="auto"/>
        <w:jc w:val="both"/>
        <w:rPr>
          <w:rFonts w:ascii="Arial" w:hAnsi="Arial" w:cs="Arial"/>
          <w:sz w:val="20"/>
          <w:szCs w:val="20"/>
          <w:lang w:val="es-ES"/>
        </w:rPr>
      </w:pPr>
      <w:r w:rsidRPr="004F4830">
        <w:rPr>
          <w:rFonts w:ascii="Arial" w:hAnsi="Arial" w:cs="Arial"/>
          <w:sz w:val="20"/>
          <w:szCs w:val="20"/>
          <w:lang w:val="es-ES"/>
        </w:rPr>
        <w:t>Implementar acciones de búsquedas de casos de TB con la Iniciativa AITER/PAL</w:t>
      </w:r>
    </w:p>
    <w:p w:rsidR="00C205D8" w:rsidRDefault="00C205D8" w:rsidP="00F0155F">
      <w:pPr>
        <w:numPr>
          <w:ilvl w:val="0"/>
          <w:numId w:val="23"/>
        </w:numPr>
        <w:shd w:val="clear" w:color="auto" w:fill="F2DBDB" w:themeFill="accent2" w:themeFillTint="33"/>
        <w:spacing w:after="0" w:line="240" w:lineRule="auto"/>
        <w:jc w:val="both"/>
        <w:rPr>
          <w:rFonts w:ascii="Arial" w:hAnsi="Arial" w:cs="Arial"/>
          <w:sz w:val="20"/>
          <w:szCs w:val="20"/>
          <w:lang w:val="es-ES"/>
        </w:rPr>
      </w:pPr>
      <w:r w:rsidRPr="004F4830">
        <w:rPr>
          <w:rFonts w:ascii="Arial" w:hAnsi="Arial" w:cs="Arial"/>
          <w:sz w:val="20"/>
          <w:szCs w:val="20"/>
          <w:lang w:val="es-ES"/>
        </w:rPr>
        <w:t xml:space="preserve">Contar con los insumos y equipo necesario para el diagnostico oportuno de casos </w:t>
      </w:r>
    </w:p>
    <w:p w:rsidR="00C205D8" w:rsidRPr="004F4830" w:rsidRDefault="00C205D8" w:rsidP="00F0155F">
      <w:pPr>
        <w:numPr>
          <w:ilvl w:val="0"/>
          <w:numId w:val="23"/>
        </w:numPr>
        <w:shd w:val="clear" w:color="auto" w:fill="F2DBDB" w:themeFill="accent2" w:themeFillTint="33"/>
        <w:spacing w:after="0" w:line="240" w:lineRule="auto"/>
        <w:jc w:val="both"/>
        <w:rPr>
          <w:rFonts w:ascii="Arial" w:hAnsi="Arial" w:cs="Arial"/>
          <w:sz w:val="20"/>
          <w:szCs w:val="20"/>
          <w:lang w:val="es-ES"/>
        </w:rPr>
      </w:pPr>
      <w:r w:rsidRPr="004F4830">
        <w:rPr>
          <w:rFonts w:ascii="Arial" w:hAnsi="Arial" w:cs="Arial"/>
          <w:sz w:val="20"/>
          <w:szCs w:val="20"/>
          <w:lang w:val="es-ES"/>
        </w:rPr>
        <w:t>Contar con los insumos  y equipo necesarios  para  el diagnostico bacteriológico en la red de laboratorio</w:t>
      </w:r>
    </w:p>
    <w:p w:rsidR="00C205D8" w:rsidRPr="004F4830" w:rsidRDefault="00C205D8" w:rsidP="00F0155F">
      <w:pPr>
        <w:numPr>
          <w:ilvl w:val="0"/>
          <w:numId w:val="23"/>
        </w:numPr>
        <w:shd w:val="clear" w:color="auto" w:fill="F2DBDB" w:themeFill="accent2" w:themeFillTint="33"/>
        <w:spacing w:after="0" w:line="240" w:lineRule="auto"/>
        <w:jc w:val="both"/>
        <w:rPr>
          <w:rFonts w:ascii="Arial" w:hAnsi="Arial" w:cs="Arial"/>
          <w:sz w:val="20"/>
          <w:szCs w:val="20"/>
          <w:lang w:val="es-ES"/>
        </w:rPr>
      </w:pPr>
      <w:r w:rsidRPr="004F4830">
        <w:rPr>
          <w:rFonts w:ascii="Arial" w:hAnsi="Arial" w:cs="Arial"/>
          <w:sz w:val="20"/>
          <w:szCs w:val="20"/>
          <w:lang w:val="es-ES"/>
        </w:rPr>
        <w:t>Incrementar el suministro de medicamentos e insumos para el manejo oportuno de los casos</w:t>
      </w:r>
    </w:p>
    <w:p w:rsidR="00C205D8" w:rsidRPr="004F4830" w:rsidRDefault="00C205D8" w:rsidP="00F0155F">
      <w:pPr>
        <w:numPr>
          <w:ilvl w:val="0"/>
          <w:numId w:val="23"/>
        </w:numPr>
        <w:shd w:val="clear" w:color="auto" w:fill="F2DBDB" w:themeFill="accent2" w:themeFillTint="33"/>
        <w:spacing w:after="0" w:line="240" w:lineRule="auto"/>
        <w:jc w:val="both"/>
        <w:rPr>
          <w:rFonts w:ascii="Arial" w:hAnsi="Arial" w:cs="Arial"/>
          <w:sz w:val="20"/>
          <w:szCs w:val="20"/>
          <w:lang w:val="es-ES"/>
        </w:rPr>
      </w:pPr>
      <w:r w:rsidRPr="004F4830">
        <w:rPr>
          <w:rFonts w:ascii="Arial" w:hAnsi="Arial" w:cs="Arial"/>
          <w:sz w:val="20"/>
          <w:szCs w:val="20"/>
          <w:lang w:val="es-ES"/>
        </w:rPr>
        <w:t xml:space="preserve">Desarrollar actividades de abogacía con los diferentes proveedores de salud </w:t>
      </w:r>
      <w:r>
        <w:rPr>
          <w:rFonts w:ascii="Arial" w:hAnsi="Arial" w:cs="Arial"/>
          <w:sz w:val="20"/>
          <w:szCs w:val="20"/>
          <w:lang w:val="es-ES"/>
        </w:rPr>
        <w:t xml:space="preserve"> y principalmente con las municipalidades</w:t>
      </w:r>
      <w:r w:rsidRPr="004F4830">
        <w:rPr>
          <w:rFonts w:ascii="Arial" w:hAnsi="Arial" w:cs="Arial"/>
          <w:sz w:val="20"/>
          <w:szCs w:val="20"/>
          <w:lang w:val="es-ES"/>
        </w:rPr>
        <w:t xml:space="preserve"> </w:t>
      </w:r>
    </w:p>
    <w:p w:rsidR="00C205D8" w:rsidRDefault="00C205D8" w:rsidP="00F0155F">
      <w:pPr>
        <w:numPr>
          <w:ilvl w:val="0"/>
          <w:numId w:val="23"/>
        </w:numPr>
        <w:shd w:val="clear" w:color="auto" w:fill="F2DBDB" w:themeFill="accent2" w:themeFillTint="33"/>
        <w:spacing w:after="0" w:line="240" w:lineRule="auto"/>
        <w:jc w:val="both"/>
        <w:rPr>
          <w:rFonts w:ascii="Arial" w:hAnsi="Arial" w:cs="Arial"/>
          <w:sz w:val="20"/>
          <w:szCs w:val="20"/>
          <w:lang w:val="es-ES"/>
        </w:rPr>
      </w:pPr>
      <w:r w:rsidRPr="00C205D8">
        <w:rPr>
          <w:rFonts w:ascii="Arial" w:hAnsi="Arial" w:cs="Arial"/>
          <w:sz w:val="20"/>
          <w:szCs w:val="20"/>
          <w:lang w:val="es-ES"/>
        </w:rPr>
        <w:t>Involucrar a otros proveedores de salud en la búsqueda a través de la iniciativa APP</w:t>
      </w:r>
    </w:p>
    <w:p w:rsidR="00C205D8" w:rsidRPr="00C205D8" w:rsidRDefault="00C205D8" w:rsidP="00F0155F">
      <w:pPr>
        <w:numPr>
          <w:ilvl w:val="0"/>
          <w:numId w:val="23"/>
        </w:numPr>
        <w:shd w:val="clear" w:color="auto" w:fill="F2DBDB" w:themeFill="accent2" w:themeFillTint="33"/>
        <w:spacing w:after="0" w:line="240" w:lineRule="auto"/>
        <w:jc w:val="both"/>
        <w:rPr>
          <w:rFonts w:ascii="Arial" w:hAnsi="Arial" w:cs="Arial"/>
          <w:sz w:val="20"/>
          <w:szCs w:val="20"/>
          <w:lang w:val="es-ES"/>
        </w:rPr>
      </w:pPr>
      <w:r w:rsidRPr="00C205D8">
        <w:rPr>
          <w:rFonts w:ascii="Arial" w:hAnsi="Arial" w:cs="Arial"/>
          <w:sz w:val="20"/>
          <w:szCs w:val="20"/>
          <w:lang w:val="es-ES"/>
        </w:rPr>
        <w:t>Incrementar la movilización comunitaria para aumentar  la detección del sintomático respiratorio en la búsqueda de  casos (vigilancia epidemiológica comunitaria, VECO)</w:t>
      </w:r>
    </w:p>
    <w:p w:rsidR="00C205D8" w:rsidRPr="00C205D8" w:rsidRDefault="00C205D8" w:rsidP="00F0155F">
      <w:pPr>
        <w:numPr>
          <w:ilvl w:val="0"/>
          <w:numId w:val="23"/>
        </w:numPr>
        <w:shd w:val="clear" w:color="auto" w:fill="F2DBDB" w:themeFill="accent2" w:themeFillTint="33"/>
        <w:spacing w:after="0" w:line="240" w:lineRule="auto"/>
        <w:jc w:val="both"/>
        <w:rPr>
          <w:rFonts w:ascii="Arial" w:hAnsi="Arial" w:cs="Arial"/>
          <w:sz w:val="20"/>
          <w:szCs w:val="20"/>
          <w:lang w:val="es-ES"/>
        </w:rPr>
      </w:pPr>
      <w:r w:rsidRPr="00C205D8">
        <w:rPr>
          <w:rFonts w:ascii="Arial" w:hAnsi="Arial" w:cs="Arial"/>
          <w:sz w:val="20"/>
          <w:szCs w:val="20"/>
          <w:lang w:val="es-ES"/>
        </w:rPr>
        <w:lastRenderedPageBreak/>
        <w:t>Priorizar el diseño  de Investigaciones epidemiológicas y operativas.</w:t>
      </w:r>
    </w:p>
    <w:p w:rsidR="00C205D8" w:rsidRPr="007F0D37" w:rsidRDefault="00C205D8" w:rsidP="00F0155F">
      <w:pPr>
        <w:numPr>
          <w:ilvl w:val="0"/>
          <w:numId w:val="23"/>
        </w:numPr>
        <w:shd w:val="clear" w:color="auto" w:fill="F2DBDB" w:themeFill="accent2" w:themeFillTint="33"/>
        <w:spacing w:after="0" w:line="240" w:lineRule="auto"/>
        <w:jc w:val="both"/>
        <w:rPr>
          <w:rFonts w:ascii="Arial" w:hAnsi="Arial" w:cs="Arial"/>
          <w:color w:val="000000"/>
          <w:sz w:val="20"/>
          <w:szCs w:val="20"/>
          <w:lang w:val="es-ES"/>
        </w:rPr>
      </w:pPr>
      <w:r w:rsidRPr="007F0D37">
        <w:rPr>
          <w:rFonts w:ascii="Arial" w:hAnsi="Arial" w:cs="Arial"/>
          <w:color w:val="000000"/>
          <w:sz w:val="20"/>
          <w:szCs w:val="20"/>
          <w:lang w:val="es-ES"/>
        </w:rPr>
        <w:t xml:space="preserve">Mantener las acciones de supervisión en campo, monitoreo del cumplimiento de indicadores  y realizar evaluaciones programáticas </w:t>
      </w:r>
    </w:p>
    <w:p w:rsidR="00C205D8" w:rsidRDefault="00C205D8" w:rsidP="00B6366B">
      <w:pPr>
        <w:jc w:val="both"/>
        <w:rPr>
          <w:rFonts w:ascii="Arial" w:hAnsi="Arial" w:cs="Arial"/>
          <w:sz w:val="20"/>
        </w:rPr>
      </w:pPr>
    </w:p>
    <w:p w:rsidR="00C205D8" w:rsidRPr="00C205D8" w:rsidRDefault="00C205D8" w:rsidP="00B6366B">
      <w:pPr>
        <w:jc w:val="both"/>
        <w:rPr>
          <w:rFonts w:ascii="Arial" w:hAnsi="Arial" w:cs="Arial"/>
          <w:b/>
          <w:sz w:val="20"/>
        </w:rPr>
      </w:pPr>
      <w:r w:rsidRPr="00C205D8">
        <w:rPr>
          <w:rFonts w:ascii="Arial" w:hAnsi="Arial" w:cs="Arial"/>
          <w:b/>
          <w:sz w:val="20"/>
        </w:rPr>
        <w:t>Categoría 2:</w:t>
      </w:r>
    </w:p>
    <w:p w:rsidR="00C205D8" w:rsidRPr="004F4830" w:rsidRDefault="00C205D8" w:rsidP="00F0155F">
      <w:pPr>
        <w:numPr>
          <w:ilvl w:val="0"/>
          <w:numId w:val="25"/>
        </w:numPr>
        <w:shd w:val="clear" w:color="auto" w:fill="FFFF99"/>
        <w:spacing w:after="0" w:line="240" w:lineRule="auto"/>
        <w:jc w:val="both"/>
        <w:rPr>
          <w:rFonts w:ascii="Arial" w:hAnsi="Arial" w:cs="Arial"/>
          <w:sz w:val="20"/>
          <w:szCs w:val="20"/>
          <w:lang w:val="es-ES"/>
        </w:rPr>
      </w:pPr>
      <w:r w:rsidRPr="004F4830">
        <w:rPr>
          <w:rFonts w:ascii="Arial" w:hAnsi="Arial" w:cs="Arial"/>
          <w:sz w:val="20"/>
          <w:szCs w:val="20"/>
          <w:lang w:val="es-ES"/>
        </w:rPr>
        <w:t>Incrementar la búsqueda pasiva y activa de sintomáticos respiratorios para la detección de casos intramural.</w:t>
      </w:r>
    </w:p>
    <w:p w:rsidR="00C205D8" w:rsidRPr="004F4830" w:rsidRDefault="00C205D8" w:rsidP="00F0155F">
      <w:pPr>
        <w:numPr>
          <w:ilvl w:val="0"/>
          <w:numId w:val="25"/>
        </w:numPr>
        <w:shd w:val="clear" w:color="auto" w:fill="FFFF99"/>
        <w:spacing w:after="0" w:line="240" w:lineRule="auto"/>
        <w:jc w:val="both"/>
        <w:rPr>
          <w:rFonts w:ascii="Arial" w:hAnsi="Arial" w:cs="Arial"/>
          <w:sz w:val="20"/>
          <w:szCs w:val="20"/>
          <w:lang w:val="es-ES"/>
        </w:rPr>
      </w:pPr>
      <w:r w:rsidRPr="004F4830">
        <w:rPr>
          <w:rFonts w:ascii="Arial" w:hAnsi="Arial" w:cs="Arial"/>
          <w:sz w:val="20"/>
          <w:szCs w:val="20"/>
          <w:lang w:val="es-ES"/>
        </w:rPr>
        <w:t>Seguimiento del 100% de contactos de los casos de tuberculosis.</w:t>
      </w:r>
    </w:p>
    <w:p w:rsidR="00F0155F" w:rsidRDefault="00C205D8" w:rsidP="00F0155F">
      <w:pPr>
        <w:pStyle w:val="Prrafodelista"/>
        <w:numPr>
          <w:ilvl w:val="0"/>
          <w:numId w:val="25"/>
        </w:numPr>
        <w:shd w:val="clear" w:color="auto" w:fill="FFFF99"/>
        <w:spacing w:after="0" w:line="240" w:lineRule="auto"/>
        <w:jc w:val="both"/>
        <w:rPr>
          <w:rFonts w:ascii="Arial" w:hAnsi="Arial" w:cs="Arial"/>
          <w:sz w:val="20"/>
          <w:szCs w:val="20"/>
          <w:lang w:val="es-ES"/>
        </w:rPr>
      </w:pPr>
      <w:r w:rsidRPr="00F0155F">
        <w:rPr>
          <w:rFonts w:ascii="Arial" w:hAnsi="Arial" w:cs="Arial"/>
          <w:sz w:val="20"/>
          <w:szCs w:val="20"/>
          <w:lang w:val="es-ES"/>
        </w:rPr>
        <w:t>Incrementar la movilización comunitaria para aumentar  la detección del sintomático respiratorio en la búsqueda de  casos (vigilancia epidemiológica comunitaria, VECO</w:t>
      </w:r>
      <w:r w:rsidR="00F0155F" w:rsidRPr="00F0155F">
        <w:rPr>
          <w:rFonts w:ascii="Arial" w:hAnsi="Arial" w:cs="Arial"/>
          <w:sz w:val="20"/>
          <w:szCs w:val="20"/>
          <w:lang w:val="es-ES"/>
        </w:rPr>
        <w:t>.</w:t>
      </w:r>
    </w:p>
    <w:p w:rsidR="00F0155F" w:rsidRPr="00F0155F" w:rsidRDefault="00F0155F" w:rsidP="00F0155F">
      <w:pPr>
        <w:pStyle w:val="Prrafodelista"/>
        <w:numPr>
          <w:ilvl w:val="0"/>
          <w:numId w:val="25"/>
        </w:numPr>
        <w:shd w:val="clear" w:color="auto" w:fill="FFFF99"/>
        <w:spacing w:after="0" w:line="240" w:lineRule="auto"/>
        <w:jc w:val="both"/>
        <w:rPr>
          <w:rFonts w:ascii="Arial" w:hAnsi="Arial" w:cs="Arial"/>
          <w:sz w:val="20"/>
          <w:szCs w:val="20"/>
          <w:lang w:val="es-ES"/>
        </w:rPr>
      </w:pPr>
      <w:r w:rsidRPr="00F0155F">
        <w:rPr>
          <w:rFonts w:ascii="Arial" w:hAnsi="Arial" w:cs="Arial"/>
          <w:sz w:val="20"/>
          <w:szCs w:val="20"/>
          <w:lang w:val="es-ES"/>
        </w:rPr>
        <w:t>Mejorar la búsqueda de sintomáticos respiratorios  en poblaciones vulnerables (VIH, adultos  mayores, personas con diabetes</w:t>
      </w:r>
      <w:r>
        <w:rPr>
          <w:rFonts w:ascii="Arial" w:hAnsi="Arial" w:cs="Arial"/>
          <w:sz w:val="20"/>
          <w:szCs w:val="20"/>
          <w:lang w:val="es-ES"/>
        </w:rPr>
        <w:t>, HTA, Enfermedad pulmonar cronica de vias respiratorias bajas, IRC</w:t>
      </w:r>
      <w:r w:rsidRPr="00F0155F">
        <w:rPr>
          <w:rFonts w:ascii="Arial" w:hAnsi="Arial" w:cs="Arial"/>
          <w:sz w:val="20"/>
          <w:szCs w:val="20"/>
          <w:lang w:val="es-ES"/>
        </w:rPr>
        <w:t xml:space="preserve"> y otros personas con enfermedades inmunocompetentes) en los servicios de salud y en  la comunidad por otros proveedores de salud comunitarios.</w:t>
      </w:r>
    </w:p>
    <w:p w:rsidR="00F0155F" w:rsidRPr="004F4830" w:rsidRDefault="00F0155F" w:rsidP="00F0155F">
      <w:pPr>
        <w:numPr>
          <w:ilvl w:val="0"/>
          <w:numId w:val="25"/>
        </w:numPr>
        <w:shd w:val="clear" w:color="auto" w:fill="FFFF99"/>
        <w:spacing w:after="0" w:line="240" w:lineRule="auto"/>
        <w:jc w:val="both"/>
        <w:rPr>
          <w:rFonts w:ascii="Arial" w:hAnsi="Arial" w:cs="Arial"/>
          <w:sz w:val="20"/>
          <w:szCs w:val="20"/>
          <w:lang w:val="es-ES"/>
        </w:rPr>
      </w:pPr>
      <w:r w:rsidRPr="004F4830">
        <w:rPr>
          <w:rFonts w:ascii="Arial" w:hAnsi="Arial" w:cs="Arial"/>
          <w:sz w:val="20"/>
          <w:szCs w:val="20"/>
          <w:lang w:val="es-ES"/>
        </w:rPr>
        <w:t xml:space="preserve">Contar con los insumos y equipo necesario para el diagnostico oportuno de casos.  </w:t>
      </w:r>
    </w:p>
    <w:p w:rsidR="00F0155F" w:rsidRPr="004F4830" w:rsidRDefault="00F0155F" w:rsidP="00F0155F">
      <w:pPr>
        <w:numPr>
          <w:ilvl w:val="0"/>
          <w:numId w:val="25"/>
        </w:numPr>
        <w:shd w:val="clear" w:color="auto" w:fill="FFFF99"/>
        <w:spacing w:after="0" w:line="240" w:lineRule="auto"/>
        <w:jc w:val="both"/>
        <w:rPr>
          <w:rFonts w:ascii="Arial" w:hAnsi="Arial" w:cs="Arial"/>
          <w:sz w:val="20"/>
          <w:szCs w:val="20"/>
          <w:lang w:val="es-ES"/>
        </w:rPr>
      </w:pPr>
      <w:r w:rsidRPr="004F4830">
        <w:rPr>
          <w:rFonts w:ascii="Arial" w:hAnsi="Arial" w:cs="Arial"/>
          <w:sz w:val="20"/>
          <w:szCs w:val="20"/>
          <w:lang w:val="es-ES"/>
        </w:rPr>
        <w:t>Diseñar   Investigaciones epidemiológicas</w:t>
      </w:r>
      <w:r>
        <w:rPr>
          <w:rFonts w:ascii="Arial" w:hAnsi="Arial" w:cs="Arial"/>
          <w:sz w:val="20"/>
          <w:szCs w:val="20"/>
          <w:lang w:val="es-ES"/>
        </w:rPr>
        <w:t xml:space="preserve"> u operativas</w:t>
      </w:r>
    </w:p>
    <w:p w:rsidR="00F0155F" w:rsidRPr="004F4830" w:rsidRDefault="00F0155F" w:rsidP="00F0155F">
      <w:pPr>
        <w:numPr>
          <w:ilvl w:val="0"/>
          <w:numId w:val="25"/>
        </w:numPr>
        <w:shd w:val="clear" w:color="auto" w:fill="FFFF99"/>
        <w:spacing w:after="0" w:line="240" w:lineRule="auto"/>
        <w:jc w:val="both"/>
        <w:rPr>
          <w:rFonts w:ascii="Arial" w:hAnsi="Arial" w:cs="Arial"/>
          <w:sz w:val="20"/>
          <w:szCs w:val="20"/>
          <w:lang w:val="es-ES"/>
        </w:rPr>
      </w:pPr>
      <w:r w:rsidRPr="004F4830">
        <w:rPr>
          <w:rFonts w:ascii="Arial" w:hAnsi="Arial" w:cs="Arial"/>
          <w:sz w:val="20"/>
          <w:szCs w:val="20"/>
          <w:lang w:val="es-ES"/>
        </w:rPr>
        <w:t>Retroalimentación de los recursos de los establecimientos de salud sobre tuberculosis</w:t>
      </w:r>
    </w:p>
    <w:p w:rsidR="00F0155F" w:rsidRPr="007963BE" w:rsidRDefault="00F0155F" w:rsidP="00F0155F">
      <w:pPr>
        <w:numPr>
          <w:ilvl w:val="0"/>
          <w:numId w:val="25"/>
        </w:numPr>
        <w:shd w:val="clear" w:color="auto" w:fill="FFFF99"/>
        <w:spacing w:after="0" w:line="240" w:lineRule="auto"/>
        <w:jc w:val="both"/>
        <w:rPr>
          <w:rFonts w:ascii="Arial" w:hAnsi="Arial" w:cs="Arial"/>
          <w:color w:val="000000"/>
          <w:sz w:val="20"/>
          <w:szCs w:val="20"/>
          <w:lang w:val="es-ES"/>
        </w:rPr>
      </w:pPr>
      <w:r w:rsidRPr="007963BE">
        <w:rPr>
          <w:rFonts w:ascii="Arial" w:hAnsi="Arial" w:cs="Arial"/>
          <w:color w:val="000000"/>
          <w:sz w:val="20"/>
          <w:szCs w:val="20"/>
          <w:lang w:val="es-ES"/>
        </w:rPr>
        <w:t>Mantener las acciones de supervisión en campo, monitoreo del cumplimiento de indicadores  y realizar evaluaciones programáticas.</w:t>
      </w:r>
    </w:p>
    <w:p w:rsidR="00F0155F" w:rsidRDefault="00F0155F" w:rsidP="00C205D8">
      <w:pPr>
        <w:jc w:val="both"/>
        <w:rPr>
          <w:rFonts w:ascii="Arial" w:hAnsi="Arial" w:cs="Arial"/>
          <w:sz w:val="20"/>
        </w:rPr>
      </w:pPr>
    </w:p>
    <w:p w:rsidR="00F0155F" w:rsidRDefault="00F0155F" w:rsidP="00C205D8">
      <w:pPr>
        <w:jc w:val="both"/>
        <w:rPr>
          <w:rFonts w:ascii="Arial" w:hAnsi="Arial" w:cs="Arial"/>
          <w:b/>
          <w:sz w:val="20"/>
        </w:rPr>
      </w:pPr>
      <w:r w:rsidRPr="00F0155F">
        <w:rPr>
          <w:rFonts w:ascii="Arial" w:hAnsi="Arial" w:cs="Arial"/>
          <w:b/>
          <w:sz w:val="20"/>
        </w:rPr>
        <w:t>Categoría 3:</w:t>
      </w:r>
    </w:p>
    <w:p w:rsidR="00F0155F" w:rsidRPr="003E0D0C" w:rsidRDefault="00F0155F" w:rsidP="00F0155F">
      <w:pPr>
        <w:numPr>
          <w:ilvl w:val="0"/>
          <w:numId w:val="27"/>
        </w:numPr>
        <w:shd w:val="clear" w:color="auto" w:fill="CCFF33"/>
        <w:spacing w:after="0" w:line="240" w:lineRule="auto"/>
        <w:jc w:val="both"/>
        <w:rPr>
          <w:rFonts w:ascii="Arial" w:hAnsi="Arial" w:cs="Arial"/>
          <w:sz w:val="20"/>
          <w:szCs w:val="20"/>
          <w:lang w:val="es-ES"/>
        </w:rPr>
      </w:pPr>
      <w:r w:rsidRPr="003E0D0C">
        <w:rPr>
          <w:rFonts w:ascii="Arial" w:hAnsi="Arial" w:cs="Arial"/>
          <w:sz w:val="20"/>
          <w:szCs w:val="20"/>
          <w:lang w:val="es-ES"/>
        </w:rPr>
        <w:t>Fortalecimiento en el seguimiento de los contactos de los casos</w:t>
      </w:r>
    </w:p>
    <w:p w:rsidR="00F0155F" w:rsidRPr="003E0D0C" w:rsidRDefault="00F0155F" w:rsidP="00F0155F">
      <w:pPr>
        <w:numPr>
          <w:ilvl w:val="0"/>
          <w:numId w:val="27"/>
        </w:numPr>
        <w:shd w:val="clear" w:color="auto" w:fill="CCFF33"/>
        <w:spacing w:after="0" w:line="240" w:lineRule="auto"/>
        <w:jc w:val="both"/>
        <w:rPr>
          <w:rFonts w:ascii="Arial" w:hAnsi="Arial" w:cs="Arial"/>
          <w:sz w:val="20"/>
          <w:szCs w:val="20"/>
          <w:lang w:val="es-ES"/>
        </w:rPr>
      </w:pPr>
      <w:r w:rsidRPr="003E0D0C">
        <w:rPr>
          <w:rFonts w:ascii="Arial" w:hAnsi="Arial" w:cs="Arial"/>
          <w:sz w:val="20"/>
          <w:szCs w:val="20"/>
          <w:lang w:val="es-ES"/>
        </w:rPr>
        <w:t>Ampliar la búsqueda activa y pasiva intramural de casos en las poblaciones vulnerables</w:t>
      </w:r>
    </w:p>
    <w:p w:rsidR="00F0155F" w:rsidRPr="003E0D0C" w:rsidRDefault="00F0155F" w:rsidP="00F0155F">
      <w:pPr>
        <w:numPr>
          <w:ilvl w:val="0"/>
          <w:numId w:val="27"/>
        </w:numPr>
        <w:shd w:val="clear" w:color="auto" w:fill="CCFF33"/>
        <w:spacing w:after="0" w:line="240" w:lineRule="auto"/>
        <w:jc w:val="both"/>
        <w:rPr>
          <w:rFonts w:ascii="Arial" w:hAnsi="Arial" w:cs="Arial"/>
          <w:sz w:val="20"/>
          <w:szCs w:val="20"/>
          <w:lang w:val="es-ES"/>
        </w:rPr>
      </w:pPr>
      <w:r w:rsidRPr="003E0D0C">
        <w:rPr>
          <w:rFonts w:ascii="Arial" w:hAnsi="Arial" w:cs="Arial"/>
          <w:sz w:val="20"/>
          <w:szCs w:val="20"/>
          <w:lang w:val="es-ES"/>
        </w:rPr>
        <w:t>Fortalecer las actividades  educativas en tuberculosis a la población.</w:t>
      </w:r>
    </w:p>
    <w:p w:rsidR="00F0155F" w:rsidRDefault="00F0155F" w:rsidP="00F0155F">
      <w:pPr>
        <w:numPr>
          <w:ilvl w:val="0"/>
          <w:numId w:val="27"/>
        </w:numPr>
        <w:shd w:val="clear" w:color="auto" w:fill="CCFF33"/>
        <w:spacing w:after="0" w:line="240" w:lineRule="auto"/>
        <w:jc w:val="both"/>
        <w:rPr>
          <w:rFonts w:ascii="Arial" w:hAnsi="Arial" w:cs="Arial"/>
          <w:sz w:val="20"/>
          <w:szCs w:val="20"/>
          <w:lang w:val="es-ES"/>
        </w:rPr>
      </w:pPr>
      <w:r w:rsidRPr="003E0D0C">
        <w:rPr>
          <w:rFonts w:ascii="Arial" w:hAnsi="Arial" w:cs="Arial"/>
          <w:sz w:val="20"/>
          <w:szCs w:val="20"/>
          <w:lang w:val="es-ES"/>
        </w:rPr>
        <w:t>Mantener el suministro de medicamentos e insumos para el manejo oportuno de los casos</w:t>
      </w:r>
    </w:p>
    <w:p w:rsidR="00F0155F" w:rsidRPr="00F0155F" w:rsidRDefault="00F0155F" w:rsidP="00F0155F">
      <w:pPr>
        <w:pStyle w:val="Prrafodelista"/>
        <w:numPr>
          <w:ilvl w:val="0"/>
          <w:numId w:val="27"/>
        </w:numPr>
        <w:shd w:val="clear" w:color="auto" w:fill="CCFF33"/>
        <w:spacing w:after="0" w:line="240" w:lineRule="auto"/>
        <w:jc w:val="both"/>
        <w:rPr>
          <w:rFonts w:ascii="Arial" w:hAnsi="Arial" w:cs="Arial"/>
          <w:sz w:val="20"/>
          <w:szCs w:val="20"/>
          <w:lang w:val="es-ES"/>
        </w:rPr>
      </w:pPr>
      <w:r>
        <w:rPr>
          <w:rFonts w:ascii="Arial" w:hAnsi="Arial" w:cs="Arial"/>
          <w:sz w:val="20"/>
          <w:szCs w:val="20"/>
          <w:lang w:val="es-ES"/>
        </w:rPr>
        <w:t>B</w:t>
      </w:r>
      <w:r w:rsidRPr="00F0155F">
        <w:rPr>
          <w:rFonts w:ascii="Arial" w:hAnsi="Arial" w:cs="Arial"/>
          <w:sz w:val="20"/>
          <w:szCs w:val="20"/>
          <w:lang w:val="es-ES"/>
        </w:rPr>
        <w:t>úsqueda de sintomáticos respiratorios  en poblaciones vulnerables (VIH, adultos  mayores, personas con diabetes</w:t>
      </w:r>
      <w:r>
        <w:rPr>
          <w:rFonts w:ascii="Arial" w:hAnsi="Arial" w:cs="Arial"/>
          <w:sz w:val="20"/>
          <w:szCs w:val="20"/>
          <w:lang w:val="es-ES"/>
        </w:rPr>
        <w:t>, HTA, Enfermedad pulmonar cronica de vias respiratorias bajas, IRC</w:t>
      </w:r>
      <w:r w:rsidRPr="00F0155F">
        <w:rPr>
          <w:rFonts w:ascii="Arial" w:hAnsi="Arial" w:cs="Arial"/>
          <w:sz w:val="20"/>
          <w:szCs w:val="20"/>
          <w:lang w:val="es-ES"/>
        </w:rPr>
        <w:t xml:space="preserve"> y otros personas con enfermedades inmunocompetentes) en los servicios de salud y en  la comunidad por otros proveedores de salud comunitarios.</w:t>
      </w:r>
    </w:p>
    <w:p w:rsidR="00F0155F" w:rsidRPr="003E0D0C" w:rsidRDefault="00F0155F" w:rsidP="00F0155F">
      <w:pPr>
        <w:numPr>
          <w:ilvl w:val="0"/>
          <w:numId w:val="27"/>
        </w:numPr>
        <w:shd w:val="clear" w:color="auto" w:fill="CCFF33"/>
        <w:spacing w:after="0" w:line="240" w:lineRule="auto"/>
        <w:jc w:val="both"/>
        <w:rPr>
          <w:rFonts w:ascii="Arial" w:hAnsi="Arial" w:cs="Arial"/>
          <w:sz w:val="20"/>
          <w:szCs w:val="20"/>
          <w:lang w:val="es-ES"/>
        </w:rPr>
      </w:pPr>
      <w:r w:rsidRPr="003E0D0C">
        <w:rPr>
          <w:rFonts w:ascii="Arial" w:hAnsi="Arial" w:cs="Arial"/>
          <w:sz w:val="20"/>
          <w:szCs w:val="20"/>
          <w:lang w:val="es-ES"/>
        </w:rPr>
        <w:t xml:space="preserve">Contar con los insumos y equipo necesario para el diagnostico oportuno de casos.  </w:t>
      </w:r>
    </w:p>
    <w:p w:rsidR="00F0155F" w:rsidRPr="00F0155F" w:rsidRDefault="00F0155F" w:rsidP="00F0155F">
      <w:pPr>
        <w:pStyle w:val="Prrafodelista"/>
        <w:numPr>
          <w:ilvl w:val="0"/>
          <w:numId w:val="27"/>
        </w:numPr>
        <w:shd w:val="clear" w:color="auto" w:fill="CCFF33"/>
        <w:jc w:val="both"/>
        <w:rPr>
          <w:rFonts w:ascii="Arial" w:hAnsi="Arial" w:cs="Arial"/>
          <w:b/>
          <w:sz w:val="20"/>
        </w:rPr>
      </w:pPr>
      <w:r w:rsidRPr="00F0155F">
        <w:rPr>
          <w:rFonts w:ascii="Arial" w:hAnsi="Arial" w:cs="Arial"/>
          <w:color w:val="000000"/>
          <w:sz w:val="20"/>
          <w:szCs w:val="20"/>
          <w:lang w:val="es-ES"/>
        </w:rPr>
        <w:t>Mantener las acciones de supervisión en campo, monitoreo del cumplimiento de indicadores  y realizar evaluaciones programáticas</w:t>
      </w:r>
    </w:p>
    <w:p w:rsidR="00F0155F" w:rsidRDefault="00F0155F" w:rsidP="00C205D8">
      <w:pPr>
        <w:jc w:val="both"/>
        <w:rPr>
          <w:rFonts w:ascii="Arial" w:hAnsi="Arial" w:cs="Arial"/>
          <w:sz w:val="20"/>
        </w:rPr>
      </w:pPr>
    </w:p>
    <w:p w:rsidR="00B6366B" w:rsidRPr="009B5937" w:rsidRDefault="00163244" w:rsidP="00B6366B">
      <w:pPr>
        <w:autoSpaceDE w:val="0"/>
        <w:autoSpaceDN w:val="0"/>
        <w:adjustRightInd w:val="0"/>
        <w:spacing w:after="0" w:line="240" w:lineRule="auto"/>
        <w:jc w:val="both"/>
        <w:rPr>
          <w:rFonts w:ascii="Arial" w:hAnsi="Arial" w:cs="Arial"/>
          <w:color w:val="000000"/>
          <w:sz w:val="20"/>
          <w:szCs w:val="20"/>
          <w:lang w:val="es-MX"/>
        </w:rPr>
      </w:pPr>
      <w:r>
        <w:rPr>
          <w:rFonts w:ascii="Arial" w:hAnsi="Arial" w:cs="Arial"/>
          <w:b/>
          <w:bCs/>
          <w:i/>
          <w:iCs/>
          <w:color w:val="000000"/>
          <w:sz w:val="20"/>
          <w:szCs w:val="20"/>
          <w:lang w:val="es-MX"/>
        </w:rPr>
        <w:t xml:space="preserve">2.4 </w:t>
      </w:r>
      <w:r w:rsidR="00B6366B" w:rsidRPr="009B5937">
        <w:rPr>
          <w:rFonts w:ascii="Arial" w:hAnsi="Arial" w:cs="Arial"/>
          <w:b/>
          <w:bCs/>
          <w:i/>
          <w:iCs/>
          <w:color w:val="000000"/>
          <w:sz w:val="20"/>
          <w:szCs w:val="20"/>
          <w:lang w:val="es-MX"/>
        </w:rPr>
        <w:t xml:space="preserve">Enfoque multidisciplinario y multisectorial. </w:t>
      </w:r>
      <w:r w:rsidR="00B6366B" w:rsidRPr="009B5937">
        <w:rPr>
          <w:rFonts w:ascii="Arial" w:hAnsi="Arial" w:cs="Arial"/>
          <w:color w:val="000000"/>
          <w:sz w:val="20"/>
          <w:szCs w:val="20"/>
          <w:lang w:val="es-MX"/>
        </w:rPr>
        <w:t>Un enfoque multidisciplinario y multisectorial es imprescindible para aplicar los componentes del</w:t>
      </w:r>
      <w:r w:rsidR="009E3C17">
        <w:rPr>
          <w:rFonts w:ascii="Arial" w:hAnsi="Arial" w:cs="Arial"/>
          <w:color w:val="000000"/>
          <w:sz w:val="20"/>
          <w:szCs w:val="20"/>
          <w:lang w:val="es-MX"/>
        </w:rPr>
        <w:t xml:space="preserve"> PENM TB 2016-2020</w:t>
      </w:r>
      <w:r w:rsidR="00D27118">
        <w:rPr>
          <w:rFonts w:ascii="Arial" w:hAnsi="Arial" w:cs="Arial"/>
          <w:color w:val="000000"/>
          <w:sz w:val="20"/>
          <w:szCs w:val="20"/>
          <w:lang w:val="es-MX"/>
        </w:rPr>
        <w:t>.</w:t>
      </w:r>
      <w:r w:rsidR="00B6366B" w:rsidRPr="009B5937">
        <w:rPr>
          <w:rFonts w:ascii="Arial" w:hAnsi="Arial" w:cs="Arial"/>
          <w:color w:val="000000"/>
          <w:sz w:val="20"/>
          <w:szCs w:val="20"/>
          <w:lang w:val="es-MX"/>
        </w:rPr>
        <w:t xml:space="preserve">. La </w:t>
      </w:r>
      <w:r w:rsidR="00C205D8" w:rsidRPr="009B5937">
        <w:rPr>
          <w:rFonts w:ascii="Arial" w:hAnsi="Arial" w:cs="Arial"/>
          <w:color w:val="000000"/>
          <w:sz w:val="20"/>
          <w:szCs w:val="20"/>
          <w:lang w:val="es-MX"/>
        </w:rPr>
        <w:t>responsabilizarían</w:t>
      </w:r>
      <w:r w:rsidR="00B6366B" w:rsidRPr="009B5937">
        <w:rPr>
          <w:rFonts w:ascii="Arial" w:hAnsi="Arial" w:cs="Arial"/>
          <w:color w:val="000000"/>
          <w:sz w:val="20"/>
          <w:szCs w:val="20"/>
          <w:lang w:val="es-MX"/>
        </w:rPr>
        <w:t xml:space="preserve"> correspondiente recae  no solo en el MINSAL, sino también a otros ministerios como los de finanzas, trabajo, bienestar social, MINED</w:t>
      </w:r>
      <w:r w:rsidR="009E3C17">
        <w:rPr>
          <w:rFonts w:ascii="Arial" w:hAnsi="Arial" w:cs="Arial"/>
          <w:color w:val="000000"/>
          <w:sz w:val="20"/>
          <w:szCs w:val="20"/>
          <w:lang w:val="es-MX"/>
        </w:rPr>
        <w:t xml:space="preserve">, Ministerio de Justicia </w:t>
      </w:r>
      <w:r w:rsidR="00B6366B" w:rsidRPr="009B5937">
        <w:rPr>
          <w:rFonts w:ascii="Arial" w:hAnsi="Arial" w:cs="Arial"/>
          <w:color w:val="000000"/>
          <w:sz w:val="20"/>
          <w:szCs w:val="20"/>
          <w:lang w:val="es-MX"/>
        </w:rPr>
        <w:t xml:space="preserve"> y agricultura. El compromiso y la rectoría de los niveles más altos del gobierno serán imprescindibles para propiciar la adopción de medida</w:t>
      </w:r>
      <w:r w:rsidR="009E3C17">
        <w:rPr>
          <w:rFonts w:ascii="Arial" w:hAnsi="Arial" w:cs="Arial"/>
          <w:color w:val="000000"/>
          <w:sz w:val="20"/>
          <w:szCs w:val="20"/>
          <w:lang w:val="es-MX"/>
        </w:rPr>
        <w:t>s por parte de diversos ministe</w:t>
      </w:r>
      <w:r w:rsidR="00B6366B" w:rsidRPr="009B5937">
        <w:rPr>
          <w:rFonts w:ascii="Arial" w:hAnsi="Arial" w:cs="Arial"/>
          <w:color w:val="000000"/>
          <w:sz w:val="20"/>
          <w:szCs w:val="20"/>
          <w:lang w:val="es-MX"/>
        </w:rPr>
        <w:t xml:space="preserve">rios. Ello debería redundar en la obtención de recursos suficientes y la </w:t>
      </w:r>
      <w:r w:rsidR="009E3C17">
        <w:rPr>
          <w:rFonts w:ascii="Arial" w:hAnsi="Arial" w:cs="Arial"/>
          <w:color w:val="000000"/>
          <w:sz w:val="20"/>
          <w:szCs w:val="20"/>
          <w:lang w:val="es-MX"/>
        </w:rPr>
        <w:t xml:space="preserve">responsabilización </w:t>
      </w:r>
      <w:r w:rsidR="00B6366B" w:rsidRPr="009B5937">
        <w:rPr>
          <w:rFonts w:ascii="Arial" w:hAnsi="Arial" w:cs="Arial"/>
          <w:color w:val="000000"/>
          <w:sz w:val="20"/>
          <w:szCs w:val="20"/>
          <w:lang w:val="es-MX"/>
        </w:rPr>
        <w:t xml:space="preserve"> de cuentas con respecto a la atención clínica óptima e integrada; la protección contra los gastos de carácter catastrófico por causa de la enfermedad; intervenciones sociales enderezadas a disminuir la vulnerabilidad ante la enfermedad; y la protección y el fomento de los derechos humanos. </w:t>
      </w:r>
    </w:p>
    <w:p w:rsidR="00B6366B" w:rsidRPr="009B5937" w:rsidRDefault="00B6366B" w:rsidP="00B6366B">
      <w:pPr>
        <w:autoSpaceDE w:val="0"/>
        <w:autoSpaceDN w:val="0"/>
        <w:adjustRightInd w:val="0"/>
        <w:spacing w:after="0" w:line="240" w:lineRule="auto"/>
        <w:jc w:val="both"/>
        <w:rPr>
          <w:rFonts w:ascii="Arial" w:hAnsi="Arial" w:cs="Arial"/>
          <w:b/>
          <w:bCs/>
          <w:color w:val="000000"/>
          <w:sz w:val="20"/>
          <w:szCs w:val="20"/>
          <w:lang w:val="es-MX"/>
        </w:rPr>
      </w:pPr>
    </w:p>
    <w:p w:rsidR="00B6366B" w:rsidRPr="009B5937" w:rsidRDefault="00163244" w:rsidP="00B6366B">
      <w:pPr>
        <w:autoSpaceDE w:val="0"/>
        <w:autoSpaceDN w:val="0"/>
        <w:adjustRightInd w:val="0"/>
        <w:spacing w:after="0" w:line="240" w:lineRule="auto"/>
        <w:rPr>
          <w:rFonts w:ascii="Arial" w:hAnsi="Arial" w:cs="Arial"/>
          <w:color w:val="000000"/>
          <w:sz w:val="20"/>
          <w:szCs w:val="20"/>
          <w:lang w:val="es-MX"/>
        </w:rPr>
      </w:pPr>
      <w:r>
        <w:rPr>
          <w:rFonts w:ascii="Arial" w:hAnsi="Arial" w:cs="Arial"/>
          <w:b/>
          <w:bCs/>
          <w:color w:val="000000"/>
          <w:sz w:val="20"/>
          <w:szCs w:val="20"/>
          <w:lang w:val="es-MX"/>
        </w:rPr>
        <w:t xml:space="preserve">2.5 </w:t>
      </w:r>
      <w:r w:rsidR="00B6366B" w:rsidRPr="009B5937">
        <w:rPr>
          <w:rFonts w:ascii="Arial" w:hAnsi="Arial" w:cs="Arial"/>
          <w:b/>
          <w:bCs/>
          <w:color w:val="000000"/>
          <w:sz w:val="20"/>
          <w:szCs w:val="20"/>
          <w:lang w:val="es-MX"/>
        </w:rPr>
        <w:t xml:space="preserve">Compromiso político y recursos suficientes para la atención y prevención de la tuberculosis </w:t>
      </w:r>
    </w:p>
    <w:p w:rsidR="00B6366B" w:rsidRPr="009B5937" w:rsidRDefault="00B6366B" w:rsidP="00B6366B">
      <w:pPr>
        <w:pStyle w:val="Default"/>
        <w:rPr>
          <w:rFonts w:ascii="Arial" w:hAnsi="Arial" w:cs="Arial"/>
          <w:sz w:val="20"/>
          <w:szCs w:val="20"/>
          <w:lang w:val="es-MX"/>
        </w:rPr>
      </w:pPr>
    </w:p>
    <w:p w:rsidR="00B6366B" w:rsidRPr="009B5937" w:rsidRDefault="00B6366B" w:rsidP="00B6366B">
      <w:pPr>
        <w:pStyle w:val="Default"/>
        <w:jc w:val="both"/>
        <w:rPr>
          <w:rFonts w:ascii="Arial" w:hAnsi="Arial" w:cs="Arial"/>
          <w:sz w:val="20"/>
          <w:szCs w:val="20"/>
          <w:lang w:val="es-MX"/>
        </w:rPr>
      </w:pPr>
      <w:r w:rsidRPr="009B5937">
        <w:rPr>
          <w:rFonts w:ascii="Arial" w:hAnsi="Arial" w:cs="Arial"/>
          <w:b/>
          <w:bCs/>
          <w:i/>
          <w:iCs/>
          <w:sz w:val="20"/>
          <w:szCs w:val="20"/>
          <w:lang w:val="es-MX"/>
        </w:rPr>
        <w:lastRenderedPageBreak/>
        <w:t xml:space="preserve">Trazar planes estratégicos nacionales ambiciosos. </w:t>
      </w:r>
      <w:r w:rsidRPr="009B5937">
        <w:rPr>
          <w:rFonts w:ascii="Arial" w:hAnsi="Arial" w:cs="Arial"/>
          <w:sz w:val="20"/>
          <w:szCs w:val="20"/>
          <w:lang w:val="es-MX"/>
        </w:rPr>
        <w:t xml:space="preserve">La ampliación y perdurabilidad de las intervenciones de atención y prevención de la tuberculosis exigirá el compromiso político de alto nivel junto con la asignación de suficientes recursos económicos y humanos. La capacitación y supervisión continuas del personal son fundamentales para sostener las actividades considerablemente ampliadas de atención y prevención de la tuberculosis. La coordinación central bajo la rectoría del gobierno resulta indispensable. Esto debe conducir, como primer paso, a la elaboración de un plan nacional estratégico integrado en el plan nacional del sector de la salud, teniendo en cuenta las características epidemiológicas de la tuberculosis, la estructura y las funciones del sistema de salud, como son los mecanismos de compras y suministro, la disponibilidad de recursos, las políticas de reglamentación, los vínculos con los servicios sociales, el papel que desempeñan las comunidades, las organizaciones de la sociedad civil y el sector privado; y la coordinación con las partes interesadas. El PENM TB 2016-2020 es  ambicioso y abarcador, e incorporar cinco planes secundarios bien definidos: un plan </w:t>
      </w:r>
      <w:r w:rsidR="00F0155F" w:rsidRPr="009B5937">
        <w:rPr>
          <w:rFonts w:ascii="Arial" w:hAnsi="Arial" w:cs="Arial"/>
          <w:sz w:val="20"/>
          <w:szCs w:val="20"/>
          <w:lang w:val="es-MX"/>
        </w:rPr>
        <w:t>estratégico</w:t>
      </w:r>
      <w:r w:rsidRPr="009B5937">
        <w:rPr>
          <w:rFonts w:ascii="Arial" w:hAnsi="Arial" w:cs="Arial"/>
          <w:sz w:val="20"/>
          <w:szCs w:val="20"/>
          <w:lang w:val="es-MX"/>
        </w:rPr>
        <w:t xml:space="preserve">, un plan de presupuesto, un plan de monitoreo y evaluación, un plan operativo y un plan de asistencia técnica. </w:t>
      </w:r>
    </w:p>
    <w:p w:rsidR="00B6366B" w:rsidRPr="009B5937" w:rsidRDefault="00B6366B" w:rsidP="00B6366B">
      <w:pPr>
        <w:autoSpaceDE w:val="0"/>
        <w:autoSpaceDN w:val="0"/>
        <w:adjustRightInd w:val="0"/>
        <w:spacing w:after="0" w:line="240" w:lineRule="auto"/>
        <w:rPr>
          <w:rFonts w:ascii="Arial" w:hAnsi="Arial" w:cs="Arial"/>
          <w:color w:val="000000"/>
          <w:sz w:val="20"/>
          <w:szCs w:val="20"/>
          <w:lang w:val="es-MX"/>
        </w:rPr>
      </w:pPr>
    </w:p>
    <w:p w:rsidR="00B6366B" w:rsidRDefault="00B6366B" w:rsidP="00B6366B">
      <w:pPr>
        <w:autoSpaceDE w:val="0"/>
        <w:autoSpaceDN w:val="0"/>
        <w:adjustRightInd w:val="0"/>
        <w:spacing w:after="0" w:line="240" w:lineRule="auto"/>
        <w:rPr>
          <w:rFonts w:ascii="Arial" w:hAnsi="Arial" w:cs="Arial"/>
          <w:color w:val="000000"/>
          <w:sz w:val="20"/>
          <w:szCs w:val="20"/>
          <w:lang w:val="es-MX"/>
        </w:rPr>
      </w:pPr>
    </w:p>
    <w:p w:rsidR="00B6366B" w:rsidRPr="009B5937" w:rsidRDefault="00163244" w:rsidP="00B6366B">
      <w:pPr>
        <w:autoSpaceDE w:val="0"/>
        <w:autoSpaceDN w:val="0"/>
        <w:adjustRightInd w:val="0"/>
        <w:spacing w:after="0" w:line="240" w:lineRule="auto"/>
        <w:jc w:val="both"/>
        <w:rPr>
          <w:rFonts w:ascii="Arial" w:hAnsi="Arial" w:cs="Arial"/>
          <w:color w:val="000000"/>
          <w:sz w:val="20"/>
          <w:szCs w:val="20"/>
          <w:lang w:val="es-MX"/>
        </w:rPr>
      </w:pPr>
      <w:r>
        <w:rPr>
          <w:rFonts w:ascii="Arial" w:hAnsi="Arial" w:cs="Arial"/>
          <w:color w:val="000000"/>
          <w:sz w:val="20"/>
          <w:szCs w:val="20"/>
          <w:lang w:val="es-MX"/>
        </w:rPr>
        <w:t xml:space="preserve">2.6 </w:t>
      </w:r>
      <w:r w:rsidR="00B6366B" w:rsidRPr="009B5937">
        <w:rPr>
          <w:rFonts w:ascii="Arial" w:hAnsi="Arial" w:cs="Arial"/>
          <w:color w:val="000000"/>
          <w:sz w:val="20"/>
          <w:szCs w:val="20"/>
          <w:lang w:val="es-MX"/>
        </w:rPr>
        <w:t xml:space="preserve"> </w:t>
      </w:r>
      <w:r w:rsidR="00B6366B" w:rsidRPr="009B5937">
        <w:rPr>
          <w:rFonts w:ascii="Arial" w:hAnsi="Arial" w:cs="Arial"/>
          <w:b/>
          <w:bCs/>
          <w:color w:val="000000"/>
          <w:sz w:val="20"/>
          <w:szCs w:val="20"/>
          <w:lang w:val="es-MX"/>
        </w:rPr>
        <w:t xml:space="preserve">Implicación de la comunidad, las organizaciones de la sociedad civil y todos los prestadores de atención públicos y privados </w:t>
      </w:r>
    </w:p>
    <w:p w:rsidR="00B6366B" w:rsidRPr="009B5937" w:rsidRDefault="00B6366B" w:rsidP="00B6366B">
      <w:pPr>
        <w:autoSpaceDE w:val="0"/>
        <w:autoSpaceDN w:val="0"/>
        <w:adjustRightInd w:val="0"/>
        <w:spacing w:after="0" w:line="240" w:lineRule="auto"/>
        <w:rPr>
          <w:rFonts w:ascii="Arial" w:hAnsi="Arial" w:cs="Arial"/>
          <w:color w:val="000000"/>
          <w:sz w:val="20"/>
          <w:szCs w:val="20"/>
          <w:lang w:val="es-MX"/>
        </w:rPr>
      </w:pPr>
    </w:p>
    <w:p w:rsidR="00B6366B" w:rsidRPr="009B5937" w:rsidRDefault="00B6366B" w:rsidP="00B6366B">
      <w:pPr>
        <w:autoSpaceDE w:val="0"/>
        <w:autoSpaceDN w:val="0"/>
        <w:adjustRightInd w:val="0"/>
        <w:spacing w:after="0" w:line="240" w:lineRule="auto"/>
        <w:jc w:val="both"/>
        <w:rPr>
          <w:rFonts w:ascii="Arial" w:hAnsi="Arial" w:cs="Arial"/>
          <w:color w:val="000000"/>
          <w:sz w:val="20"/>
          <w:szCs w:val="20"/>
          <w:lang w:val="es-MX"/>
        </w:rPr>
      </w:pPr>
      <w:r w:rsidRPr="009B5937">
        <w:rPr>
          <w:rFonts w:ascii="Arial" w:hAnsi="Arial" w:cs="Arial"/>
          <w:b/>
          <w:bCs/>
          <w:i/>
          <w:iCs/>
          <w:color w:val="000000"/>
          <w:sz w:val="20"/>
          <w:szCs w:val="20"/>
          <w:lang w:val="es-MX"/>
        </w:rPr>
        <w:t xml:space="preserve">Implicar a la comunidad y la sociedad civil. </w:t>
      </w:r>
      <w:r w:rsidRPr="009B5937">
        <w:rPr>
          <w:rFonts w:ascii="Arial" w:hAnsi="Arial" w:cs="Arial"/>
          <w:color w:val="000000"/>
          <w:sz w:val="20"/>
          <w:szCs w:val="20"/>
          <w:lang w:val="es-MX"/>
        </w:rPr>
        <w:t>Una respuesta firme para atajar la epidemia de tuberculosis exigirá la forja de alianzas perdurables entre los sectores sanitario y social, y entre el primero y la comunidad. Los miembros de la comunidad que están bien informados pueden identificar a las personas presuntamente aquejadas de tuberculosis, remitirlas para el diagnóstico, apoyarlas durante el tratamiento y ayudarlas a mitigar el estigma y la discriminación.</w:t>
      </w:r>
    </w:p>
    <w:p w:rsidR="00B6366B" w:rsidRPr="009B5937" w:rsidRDefault="00B6366B" w:rsidP="00B6366B">
      <w:pPr>
        <w:autoSpaceDE w:val="0"/>
        <w:autoSpaceDN w:val="0"/>
        <w:adjustRightInd w:val="0"/>
        <w:spacing w:after="0" w:line="240" w:lineRule="auto"/>
        <w:jc w:val="both"/>
        <w:rPr>
          <w:rFonts w:ascii="Arial" w:hAnsi="Arial" w:cs="Arial"/>
          <w:color w:val="000000"/>
          <w:sz w:val="20"/>
          <w:szCs w:val="20"/>
          <w:lang w:val="es-MX"/>
        </w:rPr>
      </w:pPr>
    </w:p>
    <w:p w:rsidR="00B6366B" w:rsidRDefault="00B6366B" w:rsidP="00B6366B">
      <w:pPr>
        <w:autoSpaceDE w:val="0"/>
        <w:autoSpaceDN w:val="0"/>
        <w:adjustRightInd w:val="0"/>
        <w:spacing w:after="0" w:line="240" w:lineRule="auto"/>
        <w:jc w:val="both"/>
        <w:rPr>
          <w:rFonts w:ascii="Arial" w:hAnsi="Arial" w:cs="Arial"/>
          <w:color w:val="000000"/>
          <w:sz w:val="20"/>
          <w:szCs w:val="20"/>
          <w:lang w:val="es-MX"/>
        </w:rPr>
      </w:pPr>
      <w:r w:rsidRPr="009B5937">
        <w:rPr>
          <w:rFonts w:ascii="Arial" w:hAnsi="Arial" w:cs="Arial"/>
          <w:color w:val="000000"/>
          <w:sz w:val="20"/>
          <w:szCs w:val="20"/>
          <w:lang w:val="es-MX"/>
        </w:rPr>
        <w:t xml:space="preserve"> Las organizaciones de la sociedad civil poseen capacidades específicas y el </w:t>
      </w:r>
      <w:r>
        <w:rPr>
          <w:rFonts w:ascii="Arial" w:hAnsi="Arial" w:cs="Arial"/>
          <w:color w:val="000000"/>
          <w:sz w:val="20"/>
          <w:szCs w:val="20"/>
          <w:lang w:val="es-MX"/>
        </w:rPr>
        <w:t>PNTYER</w:t>
      </w:r>
      <w:r w:rsidR="00C205D8">
        <w:rPr>
          <w:rFonts w:ascii="Arial" w:hAnsi="Arial" w:cs="Arial"/>
          <w:color w:val="000000"/>
          <w:sz w:val="20"/>
          <w:szCs w:val="20"/>
          <w:lang w:val="es-MX"/>
        </w:rPr>
        <w:t xml:space="preserve"> </w:t>
      </w:r>
      <w:r w:rsidRPr="009B5937">
        <w:rPr>
          <w:rFonts w:ascii="Arial" w:hAnsi="Arial" w:cs="Arial"/>
          <w:color w:val="000000"/>
          <w:sz w:val="20"/>
          <w:szCs w:val="20"/>
          <w:lang w:val="es-MX"/>
        </w:rPr>
        <w:t xml:space="preserve">pueden aprovecharlas. Se pretende contactar a grupos vulnerables, movilizar a la comunidad, canalizar información, ayudar a generar demanda de atención, enmarcar modelos de prestación eficaz de servicios y atender a los determinantes de la epidemia de tuberculosis. Los programas nacionales contra la tuberculosis deben acercarse a las organizaciones de la sociedad civil no involucradas y alentarlas a integrar en su labor la atención basada en la comunidad y ampliar la red de establecimientos que participan en la atención y prevención de la enfermedad. También se ha </w:t>
      </w:r>
      <w:r w:rsidR="00F0155F" w:rsidRPr="009B5937">
        <w:rPr>
          <w:rFonts w:ascii="Arial" w:hAnsi="Arial" w:cs="Arial"/>
          <w:color w:val="000000"/>
          <w:sz w:val="20"/>
          <w:szCs w:val="20"/>
          <w:lang w:val="es-MX"/>
        </w:rPr>
        <w:t>establecido</w:t>
      </w:r>
      <w:r w:rsidRPr="009B5937">
        <w:rPr>
          <w:rFonts w:ascii="Arial" w:hAnsi="Arial" w:cs="Arial"/>
          <w:color w:val="000000"/>
          <w:sz w:val="20"/>
          <w:szCs w:val="20"/>
          <w:lang w:val="es-MX"/>
        </w:rPr>
        <w:t xml:space="preserve"> el involucrar a la sociedad civil en la formulación de políticas y la planificación, así como en la vigilancia periódica de la ejecución del programa. </w:t>
      </w:r>
    </w:p>
    <w:p w:rsidR="00F0155F" w:rsidRDefault="00F0155F" w:rsidP="00B6366B">
      <w:pPr>
        <w:autoSpaceDE w:val="0"/>
        <w:autoSpaceDN w:val="0"/>
        <w:adjustRightInd w:val="0"/>
        <w:spacing w:after="0" w:line="240" w:lineRule="auto"/>
        <w:jc w:val="both"/>
        <w:rPr>
          <w:rFonts w:ascii="Arial" w:hAnsi="Arial" w:cs="Arial"/>
          <w:color w:val="000000"/>
          <w:sz w:val="20"/>
          <w:szCs w:val="20"/>
          <w:lang w:val="es-MX"/>
        </w:rPr>
      </w:pPr>
    </w:p>
    <w:p w:rsidR="00F0155F" w:rsidRPr="009B5937" w:rsidRDefault="00F0155F" w:rsidP="00B6366B">
      <w:pPr>
        <w:autoSpaceDE w:val="0"/>
        <w:autoSpaceDN w:val="0"/>
        <w:adjustRightInd w:val="0"/>
        <w:spacing w:after="0" w:line="240" w:lineRule="auto"/>
        <w:jc w:val="both"/>
        <w:rPr>
          <w:rFonts w:ascii="Arial" w:hAnsi="Arial" w:cs="Arial"/>
          <w:color w:val="000000"/>
          <w:sz w:val="20"/>
          <w:szCs w:val="20"/>
          <w:lang w:val="es-MX"/>
        </w:rPr>
      </w:pPr>
      <w:r w:rsidRPr="00F0155F">
        <w:rPr>
          <w:rFonts w:ascii="Arial" w:hAnsi="Arial" w:cs="Arial"/>
          <w:color w:val="000000"/>
          <w:sz w:val="20"/>
          <w:szCs w:val="20"/>
          <w:highlight w:val="green"/>
          <w:lang w:val="es-MX"/>
        </w:rPr>
        <w:t>Una estrategia fundamental considerada en este plan es el involucramiento de las municipalidades a través de sus consejos municipales, Corporación de Municipalidades de El Salvador (COMURES) y el Instituto de Desarrollo Municipal ISDEM.</w:t>
      </w:r>
    </w:p>
    <w:p w:rsidR="00B6366B" w:rsidRPr="009B5937" w:rsidRDefault="00B6366B" w:rsidP="00B6366B">
      <w:pPr>
        <w:pStyle w:val="Default"/>
        <w:jc w:val="both"/>
        <w:rPr>
          <w:rFonts w:ascii="Arial" w:hAnsi="Arial" w:cs="Arial"/>
          <w:sz w:val="20"/>
          <w:szCs w:val="20"/>
          <w:lang w:val="es-MX"/>
        </w:rPr>
      </w:pPr>
    </w:p>
    <w:p w:rsidR="00B6366B" w:rsidRPr="009B5937" w:rsidRDefault="00B6366B" w:rsidP="00B6366B">
      <w:pPr>
        <w:pStyle w:val="Default"/>
        <w:jc w:val="both"/>
        <w:rPr>
          <w:rFonts w:ascii="Arial" w:hAnsi="Arial" w:cs="Arial"/>
          <w:sz w:val="20"/>
          <w:szCs w:val="20"/>
          <w:lang w:val="es-MX"/>
        </w:rPr>
      </w:pPr>
      <w:r w:rsidRPr="009B5937">
        <w:rPr>
          <w:rFonts w:ascii="Arial" w:hAnsi="Arial" w:cs="Arial"/>
          <w:sz w:val="20"/>
          <w:szCs w:val="20"/>
          <w:lang w:val="es-MX"/>
        </w:rPr>
        <w:t xml:space="preserve"> </w:t>
      </w:r>
      <w:r w:rsidRPr="009B5937">
        <w:rPr>
          <w:rFonts w:ascii="Arial" w:hAnsi="Arial" w:cs="Arial"/>
          <w:b/>
          <w:bCs/>
          <w:i/>
          <w:iCs/>
          <w:sz w:val="20"/>
          <w:szCs w:val="20"/>
          <w:lang w:val="es-MX"/>
        </w:rPr>
        <w:t xml:space="preserve">Ampliar los enfoques </w:t>
      </w:r>
      <w:r w:rsidR="009E3C17" w:rsidRPr="009B5937">
        <w:rPr>
          <w:rFonts w:ascii="Arial" w:hAnsi="Arial" w:cs="Arial"/>
          <w:b/>
          <w:bCs/>
          <w:i/>
          <w:iCs/>
          <w:sz w:val="20"/>
          <w:szCs w:val="20"/>
          <w:lang w:val="es-MX"/>
        </w:rPr>
        <w:t>publico privados</w:t>
      </w:r>
      <w:r w:rsidRPr="009B5937">
        <w:rPr>
          <w:rFonts w:ascii="Arial" w:hAnsi="Arial" w:cs="Arial"/>
          <w:b/>
          <w:bCs/>
          <w:i/>
          <w:iCs/>
          <w:sz w:val="20"/>
          <w:szCs w:val="20"/>
          <w:lang w:val="es-MX"/>
        </w:rPr>
        <w:t xml:space="preserve"> y promover las normas internacionales de tratamiento de la tuberculosis. </w:t>
      </w:r>
      <w:r w:rsidRPr="009B5937">
        <w:rPr>
          <w:rFonts w:ascii="Arial" w:hAnsi="Arial" w:cs="Arial"/>
          <w:sz w:val="20"/>
          <w:szCs w:val="20"/>
          <w:lang w:val="es-MX"/>
        </w:rPr>
        <w:t xml:space="preserve">El hecho de que una proporción importante de los proveedores de atención sanitaria haya quedado fuera de una respuesta organizada en relación con el control de la tuberculosis ha contribuido al estancamiento de la notificación de casos, a un manejo inadecuado de la tuberculosis . El </w:t>
      </w:r>
      <w:r>
        <w:rPr>
          <w:rFonts w:ascii="Arial" w:hAnsi="Arial" w:cs="Arial"/>
          <w:sz w:val="20"/>
          <w:szCs w:val="20"/>
          <w:lang w:val="es-MX"/>
        </w:rPr>
        <w:t>PNTYER</w:t>
      </w:r>
      <w:r w:rsidR="00D27118">
        <w:rPr>
          <w:rFonts w:ascii="Arial" w:hAnsi="Arial" w:cs="Arial"/>
          <w:sz w:val="20"/>
          <w:szCs w:val="20"/>
          <w:lang w:val="es-MX"/>
        </w:rPr>
        <w:t xml:space="preserve"> </w:t>
      </w:r>
      <w:r w:rsidRPr="009B5937">
        <w:rPr>
          <w:rFonts w:ascii="Arial" w:hAnsi="Arial" w:cs="Arial"/>
          <w:sz w:val="20"/>
          <w:szCs w:val="20"/>
          <w:lang w:val="es-MX"/>
        </w:rPr>
        <w:t>pretende  ampliar los enfoques publico</w:t>
      </w:r>
      <w:r w:rsidR="00D27118">
        <w:rPr>
          <w:rFonts w:ascii="Arial" w:hAnsi="Arial" w:cs="Arial"/>
          <w:sz w:val="20"/>
          <w:szCs w:val="20"/>
          <w:lang w:val="es-MX"/>
        </w:rPr>
        <w:t xml:space="preserve"> </w:t>
      </w:r>
      <w:r w:rsidRPr="009B5937">
        <w:rPr>
          <w:rFonts w:ascii="Arial" w:hAnsi="Arial" w:cs="Arial"/>
          <w:sz w:val="20"/>
          <w:szCs w:val="20"/>
          <w:lang w:val="es-MX"/>
        </w:rPr>
        <w:t xml:space="preserve">privados específicos de cada region sanitaria del país. La colaboración estrecha con las asociaciones de profesionales de la salud será fundamental para tal efecto. </w:t>
      </w:r>
    </w:p>
    <w:p w:rsidR="00B6366B" w:rsidRPr="009B5937" w:rsidRDefault="00B6366B" w:rsidP="00B6366B">
      <w:pPr>
        <w:pStyle w:val="Default"/>
        <w:jc w:val="both"/>
        <w:rPr>
          <w:rFonts w:ascii="Arial" w:hAnsi="Arial" w:cs="Arial"/>
          <w:sz w:val="20"/>
          <w:szCs w:val="20"/>
          <w:lang w:val="es-MX"/>
        </w:rPr>
      </w:pPr>
    </w:p>
    <w:p w:rsidR="00B6366B" w:rsidRPr="009B5937" w:rsidRDefault="00163244" w:rsidP="00B6366B">
      <w:pPr>
        <w:pStyle w:val="Default"/>
        <w:rPr>
          <w:rFonts w:ascii="Arial" w:hAnsi="Arial" w:cs="Arial"/>
          <w:sz w:val="20"/>
          <w:szCs w:val="20"/>
          <w:lang w:val="es-MX"/>
        </w:rPr>
      </w:pPr>
      <w:r>
        <w:rPr>
          <w:rFonts w:ascii="Arial" w:hAnsi="Arial" w:cs="Arial"/>
          <w:b/>
          <w:bCs/>
          <w:sz w:val="20"/>
          <w:szCs w:val="20"/>
          <w:lang w:val="es-MX"/>
        </w:rPr>
        <w:t xml:space="preserve">2.7 </w:t>
      </w:r>
      <w:r w:rsidR="00B6366B" w:rsidRPr="009B5937">
        <w:rPr>
          <w:rFonts w:ascii="Arial" w:hAnsi="Arial" w:cs="Arial"/>
          <w:b/>
          <w:bCs/>
          <w:sz w:val="20"/>
          <w:szCs w:val="20"/>
          <w:lang w:val="es-MX"/>
        </w:rPr>
        <w:t>Política de cobertura sanitaria universal</w:t>
      </w:r>
      <w:r w:rsidR="00B6366B">
        <w:rPr>
          <w:rFonts w:ascii="Arial" w:hAnsi="Arial" w:cs="Arial"/>
          <w:b/>
          <w:bCs/>
          <w:sz w:val="20"/>
          <w:szCs w:val="20"/>
          <w:lang w:val="es-MX"/>
        </w:rPr>
        <w:t>,</w:t>
      </w:r>
      <w:r w:rsidR="00B6366B" w:rsidRPr="009B5937">
        <w:rPr>
          <w:rFonts w:ascii="Arial" w:hAnsi="Arial" w:cs="Arial"/>
          <w:b/>
          <w:bCs/>
          <w:sz w:val="20"/>
          <w:szCs w:val="20"/>
          <w:lang w:val="es-MX"/>
        </w:rPr>
        <w:t xml:space="preserve"> marcos de reglamentación y el control de la infección </w:t>
      </w:r>
    </w:p>
    <w:p w:rsidR="00B6366B" w:rsidRPr="009B5937" w:rsidRDefault="00B6366B" w:rsidP="00B6366B">
      <w:pPr>
        <w:autoSpaceDE w:val="0"/>
        <w:autoSpaceDN w:val="0"/>
        <w:adjustRightInd w:val="0"/>
        <w:spacing w:after="0" w:line="240" w:lineRule="auto"/>
        <w:rPr>
          <w:rFonts w:ascii="Arial" w:hAnsi="Arial" w:cs="Arial"/>
          <w:b/>
          <w:bCs/>
          <w:i/>
          <w:iCs/>
          <w:color w:val="000000"/>
          <w:sz w:val="20"/>
          <w:szCs w:val="20"/>
          <w:lang w:val="es-MX"/>
        </w:rPr>
      </w:pPr>
    </w:p>
    <w:p w:rsidR="00B6366B" w:rsidRDefault="00B6366B" w:rsidP="00B6366B">
      <w:pPr>
        <w:autoSpaceDE w:val="0"/>
        <w:autoSpaceDN w:val="0"/>
        <w:adjustRightInd w:val="0"/>
        <w:spacing w:after="0" w:line="240" w:lineRule="auto"/>
        <w:jc w:val="both"/>
        <w:rPr>
          <w:rFonts w:ascii="Arial" w:hAnsi="Arial" w:cs="Arial"/>
          <w:color w:val="000000"/>
          <w:sz w:val="20"/>
          <w:szCs w:val="20"/>
          <w:lang w:val="es-MX"/>
        </w:rPr>
      </w:pPr>
      <w:r w:rsidRPr="009B5937">
        <w:rPr>
          <w:rFonts w:ascii="Arial" w:hAnsi="Arial" w:cs="Arial"/>
          <w:b/>
          <w:bCs/>
          <w:i/>
          <w:iCs/>
          <w:color w:val="000000"/>
          <w:sz w:val="20"/>
          <w:szCs w:val="20"/>
          <w:lang w:val="es-MX"/>
        </w:rPr>
        <w:t xml:space="preserve">Avanzar deprisa hacia la cobertura sanitaria universal. </w:t>
      </w:r>
      <w:r w:rsidRPr="009B5937">
        <w:rPr>
          <w:rFonts w:ascii="Arial" w:hAnsi="Arial" w:cs="Arial"/>
          <w:color w:val="000000"/>
          <w:sz w:val="20"/>
          <w:szCs w:val="20"/>
          <w:lang w:val="es-MX"/>
        </w:rPr>
        <w:t>La cobertura sanitaria universal, que se define como «la situación en que todas las personas pueden utilizar los servicios sanitarios de buena calidad que necesitan sin pasar aprietos económicos para pagarlos», es fundamental para que la atención y prevención de la tuberculosis sean eficaces. La cobertura sanitaria universal se logra mediante la financiación previa, suficiente, justa y sostenible de la asistencia sanitaria con una cobertura geográfica completa, combinada con servicios eficaces de calidad garantizada</w:t>
      </w:r>
      <w:r w:rsidR="00D27118">
        <w:rPr>
          <w:rFonts w:ascii="Arial" w:hAnsi="Arial" w:cs="Arial"/>
          <w:color w:val="000000"/>
          <w:sz w:val="20"/>
          <w:szCs w:val="20"/>
          <w:lang w:val="es-MX"/>
        </w:rPr>
        <w:t xml:space="preserve"> y </w:t>
      </w:r>
      <w:r w:rsidR="00D27118">
        <w:rPr>
          <w:rFonts w:ascii="Arial" w:hAnsi="Arial" w:cs="Arial"/>
          <w:color w:val="000000"/>
          <w:sz w:val="20"/>
          <w:szCs w:val="20"/>
          <w:lang w:val="es-MX"/>
        </w:rPr>
        <w:lastRenderedPageBreak/>
        <w:t>sometidos a vigilancia y eva</w:t>
      </w:r>
      <w:r w:rsidRPr="009B5937">
        <w:rPr>
          <w:rFonts w:ascii="Arial" w:hAnsi="Arial" w:cs="Arial"/>
          <w:color w:val="000000"/>
          <w:sz w:val="20"/>
          <w:szCs w:val="20"/>
          <w:lang w:val="es-MX"/>
        </w:rPr>
        <w:t xml:space="preserve">luación. Por lo que toca a la tuberculosis, esto entraña lo siguiente: </w:t>
      </w:r>
      <w:r w:rsidRPr="009B5937">
        <w:rPr>
          <w:rFonts w:ascii="Arial" w:hAnsi="Arial" w:cs="Arial"/>
          <w:i/>
          <w:iCs/>
          <w:color w:val="000000"/>
          <w:sz w:val="20"/>
          <w:szCs w:val="20"/>
          <w:lang w:val="es-MX"/>
        </w:rPr>
        <w:t>a</w:t>
      </w:r>
      <w:r w:rsidRPr="009B5937">
        <w:rPr>
          <w:rFonts w:ascii="Arial" w:hAnsi="Arial" w:cs="Arial"/>
          <w:color w:val="000000"/>
          <w:sz w:val="20"/>
          <w:szCs w:val="20"/>
          <w:lang w:val="es-MX"/>
        </w:rPr>
        <w:t xml:space="preserve">) ampliar el acceso a la gama completa de servicios de gran calidad recomendados en la presente estrategia, como parte de los servicios generales de salud; </w:t>
      </w:r>
      <w:r w:rsidRPr="009B5937">
        <w:rPr>
          <w:rFonts w:ascii="Arial" w:hAnsi="Arial" w:cs="Arial"/>
          <w:i/>
          <w:iCs/>
          <w:color w:val="000000"/>
          <w:sz w:val="20"/>
          <w:szCs w:val="20"/>
          <w:lang w:val="es-MX"/>
        </w:rPr>
        <w:t>b</w:t>
      </w:r>
      <w:r w:rsidRPr="009B5937">
        <w:rPr>
          <w:rFonts w:ascii="Arial" w:hAnsi="Arial" w:cs="Arial"/>
          <w:color w:val="000000"/>
          <w:sz w:val="20"/>
          <w:szCs w:val="20"/>
          <w:lang w:val="es-MX"/>
        </w:rPr>
        <w:t xml:space="preserve">) ampliar la cobertura con inclusión de los costos de las consultas y pruebas, medicamentos, pruebas de seguimiento y todos los gastos relacionados con el tratamiento curativo o preventivo completo; y </w:t>
      </w:r>
      <w:r w:rsidRPr="009B5937">
        <w:rPr>
          <w:rFonts w:ascii="Arial" w:hAnsi="Arial" w:cs="Arial"/>
          <w:i/>
          <w:iCs/>
          <w:color w:val="000000"/>
          <w:sz w:val="20"/>
          <w:szCs w:val="20"/>
          <w:lang w:val="es-MX"/>
        </w:rPr>
        <w:t>c</w:t>
      </w:r>
      <w:r w:rsidRPr="009B5937">
        <w:rPr>
          <w:rFonts w:ascii="Arial" w:hAnsi="Arial" w:cs="Arial"/>
          <w:color w:val="000000"/>
          <w:sz w:val="20"/>
          <w:szCs w:val="20"/>
          <w:lang w:val="es-MX"/>
        </w:rPr>
        <w:t xml:space="preserve">) ampliar el acceso a los servicios de todos los que lo necesiten, especialmente los grupos vulnerables que afrontan la mayor parte de las barreras y padecen los peores resultados. </w:t>
      </w:r>
    </w:p>
    <w:p w:rsidR="00B6366B" w:rsidRDefault="00B6366B" w:rsidP="00B6366B">
      <w:pPr>
        <w:autoSpaceDE w:val="0"/>
        <w:autoSpaceDN w:val="0"/>
        <w:adjustRightInd w:val="0"/>
        <w:spacing w:after="0" w:line="240" w:lineRule="auto"/>
        <w:jc w:val="both"/>
        <w:rPr>
          <w:rFonts w:ascii="Arial" w:hAnsi="Arial" w:cs="Arial"/>
          <w:color w:val="000000"/>
          <w:sz w:val="20"/>
          <w:szCs w:val="20"/>
          <w:lang w:val="es-MX"/>
        </w:rPr>
      </w:pPr>
    </w:p>
    <w:p w:rsidR="00B6366B" w:rsidRPr="00D73228" w:rsidRDefault="00B6366B" w:rsidP="00B6366B">
      <w:pPr>
        <w:autoSpaceDE w:val="0"/>
        <w:autoSpaceDN w:val="0"/>
        <w:adjustRightInd w:val="0"/>
        <w:spacing w:after="0" w:line="240" w:lineRule="auto"/>
        <w:jc w:val="both"/>
        <w:rPr>
          <w:rFonts w:ascii="Arial" w:hAnsi="Arial" w:cs="Arial"/>
          <w:color w:val="000000"/>
          <w:sz w:val="20"/>
          <w:szCs w:val="20"/>
          <w:lang w:val="es-MX"/>
        </w:rPr>
      </w:pPr>
      <w:r>
        <w:rPr>
          <w:rFonts w:ascii="Arial" w:hAnsi="Arial" w:cs="Arial"/>
          <w:b/>
          <w:bCs/>
          <w:sz w:val="20"/>
          <w:szCs w:val="20"/>
          <w:lang w:val="es-MX"/>
        </w:rPr>
        <w:t>M</w:t>
      </w:r>
      <w:r w:rsidRPr="009B5937">
        <w:rPr>
          <w:rFonts w:ascii="Arial" w:hAnsi="Arial" w:cs="Arial"/>
          <w:b/>
          <w:bCs/>
          <w:sz w:val="20"/>
          <w:szCs w:val="20"/>
          <w:lang w:val="es-MX"/>
        </w:rPr>
        <w:t>arcos de reglamentación</w:t>
      </w:r>
      <w:r>
        <w:rPr>
          <w:rFonts w:ascii="Arial" w:hAnsi="Arial" w:cs="Arial"/>
          <w:b/>
          <w:bCs/>
          <w:sz w:val="20"/>
          <w:szCs w:val="20"/>
          <w:lang w:val="es-MX"/>
        </w:rPr>
        <w:t xml:space="preserve">: </w:t>
      </w:r>
      <w:r w:rsidRPr="00D73228">
        <w:rPr>
          <w:rFonts w:ascii="Arial" w:hAnsi="Arial" w:cs="Arial"/>
          <w:bCs/>
          <w:sz w:val="20"/>
          <w:szCs w:val="20"/>
          <w:lang w:val="es-MX"/>
        </w:rPr>
        <w:t xml:space="preserve">el PNTYER se propone realizar una proceso de actualización del marco normativo y regulatorio para el control y la lucha contra la TB, y dado el </w:t>
      </w:r>
      <w:r w:rsidR="00F0155F" w:rsidRPr="00D73228">
        <w:rPr>
          <w:rFonts w:ascii="Arial" w:hAnsi="Arial" w:cs="Arial"/>
          <w:bCs/>
          <w:sz w:val="20"/>
          <w:szCs w:val="20"/>
          <w:lang w:val="es-MX"/>
        </w:rPr>
        <w:t>carácter</w:t>
      </w:r>
      <w:r w:rsidRPr="00D73228">
        <w:rPr>
          <w:rFonts w:ascii="Arial" w:hAnsi="Arial" w:cs="Arial"/>
          <w:bCs/>
          <w:sz w:val="20"/>
          <w:szCs w:val="20"/>
          <w:lang w:val="es-MX"/>
        </w:rPr>
        <w:t xml:space="preserve"> multisectorial del PENM TB 2016-2020 se </w:t>
      </w:r>
      <w:r w:rsidR="00F0155F" w:rsidRPr="00D73228">
        <w:rPr>
          <w:rFonts w:ascii="Arial" w:hAnsi="Arial" w:cs="Arial"/>
          <w:bCs/>
          <w:sz w:val="20"/>
          <w:szCs w:val="20"/>
          <w:lang w:val="es-MX"/>
        </w:rPr>
        <w:t>estarán</w:t>
      </w:r>
      <w:r w:rsidRPr="00D73228">
        <w:rPr>
          <w:rFonts w:ascii="Arial" w:hAnsi="Arial" w:cs="Arial"/>
          <w:bCs/>
          <w:sz w:val="20"/>
          <w:szCs w:val="20"/>
          <w:lang w:val="es-MX"/>
        </w:rPr>
        <w:t xml:space="preserve"> realizando capacitaciones y actualizaciones a todos los actores, organizaciones, instituciones y sectores involucrados en la operatividad del presente plan.</w:t>
      </w:r>
    </w:p>
    <w:p w:rsidR="00B6366B" w:rsidRPr="009B5937" w:rsidRDefault="00B6366B" w:rsidP="00B6366B">
      <w:pPr>
        <w:autoSpaceDE w:val="0"/>
        <w:autoSpaceDN w:val="0"/>
        <w:adjustRightInd w:val="0"/>
        <w:spacing w:after="0" w:line="240" w:lineRule="auto"/>
        <w:jc w:val="both"/>
        <w:rPr>
          <w:rFonts w:ascii="Arial" w:hAnsi="Arial" w:cs="Arial"/>
          <w:color w:val="000000"/>
          <w:sz w:val="20"/>
          <w:szCs w:val="20"/>
          <w:lang w:val="es-MX"/>
        </w:rPr>
      </w:pPr>
    </w:p>
    <w:p w:rsidR="00B6366B" w:rsidRPr="009B5937" w:rsidRDefault="00163244" w:rsidP="00F0155F">
      <w:pPr>
        <w:autoSpaceDE w:val="0"/>
        <w:autoSpaceDN w:val="0"/>
        <w:adjustRightInd w:val="0"/>
        <w:spacing w:after="0" w:line="240" w:lineRule="auto"/>
        <w:jc w:val="both"/>
        <w:rPr>
          <w:rFonts w:ascii="Arial" w:hAnsi="Arial" w:cs="Arial"/>
          <w:color w:val="000000"/>
          <w:sz w:val="20"/>
          <w:szCs w:val="20"/>
          <w:lang w:val="es-MX"/>
        </w:rPr>
      </w:pPr>
      <w:r>
        <w:rPr>
          <w:rFonts w:ascii="Arial" w:hAnsi="Arial" w:cs="Arial"/>
          <w:color w:val="000000"/>
          <w:sz w:val="20"/>
          <w:szCs w:val="20"/>
          <w:lang w:val="es-MX"/>
        </w:rPr>
        <w:t xml:space="preserve">2.8 </w:t>
      </w:r>
      <w:r w:rsidR="00B6366B" w:rsidRPr="009B5937">
        <w:rPr>
          <w:rFonts w:ascii="Arial" w:hAnsi="Arial" w:cs="Arial"/>
          <w:color w:val="000000"/>
          <w:sz w:val="20"/>
          <w:szCs w:val="20"/>
          <w:lang w:val="es-MX"/>
        </w:rPr>
        <w:t xml:space="preserve"> </w:t>
      </w:r>
      <w:r w:rsidR="00B6366B" w:rsidRPr="00C205D8">
        <w:rPr>
          <w:rFonts w:ascii="Arial" w:hAnsi="Arial" w:cs="Arial"/>
          <w:b/>
          <w:bCs/>
          <w:color w:val="000000"/>
          <w:sz w:val="20"/>
          <w:szCs w:val="20"/>
          <w:highlight w:val="cyan"/>
          <w:lang w:val="es-MX"/>
        </w:rPr>
        <w:t>Protección social, lucha contra la pobreza y medidas relativas a otros determinantes de la tuberculosis</w:t>
      </w:r>
      <w:r w:rsidR="00B6366B" w:rsidRPr="009B5937">
        <w:rPr>
          <w:rFonts w:ascii="Arial" w:hAnsi="Arial" w:cs="Arial"/>
          <w:b/>
          <w:bCs/>
          <w:color w:val="000000"/>
          <w:sz w:val="20"/>
          <w:szCs w:val="20"/>
          <w:lang w:val="es-MX"/>
        </w:rPr>
        <w:t xml:space="preserve"> </w:t>
      </w:r>
    </w:p>
    <w:p w:rsidR="00B6366B" w:rsidRPr="009B5937" w:rsidRDefault="00B6366B" w:rsidP="00B6366B">
      <w:pPr>
        <w:autoSpaceDE w:val="0"/>
        <w:autoSpaceDN w:val="0"/>
        <w:adjustRightInd w:val="0"/>
        <w:spacing w:after="0" w:line="240" w:lineRule="auto"/>
        <w:rPr>
          <w:rFonts w:ascii="Arial" w:hAnsi="Arial" w:cs="Arial"/>
          <w:color w:val="000000"/>
          <w:sz w:val="20"/>
          <w:szCs w:val="20"/>
          <w:lang w:val="es-MX"/>
        </w:rPr>
      </w:pPr>
    </w:p>
    <w:p w:rsidR="00B6366B" w:rsidRPr="009B5937" w:rsidRDefault="00B6366B" w:rsidP="001C2AAB">
      <w:pPr>
        <w:autoSpaceDE w:val="0"/>
        <w:autoSpaceDN w:val="0"/>
        <w:adjustRightInd w:val="0"/>
        <w:spacing w:after="0" w:line="240" w:lineRule="auto"/>
        <w:jc w:val="both"/>
        <w:rPr>
          <w:rFonts w:ascii="Arial" w:hAnsi="Arial" w:cs="Arial"/>
          <w:color w:val="000000"/>
          <w:sz w:val="20"/>
          <w:szCs w:val="20"/>
          <w:lang w:val="es-MX"/>
        </w:rPr>
      </w:pPr>
      <w:r w:rsidRPr="009B5937">
        <w:rPr>
          <w:rFonts w:ascii="Arial" w:hAnsi="Arial" w:cs="Arial"/>
          <w:b/>
          <w:bCs/>
          <w:i/>
          <w:iCs/>
          <w:color w:val="000000"/>
          <w:sz w:val="20"/>
          <w:szCs w:val="20"/>
          <w:lang w:val="es-MX"/>
        </w:rPr>
        <w:t xml:space="preserve">Aliviar la carga económica vinculada con la tuberculosis. </w:t>
      </w:r>
      <w:r w:rsidRPr="009B5937">
        <w:rPr>
          <w:rFonts w:ascii="Arial" w:hAnsi="Arial" w:cs="Arial"/>
          <w:color w:val="000000"/>
          <w:sz w:val="20"/>
          <w:szCs w:val="20"/>
          <w:lang w:val="es-MX"/>
        </w:rPr>
        <w:t xml:space="preserve">Una gran proporción de las personas con tuberculosis tienen que sobrellevar una carga económica catastrófica debida a los costos directos e indirectos de la enfermedad y la atención de salud. Entre las consecuencias sociales adversas se pueden contar la estigmatización y el aislamiento social, la interrupción de los estudios, la pérdida del empleo y el divorcio. A menudo, las consecuencias negativas afectan también a la familia de las per-sonas enfermas de tuberculosis. Incluso aunque el diagnóstico y el tratamiento de la tuberculosis se proporcionen gratuitamente, se necesitan medidas de protección social para aliviar la carga que entraña la pérdida de ingresos y los costos no médicos que supone </w:t>
      </w:r>
      <w:r w:rsidR="001C2AAB">
        <w:rPr>
          <w:rFonts w:ascii="Arial" w:hAnsi="Arial" w:cs="Arial"/>
          <w:color w:val="000000"/>
          <w:sz w:val="20"/>
          <w:szCs w:val="20"/>
          <w:lang w:val="es-MX"/>
        </w:rPr>
        <w:t>buscar la atención y recibirla, las cuales se han incorporado en el presente plan.</w:t>
      </w:r>
    </w:p>
    <w:p w:rsidR="00B6366B" w:rsidRPr="009B5937" w:rsidRDefault="00B6366B" w:rsidP="001C2AAB">
      <w:pPr>
        <w:autoSpaceDE w:val="0"/>
        <w:autoSpaceDN w:val="0"/>
        <w:adjustRightInd w:val="0"/>
        <w:spacing w:after="0" w:line="240" w:lineRule="auto"/>
        <w:jc w:val="both"/>
        <w:rPr>
          <w:rFonts w:ascii="Arial" w:hAnsi="Arial" w:cs="Arial"/>
          <w:color w:val="000000"/>
          <w:sz w:val="20"/>
          <w:szCs w:val="20"/>
          <w:lang w:val="es-MX"/>
        </w:rPr>
      </w:pPr>
    </w:p>
    <w:p w:rsidR="00B6366B" w:rsidRPr="009B5937" w:rsidRDefault="00B6366B" w:rsidP="001C2AAB">
      <w:pPr>
        <w:autoSpaceDE w:val="0"/>
        <w:autoSpaceDN w:val="0"/>
        <w:adjustRightInd w:val="0"/>
        <w:spacing w:after="0" w:line="240" w:lineRule="auto"/>
        <w:jc w:val="both"/>
        <w:rPr>
          <w:rFonts w:ascii="Arial" w:hAnsi="Arial" w:cs="Arial"/>
          <w:color w:val="000000"/>
          <w:sz w:val="20"/>
          <w:szCs w:val="20"/>
          <w:lang w:val="es-MX"/>
        </w:rPr>
      </w:pPr>
      <w:r w:rsidRPr="009B5937">
        <w:rPr>
          <w:rFonts w:ascii="Arial" w:hAnsi="Arial" w:cs="Arial"/>
          <w:color w:val="000000"/>
          <w:sz w:val="20"/>
          <w:szCs w:val="20"/>
          <w:lang w:val="es-MX"/>
        </w:rPr>
        <w:t xml:space="preserve"> </w:t>
      </w:r>
      <w:r w:rsidRPr="009B5937">
        <w:rPr>
          <w:rFonts w:ascii="Arial" w:hAnsi="Arial" w:cs="Arial"/>
          <w:b/>
          <w:bCs/>
          <w:i/>
          <w:iCs/>
          <w:color w:val="000000"/>
          <w:sz w:val="20"/>
          <w:szCs w:val="20"/>
          <w:lang w:val="es-MX"/>
        </w:rPr>
        <w:t xml:space="preserve">Luchar contra la pobreza y los factores de riesgo asociados. </w:t>
      </w:r>
      <w:r w:rsidRPr="009B5937">
        <w:rPr>
          <w:rFonts w:ascii="Arial" w:hAnsi="Arial" w:cs="Arial"/>
          <w:color w:val="000000"/>
          <w:sz w:val="20"/>
          <w:szCs w:val="20"/>
          <w:lang w:val="es-MX"/>
        </w:rPr>
        <w:t>La pobreza es un poderoso de-terminante de la tuberculosis. Los entornos de habitación y de trabajo hacinados y mal ventilados que a menudo van asociados a la pobreza constituyen factores de riesgo directos de la transmisión de la tuberculosis. La desnutrición es un importante factor de riesgo de desarrollo de la forma activa de la enfermedad. La pobreza también está asociada con la falta de conocimientos generales sobre salud, y de capacidad de actuación sobre los conocimientos que sí se tienen,</w:t>
      </w:r>
      <w:r w:rsidR="001C2AAB">
        <w:rPr>
          <w:rFonts w:ascii="Arial" w:hAnsi="Arial" w:cs="Arial"/>
          <w:color w:val="000000"/>
          <w:sz w:val="20"/>
          <w:szCs w:val="20"/>
          <w:lang w:val="es-MX"/>
        </w:rPr>
        <w:t xml:space="preserve"> lo aumenta el riesgo de exposi</w:t>
      </w:r>
      <w:r w:rsidRPr="009B5937">
        <w:rPr>
          <w:rFonts w:ascii="Arial" w:hAnsi="Arial" w:cs="Arial"/>
          <w:color w:val="000000"/>
          <w:sz w:val="20"/>
          <w:szCs w:val="20"/>
          <w:lang w:val="es-MX"/>
        </w:rPr>
        <w:t>ción a varios factores de riesgo de la tuberculosis. El alivio de la pobr</w:t>
      </w:r>
      <w:r w:rsidR="001C2AAB">
        <w:rPr>
          <w:rFonts w:ascii="Arial" w:hAnsi="Arial" w:cs="Arial"/>
          <w:color w:val="000000"/>
          <w:sz w:val="20"/>
          <w:szCs w:val="20"/>
          <w:lang w:val="es-MX"/>
        </w:rPr>
        <w:t>eza reduce el riesgo de transmi</w:t>
      </w:r>
      <w:r w:rsidRPr="009B5937">
        <w:rPr>
          <w:rFonts w:ascii="Arial" w:hAnsi="Arial" w:cs="Arial"/>
          <w:color w:val="000000"/>
          <w:sz w:val="20"/>
          <w:szCs w:val="20"/>
          <w:lang w:val="es-MX"/>
        </w:rPr>
        <w:t>sión de la tuberculosis y el de progresar de la infección hacia la e</w:t>
      </w:r>
      <w:r w:rsidR="001C2AAB">
        <w:rPr>
          <w:rFonts w:ascii="Arial" w:hAnsi="Arial" w:cs="Arial"/>
          <w:color w:val="000000"/>
          <w:sz w:val="20"/>
          <w:szCs w:val="20"/>
          <w:lang w:val="es-MX"/>
        </w:rPr>
        <w:t>nfermedad. Asimismo, ayuda a me</w:t>
      </w:r>
      <w:r w:rsidRPr="009B5937">
        <w:rPr>
          <w:rFonts w:ascii="Arial" w:hAnsi="Arial" w:cs="Arial"/>
          <w:color w:val="000000"/>
          <w:sz w:val="20"/>
          <w:szCs w:val="20"/>
          <w:lang w:val="es-MX"/>
        </w:rPr>
        <w:t xml:space="preserve">jorar el acceso a los servicios de salud y a cumplir el tratamiento recomendado. </w:t>
      </w:r>
    </w:p>
    <w:p w:rsidR="00B6366B" w:rsidRPr="009B5937" w:rsidRDefault="00B6366B" w:rsidP="00B6366B">
      <w:pPr>
        <w:pStyle w:val="Default"/>
        <w:rPr>
          <w:rFonts w:ascii="Arial" w:hAnsi="Arial" w:cs="Arial"/>
          <w:sz w:val="20"/>
          <w:szCs w:val="20"/>
          <w:lang w:val="es-MX"/>
        </w:rPr>
      </w:pPr>
    </w:p>
    <w:p w:rsidR="00B6366B" w:rsidRPr="009B5937" w:rsidRDefault="00B6366B" w:rsidP="00B6366B">
      <w:pPr>
        <w:pStyle w:val="Default"/>
        <w:spacing w:line="276" w:lineRule="auto"/>
        <w:jc w:val="both"/>
        <w:rPr>
          <w:rFonts w:ascii="Arial" w:hAnsi="Arial" w:cs="Arial"/>
          <w:b/>
          <w:bCs/>
          <w:sz w:val="20"/>
          <w:szCs w:val="20"/>
        </w:rPr>
      </w:pPr>
      <w:r w:rsidRPr="009B5937">
        <w:rPr>
          <w:rFonts w:ascii="Arial" w:hAnsi="Arial" w:cs="Arial"/>
          <w:b/>
          <w:bCs/>
          <w:i/>
          <w:iCs/>
          <w:sz w:val="20"/>
          <w:szCs w:val="20"/>
          <w:lang w:val="es-MX"/>
        </w:rPr>
        <w:t xml:space="preserve">Aplicar planteamientos que incorporen la salud a todas las políticas. </w:t>
      </w:r>
      <w:r w:rsidRPr="009B5937">
        <w:rPr>
          <w:rFonts w:ascii="Arial" w:hAnsi="Arial" w:cs="Arial"/>
          <w:sz w:val="20"/>
          <w:szCs w:val="20"/>
          <w:lang w:val="es-MX"/>
        </w:rPr>
        <w:t xml:space="preserve">Las actuaciones sobre los determinantes de la falta de salud que recurren a planteamientos que incorporan la salud a todas las políticas tendrán un enorme efecto benéfico sobre la atención y la prevención de la tuberculosis. Entre esas medidas se cuenta, por ejemplo, las siguientes: </w:t>
      </w:r>
      <w:r w:rsidRPr="009B5937">
        <w:rPr>
          <w:rFonts w:ascii="Arial" w:hAnsi="Arial" w:cs="Arial"/>
          <w:i/>
          <w:iCs/>
          <w:sz w:val="20"/>
          <w:szCs w:val="20"/>
          <w:lang w:val="es-MX"/>
        </w:rPr>
        <w:t>a</w:t>
      </w:r>
      <w:r w:rsidRPr="009B5937">
        <w:rPr>
          <w:rFonts w:ascii="Arial" w:hAnsi="Arial" w:cs="Arial"/>
          <w:sz w:val="20"/>
          <w:szCs w:val="20"/>
          <w:lang w:val="es-MX"/>
        </w:rPr>
        <w:t xml:space="preserve">) aplicar estrategias generales de lucha contra la pobreza y ampliar la protección social; </w:t>
      </w:r>
      <w:r w:rsidRPr="009B5937">
        <w:rPr>
          <w:rFonts w:ascii="Arial" w:hAnsi="Arial" w:cs="Arial"/>
          <w:i/>
          <w:iCs/>
          <w:sz w:val="20"/>
          <w:szCs w:val="20"/>
          <w:lang w:val="es-MX"/>
        </w:rPr>
        <w:t>b</w:t>
      </w:r>
      <w:r w:rsidRPr="009B5937">
        <w:rPr>
          <w:rFonts w:ascii="Arial" w:hAnsi="Arial" w:cs="Arial"/>
          <w:sz w:val="20"/>
          <w:szCs w:val="20"/>
          <w:lang w:val="es-MX"/>
        </w:rPr>
        <w:t xml:space="preserve">) mejorar las condiciones de vida y de trabajo y reducir la in-seguridad alimentaria; </w:t>
      </w:r>
      <w:r w:rsidRPr="009B5937">
        <w:rPr>
          <w:rFonts w:ascii="Arial" w:hAnsi="Arial" w:cs="Arial"/>
          <w:i/>
          <w:iCs/>
          <w:sz w:val="20"/>
          <w:szCs w:val="20"/>
          <w:lang w:val="es-MX"/>
        </w:rPr>
        <w:t>c</w:t>
      </w:r>
      <w:r w:rsidRPr="009B5937">
        <w:rPr>
          <w:rFonts w:ascii="Arial" w:hAnsi="Arial" w:cs="Arial"/>
          <w:sz w:val="20"/>
          <w:szCs w:val="20"/>
          <w:lang w:val="es-MX"/>
        </w:rPr>
        <w:t xml:space="preserve">) lograr la participación de una variedad de partes interesadas, incluidas las comunidades afectadas por la tuberculosis, en la cartografía de los probables determinantes sociales locales de la tuberculosis; y </w:t>
      </w:r>
      <w:r w:rsidRPr="009B5937">
        <w:rPr>
          <w:rFonts w:ascii="Arial" w:hAnsi="Arial" w:cs="Arial"/>
          <w:i/>
          <w:iCs/>
          <w:sz w:val="20"/>
          <w:szCs w:val="20"/>
          <w:lang w:val="es-MX"/>
        </w:rPr>
        <w:t>d</w:t>
      </w:r>
      <w:r w:rsidRPr="009B5937">
        <w:rPr>
          <w:rFonts w:ascii="Arial" w:hAnsi="Arial" w:cs="Arial"/>
          <w:sz w:val="20"/>
          <w:szCs w:val="20"/>
          <w:lang w:val="es-MX"/>
        </w:rPr>
        <w:t>) prevenir los factores de riesgo directos de la tuberculosis, incluidos el hábito de fumar y el uso nocivo del alcohol, y promover las dietas sanas, así como la atención clínica adecuada de las afecciones médicas que aumentan el riesgo de tuberculosis tales como la diabetes.</w:t>
      </w:r>
      <w:r w:rsidRPr="009B5937">
        <w:rPr>
          <w:rFonts w:ascii="Arial" w:hAnsi="Arial" w:cs="Arial"/>
          <w:b/>
          <w:bCs/>
          <w:sz w:val="20"/>
          <w:szCs w:val="20"/>
        </w:rPr>
        <w:t xml:space="preserve"> </w:t>
      </w:r>
    </w:p>
    <w:p w:rsidR="00B6366B" w:rsidRPr="009B5937" w:rsidRDefault="00B6366B" w:rsidP="00B6366B">
      <w:pPr>
        <w:pStyle w:val="Default"/>
        <w:spacing w:line="276" w:lineRule="auto"/>
        <w:jc w:val="both"/>
        <w:rPr>
          <w:rFonts w:ascii="Arial" w:hAnsi="Arial" w:cs="Arial"/>
          <w:b/>
          <w:bCs/>
          <w:sz w:val="20"/>
          <w:szCs w:val="20"/>
        </w:rPr>
      </w:pPr>
    </w:p>
    <w:p w:rsidR="00B6366B" w:rsidRPr="009B5937" w:rsidRDefault="00B6366B" w:rsidP="00C205D8">
      <w:pPr>
        <w:pStyle w:val="Default"/>
        <w:shd w:val="clear" w:color="auto" w:fill="DAEEF3" w:themeFill="accent5" w:themeFillTint="33"/>
        <w:rPr>
          <w:rFonts w:ascii="Arial" w:hAnsi="Arial" w:cs="Arial"/>
          <w:sz w:val="20"/>
          <w:szCs w:val="20"/>
          <w:lang w:val="es-MX"/>
        </w:rPr>
      </w:pPr>
      <w:r w:rsidRPr="009B5937">
        <w:rPr>
          <w:rFonts w:ascii="Arial" w:hAnsi="Arial" w:cs="Arial"/>
          <w:b/>
          <w:bCs/>
          <w:sz w:val="20"/>
          <w:szCs w:val="20"/>
          <w:lang w:val="es-MX"/>
        </w:rPr>
        <w:t xml:space="preserve">PILAR TRES: INTENSIFICACIÓN DE LAS INVESTIGACIONES Y LA INNOVACIÓN </w:t>
      </w:r>
    </w:p>
    <w:p w:rsidR="00B6366B" w:rsidRPr="009B5937" w:rsidRDefault="00B6366B" w:rsidP="00B6366B">
      <w:pPr>
        <w:autoSpaceDE w:val="0"/>
        <w:autoSpaceDN w:val="0"/>
        <w:adjustRightInd w:val="0"/>
        <w:spacing w:after="0" w:line="240" w:lineRule="auto"/>
        <w:rPr>
          <w:rFonts w:ascii="Arial" w:hAnsi="Arial" w:cs="Arial"/>
          <w:color w:val="000000"/>
          <w:sz w:val="20"/>
          <w:szCs w:val="20"/>
          <w:lang w:val="es-MX"/>
        </w:rPr>
      </w:pPr>
    </w:p>
    <w:p w:rsidR="00B6366B" w:rsidRPr="009B5937" w:rsidRDefault="00163244" w:rsidP="00B6366B">
      <w:pPr>
        <w:autoSpaceDE w:val="0"/>
        <w:autoSpaceDN w:val="0"/>
        <w:adjustRightInd w:val="0"/>
        <w:spacing w:after="0"/>
        <w:jc w:val="both"/>
        <w:rPr>
          <w:rFonts w:ascii="Arial" w:hAnsi="Arial" w:cs="Arial"/>
          <w:color w:val="000000"/>
          <w:sz w:val="20"/>
          <w:szCs w:val="20"/>
          <w:lang w:val="es-MX"/>
        </w:rPr>
      </w:pPr>
      <w:r>
        <w:rPr>
          <w:rFonts w:ascii="Arial" w:hAnsi="Arial" w:cs="Arial"/>
          <w:b/>
          <w:bCs/>
          <w:i/>
          <w:iCs/>
          <w:color w:val="000000"/>
          <w:sz w:val="20"/>
          <w:szCs w:val="20"/>
          <w:lang w:val="es-MX"/>
        </w:rPr>
        <w:t xml:space="preserve">3.1 </w:t>
      </w:r>
      <w:r w:rsidR="00B6366B" w:rsidRPr="009B5937">
        <w:rPr>
          <w:rFonts w:ascii="Arial" w:hAnsi="Arial" w:cs="Arial"/>
          <w:b/>
          <w:bCs/>
          <w:i/>
          <w:iCs/>
          <w:color w:val="000000"/>
          <w:sz w:val="20"/>
          <w:szCs w:val="20"/>
          <w:lang w:val="es-MX"/>
        </w:rPr>
        <w:t xml:space="preserve">Emprender investigaciones para eliminar la tuberculosis. </w:t>
      </w:r>
      <w:r w:rsidR="00B6366B" w:rsidRPr="009B5937">
        <w:rPr>
          <w:rFonts w:ascii="Arial" w:hAnsi="Arial" w:cs="Arial"/>
          <w:color w:val="000000"/>
          <w:sz w:val="20"/>
          <w:szCs w:val="20"/>
          <w:lang w:val="es-MX"/>
        </w:rPr>
        <w:t xml:space="preserve">Se precisarán técnicas y modelos de prestación de servicios nuevos y revolucionarios para lograr la eliminación de la tuberculosis. </w:t>
      </w:r>
      <w:r w:rsidR="00B6366B" w:rsidRPr="009B5937">
        <w:rPr>
          <w:rFonts w:ascii="Arial" w:hAnsi="Arial" w:cs="Arial"/>
          <w:color w:val="000000"/>
          <w:sz w:val="20"/>
          <w:szCs w:val="20"/>
          <w:lang w:val="es-MX"/>
        </w:rPr>
        <w:lastRenderedPageBreak/>
        <w:t xml:space="preserve">Para ello habrá que intensificar las investigaciones, desde las investigaciones fundamentales que impulsen el logro de innovaciones para mejorar los medios de diagnóstico, los medicamentos y las vacunas, hasta las investigaciones operacionales y sobre los sistemas de salud que mejoren el desempeño progra-mático actual e introduzcan estrategias e intervenciones novedosas basadas en instrumentos nuevos. </w:t>
      </w:r>
    </w:p>
    <w:p w:rsidR="00B6366B" w:rsidRDefault="00B6366B" w:rsidP="00B6366B">
      <w:pPr>
        <w:autoSpaceDE w:val="0"/>
        <w:autoSpaceDN w:val="0"/>
        <w:adjustRightInd w:val="0"/>
        <w:spacing w:after="0"/>
        <w:jc w:val="both"/>
        <w:rPr>
          <w:rFonts w:ascii="Arial" w:hAnsi="Arial" w:cs="Arial"/>
          <w:color w:val="000000"/>
          <w:sz w:val="20"/>
          <w:szCs w:val="20"/>
          <w:lang w:val="es-MX"/>
        </w:rPr>
      </w:pPr>
    </w:p>
    <w:p w:rsidR="00B6366B" w:rsidRDefault="00B6366B" w:rsidP="00B6366B">
      <w:pPr>
        <w:autoSpaceDE w:val="0"/>
        <w:autoSpaceDN w:val="0"/>
        <w:adjustRightInd w:val="0"/>
        <w:spacing w:after="0"/>
        <w:jc w:val="both"/>
        <w:rPr>
          <w:rFonts w:ascii="Arial" w:hAnsi="Arial" w:cs="Arial"/>
          <w:color w:val="000000"/>
          <w:sz w:val="20"/>
          <w:szCs w:val="20"/>
          <w:lang w:val="es-MX"/>
        </w:rPr>
      </w:pPr>
      <w:r w:rsidRPr="009B5937">
        <w:rPr>
          <w:rFonts w:ascii="Arial" w:hAnsi="Arial" w:cs="Arial"/>
          <w:color w:val="000000"/>
          <w:sz w:val="20"/>
          <w:szCs w:val="20"/>
          <w:lang w:val="es-MX"/>
        </w:rPr>
        <w:t>Para poner de relieve la necesidad de revigorizar las investigaciones sobre la tuberculosis y catalizar la realización de nuevas actividades se ha elaborado una Agenda Nacional de  investigaciones sobre la tuberculosis. En esta  se exponen las áreas prioritarias para realizar inversiones científicas en el futuro en la gama entera de las áreas de investigación. Ofrece un marco para la realización de investigaciones orientadas hacia los resultados. Será necesario también cartografiar las actividades que se lleven a cabo en los diversos ámbitos de la investigación, para efectuar el seguimiento de los progresos realizados. Emprender investigaciones para eliminar la tuberculosis exigirá un plan-teamiento multidimensional conformado por las partes interesadas, en particular los científicos, expertos en salud pública, gestores de los programas de tuberculosis, asociados en la financiación, formula-dores de políticas y representantes de la sociedad civil. Guiado por las necesidades clínicas y progr</w:t>
      </w:r>
      <w:r w:rsidR="001C2AAB">
        <w:rPr>
          <w:rFonts w:ascii="Arial" w:hAnsi="Arial" w:cs="Arial"/>
          <w:color w:val="000000"/>
          <w:sz w:val="20"/>
          <w:szCs w:val="20"/>
          <w:lang w:val="es-MX"/>
        </w:rPr>
        <w:t>a</w:t>
      </w:r>
      <w:r w:rsidRPr="009B5937">
        <w:rPr>
          <w:rFonts w:ascii="Arial" w:hAnsi="Arial" w:cs="Arial"/>
          <w:color w:val="000000"/>
          <w:sz w:val="20"/>
          <w:szCs w:val="20"/>
          <w:lang w:val="es-MX"/>
        </w:rPr>
        <w:t>máticas, el planteamiento no solo facilitará la realización de investigaciones orientadas a la salud pública y encaminadas al desarrollo de nuevos instrumentos y estrategias sino que también propiciará la integración fluida con los programas existentes. Es importante que la tuberculosis se convierta en un dominio clave de investigación en el marco de la agendas nacional de investigaciones sanitarias.</w:t>
      </w:r>
    </w:p>
    <w:p w:rsidR="001C2AAB" w:rsidRDefault="001C2AAB" w:rsidP="00B6366B">
      <w:pPr>
        <w:autoSpaceDE w:val="0"/>
        <w:autoSpaceDN w:val="0"/>
        <w:adjustRightInd w:val="0"/>
        <w:spacing w:after="0"/>
        <w:jc w:val="both"/>
        <w:rPr>
          <w:rFonts w:ascii="Arial" w:hAnsi="Arial" w:cs="Arial"/>
          <w:color w:val="000000"/>
          <w:sz w:val="20"/>
          <w:szCs w:val="20"/>
          <w:lang w:val="es-MX"/>
        </w:rPr>
      </w:pPr>
    </w:p>
    <w:p w:rsidR="001C2AAB" w:rsidRPr="00163244" w:rsidRDefault="00163244" w:rsidP="00B6366B">
      <w:pPr>
        <w:autoSpaceDE w:val="0"/>
        <w:autoSpaceDN w:val="0"/>
        <w:adjustRightInd w:val="0"/>
        <w:spacing w:after="0"/>
        <w:jc w:val="both"/>
        <w:rPr>
          <w:rFonts w:ascii="Arial" w:hAnsi="Arial" w:cs="Arial"/>
          <w:sz w:val="20"/>
          <w:szCs w:val="20"/>
        </w:rPr>
      </w:pPr>
      <w:r>
        <w:rPr>
          <w:rFonts w:ascii="Arial" w:hAnsi="Arial" w:cs="Arial"/>
          <w:b/>
          <w:color w:val="000000"/>
          <w:sz w:val="20"/>
          <w:szCs w:val="20"/>
          <w:lang w:val="es-MX"/>
        </w:rPr>
        <w:t xml:space="preserve">3.2 </w:t>
      </w:r>
      <w:r w:rsidR="001C2AAB" w:rsidRPr="001C2AAB">
        <w:rPr>
          <w:rFonts w:ascii="Arial" w:hAnsi="Arial" w:cs="Arial"/>
          <w:b/>
          <w:color w:val="000000"/>
          <w:sz w:val="20"/>
          <w:szCs w:val="20"/>
          <w:lang w:val="es-MX"/>
        </w:rPr>
        <w:t xml:space="preserve">Centro Regional de Excelencia y </w:t>
      </w:r>
      <w:r w:rsidRPr="001C2AAB">
        <w:rPr>
          <w:rFonts w:ascii="Arial" w:hAnsi="Arial" w:cs="Arial"/>
          <w:b/>
          <w:color w:val="000000"/>
          <w:sz w:val="20"/>
          <w:szCs w:val="20"/>
          <w:lang w:val="es-MX"/>
        </w:rPr>
        <w:t>Capacitación</w:t>
      </w:r>
      <w:r w:rsidR="001C2AAB" w:rsidRPr="001C2AAB">
        <w:rPr>
          <w:rFonts w:ascii="Arial" w:hAnsi="Arial" w:cs="Arial"/>
          <w:b/>
          <w:color w:val="000000"/>
          <w:sz w:val="20"/>
          <w:szCs w:val="20"/>
          <w:lang w:val="es-MX"/>
        </w:rPr>
        <w:t xml:space="preserve"> en TB en EL Salvador, </w:t>
      </w:r>
      <w:r w:rsidR="001C2AAB" w:rsidRPr="00163244">
        <w:rPr>
          <w:rFonts w:ascii="Arial" w:hAnsi="Arial" w:cs="Arial"/>
          <w:color w:val="000000"/>
          <w:sz w:val="20"/>
          <w:szCs w:val="20"/>
          <w:lang w:val="es-MX"/>
        </w:rPr>
        <w:t xml:space="preserve">con este centro se pretende mantener y fortalecer la </w:t>
      </w:r>
      <w:r w:rsidRPr="00163244">
        <w:rPr>
          <w:rFonts w:ascii="Arial" w:hAnsi="Arial" w:cs="Arial"/>
          <w:color w:val="000000"/>
          <w:sz w:val="20"/>
          <w:szCs w:val="20"/>
          <w:lang w:val="es-MX"/>
        </w:rPr>
        <w:t>formación</w:t>
      </w:r>
      <w:r w:rsidR="001C2AAB" w:rsidRPr="00163244">
        <w:rPr>
          <w:rFonts w:ascii="Arial" w:hAnsi="Arial" w:cs="Arial"/>
          <w:color w:val="000000"/>
          <w:sz w:val="20"/>
          <w:szCs w:val="20"/>
          <w:lang w:val="es-MX"/>
        </w:rPr>
        <w:t xml:space="preserve"> de recursos humanos, a </w:t>
      </w:r>
      <w:r w:rsidRPr="00163244">
        <w:rPr>
          <w:rFonts w:ascii="Arial" w:hAnsi="Arial" w:cs="Arial"/>
          <w:color w:val="000000"/>
          <w:sz w:val="20"/>
          <w:szCs w:val="20"/>
          <w:lang w:val="es-MX"/>
        </w:rPr>
        <w:t>través</w:t>
      </w:r>
      <w:r w:rsidR="001C2AAB" w:rsidRPr="00163244">
        <w:rPr>
          <w:rFonts w:ascii="Arial" w:hAnsi="Arial" w:cs="Arial"/>
          <w:color w:val="000000"/>
          <w:sz w:val="20"/>
          <w:szCs w:val="20"/>
          <w:lang w:val="es-MX"/>
        </w:rPr>
        <w:t xml:space="preserve"> de la </w:t>
      </w:r>
      <w:r w:rsidRPr="00163244">
        <w:rPr>
          <w:rFonts w:ascii="Arial" w:hAnsi="Arial" w:cs="Arial"/>
          <w:color w:val="000000"/>
          <w:sz w:val="20"/>
          <w:szCs w:val="20"/>
          <w:lang w:val="es-MX"/>
        </w:rPr>
        <w:t>realización</w:t>
      </w:r>
      <w:r w:rsidR="001C2AAB" w:rsidRPr="00163244">
        <w:rPr>
          <w:rFonts w:ascii="Arial" w:hAnsi="Arial" w:cs="Arial"/>
          <w:color w:val="000000"/>
          <w:sz w:val="20"/>
          <w:szCs w:val="20"/>
          <w:lang w:val="es-MX"/>
        </w:rPr>
        <w:t xml:space="preserve"> de los cursos internacionales de TB, la implementación de Diplomados, </w:t>
      </w:r>
      <w:r w:rsidRPr="00163244">
        <w:rPr>
          <w:rFonts w:ascii="Arial" w:hAnsi="Arial" w:cs="Arial"/>
          <w:color w:val="000000"/>
          <w:sz w:val="20"/>
          <w:szCs w:val="20"/>
          <w:lang w:val="es-MX"/>
        </w:rPr>
        <w:t>Maestría</w:t>
      </w:r>
      <w:r w:rsidR="001C2AAB" w:rsidRPr="00163244">
        <w:rPr>
          <w:rFonts w:ascii="Arial" w:hAnsi="Arial" w:cs="Arial"/>
          <w:color w:val="000000"/>
          <w:sz w:val="20"/>
          <w:szCs w:val="20"/>
          <w:lang w:val="es-MX"/>
        </w:rPr>
        <w:t xml:space="preserve"> en TB, Coinfección TB/VIH y TB y Grupos Vulnerables; Mantener el espacio demostrativo practico, que incluye las visitas de campo, rotaciones</w:t>
      </w:r>
      <w:r w:rsidRPr="00163244">
        <w:rPr>
          <w:rFonts w:ascii="Arial" w:hAnsi="Arial" w:cs="Arial"/>
          <w:color w:val="000000"/>
          <w:sz w:val="20"/>
          <w:szCs w:val="20"/>
          <w:lang w:val="es-MX"/>
        </w:rPr>
        <w:t>, desarrollo de los sitios demostrativos, asi como el apoyo al desarrollo de la investigación operacional.</w:t>
      </w:r>
    </w:p>
    <w:p w:rsidR="00B6366B" w:rsidRPr="00592C9E" w:rsidRDefault="00B6366B" w:rsidP="00B6366B">
      <w:pPr>
        <w:autoSpaceDE w:val="0"/>
        <w:autoSpaceDN w:val="0"/>
        <w:adjustRightInd w:val="0"/>
        <w:spacing w:after="0" w:line="360" w:lineRule="auto"/>
        <w:rPr>
          <w:rFonts w:ascii="Arial" w:hAnsi="Arial" w:cs="Arial"/>
          <w:szCs w:val="24"/>
        </w:rPr>
      </w:pPr>
    </w:p>
    <w:p w:rsidR="00B6366B" w:rsidRDefault="00B6366B" w:rsidP="00B6366B">
      <w:pPr>
        <w:shd w:val="clear" w:color="auto" w:fill="0F243E" w:themeFill="text2" w:themeFillShade="80"/>
        <w:autoSpaceDE w:val="0"/>
        <w:autoSpaceDN w:val="0"/>
        <w:adjustRightInd w:val="0"/>
        <w:spacing w:after="0" w:line="360" w:lineRule="auto"/>
        <w:rPr>
          <w:rFonts w:ascii="Arial" w:hAnsi="Arial" w:cs="Arial"/>
          <w:szCs w:val="24"/>
        </w:rPr>
      </w:pPr>
      <w:r w:rsidRPr="00592C9E">
        <w:rPr>
          <w:rFonts w:ascii="Arial" w:hAnsi="Arial" w:cs="Arial"/>
          <w:szCs w:val="24"/>
        </w:rPr>
        <w:t>V</w:t>
      </w:r>
      <w:r>
        <w:rPr>
          <w:rFonts w:ascii="Arial" w:hAnsi="Arial" w:cs="Arial"/>
          <w:szCs w:val="24"/>
        </w:rPr>
        <w:t>I</w:t>
      </w:r>
      <w:r w:rsidRPr="00592C9E">
        <w:rPr>
          <w:rFonts w:ascii="Arial" w:hAnsi="Arial" w:cs="Arial"/>
          <w:szCs w:val="24"/>
        </w:rPr>
        <w:t>. PRINCIPIO</w:t>
      </w:r>
      <w:r>
        <w:rPr>
          <w:rFonts w:ascii="Arial" w:hAnsi="Arial" w:cs="Arial"/>
          <w:szCs w:val="24"/>
        </w:rPr>
        <w:t>S RECTORES Y ENFOQUES DEL PLAN</w:t>
      </w:r>
      <w:r w:rsidRPr="00592C9E">
        <w:rPr>
          <w:rFonts w:ascii="Arial" w:hAnsi="Arial" w:cs="Arial"/>
          <w:szCs w:val="24"/>
        </w:rPr>
        <w:t xml:space="preserve"> </w:t>
      </w:r>
    </w:p>
    <w:p w:rsidR="00B6366B" w:rsidRDefault="00B6366B" w:rsidP="00B6366B">
      <w:pPr>
        <w:autoSpaceDE w:val="0"/>
        <w:autoSpaceDN w:val="0"/>
        <w:adjustRightInd w:val="0"/>
        <w:spacing w:after="0" w:line="360" w:lineRule="auto"/>
        <w:rPr>
          <w:rFonts w:ascii="Arial" w:hAnsi="Arial" w:cs="Arial"/>
          <w:szCs w:val="24"/>
        </w:rPr>
      </w:pPr>
    </w:p>
    <w:p w:rsidR="00B6366B" w:rsidRPr="00460DC2" w:rsidRDefault="00B6366B" w:rsidP="00B6366B">
      <w:pPr>
        <w:autoSpaceDE w:val="0"/>
        <w:autoSpaceDN w:val="0"/>
        <w:adjustRightInd w:val="0"/>
        <w:spacing w:after="0"/>
        <w:rPr>
          <w:rFonts w:ascii="Arial" w:hAnsi="Arial" w:cs="Arial"/>
          <w:b/>
          <w:sz w:val="20"/>
          <w:szCs w:val="24"/>
          <w:u w:val="single"/>
        </w:rPr>
      </w:pPr>
      <w:r w:rsidRPr="00460DC2">
        <w:rPr>
          <w:rFonts w:ascii="Arial" w:hAnsi="Arial" w:cs="Arial"/>
          <w:b/>
          <w:sz w:val="20"/>
          <w:szCs w:val="24"/>
          <w:u w:val="single"/>
        </w:rPr>
        <w:t>Principios del plan</w:t>
      </w:r>
    </w:p>
    <w:p w:rsidR="00B6366B" w:rsidRDefault="00B6366B" w:rsidP="00B6366B">
      <w:pPr>
        <w:autoSpaceDE w:val="0"/>
        <w:autoSpaceDN w:val="0"/>
        <w:adjustRightInd w:val="0"/>
        <w:spacing w:after="0"/>
        <w:rPr>
          <w:rFonts w:ascii="Arial" w:hAnsi="Arial" w:cs="Arial"/>
          <w:b/>
          <w:sz w:val="20"/>
          <w:szCs w:val="24"/>
        </w:rPr>
      </w:pPr>
    </w:p>
    <w:p w:rsidR="00B6366B" w:rsidRPr="007D5529" w:rsidRDefault="00B6366B" w:rsidP="00B6366B">
      <w:pPr>
        <w:autoSpaceDE w:val="0"/>
        <w:autoSpaceDN w:val="0"/>
        <w:adjustRightInd w:val="0"/>
        <w:spacing w:after="0"/>
        <w:rPr>
          <w:rFonts w:ascii="Arial" w:hAnsi="Arial" w:cs="Arial"/>
          <w:b/>
          <w:sz w:val="20"/>
          <w:szCs w:val="24"/>
        </w:rPr>
      </w:pPr>
      <w:r w:rsidRPr="007D5529">
        <w:rPr>
          <w:rFonts w:ascii="Arial" w:hAnsi="Arial" w:cs="Arial"/>
          <w:b/>
          <w:sz w:val="20"/>
          <w:szCs w:val="24"/>
        </w:rPr>
        <w:t>Equidad</w:t>
      </w:r>
    </w:p>
    <w:p w:rsidR="00B6366B" w:rsidRPr="007D5529" w:rsidRDefault="00B6366B" w:rsidP="00B6366B">
      <w:pPr>
        <w:autoSpaceDE w:val="0"/>
        <w:autoSpaceDN w:val="0"/>
        <w:adjustRightInd w:val="0"/>
        <w:spacing w:after="0"/>
        <w:rPr>
          <w:rFonts w:ascii="Arial" w:hAnsi="Arial" w:cs="Arial"/>
          <w:sz w:val="20"/>
          <w:szCs w:val="24"/>
        </w:rPr>
      </w:pPr>
      <w:r w:rsidRPr="007D5529">
        <w:rPr>
          <w:rFonts w:ascii="Arial" w:hAnsi="Arial" w:cs="Arial"/>
          <w:sz w:val="20"/>
          <w:szCs w:val="24"/>
        </w:rPr>
        <w:t>La equidad implica disminuir las diferencias evitables e injustas al mínimo posible, recibir atención en función de la necesidad, independiente de su condición económica social y cultural.</w:t>
      </w:r>
    </w:p>
    <w:p w:rsidR="00B6366B" w:rsidRDefault="00B6366B" w:rsidP="00B6366B">
      <w:pPr>
        <w:autoSpaceDE w:val="0"/>
        <w:autoSpaceDN w:val="0"/>
        <w:adjustRightInd w:val="0"/>
        <w:spacing w:after="0"/>
        <w:rPr>
          <w:rFonts w:ascii="Arial" w:hAnsi="Arial" w:cs="Arial"/>
          <w:b/>
          <w:sz w:val="20"/>
          <w:szCs w:val="24"/>
        </w:rPr>
      </w:pPr>
    </w:p>
    <w:p w:rsidR="00163244" w:rsidRDefault="00163244" w:rsidP="00B6366B">
      <w:pPr>
        <w:autoSpaceDE w:val="0"/>
        <w:autoSpaceDN w:val="0"/>
        <w:adjustRightInd w:val="0"/>
        <w:spacing w:after="0"/>
        <w:rPr>
          <w:rFonts w:ascii="Arial" w:hAnsi="Arial" w:cs="Arial"/>
          <w:b/>
          <w:sz w:val="20"/>
          <w:szCs w:val="24"/>
        </w:rPr>
      </w:pPr>
    </w:p>
    <w:p w:rsidR="00163244" w:rsidRDefault="00163244" w:rsidP="00B6366B">
      <w:pPr>
        <w:autoSpaceDE w:val="0"/>
        <w:autoSpaceDN w:val="0"/>
        <w:adjustRightInd w:val="0"/>
        <w:spacing w:after="0"/>
        <w:rPr>
          <w:rFonts w:ascii="Arial" w:hAnsi="Arial" w:cs="Arial"/>
          <w:b/>
          <w:sz w:val="20"/>
          <w:szCs w:val="24"/>
        </w:rPr>
      </w:pPr>
    </w:p>
    <w:p w:rsidR="00163244" w:rsidRDefault="00163244" w:rsidP="00B6366B">
      <w:pPr>
        <w:autoSpaceDE w:val="0"/>
        <w:autoSpaceDN w:val="0"/>
        <w:adjustRightInd w:val="0"/>
        <w:spacing w:after="0"/>
        <w:rPr>
          <w:rFonts w:ascii="Arial" w:hAnsi="Arial" w:cs="Arial"/>
          <w:b/>
          <w:sz w:val="20"/>
          <w:szCs w:val="24"/>
        </w:rPr>
      </w:pPr>
    </w:p>
    <w:p w:rsidR="00B6366B" w:rsidRPr="007D5529" w:rsidRDefault="00B6366B" w:rsidP="00B6366B">
      <w:pPr>
        <w:autoSpaceDE w:val="0"/>
        <w:autoSpaceDN w:val="0"/>
        <w:adjustRightInd w:val="0"/>
        <w:spacing w:after="0"/>
        <w:rPr>
          <w:rFonts w:ascii="Arial" w:hAnsi="Arial" w:cs="Arial"/>
          <w:b/>
          <w:sz w:val="20"/>
          <w:szCs w:val="24"/>
        </w:rPr>
      </w:pPr>
      <w:r w:rsidRPr="007D5529">
        <w:rPr>
          <w:rFonts w:ascii="Arial" w:hAnsi="Arial" w:cs="Arial"/>
          <w:b/>
          <w:sz w:val="20"/>
          <w:szCs w:val="24"/>
        </w:rPr>
        <w:t>Honestidad</w:t>
      </w:r>
    </w:p>
    <w:p w:rsidR="00B6366B" w:rsidRPr="007D5529" w:rsidRDefault="00B6366B" w:rsidP="00163244">
      <w:pPr>
        <w:autoSpaceDE w:val="0"/>
        <w:autoSpaceDN w:val="0"/>
        <w:adjustRightInd w:val="0"/>
        <w:spacing w:after="0"/>
        <w:jc w:val="both"/>
        <w:rPr>
          <w:rFonts w:ascii="Arial" w:hAnsi="Arial" w:cs="Arial"/>
          <w:sz w:val="20"/>
          <w:szCs w:val="24"/>
        </w:rPr>
      </w:pPr>
      <w:r w:rsidRPr="007D5529">
        <w:rPr>
          <w:rFonts w:ascii="Arial" w:hAnsi="Arial" w:cs="Arial"/>
          <w:sz w:val="20"/>
          <w:szCs w:val="24"/>
        </w:rPr>
        <w:t>Es una cualidad del comportamiento de las personas. Este valor es indispensable para que las relaciones humanas se desenvuelvan en un ambiente de confianza y armonía, pues garantiza respaldo, seguridad y credibilidad en las personas y en los servicios de salud.</w:t>
      </w:r>
    </w:p>
    <w:p w:rsidR="00B6366B" w:rsidRDefault="00B6366B" w:rsidP="00163244">
      <w:pPr>
        <w:autoSpaceDE w:val="0"/>
        <w:autoSpaceDN w:val="0"/>
        <w:adjustRightInd w:val="0"/>
        <w:spacing w:after="0"/>
        <w:jc w:val="both"/>
        <w:rPr>
          <w:rFonts w:ascii="Arial" w:hAnsi="Arial" w:cs="Arial"/>
          <w:b/>
          <w:sz w:val="20"/>
          <w:szCs w:val="24"/>
        </w:rPr>
      </w:pPr>
    </w:p>
    <w:p w:rsidR="00B6366B" w:rsidRPr="007D5529" w:rsidRDefault="00B6366B" w:rsidP="00163244">
      <w:pPr>
        <w:autoSpaceDE w:val="0"/>
        <w:autoSpaceDN w:val="0"/>
        <w:adjustRightInd w:val="0"/>
        <w:spacing w:after="0"/>
        <w:jc w:val="both"/>
        <w:rPr>
          <w:rFonts w:ascii="Arial" w:hAnsi="Arial" w:cs="Arial"/>
          <w:b/>
          <w:sz w:val="20"/>
          <w:szCs w:val="24"/>
        </w:rPr>
      </w:pPr>
      <w:r w:rsidRPr="007D5529">
        <w:rPr>
          <w:rFonts w:ascii="Arial" w:hAnsi="Arial" w:cs="Arial"/>
          <w:b/>
          <w:sz w:val="20"/>
          <w:szCs w:val="24"/>
        </w:rPr>
        <w:t>Ética</w:t>
      </w:r>
    </w:p>
    <w:p w:rsidR="00B6366B" w:rsidRPr="007D5529" w:rsidRDefault="00B6366B" w:rsidP="00163244">
      <w:pPr>
        <w:autoSpaceDE w:val="0"/>
        <w:autoSpaceDN w:val="0"/>
        <w:adjustRightInd w:val="0"/>
        <w:spacing w:after="0"/>
        <w:jc w:val="both"/>
        <w:rPr>
          <w:rFonts w:ascii="Arial" w:hAnsi="Arial" w:cs="Arial"/>
          <w:sz w:val="20"/>
          <w:szCs w:val="24"/>
        </w:rPr>
      </w:pPr>
      <w:r w:rsidRPr="007D5529">
        <w:rPr>
          <w:rFonts w:ascii="Arial" w:hAnsi="Arial" w:cs="Arial"/>
          <w:sz w:val="20"/>
          <w:szCs w:val="24"/>
        </w:rPr>
        <w:lastRenderedPageBreak/>
        <w:t>Se entiende a la ética como una ciencia que se encarga de la moral de los actos humanos exclusivamente, y que los califica como buenos y malos a condición de que sean libres, voluntarios y conscientes.</w:t>
      </w:r>
    </w:p>
    <w:p w:rsidR="00B6366B" w:rsidRDefault="00B6366B" w:rsidP="00163244">
      <w:pPr>
        <w:autoSpaceDE w:val="0"/>
        <w:autoSpaceDN w:val="0"/>
        <w:adjustRightInd w:val="0"/>
        <w:spacing w:after="0"/>
        <w:jc w:val="both"/>
        <w:rPr>
          <w:rFonts w:ascii="Arial" w:hAnsi="Arial" w:cs="Arial"/>
          <w:b/>
          <w:sz w:val="20"/>
          <w:szCs w:val="24"/>
        </w:rPr>
      </w:pPr>
    </w:p>
    <w:p w:rsidR="00B6366B" w:rsidRPr="007D5529" w:rsidRDefault="00B6366B" w:rsidP="00163244">
      <w:pPr>
        <w:autoSpaceDE w:val="0"/>
        <w:autoSpaceDN w:val="0"/>
        <w:adjustRightInd w:val="0"/>
        <w:spacing w:after="0"/>
        <w:jc w:val="both"/>
        <w:rPr>
          <w:rFonts w:ascii="Arial" w:hAnsi="Arial" w:cs="Arial"/>
          <w:b/>
          <w:sz w:val="20"/>
          <w:szCs w:val="24"/>
        </w:rPr>
      </w:pPr>
      <w:r w:rsidRPr="007D5529">
        <w:rPr>
          <w:rFonts w:ascii="Arial" w:hAnsi="Arial" w:cs="Arial"/>
          <w:b/>
          <w:sz w:val="20"/>
          <w:szCs w:val="24"/>
        </w:rPr>
        <w:t>Respeto</w:t>
      </w:r>
    </w:p>
    <w:p w:rsidR="00B6366B" w:rsidRPr="007D5529" w:rsidRDefault="00B6366B" w:rsidP="00163244">
      <w:pPr>
        <w:autoSpaceDE w:val="0"/>
        <w:autoSpaceDN w:val="0"/>
        <w:adjustRightInd w:val="0"/>
        <w:spacing w:after="0"/>
        <w:jc w:val="both"/>
        <w:rPr>
          <w:rFonts w:ascii="Arial" w:hAnsi="Arial" w:cs="Arial"/>
          <w:sz w:val="20"/>
          <w:szCs w:val="24"/>
        </w:rPr>
      </w:pPr>
      <w:r w:rsidRPr="007D5529">
        <w:rPr>
          <w:rFonts w:ascii="Arial" w:hAnsi="Arial" w:cs="Arial"/>
          <w:sz w:val="20"/>
          <w:szCs w:val="24"/>
        </w:rPr>
        <w:t>Es una de las bases en la que se sustenta la ética. El respeto es aceptar y comprender</w:t>
      </w:r>
    </w:p>
    <w:p w:rsidR="00B6366B" w:rsidRPr="007D5529" w:rsidRDefault="00B6366B" w:rsidP="00163244">
      <w:pPr>
        <w:autoSpaceDE w:val="0"/>
        <w:autoSpaceDN w:val="0"/>
        <w:adjustRightInd w:val="0"/>
        <w:spacing w:after="0"/>
        <w:jc w:val="both"/>
        <w:rPr>
          <w:rFonts w:ascii="Arial" w:hAnsi="Arial" w:cs="Arial"/>
          <w:sz w:val="20"/>
          <w:szCs w:val="24"/>
        </w:rPr>
      </w:pPr>
      <w:r w:rsidRPr="007D5529">
        <w:rPr>
          <w:rFonts w:ascii="Arial" w:hAnsi="Arial" w:cs="Arial"/>
          <w:sz w:val="20"/>
          <w:szCs w:val="24"/>
        </w:rPr>
        <w:t>tal como son los demás. Es la consideración de que alguien o incluso algo tienen un</w:t>
      </w:r>
    </w:p>
    <w:p w:rsidR="00B6366B" w:rsidRPr="007D5529" w:rsidRDefault="00B6366B" w:rsidP="00163244">
      <w:pPr>
        <w:autoSpaceDE w:val="0"/>
        <w:autoSpaceDN w:val="0"/>
        <w:adjustRightInd w:val="0"/>
        <w:spacing w:after="0"/>
        <w:jc w:val="both"/>
        <w:rPr>
          <w:rFonts w:ascii="Arial" w:hAnsi="Arial" w:cs="Arial"/>
          <w:sz w:val="20"/>
          <w:szCs w:val="24"/>
        </w:rPr>
      </w:pPr>
      <w:r w:rsidRPr="007D5529">
        <w:rPr>
          <w:rFonts w:ascii="Arial" w:hAnsi="Arial" w:cs="Arial"/>
          <w:sz w:val="20"/>
          <w:szCs w:val="24"/>
        </w:rPr>
        <w:t>valor por sí mismo y se establece como reciprocidad o respeto mutuo.</w:t>
      </w:r>
    </w:p>
    <w:p w:rsidR="00B6366B" w:rsidRDefault="00B6366B" w:rsidP="00163244">
      <w:pPr>
        <w:autoSpaceDE w:val="0"/>
        <w:autoSpaceDN w:val="0"/>
        <w:adjustRightInd w:val="0"/>
        <w:spacing w:after="0"/>
        <w:jc w:val="both"/>
        <w:rPr>
          <w:rFonts w:ascii="Arial" w:hAnsi="Arial" w:cs="Arial"/>
          <w:b/>
          <w:sz w:val="20"/>
          <w:szCs w:val="24"/>
        </w:rPr>
      </w:pPr>
    </w:p>
    <w:p w:rsidR="00B6366B" w:rsidRPr="007D5529" w:rsidRDefault="00B6366B" w:rsidP="00163244">
      <w:pPr>
        <w:autoSpaceDE w:val="0"/>
        <w:autoSpaceDN w:val="0"/>
        <w:adjustRightInd w:val="0"/>
        <w:spacing w:after="0"/>
        <w:jc w:val="both"/>
        <w:rPr>
          <w:rFonts w:ascii="Arial" w:hAnsi="Arial" w:cs="Arial"/>
          <w:b/>
          <w:sz w:val="20"/>
          <w:szCs w:val="24"/>
        </w:rPr>
      </w:pPr>
      <w:r w:rsidRPr="007D5529">
        <w:rPr>
          <w:rFonts w:ascii="Arial" w:hAnsi="Arial" w:cs="Arial"/>
          <w:b/>
          <w:sz w:val="20"/>
          <w:szCs w:val="24"/>
        </w:rPr>
        <w:t>Responsabilidad</w:t>
      </w:r>
    </w:p>
    <w:p w:rsidR="00B6366B" w:rsidRPr="007D5529" w:rsidRDefault="00B6366B" w:rsidP="00163244">
      <w:pPr>
        <w:autoSpaceDE w:val="0"/>
        <w:autoSpaceDN w:val="0"/>
        <w:adjustRightInd w:val="0"/>
        <w:spacing w:after="0"/>
        <w:jc w:val="both"/>
        <w:rPr>
          <w:rFonts w:ascii="Arial" w:hAnsi="Arial" w:cs="Arial"/>
          <w:sz w:val="20"/>
          <w:szCs w:val="24"/>
        </w:rPr>
      </w:pPr>
      <w:r w:rsidRPr="007D5529">
        <w:rPr>
          <w:rFonts w:ascii="Arial" w:hAnsi="Arial" w:cs="Arial"/>
          <w:sz w:val="20"/>
          <w:szCs w:val="24"/>
        </w:rPr>
        <w:t>La responsabilidad es un valor que está en la conciencia de la persona, que le permite</w:t>
      </w:r>
    </w:p>
    <w:p w:rsidR="00B6366B" w:rsidRPr="007D5529" w:rsidRDefault="00B6366B" w:rsidP="00163244">
      <w:pPr>
        <w:autoSpaceDE w:val="0"/>
        <w:autoSpaceDN w:val="0"/>
        <w:adjustRightInd w:val="0"/>
        <w:spacing w:after="0"/>
        <w:jc w:val="both"/>
        <w:rPr>
          <w:rFonts w:ascii="Arial" w:hAnsi="Arial" w:cs="Arial"/>
          <w:sz w:val="20"/>
          <w:szCs w:val="24"/>
        </w:rPr>
      </w:pPr>
      <w:r w:rsidRPr="007D5529">
        <w:rPr>
          <w:rFonts w:ascii="Arial" w:hAnsi="Arial" w:cs="Arial"/>
          <w:sz w:val="20"/>
          <w:szCs w:val="24"/>
        </w:rPr>
        <w:t>reflexionar, administrar, orientar y valorar las consecuencias de sus actos, siempre en</w:t>
      </w:r>
    </w:p>
    <w:p w:rsidR="00B6366B" w:rsidRPr="007D5529" w:rsidRDefault="00B6366B" w:rsidP="00163244">
      <w:pPr>
        <w:autoSpaceDE w:val="0"/>
        <w:autoSpaceDN w:val="0"/>
        <w:adjustRightInd w:val="0"/>
        <w:spacing w:after="0"/>
        <w:jc w:val="both"/>
        <w:rPr>
          <w:rFonts w:ascii="Arial" w:hAnsi="Arial" w:cs="Arial"/>
          <w:sz w:val="20"/>
          <w:szCs w:val="24"/>
        </w:rPr>
      </w:pPr>
      <w:r w:rsidRPr="007D5529">
        <w:rPr>
          <w:rFonts w:ascii="Arial" w:hAnsi="Arial" w:cs="Arial"/>
          <w:sz w:val="20"/>
          <w:szCs w:val="24"/>
        </w:rPr>
        <w:t>el plano de lo moral.</w:t>
      </w:r>
    </w:p>
    <w:p w:rsidR="00B6366B" w:rsidRDefault="00B6366B" w:rsidP="00163244">
      <w:pPr>
        <w:autoSpaceDE w:val="0"/>
        <w:autoSpaceDN w:val="0"/>
        <w:adjustRightInd w:val="0"/>
        <w:spacing w:after="0"/>
        <w:jc w:val="both"/>
        <w:rPr>
          <w:rFonts w:ascii="Arial" w:hAnsi="Arial" w:cs="Arial"/>
          <w:b/>
          <w:sz w:val="20"/>
          <w:szCs w:val="24"/>
        </w:rPr>
      </w:pPr>
    </w:p>
    <w:p w:rsidR="00B6366B" w:rsidRPr="007D5529" w:rsidRDefault="00B6366B" w:rsidP="00163244">
      <w:pPr>
        <w:autoSpaceDE w:val="0"/>
        <w:autoSpaceDN w:val="0"/>
        <w:adjustRightInd w:val="0"/>
        <w:spacing w:after="0"/>
        <w:jc w:val="both"/>
        <w:rPr>
          <w:rFonts w:ascii="Arial" w:hAnsi="Arial" w:cs="Arial"/>
          <w:b/>
          <w:sz w:val="20"/>
          <w:szCs w:val="24"/>
        </w:rPr>
      </w:pPr>
      <w:r w:rsidRPr="007D5529">
        <w:rPr>
          <w:rFonts w:ascii="Arial" w:hAnsi="Arial" w:cs="Arial"/>
          <w:b/>
          <w:sz w:val="20"/>
          <w:szCs w:val="24"/>
        </w:rPr>
        <w:t>Compromiso</w:t>
      </w:r>
    </w:p>
    <w:p w:rsidR="00B6366B" w:rsidRPr="007D5529" w:rsidRDefault="00B6366B" w:rsidP="00163244">
      <w:pPr>
        <w:autoSpaceDE w:val="0"/>
        <w:autoSpaceDN w:val="0"/>
        <w:adjustRightInd w:val="0"/>
        <w:spacing w:after="0"/>
        <w:jc w:val="both"/>
        <w:rPr>
          <w:rFonts w:ascii="Arial" w:hAnsi="Arial" w:cs="Arial"/>
          <w:sz w:val="20"/>
          <w:szCs w:val="24"/>
        </w:rPr>
      </w:pPr>
      <w:r w:rsidRPr="007D5529">
        <w:rPr>
          <w:rFonts w:ascii="Arial" w:hAnsi="Arial" w:cs="Arial"/>
          <w:sz w:val="20"/>
          <w:szCs w:val="24"/>
        </w:rPr>
        <w:t>Es una promesa o declaración de principios donde se establecen acuerdos en el cual</w:t>
      </w:r>
    </w:p>
    <w:p w:rsidR="00B6366B" w:rsidRPr="007D5529" w:rsidRDefault="00B6366B" w:rsidP="00163244">
      <w:pPr>
        <w:autoSpaceDE w:val="0"/>
        <w:autoSpaceDN w:val="0"/>
        <w:adjustRightInd w:val="0"/>
        <w:spacing w:after="0"/>
        <w:jc w:val="both"/>
        <w:rPr>
          <w:rFonts w:ascii="Arial" w:hAnsi="Arial" w:cs="Arial"/>
          <w:sz w:val="20"/>
          <w:szCs w:val="24"/>
        </w:rPr>
      </w:pPr>
      <w:r w:rsidRPr="007D5529">
        <w:rPr>
          <w:rFonts w:ascii="Arial" w:hAnsi="Arial" w:cs="Arial"/>
          <w:sz w:val="20"/>
          <w:szCs w:val="24"/>
        </w:rPr>
        <w:t>cada una de las partes asume la obligación de cumplir.</w:t>
      </w:r>
    </w:p>
    <w:p w:rsidR="00B6366B" w:rsidRDefault="00B6366B" w:rsidP="00163244">
      <w:pPr>
        <w:autoSpaceDE w:val="0"/>
        <w:autoSpaceDN w:val="0"/>
        <w:adjustRightInd w:val="0"/>
        <w:spacing w:after="0"/>
        <w:jc w:val="both"/>
        <w:rPr>
          <w:rFonts w:ascii="Arial" w:hAnsi="Arial" w:cs="Arial"/>
          <w:b/>
          <w:sz w:val="20"/>
          <w:szCs w:val="24"/>
        </w:rPr>
      </w:pPr>
    </w:p>
    <w:p w:rsidR="00B6366B" w:rsidRPr="007D5529" w:rsidRDefault="00B6366B" w:rsidP="00163244">
      <w:pPr>
        <w:autoSpaceDE w:val="0"/>
        <w:autoSpaceDN w:val="0"/>
        <w:adjustRightInd w:val="0"/>
        <w:spacing w:after="0"/>
        <w:jc w:val="both"/>
        <w:rPr>
          <w:rFonts w:ascii="Arial" w:hAnsi="Arial" w:cs="Arial"/>
          <w:b/>
          <w:sz w:val="20"/>
          <w:szCs w:val="24"/>
        </w:rPr>
      </w:pPr>
      <w:r w:rsidRPr="007D5529">
        <w:rPr>
          <w:rFonts w:ascii="Arial" w:hAnsi="Arial" w:cs="Arial"/>
          <w:b/>
          <w:sz w:val="20"/>
          <w:szCs w:val="24"/>
        </w:rPr>
        <w:t>Cooperación</w:t>
      </w:r>
    </w:p>
    <w:p w:rsidR="00B6366B" w:rsidRPr="007D5529" w:rsidRDefault="00B6366B" w:rsidP="00163244">
      <w:pPr>
        <w:autoSpaceDE w:val="0"/>
        <w:autoSpaceDN w:val="0"/>
        <w:adjustRightInd w:val="0"/>
        <w:spacing w:after="0"/>
        <w:jc w:val="both"/>
        <w:rPr>
          <w:rFonts w:ascii="Arial" w:hAnsi="Arial" w:cs="Arial"/>
          <w:sz w:val="20"/>
          <w:szCs w:val="24"/>
        </w:rPr>
      </w:pPr>
      <w:r w:rsidRPr="007D5529">
        <w:rPr>
          <w:rFonts w:ascii="Arial" w:hAnsi="Arial" w:cs="Arial"/>
          <w:sz w:val="20"/>
          <w:szCs w:val="24"/>
        </w:rPr>
        <w:t>Es el trabajo en común de un grupo o equipo de personas para alcanzar un objetivo</w:t>
      </w:r>
    </w:p>
    <w:p w:rsidR="00B6366B" w:rsidRPr="007D5529" w:rsidRDefault="00B6366B" w:rsidP="00163244">
      <w:pPr>
        <w:autoSpaceDE w:val="0"/>
        <w:autoSpaceDN w:val="0"/>
        <w:adjustRightInd w:val="0"/>
        <w:spacing w:after="0"/>
        <w:jc w:val="both"/>
        <w:rPr>
          <w:rFonts w:ascii="Arial" w:hAnsi="Arial" w:cs="Arial"/>
          <w:sz w:val="20"/>
          <w:szCs w:val="24"/>
        </w:rPr>
      </w:pPr>
      <w:r w:rsidRPr="007D5529">
        <w:rPr>
          <w:rFonts w:ascii="Arial" w:hAnsi="Arial" w:cs="Arial"/>
          <w:sz w:val="20"/>
          <w:szCs w:val="24"/>
        </w:rPr>
        <w:t>compartido, usando métodos comunes al grupo, en lugar de trabajar de forma separada.</w:t>
      </w:r>
    </w:p>
    <w:p w:rsidR="00B6366B" w:rsidRDefault="00B6366B" w:rsidP="00163244">
      <w:pPr>
        <w:autoSpaceDE w:val="0"/>
        <w:autoSpaceDN w:val="0"/>
        <w:adjustRightInd w:val="0"/>
        <w:spacing w:after="0"/>
        <w:jc w:val="both"/>
        <w:rPr>
          <w:rFonts w:ascii="Arial" w:hAnsi="Arial" w:cs="Arial"/>
          <w:b/>
          <w:sz w:val="20"/>
          <w:szCs w:val="24"/>
        </w:rPr>
      </w:pPr>
    </w:p>
    <w:p w:rsidR="00B6366B" w:rsidRDefault="00B6366B" w:rsidP="00163244">
      <w:pPr>
        <w:autoSpaceDE w:val="0"/>
        <w:autoSpaceDN w:val="0"/>
        <w:adjustRightInd w:val="0"/>
        <w:spacing w:after="0"/>
        <w:jc w:val="both"/>
        <w:rPr>
          <w:rFonts w:ascii="Arial" w:hAnsi="Arial" w:cs="Arial"/>
          <w:b/>
          <w:sz w:val="20"/>
          <w:szCs w:val="24"/>
        </w:rPr>
      </w:pPr>
    </w:p>
    <w:p w:rsidR="00B6366B" w:rsidRPr="007D5529" w:rsidRDefault="00B6366B" w:rsidP="00163244">
      <w:pPr>
        <w:autoSpaceDE w:val="0"/>
        <w:autoSpaceDN w:val="0"/>
        <w:adjustRightInd w:val="0"/>
        <w:spacing w:after="0"/>
        <w:jc w:val="both"/>
        <w:rPr>
          <w:rFonts w:ascii="Arial" w:hAnsi="Arial" w:cs="Arial"/>
          <w:b/>
          <w:sz w:val="20"/>
          <w:szCs w:val="24"/>
        </w:rPr>
      </w:pPr>
      <w:r w:rsidRPr="007D5529">
        <w:rPr>
          <w:rFonts w:ascii="Arial" w:hAnsi="Arial" w:cs="Arial"/>
          <w:b/>
          <w:sz w:val="20"/>
          <w:szCs w:val="24"/>
        </w:rPr>
        <w:t>Confidencialidad</w:t>
      </w:r>
    </w:p>
    <w:p w:rsidR="00B6366B" w:rsidRPr="007D5529" w:rsidRDefault="00B6366B" w:rsidP="00163244">
      <w:pPr>
        <w:autoSpaceDE w:val="0"/>
        <w:autoSpaceDN w:val="0"/>
        <w:adjustRightInd w:val="0"/>
        <w:spacing w:after="0"/>
        <w:jc w:val="both"/>
        <w:rPr>
          <w:rFonts w:ascii="Arial" w:hAnsi="Arial" w:cs="Arial"/>
          <w:sz w:val="20"/>
          <w:szCs w:val="24"/>
        </w:rPr>
      </w:pPr>
      <w:r w:rsidRPr="007D5529">
        <w:rPr>
          <w:rFonts w:ascii="Arial" w:hAnsi="Arial" w:cs="Arial"/>
          <w:sz w:val="20"/>
          <w:szCs w:val="24"/>
        </w:rPr>
        <w:t>Es un principio ético que garantiza que la información de las personas es accesible</w:t>
      </w:r>
    </w:p>
    <w:p w:rsidR="00B6366B" w:rsidRPr="007D5529" w:rsidRDefault="00B6366B" w:rsidP="00163244">
      <w:pPr>
        <w:autoSpaceDE w:val="0"/>
        <w:autoSpaceDN w:val="0"/>
        <w:adjustRightInd w:val="0"/>
        <w:spacing w:after="0"/>
        <w:jc w:val="both"/>
        <w:rPr>
          <w:rFonts w:ascii="Arial" w:hAnsi="Arial" w:cs="Arial"/>
          <w:sz w:val="20"/>
          <w:szCs w:val="24"/>
        </w:rPr>
      </w:pPr>
      <w:r w:rsidRPr="007D5529">
        <w:rPr>
          <w:rFonts w:ascii="Arial" w:hAnsi="Arial" w:cs="Arial"/>
          <w:sz w:val="20"/>
          <w:szCs w:val="24"/>
        </w:rPr>
        <w:t>solo para aquellos autorizados a tener acceso.</w:t>
      </w:r>
    </w:p>
    <w:p w:rsidR="00B6366B" w:rsidRPr="007D5529" w:rsidRDefault="00B6366B" w:rsidP="00163244">
      <w:pPr>
        <w:autoSpaceDE w:val="0"/>
        <w:autoSpaceDN w:val="0"/>
        <w:adjustRightInd w:val="0"/>
        <w:spacing w:after="0"/>
        <w:jc w:val="both"/>
        <w:rPr>
          <w:rFonts w:ascii="Arial" w:hAnsi="Arial" w:cs="Arial"/>
          <w:sz w:val="20"/>
          <w:szCs w:val="24"/>
        </w:rPr>
      </w:pPr>
    </w:p>
    <w:p w:rsidR="00B6366B" w:rsidRPr="007D5529" w:rsidRDefault="00B6366B" w:rsidP="00163244">
      <w:pPr>
        <w:autoSpaceDE w:val="0"/>
        <w:autoSpaceDN w:val="0"/>
        <w:adjustRightInd w:val="0"/>
        <w:spacing w:after="0"/>
        <w:jc w:val="both"/>
        <w:rPr>
          <w:rFonts w:ascii="Arial" w:hAnsi="Arial" w:cs="Arial"/>
          <w:b/>
          <w:sz w:val="20"/>
          <w:szCs w:val="24"/>
        </w:rPr>
      </w:pPr>
      <w:r w:rsidRPr="007D5529">
        <w:rPr>
          <w:rFonts w:ascii="Arial" w:hAnsi="Arial" w:cs="Arial"/>
          <w:b/>
          <w:sz w:val="20"/>
          <w:szCs w:val="24"/>
        </w:rPr>
        <w:t>Humanización</w:t>
      </w:r>
    </w:p>
    <w:p w:rsidR="00B6366B" w:rsidRPr="007D5529" w:rsidRDefault="00B6366B" w:rsidP="00163244">
      <w:pPr>
        <w:autoSpaceDE w:val="0"/>
        <w:autoSpaceDN w:val="0"/>
        <w:adjustRightInd w:val="0"/>
        <w:spacing w:after="0"/>
        <w:jc w:val="both"/>
        <w:rPr>
          <w:rFonts w:ascii="Arial" w:hAnsi="Arial" w:cs="Arial"/>
          <w:sz w:val="20"/>
          <w:szCs w:val="24"/>
        </w:rPr>
      </w:pPr>
      <w:r w:rsidRPr="007D5529">
        <w:rPr>
          <w:rFonts w:ascii="Arial" w:hAnsi="Arial" w:cs="Arial"/>
          <w:sz w:val="20"/>
          <w:szCs w:val="24"/>
        </w:rPr>
        <w:t>Es la acción y efecto de fomentar que las personas hagan el bien. Incluye también la</w:t>
      </w:r>
    </w:p>
    <w:p w:rsidR="00B6366B" w:rsidRPr="007D5529" w:rsidRDefault="00B6366B" w:rsidP="00163244">
      <w:pPr>
        <w:autoSpaceDE w:val="0"/>
        <w:autoSpaceDN w:val="0"/>
        <w:adjustRightInd w:val="0"/>
        <w:spacing w:after="0"/>
        <w:jc w:val="both"/>
        <w:rPr>
          <w:rFonts w:ascii="Arial" w:hAnsi="Arial" w:cs="Arial"/>
          <w:sz w:val="20"/>
          <w:szCs w:val="24"/>
        </w:rPr>
      </w:pPr>
      <w:r w:rsidRPr="007D5529">
        <w:rPr>
          <w:rFonts w:ascii="Arial" w:hAnsi="Arial" w:cs="Arial"/>
          <w:sz w:val="20"/>
          <w:szCs w:val="24"/>
        </w:rPr>
        <w:t>aceptación de grupos sociales "en riesgo", con dificultades para la integración, por</w:t>
      </w:r>
    </w:p>
    <w:p w:rsidR="00B6366B" w:rsidRPr="007D5529" w:rsidRDefault="00B6366B" w:rsidP="00163244">
      <w:pPr>
        <w:autoSpaceDE w:val="0"/>
        <w:autoSpaceDN w:val="0"/>
        <w:adjustRightInd w:val="0"/>
        <w:spacing w:after="0"/>
        <w:jc w:val="both"/>
        <w:rPr>
          <w:rFonts w:ascii="Arial" w:hAnsi="Arial" w:cs="Arial"/>
          <w:sz w:val="20"/>
          <w:szCs w:val="24"/>
        </w:rPr>
      </w:pPr>
      <w:r w:rsidRPr="007D5529">
        <w:rPr>
          <w:rFonts w:ascii="Arial" w:hAnsi="Arial" w:cs="Arial"/>
          <w:sz w:val="20"/>
          <w:szCs w:val="24"/>
        </w:rPr>
        <w:t>parte del resto de la sociedad. La aceptación de estos sectores  humaniza a la sociedad en general.</w:t>
      </w:r>
    </w:p>
    <w:p w:rsidR="00B6366B" w:rsidRDefault="00B6366B" w:rsidP="00163244">
      <w:pPr>
        <w:autoSpaceDE w:val="0"/>
        <w:autoSpaceDN w:val="0"/>
        <w:adjustRightInd w:val="0"/>
        <w:spacing w:after="0"/>
        <w:jc w:val="both"/>
        <w:rPr>
          <w:rFonts w:ascii="Arial" w:hAnsi="Arial" w:cs="Arial"/>
          <w:b/>
          <w:sz w:val="20"/>
          <w:szCs w:val="24"/>
        </w:rPr>
      </w:pPr>
    </w:p>
    <w:p w:rsidR="00B6366B" w:rsidRPr="007D5529" w:rsidRDefault="00B6366B" w:rsidP="00163244">
      <w:pPr>
        <w:autoSpaceDE w:val="0"/>
        <w:autoSpaceDN w:val="0"/>
        <w:adjustRightInd w:val="0"/>
        <w:spacing w:after="0"/>
        <w:jc w:val="both"/>
        <w:rPr>
          <w:rFonts w:ascii="Arial" w:hAnsi="Arial" w:cs="Arial"/>
          <w:b/>
          <w:sz w:val="20"/>
          <w:szCs w:val="24"/>
        </w:rPr>
      </w:pPr>
      <w:r w:rsidRPr="007D5529">
        <w:rPr>
          <w:rFonts w:ascii="Arial" w:hAnsi="Arial" w:cs="Arial"/>
          <w:b/>
          <w:sz w:val="20"/>
          <w:szCs w:val="24"/>
        </w:rPr>
        <w:t>Sensibilidad</w:t>
      </w:r>
    </w:p>
    <w:p w:rsidR="00B6366B" w:rsidRPr="007D5529" w:rsidRDefault="00B6366B" w:rsidP="00163244">
      <w:pPr>
        <w:autoSpaceDE w:val="0"/>
        <w:autoSpaceDN w:val="0"/>
        <w:adjustRightInd w:val="0"/>
        <w:spacing w:after="0"/>
        <w:jc w:val="both"/>
        <w:rPr>
          <w:rFonts w:ascii="Arial" w:hAnsi="Arial" w:cs="Arial"/>
          <w:sz w:val="20"/>
          <w:szCs w:val="24"/>
        </w:rPr>
      </w:pPr>
      <w:r w:rsidRPr="007D5529">
        <w:rPr>
          <w:rFonts w:ascii="Arial" w:hAnsi="Arial" w:cs="Arial"/>
          <w:sz w:val="20"/>
          <w:szCs w:val="24"/>
        </w:rPr>
        <w:t>Es el valor que nos hace despertar hacia la realidad, descubriendo todo aquello que afecta en mayor o menor grado el desarrollo personal, familiar y social.</w:t>
      </w:r>
    </w:p>
    <w:p w:rsidR="00B6366B" w:rsidRDefault="00B6366B" w:rsidP="00163244">
      <w:pPr>
        <w:autoSpaceDE w:val="0"/>
        <w:autoSpaceDN w:val="0"/>
        <w:adjustRightInd w:val="0"/>
        <w:spacing w:after="0"/>
        <w:jc w:val="both"/>
        <w:rPr>
          <w:rFonts w:ascii="Arial" w:hAnsi="Arial" w:cs="Arial"/>
          <w:b/>
          <w:sz w:val="20"/>
          <w:szCs w:val="24"/>
        </w:rPr>
      </w:pPr>
    </w:p>
    <w:p w:rsidR="00B6366B" w:rsidRPr="007D5529" w:rsidRDefault="00B6366B" w:rsidP="00163244">
      <w:pPr>
        <w:autoSpaceDE w:val="0"/>
        <w:autoSpaceDN w:val="0"/>
        <w:adjustRightInd w:val="0"/>
        <w:spacing w:after="0"/>
        <w:jc w:val="both"/>
        <w:rPr>
          <w:rFonts w:ascii="Arial" w:hAnsi="Arial" w:cs="Arial"/>
          <w:b/>
          <w:sz w:val="20"/>
          <w:szCs w:val="24"/>
        </w:rPr>
      </w:pPr>
      <w:r w:rsidRPr="007D5529">
        <w:rPr>
          <w:rFonts w:ascii="Arial" w:hAnsi="Arial" w:cs="Arial"/>
          <w:b/>
          <w:sz w:val="20"/>
          <w:szCs w:val="24"/>
        </w:rPr>
        <w:t>Solidaridad</w:t>
      </w:r>
    </w:p>
    <w:p w:rsidR="00B6366B" w:rsidRPr="007D5529" w:rsidRDefault="00B6366B" w:rsidP="00163244">
      <w:pPr>
        <w:autoSpaceDE w:val="0"/>
        <w:autoSpaceDN w:val="0"/>
        <w:adjustRightInd w:val="0"/>
        <w:spacing w:after="0"/>
        <w:jc w:val="both"/>
        <w:rPr>
          <w:rFonts w:ascii="Arial" w:hAnsi="Arial" w:cs="Arial"/>
          <w:sz w:val="20"/>
          <w:szCs w:val="24"/>
        </w:rPr>
      </w:pPr>
      <w:r w:rsidRPr="007D5529">
        <w:rPr>
          <w:rFonts w:ascii="Arial" w:hAnsi="Arial" w:cs="Arial"/>
          <w:sz w:val="20"/>
          <w:szCs w:val="24"/>
        </w:rPr>
        <w:t>Acciones que favorecen el desarrollo de los individuos y las naciones, está fundada</w:t>
      </w:r>
      <w:r w:rsidR="00163244">
        <w:rPr>
          <w:rFonts w:ascii="Arial" w:hAnsi="Arial" w:cs="Arial"/>
          <w:sz w:val="20"/>
          <w:szCs w:val="24"/>
        </w:rPr>
        <w:t xml:space="preserve"> </w:t>
      </w:r>
      <w:r w:rsidRPr="007D5529">
        <w:rPr>
          <w:rFonts w:ascii="Arial" w:hAnsi="Arial" w:cs="Arial"/>
          <w:sz w:val="20"/>
          <w:szCs w:val="24"/>
        </w:rPr>
        <w:t>principalmente en la igualdad universal que une a todas las personas. Esta igualdad</w:t>
      </w:r>
      <w:r w:rsidR="00163244">
        <w:rPr>
          <w:rFonts w:ascii="Arial" w:hAnsi="Arial" w:cs="Arial"/>
          <w:sz w:val="20"/>
          <w:szCs w:val="24"/>
        </w:rPr>
        <w:t xml:space="preserve"> </w:t>
      </w:r>
      <w:r w:rsidRPr="007D5529">
        <w:rPr>
          <w:rFonts w:ascii="Arial" w:hAnsi="Arial" w:cs="Arial"/>
          <w:sz w:val="20"/>
          <w:szCs w:val="24"/>
        </w:rPr>
        <w:t>es una derivación directa e innegable de la verdadera dignidad del ser humano, que</w:t>
      </w:r>
      <w:r w:rsidR="00163244">
        <w:rPr>
          <w:rFonts w:ascii="Arial" w:hAnsi="Arial" w:cs="Arial"/>
          <w:sz w:val="20"/>
          <w:szCs w:val="24"/>
        </w:rPr>
        <w:t xml:space="preserve"> </w:t>
      </w:r>
      <w:r w:rsidRPr="007D5529">
        <w:rPr>
          <w:rFonts w:ascii="Arial" w:hAnsi="Arial" w:cs="Arial"/>
          <w:sz w:val="20"/>
          <w:szCs w:val="24"/>
        </w:rPr>
        <w:t>pertenece a la realidad intrínseca de la persona, sin importar su raza, edad, sexo,</w:t>
      </w:r>
      <w:r w:rsidR="00163244">
        <w:rPr>
          <w:rFonts w:ascii="Arial" w:hAnsi="Arial" w:cs="Arial"/>
          <w:sz w:val="20"/>
          <w:szCs w:val="24"/>
        </w:rPr>
        <w:t xml:space="preserve"> </w:t>
      </w:r>
      <w:r w:rsidRPr="007D5529">
        <w:rPr>
          <w:rFonts w:ascii="Arial" w:hAnsi="Arial" w:cs="Arial"/>
          <w:sz w:val="20"/>
          <w:szCs w:val="24"/>
        </w:rPr>
        <w:t>credo, nacionalidad o partido.</w:t>
      </w:r>
    </w:p>
    <w:p w:rsidR="00B6366B" w:rsidRDefault="00B6366B" w:rsidP="00B6366B">
      <w:pPr>
        <w:autoSpaceDE w:val="0"/>
        <w:autoSpaceDN w:val="0"/>
        <w:adjustRightInd w:val="0"/>
        <w:spacing w:after="0" w:line="360" w:lineRule="auto"/>
        <w:rPr>
          <w:rFonts w:ascii="Arial" w:hAnsi="Arial" w:cs="Arial"/>
          <w:szCs w:val="24"/>
        </w:rPr>
      </w:pPr>
    </w:p>
    <w:p w:rsidR="00B6366B" w:rsidRPr="00460DC2" w:rsidRDefault="00B6366B" w:rsidP="00B6366B">
      <w:pPr>
        <w:autoSpaceDE w:val="0"/>
        <w:autoSpaceDN w:val="0"/>
        <w:adjustRightInd w:val="0"/>
        <w:spacing w:after="0" w:line="360" w:lineRule="auto"/>
        <w:rPr>
          <w:rFonts w:ascii="Arial" w:hAnsi="Arial" w:cs="Arial"/>
          <w:b/>
          <w:szCs w:val="24"/>
          <w:u w:val="single"/>
        </w:rPr>
      </w:pPr>
      <w:r>
        <w:rPr>
          <w:rFonts w:ascii="Arial" w:hAnsi="Arial" w:cs="Arial"/>
          <w:b/>
          <w:szCs w:val="24"/>
          <w:u w:val="single"/>
        </w:rPr>
        <w:t>E</w:t>
      </w:r>
      <w:r w:rsidRPr="00460DC2">
        <w:rPr>
          <w:rFonts w:ascii="Arial" w:hAnsi="Arial" w:cs="Arial"/>
          <w:b/>
          <w:szCs w:val="24"/>
          <w:u w:val="single"/>
        </w:rPr>
        <w:t>nfoque del plan</w:t>
      </w:r>
    </w:p>
    <w:p w:rsidR="00B6366B" w:rsidRPr="00460DC2" w:rsidRDefault="00B6366B" w:rsidP="00B6366B">
      <w:pPr>
        <w:autoSpaceDE w:val="0"/>
        <w:autoSpaceDN w:val="0"/>
        <w:adjustRightInd w:val="0"/>
        <w:spacing w:after="0" w:line="240" w:lineRule="auto"/>
        <w:rPr>
          <w:rFonts w:ascii="Arial" w:hAnsi="Arial" w:cs="Arial"/>
          <w:i/>
          <w:iCs/>
          <w:lang w:val="es-MX"/>
        </w:rPr>
      </w:pPr>
    </w:p>
    <w:p w:rsidR="00B6366B" w:rsidRPr="00D47A92" w:rsidRDefault="00B6366B" w:rsidP="00B6366B">
      <w:pPr>
        <w:autoSpaceDE w:val="0"/>
        <w:autoSpaceDN w:val="0"/>
        <w:adjustRightInd w:val="0"/>
        <w:spacing w:after="0" w:line="240" w:lineRule="auto"/>
        <w:rPr>
          <w:rFonts w:ascii="Arial" w:hAnsi="Arial" w:cs="Arial"/>
          <w:b/>
          <w:i/>
          <w:iCs/>
          <w:sz w:val="20"/>
          <w:lang w:val="es-MX"/>
        </w:rPr>
      </w:pPr>
      <w:r w:rsidRPr="00D47A92">
        <w:rPr>
          <w:rFonts w:ascii="Arial" w:hAnsi="Arial" w:cs="Arial"/>
          <w:b/>
          <w:i/>
          <w:iCs/>
          <w:sz w:val="20"/>
          <w:lang w:val="es-MX"/>
        </w:rPr>
        <w:t>Multisectorial</w:t>
      </w:r>
    </w:p>
    <w:p w:rsidR="00B6366B" w:rsidRPr="00D47A92" w:rsidRDefault="00B6366B" w:rsidP="00B6366B">
      <w:pPr>
        <w:jc w:val="both"/>
        <w:rPr>
          <w:rFonts w:ascii="Arial" w:hAnsi="Arial" w:cs="Arial"/>
          <w:sz w:val="20"/>
        </w:rPr>
      </w:pPr>
      <w:r w:rsidRPr="00D47A92">
        <w:rPr>
          <w:rFonts w:ascii="Arial" w:hAnsi="Arial" w:cs="Arial"/>
          <w:sz w:val="20"/>
        </w:rPr>
        <w:t xml:space="preserve">La </w:t>
      </w:r>
      <w:r w:rsidR="00163244" w:rsidRPr="00D47A92">
        <w:rPr>
          <w:rFonts w:ascii="Arial" w:hAnsi="Arial" w:cs="Arial"/>
          <w:sz w:val="20"/>
        </w:rPr>
        <w:t>introducción</w:t>
      </w:r>
      <w:r w:rsidRPr="00D47A92">
        <w:rPr>
          <w:rFonts w:ascii="Arial" w:hAnsi="Arial" w:cs="Arial"/>
          <w:sz w:val="20"/>
        </w:rPr>
        <w:t xml:space="preserve"> del concepto de </w:t>
      </w:r>
      <w:r w:rsidR="00163244" w:rsidRPr="00D47A92">
        <w:rPr>
          <w:rFonts w:ascii="Arial" w:hAnsi="Arial" w:cs="Arial"/>
          <w:sz w:val="20"/>
        </w:rPr>
        <w:t>vinculación</w:t>
      </w:r>
      <w:r w:rsidRPr="00D47A92">
        <w:rPr>
          <w:rFonts w:ascii="Arial" w:hAnsi="Arial" w:cs="Arial"/>
          <w:sz w:val="20"/>
        </w:rPr>
        <w:t xml:space="preserve"> entre acciones (enfoque integrado y multisectorial) pretende hacer mas coherente las intervenciones e innovaciones del PENM TB 2016-2020 </w:t>
      </w:r>
      <w:r w:rsidR="00163244" w:rsidRPr="00D47A92">
        <w:rPr>
          <w:rFonts w:ascii="Arial" w:hAnsi="Arial" w:cs="Arial"/>
          <w:sz w:val="20"/>
        </w:rPr>
        <w:lastRenderedPageBreak/>
        <w:t>mediante</w:t>
      </w:r>
      <w:r w:rsidRPr="00D47A92">
        <w:rPr>
          <w:rFonts w:ascii="Arial" w:hAnsi="Arial" w:cs="Arial"/>
          <w:sz w:val="20"/>
        </w:rPr>
        <w:t xml:space="preserve"> la </w:t>
      </w:r>
      <w:r w:rsidR="00163244" w:rsidRPr="00D47A92">
        <w:rPr>
          <w:rFonts w:ascii="Arial" w:hAnsi="Arial" w:cs="Arial"/>
          <w:sz w:val="20"/>
        </w:rPr>
        <w:t>articulación</w:t>
      </w:r>
      <w:r w:rsidRPr="00D47A92">
        <w:rPr>
          <w:rFonts w:ascii="Arial" w:hAnsi="Arial" w:cs="Arial"/>
          <w:sz w:val="20"/>
        </w:rPr>
        <w:t xml:space="preserve"> de las acciones y los proyectos institucionales, organizaciones, sectoriales y comunitarios, </w:t>
      </w:r>
      <w:r w:rsidR="00163244" w:rsidRPr="00D47A92">
        <w:rPr>
          <w:rFonts w:ascii="Arial" w:hAnsi="Arial" w:cs="Arial"/>
          <w:sz w:val="20"/>
        </w:rPr>
        <w:t>así</w:t>
      </w:r>
      <w:r w:rsidRPr="00D47A92">
        <w:rPr>
          <w:rFonts w:ascii="Arial" w:hAnsi="Arial" w:cs="Arial"/>
          <w:sz w:val="20"/>
        </w:rPr>
        <w:t xml:space="preserve"> mismo tienen la </w:t>
      </w:r>
      <w:r w:rsidR="00163244" w:rsidRPr="00D47A92">
        <w:rPr>
          <w:rFonts w:ascii="Arial" w:hAnsi="Arial" w:cs="Arial"/>
          <w:sz w:val="20"/>
        </w:rPr>
        <w:t>intención</w:t>
      </w:r>
      <w:r w:rsidRPr="00D47A92">
        <w:rPr>
          <w:rFonts w:ascii="Arial" w:hAnsi="Arial" w:cs="Arial"/>
          <w:sz w:val="20"/>
        </w:rPr>
        <w:t xml:space="preserve"> de utilizar todas las sinergias locales posibles, reforzando los diversos ramos de actividad y suscitando interacciones entre organizaciones, instituciones y agentes en cada una de las regiones sanitarias del pais.</w:t>
      </w:r>
    </w:p>
    <w:p w:rsidR="00B6366B" w:rsidRPr="00D47A92" w:rsidRDefault="00B6366B" w:rsidP="00B6366B">
      <w:pPr>
        <w:autoSpaceDE w:val="0"/>
        <w:autoSpaceDN w:val="0"/>
        <w:adjustRightInd w:val="0"/>
        <w:spacing w:after="0" w:line="240" w:lineRule="auto"/>
        <w:rPr>
          <w:rFonts w:ascii="Arial" w:hAnsi="Arial" w:cs="Arial"/>
          <w:b/>
          <w:i/>
          <w:iCs/>
          <w:sz w:val="20"/>
          <w:lang w:val="es-MX"/>
        </w:rPr>
      </w:pPr>
      <w:r w:rsidRPr="00D47A92">
        <w:rPr>
          <w:rFonts w:ascii="Arial" w:hAnsi="Arial" w:cs="Arial"/>
          <w:b/>
          <w:i/>
          <w:iCs/>
          <w:sz w:val="20"/>
          <w:lang w:val="es-MX"/>
        </w:rPr>
        <w:t>Familiar/comunitario</w:t>
      </w:r>
    </w:p>
    <w:p w:rsidR="00B6366B" w:rsidRPr="00D47A92" w:rsidRDefault="00B6366B" w:rsidP="00B6366B">
      <w:pPr>
        <w:autoSpaceDE w:val="0"/>
        <w:autoSpaceDN w:val="0"/>
        <w:adjustRightInd w:val="0"/>
        <w:spacing w:after="0" w:line="240" w:lineRule="auto"/>
        <w:rPr>
          <w:rFonts w:ascii="Arial" w:hAnsi="Arial" w:cs="Arial"/>
          <w:sz w:val="20"/>
          <w:lang w:val="es-MX"/>
        </w:rPr>
      </w:pPr>
      <w:r w:rsidRPr="00D47A92">
        <w:rPr>
          <w:rFonts w:ascii="Arial" w:hAnsi="Arial" w:cs="Arial"/>
          <w:sz w:val="20"/>
          <w:lang w:val="es-MX"/>
        </w:rPr>
        <w:t>Conjunto de acciones de salud integrada que realiza un equipo de salud con la participación activa de la comunidad.</w:t>
      </w:r>
    </w:p>
    <w:p w:rsidR="00B6366B" w:rsidRPr="00D47A92" w:rsidRDefault="00B6366B" w:rsidP="00B6366B">
      <w:pPr>
        <w:autoSpaceDE w:val="0"/>
        <w:autoSpaceDN w:val="0"/>
        <w:adjustRightInd w:val="0"/>
        <w:spacing w:after="0" w:line="240" w:lineRule="auto"/>
        <w:rPr>
          <w:rFonts w:ascii="Arial" w:hAnsi="Arial" w:cs="Arial"/>
          <w:i/>
          <w:iCs/>
          <w:sz w:val="20"/>
          <w:lang w:val="es-MX"/>
        </w:rPr>
      </w:pPr>
    </w:p>
    <w:p w:rsidR="00B6366B" w:rsidRPr="00D47A92" w:rsidRDefault="00B6366B" w:rsidP="00B6366B">
      <w:pPr>
        <w:autoSpaceDE w:val="0"/>
        <w:autoSpaceDN w:val="0"/>
        <w:adjustRightInd w:val="0"/>
        <w:spacing w:after="0" w:line="240" w:lineRule="auto"/>
        <w:rPr>
          <w:rFonts w:ascii="Arial" w:hAnsi="Arial" w:cs="Arial"/>
          <w:b/>
          <w:i/>
          <w:iCs/>
          <w:sz w:val="20"/>
          <w:lang w:val="es-MX"/>
        </w:rPr>
      </w:pPr>
      <w:r w:rsidRPr="00D47A92">
        <w:rPr>
          <w:rFonts w:ascii="Arial" w:hAnsi="Arial" w:cs="Arial"/>
          <w:b/>
          <w:i/>
          <w:iCs/>
          <w:sz w:val="20"/>
          <w:lang w:val="es-MX"/>
        </w:rPr>
        <w:t>Riesgo</w:t>
      </w:r>
    </w:p>
    <w:p w:rsidR="00B6366B" w:rsidRPr="00D47A92" w:rsidRDefault="00B6366B" w:rsidP="00B6366B">
      <w:pPr>
        <w:autoSpaceDE w:val="0"/>
        <w:autoSpaceDN w:val="0"/>
        <w:adjustRightInd w:val="0"/>
        <w:spacing w:after="0" w:line="240" w:lineRule="auto"/>
        <w:jc w:val="both"/>
        <w:rPr>
          <w:rFonts w:ascii="Arial" w:hAnsi="Arial" w:cs="Arial"/>
          <w:sz w:val="20"/>
          <w:lang w:val="es-MX"/>
        </w:rPr>
      </w:pPr>
      <w:r w:rsidRPr="00D47A92">
        <w:rPr>
          <w:rFonts w:ascii="Arial" w:hAnsi="Arial" w:cs="Arial"/>
          <w:sz w:val="20"/>
          <w:lang w:val="es-MX"/>
        </w:rPr>
        <w:t>El riesgo implica la probabilidad de la presencia de una o más características o factores</w:t>
      </w:r>
      <w:r>
        <w:rPr>
          <w:rFonts w:ascii="Arial" w:hAnsi="Arial" w:cs="Arial"/>
          <w:sz w:val="20"/>
          <w:lang w:val="es-MX"/>
        </w:rPr>
        <w:t xml:space="preserve"> </w:t>
      </w:r>
      <w:r w:rsidRPr="00D47A92">
        <w:rPr>
          <w:rFonts w:ascii="Arial" w:hAnsi="Arial" w:cs="Arial"/>
          <w:sz w:val="20"/>
          <w:lang w:val="es-MX"/>
        </w:rPr>
        <w:t>que incremente la aparición de consecuencias adversas para la salud, el proyecto de</w:t>
      </w:r>
      <w:r>
        <w:rPr>
          <w:rFonts w:ascii="Arial" w:hAnsi="Arial" w:cs="Arial"/>
          <w:sz w:val="20"/>
          <w:lang w:val="es-MX"/>
        </w:rPr>
        <w:t xml:space="preserve"> </w:t>
      </w:r>
      <w:r w:rsidRPr="00D47A92">
        <w:rPr>
          <w:rFonts w:ascii="Arial" w:hAnsi="Arial" w:cs="Arial"/>
          <w:sz w:val="20"/>
          <w:lang w:val="es-MX"/>
        </w:rPr>
        <w:t xml:space="preserve">vida, la </w:t>
      </w:r>
      <w:r>
        <w:rPr>
          <w:rFonts w:ascii="Arial" w:hAnsi="Arial" w:cs="Arial"/>
          <w:sz w:val="20"/>
          <w:lang w:val="es-MX"/>
        </w:rPr>
        <w:t xml:space="preserve"> s</w:t>
      </w:r>
      <w:r w:rsidRPr="00D47A92">
        <w:rPr>
          <w:rFonts w:ascii="Arial" w:hAnsi="Arial" w:cs="Arial"/>
          <w:sz w:val="20"/>
          <w:lang w:val="es-MX"/>
        </w:rPr>
        <w:t>upervivencia personal y de otros. El enfoque de riesgo asume que a mayor conocimiento sobre los eventos negativos, mayor posibilidad de actuar sobre ellos con anticipación para prevenirlos.</w:t>
      </w:r>
    </w:p>
    <w:p w:rsidR="00B6366B" w:rsidRPr="00D47A92" w:rsidRDefault="00B6366B" w:rsidP="00B6366B">
      <w:pPr>
        <w:autoSpaceDE w:val="0"/>
        <w:autoSpaceDN w:val="0"/>
        <w:adjustRightInd w:val="0"/>
        <w:spacing w:after="0" w:line="240" w:lineRule="auto"/>
        <w:jc w:val="both"/>
        <w:rPr>
          <w:rFonts w:ascii="Arial" w:hAnsi="Arial" w:cs="Arial"/>
          <w:b/>
          <w:i/>
          <w:iCs/>
          <w:sz w:val="20"/>
          <w:lang w:val="es-MX"/>
        </w:rPr>
      </w:pPr>
    </w:p>
    <w:p w:rsidR="00B6366B" w:rsidRPr="00D47A92" w:rsidRDefault="00B6366B" w:rsidP="00B6366B">
      <w:pPr>
        <w:autoSpaceDE w:val="0"/>
        <w:autoSpaceDN w:val="0"/>
        <w:adjustRightInd w:val="0"/>
        <w:spacing w:after="0" w:line="240" w:lineRule="auto"/>
        <w:rPr>
          <w:rFonts w:ascii="Arial" w:hAnsi="Arial" w:cs="Arial"/>
          <w:b/>
          <w:i/>
          <w:iCs/>
          <w:sz w:val="20"/>
          <w:lang w:val="es-MX"/>
        </w:rPr>
      </w:pPr>
      <w:r w:rsidRPr="00D47A92">
        <w:rPr>
          <w:rFonts w:ascii="Arial" w:hAnsi="Arial" w:cs="Arial"/>
          <w:b/>
          <w:i/>
          <w:iCs/>
          <w:sz w:val="20"/>
          <w:lang w:val="es-MX"/>
        </w:rPr>
        <w:t>Sostenibilidad</w:t>
      </w:r>
    </w:p>
    <w:p w:rsidR="00B6366B" w:rsidRPr="00D47A92" w:rsidRDefault="00B6366B" w:rsidP="00B6366B">
      <w:pPr>
        <w:autoSpaceDE w:val="0"/>
        <w:autoSpaceDN w:val="0"/>
        <w:adjustRightInd w:val="0"/>
        <w:spacing w:after="0" w:line="240" w:lineRule="auto"/>
        <w:jc w:val="both"/>
        <w:rPr>
          <w:rFonts w:ascii="Arial" w:hAnsi="Arial" w:cs="Arial"/>
          <w:sz w:val="20"/>
          <w:lang w:val="es-MX"/>
        </w:rPr>
      </w:pPr>
      <w:r w:rsidRPr="00D47A92">
        <w:rPr>
          <w:rFonts w:ascii="Arial" w:hAnsi="Arial" w:cs="Arial"/>
          <w:sz w:val="20"/>
          <w:lang w:val="es-MX"/>
        </w:rPr>
        <w:t>Lo que implica la aplicación y desarrollo de acciones de probada eficacia para incidir</w:t>
      </w:r>
      <w:r>
        <w:rPr>
          <w:rFonts w:ascii="Arial" w:hAnsi="Arial" w:cs="Arial"/>
          <w:sz w:val="20"/>
          <w:lang w:val="es-MX"/>
        </w:rPr>
        <w:t xml:space="preserve"> </w:t>
      </w:r>
      <w:r w:rsidRPr="00D47A92">
        <w:rPr>
          <w:rFonts w:ascii="Arial" w:hAnsi="Arial" w:cs="Arial"/>
          <w:sz w:val="20"/>
          <w:lang w:val="es-MX"/>
        </w:rPr>
        <w:t>en la salud de la población, fortalecer el control y la lucha contra la TB dentro</w:t>
      </w:r>
      <w:r>
        <w:rPr>
          <w:rFonts w:ascii="Arial" w:hAnsi="Arial" w:cs="Arial"/>
          <w:sz w:val="20"/>
          <w:lang w:val="es-MX"/>
        </w:rPr>
        <w:t xml:space="preserve"> </w:t>
      </w:r>
      <w:r w:rsidRPr="00D47A92">
        <w:rPr>
          <w:rFonts w:ascii="Arial" w:hAnsi="Arial" w:cs="Arial"/>
          <w:sz w:val="20"/>
          <w:lang w:val="es-MX"/>
        </w:rPr>
        <w:t>de los servicios de salud, de acuerdo a los modelos de atención (extensión de cobertura,</w:t>
      </w:r>
      <w:r>
        <w:rPr>
          <w:rFonts w:ascii="Arial" w:hAnsi="Arial" w:cs="Arial"/>
          <w:sz w:val="20"/>
          <w:lang w:val="es-MX"/>
        </w:rPr>
        <w:t xml:space="preserve"> </w:t>
      </w:r>
      <w:r w:rsidRPr="00D47A92">
        <w:rPr>
          <w:rFonts w:ascii="Arial" w:hAnsi="Arial" w:cs="Arial"/>
          <w:sz w:val="20"/>
          <w:lang w:val="es-MX"/>
        </w:rPr>
        <w:t>comunidad-familia y servicios de salud), mediante actividades de divulgación y</w:t>
      </w:r>
      <w:r>
        <w:rPr>
          <w:rFonts w:ascii="Arial" w:hAnsi="Arial" w:cs="Arial"/>
          <w:sz w:val="20"/>
          <w:lang w:val="es-MX"/>
        </w:rPr>
        <w:t xml:space="preserve"> </w:t>
      </w:r>
      <w:r w:rsidRPr="00D47A92">
        <w:rPr>
          <w:rFonts w:ascii="Arial" w:hAnsi="Arial" w:cs="Arial"/>
          <w:sz w:val="20"/>
          <w:lang w:val="es-MX"/>
        </w:rPr>
        <w:t>cuidado de la familia-comunidad, incluida la educación sanitaria para mejorar las</w:t>
      </w:r>
      <w:r>
        <w:rPr>
          <w:rFonts w:ascii="Arial" w:hAnsi="Arial" w:cs="Arial"/>
          <w:sz w:val="20"/>
          <w:lang w:val="es-MX"/>
        </w:rPr>
        <w:t xml:space="preserve"> </w:t>
      </w:r>
      <w:r w:rsidRPr="00D47A92">
        <w:rPr>
          <w:rFonts w:ascii="Arial" w:hAnsi="Arial" w:cs="Arial"/>
          <w:sz w:val="20"/>
          <w:lang w:val="es-MX"/>
        </w:rPr>
        <w:t>prácticas de asistencia a domicilio, para crear la demanda de atención ,</w:t>
      </w:r>
      <w:r>
        <w:rPr>
          <w:rFonts w:ascii="Arial" w:hAnsi="Arial" w:cs="Arial"/>
          <w:sz w:val="20"/>
          <w:lang w:val="es-MX"/>
        </w:rPr>
        <w:t xml:space="preserve"> </w:t>
      </w:r>
      <w:r w:rsidRPr="00D47A92">
        <w:rPr>
          <w:rFonts w:ascii="Arial" w:hAnsi="Arial" w:cs="Arial"/>
          <w:sz w:val="20"/>
          <w:lang w:val="es-MX"/>
        </w:rPr>
        <w:t>y para mejorar la búsqueda de  sintomaticos respiratorios y su atención. Es decir procesos que sean continuos y con una corresponsabilidad compartida con la familia y participación de la comunidad.</w:t>
      </w:r>
    </w:p>
    <w:p w:rsidR="00B6366B" w:rsidRDefault="00B6366B" w:rsidP="00B6366B">
      <w:pPr>
        <w:autoSpaceDE w:val="0"/>
        <w:autoSpaceDN w:val="0"/>
        <w:adjustRightInd w:val="0"/>
        <w:spacing w:after="0" w:line="360" w:lineRule="auto"/>
        <w:jc w:val="both"/>
        <w:rPr>
          <w:rFonts w:ascii="Arial" w:hAnsi="Arial" w:cs="Arial"/>
          <w:szCs w:val="24"/>
        </w:rPr>
      </w:pPr>
    </w:p>
    <w:p w:rsidR="00B6366B" w:rsidRPr="00163244" w:rsidRDefault="00B6366B" w:rsidP="00B6366B">
      <w:pPr>
        <w:shd w:val="clear" w:color="auto" w:fill="0F243E" w:themeFill="text2" w:themeFillShade="80"/>
        <w:autoSpaceDE w:val="0"/>
        <w:autoSpaceDN w:val="0"/>
        <w:adjustRightInd w:val="0"/>
        <w:spacing w:after="0" w:line="360" w:lineRule="auto"/>
        <w:rPr>
          <w:rFonts w:ascii="Arial" w:hAnsi="Arial" w:cs="Arial"/>
          <w:b/>
          <w:szCs w:val="24"/>
        </w:rPr>
      </w:pPr>
      <w:r w:rsidRPr="00163244">
        <w:rPr>
          <w:rFonts w:ascii="Arial" w:hAnsi="Arial" w:cs="Arial"/>
          <w:b/>
          <w:szCs w:val="24"/>
        </w:rPr>
        <w:t>VII. REFE</w:t>
      </w:r>
      <w:r w:rsidR="00163244" w:rsidRPr="00163244">
        <w:rPr>
          <w:rFonts w:ascii="Arial" w:hAnsi="Arial" w:cs="Arial"/>
          <w:b/>
          <w:szCs w:val="24"/>
        </w:rPr>
        <w:t xml:space="preserve">RENCIAS </w:t>
      </w:r>
      <w:r w:rsidRPr="00163244">
        <w:rPr>
          <w:rFonts w:ascii="Arial" w:hAnsi="Arial" w:cs="Arial"/>
          <w:b/>
          <w:szCs w:val="24"/>
        </w:rPr>
        <w:t xml:space="preserve"> Y COMPROMISOS  INTERNACIONALES, NACIONALES Y MARCO LEGAL</w:t>
      </w:r>
    </w:p>
    <w:p w:rsidR="00B6366B" w:rsidRDefault="00B6366B" w:rsidP="00B6366B">
      <w:pPr>
        <w:jc w:val="both"/>
        <w:rPr>
          <w:rFonts w:ascii="Arial" w:hAnsi="Arial" w:cs="Arial"/>
          <w:b/>
          <w:sz w:val="20"/>
          <w:szCs w:val="20"/>
        </w:rPr>
      </w:pPr>
    </w:p>
    <w:p w:rsidR="00B6366B" w:rsidRDefault="00163244" w:rsidP="00B6366B">
      <w:pPr>
        <w:jc w:val="both"/>
        <w:rPr>
          <w:rFonts w:ascii="Arial" w:hAnsi="Arial" w:cs="Arial"/>
          <w:b/>
          <w:sz w:val="20"/>
          <w:szCs w:val="20"/>
        </w:rPr>
      </w:pPr>
      <w:r>
        <w:rPr>
          <w:rFonts w:ascii="Arial" w:hAnsi="Arial" w:cs="Arial"/>
          <w:b/>
          <w:sz w:val="20"/>
          <w:szCs w:val="20"/>
        </w:rPr>
        <w:t xml:space="preserve">7.1 </w:t>
      </w:r>
      <w:r w:rsidR="00B6366B" w:rsidRPr="00F87F37">
        <w:rPr>
          <w:rFonts w:ascii="Arial" w:hAnsi="Arial" w:cs="Arial"/>
          <w:b/>
          <w:sz w:val="20"/>
          <w:szCs w:val="20"/>
        </w:rPr>
        <w:t>Compromisos a nivel Internacional:</w:t>
      </w:r>
      <w:r w:rsidR="00B6366B">
        <w:rPr>
          <w:rFonts w:ascii="Arial" w:hAnsi="Arial" w:cs="Arial"/>
          <w:b/>
          <w:sz w:val="20"/>
          <w:szCs w:val="20"/>
        </w:rPr>
        <w:t xml:space="preserve"> </w:t>
      </w:r>
    </w:p>
    <w:p w:rsidR="00B6366B" w:rsidRPr="00163244" w:rsidRDefault="00B6366B" w:rsidP="00B6366B">
      <w:pPr>
        <w:jc w:val="both"/>
        <w:rPr>
          <w:rFonts w:ascii="Arial" w:hAnsi="Arial" w:cs="Arial"/>
          <w:sz w:val="20"/>
          <w:szCs w:val="20"/>
        </w:rPr>
      </w:pPr>
      <w:r w:rsidRPr="00163244">
        <w:rPr>
          <w:rFonts w:ascii="Arial" w:hAnsi="Arial" w:cs="Arial"/>
          <w:sz w:val="20"/>
          <w:szCs w:val="20"/>
        </w:rPr>
        <w:t>MINSAL</w:t>
      </w:r>
      <w:r w:rsidR="00163244" w:rsidRPr="00163244">
        <w:rPr>
          <w:rFonts w:ascii="Arial" w:hAnsi="Arial" w:cs="Arial"/>
          <w:sz w:val="20"/>
          <w:szCs w:val="20"/>
        </w:rPr>
        <w:t xml:space="preserve">: apoyo colaborativo con </w:t>
      </w:r>
      <w:r w:rsidR="00677EC7">
        <w:rPr>
          <w:rFonts w:ascii="Arial" w:hAnsi="Arial" w:cs="Arial"/>
          <w:sz w:val="20"/>
          <w:szCs w:val="20"/>
        </w:rPr>
        <w:t>La U</w:t>
      </w:r>
      <w:r w:rsidR="00677EC7" w:rsidRPr="00163244">
        <w:rPr>
          <w:rFonts w:ascii="Arial" w:hAnsi="Arial" w:cs="Arial"/>
          <w:sz w:val="20"/>
          <w:szCs w:val="20"/>
        </w:rPr>
        <w:t>nión</w:t>
      </w:r>
      <w:r w:rsidR="00163244" w:rsidRPr="00163244">
        <w:rPr>
          <w:rFonts w:ascii="Arial" w:hAnsi="Arial" w:cs="Arial"/>
          <w:sz w:val="20"/>
          <w:szCs w:val="20"/>
        </w:rPr>
        <w:t xml:space="preserve"> </w:t>
      </w:r>
      <w:r w:rsidR="00677EC7">
        <w:rPr>
          <w:rFonts w:ascii="Arial" w:hAnsi="Arial" w:cs="Arial"/>
          <w:sz w:val="20"/>
          <w:szCs w:val="20"/>
        </w:rPr>
        <w:t>I</w:t>
      </w:r>
      <w:r w:rsidR="00163244" w:rsidRPr="00163244">
        <w:rPr>
          <w:rFonts w:ascii="Arial" w:hAnsi="Arial" w:cs="Arial"/>
          <w:sz w:val="20"/>
          <w:szCs w:val="20"/>
        </w:rPr>
        <w:t xml:space="preserve">nternacional contra la </w:t>
      </w:r>
      <w:r w:rsidRPr="00163244">
        <w:rPr>
          <w:rFonts w:ascii="Arial" w:hAnsi="Arial" w:cs="Arial"/>
          <w:sz w:val="20"/>
          <w:szCs w:val="20"/>
        </w:rPr>
        <w:t>TB, GIZ, CDC, USAID, OPS/OMS, FONDO MUNDIAL</w:t>
      </w:r>
      <w:r w:rsidR="00163244">
        <w:rPr>
          <w:rFonts w:ascii="Arial" w:hAnsi="Arial" w:cs="Arial"/>
          <w:sz w:val="20"/>
          <w:szCs w:val="20"/>
        </w:rPr>
        <w:t>, PNUD.</w:t>
      </w:r>
    </w:p>
    <w:p w:rsidR="00B6366B" w:rsidRPr="00163244" w:rsidRDefault="00163244" w:rsidP="00B6366B">
      <w:pPr>
        <w:jc w:val="both"/>
        <w:rPr>
          <w:rFonts w:ascii="Arial" w:hAnsi="Arial" w:cs="Arial"/>
          <w:sz w:val="20"/>
          <w:szCs w:val="20"/>
        </w:rPr>
      </w:pPr>
      <w:r w:rsidRPr="00163244">
        <w:rPr>
          <w:rFonts w:ascii="Arial" w:hAnsi="Arial" w:cs="Arial"/>
          <w:sz w:val="20"/>
          <w:szCs w:val="20"/>
        </w:rPr>
        <w:t>participación de control de calidad con laboratorios supranacionales</w:t>
      </w:r>
      <w:r w:rsidR="00B6366B" w:rsidRPr="00163244">
        <w:rPr>
          <w:rFonts w:ascii="Arial" w:hAnsi="Arial" w:cs="Arial"/>
          <w:sz w:val="20"/>
          <w:szCs w:val="20"/>
        </w:rPr>
        <w:t>.(</w:t>
      </w:r>
      <w:r w:rsidRPr="00163244">
        <w:rPr>
          <w:rFonts w:ascii="Arial" w:hAnsi="Arial" w:cs="Arial"/>
          <w:sz w:val="20"/>
          <w:szCs w:val="20"/>
        </w:rPr>
        <w:t>México</w:t>
      </w:r>
      <w:r>
        <w:rPr>
          <w:rFonts w:ascii="Arial" w:hAnsi="Arial" w:cs="Arial"/>
          <w:sz w:val="20"/>
          <w:szCs w:val="20"/>
        </w:rPr>
        <w:t>-A</w:t>
      </w:r>
      <w:r w:rsidRPr="00163244">
        <w:rPr>
          <w:rFonts w:ascii="Arial" w:hAnsi="Arial" w:cs="Arial"/>
          <w:sz w:val="20"/>
          <w:szCs w:val="20"/>
        </w:rPr>
        <w:t>rgentina-</w:t>
      </w:r>
      <w:r>
        <w:rPr>
          <w:rFonts w:ascii="Arial" w:hAnsi="Arial" w:cs="Arial"/>
          <w:sz w:val="20"/>
          <w:szCs w:val="20"/>
        </w:rPr>
        <w:t>C</w:t>
      </w:r>
      <w:r w:rsidRPr="00163244">
        <w:rPr>
          <w:rFonts w:ascii="Arial" w:hAnsi="Arial" w:cs="Arial"/>
          <w:sz w:val="20"/>
          <w:szCs w:val="20"/>
        </w:rPr>
        <w:t>hile)</w:t>
      </w:r>
    </w:p>
    <w:p w:rsidR="00B6366B" w:rsidRPr="00F87F37" w:rsidRDefault="00163244" w:rsidP="00B6366B">
      <w:pPr>
        <w:jc w:val="both"/>
        <w:rPr>
          <w:rFonts w:ascii="Arial" w:hAnsi="Arial" w:cs="Arial"/>
          <w:b/>
          <w:sz w:val="20"/>
          <w:szCs w:val="20"/>
        </w:rPr>
      </w:pPr>
      <w:r>
        <w:rPr>
          <w:rFonts w:ascii="Arial" w:hAnsi="Arial" w:cs="Arial"/>
          <w:b/>
          <w:sz w:val="20"/>
          <w:szCs w:val="20"/>
        </w:rPr>
        <w:t>7.2 Referencias técnicas</w:t>
      </w:r>
    </w:p>
    <w:p w:rsidR="00B6366B" w:rsidRPr="00F87F37" w:rsidRDefault="00B6366B" w:rsidP="00B6366B">
      <w:pPr>
        <w:spacing w:after="0"/>
        <w:jc w:val="both"/>
        <w:rPr>
          <w:rFonts w:ascii="Arial" w:hAnsi="Arial" w:cs="Arial"/>
          <w:sz w:val="20"/>
          <w:szCs w:val="20"/>
        </w:rPr>
      </w:pPr>
      <w:r w:rsidRPr="00F87F37">
        <w:rPr>
          <w:rFonts w:ascii="Arial" w:hAnsi="Arial" w:cs="Arial"/>
          <w:sz w:val="20"/>
          <w:szCs w:val="20"/>
        </w:rPr>
        <w:t>Plan regional de Tuberculosis  2006-2015 de OPS/OMS</w:t>
      </w:r>
    </w:p>
    <w:p w:rsidR="00B6366B" w:rsidRDefault="00B6366B" w:rsidP="00B6366B">
      <w:pPr>
        <w:spacing w:after="0"/>
        <w:jc w:val="both"/>
        <w:rPr>
          <w:rFonts w:ascii="Arial" w:hAnsi="Arial" w:cs="Arial"/>
          <w:sz w:val="20"/>
          <w:szCs w:val="20"/>
        </w:rPr>
      </w:pPr>
      <w:r w:rsidRPr="00F87F37">
        <w:rPr>
          <w:rFonts w:ascii="Arial" w:hAnsi="Arial" w:cs="Arial"/>
          <w:sz w:val="20"/>
          <w:szCs w:val="20"/>
        </w:rPr>
        <w:t>Estrategia  Post 2015 OMS.</w:t>
      </w:r>
    </w:p>
    <w:p w:rsidR="00B6366B" w:rsidRPr="00F87F37" w:rsidRDefault="00B6366B" w:rsidP="00B6366B">
      <w:pPr>
        <w:spacing w:after="0"/>
        <w:jc w:val="both"/>
        <w:rPr>
          <w:rFonts w:ascii="Arial" w:hAnsi="Arial" w:cs="Arial"/>
          <w:sz w:val="20"/>
          <w:szCs w:val="20"/>
        </w:rPr>
      </w:pPr>
    </w:p>
    <w:p w:rsidR="00B6366B" w:rsidRDefault="00163244" w:rsidP="00B6366B">
      <w:pPr>
        <w:spacing w:after="0"/>
        <w:jc w:val="both"/>
        <w:rPr>
          <w:rFonts w:ascii="Arial" w:hAnsi="Arial" w:cs="Arial"/>
          <w:b/>
          <w:sz w:val="20"/>
          <w:szCs w:val="20"/>
        </w:rPr>
      </w:pPr>
      <w:r>
        <w:rPr>
          <w:rFonts w:ascii="Arial" w:hAnsi="Arial" w:cs="Arial"/>
          <w:b/>
          <w:sz w:val="20"/>
          <w:szCs w:val="20"/>
        </w:rPr>
        <w:t xml:space="preserve">7.3 </w:t>
      </w:r>
      <w:r w:rsidR="00B6366B" w:rsidRPr="00F87F37">
        <w:rPr>
          <w:rFonts w:ascii="Arial" w:hAnsi="Arial" w:cs="Arial"/>
          <w:b/>
          <w:sz w:val="20"/>
          <w:szCs w:val="20"/>
        </w:rPr>
        <w:t>Compromisos a nivel nacional:</w:t>
      </w:r>
    </w:p>
    <w:p w:rsidR="00B6366B" w:rsidRPr="00F87F37" w:rsidRDefault="00B6366B" w:rsidP="00B6366B">
      <w:pPr>
        <w:spacing w:after="0"/>
        <w:jc w:val="both"/>
        <w:rPr>
          <w:rFonts w:ascii="Arial" w:hAnsi="Arial" w:cs="Arial"/>
          <w:b/>
          <w:sz w:val="20"/>
          <w:szCs w:val="20"/>
        </w:rPr>
      </w:pPr>
    </w:p>
    <w:p w:rsidR="00B6366B" w:rsidRPr="00F87F37" w:rsidRDefault="00B6366B" w:rsidP="00B6366B">
      <w:pPr>
        <w:autoSpaceDE w:val="0"/>
        <w:autoSpaceDN w:val="0"/>
        <w:adjustRightInd w:val="0"/>
        <w:spacing w:after="0"/>
        <w:rPr>
          <w:rFonts w:ascii="Arial" w:hAnsi="Arial" w:cs="Arial"/>
          <w:sz w:val="20"/>
          <w:szCs w:val="20"/>
          <w:lang w:val="es-MX"/>
        </w:rPr>
      </w:pPr>
      <w:r w:rsidRPr="00F87F37">
        <w:rPr>
          <w:rFonts w:ascii="Arial" w:hAnsi="Arial" w:cs="Arial"/>
          <w:sz w:val="20"/>
          <w:szCs w:val="20"/>
          <w:lang w:val="es-MX"/>
        </w:rPr>
        <w:t>• Constitución Política de la República de El Salvador.</w:t>
      </w:r>
    </w:p>
    <w:p w:rsidR="00B6366B" w:rsidRPr="00F87F37" w:rsidRDefault="00B6366B" w:rsidP="00B6366B">
      <w:pPr>
        <w:autoSpaceDE w:val="0"/>
        <w:autoSpaceDN w:val="0"/>
        <w:adjustRightInd w:val="0"/>
        <w:spacing w:after="0"/>
        <w:rPr>
          <w:rFonts w:ascii="Arial" w:hAnsi="Arial" w:cs="Arial"/>
          <w:sz w:val="20"/>
          <w:szCs w:val="20"/>
          <w:lang w:val="es-MX"/>
        </w:rPr>
      </w:pPr>
      <w:r w:rsidRPr="00F87F37">
        <w:rPr>
          <w:rFonts w:ascii="Arial" w:hAnsi="Arial" w:cs="Arial"/>
          <w:sz w:val="20"/>
          <w:szCs w:val="20"/>
          <w:lang w:val="es-MX"/>
        </w:rPr>
        <w:t>• Plan Quinquenal de Desarrollo 2010-2014.</w:t>
      </w:r>
    </w:p>
    <w:p w:rsidR="00B6366B" w:rsidRPr="00F87F37" w:rsidRDefault="00B6366B" w:rsidP="00B6366B">
      <w:pPr>
        <w:autoSpaceDE w:val="0"/>
        <w:autoSpaceDN w:val="0"/>
        <w:adjustRightInd w:val="0"/>
        <w:spacing w:after="0" w:line="240" w:lineRule="auto"/>
        <w:rPr>
          <w:rFonts w:ascii="Arial" w:hAnsi="Arial" w:cs="Arial"/>
          <w:sz w:val="20"/>
          <w:szCs w:val="20"/>
        </w:rPr>
      </w:pPr>
      <w:r w:rsidRPr="00F87F37">
        <w:rPr>
          <w:rFonts w:ascii="Arial" w:hAnsi="Arial" w:cs="Arial"/>
          <w:sz w:val="20"/>
          <w:szCs w:val="20"/>
          <w:lang w:val="es-MX"/>
        </w:rPr>
        <w:t>• Política de Salud “Construyendo la Esperanza” Minsal 2009-2014</w:t>
      </w:r>
    </w:p>
    <w:p w:rsidR="00B6366B" w:rsidRDefault="00B6366B" w:rsidP="00B6366B">
      <w:pPr>
        <w:spacing w:line="240" w:lineRule="auto"/>
        <w:jc w:val="both"/>
        <w:outlineLvl w:val="0"/>
        <w:rPr>
          <w:rFonts w:ascii="Arial" w:hAnsi="Arial" w:cs="Arial"/>
          <w:b/>
          <w:sz w:val="20"/>
          <w:szCs w:val="20"/>
          <w:highlight w:val="green"/>
        </w:rPr>
      </w:pPr>
    </w:p>
    <w:p w:rsidR="00B6366B" w:rsidRPr="0015667B" w:rsidRDefault="00163244" w:rsidP="00B6366B">
      <w:pPr>
        <w:spacing w:line="240" w:lineRule="auto"/>
        <w:jc w:val="both"/>
        <w:outlineLvl w:val="0"/>
        <w:rPr>
          <w:rFonts w:ascii="Arial" w:hAnsi="Arial" w:cs="Arial"/>
          <w:b/>
          <w:sz w:val="20"/>
          <w:szCs w:val="20"/>
        </w:rPr>
      </w:pPr>
      <w:r>
        <w:rPr>
          <w:rFonts w:ascii="Arial" w:hAnsi="Arial" w:cs="Arial"/>
          <w:b/>
          <w:sz w:val="20"/>
          <w:szCs w:val="20"/>
        </w:rPr>
        <w:t xml:space="preserve">7.4 </w:t>
      </w:r>
      <w:r w:rsidR="00B6366B" w:rsidRPr="0015667B">
        <w:rPr>
          <w:rFonts w:ascii="Arial" w:hAnsi="Arial" w:cs="Arial"/>
          <w:b/>
          <w:sz w:val="20"/>
          <w:szCs w:val="20"/>
        </w:rPr>
        <w:t>Marco Legal:</w:t>
      </w:r>
    </w:p>
    <w:p w:rsidR="00B6366B" w:rsidRPr="00F87F37" w:rsidRDefault="00B6366B" w:rsidP="00B6366B">
      <w:pPr>
        <w:autoSpaceDE w:val="0"/>
        <w:autoSpaceDN w:val="0"/>
        <w:adjustRightInd w:val="0"/>
        <w:spacing w:line="240" w:lineRule="auto"/>
        <w:jc w:val="both"/>
        <w:rPr>
          <w:rFonts w:ascii="Arial" w:hAnsi="Arial" w:cs="Arial"/>
          <w:color w:val="000000"/>
          <w:sz w:val="20"/>
          <w:szCs w:val="20"/>
          <w:lang w:eastAsia="es-ES"/>
        </w:rPr>
      </w:pPr>
      <w:r w:rsidRPr="00F87F37">
        <w:rPr>
          <w:rFonts w:ascii="Arial" w:hAnsi="Arial" w:cs="Arial"/>
          <w:color w:val="000000"/>
          <w:sz w:val="20"/>
          <w:szCs w:val="20"/>
          <w:lang w:eastAsia="es-ES"/>
        </w:rPr>
        <w:t>EL Programa Nacional de Tuberculosis y Enfermedades Respiratorias tiene por marco legal la Constitución de la República y el Código de Salud.</w:t>
      </w:r>
    </w:p>
    <w:p w:rsidR="00B6366B" w:rsidRPr="00F87F37" w:rsidRDefault="00B6366B" w:rsidP="00B6366B">
      <w:pPr>
        <w:autoSpaceDE w:val="0"/>
        <w:autoSpaceDN w:val="0"/>
        <w:adjustRightInd w:val="0"/>
        <w:jc w:val="both"/>
        <w:rPr>
          <w:rFonts w:ascii="Arial" w:hAnsi="Arial" w:cs="Arial"/>
          <w:b/>
          <w:bCs/>
          <w:sz w:val="20"/>
          <w:szCs w:val="20"/>
          <w:lang w:eastAsia="es-ES"/>
        </w:rPr>
      </w:pPr>
      <w:r w:rsidRPr="00F87F37">
        <w:rPr>
          <w:rFonts w:ascii="Arial" w:hAnsi="Arial" w:cs="Arial"/>
          <w:b/>
          <w:bCs/>
          <w:sz w:val="20"/>
          <w:szCs w:val="20"/>
          <w:lang w:eastAsia="es-ES"/>
        </w:rPr>
        <w:lastRenderedPageBreak/>
        <w:t>Los artículos que dan soporte a las acciones del programa son los siguientes:</w:t>
      </w:r>
    </w:p>
    <w:p w:rsidR="00B6366B" w:rsidRPr="00F87F37" w:rsidRDefault="00B6366B" w:rsidP="00B6366B">
      <w:pPr>
        <w:numPr>
          <w:ilvl w:val="0"/>
          <w:numId w:val="12"/>
        </w:numPr>
        <w:autoSpaceDE w:val="0"/>
        <w:autoSpaceDN w:val="0"/>
        <w:adjustRightInd w:val="0"/>
        <w:spacing w:after="0"/>
        <w:jc w:val="both"/>
        <w:rPr>
          <w:rFonts w:ascii="Arial" w:hAnsi="Arial" w:cs="Arial"/>
          <w:b/>
          <w:bCs/>
          <w:sz w:val="20"/>
          <w:szCs w:val="20"/>
          <w:lang w:eastAsia="es-ES"/>
        </w:rPr>
      </w:pPr>
      <w:r w:rsidRPr="00F87F37">
        <w:rPr>
          <w:rFonts w:ascii="Arial" w:hAnsi="Arial" w:cs="Arial"/>
          <w:b/>
          <w:bCs/>
          <w:sz w:val="20"/>
          <w:szCs w:val="20"/>
          <w:lang w:eastAsia="es-ES"/>
        </w:rPr>
        <w:t>Constitución de la República</w:t>
      </w:r>
    </w:p>
    <w:p w:rsidR="00B6366B" w:rsidRPr="00F87F37" w:rsidRDefault="00B6366B" w:rsidP="00B6366B">
      <w:pPr>
        <w:autoSpaceDE w:val="0"/>
        <w:autoSpaceDN w:val="0"/>
        <w:adjustRightInd w:val="0"/>
        <w:ind w:left="360"/>
        <w:jc w:val="both"/>
        <w:rPr>
          <w:rFonts w:ascii="Arial" w:hAnsi="Arial" w:cs="Arial"/>
          <w:b/>
          <w:bCs/>
          <w:sz w:val="20"/>
          <w:szCs w:val="20"/>
          <w:lang w:eastAsia="es-ES"/>
        </w:rPr>
      </w:pPr>
      <w:r w:rsidRPr="00F87F37">
        <w:rPr>
          <w:rFonts w:ascii="Arial" w:hAnsi="Arial" w:cs="Arial"/>
          <w:b/>
          <w:bCs/>
          <w:sz w:val="20"/>
          <w:szCs w:val="20"/>
          <w:lang w:eastAsia="es-ES"/>
        </w:rPr>
        <w:t>Artículo 65:</w:t>
      </w:r>
    </w:p>
    <w:p w:rsidR="00B6366B" w:rsidRPr="00F87F37" w:rsidRDefault="00B6366B" w:rsidP="00B6366B">
      <w:pPr>
        <w:autoSpaceDE w:val="0"/>
        <w:autoSpaceDN w:val="0"/>
        <w:adjustRightInd w:val="0"/>
        <w:ind w:left="360"/>
        <w:jc w:val="both"/>
        <w:rPr>
          <w:rFonts w:ascii="Arial" w:hAnsi="Arial" w:cs="Arial"/>
          <w:color w:val="000000"/>
          <w:sz w:val="20"/>
          <w:szCs w:val="20"/>
          <w:lang w:eastAsia="es-ES"/>
        </w:rPr>
      </w:pPr>
      <w:r w:rsidRPr="00F87F37">
        <w:rPr>
          <w:rFonts w:ascii="Arial" w:hAnsi="Arial" w:cs="Arial"/>
          <w:color w:val="000000"/>
          <w:sz w:val="20"/>
          <w:szCs w:val="20"/>
          <w:lang w:eastAsia="es-ES"/>
        </w:rPr>
        <w:t>La Salud de los habitantes de la República, constituye un bien público.</w:t>
      </w:r>
    </w:p>
    <w:p w:rsidR="00B6366B" w:rsidRPr="00F87F37" w:rsidRDefault="00B6366B" w:rsidP="00B6366B">
      <w:pPr>
        <w:autoSpaceDE w:val="0"/>
        <w:autoSpaceDN w:val="0"/>
        <w:adjustRightInd w:val="0"/>
        <w:ind w:left="360"/>
        <w:jc w:val="both"/>
        <w:rPr>
          <w:rFonts w:ascii="Arial" w:hAnsi="Arial" w:cs="Arial"/>
          <w:color w:val="000000"/>
          <w:sz w:val="20"/>
          <w:szCs w:val="20"/>
          <w:lang w:eastAsia="es-ES"/>
        </w:rPr>
      </w:pPr>
      <w:r w:rsidRPr="00F87F37">
        <w:rPr>
          <w:rFonts w:ascii="Arial" w:hAnsi="Arial" w:cs="Arial"/>
          <w:color w:val="000000"/>
          <w:sz w:val="20"/>
          <w:szCs w:val="20"/>
          <w:lang w:eastAsia="es-ES"/>
        </w:rPr>
        <w:t>El Estado y las personas están obligados a velar por su conservación y restablecimiento.</w:t>
      </w:r>
    </w:p>
    <w:p w:rsidR="00B6366B" w:rsidRPr="00D47A92" w:rsidRDefault="00B6366B" w:rsidP="00B6366B">
      <w:pPr>
        <w:autoSpaceDE w:val="0"/>
        <w:autoSpaceDN w:val="0"/>
        <w:adjustRightInd w:val="0"/>
        <w:ind w:left="360"/>
        <w:jc w:val="both"/>
        <w:rPr>
          <w:rFonts w:ascii="Arial" w:hAnsi="Arial" w:cs="Arial"/>
          <w:color w:val="000000"/>
          <w:sz w:val="20"/>
          <w:lang w:eastAsia="es-ES"/>
        </w:rPr>
      </w:pPr>
      <w:r w:rsidRPr="00F87F37">
        <w:rPr>
          <w:rFonts w:ascii="Arial" w:hAnsi="Arial" w:cs="Arial"/>
          <w:color w:val="000000"/>
          <w:sz w:val="20"/>
          <w:szCs w:val="20"/>
          <w:lang w:eastAsia="es-ES"/>
        </w:rPr>
        <w:t>El estado determinará la política nacional de salud, controlará y supervisará</w:t>
      </w:r>
      <w:r w:rsidRPr="00D47A92">
        <w:rPr>
          <w:rFonts w:ascii="Arial" w:hAnsi="Arial" w:cs="Arial"/>
          <w:color w:val="000000"/>
          <w:sz w:val="20"/>
          <w:lang w:eastAsia="es-ES"/>
        </w:rPr>
        <w:t xml:space="preserve"> su aplicación.</w:t>
      </w:r>
    </w:p>
    <w:p w:rsidR="00B6366B" w:rsidRPr="00D47A92" w:rsidRDefault="00B6366B" w:rsidP="00B6366B">
      <w:pPr>
        <w:numPr>
          <w:ilvl w:val="0"/>
          <w:numId w:val="12"/>
        </w:numPr>
        <w:autoSpaceDE w:val="0"/>
        <w:autoSpaceDN w:val="0"/>
        <w:adjustRightInd w:val="0"/>
        <w:spacing w:after="0"/>
        <w:jc w:val="both"/>
        <w:rPr>
          <w:rFonts w:ascii="Arial" w:hAnsi="Arial" w:cs="Arial"/>
          <w:b/>
          <w:bCs/>
          <w:sz w:val="20"/>
          <w:lang w:eastAsia="es-ES"/>
        </w:rPr>
      </w:pPr>
      <w:r w:rsidRPr="00D47A92">
        <w:rPr>
          <w:rFonts w:ascii="Arial" w:hAnsi="Arial" w:cs="Arial"/>
          <w:b/>
          <w:bCs/>
          <w:sz w:val="20"/>
          <w:lang w:eastAsia="es-ES"/>
        </w:rPr>
        <w:t>Código de salud</w:t>
      </w:r>
    </w:p>
    <w:p w:rsidR="00B6366B" w:rsidRPr="00D47A92" w:rsidRDefault="00B6366B" w:rsidP="00B6366B">
      <w:pPr>
        <w:autoSpaceDE w:val="0"/>
        <w:autoSpaceDN w:val="0"/>
        <w:adjustRightInd w:val="0"/>
        <w:ind w:left="360"/>
        <w:jc w:val="both"/>
        <w:rPr>
          <w:rFonts w:ascii="Arial" w:hAnsi="Arial" w:cs="Arial"/>
          <w:b/>
          <w:bCs/>
          <w:sz w:val="20"/>
          <w:lang w:eastAsia="es-ES"/>
        </w:rPr>
      </w:pPr>
      <w:r w:rsidRPr="00D47A92">
        <w:rPr>
          <w:rFonts w:ascii="Arial" w:hAnsi="Arial" w:cs="Arial"/>
          <w:b/>
          <w:bCs/>
          <w:sz w:val="20"/>
          <w:lang w:eastAsia="es-ES"/>
        </w:rPr>
        <w:t>Artículo 148</w:t>
      </w:r>
    </w:p>
    <w:p w:rsidR="00B6366B" w:rsidRPr="00D47A92" w:rsidRDefault="00B6366B" w:rsidP="00B6366B">
      <w:pPr>
        <w:autoSpaceDE w:val="0"/>
        <w:autoSpaceDN w:val="0"/>
        <w:adjustRightInd w:val="0"/>
        <w:ind w:left="360"/>
        <w:jc w:val="both"/>
        <w:rPr>
          <w:rFonts w:ascii="Arial" w:hAnsi="Arial" w:cs="Arial"/>
          <w:color w:val="000000"/>
          <w:sz w:val="20"/>
          <w:lang w:eastAsia="es-ES"/>
        </w:rPr>
      </w:pPr>
      <w:r w:rsidRPr="00D47A92">
        <w:rPr>
          <w:rFonts w:ascii="Arial" w:hAnsi="Arial" w:cs="Arial"/>
          <w:color w:val="000000"/>
          <w:sz w:val="20"/>
          <w:lang w:eastAsia="es-ES"/>
        </w:rPr>
        <w:t>El Ministerio dará tratamiento preventivo a la población humana cuando sea necesario para evitar la diseminación de enfermedades transmisibles y toda persona esta obligada a someterse a dicho tratamiento.</w:t>
      </w:r>
    </w:p>
    <w:p w:rsidR="00B6366B" w:rsidRPr="00D47A92" w:rsidRDefault="00B6366B" w:rsidP="00B6366B">
      <w:pPr>
        <w:autoSpaceDE w:val="0"/>
        <w:autoSpaceDN w:val="0"/>
        <w:adjustRightInd w:val="0"/>
        <w:ind w:left="360"/>
        <w:jc w:val="both"/>
        <w:rPr>
          <w:rFonts w:ascii="Arial" w:hAnsi="Arial" w:cs="Arial"/>
          <w:color w:val="000000"/>
          <w:sz w:val="20"/>
          <w:lang w:eastAsia="es-ES"/>
        </w:rPr>
      </w:pPr>
      <w:r w:rsidRPr="00D47A92">
        <w:rPr>
          <w:rFonts w:ascii="Arial" w:hAnsi="Arial" w:cs="Arial"/>
          <w:b/>
          <w:bCs/>
          <w:sz w:val="20"/>
          <w:lang w:eastAsia="es-ES"/>
        </w:rPr>
        <w:t>Artículo 149</w:t>
      </w:r>
    </w:p>
    <w:p w:rsidR="00B6366B" w:rsidRPr="00D47A92" w:rsidRDefault="00B6366B" w:rsidP="00B6366B">
      <w:pPr>
        <w:autoSpaceDE w:val="0"/>
        <w:autoSpaceDN w:val="0"/>
        <w:adjustRightInd w:val="0"/>
        <w:ind w:left="360"/>
        <w:jc w:val="both"/>
        <w:rPr>
          <w:rFonts w:ascii="Arial" w:hAnsi="Arial" w:cs="Arial"/>
          <w:color w:val="000000"/>
          <w:sz w:val="20"/>
          <w:lang w:eastAsia="es-ES"/>
        </w:rPr>
      </w:pPr>
      <w:r w:rsidRPr="00D47A92">
        <w:rPr>
          <w:rFonts w:ascii="Arial" w:hAnsi="Arial" w:cs="Arial"/>
          <w:color w:val="000000"/>
          <w:sz w:val="20"/>
          <w:lang w:eastAsia="es-ES"/>
        </w:rPr>
        <w:t>Para el control de la tuberculosis se dictarán las normas y se acordarán las acciones que en forma integrada tendrán por objeto la prevención de la enfermedad, diagnóstico, localización y el adecuado tratamiento, control y rehabilitación de los enfermos. Estas normas y acciones serán obligatorias en todos los establecimientos de Salud Pública y privada.</w:t>
      </w:r>
    </w:p>
    <w:p w:rsidR="00B6366B" w:rsidRPr="00D47A92" w:rsidRDefault="00B6366B" w:rsidP="00B6366B">
      <w:pPr>
        <w:autoSpaceDE w:val="0"/>
        <w:autoSpaceDN w:val="0"/>
        <w:adjustRightInd w:val="0"/>
        <w:ind w:left="360"/>
        <w:jc w:val="both"/>
        <w:rPr>
          <w:rFonts w:ascii="Arial" w:hAnsi="Arial" w:cs="Arial"/>
          <w:b/>
          <w:bCs/>
          <w:sz w:val="20"/>
          <w:lang w:eastAsia="es-ES"/>
        </w:rPr>
      </w:pPr>
      <w:r w:rsidRPr="00D47A92">
        <w:rPr>
          <w:rFonts w:ascii="Arial" w:hAnsi="Arial" w:cs="Arial"/>
          <w:b/>
          <w:bCs/>
          <w:sz w:val="20"/>
          <w:lang w:eastAsia="es-ES"/>
        </w:rPr>
        <w:t>Artículo 150</w:t>
      </w:r>
    </w:p>
    <w:p w:rsidR="00B6366B" w:rsidRPr="00D47A92" w:rsidRDefault="00B6366B" w:rsidP="00B6366B">
      <w:pPr>
        <w:autoSpaceDE w:val="0"/>
        <w:autoSpaceDN w:val="0"/>
        <w:adjustRightInd w:val="0"/>
        <w:ind w:left="360"/>
        <w:jc w:val="both"/>
        <w:rPr>
          <w:rFonts w:ascii="Arial" w:hAnsi="Arial" w:cs="Arial"/>
          <w:color w:val="000000"/>
          <w:sz w:val="20"/>
          <w:lang w:eastAsia="es-ES"/>
        </w:rPr>
      </w:pPr>
      <w:r w:rsidRPr="00D47A92">
        <w:rPr>
          <w:rFonts w:ascii="Arial" w:hAnsi="Arial" w:cs="Arial"/>
          <w:color w:val="000000"/>
          <w:sz w:val="20"/>
          <w:lang w:eastAsia="es-ES"/>
        </w:rPr>
        <w:t>Para cumplir con lo indicado en el artículo anterior, el Gobierno dará todo su apoyo a las instituciones nacionales e internacionales, públicas o privadas que contribuyan al control de la tuberculosis.</w:t>
      </w:r>
    </w:p>
    <w:p w:rsidR="00B6366B" w:rsidRPr="00D47A92" w:rsidRDefault="00B6366B" w:rsidP="00B6366B">
      <w:pPr>
        <w:autoSpaceDE w:val="0"/>
        <w:autoSpaceDN w:val="0"/>
        <w:adjustRightInd w:val="0"/>
        <w:ind w:left="360"/>
        <w:jc w:val="both"/>
        <w:rPr>
          <w:rFonts w:ascii="Arial" w:hAnsi="Arial" w:cs="Arial"/>
          <w:b/>
          <w:bCs/>
          <w:sz w:val="20"/>
          <w:lang w:eastAsia="es-ES"/>
        </w:rPr>
      </w:pPr>
      <w:r w:rsidRPr="00D47A92">
        <w:rPr>
          <w:rFonts w:ascii="Arial" w:hAnsi="Arial" w:cs="Arial"/>
          <w:b/>
          <w:bCs/>
          <w:sz w:val="20"/>
          <w:lang w:eastAsia="es-ES"/>
        </w:rPr>
        <w:t>Artículo 151</w:t>
      </w:r>
    </w:p>
    <w:p w:rsidR="00B6366B" w:rsidRPr="00D47A92" w:rsidRDefault="00B6366B" w:rsidP="00B6366B">
      <w:pPr>
        <w:autoSpaceDE w:val="0"/>
        <w:autoSpaceDN w:val="0"/>
        <w:adjustRightInd w:val="0"/>
        <w:ind w:left="360"/>
        <w:jc w:val="both"/>
        <w:rPr>
          <w:rFonts w:ascii="Arial" w:hAnsi="Arial" w:cs="Arial"/>
          <w:color w:val="000000"/>
          <w:sz w:val="20"/>
          <w:lang w:eastAsia="es-ES"/>
        </w:rPr>
      </w:pPr>
      <w:r w:rsidRPr="00D47A92">
        <w:rPr>
          <w:rFonts w:ascii="Arial" w:hAnsi="Arial" w:cs="Arial"/>
          <w:color w:val="000000"/>
          <w:sz w:val="20"/>
          <w:lang w:eastAsia="es-ES"/>
        </w:rPr>
        <w:t>Es obligatorio para todo enfermo de tuberculosis y cualquier enfermedad transmisible someterse al tratamiento indicado, tanto ambulatorio como hospitalario; y las autoridades de seguridad pública darán todo su apoyo al Ministerio, para que esta disposición se cumpla. El incumplimiento de esta disposición hará incurrir en responsabilidad.</w:t>
      </w:r>
    </w:p>
    <w:p w:rsidR="00B6366B" w:rsidRPr="00D47A92" w:rsidRDefault="00B6366B" w:rsidP="00B6366B">
      <w:pPr>
        <w:autoSpaceDE w:val="0"/>
        <w:autoSpaceDN w:val="0"/>
        <w:adjustRightInd w:val="0"/>
        <w:ind w:left="360"/>
        <w:jc w:val="both"/>
        <w:rPr>
          <w:rFonts w:ascii="Arial" w:hAnsi="Arial" w:cs="Arial"/>
          <w:b/>
          <w:bCs/>
          <w:sz w:val="20"/>
          <w:lang w:eastAsia="es-ES"/>
        </w:rPr>
      </w:pPr>
      <w:r w:rsidRPr="00D47A92">
        <w:rPr>
          <w:rFonts w:ascii="Arial" w:hAnsi="Arial" w:cs="Arial"/>
          <w:b/>
          <w:bCs/>
          <w:sz w:val="20"/>
          <w:lang w:eastAsia="es-ES"/>
        </w:rPr>
        <w:t>Artículo 152</w:t>
      </w:r>
    </w:p>
    <w:p w:rsidR="00B6366B" w:rsidRDefault="00B6366B" w:rsidP="00B6366B">
      <w:pPr>
        <w:autoSpaceDE w:val="0"/>
        <w:autoSpaceDN w:val="0"/>
        <w:adjustRightInd w:val="0"/>
        <w:jc w:val="both"/>
        <w:rPr>
          <w:rFonts w:ascii="Arial" w:hAnsi="Arial" w:cs="Arial"/>
          <w:color w:val="000000"/>
          <w:sz w:val="20"/>
          <w:lang w:eastAsia="es-ES"/>
        </w:rPr>
      </w:pPr>
      <w:r w:rsidRPr="00D47A92">
        <w:rPr>
          <w:rFonts w:ascii="Arial" w:hAnsi="Arial" w:cs="Arial"/>
          <w:color w:val="000000"/>
          <w:sz w:val="20"/>
          <w:lang w:eastAsia="es-ES"/>
        </w:rPr>
        <w:t>Es obligatorio para los contactos de enfermedades transmisibles agudas, crónicas y zoonosis, someterse a la investigación clínica y a las acciones de las normas que el Ministerio establezca.</w:t>
      </w:r>
    </w:p>
    <w:p w:rsidR="00163244" w:rsidRDefault="00163244" w:rsidP="00B6366B">
      <w:pPr>
        <w:autoSpaceDE w:val="0"/>
        <w:autoSpaceDN w:val="0"/>
        <w:adjustRightInd w:val="0"/>
        <w:jc w:val="both"/>
        <w:rPr>
          <w:rFonts w:ascii="Arial" w:hAnsi="Arial" w:cs="Arial"/>
          <w:color w:val="000000"/>
          <w:sz w:val="20"/>
          <w:lang w:eastAsia="es-ES"/>
        </w:rPr>
      </w:pPr>
    </w:p>
    <w:p w:rsidR="00163244" w:rsidRPr="00BD5B83" w:rsidRDefault="00163244" w:rsidP="00B6366B">
      <w:pPr>
        <w:autoSpaceDE w:val="0"/>
        <w:autoSpaceDN w:val="0"/>
        <w:adjustRightInd w:val="0"/>
        <w:jc w:val="both"/>
        <w:rPr>
          <w:rFonts w:ascii="Arial" w:hAnsi="Arial" w:cs="Arial"/>
          <w:color w:val="000000"/>
          <w:sz w:val="20"/>
          <w:lang w:eastAsia="es-ES"/>
        </w:rPr>
      </w:pPr>
    </w:p>
    <w:p w:rsidR="00B6366B" w:rsidRPr="0095095B" w:rsidRDefault="00B6366B" w:rsidP="00B6366B">
      <w:pPr>
        <w:shd w:val="clear" w:color="auto" w:fill="0F243E" w:themeFill="text2" w:themeFillShade="80"/>
        <w:autoSpaceDE w:val="0"/>
        <w:autoSpaceDN w:val="0"/>
        <w:adjustRightInd w:val="0"/>
        <w:spacing w:after="0" w:line="360" w:lineRule="auto"/>
        <w:rPr>
          <w:rFonts w:ascii="Arial" w:hAnsi="Arial" w:cs="Arial"/>
          <w:b/>
          <w:sz w:val="20"/>
          <w:szCs w:val="20"/>
        </w:rPr>
      </w:pPr>
      <w:r w:rsidRPr="0095095B">
        <w:rPr>
          <w:rFonts w:ascii="Arial" w:hAnsi="Arial" w:cs="Arial"/>
          <w:b/>
          <w:sz w:val="20"/>
          <w:szCs w:val="20"/>
        </w:rPr>
        <w:t>VIII. PLANIFICACIÓN ESTRATÉGICA</w:t>
      </w:r>
    </w:p>
    <w:p w:rsidR="00B6366B" w:rsidRPr="0095095B" w:rsidRDefault="00B6366B" w:rsidP="00B6366B">
      <w:pPr>
        <w:autoSpaceDE w:val="0"/>
        <w:autoSpaceDN w:val="0"/>
        <w:adjustRightInd w:val="0"/>
        <w:spacing w:after="0" w:line="360" w:lineRule="auto"/>
        <w:ind w:left="708"/>
        <w:rPr>
          <w:rFonts w:ascii="Arial" w:hAnsi="Arial" w:cs="Arial"/>
          <w:sz w:val="20"/>
          <w:szCs w:val="20"/>
        </w:rPr>
      </w:pPr>
    </w:p>
    <w:p w:rsidR="00B6366B" w:rsidRPr="00163244" w:rsidRDefault="00B6366B" w:rsidP="00B6366B">
      <w:pPr>
        <w:jc w:val="both"/>
        <w:rPr>
          <w:rFonts w:ascii="Arial" w:hAnsi="Arial" w:cs="Arial"/>
          <w:b/>
          <w:sz w:val="20"/>
          <w:szCs w:val="20"/>
        </w:rPr>
      </w:pPr>
      <w:r w:rsidRPr="00163244">
        <w:rPr>
          <w:rFonts w:ascii="Arial" w:hAnsi="Arial" w:cs="Arial"/>
          <w:b/>
          <w:sz w:val="20"/>
          <w:szCs w:val="20"/>
        </w:rPr>
        <w:t>a- El  PENM TB 2016-2020  tiene como fundamentación estratégica, lo siguiente:</w:t>
      </w:r>
    </w:p>
    <w:p w:rsidR="00B6366B" w:rsidRPr="0095095B" w:rsidRDefault="00163244" w:rsidP="00B6366B">
      <w:pPr>
        <w:numPr>
          <w:ilvl w:val="0"/>
          <w:numId w:val="10"/>
        </w:numPr>
        <w:tabs>
          <w:tab w:val="num" w:pos="540"/>
        </w:tabs>
        <w:spacing w:after="0" w:line="240" w:lineRule="auto"/>
        <w:jc w:val="both"/>
        <w:rPr>
          <w:rFonts w:ascii="Arial" w:hAnsi="Arial" w:cs="Arial"/>
          <w:b/>
          <w:sz w:val="20"/>
          <w:szCs w:val="20"/>
        </w:rPr>
      </w:pPr>
      <w:r>
        <w:rPr>
          <w:rFonts w:ascii="Arial" w:hAnsi="Arial" w:cs="Arial"/>
          <w:b/>
          <w:sz w:val="20"/>
          <w:szCs w:val="20"/>
        </w:rPr>
        <w:t xml:space="preserve"> </w:t>
      </w:r>
      <w:r w:rsidRPr="0095095B">
        <w:rPr>
          <w:rFonts w:ascii="Arial" w:hAnsi="Arial" w:cs="Arial"/>
          <w:b/>
          <w:sz w:val="20"/>
          <w:szCs w:val="20"/>
        </w:rPr>
        <w:t>PROPÓSITO</w:t>
      </w:r>
    </w:p>
    <w:p w:rsidR="00B6366B" w:rsidRPr="0095095B" w:rsidRDefault="00B6366B" w:rsidP="00B6366B">
      <w:pPr>
        <w:spacing w:after="0" w:line="240" w:lineRule="auto"/>
        <w:ind w:left="720"/>
        <w:jc w:val="both"/>
        <w:rPr>
          <w:rFonts w:ascii="Arial" w:hAnsi="Arial" w:cs="Arial"/>
          <w:b/>
          <w:sz w:val="20"/>
          <w:szCs w:val="20"/>
        </w:rPr>
      </w:pPr>
    </w:p>
    <w:p w:rsidR="00B6366B" w:rsidRPr="0095095B" w:rsidRDefault="00B6366B" w:rsidP="00B6366B">
      <w:pPr>
        <w:shd w:val="clear" w:color="auto" w:fill="FFFF99"/>
        <w:jc w:val="both"/>
        <w:rPr>
          <w:rFonts w:ascii="Arial" w:hAnsi="Arial" w:cs="Arial"/>
          <w:b/>
          <w:i/>
          <w:sz w:val="20"/>
          <w:szCs w:val="20"/>
        </w:rPr>
      </w:pPr>
      <w:r w:rsidRPr="0095095B">
        <w:rPr>
          <w:rFonts w:ascii="Arial" w:hAnsi="Arial" w:cs="Arial"/>
          <w:b/>
          <w:i/>
          <w:sz w:val="20"/>
          <w:szCs w:val="20"/>
        </w:rPr>
        <w:lastRenderedPageBreak/>
        <w:t xml:space="preserve">Mejorar el nivel de salud de la población salvadoreña, mediante la modernización y el desarrollo de acciones tendientes a la atención integral de la salud de las personas, disminución de los riesgos y daños así como el impacto social de la Tuberculosis relacionado al costo/beneficio y costo/efectividad en la población afectada por la Tuberculosis. </w:t>
      </w:r>
    </w:p>
    <w:p w:rsidR="00B6366B" w:rsidRPr="0095095B" w:rsidRDefault="00163244" w:rsidP="00B6366B">
      <w:pPr>
        <w:pStyle w:val="Prrafodelista"/>
        <w:numPr>
          <w:ilvl w:val="0"/>
          <w:numId w:val="10"/>
        </w:numPr>
        <w:spacing w:after="0" w:line="240" w:lineRule="auto"/>
        <w:jc w:val="both"/>
        <w:rPr>
          <w:rFonts w:ascii="Arial" w:hAnsi="Arial" w:cs="Arial"/>
          <w:b/>
          <w:sz w:val="20"/>
          <w:szCs w:val="20"/>
        </w:rPr>
      </w:pPr>
      <w:r w:rsidRPr="0095095B">
        <w:rPr>
          <w:rFonts w:ascii="Arial" w:hAnsi="Arial" w:cs="Arial"/>
          <w:b/>
          <w:sz w:val="20"/>
          <w:szCs w:val="20"/>
        </w:rPr>
        <w:t>MISIÓN</w:t>
      </w:r>
    </w:p>
    <w:p w:rsidR="00B6366B" w:rsidRPr="0095095B" w:rsidRDefault="00B6366B" w:rsidP="00B6366B">
      <w:pPr>
        <w:pStyle w:val="Prrafodelista"/>
        <w:spacing w:after="0" w:line="240" w:lineRule="auto"/>
        <w:jc w:val="both"/>
        <w:rPr>
          <w:rFonts w:ascii="Arial" w:hAnsi="Arial" w:cs="Arial"/>
          <w:b/>
          <w:sz w:val="20"/>
          <w:szCs w:val="20"/>
        </w:rPr>
      </w:pPr>
    </w:p>
    <w:p w:rsidR="00B6366B" w:rsidRPr="0095095B" w:rsidRDefault="00B6366B" w:rsidP="00163244">
      <w:pPr>
        <w:shd w:val="clear" w:color="auto" w:fill="DDD9C3" w:themeFill="background2" w:themeFillShade="E6"/>
        <w:spacing w:after="0"/>
        <w:jc w:val="both"/>
        <w:rPr>
          <w:rFonts w:ascii="Arial" w:hAnsi="Arial" w:cs="Arial"/>
          <w:b/>
          <w:i/>
          <w:sz w:val="20"/>
          <w:szCs w:val="20"/>
        </w:rPr>
      </w:pPr>
    </w:p>
    <w:p w:rsidR="00B6366B" w:rsidRPr="0095095B" w:rsidRDefault="00B6366B" w:rsidP="00163244">
      <w:pPr>
        <w:shd w:val="clear" w:color="auto" w:fill="DDD9C3" w:themeFill="background2" w:themeFillShade="E6"/>
        <w:spacing w:after="0"/>
        <w:jc w:val="both"/>
        <w:rPr>
          <w:rFonts w:ascii="Arial" w:hAnsi="Arial" w:cs="Arial"/>
          <w:b/>
          <w:i/>
          <w:sz w:val="20"/>
          <w:szCs w:val="20"/>
        </w:rPr>
      </w:pPr>
      <w:r w:rsidRPr="0095095B">
        <w:rPr>
          <w:rFonts w:ascii="Arial" w:hAnsi="Arial" w:cs="Arial"/>
          <w:b/>
          <w:i/>
          <w:sz w:val="20"/>
          <w:szCs w:val="20"/>
        </w:rPr>
        <w:t xml:space="preserve">Controlar la transmisión de la Tuberculosis, reduciendo su incidencia, prevalencia, mortalidad, fortaleciendo la detección, atención eficaz y oportuna; seguimiento del paciente y sus contactos en el marco de la Estrategia Post 2015 de la OMS, facilitando para ello el acceso y uso de los servicios de salud en coordinación y cooperación interinstitucional e interagencial involucrando a todos los sectores de la población. </w:t>
      </w:r>
    </w:p>
    <w:p w:rsidR="00B6366B" w:rsidRPr="0095095B" w:rsidRDefault="00B6366B" w:rsidP="00163244">
      <w:pPr>
        <w:shd w:val="clear" w:color="auto" w:fill="DDD9C3" w:themeFill="background2" w:themeFillShade="E6"/>
        <w:jc w:val="both"/>
        <w:rPr>
          <w:rFonts w:ascii="Arial" w:hAnsi="Arial" w:cs="Arial"/>
          <w:b/>
          <w:i/>
          <w:sz w:val="20"/>
          <w:szCs w:val="20"/>
        </w:rPr>
      </w:pPr>
    </w:p>
    <w:p w:rsidR="00B6366B" w:rsidRDefault="00B6366B" w:rsidP="00B6366B">
      <w:pPr>
        <w:spacing w:after="0" w:line="240" w:lineRule="auto"/>
        <w:ind w:left="786"/>
        <w:jc w:val="both"/>
        <w:rPr>
          <w:rFonts w:ascii="Arial" w:hAnsi="Arial" w:cs="Arial"/>
          <w:b/>
          <w:sz w:val="20"/>
          <w:szCs w:val="20"/>
        </w:rPr>
      </w:pPr>
    </w:p>
    <w:p w:rsidR="00B6366B" w:rsidRPr="0095095B" w:rsidRDefault="00163244" w:rsidP="00B6366B">
      <w:pPr>
        <w:pStyle w:val="Prrafodelista"/>
        <w:numPr>
          <w:ilvl w:val="0"/>
          <w:numId w:val="10"/>
        </w:numPr>
        <w:spacing w:after="0" w:line="240" w:lineRule="auto"/>
        <w:jc w:val="both"/>
        <w:rPr>
          <w:rFonts w:ascii="Arial" w:hAnsi="Arial" w:cs="Arial"/>
          <w:b/>
          <w:sz w:val="20"/>
          <w:szCs w:val="20"/>
        </w:rPr>
      </w:pPr>
      <w:r w:rsidRPr="0095095B">
        <w:rPr>
          <w:rFonts w:ascii="Arial" w:hAnsi="Arial" w:cs="Arial"/>
          <w:b/>
          <w:sz w:val="20"/>
          <w:szCs w:val="20"/>
        </w:rPr>
        <w:t>VISIÓN</w:t>
      </w:r>
    </w:p>
    <w:p w:rsidR="00B6366B" w:rsidRPr="0095095B" w:rsidRDefault="00B6366B" w:rsidP="00B6366B">
      <w:pPr>
        <w:spacing w:after="0" w:line="240" w:lineRule="auto"/>
        <w:ind w:left="786"/>
        <w:jc w:val="both"/>
        <w:rPr>
          <w:rFonts w:ascii="Arial" w:hAnsi="Arial" w:cs="Arial"/>
          <w:b/>
          <w:sz w:val="20"/>
          <w:szCs w:val="20"/>
        </w:rPr>
      </w:pPr>
    </w:p>
    <w:p w:rsidR="00B6366B" w:rsidRPr="0095095B" w:rsidRDefault="00B6366B" w:rsidP="00163244">
      <w:pPr>
        <w:shd w:val="clear" w:color="auto" w:fill="CCFF33"/>
        <w:jc w:val="both"/>
        <w:rPr>
          <w:rFonts w:ascii="Arial" w:hAnsi="Arial" w:cs="Arial"/>
          <w:sz w:val="20"/>
          <w:szCs w:val="20"/>
        </w:rPr>
      </w:pPr>
    </w:p>
    <w:p w:rsidR="00B6366B" w:rsidRPr="0095095B" w:rsidRDefault="00B6366B" w:rsidP="00163244">
      <w:pPr>
        <w:shd w:val="clear" w:color="auto" w:fill="CCFF33"/>
        <w:jc w:val="both"/>
        <w:rPr>
          <w:rFonts w:ascii="Arial" w:hAnsi="Arial" w:cs="Arial"/>
          <w:b/>
          <w:i/>
          <w:sz w:val="20"/>
          <w:szCs w:val="20"/>
        </w:rPr>
      </w:pPr>
      <w:r w:rsidRPr="0095095B">
        <w:rPr>
          <w:rFonts w:ascii="Arial" w:hAnsi="Arial" w:cs="Arial"/>
          <w:b/>
          <w:i/>
          <w:sz w:val="20"/>
          <w:szCs w:val="20"/>
        </w:rPr>
        <w:t>El Salvador libre de Tuberculosis como problema de salud pública.</w:t>
      </w:r>
    </w:p>
    <w:p w:rsidR="00B6366B" w:rsidRPr="0095095B" w:rsidRDefault="00B6366B" w:rsidP="00163244">
      <w:pPr>
        <w:shd w:val="clear" w:color="auto" w:fill="CCFF33"/>
        <w:jc w:val="both"/>
        <w:rPr>
          <w:rFonts w:ascii="Arial" w:hAnsi="Arial" w:cs="Arial"/>
          <w:sz w:val="20"/>
          <w:szCs w:val="20"/>
        </w:rPr>
      </w:pPr>
    </w:p>
    <w:p w:rsidR="00B6366B" w:rsidRDefault="00B6366B" w:rsidP="00B6366B">
      <w:pPr>
        <w:spacing w:after="0" w:line="360" w:lineRule="auto"/>
        <w:jc w:val="both"/>
        <w:outlineLvl w:val="0"/>
        <w:rPr>
          <w:rFonts w:ascii="Arial" w:hAnsi="Arial" w:cs="Arial"/>
          <w:b/>
          <w:sz w:val="20"/>
          <w:szCs w:val="20"/>
        </w:rPr>
      </w:pPr>
      <w:bookmarkStart w:id="3" w:name="_Toc224721901"/>
    </w:p>
    <w:p w:rsidR="00B6366B" w:rsidRPr="0095095B" w:rsidRDefault="00B6366B" w:rsidP="00B6366B">
      <w:pPr>
        <w:spacing w:after="0" w:line="360" w:lineRule="auto"/>
        <w:jc w:val="both"/>
        <w:outlineLvl w:val="0"/>
        <w:rPr>
          <w:rFonts w:ascii="Arial" w:hAnsi="Arial" w:cs="Arial"/>
          <w:b/>
          <w:sz w:val="20"/>
          <w:szCs w:val="20"/>
        </w:rPr>
      </w:pPr>
      <w:r>
        <w:rPr>
          <w:rFonts w:ascii="Arial" w:hAnsi="Arial" w:cs="Arial"/>
          <w:b/>
          <w:sz w:val="20"/>
          <w:szCs w:val="20"/>
        </w:rPr>
        <w:t xml:space="preserve">b- </w:t>
      </w:r>
      <w:r w:rsidRPr="0095095B">
        <w:rPr>
          <w:rFonts w:ascii="Arial" w:hAnsi="Arial" w:cs="Arial"/>
          <w:b/>
          <w:sz w:val="20"/>
          <w:szCs w:val="20"/>
        </w:rPr>
        <w:t>OBJETIVOS, METAS</w:t>
      </w:r>
      <w:bookmarkEnd w:id="3"/>
      <w:r w:rsidRPr="0095095B">
        <w:rPr>
          <w:rFonts w:ascii="Arial" w:hAnsi="Arial" w:cs="Arial"/>
          <w:b/>
          <w:sz w:val="20"/>
          <w:szCs w:val="20"/>
        </w:rPr>
        <w:t xml:space="preserve"> Y </w:t>
      </w:r>
      <w:r w:rsidR="00D27118" w:rsidRPr="0095095B">
        <w:rPr>
          <w:rFonts w:ascii="Arial" w:hAnsi="Arial" w:cs="Arial"/>
          <w:b/>
          <w:sz w:val="20"/>
          <w:szCs w:val="20"/>
        </w:rPr>
        <w:t>LÍNEAS</w:t>
      </w:r>
      <w:r w:rsidRPr="0095095B">
        <w:rPr>
          <w:rFonts w:ascii="Arial" w:hAnsi="Arial" w:cs="Arial"/>
          <w:b/>
          <w:sz w:val="20"/>
          <w:szCs w:val="20"/>
        </w:rPr>
        <w:t xml:space="preserve"> </w:t>
      </w:r>
      <w:r w:rsidR="00D27118" w:rsidRPr="0095095B">
        <w:rPr>
          <w:rFonts w:ascii="Arial" w:hAnsi="Arial" w:cs="Arial"/>
          <w:b/>
          <w:sz w:val="20"/>
          <w:szCs w:val="20"/>
        </w:rPr>
        <w:t>ESTRATÉGICAS</w:t>
      </w:r>
      <w:r w:rsidRPr="0095095B">
        <w:rPr>
          <w:rFonts w:ascii="Arial" w:hAnsi="Arial" w:cs="Arial"/>
          <w:b/>
          <w:sz w:val="20"/>
          <w:szCs w:val="20"/>
        </w:rPr>
        <w:t xml:space="preserve"> DE TRABAJO.</w:t>
      </w:r>
      <w:bookmarkStart w:id="4" w:name="_Toc80065037"/>
      <w:bookmarkStart w:id="5" w:name="_Toc81020138"/>
      <w:bookmarkStart w:id="6" w:name="_Toc102442256"/>
      <w:bookmarkStart w:id="7" w:name="_Toc102442664"/>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tblPr>
      <w:tblGrid>
        <w:gridCol w:w="9054"/>
      </w:tblGrid>
      <w:tr w:rsidR="00B6366B" w:rsidRPr="0095095B" w:rsidTr="003609CD">
        <w:tc>
          <w:tcPr>
            <w:tcW w:w="9420" w:type="dxa"/>
            <w:shd w:val="clear" w:color="auto" w:fill="B6DDE8" w:themeFill="accent5" w:themeFillTint="66"/>
          </w:tcPr>
          <w:p w:rsidR="00B6366B" w:rsidRPr="0095095B" w:rsidRDefault="00B6366B" w:rsidP="003609CD">
            <w:pPr>
              <w:pStyle w:val="Ttulo2"/>
              <w:spacing w:after="120"/>
              <w:ind w:left="272" w:hanging="272"/>
              <w:rPr>
                <w:rFonts w:ascii="Arial" w:hAnsi="Arial" w:cs="Arial"/>
                <w:b w:val="0"/>
                <w:color w:val="auto"/>
                <w:sz w:val="20"/>
                <w:szCs w:val="20"/>
                <w:lang w:val="es-ES"/>
              </w:rPr>
            </w:pPr>
            <w:bookmarkStart w:id="8" w:name="_Toc224721902"/>
            <w:r w:rsidRPr="0095095B">
              <w:rPr>
                <w:rFonts w:ascii="Arial" w:hAnsi="Arial" w:cs="Arial"/>
                <w:color w:val="auto"/>
                <w:sz w:val="20"/>
                <w:szCs w:val="20"/>
                <w:lang w:val="es-ES"/>
              </w:rPr>
              <w:t>Objetivo General:</w:t>
            </w:r>
            <w:bookmarkEnd w:id="8"/>
          </w:p>
          <w:p w:rsidR="00B6366B" w:rsidRPr="0095095B" w:rsidRDefault="00B6366B" w:rsidP="003609CD">
            <w:pPr>
              <w:ind w:left="1134" w:firstLine="6"/>
              <w:jc w:val="both"/>
              <w:rPr>
                <w:rFonts w:ascii="Arial" w:hAnsi="Arial" w:cs="Arial"/>
                <w:sz w:val="20"/>
                <w:szCs w:val="20"/>
              </w:rPr>
            </w:pPr>
            <w:r w:rsidRPr="0095095B">
              <w:rPr>
                <w:rFonts w:ascii="Arial" w:hAnsi="Arial" w:cs="Arial"/>
                <w:sz w:val="20"/>
                <w:szCs w:val="20"/>
              </w:rPr>
              <w:t>Disminuir la incidencia, prevalencia y mortalidad por tuberculosis aplicando la estrategia Post 2015 de la OMS nivel nacional con el apoyo e involucramiento  Multisectorial</w:t>
            </w:r>
          </w:p>
        </w:tc>
      </w:tr>
      <w:tr w:rsidR="00B6366B" w:rsidRPr="0095095B" w:rsidTr="003609CD">
        <w:tc>
          <w:tcPr>
            <w:tcW w:w="9420" w:type="dxa"/>
            <w:shd w:val="clear" w:color="auto" w:fill="F2DBDB" w:themeFill="accent2" w:themeFillTint="33"/>
          </w:tcPr>
          <w:p w:rsidR="00B6366B" w:rsidRPr="0095095B" w:rsidRDefault="00B6366B" w:rsidP="003609CD">
            <w:pPr>
              <w:jc w:val="both"/>
              <w:rPr>
                <w:rFonts w:ascii="Arial" w:hAnsi="Arial" w:cs="Arial"/>
                <w:sz w:val="20"/>
                <w:szCs w:val="20"/>
              </w:rPr>
            </w:pPr>
            <w:r w:rsidRPr="0095095B">
              <w:rPr>
                <w:rFonts w:ascii="Arial" w:hAnsi="Arial" w:cs="Arial"/>
                <w:b/>
                <w:sz w:val="20"/>
                <w:szCs w:val="20"/>
              </w:rPr>
              <w:t>Metas:</w:t>
            </w:r>
            <w:r w:rsidRPr="0095095B">
              <w:rPr>
                <w:rFonts w:ascii="Arial" w:hAnsi="Arial" w:cs="Arial"/>
                <w:sz w:val="20"/>
                <w:szCs w:val="20"/>
              </w:rPr>
              <w:t xml:space="preserve"> </w:t>
            </w:r>
            <w:r w:rsidRPr="0095095B">
              <w:rPr>
                <w:rFonts w:ascii="Arial" w:hAnsi="Arial" w:cs="Arial"/>
                <w:sz w:val="20"/>
                <w:szCs w:val="20"/>
              </w:rPr>
              <w:tab/>
            </w:r>
          </w:p>
          <w:p w:rsidR="00B6366B" w:rsidRPr="0095095B" w:rsidRDefault="00B6366B" w:rsidP="00B6366B">
            <w:pPr>
              <w:pStyle w:val="Prrafodelista"/>
              <w:numPr>
                <w:ilvl w:val="0"/>
                <w:numId w:val="11"/>
              </w:numPr>
              <w:jc w:val="both"/>
              <w:rPr>
                <w:rFonts w:ascii="Arial" w:eastAsia="Batang" w:hAnsi="Arial" w:cs="Arial"/>
                <w:sz w:val="20"/>
                <w:szCs w:val="20"/>
                <w:lang w:val="es-ES_tradnl"/>
              </w:rPr>
            </w:pPr>
            <w:r>
              <w:rPr>
                <w:rFonts w:ascii="Arial" w:eastAsia="Batang" w:hAnsi="Arial" w:cs="Arial"/>
                <w:sz w:val="20"/>
                <w:szCs w:val="20"/>
                <w:lang w:val="es-ES_tradnl"/>
              </w:rPr>
              <w:t>Detectar por lo menos el 9</w:t>
            </w:r>
            <w:r w:rsidRPr="0095095B">
              <w:rPr>
                <w:rFonts w:ascii="Arial" w:eastAsia="Batang" w:hAnsi="Arial" w:cs="Arial"/>
                <w:sz w:val="20"/>
                <w:szCs w:val="20"/>
                <w:lang w:val="es-ES_tradnl"/>
              </w:rPr>
              <w:t>0% de los casos bacilíferos.</w:t>
            </w:r>
          </w:p>
          <w:p w:rsidR="00B6366B" w:rsidRPr="0095095B" w:rsidRDefault="00B6366B" w:rsidP="00B6366B">
            <w:pPr>
              <w:pStyle w:val="Prrafodelista"/>
              <w:numPr>
                <w:ilvl w:val="0"/>
                <w:numId w:val="11"/>
              </w:numPr>
              <w:jc w:val="both"/>
              <w:rPr>
                <w:rFonts w:ascii="Arial" w:eastAsia="Batang" w:hAnsi="Arial" w:cs="Arial"/>
                <w:sz w:val="20"/>
                <w:szCs w:val="20"/>
                <w:lang w:val="es-ES_tradnl"/>
              </w:rPr>
            </w:pPr>
            <w:r>
              <w:rPr>
                <w:rFonts w:ascii="Arial" w:eastAsia="Batang" w:hAnsi="Arial" w:cs="Arial"/>
                <w:sz w:val="20"/>
                <w:szCs w:val="20"/>
                <w:lang w:val="es-ES_tradnl"/>
              </w:rPr>
              <w:t>Curar arriba del  93</w:t>
            </w:r>
            <w:r w:rsidRPr="0095095B">
              <w:rPr>
                <w:rFonts w:ascii="Arial" w:eastAsia="Batang" w:hAnsi="Arial" w:cs="Arial"/>
                <w:sz w:val="20"/>
                <w:szCs w:val="20"/>
                <w:lang w:val="es-ES_tradnl"/>
              </w:rPr>
              <w:t>% de los casos Bk (+).</w:t>
            </w:r>
          </w:p>
          <w:p w:rsidR="00B6366B" w:rsidRPr="0095095B" w:rsidRDefault="00B6366B" w:rsidP="00B6366B">
            <w:pPr>
              <w:pStyle w:val="Prrafodelista"/>
              <w:numPr>
                <w:ilvl w:val="0"/>
                <w:numId w:val="11"/>
              </w:numPr>
              <w:jc w:val="both"/>
              <w:rPr>
                <w:rFonts w:ascii="Arial" w:hAnsi="Arial" w:cs="Arial"/>
                <w:sz w:val="20"/>
                <w:szCs w:val="20"/>
              </w:rPr>
            </w:pPr>
            <w:r w:rsidRPr="0095095B">
              <w:rPr>
                <w:rFonts w:ascii="Arial" w:eastAsia="Batang" w:hAnsi="Arial" w:cs="Arial"/>
                <w:sz w:val="20"/>
                <w:szCs w:val="20"/>
                <w:lang w:val="es-ES_tradnl"/>
              </w:rPr>
              <w:t>Disminuir o Mantener en 0.4 x 100,000 hab. la mortalidad por TB en el</w:t>
            </w:r>
            <w:r>
              <w:rPr>
                <w:rFonts w:ascii="Arial" w:eastAsia="Batang" w:hAnsi="Arial" w:cs="Arial"/>
                <w:sz w:val="20"/>
                <w:szCs w:val="20"/>
                <w:lang w:val="es-ES_tradnl"/>
              </w:rPr>
              <w:t xml:space="preserve"> </w:t>
            </w:r>
            <w:r w:rsidRPr="0095095B">
              <w:rPr>
                <w:rFonts w:ascii="Arial" w:eastAsia="Batang" w:hAnsi="Arial" w:cs="Arial"/>
                <w:sz w:val="20"/>
                <w:szCs w:val="20"/>
                <w:lang w:val="es-ES_tradnl"/>
              </w:rPr>
              <w:t>país.</w:t>
            </w:r>
          </w:p>
        </w:tc>
      </w:tr>
    </w:tbl>
    <w:p w:rsidR="00D27118" w:rsidRDefault="00D27118" w:rsidP="00B6366B">
      <w:pPr>
        <w:pStyle w:val="Ttulo1"/>
        <w:spacing w:after="120"/>
        <w:rPr>
          <w:rFonts w:ascii="Arial" w:hAnsi="Arial" w:cs="Arial"/>
          <w:color w:val="auto"/>
          <w:sz w:val="22"/>
          <w:szCs w:val="22"/>
          <w:lang w:val="es-ES"/>
        </w:rPr>
      </w:pPr>
      <w:bookmarkStart w:id="9" w:name="_Toc224721904"/>
      <w:bookmarkEnd w:id="4"/>
      <w:bookmarkEnd w:id="5"/>
      <w:bookmarkEnd w:id="6"/>
      <w:bookmarkEnd w:id="7"/>
    </w:p>
    <w:p w:rsidR="00B6366B" w:rsidRPr="00F842C2" w:rsidRDefault="00B6366B" w:rsidP="00B6366B">
      <w:pPr>
        <w:pStyle w:val="Ttulo1"/>
        <w:spacing w:after="120"/>
        <w:rPr>
          <w:rFonts w:ascii="Arial" w:hAnsi="Arial" w:cs="Arial"/>
          <w:color w:val="auto"/>
          <w:sz w:val="22"/>
          <w:szCs w:val="22"/>
          <w:lang w:val="es-ES"/>
        </w:rPr>
      </w:pPr>
      <w:r w:rsidRPr="00F842C2">
        <w:rPr>
          <w:rFonts w:ascii="Arial" w:hAnsi="Arial" w:cs="Arial"/>
          <w:color w:val="auto"/>
          <w:sz w:val="22"/>
          <w:szCs w:val="22"/>
          <w:lang w:val="es-ES"/>
        </w:rPr>
        <w:t>LÍNEAS ESTRATÉGICAS</w:t>
      </w:r>
      <w:bookmarkEnd w:id="9"/>
      <w:r w:rsidRPr="00F842C2">
        <w:rPr>
          <w:rFonts w:ascii="Arial" w:hAnsi="Arial" w:cs="Arial"/>
          <w:color w:val="auto"/>
          <w:sz w:val="22"/>
          <w:szCs w:val="22"/>
          <w:lang w:val="es-ES"/>
        </w:rPr>
        <w:t xml:space="preserve"> DE TRABAJO</w:t>
      </w:r>
    </w:p>
    <w:p w:rsidR="00B6366B" w:rsidRPr="00F842C2" w:rsidRDefault="00B6366B" w:rsidP="00B6366B">
      <w:pPr>
        <w:autoSpaceDE w:val="0"/>
        <w:autoSpaceDN w:val="0"/>
        <w:adjustRightInd w:val="0"/>
        <w:spacing w:after="0" w:line="360" w:lineRule="auto"/>
        <w:rPr>
          <w:rFonts w:ascii="Arial" w:hAnsi="Arial" w:cs="Arial"/>
        </w:rPr>
      </w:pPr>
    </w:p>
    <w:p w:rsidR="00B6366B" w:rsidRPr="00F842C2" w:rsidRDefault="00B6366B" w:rsidP="00B6366B">
      <w:pPr>
        <w:autoSpaceDE w:val="0"/>
        <w:autoSpaceDN w:val="0"/>
        <w:adjustRightInd w:val="0"/>
        <w:spacing w:after="0" w:line="360" w:lineRule="auto"/>
        <w:ind w:left="720"/>
        <w:rPr>
          <w:rFonts w:ascii="Arial" w:hAnsi="Arial" w:cs="Arial"/>
          <w:lang w:val="es-MX"/>
        </w:rPr>
      </w:pPr>
      <w:r w:rsidRPr="00F842C2">
        <w:rPr>
          <w:rFonts w:ascii="Arial" w:hAnsi="Arial" w:cs="Arial"/>
          <w:b/>
          <w:bCs/>
          <w:lang w:val="es-ES_tradnl"/>
        </w:rPr>
        <w:t>PILAR  1: Atención y prevención  Integrada de la TB centrada en el paciente</w:t>
      </w:r>
      <w:r w:rsidRPr="00F842C2">
        <w:rPr>
          <w:rFonts w:ascii="Arial" w:hAnsi="Arial" w:cs="Arial"/>
          <w:lang w:val="es-MX"/>
        </w:rPr>
        <w:t xml:space="preserve"> </w:t>
      </w:r>
    </w:p>
    <w:p w:rsidR="00B6366B" w:rsidRPr="00F842C2" w:rsidRDefault="00B6366B" w:rsidP="00B6366B">
      <w:pPr>
        <w:autoSpaceDE w:val="0"/>
        <w:autoSpaceDN w:val="0"/>
        <w:adjustRightInd w:val="0"/>
        <w:spacing w:after="0" w:line="360" w:lineRule="auto"/>
        <w:ind w:left="720"/>
        <w:rPr>
          <w:rFonts w:ascii="Arial" w:hAnsi="Arial" w:cs="Arial"/>
          <w:b/>
          <w:sz w:val="20"/>
          <w:lang w:val="es-MX"/>
        </w:rPr>
      </w:pPr>
      <w:r w:rsidRPr="00F842C2">
        <w:rPr>
          <w:rFonts w:ascii="Arial" w:hAnsi="Arial" w:cs="Arial"/>
          <w:b/>
          <w:sz w:val="20"/>
          <w:lang w:val="es-MX"/>
        </w:rPr>
        <w:t xml:space="preserve">OBJETIVOS </w:t>
      </w:r>
      <w:r w:rsidR="0014193C" w:rsidRPr="00F842C2">
        <w:rPr>
          <w:rFonts w:ascii="Arial" w:hAnsi="Arial" w:cs="Arial"/>
          <w:b/>
          <w:sz w:val="20"/>
          <w:lang w:val="es-MX"/>
        </w:rPr>
        <w:t>ESTRATÉGICOS</w:t>
      </w:r>
    </w:p>
    <w:p w:rsidR="00B6366B" w:rsidRPr="00F842C2" w:rsidRDefault="00B6366B" w:rsidP="0014193C">
      <w:pPr>
        <w:numPr>
          <w:ilvl w:val="0"/>
          <w:numId w:val="13"/>
        </w:numPr>
        <w:shd w:val="clear" w:color="auto" w:fill="FFFF99"/>
        <w:autoSpaceDE w:val="0"/>
        <w:autoSpaceDN w:val="0"/>
        <w:adjustRightInd w:val="0"/>
        <w:spacing w:after="0" w:line="360" w:lineRule="auto"/>
        <w:rPr>
          <w:rFonts w:ascii="Arial" w:hAnsi="Arial" w:cs="Arial"/>
          <w:sz w:val="20"/>
          <w:lang w:val="es-MX"/>
        </w:rPr>
      </w:pPr>
      <w:r w:rsidRPr="00F842C2">
        <w:rPr>
          <w:rFonts w:ascii="Arial" w:hAnsi="Arial" w:cs="Arial"/>
          <w:sz w:val="20"/>
          <w:lang w:val="es-ES_tradnl"/>
        </w:rPr>
        <w:lastRenderedPageBreak/>
        <w:t>Diagnóstico precoz de la TB incluyendo acceso universal a pruebas de sensibilidad</w:t>
      </w:r>
      <w:r w:rsidRPr="006F03E1">
        <w:rPr>
          <w:rFonts w:ascii="Arial" w:hAnsi="Arial" w:cs="Arial"/>
          <w:sz w:val="20"/>
          <w:lang w:val="es-ES"/>
        </w:rPr>
        <w:t xml:space="preserve">; </w:t>
      </w:r>
      <w:r w:rsidRPr="00F842C2">
        <w:rPr>
          <w:rFonts w:ascii="Arial" w:hAnsi="Arial" w:cs="Arial"/>
          <w:sz w:val="20"/>
          <w:lang w:val="es-ES"/>
        </w:rPr>
        <w:t>tamizaje</w:t>
      </w:r>
      <w:r w:rsidRPr="006F03E1">
        <w:rPr>
          <w:rFonts w:ascii="Arial" w:hAnsi="Arial" w:cs="Arial"/>
          <w:sz w:val="20"/>
          <w:lang w:val="es-ES"/>
        </w:rPr>
        <w:t xml:space="preserve"> </w:t>
      </w:r>
      <w:r w:rsidRPr="00F842C2">
        <w:rPr>
          <w:rFonts w:ascii="Arial" w:hAnsi="Arial" w:cs="Arial"/>
          <w:sz w:val="20"/>
          <w:lang w:val="es-ES_tradnl"/>
        </w:rPr>
        <w:t xml:space="preserve"> sistemático de los contactos </w:t>
      </w:r>
      <w:r w:rsidRPr="006F03E1">
        <w:rPr>
          <w:rFonts w:ascii="Arial" w:hAnsi="Arial" w:cs="Arial"/>
          <w:sz w:val="20"/>
          <w:lang w:val="es-ES"/>
        </w:rPr>
        <w:t xml:space="preserve">y </w:t>
      </w:r>
      <w:r w:rsidRPr="00F842C2">
        <w:rPr>
          <w:rFonts w:ascii="Arial" w:hAnsi="Arial" w:cs="Arial"/>
          <w:sz w:val="20"/>
          <w:lang w:val="es-ES_tradnl"/>
        </w:rPr>
        <w:t>grupos</w:t>
      </w:r>
      <w:r w:rsidRPr="006F03E1">
        <w:rPr>
          <w:rFonts w:ascii="Arial" w:hAnsi="Arial" w:cs="Arial"/>
          <w:sz w:val="20"/>
          <w:lang w:val="es-ES"/>
        </w:rPr>
        <w:t xml:space="preserve"> de alto </w:t>
      </w:r>
      <w:r w:rsidRPr="00F842C2">
        <w:rPr>
          <w:rFonts w:ascii="Arial" w:hAnsi="Arial" w:cs="Arial"/>
          <w:sz w:val="20"/>
          <w:lang w:val="es-ES_tradnl"/>
        </w:rPr>
        <w:t>riesgo</w:t>
      </w:r>
    </w:p>
    <w:p w:rsidR="00B6366B" w:rsidRPr="00F842C2" w:rsidRDefault="00B6366B" w:rsidP="0014193C">
      <w:pPr>
        <w:numPr>
          <w:ilvl w:val="0"/>
          <w:numId w:val="13"/>
        </w:numPr>
        <w:shd w:val="clear" w:color="auto" w:fill="FFFF99"/>
        <w:autoSpaceDE w:val="0"/>
        <w:autoSpaceDN w:val="0"/>
        <w:adjustRightInd w:val="0"/>
        <w:spacing w:after="0" w:line="360" w:lineRule="auto"/>
        <w:rPr>
          <w:rFonts w:ascii="Arial" w:hAnsi="Arial" w:cs="Arial"/>
          <w:sz w:val="20"/>
          <w:lang w:val="es-MX"/>
        </w:rPr>
      </w:pPr>
      <w:r w:rsidRPr="00F842C2">
        <w:rPr>
          <w:rFonts w:ascii="Arial" w:hAnsi="Arial" w:cs="Arial"/>
          <w:sz w:val="20"/>
          <w:lang w:val="es-ES_tradnl"/>
        </w:rPr>
        <w:t>Tratamiento de las personas con TB incluido la drogo-resistencia a TB, con el soporte centrado en el paciente</w:t>
      </w:r>
      <w:r w:rsidRPr="006F03E1">
        <w:rPr>
          <w:rFonts w:ascii="Arial" w:hAnsi="Arial" w:cs="Arial"/>
          <w:sz w:val="20"/>
          <w:lang w:val="es-ES"/>
        </w:rPr>
        <w:t xml:space="preserve"> </w:t>
      </w:r>
    </w:p>
    <w:p w:rsidR="00B6366B" w:rsidRPr="00F842C2" w:rsidRDefault="00B6366B" w:rsidP="0014193C">
      <w:pPr>
        <w:numPr>
          <w:ilvl w:val="0"/>
          <w:numId w:val="13"/>
        </w:numPr>
        <w:shd w:val="clear" w:color="auto" w:fill="FFFF99"/>
        <w:autoSpaceDE w:val="0"/>
        <w:autoSpaceDN w:val="0"/>
        <w:adjustRightInd w:val="0"/>
        <w:spacing w:after="0" w:line="360" w:lineRule="auto"/>
        <w:rPr>
          <w:rFonts w:ascii="Arial" w:hAnsi="Arial" w:cs="Arial"/>
          <w:sz w:val="20"/>
          <w:lang w:val="es-MX"/>
        </w:rPr>
      </w:pPr>
      <w:r w:rsidRPr="00F842C2">
        <w:rPr>
          <w:rFonts w:ascii="Arial" w:hAnsi="Arial" w:cs="Arial"/>
          <w:sz w:val="20"/>
          <w:lang w:val="es-ES_tradnl"/>
        </w:rPr>
        <w:t>Actividades  de colaboración TB/VIH y manejo</w:t>
      </w:r>
      <w:r w:rsidRPr="006F03E1">
        <w:rPr>
          <w:rFonts w:ascii="Arial" w:hAnsi="Arial" w:cs="Arial"/>
          <w:sz w:val="20"/>
          <w:lang w:val="es-ES"/>
        </w:rPr>
        <w:t xml:space="preserve"> de  </w:t>
      </w:r>
      <w:r w:rsidRPr="00F842C2">
        <w:rPr>
          <w:rFonts w:ascii="Arial" w:hAnsi="Arial" w:cs="Arial"/>
          <w:sz w:val="20"/>
          <w:lang w:val="es-ES_tradnl"/>
        </w:rPr>
        <w:t>comorbilidades</w:t>
      </w:r>
      <w:r w:rsidR="0014193C">
        <w:rPr>
          <w:rFonts w:ascii="Arial" w:hAnsi="Arial" w:cs="Arial"/>
          <w:sz w:val="20"/>
          <w:lang w:val="es-ES"/>
        </w:rPr>
        <w:t xml:space="preserve">/ </w:t>
      </w:r>
      <w:r w:rsidR="0014193C" w:rsidRPr="00C53E5D">
        <w:rPr>
          <w:rFonts w:ascii="Arial" w:hAnsi="Arial" w:cs="Arial"/>
          <w:b/>
          <w:sz w:val="20"/>
          <w:lang w:val="es-ES"/>
        </w:rPr>
        <w:t>Control de infecciones</w:t>
      </w:r>
    </w:p>
    <w:p w:rsidR="00B6366B" w:rsidRPr="00F842C2" w:rsidRDefault="00B6366B" w:rsidP="0014193C">
      <w:pPr>
        <w:numPr>
          <w:ilvl w:val="0"/>
          <w:numId w:val="13"/>
        </w:numPr>
        <w:shd w:val="clear" w:color="auto" w:fill="FFFF99"/>
        <w:autoSpaceDE w:val="0"/>
        <w:autoSpaceDN w:val="0"/>
        <w:adjustRightInd w:val="0"/>
        <w:spacing w:after="0" w:line="360" w:lineRule="auto"/>
        <w:rPr>
          <w:rFonts w:ascii="Arial" w:hAnsi="Arial" w:cs="Arial"/>
          <w:b/>
          <w:bCs/>
          <w:sz w:val="20"/>
          <w:lang w:val="es-ES_tradnl"/>
        </w:rPr>
      </w:pPr>
      <w:r w:rsidRPr="00F842C2">
        <w:rPr>
          <w:rFonts w:ascii="Arial" w:hAnsi="Arial" w:cs="Arial"/>
          <w:sz w:val="20"/>
          <w:lang w:val="es-ES"/>
        </w:rPr>
        <w:t xml:space="preserve">Tratamiento preventivo para los grupos de alto riesgo </w:t>
      </w:r>
    </w:p>
    <w:p w:rsidR="00B6366B" w:rsidRPr="00F842C2" w:rsidRDefault="00B6366B" w:rsidP="00B6366B">
      <w:pPr>
        <w:autoSpaceDE w:val="0"/>
        <w:autoSpaceDN w:val="0"/>
        <w:adjustRightInd w:val="0"/>
        <w:spacing w:after="0" w:line="360" w:lineRule="auto"/>
        <w:ind w:left="720"/>
        <w:rPr>
          <w:rFonts w:ascii="Arial" w:hAnsi="Arial" w:cs="Arial"/>
          <w:b/>
          <w:bCs/>
          <w:lang w:val="es-ES_tradnl"/>
        </w:rPr>
      </w:pPr>
    </w:p>
    <w:p w:rsidR="00B6366B" w:rsidRPr="00F842C2" w:rsidRDefault="00B6366B" w:rsidP="00B6366B">
      <w:pPr>
        <w:autoSpaceDE w:val="0"/>
        <w:autoSpaceDN w:val="0"/>
        <w:adjustRightInd w:val="0"/>
        <w:spacing w:after="0" w:line="360" w:lineRule="auto"/>
        <w:ind w:left="720"/>
        <w:rPr>
          <w:rFonts w:ascii="Arial" w:hAnsi="Arial" w:cs="Arial"/>
          <w:lang w:val="es-MX"/>
        </w:rPr>
      </w:pPr>
      <w:r w:rsidRPr="00F842C2">
        <w:rPr>
          <w:rFonts w:ascii="Arial" w:hAnsi="Arial" w:cs="Arial"/>
          <w:b/>
          <w:bCs/>
          <w:lang w:val="es-ES_tradnl"/>
        </w:rPr>
        <w:t xml:space="preserve">PILAR 2: Políticas audaces y sistema de soporte </w:t>
      </w:r>
    </w:p>
    <w:p w:rsidR="00B6366B" w:rsidRPr="00F842C2" w:rsidRDefault="00B6366B" w:rsidP="00B6366B">
      <w:pPr>
        <w:pStyle w:val="Prrafodelista"/>
        <w:autoSpaceDE w:val="0"/>
        <w:autoSpaceDN w:val="0"/>
        <w:adjustRightInd w:val="0"/>
        <w:spacing w:after="0" w:line="360" w:lineRule="auto"/>
        <w:rPr>
          <w:rFonts w:ascii="Arial" w:hAnsi="Arial" w:cs="Arial"/>
          <w:b/>
          <w:sz w:val="20"/>
          <w:lang w:val="es-MX"/>
        </w:rPr>
      </w:pPr>
      <w:r w:rsidRPr="00F842C2">
        <w:rPr>
          <w:rFonts w:ascii="Arial" w:hAnsi="Arial" w:cs="Arial"/>
          <w:b/>
          <w:sz w:val="20"/>
          <w:lang w:val="es-MX"/>
        </w:rPr>
        <w:t xml:space="preserve">OBJETIVOS </w:t>
      </w:r>
      <w:r w:rsidR="0014193C" w:rsidRPr="00F842C2">
        <w:rPr>
          <w:rFonts w:ascii="Arial" w:hAnsi="Arial" w:cs="Arial"/>
          <w:b/>
          <w:sz w:val="20"/>
          <w:lang w:val="es-MX"/>
        </w:rPr>
        <w:t>ESTRATÉGICOS</w:t>
      </w:r>
    </w:p>
    <w:p w:rsidR="00B6366B" w:rsidRPr="0014193C" w:rsidRDefault="00B6366B" w:rsidP="0014193C">
      <w:pPr>
        <w:numPr>
          <w:ilvl w:val="0"/>
          <w:numId w:val="14"/>
        </w:numPr>
        <w:shd w:val="clear" w:color="auto" w:fill="CCFF33"/>
        <w:autoSpaceDE w:val="0"/>
        <w:autoSpaceDN w:val="0"/>
        <w:adjustRightInd w:val="0"/>
        <w:spacing w:after="0"/>
        <w:rPr>
          <w:rFonts w:ascii="Arial" w:hAnsi="Arial" w:cs="Arial"/>
          <w:sz w:val="20"/>
          <w:lang w:val="es-MX"/>
        </w:rPr>
      </w:pPr>
      <w:r w:rsidRPr="0014193C">
        <w:rPr>
          <w:rFonts w:ascii="Arial" w:hAnsi="Arial" w:cs="Arial"/>
          <w:sz w:val="20"/>
          <w:lang w:val="es-ES"/>
        </w:rPr>
        <w:t>Compromiso político  con recursos adecuados para la atención y prevención de  TB</w:t>
      </w:r>
      <w:r w:rsidRPr="0014193C">
        <w:rPr>
          <w:rFonts w:ascii="Arial" w:hAnsi="Arial" w:cs="Arial"/>
          <w:bCs/>
          <w:sz w:val="20"/>
          <w:lang w:val="es-ES"/>
        </w:rPr>
        <w:t xml:space="preserve"> </w:t>
      </w:r>
    </w:p>
    <w:p w:rsidR="00B6366B" w:rsidRPr="0014193C" w:rsidRDefault="0014193C" w:rsidP="0014193C">
      <w:pPr>
        <w:numPr>
          <w:ilvl w:val="0"/>
          <w:numId w:val="14"/>
        </w:numPr>
        <w:shd w:val="clear" w:color="auto" w:fill="CCFF33"/>
        <w:autoSpaceDE w:val="0"/>
        <w:autoSpaceDN w:val="0"/>
        <w:adjustRightInd w:val="0"/>
        <w:spacing w:after="0"/>
        <w:rPr>
          <w:rFonts w:ascii="Arial" w:hAnsi="Arial" w:cs="Arial"/>
          <w:sz w:val="20"/>
          <w:lang w:val="es-MX"/>
        </w:rPr>
      </w:pPr>
      <w:r w:rsidRPr="0014193C">
        <w:rPr>
          <w:rFonts w:ascii="Arial" w:hAnsi="Arial" w:cs="Arial"/>
          <w:sz w:val="20"/>
          <w:lang w:val="es-ES"/>
        </w:rPr>
        <w:t xml:space="preserve">Compromiso de las comunidades, municipalidades, </w:t>
      </w:r>
      <w:r w:rsidR="00B6366B" w:rsidRPr="0014193C">
        <w:rPr>
          <w:rFonts w:ascii="Arial" w:hAnsi="Arial" w:cs="Arial"/>
          <w:sz w:val="20"/>
          <w:lang w:val="es-ES"/>
        </w:rPr>
        <w:t>organizaciones  de la sociedad civil y todos los proveedores de atención públicos y privados</w:t>
      </w:r>
      <w:r w:rsidR="00B6366B" w:rsidRPr="0014193C">
        <w:rPr>
          <w:rFonts w:ascii="Arial" w:hAnsi="Arial" w:cs="Arial"/>
          <w:sz w:val="20"/>
          <w:lang w:val="es-MX"/>
        </w:rPr>
        <w:t xml:space="preserve"> </w:t>
      </w:r>
    </w:p>
    <w:p w:rsidR="00B6366B" w:rsidRPr="0014193C" w:rsidRDefault="00B6366B" w:rsidP="0014193C">
      <w:pPr>
        <w:numPr>
          <w:ilvl w:val="0"/>
          <w:numId w:val="14"/>
        </w:numPr>
        <w:shd w:val="clear" w:color="auto" w:fill="CCFF33"/>
        <w:autoSpaceDE w:val="0"/>
        <w:autoSpaceDN w:val="0"/>
        <w:adjustRightInd w:val="0"/>
        <w:spacing w:after="0"/>
        <w:rPr>
          <w:rFonts w:ascii="Arial" w:hAnsi="Arial" w:cs="Arial"/>
          <w:sz w:val="20"/>
          <w:szCs w:val="24"/>
          <w:lang w:val="es-MX"/>
        </w:rPr>
      </w:pPr>
      <w:r w:rsidRPr="0014193C">
        <w:rPr>
          <w:rFonts w:ascii="Calibri" w:eastAsia="+mn-ea" w:hAnsi="Calibri" w:cs="Calibri"/>
          <w:color w:val="FFFFFF"/>
          <w:sz w:val="20"/>
          <w:lang w:val="es-ES" w:eastAsia="es-MX"/>
        </w:rPr>
        <w:t xml:space="preserve"> </w:t>
      </w:r>
      <w:r w:rsidRPr="0014193C">
        <w:rPr>
          <w:rFonts w:ascii="Arial" w:hAnsi="Arial" w:cs="Arial"/>
          <w:sz w:val="20"/>
          <w:lang w:val="es-ES"/>
        </w:rPr>
        <w:t xml:space="preserve">Política de Cobertura Universal de Salud; marcos normativos para la notificación de casos, registros vitales , calidad de los medicamentos, su  uso racional y  el control de infecciones Protección social, la reducción de la pobreza y las acciones sobre otros determinantes de TB </w:t>
      </w:r>
    </w:p>
    <w:p w:rsidR="0014193C" w:rsidRPr="0014193C" w:rsidRDefault="0014193C" w:rsidP="0014193C">
      <w:pPr>
        <w:numPr>
          <w:ilvl w:val="0"/>
          <w:numId w:val="14"/>
        </w:numPr>
        <w:shd w:val="clear" w:color="auto" w:fill="CCFF33"/>
        <w:autoSpaceDE w:val="0"/>
        <w:autoSpaceDN w:val="0"/>
        <w:adjustRightInd w:val="0"/>
        <w:spacing w:after="0"/>
        <w:rPr>
          <w:rFonts w:ascii="Arial" w:hAnsi="Arial" w:cs="Arial"/>
          <w:sz w:val="20"/>
          <w:szCs w:val="24"/>
          <w:lang w:val="es-MX"/>
        </w:rPr>
      </w:pPr>
      <w:r>
        <w:rPr>
          <w:rFonts w:ascii="Arial" w:hAnsi="Arial" w:cs="Arial"/>
          <w:sz w:val="20"/>
          <w:lang w:val="es-ES"/>
        </w:rPr>
        <w:t>Protección social, la reducción de la pobreza y acciones sobre otros determinantes de TB</w:t>
      </w:r>
    </w:p>
    <w:p w:rsidR="0014193C" w:rsidRPr="00C53E5D" w:rsidRDefault="0014193C" w:rsidP="0014193C">
      <w:pPr>
        <w:pStyle w:val="Prrafodelista"/>
        <w:numPr>
          <w:ilvl w:val="0"/>
          <w:numId w:val="14"/>
        </w:numPr>
        <w:shd w:val="clear" w:color="auto" w:fill="CCFF33"/>
        <w:autoSpaceDE w:val="0"/>
        <w:autoSpaceDN w:val="0"/>
        <w:adjustRightInd w:val="0"/>
        <w:spacing w:after="0" w:line="240" w:lineRule="auto"/>
        <w:jc w:val="both"/>
        <w:rPr>
          <w:rFonts w:ascii="Arial" w:hAnsi="Arial" w:cs="Arial"/>
          <w:b/>
          <w:color w:val="000000"/>
          <w:sz w:val="20"/>
          <w:szCs w:val="20"/>
          <w:lang w:val="es-MX"/>
        </w:rPr>
      </w:pPr>
      <w:r w:rsidRPr="00C53E5D">
        <w:rPr>
          <w:rFonts w:ascii="Arial" w:hAnsi="Arial" w:cs="Arial"/>
          <w:b/>
          <w:color w:val="000000"/>
          <w:sz w:val="20"/>
          <w:szCs w:val="20"/>
          <w:lang w:val="es-MX"/>
        </w:rPr>
        <w:t>Intervenciones diferenciadas en Municipios priorizados de acuerdo a brechas de búsqueda, detección, cobertura, pobreza y densidad poblacional para la prevención y control de la tuberculosis y desarrollo del SNS</w:t>
      </w:r>
      <w:r w:rsidRPr="00C53E5D">
        <w:rPr>
          <w:rFonts w:ascii="Arial" w:hAnsi="Arial" w:cs="Arial"/>
          <w:b/>
          <w:color w:val="000000"/>
          <w:sz w:val="20"/>
          <w:szCs w:val="20"/>
          <w:lang w:val="en-US"/>
        </w:rPr>
        <w:t xml:space="preserve"> </w:t>
      </w:r>
    </w:p>
    <w:p w:rsidR="00C53E5D" w:rsidRPr="00C53E5D" w:rsidRDefault="00C53E5D" w:rsidP="0014193C">
      <w:pPr>
        <w:pStyle w:val="Prrafodelista"/>
        <w:numPr>
          <w:ilvl w:val="0"/>
          <w:numId w:val="14"/>
        </w:numPr>
        <w:shd w:val="clear" w:color="auto" w:fill="CCFF33"/>
        <w:autoSpaceDE w:val="0"/>
        <w:autoSpaceDN w:val="0"/>
        <w:adjustRightInd w:val="0"/>
        <w:spacing w:after="0" w:line="240" w:lineRule="auto"/>
        <w:jc w:val="both"/>
        <w:rPr>
          <w:rFonts w:ascii="Arial" w:hAnsi="Arial" w:cs="Arial"/>
          <w:b/>
          <w:color w:val="000000"/>
          <w:sz w:val="20"/>
          <w:szCs w:val="20"/>
          <w:lang w:val="es-MX"/>
        </w:rPr>
      </w:pPr>
      <w:r w:rsidRPr="00C53E5D">
        <w:rPr>
          <w:rFonts w:ascii="Arial" w:hAnsi="Arial" w:cs="Arial"/>
          <w:b/>
          <w:color w:val="000000"/>
          <w:sz w:val="20"/>
          <w:szCs w:val="20"/>
          <w:lang w:val="en-US"/>
        </w:rPr>
        <w:t xml:space="preserve"> Pre-eliminacion de la TB como problema de Salud Pública en Municipios Priorizados</w:t>
      </w:r>
    </w:p>
    <w:p w:rsidR="00B6366B" w:rsidRPr="00C53E5D" w:rsidRDefault="00B6366B" w:rsidP="00B6366B">
      <w:pPr>
        <w:autoSpaceDE w:val="0"/>
        <w:autoSpaceDN w:val="0"/>
        <w:adjustRightInd w:val="0"/>
        <w:spacing w:after="0" w:line="360" w:lineRule="auto"/>
        <w:ind w:left="720"/>
        <w:rPr>
          <w:rFonts w:ascii="Arial" w:hAnsi="Arial" w:cs="Arial"/>
          <w:b/>
          <w:szCs w:val="24"/>
          <w:lang w:val="es-MX"/>
        </w:rPr>
      </w:pPr>
    </w:p>
    <w:p w:rsidR="00B6366B" w:rsidRDefault="00B6366B" w:rsidP="00B6366B">
      <w:pPr>
        <w:autoSpaceDE w:val="0"/>
        <w:autoSpaceDN w:val="0"/>
        <w:adjustRightInd w:val="0"/>
        <w:spacing w:after="0" w:line="360" w:lineRule="auto"/>
        <w:ind w:left="720"/>
        <w:rPr>
          <w:rFonts w:ascii="Arial" w:hAnsi="Arial" w:cs="Arial"/>
          <w:b/>
          <w:bCs/>
          <w:szCs w:val="24"/>
          <w:lang w:val="es-ES_tradnl"/>
        </w:rPr>
      </w:pPr>
      <w:r w:rsidRPr="00F842C2">
        <w:rPr>
          <w:rFonts w:ascii="Arial" w:hAnsi="Arial" w:cs="Arial"/>
          <w:b/>
          <w:szCs w:val="24"/>
          <w:lang w:val="es-MX"/>
        </w:rPr>
        <w:t>PILAR 3:</w:t>
      </w:r>
      <w:r>
        <w:rPr>
          <w:rFonts w:ascii="Arial" w:hAnsi="Arial" w:cs="Arial"/>
          <w:szCs w:val="24"/>
          <w:lang w:val="es-MX"/>
        </w:rPr>
        <w:t xml:space="preserve"> </w:t>
      </w:r>
      <w:r w:rsidRPr="00F87F37">
        <w:rPr>
          <w:rFonts w:ascii="Arial" w:hAnsi="Arial" w:cs="Arial"/>
          <w:b/>
          <w:bCs/>
          <w:szCs w:val="24"/>
          <w:lang w:val="es-ES_tradnl"/>
        </w:rPr>
        <w:t>Investigación e innovación intensificada</w:t>
      </w:r>
    </w:p>
    <w:p w:rsidR="00B6366B" w:rsidRPr="00F842C2" w:rsidRDefault="00B6366B" w:rsidP="00B6366B">
      <w:pPr>
        <w:autoSpaceDE w:val="0"/>
        <w:autoSpaceDN w:val="0"/>
        <w:adjustRightInd w:val="0"/>
        <w:spacing w:after="0" w:line="360" w:lineRule="auto"/>
        <w:ind w:left="720"/>
        <w:rPr>
          <w:rFonts w:ascii="Arial" w:hAnsi="Arial" w:cs="Arial"/>
          <w:b/>
          <w:sz w:val="20"/>
          <w:lang w:val="es-MX"/>
        </w:rPr>
      </w:pPr>
      <w:r w:rsidRPr="00F842C2">
        <w:rPr>
          <w:rFonts w:ascii="Arial" w:hAnsi="Arial" w:cs="Arial"/>
          <w:b/>
          <w:sz w:val="20"/>
          <w:lang w:val="es-MX"/>
        </w:rPr>
        <w:t xml:space="preserve">OBJETIVOS </w:t>
      </w:r>
      <w:r w:rsidR="0014193C" w:rsidRPr="00F842C2">
        <w:rPr>
          <w:rFonts w:ascii="Arial" w:hAnsi="Arial" w:cs="Arial"/>
          <w:b/>
          <w:sz w:val="20"/>
          <w:lang w:val="es-MX"/>
        </w:rPr>
        <w:t>ESTRATÉGICOS</w:t>
      </w:r>
    </w:p>
    <w:p w:rsidR="00B6366B" w:rsidRPr="0014193C" w:rsidRDefault="00B6366B" w:rsidP="0014193C">
      <w:pPr>
        <w:numPr>
          <w:ilvl w:val="0"/>
          <w:numId w:val="15"/>
        </w:numPr>
        <w:shd w:val="clear" w:color="auto" w:fill="C4BC96" w:themeFill="background2" w:themeFillShade="BF"/>
        <w:autoSpaceDE w:val="0"/>
        <w:autoSpaceDN w:val="0"/>
        <w:adjustRightInd w:val="0"/>
        <w:spacing w:after="0" w:line="360" w:lineRule="auto"/>
        <w:rPr>
          <w:rFonts w:ascii="Arial" w:hAnsi="Arial" w:cs="Arial"/>
          <w:sz w:val="20"/>
          <w:szCs w:val="24"/>
          <w:lang w:val="es-MX"/>
        </w:rPr>
      </w:pPr>
      <w:r w:rsidRPr="0014193C">
        <w:rPr>
          <w:rFonts w:ascii="Arial" w:hAnsi="Arial" w:cs="Arial"/>
          <w:sz w:val="20"/>
          <w:szCs w:val="24"/>
          <w:lang w:val="es-ES"/>
        </w:rPr>
        <w:t xml:space="preserve">Investigación para optimizar la  implementación  y el impacto, y promover las innovaciones </w:t>
      </w:r>
    </w:p>
    <w:p w:rsidR="0014193C" w:rsidRPr="0014193C" w:rsidRDefault="0014193C" w:rsidP="0014193C">
      <w:pPr>
        <w:numPr>
          <w:ilvl w:val="0"/>
          <w:numId w:val="15"/>
        </w:numPr>
        <w:shd w:val="clear" w:color="auto" w:fill="C4BC96" w:themeFill="background2" w:themeFillShade="BF"/>
        <w:autoSpaceDE w:val="0"/>
        <w:autoSpaceDN w:val="0"/>
        <w:adjustRightInd w:val="0"/>
        <w:spacing w:after="0" w:line="360" w:lineRule="auto"/>
        <w:rPr>
          <w:rFonts w:ascii="Arial" w:hAnsi="Arial" w:cs="Arial"/>
          <w:sz w:val="20"/>
          <w:szCs w:val="24"/>
          <w:lang w:val="es-MX"/>
        </w:rPr>
      </w:pPr>
      <w:r w:rsidRPr="0014193C">
        <w:rPr>
          <w:rFonts w:ascii="Arial" w:hAnsi="Arial" w:cs="Arial"/>
          <w:sz w:val="20"/>
          <w:szCs w:val="24"/>
          <w:lang w:val="es-ES"/>
        </w:rPr>
        <w:t xml:space="preserve">Centro Regional de Excelencia y </w:t>
      </w:r>
      <w:r w:rsidR="000124B6" w:rsidRPr="0014193C">
        <w:rPr>
          <w:rFonts w:ascii="Arial" w:hAnsi="Arial" w:cs="Arial"/>
          <w:sz w:val="20"/>
          <w:szCs w:val="24"/>
          <w:lang w:val="es-ES"/>
        </w:rPr>
        <w:t>capacitación</w:t>
      </w:r>
      <w:r w:rsidRPr="0014193C">
        <w:rPr>
          <w:rFonts w:ascii="Arial" w:hAnsi="Arial" w:cs="Arial"/>
          <w:sz w:val="20"/>
          <w:szCs w:val="24"/>
          <w:lang w:val="es-ES"/>
        </w:rPr>
        <w:t xml:space="preserve"> en TB El Salvador</w:t>
      </w:r>
    </w:p>
    <w:p w:rsidR="0014193C" w:rsidRDefault="0014193C" w:rsidP="0014193C">
      <w:pPr>
        <w:autoSpaceDE w:val="0"/>
        <w:autoSpaceDN w:val="0"/>
        <w:adjustRightInd w:val="0"/>
        <w:spacing w:after="0" w:line="360" w:lineRule="auto"/>
        <w:ind w:left="720"/>
        <w:rPr>
          <w:rFonts w:ascii="Arial" w:hAnsi="Arial" w:cs="Arial"/>
          <w:sz w:val="20"/>
          <w:szCs w:val="24"/>
          <w:lang w:val="es-ES"/>
        </w:rPr>
      </w:pPr>
    </w:p>
    <w:p w:rsidR="0014193C" w:rsidRPr="0014193C" w:rsidRDefault="0014193C" w:rsidP="0014193C">
      <w:pPr>
        <w:autoSpaceDE w:val="0"/>
        <w:autoSpaceDN w:val="0"/>
        <w:adjustRightInd w:val="0"/>
        <w:spacing w:after="0" w:line="360" w:lineRule="auto"/>
        <w:ind w:left="720"/>
        <w:rPr>
          <w:rFonts w:ascii="Arial" w:hAnsi="Arial" w:cs="Arial"/>
          <w:sz w:val="20"/>
          <w:szCs w:val="24"/>
          <w:lang w:val="es-MX"/>
        </w:rPr>
      </w:pPr>
    </w:p>
    <w:p w:rsidR="00B6366B" w:rsidRPr="00592C9E" w:rsidRDefault="00B6366B" w:rsidP="0014193C">
      <w:pPr>
        <w:shd w:val="clear" w:color="auto" w:fill="0F243E" w:themeFill="text2" w:themeFillShade="80"/>
        <w:autoSpaceDE w:val="0"/>
        <w:autoSpaceDN w:val="0"/>
        <w:adjustRightInd w:val="0"/>
        <w:spacing w:after="0" w:line="360" w:lineRule="auto"/>
        <w:rPr>
          <w:rFonts w:ascii="Arial" w:hAnsi="Arial" w:cs="Arial"/>
          <w:szCs w:val="24"/>
        </w:rPr>
      </w:pPr>
      <w:r>
        <w:rPr>
          <w:rFonts w:ascii="Arial" w:hAnsi="Arial" w:cs="Arial"/>
          <w:szCs w:val="24"/>
        </w:rPr>
        <w:t>IX</w:t>
      </w:r>
      <w:r w:rsidRPr="00592C9E">
        <w:rPr>
          <w:rFonts w:ascii="Arial" w:hAnsi="Arial" w:cs="Arial"/>
          <w:szCs w:val="24"/>
        </w:rPr>
        <w:t>. CUADROS DE PLANIFICACIÓN.</w:t>
      </w:r>
    </w:p>
    <w:p w:rsidR="00B6366B" w:rsidRDefault="00B6366B" w:rsidP="00B6366B">
      <w:pPr>
        <w:autoSpaceDE w:val="0"/>
        <w:autoSpaceDN w:val="0"/>
        <w:adjustRightInd w:val="0"/>
        <w:spacing w:after="0" w:line="360" w:lineRule="auto"/>
        <w:rPr>
          <w:rFonts w:ascii="Arial" w:hAnsi="Arial" w:cs="Arial"/>
          <w:szCs w:val="24"/>
        </w:rPr>
      </w:pPr>
    </w:p>
    <w:p w:rsidR="00B6366B" w:rsidRDefault="00B6366B" w:rsidP="00B6366B">
      <w:pPr>
        <w:autoSpaceDE w:val="0"/>
        <w:autoSpaceDN w:val="0"/>
        <w:adjustRightInd w:val="0"/>
        <w:spacing w:after="0" w:line="360" w:lineRule="auto"/>
        <w:rPr>
          <w:rFonts w:ascii="Arial" w:hAnsi="Arial" w:cs="Arial"/>
          <w:sz w:val="20"/>
          <w:szCs w:val="24"/>
        </w:rPr>
      </w:pPr>
      <w:r w:rsidRPr="0014193C">
        <w:rPr>
          <w:rFonts w:ascii="Arial" w:hAnsi="Arial" w:cs="Arial"/>
          <w:sz w:val="20"/>
          <w:szCs w:val="24"/>
        </w:rPr>
        <w:t xml:space="preserve">A </w:t>
      </w:r>
      <w:r w:rsidR="0014193C" w:rsidRPr="0014193C">
        <w:rPr>
          <w:rFonts w:ascii="Arial" w:hAnsi="Arial" w:cs="Arial"/>
          <w:sz w:val="20"/>
          <w:szCs w:val="24"/>
        </w:rPr>
        <w:t>continuación</w:t>
      </w:r>
      <w:r w:rsidRPr="0014193C">
        <w:rPr>
          <w:rFonts w:ascii="Arial" w:hAnsi="Arial" w:cs="Arial"/>
          <w:sz w:val="20"/>
          <w:szCs w:val="24"/>
        </w:rPr>
        <w:t xml:space="preserve"> se detallan los cuadros preliminares de la </w:t>
      </w:r>
      <w:r w:rsidR="0014193C" w:rsidRPr="0014193C">
        <w:rPr>
          <w:rFonts w:ascii="Arial" w:hAnsi="Arial" w:cs="Arial"/>
          <w:sz w:val="20"/>
          <w:szCs w:val="24"/>
        </w:rPr>
        <w:t>Planificación</w:t>
      </w:r>
      <w:r w:rsidRPr="0014193C">
        <w:rPr>
          <w:rFonts w:ascii="Arial" w:hAnsi="Arial" w:cs="Arial"/>
          <w:sz w:val="20"/>
          <w:szCs w:val="24"/>
        </w:rPr>
        <w:t xml:space="preserve"> </w:t>
      </w:r>
      <w:r w:rsidR="0014193C" w:rsidRPr="0014193C">
        <w:rPr>
          <w:rFonts w:ascii="Arial" w:hAnsi="Arial" w:cs="Arial"/>
          <w:sz w:val="20"/>
          <w:szCs w:val="24"/>
        </w:rPr>
        <w:t>Estratégica</w:t>
      </w:r>
      <w:r w:rsidRPr="0014193C">
        <w:rPr>
          <w:rFonts w:ascii="Arial" w:hAnsi="Arial" w:cs="Arial"/>
          <w:sz w:val="20"/>
          <w:szCs w:val="24"/>
        </w:rPr>
        <w:t>:</w:t>
      </w:r>
    </w:p>
    <w:p w:rsidR="002D7AA9" w:rsidRDefault="002D7AA9" w:rsidP="00B6366B">
      <w:pPr>
        <w:autoSpaceDE w:val="0"/>
        <w:autoSpaceDN w:val="0"/>
        <w:adjustRightInd w:val="0"/>
        <w:spacing w:after="0" w:line="360" w:lineRule="auto"/>
        <w:rPr>
          <w:rFonts w:ascii="Arial" w:hAnsi="Arial" w:cs="Arial"/>
          <w:sz w:val="20"/>
          <w:szCs w:val="24"/>
        </w:rPr>
      </w:pPr>
    </w:p>
    <w:p w:rsidR="002D7AA9" w:rsidRDefault="002D7AA9" w:rsidP="00B6366B">
      <w:pPr>
        <w:autoSpaceDE w:val="0"/>
        <w:autoSpaceDN w:val="0"/>
        <w:adjustRightInd w:val="0"/>
        <w:spacing w:after="0" w:line="360" w:lineRule="auto"/>
        <w:rPr>
          <w:rFonts w:ascii="Arial" w:hAnsi="Arial" w:cs="Arial"/>
          <w:sz w:val="20"/>
          <w:szCs w:val="24"/>
        </w:rPr>
      </w:pPr>
    </w:p>
    <w:p w:rsidR="002D7AA9" w:rsidRDefault="002D7AA9" w:rsidP="00B6366B">
      <w:pPr>
        <w:autoSpaceDE w:val="0"/>
        <w:autoSpaceDN w:val="0"/>
        <w:adjustRightInd w:val="0"/>
        <w:spacing w:after="0" w:line="360" w:lineRule="auto"/>
        <w:rPr>
          <w:rFonts w:ascii="Arial" w:hAnsi="Arial" w:cs="Arial"/>
          <w:sz w:val="20"/>
          <w:szCs w:val="24"/>
        </w:rPr>
      </w:pPr>
    </w:p>
    <w:p w:rsidR="003D6759" w:rsidRDefault="003D6759" w:rsidP="00B6366B">
      <w:pPr>
        <w:autoSpaceDE w:val="0"/>
        <w:autoSpaceDN w:val="0"/>
        <w:adjustRightInd w:val="0"/>
        <w:spacing w:after="0" w:line="360" w:lineRule="auto"/>
        <w:rPr>
          <w:rFonts w:ascii="Arial" w:hAnsi="Arial" w:cs="Arial"/>
          <w:sz w:val="20"/>
          <w:szCs w:val="24"/>
        </w:rPr>
        <w:sectPr w:rsidR="003D6759" w:rsidSect="009C4009">
          <w:pgSz w:w="12240" w:h="15840"/>
          <w:pgMar w:top="1417" w:right="1701" w:bottom="1417" w:left="1701" w:header="708" w:footer="708" w:gutter="0"/>
          <w:cols w:space="708"/>
          <w:docGrid w:linePitch="360"/>
        </w:sectPr>
      </w:pPr>
    </w:p>
    <w:tbl>
      <w:tblPr>
        <w:tblStyle w:val="Cuadrculamedia3-nfasis1"/>
        <w:tblW w:w="13093" w:type="dxa"/>
        <w:tblLayout w:type="fixed"/>
        <w:tblLook w:val="04A0"/>
      </w:tblPr>
      <w:tblGrid>
        <w:gridCol w:w="2004"/>
        <w:gridCol w:w="1984"/>
        <w:gridCol w:w="3074"/>
        <w:gridCol w:w="2455"/>
        <w:gridCol w:w="1701"/>
        <w:gridCol w:w="1875"/>
      </w:tblGrid>
      <w:tr w:rsidR="00D27118" w:rsidRPr="00D27118" w:rsidTr="008C1EDB">
        <w:trPr>
          <w:cnfStyle w:val="100000000000"/>
          <w:trHeight w:val="690"/>
        </w:trPr>
        <w:tc>
          <w:tcPr>
            <w:cnfStyle w:val="001000000000"/>
            <w:tcW w:w="13093" w:type="dxa"/>
            <w:gridSpan w:val="6"/>
            <w:hideMark/>
          </w:tcPr>
          <w:p w:rsidR="00D27118" w:rsidRPr="00D27118" w:rsidRDefault="00D27118" w:rsidP="00D27118">
            <w:pPr>
              <w:rPr>
                <w:rFonts w:ascii="Arial" w:eastAsia="Times New Roman" w:hAnsi="Arial" w:cs="Arial"/>
                <w:b w:val="0"/>
                <w:bCs w:val="0"/>
                <w:color w:val="FFFFFF"/>
                <w:sz w:val="24"/>
                <w:szCs w:val="24"/>
                <w:lang w:val="es-MX" w:eastAsia="es-MX"/>
              </w:rPr>
            </w:pPr>
            <w:r w:rsidRPr="00D27118">
              <w:rPr>
                <w:rFonts w:ascii="Arial" w:eastAsia="Times New Roman" w:hAnsi="Arial" w:cs="Arial"/>
                <w:b w:val="0"/>
                <w:bCs w:val="0"/>
                <w:color w:val="FFFFFF"/>
                <w:sz w:val="24"/>
                <w:szCs w:val="24"/>
                <w:lang w:val="es-MX" w:eastAsia="es-MX"/>
              </w:rPr>
              <w:lastRenderedPageBreak/>
              <w:t xml:space="preserve">COMPONENTE -PILAR  1: Atención y prevención  Integrada de la TB centrada en el paciente </w:t>
            </w:r>
          </w:p>
        </w:tc>
      </w:tr>
      <w:tr w:rsidR="00D27118" w:rsidRPr="00D27118" w:rsidTr="008C1EDB">
        <w:trPr>
          <w:cnfStyle w:val="000000100000"/>
          <w:trHeight w:val="690"/>
        </w:trPr>
        <w:tc>
          <w:tcPr>
            <w:cnfStyle w:val="001000000000"/>
            <w:tcW w:w="13093" w:type="dxa"/>
            <w:gridSpan w:val="6"/>
            <w:hideMark/>
          </w:tcPr>
          <w:p w:rsidR="00D27118" w:rsidRPr="00D27118" w:rsidRDefault="00D27118" w:rsidP="00D27118">
            <w:pPr>
              <w:rPr>
                <w:rFonts w:ascii="Arial" w:eastAsia="Times New Roman" w:hAnsi="Arial" w:cs="Arial"/>
                <w:b w:val="0"/>
                <w:bCs w:val="0"/>
                <w:color w:val="FFFFFF"/>
                <w:sz w:val="24"/>
                <w:szCs w:val="24"/>
                <w:lang w:val="es-MX" w:eastAsia="es-MX"/>
              </w:rPr>
            </w:pPr>
            <w:r w:rsidRPr="00D27118">
              <w:rPr>
                <w:rFonts w:ascii="Arial" w:eastAsia="Times New Roman" w:hAnsi="Arial" w:cs="Arial"/>
                <w:b w:val="0"/>
                <w:bCs w:val="0"/>
                <w:color w:val="FFFFFF"/>
                <w:sz w:val="24"/>
                <w:szCs w:val="24"/>
                <w:lang w:val="es-MX" w:eastAsia="es-MX"/>
              </w:rPr>
              <w:t xml:space="preserve"> METAS. Detectar 90 % de los casos todas las formas</w:t>
            </w:r>
          </w:p>
        </w:tc>
      </w:tr>
      <w:tr w:rsidR="00D27118" w:rsidRPr="00D27118" w:rsidTr="008C1EDB">
        <w:trPr>
          <w:trHeight w:val="945"/>
        </w:trPr>
        <w:tc>
          <w:tcPr>
            <w:cnfStyle w:val="001000000000"/>
            <w:tcW w:w="2004" w:type="dxa"/>
            <w:hideMark/>
          </w:tcPr>
          <w:p w:rsidR="00B92FA5" w:rsidRPr="008C1EDB" w:rsidRDefault="00B92FA5" w:rsidP="00D27118">
            <w:pPr>
              <w:jc w:val="both"/>
              <w:rPr>
                <w:rFonts w:ascii="Arial" w:eastAsia="Times New Roman" w:hAnsi="Arial" w:cs="Arial"/>
                <w:b w:val="0"/>
                <w:bCs w:val="0"/>
                <w:sz w:val="20"/>
                <w:szCs w:val="20"/>
                <w:lang w:val="es-MX" w:eastAsia="es-MX"/>
              </w:rPr>
            </w:pPr>
            <w:r w:rsidRPr="008C1EDB">
              <w:rPr>
                <w:rFonts w:ascii="Arial" w:eastAsia="Times New Roman" w:hAnsi="Arial" w:cs="Arial"/>
                <w:b w:val="0"/>
                <w:bCs w:val="0"/>
                <w:sz w:val="20"/>
                <w:szCs w:val="20"/>
                <w:lang w:val="es-MX" w:eastAsia="es-MX"/>
              </w:rPr>
              <w:t>OBJETIVO</w:t>
            </w:r>
          </w:p>
          <w:p w:rsidR="00D27118" w:rsidRPr="008C1EDB" w:rsidRDefault="00D27118" w:rsidP="00D27118">
            <w:pPr>
              <w:jc w:val="both"/>
              <w:rPr>
                <w:rFonts w:ascii="Arial" w:eastAsia="Times New Roman" w:hAnsi="Arial" w:cs="Arial"/>
                <w:b w:val="0"/>
                <w:bCs w:val="0"/>
                <w:sz w:val="20"/>
                <w:szCs w:val="20"/>
                <w:lang w:val="es-MX" w:eastAsia="es-MX"/>
              </w:rPr>
            </w:pPr>
            <w:r w:rsidRPr="008C1EDB">
              <w:rPr>
                <w:rFonts w:ascii="Arial" w:eastAsia="Times New Roman" w:hAnsi="Arial" w:cs="Arial"/>
                <w:b w:val="0"/>
                <w:bCs w:val="0"/>
                <w:sz w:val="20"/>
                <w:szCs w:val="20"/>
                <w:lang w:val="es-MX" w:eastAsia="es-MX"/>
              </w:rPr>
              <w:t>ESTRATÉGICO</w:t>
            </w:r>
          </w:p>
        </w:tc>
        <w:tc>
          <w:tcPr>
            <w:tcW w:w="1984" w:type="dxa"/>
            <w:hideMark/>
          </w:tcPr>
          <w:p w:rsidR="00D27118" w:rsidRPr="00D27118" w:rsidRDefault="00D27118" w:rsidP="00D27118">
            <w:pPr>
              <w:jc w:val="both"/>
              <w:cnfStyle w:val="000000000000"/>
              <w:rPr>
                <w:rFonts w:ascii="Arial" w:eastAsia="Times New Roman" w:hAnsi="Arial" w:cs="Arial"/>
                <w:b/>
                <w:bCs/>
                <w:color w:val="000000"/>
                <w:sz w:val="20"/>
                <w:szCs w:val="20"/>
                <w:lang w:val="es-MX" w:eastAsia="es-MX"/>
              </w:rPr>
            </w:pPr>
            <w:r w:rsidRPr="00D27118">
              <w:rPr>
                <w:rFonts w:ascii="Arial" w:eastAsia="Times New Roman" w:hAnsi="Arial" w:cs="Arial"/>
                <w:b/>
                <w:bCs/>
                <w:color w:val="000000"/>
                <w:sz w:val="20"/>
                <w:szCs w:val="20"/>
                <w:lang w:val="es-MX" w:eastAsia="es-MX"/>
              </w:rPr>
              <w:t>LÍNEAS DE ACCIÓN</w:t>
            </w:r>
          </w:p>
        </w:tc>
        <w:tc>
          <w:tcPr>
            <w:tcW w:w="3074" w:type="dxa"/>
            <w:hideMark/>
          </w:tcPr>
          <w:p w:rsidR="00D27118" w:rsidRPr="00D27118" w:rsidRDefault="00D27118" w:rsidP="00D27118">
            <w:pPr>
              <w:cnfStyle w:val="000000000000"/>
              <w:rPr>
                <w:rFonts w:ascii="Arial" w:eastAsia="Times New Roman" w:hAnsi="Arial" w:cs="Arial"/>
                <w:b/>
                <w:bCs/>
                <w:color w:val="000000"/>
                <w:sz w:val="20"/>
                <w:szCs w:val="20"/>
                <w:lang w:val="es-MX" w:eastAsia="es-MX"/>
              </w:rPr>
            </w:pPr>
            <w:r w:rsidRPr="00D27118">
              <w:rPr>
                <w:rFonts w:ascii="Arial" w:eastAsia="Times New Roman" w:hAnsi="Arial" w:cs="Arial"/>
                <w:b/>
                <w:bCs/>
                <w:color w:val="000000"/>
                <w:sz w:val="20"/>
                <w:szCs w:val="20"/>
                <w:lang w:val="es-MX" w:eastAsia="es-MX"/>
              </w:rPr>
              <w:t>ACTIVIDADES</w:t>
            </w:r>
          </w:p>
        </w:tc>
        <w:tc>
          <w:tcPr>
            <w:tcW w:w="2455" w:type="dxa"/>
            <w:hideMark/>
          </w:tcPr>
          <w:p w:rsidR="00D27118" w:rsidRPr="00D27118" w:rsidRDefault="00D27118" w:rsidP="00D27118">
            <w:pPr>
              <w:cnfStyle w:val="000000000000"/>
              <w:rPr>
                <w:rFonts w:ascii="Calibri" w:eastAsia="Times New Roman" w:hAnsi="Calibri" w:cs="Times New Roman"/>
                <w:b/>
                <w:bCs/>
                <w:color w:val="000000"/>
                <w:sz w:val="20"/>
                <w:szCs w:val="20"/>
                <w:lang w:val="es-MX" w:eastAsia="es-MX"/>
              </w:rPr>
            </w:pPr>
            <w:r w:rsidRPr="00D27118">
              <w:rPr>
                <w:rFonts w:ascii="Calibri" w:eastAsia="Times New Roman" w:hAnsi="Calibri" w:cs="Times New Roman"/>
                <w:b/>
                <w:bCs/>
                <w:color w:val="000000"/>
                <w:sz w:val="20"/>
                <w:szCs w:val="20"/>
                <w:lang w:val="es-MX" w:eastAsia="es-MX"/>
              </w:rPr>
              <w:t>INDICADORES</w:t>
            </w:r>
          </w:p>
        </w:tc>
        <w:tc>
          <w:tcPr>
            <w:tcW w:w="1701" w:type="dxa"/>
            <w:hideMark/>
          </w:tcPr>
          <w:p w:rsidR="00D27118" w:rsidRPr="00D27118" w:rsidRDefault="00D27118" w:rsidP="00D27118">
            <w:pPr>
              <w:cnfStyle w:val="000000000000"/>
              <w:rPr>
                <w:rFonts w:ascii="Arial" w:eastAsia="Times New Roman" w:hAnsi="Arial" w:cs="Arial"/>
                <w:b/>
                <w:bCs/>
                <w:color w:val="000000"/>
                <w:sz w:val="20"/>
                <w:szCs w:val="20"/>
                <w:lang w:val="es-MX" w:eastAsia="es-MX"/>
              </w:rPr>
            </w:pPr>
            <w:r w:rsidRPr="00D27118">
              <w:rPr>
                <w:rFonts w:ascii="Arial" w:eastAsia="Times New Roman" w:hAnsi="Arial" w:cs="Arial"/>
                <w:b/>
                <w:bCs/>
                <w:color w:val="000000"/>
                <w:sz w:val="20"/>
                <w:szCs w:val="20"/>
                <w:lang w:val="es-MX" w:eastAsia="es-MX"/>
              </w:rPr>
              <w:t>TIEMPOS DE EJECUCIÓN</w:t>
            </w:r>
          </w:p>
        </w:tc>
        <w:tc>
          <w:tcPr>
            <w:tcW w:w="1875" w:type="dxa"/>
            <w:hideMark/>
          </w:tcPr>
          <w:p w:rsidR="00D27118" w:rsidRPr="00D27118" w:rsidRDefault="00D27118" w:rsidP="00D27118">
            <w:pPr>
              <w:jc w:val="both"/>
              <w:cnfStyle w:val="000000000000"/>
              <w:rPr>
                <w:rFonts w:ascii="Arial" w:eastAsia="Times New Roman" w:hAnsi="Arial" w:cs="Arial"/>
                <w:b/>
                <w:bCs/>
                <w:color w:val="000000"/>
                <w:sz w:val="20"/>
                <w:szCs w:val="20"/>
                <w:lang w:val="es-MX" w:eastAsia="es-MX"/>
              </w:rPr>
            </w:pPr>
            <w:r w:rsidRPr="00D27118">
              <w:rPr>
                <w:rFonts w:ascii="Arial" w:eastAsia="Times New Roman" w:hAnsi="Arial" w:cs="Arial"/>
                <w:b/>
                <w:bCs/>
                <w:color w:val="000000"/>
                <w:sz w:val="20"/>
                <w:szCs w:val="20"/>
                <w:lang w:val="es-MX" w:eastAsia="es-MX"/>
              </w:rPr>
              <w:t>RESPONSABLES/PARTICIPANTES</w:t>
            </w:r>
          </w:p>
        </w:tc>
      </w:tr>
      <w:tr w:rsidR="00D27118" w:rsidRPr="00D27118" w:rsidTr="008C1EDB">
        <w:trPr>
          <w:cnfStyle w:val="000000100000"/>
          <w:trHeight w:val="3019"/>
        </w:trPr>
        <w:tc>
          <w:tcPr>
            <w:cnfStyle w:val="001000000000"/>
            <w:tcW w:w="2004" w:type="dxa"/>
            <w:vMerge w:val="restart"/>
            <w:hideMark/>
          </w:tcPr>
          <w:p w:rsidR="00D27118" w:rsidRPr="008C1EDB" w:rsidRDefault="00D27118" w:rsidP="00D27118">
            <w:pPr>
              <w:spacing w:after="240"/>
              <w:rPr>
                <w:rFonts w:ascii="Calibri" w:eastAsia="Times New Roman" w:hAnsi="Calibri" w:cs="Times New Roman"/>
                <w:lang w:val="es-MX" w:eastAsia="es-MX"/>
              </w:rPr>
            </w:pPr>
            <w:r w:rsidRPr="008C1EDB">
              <w:rPr>
                <w:rFonts w:ascii="Calibri" w:eastAsia="Times New Roman" w:hAnsi="Calibri" w:cs="Times New Roman"/>
                <w:lang w:val="es-MX" w:eastAsia="es-MX"/>
              </w:rPr>
              <w:t xml:space="preserve">I.  Diagnóstico precoz de la TB incluyendo  las pruebas de sensibilidad a los medicamentos; tamizaje  sistemático de los contactos y grupos de alto riesgo. </w:t>
            </w:r>
          </w:p>
          <w:p w:rsidR="00D27118" w:rsidRPr="008C1EDB" w:rsidRDefault="00D27118" w:rsidP="00D27118">
            <w:pPr>
              <w:rPr>
                <w:rFonts w:ascii="Calibri" w:eastAsia="Times New Roman" w:hAnsi="Calibri" w:cs="Times New Roman"/>
                <w:lang w:val="es-MX" w:eastAsia="es-MX"/>
              </w:rPr>
            </w:pPr>
            <w:r w:rsidRPr="008C1EDB">
              <w:rPr>
                <w:rFonts w:ascii="Calibri" w:eastAsia="Times New Roman" w:hAnsi="Calibri" w:cs="Times New Roman"/>
                <w:lang w:val="es-MX" w:eastAsia="es-MX"/>
              </w:rPr>
              <w:t> </w:t>
            </w:r>
          </w:p>
        </w:tc>
        <w:tc>
          <w:tcPr>
            <w:tcW w:w="1984" w:type="dxa"/>
            <w:vMerge w:val="restart"/>
            <w:hideMark/>
          </w:tcPr>
          <w:p w:rsidR="00D27118" w:rsidRPr="00D27118" w:rsidRDefault="00D27118" w:rsidP="00D27118">
            <w:pPr>
              <w:spacing w:after="240"/>
              <w:cnfStyle w:val="000000100000"/>
              <w:rPr>
                <w:rFonts w:ascii="Calibri" w:eastAsia="Times New Roman" w:hAnsi="Calibri" w:cs="Times New Roman"/>
                <w:color w:val="000000"/>
                <w:lang w:val="es-MX" w:eastAsia="es-MX"/>
              </w:rPr>
            </w:pPr>
            <w:r w:rsidRPr="00D27118">
              <w:rPr>
                <w:rFonts w:ascii="Calibri" w:eastAsia="Times New Roman" w:hAnsi="Calibri" w:cs="Times New Roman"/>
                <w:lang w:val="es-MX" w:eastAsia="es-MX"/>
              </w:rPr>
              <w:t>1.1 Lograr la detección temprana de la tuberculosis</w:t>
            </w:r>
            <w:r w:rsidRPr="00D27118">
              <w:rPr>
                <w:rFonts w:ascii="Calibri" w:eastAsia="Times New Roman" w:hAnsi="Calibri" w:cs="Times New Roman"/>
                <w:color w:val="FF0000"/>
                <w:lang w:val="es-MX" w:eastAsia="es-MX"/>
              </w:rPr>
              <w:br/>
            </w:r>
            <w:r w:rsidRPr="00D27118">
              <w:rPr>
                <w:rFonts w:ascii="Calibri" w:eastAsia="Times New Roman" w:hAnsi="Calibri" w:cs="Times New Roman"/>
                <w:color w:val="FF0000"/>
                <w:lang w:val="es-MX" w:eastAsia="es-MX"/>
              </w:rPr>
              <w:br/>
            </w:r>
            <w:r w:rsidRPr="00D27118">
              <w:rPr>
                <w:rFonts w:ascii="Calibri" w:eastAsia="Times New Roman" w:hAnsi="Calibri" w:cs="Times New Roman"/>
                <w:color w:val="FF0000"/>
                <w:lang w:val="es-MX" w:eastAsia="es-MX"/>
              </w:rPr>
              <w:br/>
            </w:r>
          </w:p>
          <w:p w:rsidR="00D27118" w:rsidRPr="00D27118" w:rsidRDefault="00D27118" w:rsidP="00D27118">
            <w:pPr>
              <w:cnfStyle w:val="00000010000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w:t>
            </w:r>
          </w:p>
        </w:tc>
        <w:tc>
          <w:tcPr>
            <w:tcW w:w="3074" w:type="dxa"/>
            <w:hideMark/>
          </w:tcPr>
          <w:p w:rsidR="00D27118" w:rsidRPr="00D27118" w:rsidRDefault="00D27118" w:rsidP="00D27118">
            <w:pPr>
              <w:jc w:val="center"/>
              <w:cnfStyle w:val="000000100000"/>
              <w:rPr>
                <w:rFonts w:ascii="Calibri" w:eastAsia="Times New Roman" w:hAnsi="Calibri" w:cs="Times New Roman"/>
                <w:lang w:val="es-MX" w:eastAsia="es-MX"/>
              </w:rPr>
            </w:pPr>
            <w:r w:rsidRPr="00D27118">
              <w:rPr>
                <w:rFonts w:ascii="Calibri" w:eastAsia="Times New Roman" w:hAnsi="Calibri" w:cs="Times New Roman"/>
                <w:lang w:val="es-MX" w:eastAsia="es-MX"/>
              </w:rPr>
              <w:t xml:space="preserve"> Fortalecer y ampliar la red de diagnóstico de tuberculosis, con acceso a las pruebas moleculares. Poblaciones vulnerables como VIH, diabetes y otros centros de </w:t>
            </w:r>
            <w:r w:rsidR="00B92FA5" w:rsidRPr="00D27118">
              <w:rPr>
                <w:rFonts w:ascii="Calibri" w:eastAsia="Times New Roman" w:hAnsi="Calibri" w:cs="Times New Roman"/>
                <w:lang w:val="es-MX" w:eastAsia="es-MX"/>
              </w:rPr>
              <w:t>congregación</w:t>
            </w:r>
            <w:r w:rsidRPr="00D27118">
              <w:rPr>
                <w:rFonts w:ascii="Calibri" w:eastAsia="Times New Roman" w:hAnsi="Calibri" w:cs="Times New Roman"/>
                <w:lang w:val="es-MX" w:eastAsia="es-MX"/>
              </w:rPr>
              <w:t xml:space="preserve"> como personas privados de libertad, asilos y otros</w:t>
            </w:r>
            <w:r w:rsidRPr="00D27118">
              <w:rPr>
                <w:rFonts w:ascii="Calibri" w:eastAsia="Times New Roman" w:hAnsi="Calibri" w:cs="Times New Roman"/>
                <w:lang w:val="es-MX" w:eastAsia="es-MX"/>
              </w:rPr>
              <w:br/>
            </w:r>
            <w:r w:rsidRPr="00D27118">
              <w:rPr>
                <w:rFonts w:ascii="Calibri" w:eastAsia="Times New Roman" w:hAnsi="Calibri" w:cs="Times New Roman"/>
                <w:lang w:val="es-MX" w:eastAsia="es-MX"/>
              </w:rPr>
              <w:br/>
            </w:r>
            <w:r w:rsidRPr="00D27118">
              <w:rPr>
                <w:rFonts w:ascii="Calibri" w:eastAsia="Times New Roman" w:hAnsi="Calibri" w:cs="Times New Roman"/>
                <w:lang w:val="es-MX" w:eastAsia="es-MX"/>
              </w:rPr>
              <w:br/>
            </w:r>
          </w:p>
        </w:tc>
        <w:tc>
          <w:tcPr>
            <w:tcW w:w="2455" w:type="dxa"/>
            <w:hideMark/>
          </w:tcPr>
          <w:p w:rsidR="00D27118" w:rsidRPr="00D27118" w:rsidRDefault="00D27118" w:rsidP="00D27118">
            <w:pPr>
              <w:jc w:val="center"/>
              <w:cnfStyle w:val="00000010000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xml:space="preserve">  Porcentaje de casos detectados Tb con pruebas moleculares / numero de casos    diagnosticados con otros </w:t>
            </w:r>
            <w:r w:rsidR="00B92FA5" w:rsidRPr="00D27118">
              <w:rPr>
                <w:rFonts w:ascii="Calibri" w:eastAsia="Times New Roman" w:hAnsi="Calibri" w:cs="Times New Roman"/>
                <w:color w:val="000000"/>
                <w:lang w:val="es-MX" w:eastAsia="es-MX"/>
              </w:rPr>
              <w:t>métodos</w:t>
            </w:r>
            <w:r w:rsidRPr="00D27118">
              <w:rPr>
                <w:rFonts w:ascii="Calibri" w:eastAsia="Times New Roman" w:hAnsi="Calibri" w:cs="Times New Roman"/>
                <w:color w:val="000000"/>
                <w:lang w:val="es-MX" w:eastAsia="es-MX"/>
              </w:rPr>
              <w:t xml:space="preserve"> diagnósticos       </w:t>
            </w:r>
          </w:p>
        </w:tc>
        <w:tc>
          <w:tcPr>
            <w:tcW w:w="1701" w:type="dxa"/>
            <w:hideMark/>
          </w:tcPr>
          <w:p w:rsidR="00D27118" w:rsidRPr="00D27118" w:rsidRDefault="00D27118" w:rsidP="00D27118">
            <w:pPr>
              <w:cnfStyle w:val="000000100000"/>
              <w:rPr>
                <w:rFonts w:ascii="Calibri" w:eastAsia="Times New Roman" w:hAnsi="Calibri" w:cs="Times New Roman"/>
                <w:lang w:val="es-MX" w:eastAsia="es-MX"/>
              </w:rPr>
            </w:pPr>
            <w:r w:rsidRPr="00D27118">
              <w:rPr>
                <w:rFonts w:ascii="Calibri" w:eastAsia="Times New Roman" w:hAnsi="Calibri" w:cs="Times New Roman"/>
                <w:lang w:val="es-MX" w:eastAsia="es-MX"/>
              </w:rPr>
              <w:t>año 1</w:t>
            </w:r>
          </w:p>
        </w:tc>
        <w:tc>
          <w:tcPr>
            <w:tcW w:w="1875" w:type="dxa"/>
            <w:hideMark/>
          </w:tcPr>
          <w:p w:rsidR="00D27118" w:rsidRPr="00D27118" w:rsidRDefault="00D27118" w:rsidP="00D27118">
            <w:pPr>
              <w:cnfStyle w:val="000000100000"/>
              <w:rPr>
                <w:rFonts w:ascii="Calibri" w:eastAsia="Times New Roman" w:hAnsi="Calibri" w:cs="Times New Roman"/>
                <w:lang w:val="es-MX" w:eastAsia="es-MX"/>
              </w:rPr>
            </w:pPr>
            <w:r w:rsidRPr="00D27118">
              <w:rPr>
                <w:rFonts w:ascii="Calibri" w:eastAsia="Times New Roman" w:hAnsi="Calibri" w:cs="Times New Roman"/>
                <w:lang w:val="es-MX" w:eastAsia="es-MX"/>
              </w:rPr>
              <w:t>MINSAL</w:t>
            </w:r>
          </w:p>
        </w:tc>
      </w:tr>
      <w:tr w:rsidR="00D27118" w:rsidRPr="00D27118" w:rsidTr="008C1EDB">
        <w:trPr>
          <w:trHeight w:val="1696"/>
        </w:trPr>
        <w:tc>
          <w:tcPr>
            <w:cnfStyle w:val="001000000000"/>
            <w:tcW w:w="2004" w:type="dxa"/>
            <w:vMerge/>
            <w:hideMark/>
          </w:tcPr>
          <w:p w:rsidR="00D27118" w:rsidRPr="00D27118" w:rsidRDefault="00D27118" w:rsidP="00D27118">
            <w:pPr>
              <w:rPr>
                <w:rFonts w:ascii="Calibri" w:eastAsia="Times New Roman" w:hAnsi="Calibri" w:cs="Times New Roman"/>
                <w:color w:val="000000"/>
                <w:lang w:val="es-MX" w:eastAsia="es-MX"/>
              </w:rPr>
            </w:pPr>
          </w:p>
        </w:tc>
        <w:tc>
          <w:tcPr>
            <w:tcW w:w="1984" w:type="dxa"/>
            <w:vMerge/>
            <w:hideMark/>
          </w:tcPr>
          <w:p w:rsidR="00D27118" w:rsidRPr="00D27118" w:rsidRDefault="00D27118" w:rsidP="00D27118">
            <w:pPr>
              <w:cnfStyle w:val="000000000000"/>
              <w:rPr>
                <w:rFonts w:ascii="Calibri" w:eastAsia="Times New Roman" w:hAnsi="Calibri" w:cs="Times New Roman"/>
                <w:color w:val="000000"/>
                <w:lang w:val="es-MX" w:eastAsia="es-MX"/>
              </w:rPr>
            </w:pPr>
          </w:p>
        </w:tc>
        <w:tc>
          <w:tcPr>
            <w:tcW w:w="3074" w:type="dxa"/>
            <w:hideMark/>
          </w:tcPr>
          <w:p w:rsidR="00D27118" w:rsidRDefault="00D27118" w:rsidP="00D27118">
            <w:pPr>
              <w:jc w:val="both"/>
              <w:cnfStyle w:val="000000000000"/>
              <w:rPr>
                <w:rFonts w:ascii="Calibri" w:eastAsia="Times New Roman" w:hAnsi="Calibri" w:cs="Times New Roman"/>
                <w:lang w:val="es-MX" w:eastAsia="es-MX"/>
              </w:rPr>
            </w:pPr>
            <w:r w:rsidRPr="00D27118">
              <w:rPr>
                <w:rFonts w:ascii="Calibri" w:eastAsia="Times New Roman" w:hAnsi="Calibri" w:cs="Times New Roman"/>
                <w:lang w:val="es-MX" w:eastAsia="es-MX"/>
              </w:rPr>
              <w:t>Jornadas de retroalimentación de la normativa técnica/administrativa de laboratorio clínico para el diagnóstico de la tuberculosis</w:t>
            </w:r>
          </w:p>
          <w:p w:rsidR="00D27118" w:rsidRDefault="00D27118" w:rsidP="00D27118">
            <w:pPr>
              <w:jc w:val="both"/>
              <w:cnfStyle w:val="000000000000"/>
              <w:rPr>
                <w:rFonts w:ascii="Calibri" w:eastAsia="Times New Roman" w:hAnsi="Calibri" w:cs="Times New Roman"/>
                <w:lang w:val="es-MX" w:eastAsia="es-MX"/>
              </w:rPr>
            </w:pPr>
          </w:p>
          <w:p w:rsidR="00D27118" w:rsidRDefault="00D27118" w:rsidP="00D27118">
            <w:pPr>
              <w:jc w:val="both"/>
              <w:cnfStyle w:val="000000000000"/>
              <w:rPr>
                <w:rFonts w:ascii="Calibri" w:eastAsia="Times New Roman" w:hAnsi="Calibri" w:cs="Times New Roman"/>
                <w:lang w:val="es-MX" w:eastAsia="es-MX"/>
              </w:rPr>
            </w:pPr>
          </w:p>
          <w:p w:rsidR="00D27118" w:rsidRDefault="00D27118" w:rsidP="00D27118">
            <w:pPr>
              <w:jc w:val="both"/>
              <w:cnfStyle w:val="000000000000"/>
              <w:rPr>
                <w:rFonts w:ascii="Calibri" w:eastAsia="Times New Roman" w:hAnsi="Calibri" w:cs="Times New Roman"/>
                <w:lang w:val="es-MX" w:eastAsia="es-MX"/>
              </w:rPr>
            </w:pPr>
          </w:p>
          <w:p w:rsidR="00D27118" w:rsidRDefault="00D27118" w:rsidP="00D27118">
            <w:pPr>
              <w:jc w:val="both"/>
              <w:cnfStyle w:val="000000000000"/>
              <w:rPr>
                <w:rFonts w:ascii="Calibri" w:eastAsia="Times New Roman" w:hAnsi="Calibri" w:cs="Times New Roman"/>
                <w:lang w:val="es-MX" w:eastAsia="es-MX"/>
              </w:rPr>
            </w:pPr>
          </w:p>
          <w:p w:rsidR="00D27118" w:rsidRPr="00D27118" w:rsidRDefault="00D27118" w:rsidP="00D27118">
            <w:pPr>
              <w:jc w:val="both"/>
              <w:cnfStyle w:val="000000000000"/>
              <w:rPr>
                <w:rFonts w:ascii="Calibri" w:eastAsia="Times New Roman" w:hAnsi="Calibri" w:cs="Times New Roman"/>
                <w:lang w:val="es-MX" w:eastAsia="es-MX"/>
              </w:rPr>
            </w:pPr>
          </w:p>
        </w:tc>
        <w:tc>
          <w:tcPr>
            <w:tcW w:w="2455" w:type="dxa"/>
            <w:hideMark/>
          </w:tcPr>
          <w:p w:rsidR="00D27118" w:rsidRPr="00D27118" w:rsidRDefault="00D27118" w:rsidP="00D27118">
            <w:pPr>
              <w:cnfStyle w:val="00000000000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Porcentaje de jornadas de retroalimentación realizadas sobre el numero de jornadas programadas</w:t>
            </w:r>
          </w:p>
        </w:tc>
        <w:tc>
          <w:tcPr>
            <w:tcW w:w="1701" w:type="dxa"/>
            <w:hideMark/>
          </w:tcPr>
          <w:p w:rsidR="00D27118" w:rsidRPr="00D27118" w:rsidRDefault="00D27118" w:rsidP="00D27118">
            <w:pPr>
              <w:cnfStyle w:val="000000000000"/>
              <w:rPr>
                <w:rFonts w:ascii="Calibri" w:eastAsia="Times New Roman" w:hAnsi="Calibri" w:cs="Times New Roman"/>
                <w:lang w:val="es-MX" w:eastAsia="es-MX"/>
              </w:rPr>
            </w:pPr>
            <w:r w:rsidRPr="00D27118">
              <w:rPr>
                <w:rFonts w:ascii="Calibri" w:eastAsia="Times New Roman" w:hAnsi="Calibri" w:cs="Times New Roman"/>
                <w:lang w:val="es-MX" w:eastAsia="es-MX"/>
              </w:rPr>
              <w:t>5 años</w:t>
            </w:r>
          </w:p>
        </w:tc>
        <w:tc>
          <w:tcPr>
            <w:tcW w:w="1875" w:type="dxa"/>
            <w:hideMark/>
          </w:tcPr>
          <w:p w:rsidR="00D27118" w:rsidRPr="00D27118" w:rsidRDefault="00D27118" w:rsidP="00D27118">
            <w:pPr>
              <w:cnfStyle w:val="00000000000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MINSAL E ISSS</w:t>
            </w:r>
          </w:p>
        </w:tc>
      </w:tr>
      <w:tr w:rsidR="00D27118" w:rsidRPr="00D27118" w:rsidTr="008C1EDB">
        <w:trPr>
          <w:cnfStyle w:val="000000100000"/>
          <w:trHeight w:val="945"/>
        </w:trPr>
        <w:tc>
          <w:tcPr>
            <w:cnfStyle w:val="001000000000"/>
            <w:tcW w:w="2004" w:type="dxa"/>
            <w:hideMark/>
          </w:tcPr>
          <w:p w:rsidR="00B92FA5" w:rsidRDefault="00B92FA5" w:rsidP="00B92FA5">
            <w:pPr>
              <w:jc w:val="both"/>
              <w:rPr>
                <w:rFonts w:ascii="Arial" w:eastAsia="Times New Roman" w:hAnsi="Arial" w:cs="Arial"/>
                <w:b w:val="0"/>
                <w:bCs w:val="0"/>
                <w:color w:val="000000"/>
                <w:sz w:val="20"/>
                <w:szCs w:val="20"/>
                <w:lang w:val="es-MX" w:eastAsia="es-MX"/>
              </w:rPr>
            </w:pPr>
            <w:r>
              <w:rPr>
                <w:rFonts w:ascii="Arial" w:eastAsia="Times New Roman" w:hAnsi="Arial" w:cs="Arial"/>
                <w:b w:val="0"/>
                <w:bCs w:val="0"/>
                <w:color w:val="000000"/>
                <w:sz w:val="20"/>
                <w:szCs w:val="20"/>
                <w:lang w:val="es-MX" w:eastAsia="es-MX"/>
              </w:rPr>
              <w:lastRenderedPageBreak/>
              <w:t>OBJETIVO</w:t>
            </w:r>
          </w:p>
          <w:p w:rsidR="00D27118" w:rsidRPr="00D27118" w:rsidRDefault="00B92FA5" w:rsidP="00B92FA5">
            <w:pPr>
              <w:jc w:val="both"/>
              <w:rPr>
                <w:rFonts w:ascii="Arial" w:eastAsia="Times New Roman" w:hAnsi="Arial" w:cs="Arial"/>
                <w:b w:val="0"/>
                <w:bCs w:val="0"/>
                <w:color w:val="000000"/>
                <w:sz w:val="20"/>
                <w:szCs w:val="20"/>
                <w:lang w:val="es-MX" w:eastAsia="es-MX"/>
              </w:rPr>
            </w:pPr>
            <w:r w:rsidRPr="00D27118">
              <w:rPr>
                <w:rFonts w:ascii="Arial" w:eastAsia="Times New Roman" w:hAnsi="Arial" w:cs="Arial"/>
                <w:b w:val="0"/>
                <w:bCs w:val="0"/>
                <w:color w:val="000000"/>
                <w:sz w:val="20"/>
                <w:szCs w:val="20"/>
                <w:lang w:val="es-MX" w:eastAsia="es-MX"/>
              </w:rPr>
              <w:t>ESTRATÉGICO</w:t>
            </w:r>
          </w:p>
        </w:tc>
        <w:tc>
          <w:tcPr>
            <w:tcW w:w="1984" w:type="dxa"/>
            <w:hideMark/>
          </w:tcPr>
          <w:p w:rsidR="00D27118" w:rsidRPr="00D27118" w:rsidRDefault="00D27118" w:rsidP="009C486B">
            <w:pPr>
              <w:jc w:val="both"/>
              <w:cnfStyle w:val="000000100000"/>
              <w:rPr>
                <w:rFonts w:ascii="Arial" w:eastAsia="Times New Roman" w:hAnsi="Arial" w:cs="Arial"/>
                <w:b/>
                <w:bCs/>
                <w:color w:val="000000"/>
                <w:sz w:val="20"/>
                <w:szCs w:val="20"/>
                <w:lang w:val="es-MX" w:eastAsia="es-MX"/>
              </w:rPr>
            </w:pPr>
            <w:r w:rsidRPr="00D27118">
              <w:rPr>
                <w:rFonts w:ascii="Arial" w:eastAsia="Times New Roman" w:hAnsi="Arial" w:cs="Arial"/>
                <w:b/>
                <w:bCs/>
                <w:color w:val="000000"/>
                <w:sz w:val="20"/>
                <w:szCs w:val="20"/>
                <w:lang w:val="es-MX" w:eastAsia="es-MX"/>
              </w:rPr>
              <w:t>LÍNEAS DE ACCIÓN</w:t>
            </w:r>
          </w:p>
        </w:tc>
        <w:tc>
          <w:tcPr>
            <w:tcW w:w="3074" w:type="dxa"/>
            <w:hideMark/>
          </w:tcPr>
          <w:p w:rsidR="00D27118" w:rsidRPr="00D27118" w:rsidRDefault="00D27118" w:rsidP="009C486B">
            <w:pPr>
              <w:cnfStyle w:val="000000100000"/>
              <w:rPr>
                <w:rFonts w:ascii="Arial" w:eastAsia="Times New Roman" w:hAnsi="Arial" w:cs="Arial"/>
                <w:b/>
                <w:bCs/>
                <w:color w:val="000000"/>
                <w:sz w:val="20"/>
                <w:szCs w:val="20"/>
                <w:lang w:val="es-MX" w:eastAsia="es-MX"/>
              </w:rPr>
            </w:pPr>
            <w:r w:rsidRPr="00D27118">
              <w:rPr>
                <w:rFonts w:ascii="Arial" w:eastAsia="Times New Roman" w:hAnsi="Arial" w:cs="Arial"/>
                <w:b/>
                <w:bCs/>
                <w:color w:val="000000"/>
                <w:sz w:val="20"/>
                <w:szCs w:val="20"/>
                <w:lang w:val="es-MX" w:eastAsia="es-MX"/>
              </w:rPr>
              <w:t>ACTIVIDADES</w:t>
            </w:r>
          </w:p>
        </w:tc>
        <w:tc>
          <w:tcPr>
            <w:tcW w:w="2455" w:type="dxa"/>
            <w:hideMark/>
          </w:tcPr>
          <w:p w:rsidR="00D27118" w:rsidRPr="00D27118" w:rsidRDefault="00D27118" w:rsidP="009C486B">
            <w:pPr>
              <w:cnfStyle w:val="000000100000"/>
              <w:rPr>
                <w:rFonts w:ascii="Calibri" w:eastAsia="Times New Roman" w:hAnsi="Calibri" w:cs="Times New Roman"/>
                <w:b/>
                <w:bCs/>
                <w:color w:val="000000"/>
                <w:sz w:val="20"/>
                <w:szCs w:val="20"/>
                <w:lang w:val="es-MX" w:eastAsia="es-MX"/>
              </w:rPr>
            </w:pPr>
            <w:r w:rsidRPr="00D27118">
              <w:rPr>
                <w:rFonts w:ascii="Calibri" w:eastAsia="Times New Roman" w:hAnsi="Calibri" w:cs="Times New Roman"/>
                <w:b/>
                <w:bCs/>
                <w:color w:val="000000"/>
                <w:sz w:val="20"/>
                <w:szCs w:val="20"/>
                <w:lang w:val="es-MX" w:eastAsia="es-MX"/>
              </w:rPr>
              <w:t>INDICADORES</w:t>
            </w:r>
          </w:p>
        </w:tc>
        <w:tc>
          <w:tcPr>
            <w:tcW w:w="1701" w:type="dxa"/>
            <w:hideMark/>
          </w:tcPr>
          <w:p w:rsidR="00D27118" w:rsidRPr="00D27118" w:rsidRDefault="00D27118" w:rsidP="009C486B">
            <w:pPr>
              <w:cnfStyle w:val="000000100000"/>
              <w:rPr>
                <w:rFonts w:ascii="Arial" w:eastAsia="Times New Roman" w:hAnsi="Arial" w:cs="Arial"/>
                <w:b/>
                <w:bCs/>
                <w:color w:val="000000"/>
                <w:sz w:val="20"/>
                <w:szCs w:val="20"/>
                <w:lang w:val="es-MX" w:eastAsia="es-MX"/>
              </w:rPr>
            </w:pPr>
            <w:r w:rsidRPr="00D27118">
              <w:rPr>
                <w:rFonts w:ascii="Arial" w:eastAsia="Times New Roman" w:hAnsi="Arial" w:cs="Arial"/>
                <w:b/>
                <w:bCs/>
                <w:color w:val="000000"/>
                <w:sz w:val="20"/>
                <w:szCs w:val="20"/>
                <w:lang w:val="es-MX" w:eastAsia="es-MX"/>
              </w:rPr>
              <w:t>TIEMPOS DE EJECUCIÓN</w:t>
            </w:r>
          </w:p>
        </w:tc>
        <w:tc>
          <w:tcPr>
            <w:tcW w:w="1875" w:type="dxa"/>
            <w:hideMark/>
          </w:tcPr>
          <w:p w:rsidR="00D27118" w:rsidRPr="00D27118" w:rsidRDefault="00D27118" w:rsidP="009C486B">
            <w:pPr>
              <w:jc w:val="both"/>
              <w:cnfStyle w:val="000000100000"/>
              <w:rPr>
                <w:rFonts w:ascii="Arial" w:eastAsia="Times New Roman" w:hAnsi="Arial" w:cs="Arial"/>
                <w:b/>
                <w:bCs/>
                <w:color w:val="000000"/>
                <w:sz w:val="20"/>
                <w:szCs w:val="20"/>
                <w:lang w:val="es-MX" w:eastAsia="es-MX"/>
              </w:rPr>
            </w:pPr>
            <w:r w:rsidRPr="00D27118">
              <w:rPr>
                <w:rFonts w:ascii="Arial" w:eastAsia="Times New Roman" w:hAnsi="Arial" w:cs="Arial"/>
                <w:b/>
                <w:bCs/>
                <w:color w:val="000000"/>
                <w:sz w:val="20"/>
                <w:szCs w:val="20"/>
                <w:lang w:val="es-MX" w:eastAsia="es-MX"/>
              </w:rPr>
              <w:t>RESPONSABLES/PARTICIPANTES</w:t>
            </w:r>
          </w:p>
        </w:tc>
      </w:tr>
      <w:tr w:rsidR="00D27118" w:rsidRPr="00D27118" w:rsidTr="008C1EDB">
        <w:trPr>
          <w:trHeight w:val="1740"/>
        </w:trPr>
        <w:tc>
          <w:tcPr>
            <w:cnfStyle w:val="001000000000"/>
            <w:tcW w:w="2004" w:type="dxa"/>
            <w:vMerge w:val="restart"/>
            <w:hideMark/>
          </w:tcPr>
          <w:p w:rsidR="00D27118" w:rsidRPr="00D27118" w:rsidRDefault="00D27118" w:rsidP="00D27118">
            <w:pPr>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w:t>
            </w:r>
          </w:p>
          <w:p w:rsidR="00D27118" w:rsidRPr="00D27118" w:rsidRDefault="00D27118" w:rsidP="00D27118">
            <w:pPr>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w:t>
            </w:r>
          </w:p>
          <w:p w:rsidR="00D27118" w:rsidRPr="00D27118" w:rsidRDefault="00D27118" w:rsidP="00D27118">
            <w:pPr>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w:t>
            </w:r>
          </w:p>
        </w:tc>
        <w:tc>
          <w:tcPr>
            <w:tcW w:w="1984" w:type="dxa"/>
            <w:vMerge w:val="restart"/>
            <w:hideMark/>
          </w:tcPr>
          <w:p w:rsidR="00D27118" w:rsidRPr="00D27118" w:rsidRDefault="00D27118" w:rsidP="00D27118">
            <w:pPr>
              <w:cnfStyle w:val="00000000000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w:t>
            </w:r>
          </w:p>
          <w:p w:rsidR="00D27118" w:rsidRPr="00D27118" w:rsidRDefault="00D27118" w:rsidP="00D27118">
            <w:pPr>
              <w:cnfStyle w:val="00000000000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w:t>
            </w:r>
          </w:p>
          <w:p w:rsidR="00D27118" w:rsidRPr="00D27118" w:rsidRDefault="00D27118" w:rsidP="00D27118">
            <w:pPr>
              <w:cnfStyle w:val="00000000000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w:t>
            </w:r>
          </w:p>
        </w:tc>
        <w:tc>
          <w:tcPr>
            <w:tcW w:w="3074" w:type="dxa"/>
            <w:hideMark/>
          </w:tcPr>
          <w:p w:rsidR="00D27118" w:rsidRPr="00D27118" w:rsidRDefault="00D27118" w:rsidP="00D27118">
            <w:pPr>
              <w:cnfStyle w:val="000000000000"/>
              <w:rPr>
                <w:rFonts w:ascii="Calibri" w:eastAsia="Times New Roman" w:hAnsi="Calibri" w:cs="Times New Roman"/>
                <w:lang w:val="es-MX" w:eastAsia="es-MX"/>
              </w:rPr>
            </w:pPr>
            <w:r w:rsidRPr="00D27118">
              <w:rPr>
                <w:rFonts w:ascii="Calibri" w:eastAsia="Times New Roman" w:hAnsi="Calibri" w:cs="Times New Roman"/>
                <w:lang w:val="es-MX" w:eastAsia="es-MX"/>
              </w:rPr>
              <w:t xml:space="preserve">Dotación de  insumos de oficina y equipos </w:t>
            </w:r>
            <w:r w:rsidR="00B92FA5" w:rsidRPr="00D27118">
              <w:rPr>
                <w:rFonts w:ascii="Calibri" w:eastAsia="Times New Roman" w:hAnsi="Calibri" w:cs="Times New Roman"/>
                <w:lang w:val="es-MX" w:eastAsia="es-MX"/>
              </w:rPr>
              <w:t>informáticos</w:t>
            </w:r>
            <w:r w:rsidRPr="00D27118">
              <w:rPr>
                <w:rFonts w:ascii="Calibri" w:eastAsia="Times New Roman" w:hAnsi="Calibri" w:cs="Times New Roman"/>
                <w:lang w:val="es-MX" w:eastAsia="es-MX"/>
              </w:rPr>
              <w:t xml:space="preserve"> para los centros de referencia de control de calidad de baciloscopía</w:t>
            </w:r>
          </w:p>
        </w:tc>
        <w:tc>
          <w:tcPr>
            <w:tcW w:w="2455" w:type="dxa"/>
            <w:hideMark/>
          </w:tcPr>
          <w:p w:rsidR="00D27118" w:rsidRPr="00D27118" w:rsidRDefault="00D27118" w:rsidP="00D27118">
            <w:pPr>
              <w:jc w:val="center"/>
              <w:cnfStyle w:val="00000000000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Numero de centros de control de calidad de Bk programados para ser fortalecidos sobre el total de centros de control de calidad existentes</w:t>
            </w:r>
          </w:p>
        </w:tc>
        <w:tc>
          <w:tcPr>
            <w:tcW w:w="1701" w:type="dxa"/>
            <w:hideMark/>
          </w:tcPr>
          <w:p w:rsidR="00D27118" w:rsidRPr="00D27118" w:rsidRDefault="00D27118" w:rsidP="00D27118">
            <w:pPr>
              <w:cnfStyle w:val="000000000000"/>
              <w:rPr>
                <w:rFonts w:ascii="Calibri" w:eastAsia="Times New Roman" w:hAnsi="Calibri" w:cs="Times New Roman"/>
                <w:lang w:val="es-MX" w:eastAsia="es-MX"/>
              </w:rPr>
            </w:pPr>
            <w:r w:rsidRPr="00D27118">
              <w:rPr>
                <w:rFonts w:ascii="Calibri" w:eastAsia="Times New Roman" w:hAnsi="Calibri" w:cs="Times New Roman"/>
                <w:lang w:val="es-MX" w:eastAsia="es-MX"/>
              </w:rPr>
              <w:t>5 años</w:t>
            </w:r>
          </w:p>
        </w:tc>
        <w:tc>
          <w:tcPr>
            <w:tcW w:w="1875" w:type="dxa"/>
            <w:hideMark/>
          </w:tcPr>
          <w:p w:rsidR="00D27118" w:rsidRPr="00D27118" w:rsidRDefault="00D27118" w:rsidP="00D27118">
            <w:pPr>
              <w:cnfStyle w:val="00000000000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MINSAL E ISSS</w:t>
            </w:r>
          </w:p>
        </w:tc>
      </w:tr>
      <w:tr w:rsidR="00D27118" w:rsidRPr="00D27118" w:rsidTr="008C1EDB">
        <w:trPr>
          <w:cnfStyle w:val="000000100000"/>
          <w:trHeight w:val="1710"/>
        </w:trPr>
        <w:tc>
          <w:tcPr>
            <w:cnfStyle w:val="001000000000"/>
            <w:tcW w:w="2004" w:type="dxa"/>
            <w:vMerge/>
            <w:hideMark/>
          </w:tcPr>
          <w:p w:rsidR="00D27118" w:rsidRPr="00D27118" w:rsidRDefault="00D27118" w:rsidP="00D27118">
            <w:pPr>
              <w:rPr>
                <w:rFonts w:ascii="Calibri" w:eastAsia="Times New Roman" w:hAnsi="Calibri" w:cs="Times New Roman"/>
                <w:color w:val="000000"/>
                <w:lang w:val="es-MX" w:eastAsia="es-MX"/>
              </w:rPr>
            </w:pPr>
          </w:p>
        </w:tc>
        <w:tc>
          <w:tcPr>
            <w:tcW w:w="1984" w:type="dxa"/>
            <w:vMerge/>
            <w:hideMark/>
          </w:tcPr>
          <w:p w:rsidR="00D27118" w:rsidRPr="00D27118" w:rsidRDefault="00D27118" w:rsidP="00D27118">
            <w:pPr>
              <w:cnfStyle w:val="000000100000"/>
              <w:rPr>
                <w:rFonts w:ascii="Calibri" w:eastAsia="Times New Roman" w:hAnsi="Calibri" w:cs="Times New Roman"/>
                <w:color w:val="000000"/>
                <w:lang w:val="es-MX" w:eastAsia="es-MX"/>
              </w:rPr>
            </w:pPr>
          </w:p>
        </w:tc>
        <w:tc>
          <w:tcPr>
            <w:tcW w:w="3074" w:type="dxa"/>
            <w:hideMark/>
          </w:tcPr>
          <w:p w:rsidR="00D27118" w:rsidRPr="00D27118" w:rsidRDefault="00D27118" w:rsidP="00D27118">
            <w:pPr>
              <w:cnfStyle w:val="000000100000"/>
              <w:rPr>
                <w:rFonts w:ascii="Calibri" w:eastAsia="Times New Roman" w:hAnsi="Calibri" w:cs="Times New Roman"/>
                <w:lang w:val="es-MX" w:eastAsia="es-MX"/>
              </w:rPr>
            </w:pPr>
            <w:r w:rsidRPr="00D27118">
              <w:rPr>
                <w:rFonts w:ascii="Calibri" w:eastAsia="Times New Roman" w:hAnsi="Calibri" w:cs="Times New Roman"/>
                <w:lang w:val="es-MX" w:eastAsia="es-MX"/>
              </w:rPr>
              <w:t xml:space="preserve">Establecer evaluaciones de resultados de control de calidad  de forma semestral con los laboratorio de la red de salud </w:t>
            </w:r>
          </w:p>
        </w:tc>
        <w:tc>
          <w:tcPr>
            <w:tcW w:w="2455" w:type="dxa"/>
            <w:hideMark/>
          </w:tcPr>
          <w:p w:rsidR="00D27118" w:rsidRPr="00D27118" w:rsidRDefault="00D27118" w:rsidP="00D27118">
            <w:pPr>
              <w:cnfStyle w:val="00000010000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xml:space="preserve">porcentaje de jornadas de </w:t>
            </w:r>
            <w:r w:rsidR="00B92FA5" w:rsidRPr="00D27118">
              <w:rPr>
                <w:rFonts w:ascii="Calibri" w:eastAsia="Times New Roman" w:hAnsi="Calibri" w:cs="Times New Roman"/>
                <w:color w:val="000000"/>
                <w:lang w:val="es-MX" w:eastAsia="es-MX"/>
              </w:rPr>
              <w:t>evaluación</w:t>
            </w:r>
            <w:r w:rsidRPr="00D27118">
              <w:rPr>
                <w:rFonts w:ascii="Calibri" w:eastAsia="Times New Roman" w:hAnsi="Calibri" w:cs="Times New Roman"/>
                <w:color w:val="000000"/>
                <w:lang w:val="es-MX" w:eastAsia="es-MX"/>
              </w:rPr>
              <w:t xml:space="preserve"> realizadas sobre total de evaluaciones programadas</w:t>
            </w:r>
          </w:p>
        </w:tc>
        <w:tc>
          <w:tcPr>
            <w:tcW w:w="1701" w:type="dxa"/>
            <w:hideMark/>
          </w:tcPr>
          <w:p w:rsidR="00D27118" w:rsidRPr="00D27118" w:rsidRDefault="00D27118" w:rsidP="00D27118">
            <w:pPr>
              <w:cnfStyle w:val="000000100000"/>
              <w:rPr>
                <w:rFonts w:ascii="Calibri" w:eastAsia="Times New Roman" w:hAnsi="Calibri" w:cs="Times New Roman"/>
                <w:lang w:val="es-MX" w:eastAsia="es-MX"/>
              </w:rPr>
            </w:pPr>
            <w:r w:rsidRPr="00D27118">
              <w:rPr>
                <w:rFonts w:ascii="Calibri" w:eastAsia="Times New Roman" w:hAnsi="Calibri" w:cs="Times New Roman"/>
                <w:lang w:val="es-MX" w:eastAsia="es-MX"/>
              </w:rPr>
              <w:t>5 años</w:t>
            </w:r>
          </w:p>
        </w:tc>
        <w:tc>
          <w:tcPr>
            <w:tcW w:w="1875" w:type="dxa"/>
            <w:hideMark/>
          </w:tcPr>
          <w:p w:rsidR="00D27118" w:rsidRPr="00D27118" w:rsidRDefault="00D27118" w:rsidP="00D27118">
            <w:pPr>
              <w:cnfStyle w:val="00000010000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MINSAL E ISSS</w:t>
            </w:r>
          </w:p>
        </w:tc>
      </w:tr>
      <w:tr w:rsidR="00D27118" w:rsidRPr="00D27118" w:rsidTr="008C1EDB">
        <w:trPr>
          <w:trHeight w:val="3300"/>
        </w:trPr>
        <w:tc>
          <w:tcPr>
            <w:cnfStyle w:val="001000000000"/>
            <w:tcW w:w="2004" w:type="dxa"/>
            <w:vMerge/>
            <w:hideMark/>
          </w:tcPr>
          <w:p w:rsidR="00D27118" w:rsidRPr="00D27118" w:rsidRDefault="00D27118" w:rsidP="00D27118">
            <w:pPr>
              <w:rPr>
                <w:rFonts w:ascii="Calibri" w:eastAsia="Times New Roman" w:hAnsi="Calibri" w:cs="Times New Roman"/>
                <w:color w:val="000000"/>
                <w:lang w:val="es-MX" w:eastAsia="es-MX"/>
              </w:rPr>
            </w:pPr>
          </w:p>
        </w:tc>
        <w:tc>
          <w:tcPr>
            <w:tcW w:w="1984" w:type="dxa"/>
            <w:vMerge/>
            <w:hideMark/>
          </w:tcPr>
          <w:p w:rsidR="00D27118" w:rsidRPr="00D27118" w:rsidRDefault="00D27118" w:rsidP="00D27118">
            <w:pPr>
              <w:cnfStyle w:val="000000000000"/>
              <w:rPr>
                <w:rFonts w:ascii="Calibri" w:eastAsia="Times New Roman" w:hAnsi="Calibri" w:cs="Times New Roman"/>
                <w:color w:val="000000"/>
                <w:lang w:val="es-MX" w:eastAsia="es-MX"/>
              </w:rPr>
            </w:pPr>
          </w:p>
        </w:tc>
        <w:tc>
          <w:tcPr>
            <w:tcW w:w="3074" w:type="dxa"/>
            <w:hideMark/>
          </w:tcPr>
          <w:p w:rsidR="00D27118" w:rsidRPr="00D27118" w:rsidRDefault="00D27118" w:rsidP="00D27118">
            <w:pPr>
              <w:jc w:val="both"/>
              <w:cnfStyle w:val="000000000000"/>
              <w:rPr>
                <w:rFonts w:ascii="Calibri" w:eastAsia="Times New Roman" w:hAnsi="Calibri" w:cs="Times New Roman"/>
                <w:lang w:val="es-MX" w:eastAsia="es-MX"/>
              </w:rPr>
            </w:pPr>
            <w:r w:rsidRPr="00D27118">
              <w:rPr>
                <w:rFonts w:ascii="Calibri" w:eastAsia="Times New Roman" w:hAnsi="Calibri" w:cs="Times New Roman"/>
                <w:lang w:val="es-MX" w:eastAsia="es-MX"/>
              </w:rPr>
              <w:t xml:space="preserve">Envío de muestra, de forma anual, al Laboratorio supranacional, para el control de calidad de las pruebas diagnósticas (baciloscopías, cultivo) </w:t>
            </w:r>
          </w:p>
        </w:tc>
        <w:tc>
          <w:tcPr>
            <w:tcW w:w="2455" w:type="dxa"/>
            <w:hideMark/>
          </w:tcPr>
          <w:p w:rsidR="00D27118" w:rsidRDefault="00D27118" w:rsidP="00D27118">
            <w:pPr>
              <w:cnfStyle w:val="00000000000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Porcentaje de envios de control de calidad al laboratorio supranacional / numero de envíos programados</w:t>
            </w:r>
          </w:p>
          <w:p w:rsidR="00D27118" w:rsidRDefault="00D27118" w:rsidP="00D27118">
            <w:pPr>
              <w:cnfStyle w:val="000000000000"/>
              <w:rPr>
                <w:rFonts w:ascii="Calibri" w:eastAsia="Times New Roman" w:hAnsi="Calibri" w:cs="Times New Roman"/>
                <w:color w:val="000000"/>
                <w:lang w:val="es-MX" w:eastAsia="es-MX"/>
              </w:rPr>
            </w:pPr>
          </w:p>
          <w:p w:rsidR="00D27118" w:rsidRDefault="00D27118" w:rsidP="00D27118">
            <w:pPr>
              <w:cnfStyle w:val="000000000000"/>
              <w:rPr>
                <w:rFonts w:ascii="Calibri" w:eastAsia="Times New Roman" w:hAnsi="Calibri" w:cs="Times New Roman"/>
                <w:color w:val="000000"/>
                <w:lang w:val="es-MX" w:eastAsia="es-MX"/>
              </w:rPr>
            </w:pPr>
          </w:p>
          <w:p w:rsidR="00D27118" w:rsidRDefault="00D27118" w:rsidP="00D27118">
            <w:pPr>
              <w:cnfStyle w:val="000000000000"/>
              <w:rPr>
                <w:rFonts w:ascii="Calibri" w:eastAsia="Times New Roman" w:hAnsi="Calibri" w:cs="Times New Roman"/>
                <w:color w:val="000000"/>
                <w:lang w:val="es-MX" w:eastAsia="es-MX"/>
              </w:rPr>
            </w:pPr>
          </w:p>
          <w:p w:rsidR="00D27118" w:rsidRDefault="00D27118" w:rsidP="00D27118">
            <w:pPr>
              <w:cnfStyle w:val="000000000000"/>
              <w:rPr>
                <w:rFonts w:ascii="Calibri" w:eastAsia="Times New Roman" w:hAnsi="Calibri" w:cs="Times New Roman"/>
                <w:color w:val="000000"/>
                <w:lang w:val="es-MX" w:eastAsia="es-MX"/>
              </w:rPr>
            </w:pPr>
          </w:p>
          <w:p w:rsidR="00D27118" w:rsidRDefault="00D27118" w:rsidP="00D27118">
            <w:pPr>
              <w:cnfStyle w:val="000000000000"/>
              <w:rPr>
                <w:rFonts w:ascii="Calibri" w:eastAsia="Times New Roman" w:hAnsi="Calibri" w:cs="Times New Roman"/>
                <w:color w:val="000000"/>
                <w:lang w:val="es-MX" w:eastAsia="es-MX"/>
              </w:rPr>
            </w:pPr>
          </w:p>
          <w:p w:rsidR="00D27118" w:rsidRDefault="00D27118" w:rsidP="00D27118">
            <w:pPr>
              <w:cnfStyle w:val="000000000000"/>
              <w:rPr>
                <w:rFonts w:ascii="Calibri" w:eastAsia="Times New Roman" w:hAnsi="Calibri" w:cs="Times New Roman"/>
                <w:color w:val="000000"/>
                <w:lang w:val="es-MX" w:eastAsia="es-MX"/>
              </w:rPr>
            </w:pPr>
          </w:p>
          <w:p w:rsidR="00D27118" w:rsidRDefault="00D27118" w:rsidP="00D27118">
            <w:pPr>
              <w:cnfStyle w:val="000000000000"/>
              <w:rPr>
                <w:rFonts w:ascii="Calibri" w:eastAsia="Times New Roman" w:hAnsi="Calibri" w:cs="Times New Roman"/>
                <w:color w:val="000000"/>
                <w:lang w:val="es-MX" w:eastAsia="es-MX"/>
              </w:rPr>
            </w:pPr>
          </w:p>
          <w:p w:rsidR="00D27118" w:rsidRPr="00D27118" w:rsidRDefault="00D27118" w:rsidP="00D27118">
            <w:pPr>
              <w:cnfStyle w:val="000000000000"/>
              <w:rPr>
                <w:rFonts w:ascii="Calibri" w:eastAsia="Times New Roman" w:hAnsi="Calibri" w:cs="Times New Roman"/>
                <w:color w:val="000000"/>
                <w:lang w:val="es-MX" w:eastAsia="es-MX"/>
              </w:rPr>
            </w:pPr>
          </w:p>
        </w:tc>
        <w:tc>
          <w:tcPr>
            <w:tcW w:w="1701" w:type="dxa"/>
            <w:hideMark/>
          </w:tcPr>
          <w:p w:rsidR="00D27118" w:rsidRPr="00D27118" w:rsidRDefault="00D27118" w:rsidP="00D27118">
            <w:pPr>
              <w:cnfStyle w:val="00000000000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5 años</w:t>
            </w:r>
          </w:p>
        </w:tc>
        <w:tc>
          <w:tcPr>
            <w:tcW w:w="1875" w:type="dxa"/>
            <w:hideMark/>
          </w:tcPr>
          <w:p w:rsidR="00D27118" w:rsidRPr="00D27118" w:rsidRDefault="00D27118" w:rsidP="00D27118">
            <w:pPr>
              <w:cnfStyle w:val="00000000000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MINSAL</w:t>
            </w:r>
          </w:p>
        </w:tc>
      </w:tr>
      <w:tr w:rsidR="00D27118" w:rsidRPr="00D27118" w:rsidTr="008C1EDB">
        <w:trPr>
          <w:cnfStyle w:val="000000100000"/>
          <w:trHeight w:val="945"/>
        </w:trPr>
        <w:tc>
          <w:tcPr>
            <w:cnfStyle w:val="001000000000"/>
            <w:tcW w:w="2004" w:type="dxa"/>
            <w:hideMark/>
          </w:tcPr>
          <w:p w:rsidR="00B92FA5" w:rsidRDefault="00B92FA5" w:rsidP="00B92FA5">
            <w:pPr>
              <w:jc w:val="both"/>
              <w:rPr>
                <w:rFonts w:ascii="Arial" w:eastAsia="Times New Roman" w:hAnsi="Arial" w:cs="Arial"/>
                <w:b w:val="0"/>
                <w:bCs w:val="0"/>
                <w:color w:val="000000"/>
                <w:sz w:val="20"/>
                <w:szCs w:val="20"/>
                <w:lang w:val="es-MX" w:eastAsia="es-MX"/>
              </w:rPr>
            </w:pPr>
            <w:r>
              <w:rPr>
                <w:rFonts w:ascii="Arial" w:eastAsia="Times New Roman" w:hAnsi="Arial" w:cs="Arial"/>
                <w:b w:val="0"/>
                <w:bCs w:val="0"/>
                <w:color w:val="000000"/>
                <w:sz w:val="20"/>
                <w:szCs w:val="20"/>
                <w:lang w:val="es-MX" w:eastAsia="es-MX"/>
              </w:rPr>
              <w:lastRenderedPageBreak/>
              <w:t>OBJETIVO</w:t>
            </w:r>
          </w:p>
          <w:p w:rsidR="00D27118" w:rsidRPr="00D27118" w:rsidRDefault="00B92FA5" w:rsidP="00B92FA5">
            <w:pPr>
              <w:jc w:val="both"/>
              <w:rPr>
                <w:rFonts w:ascii="Arial" w:eastAsia="Times New Roman" w:hAnsi="Arial" w:cs="Arial"/>
                <w:b w:val="0"/>
                <w:bCs w:val="0"/>
                <w:color w:val="000000"/>
                <w:sz w:val="20"/>
                <w:szCs w:val="20"/>
                <w:lang w:val="es-MX" w:eastAsia="es-MX"/>
              </w:rPr>
            </w:pPr>
            <w:r w:rsidRPr="00D27118">
              <w:rPr>
                <w:rFonts w:ascii="Arial" w:eastAsia="Times New Roman" w:hAnsi="Arial" w:cs="Arial"/>
                <w:b w:val="0"/>
                <w:bCs w:val="0"/>
                <w:color w:val="000000"/>
                <w:sz w:val="20"/>
                <w:szCs w:val="20"/>
                <w:lang w:val="es-MX" w:eastAsia="es-MX"/>
              </w:rPr>
              <w:t>ESTRATÉGICO</w:t>
            </w:r>
          </w:p>
        </w:tc>
        <w:tc>
          <w:tcPr>
            <w:tcW w:w="1984" w:type="dxa"/>
            <w:hideMark/>
          </w:tcPr>
          <w:p w:rsidR="00D27118" w:rsidRPr="00D27118" w:rsidRDefault="00D27118" w:rsidP="009C486B">
            <w:pPr>
              <w:jc w:val="both"/>
              <w:cnfStyle w:val="000000100000"/>
              <w:rPr>
                <w:rFonts w:ascii="Arial" w:eastAsia="Times New Roman" w:hAnsi="Arial" w:cs="Arial"/>
                <w:b/>
                <w:bCs/>
                <w:color w:val="000000"/>
                <w:sz w:val="20"/>
                <w:szCs w:val="20"/>
                <w:lang w:val="es-MX" w:eastAsia="es-MX"/>
              </w:rPr>
            </w:pPr>
            <w:r w:rsidRPr="00D27118">
              <w:rPr>
                <w:rFonts w:ascii="Arial" w:eastAsia="Times New Roman" w:hAnsi="Arial" w:cs="Arial"/>
                <w:b/>
                <w:bCs/>
                <w:color w:val="000000"/>
                <w:sz w:val="20"/>
                <w:szCs w:val="20"/>
                <w:lang w:val="es-MX" w:eastAsia="es-MX"/>
              </w:rPr>
              <w:t>LÍNEAS DE ACCIÓN</w:t>
            </w:r>
          </w:p>
        </w:tc>
        <w:tc>
          <w:tcPr>
            <w:tcW w:w="3074" w:type="dxa"/>
            <w:hideMark/>
          </w:tcPr>
          <w:p w:rsidR="00D27118" w:rsidRPr="00D27118" w:rsidRDefault="00D27118" w:rsidP="009C486B">
            <w:pPr>
              <w:cnfStyle w:val="000000100000"/>
              <w:rPr>
                <w:rFonts w:ascii="Arial" w:eastAsia="Times New Roman" w:hAnsi="Arial" w:cs="Arial"/>
                <w:b/>
                <w:bCs/>
                <w:color w:val="000000"/>
                <w:sz w:val="20"/>
                <w:szCs w:val="20"/>
                <w:lang w:val="es-MX" w:eastAsia="es-MX"/>
              </w:rPr>
            </w:pPr>
            <w:r w:rsidRPr="00D27118">
              <w:rPr>
                <w:rFonts w:ascii="Arial" w:eastAsia="Times New Roman" w:hAnsi="Arial" w:cs="Arial"/>
                <w:b/>
                <w:bCs/>
                <w:color w:val="000000"/>
                <w:sz w:val="20"/>
                <w:szCs w:val="20"/>
                <w:lang w:val="es-MX" w:eastAsia="es-MX"/>
              </w:rPr>
              <w:t>ACTIVIDADES</w:t>
            </w:r>
          </w:p>
        </w:tc>
        <w:tc>
          <w:tcPr>
            <w:tcW w:w="2455" w:type="dxa"/>
            <w:hideMark/>
          </w:tcPr>
          <w:p w:rsidR="00D27118" w:rsidRPr="00D27118" w:rsidRDefault="00D27118" w:rsidP="009C486B">
            <w:pPr>
              <w:cnfStyle w:val="000000100000"/>
              <w:rPr>
                <w:rFonts w:ascii="Calibri" w:eastAsia="Times New Roman" w:hAnsi="Calibri" w:cs="Times New Roman"/>
                <w:b/>
                <w:bCs/>
                <w:color w:val="000000"/>
                <w:sz w:val="20"/>
                <w:szCs w:val="20"/>
                <w:lang w:val="es-MX" w:eastAsia="es-MX"/>
              </w:rPr>
            </w:pPr>
            <w:r w:rsidRPr="00D27118">
              <w:rPr>
                <w:rFonts w:ascii="Calibri" w:eastAsia="Times New Roman" w:hAnsi="Calibri" w:cs="Times New Roman"/>
                <w:b/>
                <w:bCs/>
                <w:color w:val="000000"/>
                <w:sz w:val="20"/>
                <w:szCs w:val="20"/>
                <w:lang w:val="es-MX" w:eastAsia="es-MX"/>
              </w:rPr>
              <w:t>INDICADORES</w:t>
            </w:r>
          </w:p>
        </w:tc>
        <w:tc>
          <w:tcPr>
            <w:tcW w:w="1701" w:type="dxa"/>
            <w:hideMark/>
          </w:tcPr>
          <w:p w:rsidR="00D27118" w:rsidRPr="00D27118" w:rsidRDefault="00D27118" w:rsidP="009C486B">
            <w:pPr>
              <w:cnfStyle w:val="000000100000"/>
              <w:rPr>
                <w:rFonts w:ascii="Arial" w:eastAsia="Times New Roman" w:hAnsi="Arial" w:cs="Arial"/>
                <w:b/>
                <w:bCs/>
                <w:color w:val="000000"/>
                <w:sz w:val="20"/>
                <w:szCs w:val="20"/>
                <w:lang w:val="es-MX" w:eastAsia="es-MX"/>
              </w:rPr>
            </w:pPr>
            <w:r w:rsidRPr="00D27118">
              <w:rPr>
                <w:rFonts w:ascii="Arial" w:eastAsia="Times New Roman" w:hAnsi="Arial" w:cs="Arial"/>
                <w:b/>
                <w:bCs/>
                <w:color w:val="000000"/>
                <w:sz w:val="20"/>
                <w:szCs w:val="20"/>
                <w:lang w:val="es-MX" w:eastAsia="es-MX"/>
              </w:rPr>
              <w:t>TIEMPOS DE EJECUCIÓN</w:t>
            </w:r>
          </w:p>
        </w:tc>
        <w:tc>
          <w:tcPr>
            <w:tcW w:w="1875" w:type="dxa"/>
            <w:hideMark/>
          </w:tcPr>
          <w:p w:rsidR="00D27118" w:rsidRPr="00D27118" w:rsidRDefault="00D27118" w:rsidP="009C486B">
            <w:pPr>
              <w:jc w:val="both"/>
              <w:cnfStyle w:val="000000100000"/>
              <w:rPr>
                <w:rFonts w:ascii="Arial" w:eastAsia="Times New Roman" w:hAnsi="Arial" w:cs="Arial"/>
                <w:b/>
                <w:bCs/>
                <w:color w:val="000000"/>
                <w:sz w:val="20"/>
                <w:szCs w:val="20"/>
                <w:lang w:val="es-MX" w:eastAsia="es-MX"/>
              </w:rPr>
            </w:pPr>
            <w:r w:rsidRPr="00D27118">
              <w:rPr>
                <w:rFonts w:ascii="Arial" w:eastAsia="Times New Roman" w:hAnsi="Arial" w:cs="Arial"/>
                <w:b/>
                <w:bCs/>
                <w:color w:val="000000"/>
                <w:sz w:val="20"/>
                <w:szCs w:val="20"/>
                <w:lang w:val="es-MX" w:eastAsia="es-MX"/>
              </w:rPr>
              <w:t>RESPONSABLES/PARTICIPANTES</w:t>
            </w:r>
          </w:p>
        </w:tc>
      </w:tr>
      <w:tr w:rsidR="00D27118" w:rsidRPr="00D27118" w:rsidTr="008C1EDB">
        <w:trPr>
          <w:trHeight w:val="2400"/>
        </w:trPr>
        <w:tc>
          <w:tcPr>
            <w:cnfStyle w:val="001000000000"/>
            <w:tcW w:w="2004" w:type="dxa"/>
            <w:hideMark/>
          </w:tcPr>
          <w:p w:rsidR="00D27118" w:rsidRPr="00D27118" w:rsidRDefault="00D27118" w:rsidP="00D27118">
            <w:pPr>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w:t>
            </w:r>
          </w:p>
        </w:tc>
        <w:tc>
          <w:tcPr>
            <w:tcW w:w="1984" w:type="dxa"/>
            <w:hideMark/>
          </w:tcPr>
          <w:p w:rsidR="00D27118" w:rsidRPr="00D27118" w:rsidRDefault="00D27118" w:rsidP="00D27118">
            <w:pPr>
              <w:cnfStyle w:val="00000000000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w:t>
            </w:r>
          </w:p>
        </w:tc>
        <w:tc>
          <w:tcPr>
            <w:tcW w:w="3074" w:type="dxa"/>
            <w:hideMark/>
          </w:tcPr>
          <w:p w:rsidR="00D27118" w:rsidRPr="00D27118" w:rsidRDefault="00D27118" w:rsidP="00D27118">
            <w:pPr>
              <w:cnfStyle w:val="000000000000"/>
              <w:rPr>
                <w:rFonts w:ascii="Calibri" w:eastAsia="Times New Roman" w:hAnsi="Calibri" w:cs="Times New Roman"/>
                <w:lang w:val="es-MX" w:eastAsia="es-MX"/>
              </w:rPr>
            </w:pPr>
            <w:r w:rsidRPr="00D27118">
              <w:rPr>
                <w:rFonts w:ascii="Calibri" w:eastAsia="Times New Roman" w:hAnsi="Calibri" w:cs="Times New Roman"/>
                <w:lang w:val="es-MX" w:eastAsia="es-MX"/>
              </w:rPr>
              <w:t xml:space="preserve">Mantenimiento preventivo y correctivo de equipos utilizados para el diagnóstico de la tuberculosis. </w:t>
            </w:r>
          </w:p>
        </w:tc>
        <w:tc>
          <w:tcPr>
            <w:tcW w:w="2455" w:type="dxa"/>
            <w:hideMark/>
          </w:tcPr>
          <w:p w:rsidR="00D27118" w:rsidRPr="00D27118" w:rsidRDefault="00D27118" w:rsidP="00D27118">
            <w:pPr>
              <w:cnfStyle w:val="00000000000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porcentaje de realización de mantenimientos realizados sobre el total de mantenimientos programados</w:t>
            </w:r>
          </w:p>
        </w:tc>
        <w:tc>
          <w:tcPr>
            <w:tcW w:w="1701" w:type="dxa"/>
            <w:hideMark/>
          </w:tcPr>
          <w:p w:rsidR="00D27118" w:rsidRPr="00D27118" w:rsidRDefault="00D27118" w:rsidP="00D27118">
            <w:pPr>
              <w:cnfStyle w:val="00000000000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5 años</w:t>
            </w:r>
          </w:p>
        </w:tc>
        <w:tc>
          <w:tcPr>
            <w:tcW w:w="1875" w:type="dxa"/>
            <w:hideMark/>
          </w:tcPr>
          <w:p w:rsidR="00D27118" w:rsidRPr="00D27118" w:rsidRDefault="00D27118" w:rsidP="00D27118">
            <w:pPr>
              <w:cnfStyle w:val="00000000000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xml:space="preserve">MINSAL </w:t>
            </w:r>
          </w:p>
        </w:tc>
      </w:tr>
      <w:tr w:rsidR="00D27118" w:rsidRPr="00D27118" w:rsidTr="008C1EDB">
        <w:trPr>
          <w:cnfStyle w:val="000000100000"/>
          <w:trHeight w:val="1710"/>
        </w:trPr>
        <w:tc>
          <w:tcPr>
            <w:cnfStyle w:val="001000000000"/>
            <w:tcW w:w="2004" w:type="dxa"/>
            <w:hideMark/>
          </w:tcPr>
          <w:p w:rsidR="00D27118" w:rsidRPr="00D27118" w:rsidRDefault="00D27118" w:rsidP="00D27118">
            <w:pPr>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w:t>
            </w:r>
          </w:p>
        </w:tc>
        <w:tc>
          <w:tcPr>
            <w:tcW w:w="1984" w:type="dxa"/>
            <w:hideMark/>
          </w:tcPr>
          <w:p w:rsidR="00D27118" w:rsidRPr="00D27118" w:rsidRDefault="00D27118" w:rsidP="00D27118">
            <w:pPr>
              <w:cnfStyle w:val="00000010000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w:t>
            </w:r>
          </w:p>
        </w:tc>
        <w:tc>
          <w:tcPr>
            <w:tcW w:w="3074" w:type="dxa"/>
            <w:hideMark/>
          </w:tcPr>
          <w:p w:rsidR="00D27118" w:rsidRPr="00D27118" w:rsidRDefault="00D27118" w:rsidP="00D27118">
            <w:pPr>
              <w:cnfStyle w:val="000000100000"/>
              <w:rPr>
                <w:rFonts w:ascii="Calibri" w:eastAsia="Times New Roman" w:hAnsi="Calibri" w:cs="Times New Roman"/>
                <w:lang w:val="es-MX" w:eastAsia="es-MX"/>
              </w:rPr>
            </w:pPr>
            <w:r w:rsidRPr="00D27118">
              <w:rPr>
                <w:rFonts w:ascii="Calibri" w:eastAsia="Times New Roman" w:hAnsi="Calibri" w:cs="Times New Roman"/>
                <w:lang w:val="es-MX" w:eastAsia="es-MX"/>
              </w:rPr>
              <w:t>Adquisición de equipos, suministros e insumos necesarios para el diagnostico de la tuberculosis.</w:t>
            </w:r>
          </w:p>
        </w:tc>
        <w:tc>
          <w:tcPr>
            <w:tcW w:w="2455" w:type="dxa"/>
            <w:vMerge w:val="restart"/>
            <w:hideMark/>
          </w:tcPr>
          <w:p w:rsidR="00D27118" w:rsidRPr="00D27118" w:rsidRDefault="00D27118" w:rsidP="00D27118">
            <w:pPr>
              <w:jc w:val="center"/>
              <w:cnfStyle w:val="00000010000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Numero de compras  realizadas sobre las compras programadas de equipos, suministros e insumos</w:t>
            </w:r>
          </w:p>
        </w:tc>
        <w:tc>
          <w:tcPr>
            <w:tcW w:w="1701" w:type="dxa"/>
            <w:hideMark/>
          </w:tcPr>
          <w:p w:rsidR="00D27118" w:rsidRPr="00D27118" w:rsidRDefault="00D27118" w:rsidP="00D27118">
            <w:pPr>
              <w:cnfStyle w:val="00000010000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5 años</w:t>
            </w:r>
          </w:p>
        </w:tc>
        <w:tc>
          <w:tcPr>
            <w:tcW w:w="1875" w:type="dxa"/>
            <w:hideMark/>
          </w:tcPr>
          <w:p w:rsidR="00D27118" w:rsidRPr="00D27118" w:rsidRDefault="00D27118" w:rsidP="00D27118">
            <w:pPr>
              <w:cnfStyle w:val="00000010000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xml:space="preserve">MINSAL </w:t>
            </w:r>
          </w:p>
        </w:tc>
      </w:tr>
      <w:tr w:rsidR="00D27118" w:rsidRPr="00D27118" w:rsidTr="008C1EDB">
        <w:trPr>
          <w:trHeight w:val="1170"/>
        </w:trPr>
        <w:tc>
          <w:tcPr>
            <w:cnfStyle w:val="001000000000"/>
            <w:tcW w:w="2004" w:type="dxa"/>
            <w:hideMark/>
          </w:tcPr>
          <w:p w:rsidR="00D27118" w:rsidRPr="00D27118" w:rsidRDefault="00D27118" w:rsidP="00D27118">
            <w:pPr>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w:t>
            </w:r>
          </w:p>
        </w:tc>
        <w:tc>
          <w:tcPr>
            <w:tcW w:w="1984" w:type="dxa"/>
            <w:hideMark/>
          </w:tcPr>
          <w:p w:rsidR="00D27118" w:rsidRPr="00D27118" w:rsidRDefault="00D27118" w:rsidP="00D27118">
            <w:pPr>
              <w:cnfStyle w:val="00000000000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w:t>
            </w:r>
          </w:p>
        </w:tc>
        <w:tc>
          <w:tcPr>
            <w:tcW w:w="3074" w:type="dxa"/>
            <w:hideMark/>
          </w:tcPr>
          <w:p w:rsidR="00D27118" w:rsidRPr="00D27118" w:rsidRDefault="00D27118" w:rsidP="00D27118">
            <w:pPr>
              <w:cnfStyle w:val="000000000000"/>
              <w:rPr>
                <w:rFonts w:ascii="Calibri" w:eastAsia="Times New Roman" w:hAnsi="Calibri" w:cs="Times New Roman"/>
                <w:lang w:val="es-MX" w:eastAsia="es-MX"/>
              </w:rPr>
            </w:pPr>
            <w:r w:rsidRPr="00D27118">
              <w:rPr>
                <w:rFonts w:ascii="Calibri" w:eastAsia="Times New Roman" w:hAnsi="Calibri" w:cs="Times New Roman"/>
                <w:lang w:val="es-MX" w:eastAsia="es-MX"/>
              </w:rPr>
              <w:t xml:space="preserve">Bioseguridad en el </w:t>
            </w:r>
            <w:r w:rsidR="00B92FA5" w:rsidRPr="00D27118">
              <w:rPr>
                <w:rFonts w:ascii="Calibri" w:eastAsia="Times New Roman" w:hAnsi="Calibri" w:cs="Times New Roman"/>
                <w:lang w:val="es-MX" w:eastAsia="es-MX"/>
              </w:rPr>
              <w:t>diagnóstico</w:t>
            </w:r>
            <w:r w:rsidRPr="00D27118">
              <w:rPr>
                <w:rFonts w:ascii="Calibri" w:eastAsia="Times New Roman" w:hAnsi="Calibri" w:cs="Times New Roman"/>
                <w:lang w:val="es-MX" w:eastAsia="es-MX"/>
              </w:rPr>
              <w:t xml:space="preserve"> de la red de laboratorios clínicos</w:t>
            </w:r>
          </w:p>
        </w:tc>
        <w:tc>
          <w:tcPr>
            <w:tcW w:w="2455" w:type="dxa"/>
            <w:vMerge/>
            <w:hideMark/>
          </w:tcPr>
          <w:p w:rsidR="00D27118" w:rsidRPr="00D27118" w:rsidRDefault="00D27118" w:rsidP="00D27118">
            <w:pPr>
              <w:cnfStyle w:val="000000000000"/>
              <w:rPr>
                <w:rFonts w:ascii="Calibri" w:eastAsia="Times New Roman" w:hAnsi="Calibri" w:cs="Times New Roman"/>
                <w:color w:val="000000"/>
                <w:lang w:val="es-MX" w:eastAsia="es-MX"/>
              </w:rPr>
            </w:pPr>
          </w:p>
        </w:tc>
        <w:tc>
          <w:tcPr>
            <w:tcW w:w="1701" w:type="dxa"/>
            <w:hideMark/>
          </w:tcPr>
          <w:p w:rsidR="00D27118" w:rsidRPr="00D27118" w:rsidRDefault="00D27118" w:rsidP="00D27118">
            <w:pPr>
              <w:cnfStyle w:val="00000000000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5 años</w:t>
            </w:r>
          </w:p>
        </w:tc>
        <w:tc>
          <w:tcPr>
            <w:tcW w:w="1875" w:type="dxa"/>
            <w:hideMark/>
          </w:tcPr>
          <w:p w:rsidR="00D27118" w:rsidRPr="00D27118" w:rsidRDefault="00D27118" w:rsidP="00D27118">
            <w:pPr>
              <w:cnfStyle w:val="00000000000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xml:space="preserve">MINSAL </w:t>
            </w:r>
          </w:p>
        </w:tc>
      </w:tr>
      <w:tr w:rsidR="00D27118" w:rsidRPr="00D27118" w:rsidTr="008C1EDB">
        <w:trPr>
          <w:cnfStyle w:val="000000100000"/>
          <w:trHeight w:val="1635"/>
        </w:trPr>
        <w:tc>
          <w:tcPr>
            <w:cnfStyle w:val="001000000000"/>
            <w:tcW w:w="2004" w:type="dxa"/>
            <w:hideMark/>
          </w:tcPr>
          <w:p w:rsidR="00D27118" w:rsidRPr="00D27118" w:rsidRDefault="00D27118" w:rsidP="00D27118">
            <w:pPr>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w:t>
            </w:r>
          </w:p>
        </w:tc>
        <w:tc>
          <w:tcPr>
            <w:tcW w:w="1984" w:type="dxa"/>
            <w:hideMark/>
          </w:tcPr>
          <w:p w:rsidR="00D27118" w:rsidRPr="00D27118" w:rsidRDefault="00D27118" w:rsidP="00D27118">
            <w:pPr>
              <w:cnfStyle w:val="00000010000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w:t>
            </w:r>
          </w:p>
        </w:tc>
        <w:tc>
          <w:tcPr>
            <w:tcW w:w="3074" w:type="dxa"/>
            <w:hideMark/>
          </w:tcPr>
          <w:p w:rsidR="00D27118" w:rsidRPr="00D27118" w:rsidRDefault="00D27118" w:rsidP="00B92FA5">
            <w:pPr>
              <w:cnfStyle w:val="000000100000"/>
              <w:rPr>
                <w:rFonts w:ascii="Calibri" w:eastAsia="Times New Roman" w:hAnsi="Calibri" w:cs="Times New Roman"/>
                <w:lang w:val="es-MX" w:eastAsia="es-MX"/>
              </w:rPr>
            </w:pPr>
            <w:r w:rsidRPr="00D27118">
              <w:rPr>
                <w:rFonts w:ascii="Calibri" w:eastAsia="Times New Roman" w:hAnsi="Calibri" w:cs="Times New Roman"/>
                <w:lang w:val="es-MX" w:eastAsia="es-MX"/>
              </w:rPr>
              <w:t>Implementación de la red de recolección y transporte de muestras de esputo para diagnóstico de TB. dentro de la RIIS</w:t>
            </w:r>
          </w:p>
        </w:tc>
        <w:tc>
          <w:tcPr>
            <w:tcW w:w="2455" w:type="dxa"/>
            <w:hideMark/>
          </w:tcPr>
          <w:p w:rsidR="00D27118" w:rsidRPr="00D27118" w:rsidRDefault="00D27118" w:rsidP="00D27118">
            <w:pPr>
              <w:cnfStyle w:val="00000010000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w:t>
            </w:r>
          </w:p>
        </w:tc>
        <w:tc>
          <w:tcPr>
            <w:tcW w:w="1701" w:type="dxa"/>
            <w:hideMark/>
          </w:tcPr>
          <w:p w:rsidR="00D27118" w:rsidRPr="00D27118" w:rsidRDefault="00D27118" w:rsidP="00D27118">
            <w:pPr>
              <w:cnfStyle w:val="00000010000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año 1</w:t>
            </w:r>
          </w:p>
        </w:tc>
        <w:tc>
          <w:tcPr>
            <w:tcW w:w="1875" w:type="dxa"/>
            <w:hideMark/>
          </w:tcPr>
          <w:p w:rsidR="00D27118" w:rsidRPr="00D27118" w:rsidRDefault="00D27118" w:rsidP="00D27118">
            <w:pPr>
              <w:cnfStyle w:val="00000010000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xml:space="preserve">MINSAL/PNTYER </w:t>
            </w:r>
          </w:p>
        </w:tc>
      </w:tr>
      <w:tr w:rsidR="00D27118" w:rsidRPr="00D27118" w:rsidTr="008C1EDB">
        <w:trPr>
          <w:trHeight w:val="945"/>
        </w:trPr>
        <w:tc>
          <w:tcPr>
            <w:cnfStyle w:val="001000000000"/>
            <w:tcW w:w="2004" w:type="dxa"/>
            <w:hideMark/>
          </w:tcPr>
          <w:p w:rsidR="00B92FA5" w:rsidRDefault="00B92FA5" w:rsidP="00B92FA5">
            <w:pPr>
              <w:jc w:val="both"/>
              <w:rPr>
                <w:rFonts w:ascii="Arial" w:eastAsia="Times New Roman" w:hAnsi="Arial" w:cs="Arial"/>
                <w:b w:val="0"/>
                <w:bCs w:val="0"/>
                <w:color w:val="000000"/>
                <w:sz w:val="20"/>
                <w:szCs w:val="20"/>
                <w:lang w:val="es-MX" w:eastAsia="es-MX"/>
              </w:rPr>
            </w:pPr>
            <w:r>
              <w:rPr>
                <w:rFonts w:ascii="Arial" w:eastAsia="Times New Roman" w:hAnsi="Arial" w:cs="Arial"/>
                <w:b w:val="0"/>
                <w:bCs w:val="0"/>
                <w:color w:val="000000"/>
                <w:sz w:val="20"/>
                <w:szCs w:val="20"/>
                <w:lang w:val="es-MX" w:eastAsia="es-MX"/>
              </w:rPr>
              <w:lastRenderedPageBreak/>
              <w:t>OBJETIVO</w:t>
            </w:r>
          </w:p>
          <w:p w:rsidR="00D27118" w:rsidRPr="00D27118" w:rsidRDefault="00B92FA5" w:rsidP="00B92FA5">
            <w:pPr>
              <w:jc w:val="both"/>
              <w:rPr>
                <w:rFonts w:ascii="Arial" w:eastAsia="Times New Roman" w:hAnsi="Arial" w:cs="Arial"/>
                <w:b w:val="0"/>
                <w:bCs w:val="0"/>
                <w:color w:val="000000"/>
                <w:sz w:val="20"/>
                <w:szCs w:val="20"/>
                <w:lang w:val="es-MX" w:eastAsia="es-MX"/>
              </w:rPr>
            </w:pPr>
            <w:r w:rsidRPr="00D27118">
              <w:rPr>
                <w:rFonts w:ascii="Arial" w:eastAsia="Times New Roman" w:hAnsi="Arial" w:cs="Arial"/>
                <w:b w:val="0"/>
                <w:bCs w:val="0"/>
                <w:color w:val="000000"/>
                <w:sz w:val="20"/>
                <w:szCs w:val="20"/>
                <w:lang w:val="es-MX" w:eastAsia="es-MX"/>
              </w:rPr>
              <w:t>ESTRATÉGICO</w:t>
            </w:r>
          </w:p>
        </w:tc>
        <w:tc>
          <w:tcPr>
            <w:tcW w:w="1984" w:type="dxa"/>
            <w:hideMark/>
          </w:tcPr>
          <w:p w:rsidR="00D27118" w:rsidRPr="00D27118" w:rsidRDefault="00D27118" w:rsidP="009C486B">
            <w:pPr>
              <w:jc w:val="both"/>
              <w:cnfStyle w:val="000000000000"/>
              <w:rPr>
                <w:rFonts w:ascii="Arial" w:eastAsia="Times New Roman" w:hAnsi="Arial" w:cs="Arial"/>
                <w:b/>
                <w:bCs/>
                <w:color w:val="000000"/>
                <w:sz w:val="20"/>
                <w:szCs w:val="20"/>
                <w:lang w:val="es-MX" w:eastAsia="es-MX"/>
              </w:rPr>
            </w:pPr>
            <w:r w:rsidRPr="00D27118">
              <w:rPr>
                <w:rFonts w:ascii="Arial" w:eastAsia="Times New Roman" w:hAnsi="Arial" w:cs="Arial"/>
                <w:b/>
                <w:bCs/>
                <w:color w:val="000000"/>
                <w:sz w:val="20"/>
                <w:szCs w:val="20"/>
                <w:lang w:val="es-MX" w:eastAsia="es-MX"/>
              </w:rPr>
              <w:t>LÍNEAS DE ACCIÓN</w:t>
            </w:r>
          </w:p>
        </w:tc>
        <w:tc>
          <w:tcPr>
            <w:tcW w:w="3074" w:type="dxa"/>
            <w:hideMark/>
          </w:tcPr>
          <w:p w:rsidR="00D27118" w:rsidRPr="00D27118" w:rsidRDefault="00D27118" w:rsidP="009C486B">
            <w:pPr>
              <w:cnfStyle w:val="000000000000"/>
              <w:rPr>
                <w:rFonts w:ascii="Arial" w:eastAsia="Times New Roman" w:hAnsi="Arial" w:cs="Arial"/>
                <w:b/>
                <w:bCs/>
                <w:color w:val="000000"/>
                <w:sz w:val="20"/>
                <w:szCs w:val="20"/>
                <w:lang w:val="es-MX" w:eastAsia="es-MX"/>
              </w:rPr>
            </w:pPr>
            <w:r w:rsidRPr="00D27118">
              <w:rPr>
                <w:rFonts w:ascii="Arial" w:eastAsia="Times New Roman" w:hAnsi="Arial" w:cs="Arial"/>
                <w:b/>
                <w:bCs/>
                <w:color w:val="000000"/>
                <w:sz w:val="20"/>
                <w:szCs w:val="20"/>
                <w:lang w:val="es-MX" w:eastAsia="es-MX"/>
              </w:rPr>
              <w:t>ACTIVIDADES</w:t>
            </w:r>
          </w:p>
        </w:tc>
        <w:tc>
          <w:tcPr>
            <w:tcW w:w="2455" w:type="dxa"/>
            <w:hideMark/>
          </w:tcPr>
          <w:p w:rsidR="00D27118" w:rsidRPr="00D27118" w:rsidRDefault="00D27118" w:rsidP="009C486B">
            <w:pPr>
              <w:cnfStyle w:val="000000000000"/>
              <w:rPr>
                <w:rFonts w:ascii="Calibri" w:eastAsia="Times New Roman" w:hAnsi="Calibri" w:cs="Times New Roman"/>
                <w:b/>
                <w:bCs/>
                <w:color w:val="000000"/>
                <w:sz w:val="20"/>
                <w:szCs w:val="20"/>
                <w:lang w:val="es-MX" w:eastAsia="es-MX"/>
              </w:rPr>
            </w:pPr>
            <w:r w:rsidRPr="00D27118">
              <w:rPr>
                <w:rFonts w:ascii="Calibri" w:eastAsia="Times New Roman" w:hAnsi="Calibri" w:cs="Times New Roman"/>
                <w:b/>
                <w:bCs/>
                <w:color w:val="000000"/>
                <w:sz w:val="20"/>
                <w:szCs w:val="20"/>
                <w:lang w:val="es-MX" w:eastAsia="es-MX"/>
              </w:rPr>
              <w:t>INDICADORES</w:t>
            </w:r>
          </w:p>
        </w:tc>
        <w:tc>
          <w:tcPr>
            <w:tcW w:w="1701" w:type="dxa"/>
            <w:hideMark/>
          </w:tcPr>
          <w:p w:rsidR="00D27118" w:rsidRPr="00D27118" w:rsidRDefault="00D27118" w:rsidP="009C486B">
            <w:pPr>
              <w:cnfStyle w:val="000000000000"/>
              <w:rPr>
                <w:rFonts w:ascii="Arial" w:eastAsia="Times New Roman" w:hAnsi="Arial" w:cs="Arial"/>
                <w:b/>
                <w:bCs/>
                <w:color w:val="000000"/>
                <w:sz w:val="20"/>
                <w:szCs w:val="20"/>
                <w:lang w:val="es-MX" w:eastAsia="es-MX"/>
              </w:rPr>
            </w:pPr>
            <w:r w:rsidRPr="00D27118">
              <w:rPr>
                <w:rFonts w:ascii="Arial" w:eastAsia="Times New Roman" w:hAnsi="Arial" w:cs="Arial"/>
                <w:b/>
                <w:bCs/>
                <w:color w:val="000000"/>
                <w:sz w:val="20"/>
                <w:szCs w:val="20"/>
                <w:lang w:val="es-MX" w:eastAsia="es-MX"/>
              </w:rPr>
              <w:t>TIEMPOS DE EJECUCIÓN</w:t>
            </w:r>
          </w:p>
        </w:tc>
        <w:tc>
          <w:tcPr>
            <w:tcW w:w="1875" w:type="dxa"/>
            <w:hideMark/>
          </w:tcPr>
          <w:p w:rsidR="00D27118" w:rsidRPr="00D27118" w:rsidRDefault="00D27118" w:rsidP="009C486B">
            <w:pPr>
              <w:jc w:val="both"/>
              <w:cnfStyle w:val="000000000000"/>
              <w:rPr>
                <w:rFonts w:ascii="Arial" w:eastAsia="Times New Roman" w:hAnsi="Arial" w:cs="Arial"/>
                <w:b/>
                <w:bCs/>
                <w:color w:val="000000"/>
                <w:sz w:val="20"/>
                <w:szCs w:val="20"/>
                <w:lang w:val="es-MX" w:eastAsia="es-MX"/>
              </w:rPr>
            </w:pPr>
            <w:r w:rsidRPr="00D27118">
              <w:rPr>
                <w:rFonts w:ascii="Arial" w:eastAsia="Times New Roman" w:hAnsi="Arial" w:cs="Arial"/>
                <w:b/>
                <w:bCs/>
                <w:color w:val="000000"/>
                <w:sz w:val="20"/>
                <w:szCs w:val="20"/>
                <w:lang w:val="es-MX" w:eastAsia="es-MX"/>
              </w:rPr>
              <w:t>RESPONSABLES/PARTICIPANTES</w:t>
            </w:r>
          </w:p>
        </w:tc>
      </w:tr>
      <w:tr w:rsidR="00D27118" w:rsidRPr="00D27118" w:rsidTr="008C1EDB">
        <w:trPr>
          <w:cnfStyle w:val="000000100000"/>
          <w:trHeight w:val="1035"/>
        </w:trPr>
        <w:tc>
          <w:tcPr>
            <w:cnfStyle w:val="001000000000"/>
            <w:tcW w:w="2004" w:type="dxa"/>
            <w:vMerge w:val="restart"/>
            <w:hideMark/>
          </w:tcPr>
          <w:p w:rsidR="00D27118" w:rsidRPr="00D27118" w:rsidRDefault="00D27118" w:rsidP="00D27118">
            <w:pPr>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w:t>
            </w:r>
          </w:p>
          <w:p w:rsidR="00D27118" w:rsidRPr="00D27118" w:rsidRDefault="00D27118" w:rsidP="00D27118">
            <w:pPr>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w:t>
            </w:r>
          </w:p>
          <w:p w:rsidR="00D27118" w:rsidRPr="00D27118" w:rsidRDefault="00D27118" w:rsidP="00D27118">
            <w:pPr>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w:t>
            </w:r>
          </w:p>
          <w:p w:rsidR="00D27118" w:rsidRPr="00D27118" w:rsidRDefault="00D27118" w:rsidP="00D27118">
            <w:pPr>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w:t>
            </w:r>
          </w:p>
          <w:p w:rsidR="00D27118" w:rsidRPr="00D27118" w:rsidRDefault="00D27118" w:rsidP="00D27118">
            <w:pPr>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w:t>
            </w:r>
          </w:p>
        </w:tc>
        <w:tc>
          <w:tcPr>
            <w:tcW w:w="1984" w:type="dxa"/>
            <w:vMerge w:val="restart"/>
            <w:hideMark/>
          </w:tcPr>
          <w:p w:rsidR="00D27118" w:rsidRPr="00D27118" w:rsidRDefault="00D27118" w:rsidP="00D27118">
            <w:pPr>
              <w:cnfStyle w:val="00000010000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w:t>
            </w:r>
          </w:p>
          <w:p w:rsidR="00D27118" w:rsidRPr="00D27118" w:rsidRDefault="00D27118" w:rsidP="00D27118">
            <w:pPr>
              <w:cnfStyle w:val="00000010000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w:t>
            </w:r>
          </w:p>
          <w:p w:rsidR="00D27118" w:rsidRPr="00D27118" w:rsidRDefault="00D27118" w:rsidP="00D27118">
            <w:pPr>
              <w:cnfStyle w:val="00000010000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w:t>
            </w:r>
          </w:p>
          <w:p w:rsidR="00D27118" w:rsidRPr="00D27118" w:rsidRDefault="00D27118" w:rsidP="00D27118">
            <w:pPr>
              <w:cnfStyle w:val="00000010000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w:t>
            </w:r>
          </w:p>
          <w:p w:rsidR="00D27118" w:rsidRPr="00D27118" w:rsidRDefault="00D27118" w:rsidP="00D27118">
            <w:pPr>
              <w:cnfStyle w:val="00000010000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w:t>
            </w:r>
          </w:p>
        </w:tc>
        <w:tc>
          <w:tcPr>
            <w:tcW w:w="3074" w:type="dxa"/>
            <w:hideMark/>
          </w:tcPr>
          <w:p w:rsidR="00D27118" w:rsidRPr="00D27118" w:rsidRDefault="00D27118" w:rsidP="00D27118">
            <w:pPr>
              <w:jc w:val="both"/>
              <w:cnfStyle w:val="000000100000"/>
              <w:rPr>
                <w:rFonts w:ascii="Calibri" w:eastAsia="Times New Roman" w:hAnsi="Calibri" w:cs="Times New Roman"/>
                <w:lang w:val="es-MX" w:eastAsia="es-MX"/>
              </w:rPr>
            </w:pPr>
            <w:r w:rsidRPr="00D27118">
              <w:rPr>
                <w:rFonts w:ascii="Calibri" w:eastAsia="Times New Roman" w:hAnsi="Calibri" w:cs="Times New Roman"/>
                <w:lang w:val="es-MX" w:eastAsia="es-MX"/>
              </w:rPr>
              <w:t>Gestionar la adquisición de medios de transporte de muestras.</w:t>
            </w:r>
          </w:p>
        </w:tc>
        <w:tc>
          <w:tcPr>
            <w:tcW w:w="2455" w:type="dxa"/>
            <w:hideMark/>
          </w:tcPr>
          <w:p w:rsidR="00D27118" w:rsidRPr="00D27118" w:rsidRDefault="00D27118" w:rsidP="00D27118">
            <w:pPr>
              <w:cnfStyle w:val="00000010000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w:t>
            </w:r>
          </w:p>
        </w:tc>
        <w:tc>
          <w:tcPr>
            <w:tcW w:w="1701" w:type="dxa"/>
            <w:hideMark/>
          </w:tcPr>
          <w:p w:rsidR="00D27118" w:rsidRPr="00D27118" w:rsidRDefault="00D27118" w:rsidP="00D27118">
            <w:pPr>
              <w:cnfStyle w:val="00000010000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año 1</w:t>
            </w:r>
          </w:p>
        </w:tc>
        <w:tc>
          <w:tcPr>
            <w:tcW w:w="1875" w:type="dxa"/>
            <w:hideMark/>
          </w:tcPr>
          <w:p w:rsidR="00D27118" w:rsidRPr="00D27118" w:rsidRDefault="00D27118" w:rsidP="00D27118">
            <w:pPr>
              <w:cnfStyle w:val="00000010000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xml:space="preserve">MINSAL/PNTYER </w:t>
            </w:r>
          </w:p>
        </w:tc>
      </w:tr>
      <w:tr w:rsidR="00D27118" w:rsidRPr="00D27118" w:rsidTr="008C1EDB">
        <w:trPr>
          <w:trHeight w:val="1635"/>
        </w:trPr>
        <w:tc>
          <w:tcPr>
            <w:cnfStyle w:val="001000000000"/>
            <w:tcW w:w="2004" w:type="dxa"/>
            <w:vMerge/>
            <w:hideMark/>
          </w:tcPr>
          <w:p w:rsidR="00D27118" w:rsidRPr="00D27118" w:rsidRDefault="00D27118" w:rsidP="00D27118">
            <w:pPr>
              <w:rPr>
                <w:rFonts w:ascii="Calibri" w:eastAsia="Times New Roman" w:hAnsi="Calibri" w:cs="Times New Roman"/>
                <w:color w:val="000000"/>
                <w:lang w:val="es-MX" w:eastAsia="es-MX"/>
              </w:rPr>
            </w:pPr>
          </w:p>
        </w:tc>
        <w:tc>
          <w:tcPr>
            <w:tcW w:w="1984" w:type="dxa"/>
            <w:vMerge/>
            <w:hideMark/>
          </w:tcPr>
          <w:p w:rsidR="00D27118" w:rsidRPr="00D27118" w:rsidRDefault="00D27118" w:rsidP="00D27118">
            <w:pPr>
              <w:cnfStyle w:val="000000000000"/>
              <w:rPr>
                <w:rFonts w:ascii="Calibri" w:eastAsia="Times New Roman" w:hAnsi="Calibri" w:cs="Times New Roman"/>
                <w:color w:val="000000"/>
                <w:lang w:val="es-MX" w:eastAsia="es-MX"/>
              </w:rPr>
            </w:pPr>
          </w:p>
        </w:tc>
        <w:tc>
          <w:tcPr>
            <w:tcW w:w="3074" w:type="dxa"/>
            <w:hideMark/>
          </w:tcPr>
          <w:p w:rsidR="00D27118" w:rsidRPr="00D27118" w:rsidRDefault="00D27118" w:rsidP="00D27118">
            <w:pPr>
              <w:jc w:val="both"/>
              <w:cnfStyle w:val="000000000000"/>
              <w:rPr>
                <w:rFonts w:ascii="Calibri" w:eastAsia="Times New Roman" w:hAnsi="Calibri" w:cs="Times New Roman"/>
                <w:lang w:val="es-MX" w:eastAsia="es-MX"/>
              </w:rPr>
            </w:pPr>
            <w:r w:rsidRPr="00D27118">
              <w:rPr>
                <w:rFonts w:ascii="Calibri" w:eastAsia="Times New Roman" w:hAnsi="Calibri" w:cs="Times New Roman"/>
                <w:lang w:val="es-MX" w:eastAsia="es-MX"/>
              </w:rPr>
              <w:t>Contratación de un experto para la elaboración de plan de rutas de transporte y recolección de muestras a nivel nacional.</w:t>
            </w:r>
          </w:p>
        </w:tc>
        <w:tc>
          <w:tcPr>
            <w:tcW w:w="2455" w:type="dxa"/>
            <w:hideMark/>
          </w:tcPr>
          <w:p w:rsidR="00D27118" w:rsidRPr="00D27118" w:rsidRDefault="00D27118" w:rsidP="00D27118">
            <w:pPr>
              <w:cnfStyle w:val="00000000000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w:t>
            </w:r>
          </w:p>
        </w:tc>
        <w:tc>
          <w:tcPr>
            <w:tcW w:w="1701" w:type="dxa"/>
            <w:hideMark/>
          </w:tcPr>
          <w:p w:rsidR="00D27118" w:rsidRPr="00D27118" w:rsidRDefault="00D27118" w:rsidP="00D27118">
            <w:pPr>
              <w:cnfStyle w:val="00000000000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año 1</w:t>
            </w:r>
          </w:p>
        </w:tc>
        <w:tc>
          <w:tcPr>
            <w:tcW w:w="1875" w:type="dxa"/>
            <w:hideMark/>
          </w:tcPr>
          <w:p w:rsidR="00D27118" w:rsidRPr="00D27118" w:rsidRDefault="00D27118" w:rsidP="00D27118">
            <w:pPr>
              <w:cnfStyle w:val="00000000000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xml:space="preserve">MINSAL/PNTYER </w:t>
            </w:r>
          </w:p>
        </w:tc>
      </w:tr>
      <w:tr w:rsidR="00D27118" w:rsidRPr="00D27118" w:rsidTr="008C1EDB">
        <w:trPr>
          <w:cnfStyle w:val="000000100000"/>
          <w:trHeight w:val="1245"/>
        </w:trPr>
        <w:tc>
          <w:tcPr>
            <w:cnfStyle w:val="001000000000"/>
            <w:tcW w:w="2004" w:type="dxa"/>
            <w:vMerge/>
            <w:hideMark/>
          </w:tcPr>
          <w:p w:rsidR="00D27118" w:rsidRPr="00D27118" w:rsidRDefault="00D27118" w:rsidP="00D27118">
            <w:pPr>
              <w:rPr>
                <w:rFonts w:ascii="Calibri" w:eastAsia="Times New Roman" w:hAnsi="Calibri" w:cs="Times New Roman"/>
                <w:color w:val="000000"/>
                <w:lang w:val="es-MX" w:eastAsia="es-MX"/>
              </w:rPr>
            </w:pPr>
          </w:p>
        </w:tc>
        <w:tc>
          <w:tcPr>
            <w:tcW w:w="1984" w:type="dxa"/>
            <w:vMerge/>
            <w:hideMark/>
          </w:tcPr>
          <w:p w:rsidR="00D27118" w:rsidRPr="00D27118" w:rsidRDefault="00D27118" w:rsidP="00D27118">
            <w:pPr>
              <w:cnfStyle w:val="000000100000"/>
              <w:rPr>
                <w:rFonts w:ascii="Calibri" w:eastAsia="Times New Roman" w:hAnsi="Calibri" w:cs="Times New Roman"/>
                <w:color w:val="000000"/>
                <w:lang w:val="es-MX" w:eastAsia="es-MX"/>
              </w:rPr>
            </w:pPr>
          </w:p>
        </w:tc>
        <w:tc>
          <w:tcPr>
            <w:tcW w:w="3074" w:type="dxa"/>
            <w:hideMark/>
          </w:tcPr>
          <w:p w:rsidR="00D27118" w:rsidRPr="00D27118" w:rsidRDefault="00D27118" w:rsidP="00D27118">
            <w:pPr>
              <w:jc w:val="both"/>
              <w:cnfStyle w:val="000000100000"/>
              <w:rPr>
                <w:rFonts w:ascii="Calibri" w:eastAsia="Times New Roman" w:hAnsi="Calibri" w:cs="Times New Roman"/>
                <w:lang w:val="es-MX" w:eastAsia="es-MX"/>
              </w:rPr>
            </w:pPr>
            <w:r w:rsidRPr="00D27118">
              <w:rPr>
                <w:rFonts w:ascii="Calibri" w:eastAsia="Times New Roman" w:hAnsi="Calibri" w:cs="Times New Roman"/>
                <w:lang w:val="es-MX" w:eastAsia="es-MX"/>
              </w:rPr>
              <w:t>Elaborar plan de mantenimiento preventivo y correctivo de transporte de muestras.</w:t>
            </w:r>
          </w:p>
        </w:tc>
        <w:tc>
          <w:tcPr>
            <w:tcW w:w="2455" w:type="dxa"/>
            <w:hideMark/>
          </w:tcPr>
          <w:p w:rsidR="00D27118" w:rsidRPr="00D27118" w:rsidRDefault="00D27118" w:rsidP="00D27118">
            <w:pPr>
              <w:cnfStyle w:val="00000010000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w:t>
            </w:r>
          </w:p>
        </w:tc>
        <w:tc>
          <w:tcPr>
            <w:tcW w:w="1701" w:type="dxa"/>
            <w:hideMark/>
          </w:tcPr>
          <w:p w:rsidR="00D27118" w:rsidRPr="00D27118" w:rsidRDefault="00D27118" w:rsidP="00D27118">
            <w:pPr>
              <w:cnfStyle w:val="000000100000"/>
              <w:rPr>
                <w:rFonts w:ascii="Calibri" w:eastAsia="Times New Roman" w:hAnsi="Calibri" w:cs="Times New Roman"/>
                <w:lang w:val="es-MX" w:eastAsia="es-MX"/>
              </w:rPr>
            </w:pPr>
            <w:r w:rsidRPr="00D27118">
              <w:rPr>
                <w:rFonts w:ascii="Calibri" w:eastAsia="Times New Roman" w:hAnsi="Calibri" w:cs="Times New Roman"/>
                <w:lang w:val="es-MX" w:eastAsia="es-MX"/>
              </w:rPr>
              <w:t>5 años</w:t>
            </w:r>
          </w:p>
        </w:tc>
        <w:tc>
          <w:tcPr>
            <w:tcW w:w="1875" w:type="dxa"/>
            <w:hideMark/>
          </w:tcPr>
          <w:p w:rsidR="00D27118" w:rsidRPr="00D27118" w:rsidRDefault="00D27118" w:rsidP="00D27118">
            <w:pPr>
              <w:cnfStyle w:val="00000010000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xml:space="preserve">MINSAL/PNTYER </w:t>
            </w:r>
          </w:p>
        </w:tc>
      </w:tr>
      <w:tr w:rsidR="00D27118" w:rsidRPr="00D27118" w:rsidTr="008C1EDB">
        <w:trPr>
          <w:trHeight w:val="1095"/>
        </w:trPr>
        <w:tc>
          <w:tcPr>
            <w:cnfStyle w:val="001000000000"/>
            <w:tcW w:w="2004" w:type="dxa"/>
            <w:vMerge/>
            <w:hideMark/>
          </w:tcPr>
          <w:p w:rsidR="00D27118" w:rsidRPr="00D27118" w:rsidRDefault="00D27118" w:rsidP="00D27118">
            <w:pPr>
              <w:rPr>
                <w:rFonts w:ascii="Calibri" w:eastAsia="Times New Roman" w:hAnsi="Calibri" w:cs="Times New Roman"/>
                <w:color w:val="000000"/>
                <w:lang w:val="es-MX" w:eastAsia="es-MX"/>
              </w:rPr>
            </w:pPr>
          </w:p>
        </w:tc>
        <w:tc>
          <w:tcPr>
            <w:tcW w:w="1984" w:type="dxa"/>
            <w:vMerge/>
            <w:hideMark/>
          </w:tcPr>
          <w:p w:rsidR="00D27118" w:rsidRPr="00D27118" w:rsidRDefault="00D27118" w:rsidP="00D27118">
            <w:pPr>
              <w:cnfStyle w:val="000000000000"/>
              <w:rPr>
                <w:rFonts w:ascii="Calibri" w:eastAsia="Times New Roman" w:hAnsi="Calibri" w:cs="Times New Roman"/>
                <w:color w:val="000000"/>
                <w:lang w:val="es-MX" w:eastAsia="es-MX"/>
              </w:rPr>
            </w:pPr>
          </w:p>
        </w:tc>
        <w:tc>
          <w:tcPr>
            <w:tcW w:w="3074" w:type="dxa"/>
            <w:hideMark/>
          </w:tcPr>
          <w:p w:rsidR="00D27118" w:rsidRPr="00D27118" w:rsidRDefault="00D27118" w:rsidP="00D27118">
            <w:pPr>
              <w:cnfStyle w:val="000000000000"/>
              <w:rPr>
                <w:rFonts w:ascii="Calibri" w:eastAsia="Times New Roman" w:hAnsi="Calibri" w:cs="Times New Roman"/>
                <w:lang w:val="es-MX" w:eastAsia="es-MX"/>
              </w:rPr>
            </w:pPr>
            <w:r w:rsidRPr="00D27118">
              <w:rPr>
                <w:rFonts w:ascii="Calibri" w:eastAsia="Times New Roman" w:hAnsi="Calibri" w:cs="Times New Roman"/>
                <w:lang w:val="es-MX" w:eastAsia="es-MX"/>
              </w:rPr>
              <w:t xml:space="preserve">Adecuación en la infraestructura de laboratorios de referencia.  </w:t>
            </w:r>
          </w:p>
        </w:tc>
        <w:tc>
          <w:tcPr>
            <w:tcW w:w="2455" w:type="dxa"/>
            <w:hideMark/>
          </w:tcPr>
          <w:p w:rsidR="00D27118" w:rsidRPr="00D27118" w:rsidRDefault="00D27118" w:rsidP="00D27118">
            <w:pPr>
              <w:cnfStyle w:val="00000000000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w:t>
            </w:r>
          </w:p>
        </w:tc>
        <w:tc>
          <w:tcPr>
            <w:tcW w:w="1701" w:type="dxa"/>
            <w:hideMark/>
          </w:tcPr>
          <w:p w:rsidR="00D27118" w:rsidRPr="00D27118" w:rsidRDefault="00D27118" w:rsidP="00D27118">
            <w:pPr>
              <w:cnfStyle w:val="000000000000"/>
              <w:rPr>
                <w:rFonts w:ascii="Calibri" w:eastAsia="Times New Roman" w:hAnsi="Calibri" w:cs="Times New Roman"/>
                <w:lang w:val="es-MX" w:eastAsia="es-MX"/>
              </w:rPr>
            </w:pPr>
            <w:r w:rsidRPr="00D27118">
              <w:rPr>
                <w:rFonts w:ascii="Calibri" w:eastAsia="Times New Roman" w:hAnsi="Calibri" w:cs="Times New Roman"/>
                <w:lang w:val="es-MX" w:eastAsia="es-MX"/>
              </w:rPr>
              <w:t>año 1</w:t>
            </w:r>
          </w:p>
        </w:tc>
        <w:tc>
          <w:tcPr>
            <w:tcW w:w="1875" w:type="dxa"/>
            <w:hideMark/>
          </w:tcPr>
          <w:p w:rsidR="00D27118" w:rsidRPr="00D27118" w:rsidRDefault="00D27118" w:rsidP="00D27118">
            <w:pPr>
              <w:cnfStyle w:val="00000000000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xml:space="preserve">MINSAL/PNTYER </w:t>
            </w:r>
          </w:p>
        </w:tc>
      </w:tr>
      <w:tr w:rsidR="00D27118" w:rsidRPr="00D27118" w:rsidTr="008C1EDB">
        <w:trPr>
          <w:cnfStyle w:val="000000100000"/>
          <w:trHeight w:val="1575"/>
        </w:trPr>
        <w:tc>
          <w:tcPr>
            <w:cnfStyle w:val="001000000000"/>
            <w:tcW w:w="2004" w:type="dxa"/>
            <w:vMerge/>
            <w:hideMark/>
          </w:tcPr>
          <w:p w:rsidR="00D27118" w:rsidRPr="00D27118" w:rsidRDefault="00D27118" w:rsidP="00D27118">
            <w:pPr>
              <w:rPr>
                <w:rFonts w:ascii="Calibri" w:eastAsia="Times New Roman" w:hAnsi="Calibri" w:cs="Times New Roman"/>
                <w:color w:val="000000"/>
                <w:lang w:val="es-MX" w:eastAsia="es-MX"/>
              </w:rPr>
            </w:pPr>
          </w:p>
        </w:tc>
        <w:tc>
          <w:tcPr>
            <w:tcW w:w="1984" w:type="dxa"/>
            <w:vMerge/>
            <w:hideMark/>
          </w:tcPr>
          <w:p w:rsidR="00D27118" w:rsidRPr="00D27118" w:rsidRDefault="00D27118" w:rsidP="00D27118">
            <w:pPr>
              <w:cnfStyle w:val="000000100000"/>
              <w:rPr>
                <w:rFonts w:ascii="Calibri" w:eastAsia="Times New Roman" w:hAnsi="Calibri" w:cs="Times New Roman"/>
                <w:color w:val="000000"/>
                <w:lang w:val="es-MX" w:eastAsia="es-MX"/>
              </w:rPr>
            </w:pPr>
          </w:p>
        </w:tc>
        <w:tc>
          <w:tcPr>
            <w:tcW w:w="3074" w:type="dxa"/>
            <w:hideMark/>
          </w:tcPr>
          <w:p w:rsidR="00D27118" w:rsidRDefault="00D27118" w:rsidP="00D27118">
            <w:pPr>
              <w:jc w:val="both"/>
              <w:cnfStyle w:val="000000100000"/>
              <w:rPr>
                <w:rFonts w:ascii="Calibri" w:eastAsia="Times New Roman" w:hAnsi="Calibri" w:cs="Times New Roman"/>
                <w:lang w:val="es-MX" w:eastAsia="es-MX"/>
              </w:rPr>
            </w:pPr>
            <w:r w:rsidRPr="00D27118">
              <w:rPr>
                <w:rFonts w:ascii="Calibri" w:eastAsia="Times New Roman" w:hAnsi="Calibri" w:cs="Times New Roman"/>
                <w:lang w:val="es-MX" w:eastAsia="es-MX"/>
              </w:rPr>
              <w:t xml:space="preserve">Ampliar la cobertura del control de calidad de las pruebas diagnósticas en la red de laboratorio clínico del SNS </w:t>
            </w:r>
          </w:p>
          <w:p w:rsidR="00D27118" w:rsidRDefault="00D27118" w:rsidP="00D27118">
            <w:pPr>
              <w:jc w:val="both"/>
              <w:cnfStyle w:val="000000100000"/>
              <w:rPr>
                <w:rFonts w:ascii="Calibri" w:eastAsia="Times New Roman" w:hAnsi="Calibri" w:cs="Times New Roman"/>
                <w:lang w:val="es-MX" w:eastAsia="es-MX"/>
              </w:rPr>
            </w:pPr>
          </w:p>
          <w:p w:rsidR="00D27118" w:rsidRDefault="00D27118" w:rsidP="00D27118">
            <w:pPr>
              <w:jc w:val="both"/>
              <w:cnfStyle w:val="000000100000"/>
              <w:rPr>
                <w:rFonts w:ascii="Calibri" w:eastAsia="Times New Roman" w:hAnsi="Calibri" w:cs="Times New Roman"/>
                <w:lang w:val="es-MX" w:eastAsia="es-MX"/>
              </w:rPr>
            </w:pPr>
          </w:p>
          <w:p w:rsidR="00D27118" w:rsidRPr="00D27118" w:rsidRDefault="00D27118" w:rsidP="00D27118">
            <w:pPr>
              <w:jc w:val="both"/>
              <w:cnfStyle w:val="000000100000"/>
              <w:rPr>
                <w:rFonts w:ascii="Calibri" w:eastAsia="Times New Roman" w:hAnsi="Calibri" w:cs="Times New Roman"/>
                <w:lang w:val="es-MX" w:eastAsia="es-MX"/>
              </w:rPr>
            </w:pPr>
          </w:p>
        </w:tc>
        <w:tc>
          <w:tcPr>
            <w:tcW w:w="2455" w:type="dxa"/>
            <w:hideMark/>
          </w:tcPr>
          <w:p w:rsidR="00D27118" w:rsidRPr="00D27118" w:rsidRDefault="00D27118" w:rsidP="00D27118">
            <w:pPr>
              <w:cnfStyle w:val="00000010000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w:t>
            </w:r>
          </w:p>
        </w:tc>
        <w:tc>
          <w:tcPr>
            <w:tcW w:w="1701" w:type="dxa"/>
            <w:hideMark/>
          </w:tcPr>
          <w:p w:rsidR="00D27118" w:rsidRPr="00D27118" w:rsidRDefault="00D27118" w:rsidP="00D27118">
            <w:pPr>
              <w:cnfStyle w:val="000000100000"/>
              <w:rPr>
                <w:rFonts w:ascii="Calibri" w:eastAsia="Times New Roman" w:hAnsi="Calibri" w:cs="Times New Roman"/>
                <w:lang w:val="es-MX" w:eastAsia="es-MX"/>
              </w:rPr>
            </w:pPr>
            <w:r w:rsidRPr="00D27118">
              <w:rPr>
                <w:rFonts w:ascii="Calibri" w:eastAsia="Times New Roman" w:hAnsi="Calibri" w:cs="Times New Roman"/>
                <w:lang w:val="es-MX" w:eastAsia="es-MX"/>
              </w:rPr>
              <w:t>5 años</w:t>
            </w:r>
          </w:p>
        </w:tc>
        <w:tc>
          <w:tcPr>
            <w:tcW w:w="1875" w:type="dxa"/>
            <w:hideMark/>
          </w:tcPr>
          <w:p w:rsidR="00D27118" w:rsidRPr="00D27118" w:rsidRDefault="00D27118" w:rsidP="00D27118">
            <w:pPr>
              <w:cnfStyle w:val="000000100000"/>
              <w:rPr>
                <w:rFonts w:ascii="Calibri" w:eastAsia="Times New Roman" w:hAnsi="Calibri" w:cs="Times New Roman"/>
                <w:lang w:val="es-MX" w:eastAsia="es-MX"/>
              </w:rPr>
            </w:pPr>
            <w:r w:rsidRPr="00D27118">
              <w:rPr>
                <w:rFonts w:ascii="Calibri" w:eastAsia="Times New Roman" w:hAnsi="Calibri" w:cs="Times New Roman"/>
                <w:lang w:val="es-MX" w:eastAsia="es-MX"/>
              </w:rPr>
              <w:t>MINSAL E ISSS</w:t>
            </w:r>
          </w:p>
        </w:tc>
      </w:tr>
      <w:tr w:rsidR="00D27118" w:rsidRPr="00D27118" w:rsidTr="008C1EDB">
        <w:trPr>
          <w:trHeight w:val="945"/>
        </w:trPr>
        <w:tc>
          <w:tcPr>
            <w:cnfStyle w:val="001000000000"/>
            <w:tcW w:w="2004" w:type="dxa"/>
            <w:hideMark/>
          </w:tcPr>
          <w:p w:rsidR="00B92FA5" w:rsidRDefault="00B92FA5" w:rsidP="00B92FA5">
            <w:pPr>
              <w:jc w:val="both"/>
              <w:rPr>
                <w:rFonts w:ascii="Arial" w:eastAsia="Times New Roman" w:hAnsi="Arial" w:cs="Arial"/>
                <w:b w:val="0"/>
                <w:bCs w:val="0"/>
                <w:color w:val="000000"/>
                <w:sz w:val="20"/>
                <w:szCs w:val="20"/>
                <w:lang w:val="es-MX" w:eastAsia="es-MX"/>
              </w:rPr>
            </w:pPr>
            <w:r>
              <w:rPr>
                <w:rFonts w:ascii="Arial" w:eastAsia="Times New Roman" w:hAnsi="Arial" w:cs="Arial"/>
                <w:b w:val="0"/>
                <w:bCs w:val="0"/>
                <w:color w:val="000000"/>
                <w:sz w:val="20"/>
                <w:szCs w:val="20"/>
                <w:lang w:val="es-MX" w:eastAsia="es-MX"/>
              </w:rPr>
              <w:lastRenderedPageBreak/>
              <w:t>OBJETIVO</w:t>
            </w:r>
          </w:p>
          <w:p w:rsidR="00D27118" w:rsidRPr="00D27118" w:rsidRDefault="00B92FA5" w:rsidP="00B92FA5">
            <w:pPr>
              <w:jc w:val="both"/>
              <w:rPr>
                <w:rFonts w:ascii="Arial" w:eastAsia="Times New Roman" w:hAnsi="Arial" w:cs="Arial"/>
                <w:b w:val="0"/>
                <w:bCs w:val="0"/>
                <w:color w:val="000000"/>
                <w:sz w:val="20"/>
                <w:szCs w:val="20"/>
                <w:lang w:val="es-MX" w:eastAsia="es-MX"/>
              </w:rPr>
            </w:pPr>
            <w:r w:rsidRPr="00D27118">
              <w:rPr>
                <w:rFonts w:ascii="Arial" w:eastAsia="Times New Roman" w:hAnsi="Arial" w:cs="Arial"/>
                <w:b w:val="0"/>
                <w:bCs w:val="0"/>
                <w:color w:val="000000"/>
                <w:sz w:val="20"/>
                <w:szCs w:val="20"/>
                <w:lang w:val="es-MX" w:eastAsia="es-MX"/>
              </w:rPr>
              <w:t>ESTRATÉGICO</w:t>
            </w:r>
          </w:p>
        </w:tc>
        <w:tc>
          <w:tcPr>
            <w:tcW w:w="1984" w:type="dxa"/>
            <w:hideMark/>
          </w:tcPr>
          <w:p w:rsidR="00D27118" w:rsidRPr="00D27118" w:rsidRDefault="00D27118" w:rsidP="009C486B">
            <w:pPr>
              <w:jc w:val="both"/>
              <w:cnfStyle w:val="000000000000"/>
              <w:rPr>
                <w:rFonts w:ascii="Arial" w:eastAsia="Times New Roman" w:hAnsi="Arial" w:cs="Arial"/>
                <w:b/>
                <w:bCs/>
                <w:color w:val="000000"/>
                <w:sz w:val="20"/>
                <w:szCs w:val="20"/>
                <w:lang w:val="es-MX" w:eastAsia="es-MX"/>
              </w:rPr>
            </w:pPr>
            <w:r w:rsidRPr="00D27118">
              <w:rPr>
                <w:rFonts w:ascii="Arial" w:eastAsia="Times New Roman" w:hAnsi="Arial" w:cs="Arial"/>
                <w:b/>
                <w:bCs/>
                <w:color w:val="000000"/>
                <w:sz w:val="20"/>
                <w:szCs w:val="20"/>
                <w:lang w:val="es-MX" w:eastAsia="es-MX"/>
              </w:rPr>
              <w:t>LÍNEAS DE ACCIÓN</w:t>
            </w:r>
          </w:p>
        </w:tc>
        <w:tc>
          <w:tcPr>
            <w:tcW w:w="3074" w:type="dxa"/>
            <w:hideMark/>
          </w:tcPr>
          <w:p w:rsidR="00D27118" w:rsidRPr="00D27118" w:rsidRDefault="00D27118" w:rsidP="009C486B">
            <w:pPr>
              <w:cnfStyle w:val="000000000000"/>
              <w:rPr>
                <w:rFonts w:ascii="Arial" w:eastAsia="Times New Roman" w:hAnsi="Arial" w:cs="Arial"/>
                <w:b/>
                <w:bCs/>
                <w:color w:val="000000"/>
                <w:sz w:val="20"/>
                <w:szCs w:val="20"/>
                <w:lang w:val="es-MX" w:eastAsia="es-MX"/>
              </w:rPr>
            </w:pPr>
            <w:r w:rsidRPr="00D27118">
              <w:rPr>
                <w:rFonts w:ascii="Arial" w:eastAsia="Times New Roman" w:hAnsi="Arial" w:cs="Arial"/>
                <w:b/>
                <w:bCs/>
                <w:color w:val="000000"/>
                <w:sz w:val="20"/>
                <w:szCs w:val="20"/>
                <w:lang w:val="es-MX" w:eastAsia="es-MX"/>
              </w:rPr>
              <w:t>ACTIVIDADES</w:t>
            </w:r>
          </w:p>
        </w:tc>
        <w:tc>
          <w:tcPr>
            <w:tcW w:w="2455" w:type="dxa"/>
            <w:hideMark/>
          </w:tcPr>
          <w:p w:rsidR="00D27118" w:rsidRPr="00D27118" w:rsidRDefault="00D27118" w:rsidP="009C486B">
            <w:pPr>
              <w:cnfStyle w:val="000000000000"/>
              <w:rPr>
                <w:rFonts w:ascii="Calibri" w:eastAsia="Times New Roman" w:hAnsi="Calibri" w:cs="Times New Roman"/>
                <w:b/>
                <w:bCs/>
                <w:color w:val="000000"/>
                <w:sz w:val="20"/>
                <w:szCs w:val="20"/>
                <w:lang w:val="es-MX" w:eastAsia="es-MX"/>
              </w:rPr>
            </w:pPr>
            <w:r w:rsidRPr="00D27118">
              <w:rPr>
                <w:rFonts w:ascii="Calibri" w:eastAsia="Times New Roman" w:hAnsi="Calibri" w:cs="Times New Roman"/>
                <w:b/>
                <w:bCs/>
                <w:color w:val="000000"/>
                <w:sz w:val="20"/>
                <w:szCs w:val="20"/>
                <w:lang w:val="es-MX" w:eastAsia="es-MX"/>
              </w:rPr>
              <w:t>INDICADORES</w:t>
            </w:r>
          </w:p>
        </w:tc>
        <w:tc>
          <w:tcPr>
            <w:tcW w:w="1701" w:type="dxa"/>
            <w:hideMark/>
          </w:tcPr>
          <w:p w:rsidR="00D27118" w:rsidRPr="00D27118" w:rsidRDefault="00D27118" w:rsidP="009C486B">
            <w:pPr>
              <w:cnfStyle w:val="000000000000"/>
              <w:rPr>
                <w:rFonts w:ascii="Arial" w:eastAsia="Times New Roman" w:hAnsi="Arial" w:cs="Arial"/>
                <w:b/>
                <w:bCs/>
                <w:color w:val="000000"/>
                <w:sz w:val="20"/>
                <w:szCs w:val="20"/>
                <w:lang w:val="es-MX" w:eastAsia="es-MX"/>
              </w:rPr>
            </w:pPr>
            <w:r w:rsidRPr="00D27118">
              <w:rPr>
                <w:rFonts w:ascii="Arial" w:eastAsia="Times New Roman" w:hAnsi="Arial" w:cs="Arial"/>
                <w:b/>
                <w:bCs/>
                <w:color w:val="000000"/>
                <w:sz w:val="20"/>
                <w:szCs w:val="20"/>
                <w:lang w:val="es-MX" w:eastAsia="es-MX"/>
              </w:rPr>
              <w:t>TIEMPOS DE EJECUCIÓN</w:t>
            </w:r>
          </w:p>
        </w:tc>
        <w:tc>
          <w:tcPr>
            <w:tcW w:w="1875" w:type="dxa"/>
            <w:hideMark/>
          </w:tcPr>
          <w:p w:rsidR="00D27118" w:rsidRPr="00D27118" w:rsidRDefault="00D27118" w:rsidP="009C486B">
            <w:pPr>
              <w:jc w:val="both"/>
              <w:cnfStyle w:val="000000000000"/>
              <w:rPr>
                <w:rFonts w:ascii="Arial" w:eastAsia="Times New Roman" w:hAnsi="Arial" w:cs="Arial"/>
                <w:b/>
                <w:bCs/>
                <w:color w:val="000000"/>
                <w:sz w:val="20"/>
                <w:szCs w:val="20"/>
                <w:lang w:val="es-MX" w:eastAsia="es-MX"/>
              </w:rPr>
            </w:pPr>
            <w:r w:rsidRPr="00D27118">
              <w:rPr>
                <w:rFonts w:ascii="Arial" w:eastAsia="Times New Roman" w:hAnsi="Arial" w:cs="Arial"/>
                <w:b/>
                <w:bCs/>
                <w:color w:val="000000"/>
                <w:sz w:val="20"/>
                <w:szCs w:val="20"/>
                <w:lang w:val="es-MX" w:eastAsia="es-MX"/>
              </w:rPr>
              <w:t>RESPONSABLES/PARTICIPANTES</w:t>
            </w:r>
          </w:p>
        </w:tc>
      </w:tr>
      <w:tr w:rsidR="00D27118" w:rsidRPr="00D27118" w:rsidTr="008C1EDB">
        <w:trPr>
          <w:cnfStyle w:val="000000100000"/>
          <w:trHeight w:val="1890"/>
        </w:trPr>
        <w:tc>
          <w:tcPr>
            <w:cnfStyle w:val="001000000000"/>
            <w:tcW w:w="2004" w:type="dxa"/>
            <w:vMerge w:val="restart"/>
            <w:hideMark/>
          </w:tcPr>
          <w:p w:rsidR="00D27118" w:rsidRPr="00D27118" w:rsidRDefault="00D27118" w:rsidP="00D27118">
            <w:pPr>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w:t>
            </w:r>
          </w:p>
          <w:p w:rsidR="00D27118" w:rsidRPr="00D27118" w:rsidRDefault="00D27118" w:rsidP="00D27118">
            <w:pPr>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w:t>
            </w:r>
          </w:p>
          <w:p w:rsidR="00D27118" w:rsidRPr="00D27118" w:rsidRDefault="00D27118" w:rsidP="00D27118">
            <w:pPr>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w:t>
            </w:r>
          </w:p>
          <w:p w:rsidR="00D27118" w:rsidRPr="00D27118" w:rsidRDefault="00D27118" w:rsidP="00D27118">
            <w:pPr>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w:t>
            </w:r>
          </w:p>
        </w:tc>
        <w:tc>
          <w:tcPr>
            <w:tcW w:w="1984" w:type="dxa"/>
            <w:vMerge w:val="restart"/>
            <w:hideMark/>
          </w:tcPr>
          <w:p w:rsidR="00D27118" w:rsidRPr="00D27118" w:rsidRDefault="00D27118" w:rsidP="00D27118">
            <w:pPr>
              <w:cnfStyle w:val="00000010000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w:t>
            </w:r>
          </w:p>
          <w:p w:rsidR="00D27118" w:rsidRPr="00D27118" w:rsidRDefault="00D27118" w:rsidP="00D27118">
            <w:pPr>
              <w:cnfStyle w:val="00000010000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w:t>
            </w:r>
          </w:p>
          <w:p w:rsidR="00D27118" w:rsidRPr="00D27118" w:rsidRDefault="00D27118" w:rsidP="00D27118">
            <w:pPr>
              <w:cnfStyle w:val="00000010000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w:t>
            </w:r>
          </w:p>
          <w:p w:rsidR="00D27118" w:rsidRPr="00D27118" w:rsidRDefault="00D27118" w:rsidP="00D27118">
            <w:pPr>
              <w:cnfStyle w:val="00000010000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w:t>
            </w:r>
          </w:p>
        </w:tc>
        <w:tc>
          <w:tcPr>
            <w:tcW w:w="3074" w:type="dxa"/>
            <w:hideMark/>
          </w:tcPr>
          <w:p w:rsidR="00D27118" w:rsidRPr="00D27118" w:rsidRDefault="00D27118" w:rsidP="00D27118">
            <w:pPr>
              <w:cnfStyle w:val="00000010000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Evaluaciones  bimensuales con profesionales de los centros de referencia de control de calidad de baciloscopía del MINSAL e ISSS</w:t>
            </w:r>
          </w:p>
        </w:tc>
        <w:tc>
          <w:tcPr>
            <w:tcW w:w="2455" w:type="dxa"/>
            <w:vMerge w:val="restart"/>
            <w:hideMark/>
          </w:tcPr>
          <w:p w:rsidR="00D27118" w:rsidRPr="00D27118" w:rsidRDefault="00D27118" w:rsidP="00D27118">
            <w:pPr>
              <w:jc w:val="center"/>
              <w:cnfStyle w:val="00000010000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porcentaje de jornadas de evaluacion realizadas sobre total de evaluaciones programadas</w:t>
            </w:r>
          </w:p>
        </w:tc>
        <w:tc>
          <w:tcPr>
            <w:tcW w:w="1701" w:type="dxa"/>
            <w:hideMark/>
          </w:tcPr>
          <w:p w:rsidR="00D27118" w:rsidRPr="00D27118" w:rsidRDefault="00D27118" w:rsidP="00D27118">
            <w:pPr>
              <w:cnfStyle w:val="000000100000"/>
              <w:rPr>
                <w:rFonts w:ascii="Calibri" w:eastAsia="Times New Roman" w:hAnsi="Calibri" w:cs="Times New Roman"/>
                <w:lang w:val="es-MX" w:eastAsia="es-MX"/>
              </w:rPr>
            </w:pPr>
            <w:r w:rsidRPr="00D27118">
              <w:rPr>
                <w:rFonts w:ascii="Calibri" w:eastAsia="Times New Roman" w:hAnsi="Calibri" w:cs="Times New Roman"/>
                <w:lang w:val="es-MX" w:eastAsia="es-MX"/>
              </w:rPr>
              <w:t>5 años</w:t>
            </w:r>
          </w:p>
        </w:tc>
        <w:tc>
          <w:tcPr>
            <w:tcW w:w="1875" w:type="dxa"/>
            <w:hideMark/>
          </w:tcPr>
          <w:p w:rsidR="00D27118" w:rsidRPr="00D27118" w:rsidRDefault="00D27118" w:rsidP="00D27118">
            <w:pPr>
              <w:cnfStyle w:val="000000100000"/>
              <w:rPr>
                <w:rFonts w:ascii="Calibri" w:eastAsia="Times New Roman" w:hAnsi="Calibri" w:cs="Times New Roman"/>
                <w:lang w:val="es-MX" w:eastAsia="es-MX"/>
              </w:rPr>
            </w:pPr>
            <w:r w:rsidRPr="00D27118">
              <w:rPr>
                <w:rFonts w:ascii="Calibri" w:eastAsia="Times New Roman" w:hAnsi="Calibri" w:cs="Times New Roman"/>
                <w:lang w:val="es-MX" w:eastAsia="es-MX"/>
              </w:rPr>
              <w:t>MINSAL/PNTYER</w:t>
            </w:r>
          </w:p>
        </w:tc>
      </w:tr>
      <w:tr w:rsidR="00D27118" w:rsidRPr="00D27118" w:rsidTr="008C1EDB">
        <w:trPr>
          <w:trHeight w:val="1485"/>
        </w:trPr>
        <w:tc>
          <w:tcPr>
            <w:cnfStyle w:val="001000000000"/>
            <w:tcW w:w="2004" w:type="dxa"/>
            <w:vMerge/>
            <w:hideMark/>
          </w:tcPr>
          <w:p w:rsidR="00D27118" w:rsidRPr="00D27118" w:rsidRDefault="00D27118" w:rsidP="00D27118">
            <w:pPr>
              <w:rPr>
                <w:rFonts w:ascii="Calibri" w:eastAsia="Times New Roman" w:hAnsi="Calibri" w:cs="Times New Roman"/>
                <w:color w:val="000000"/>
                <w:lang w:val="es-MX" w:eastAsia="es-MX"/>
              </w:rPr>
            </w:pPr>
          </w:p>
        </w:tc>
        <w:tc>
          <w:tcPr>
            <w:tcW w:w="1984" w:type="dxa"/>
            <w:vMerge/>
            <w:hideMark/>
          </w:tcPr>
          <w:p w:rsidR="00D27118" w:rsidRPr="00D27118" w:rsidRDefault="00D27118" w:rsidP="00D27118">
            <w:pPr>
              <w:cnfStyle w:val="000000000000"/>
              <w:rPr>
                <w:rFonts w:ascii="Calibri" w:eastAsia="Times New Roman" w:hAnsi="Calibri" w:cs="Times New Roman"/>
                <w:color w:val="000000"/>
                <w:lang w:val="es-MX" w:eastAsia="es-MX"/>
              </w:rPr>
            </w:pPr>
          </w:p>
        </w:tc>
        <w:tc>
          <w:tcPr>
            <w:tcW w:w="3074" w:type="dxa"/>
            <w:hideMark/>
          </w:tcPr>
          <w:p w:rsidR="00D27118" w:rsidRPr="00D27118" w:rsidRDefault="00D27118" w:rsidP="00D27118">
            <w:pPr>
              <w:cnfStyle w:val="00000000000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Desarrollar evaluaciones semestrales con los centros de referencia de cultivo del MINSAL e ISSS</w:t>
            </w:r>
          </w:p>
        </w:tc>
        <w:tc>
          <w:tcPr>
            <w:tcW w:w="2455" w:type="dxa"/>
            <w:vMerge/>
            <w:hideMark/>
          </w:tcPr>
          <w:p w:rsidR="00D27118" w:rsidRPr="00D27118" w:rsidRDefault="00D27118" w:rsidP="00D27118">
            <w:pPr>
              <w:cnfStyle w:val="000000000000"/>
              <w:rPr>
                <w:rFonts w:ascii="Calibri" w:eastAsia="Times New Roman" w:hAnsi="Calibri" w:cs="Times New Roman"/>
                <w:color w:val="000000"/>
                <w:lang w:val="es-MX" w:eastAsia="es-MX"/>
              </w:rPr>
            </w:pPr>
          </w:p>
        </w:tc>
        <w:tc>
          <w:tcPr>
            <w:tcW w:w="1701" w:type="dxa"/>
            <w:hideMark/>
          </w:tcPr>
          <w:p w:rsidR="00D27118" w:rsidRPr="00D27118" w:rsidRDefault="00D27118" w:rsidP="00D27118">
            <w:pPr>
              <w:cnfStyle w:val="000000000000"/>
              <w:rPr>
                <w:rFonts w:ascii="Calibri" w:eastAsia="Times New Roman" w:hAnsi="Calibri" w:cs="Times New Roman"/>
                <w:lang w:val="es-MX" w:eastAsia="es-MX"/>
              </w:rPr>
            </w:pPr>
            <w:r w:rsidRPr="00D27118">
              <w:rPr>
                <w:rFonts w:ascii="Calibri" w:eastAsia="Times New Roman" w:hAnsi="Calibri" w:cs="Times New Roman"/>
                <w:lang w:val="es-MX" w:eastAsia="es-MX"/>
              </w:rPr>
              <w:t>5 años</w:t>
            </w:r>
          </w:p>
        </w:tc>
        <w:tc>
          <w:tcPr>
            <w:tcW w:w="1875" w:type="dxa"/>
            <w:hideMark/>
          </w:tcPr>
          <w:p w:rsidR="00D27118" w:rsidRPr="00D27118" w:rsidRDefault="00D27118" w:rsidP="00D27118">
            <w:pPr>
              <w:cnfStyle w:val="000000000000"/>
              <w:rPr>
                <w:rFonts w:ascii="Calibri" w:eastAsia="Times New Roman" w:hAnsi="Calibri" w:cs="Times New Roman"/>
                <w:lang w:val="es-MX" w:eastAsia="es-MX"/>
              </w:rPr>
            </w:pPr>
            <w:r w:rsidRPr="00D27118">
              <w:rPr>
                <w:rFonts w:ascii="Calibri" w:eastAsia="Times New Roman" w:hAnsi="Calibri" w:cs="Times New Roman"/>
                <w:lang w:val="es-MX" w:eastAsia="es-MX"/>
              </w:rPr>
              <w:t>MINSAL/PNTYER</w:t>
            </w:r>
          </w:p>
        </w:tc>
      </w:tr>
      <w:tr w:rsidR="00D27118" w:rsidRPr="00D27118" w:rsidTr="008C1EDB">
        <w:trPr>
          <w:cnfStyle w:val="000000100000"/>
          <w:trHeight w:val="2175"/>
        </w:trPr>
        <w:tc>
          <w:tcPr>
            <w:cnfStyle w:val="001000000000"/>
            <w:tcW w:w="2004" w:type="dxa"/>
            <w:vMerge/>
            <w:hideMark/>
          </w:tcPr>
          <w:p w:rsidR="00D27118" w:rsidRPr="00D27118" w:rsidRDefault="00D27118" w:rsidP="00D27118">
            <w:pPr>
              <w:rPr>
                <w:rFonts w:ascii="Calibri" w:eastAsia="Times New Roman" w:hAnsi="Calibri" w:cs="Times New Roman"/>
                <w:color w:val="000000"/>
                <w:lang w:val="es-MX" w:eastAsia="es-MX"/>
              </w:rPr>
            </w:pPr>
          </w:p>
        </w:tc>
        <w:tc>
          <w:tcPr>
            <w:tcW w:w="1984" w:type="dxa"/>
            <w:vMerge/>
            <w:hideMark/>
          </w:tcPr>
          <w:p w:rsidR="00D27118" w:rsidRPr="00D27118" w:rsidRDefault="00D27118" w:rsidP="00D27118">
            <w:pPr>
              <w:cnfStyle w:val="000000100000"/>
              <w:rPr>
                <w:rFonts w:ascii="Calibri" w:eastAsia="Times New Roman" w:hAnsi="Calibri" w:cs="Times New Roman"/>
                <w:color w:val="000000"/>
                <w:lang w:val="es-MX" w:eastAsia="es-MX"/>
              </w:rPr>
            </w:pPr>
          </w:p>
        </w:tc>
        <w:tc>
          <w:tcPr>
            <w:tcW w:w="3074" w:type="dxa"/>
            <w:hideMark/>
          </w:tcPr>
          <w:p w:rsidR="00D27118" w:rsidRPr="00D27118" w:rsidRDefault="00D27118" w:rsidP="00D27118">
            <w:pPr>
              <w:jc w:val="both"/>
              <w:cnfStyle w:val="000000100000"/>
              <w:rPr>
                <w:rFonts w:ascii="Calibri" w:eastAsia="Times New Roman" w:hAnsi="Calibri" w:cs="Times New Roman"/>
                <w:lang w:val="es-MX" w:eastAsia="es-MX"/>
              </w:rPr>
            </w:pPr>
            <w:r w:rsidRPr="00D27118">
              <w:rPr>
                <w:rFonts w:ascii="Calibri" w:eastAsia="Times New Roman" w:hAnsi="Calibri" w:cs="Times New Roman"/>
                <w:lang w:val="es-MX" w:eastAsia="es-MX"/>
              </w:rPr>
              <w:t>Coordinar con la Junta de Vigilancia de la Profesión de Laboratorio Clínico la notificación de la información en relación a la realización de baciloscopías en los laboratorio privados.</w:t>
            </w:r>
          </w:p>
        </w:tc>
        <w:tc>
          <w:tcPr>
            <w:tcW w:w="2455" w:type="dxa"/>
            <w:hideMark/>
          </w:tcPr>
          <w:p w:rsidR="00D27118" w:rsidRPr="00D27118" w:rsidRDefault="00D27118" w:rsidP="00D27118">
            <w:pPr>
              <w:cnfStyle w:val="00000010000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w:t>
            </w:r>
          </w:p>
        </w:tc>
        <w:tc>
          <w:tcPr>
            <w:tcW w:w="1701" w:type="dxa"/>
            <w:hideMark/>
          </w:tcPr>
          <w:p w:rsidR="00D27118" w:rsidRPr="00D27118" w:rsidRDefault="00D27118" w:rsidP="00D27118">
            <w:pPr>
              <w:cnfStyle w:val="000000100000"/>
              <w:rPr>
                <w:rFonts w:ascii="Calibri" w:eastAsia="Times New Roman" w:hAnsi="Calibri" w:cs="Times New Roman"/>
                <w:lang w:val="es-MX" w:eastAsia="es-MX"/>
              </w:rPr>
            </w:pPr>
            <w:r w:rsidRPr="00D27118">
              <w:rPr>
                <w:rFonts w:ascii="Calibri" w:eastAsia="Times New Roman" w:hAnsi="Calibri" w:cs="Times New Roman"/>
                <w:lang w:val="es-MX" w:eastAsia="es-MX"/>
              </w:rPr>
              <w:t>5 años</w:t>
            </w:r>
          </w:p>
        </w:tc>
        <w:tc>
          <w:tcPr>
            <w:tcW w:w="1875" w:type="dxa"/>
            <w:hideMark/>
          </w:tcPr>
          <w:p w:rsidR="00D27118" w:rsidRPr="00D27118" w:rsidRDefault="00D27118" w:rsidP="00D27118">
            <w:pPr>
              <w:cnfStyle w:val="000000100000"/>
              <w:rPr>
                <w:rFonts w:ascii="Calibri" w:eastAsia="Times New Roman" w:hAnsi="Calibri" w:cs="Times New Roman"/>
                <w:lang w:val="es-MX" w:eastAsia="es-MX"/>
              </w:rPr>
            </w:pPr>
            <w:r w:rsidRPr="00D27118">
              <w:rPr>
                <w:rFonts w:ascii="Calibri" w:eastAsia="Times New Roman" w:hAnsi="Calibri" w:cs="Times New Roman"/>
                <w:lang w:val="es-MX" w:eastAsia="es-MX"/>
              </w:rPr>
              <w:t>MINSAL/PNTYER</w:t>
            </w:r>
          </w:p>
        </w:tc>
      </w:tr>
      <w:tr w:rsidR="00D27118" w:rsidRPr="00D27118" w:rsidTr="008C1EDB">
        <w:trPr>
          <w:trHeight w:val="1515"/>
        </w:trPr>
        <w:tc>
          <w:tcPr>
            <w:cnfStyle w:val="001000000000"/>
            <w:tcW w:w="2004" w:type="dxa"/>
            <w:vMerge/>
            <w:hideMark/>
          </w:tcPr>
          <w:p w:rsidR="00D27118" w:rsidRPr="00D27118" w:rsidRDefault="00D27118" w:rsidP="00D27118">
            <w:pPr>
              <w:rPr>
                <w:rFonts w:ascii="Calibri" w:eastAsia="Times New Roman" w:hAnsi="Calibri" w:cs="Times New Roman"/>
                <w:color w:val="000000"/>
                <w:lang w:val="es-MX" w:eastAsia="es-MX"/>
              </w:rPr>
            </w:pPr>
          </w:p>
        </w:tc>
        <w:tc>
          <w:tcPr>
            <w:tcW w:w="1984" w:type="dxa"/>
            <w:vMerge/>
            <w:hideMark/>
          </w:tcPr>
          <w:p w:rsidR="00D27118" w:rsidRPr="00D27118" w:rsidRDefault="00D27118" w:rsidP="00D27118">
            <w:pPr>
              <w:cnfStyle w:val="000000000000"/>
              <w:rPr>
                <w:rFonts w:ascii="Calibri" w:eastAsia="Times New Roman" w:hAnsi="Calibri" w:cs="Times New Roman"/>
                <w:color w:val="000000"/>
                <w:lang w:val="es-MX" w:eastAsia="es-MX"/>
              </w:rPr>
            </w:pPr>
          </w:p>
        </w:tc>
        <w:tc>
          <w:tcPr>
            <w:tcW w:w="3074" w:type="dxa"/>
            <w:hideMark/>
          </w:tcPr>
          <w:p w:rsidR="00D27118" w:rsidRPr="00D27118" w:rsidRDefault="00D27118" w:rsidP="00D27118">
            <w:pPr>
              <w:cnfStyle w:val="000000000000"/>
              <w:rPr>
                <w:rFonts w:ascii="Calibri" w:eastAsia="Times New Roman" w:hAnsi="Calibri" w:cs="Times New Roman"/>
                <w:lang w:val="es-MX" w:eastAsia="es-MX"/>
              </w:rPr>
            </w:pPr>
            <w:r w:rsidRPr="00D27118">
              <w:rPr>
                <w:rFonts w:ascii="Calibri" w:eastAsia="Times New Roman" w:hAnsi="Calibri" w:cs="Times New Roman"/>
                <w:lang w:val="es-MX" w:eastAsia="es-MX"/>
              </w:rPr>
              <w:t xml:space="preserve"> Ampliar la detección ACTIVA Y PASIVA de casos de tuberculosis a través de los equipos comunitarios de salud familiar.</w:t>
            </w:r>
          </w:p>
        </w:tc>
        <w:tc>
          <w:tcPr>
            <w:tcW w:w="2455" w:type="dxa"/>
            <w:hideMark/>
          </w:tcPr>
          <w:p w:rsidR="00D27118" w:rsidRPr="00D27118" w:rsidRDefault="00D27118" w:rsidP="00D27118">
            <w:pPr>
              <w:cnfStyle w:val="00000000000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w:t>
            </w:r>
          </w:p>
        </w:tc>
        <w:tc>
          <w:tcPr>
            <w:tcW w:w="1701" w:type="dxa"/>
            <w:hideMark/>
          </w:tcPr>
          <w:p w:rsidR="00D27118" w:rsidRPr="00D27118" w:rsidRDefault="00D27118" w:rsidP="00D27118">
            <w:pPr>
              <w:cnfStyle w:val="000000000000"/>
              <w:rPr>
                <w:rFonts w:ascii="Calibri" w:eastAsia="Times New Roman" w:hAnsi="Calibri" w:cs="Times New Roman"/>
                <w:lang w:val="es-MX" w:eastAsia="es-MX"/>
              </w:rPr>
            </w:pPr>
            <w:r w:rsidRPr="00D27118">
              <w:rPr>
                <w:rFonts w:ascii="Calibri" w:eastAsia="Times New Roman" w:hAnsi="Calibri" w:cs="Times New Roman"/>
                <w:lang w:val="es-MX" w:eastAsia="es-MX"/>
              </w:rPr>
              <w:t>5 años</w:t>
            </w:r>
          </w:p>
        </w:tc>
        <w:tc>
          <w:tcPr>
            <w:tcW w:w="1875" w:type="dxa"/>
            <w:hideMark/>
          </w:tcPr>
          <w:p w:rsidR="00D27118" w:rsidRPr="00D27118" w:rsidRDefault="00D27118" w:rsidP="00D27118">
            <w:pPr>
              <w:cnfStyle w:val="000000000000"/>
              <w:rPr>
                <w:rFonts w:ascii="Calibri" w:eastAsia="Times New Roman" w:hAnsi="Calibri" w:cs="Times New Roman"/>
                <w:lang w:val="es-MX" w:eastAsia="es-MX"/>
              </w:rPr>
            </w:pPr>
            <w:r w:rsidRPr="00D27118">
              <w:rPr>
                <w:rFonts w:ascii="Calibri" w:eastAsia="Times New Roman" w:hAnsi="Calibri" w:cs="Times New Roman"/>
                <w:lang w:val="es-MX" w:eastAsia="es-MX"/>
              </w:rPr>
              <w:t>MINSAL</w:t>
            </w:r>
          </w:p>
        </w:tc>
      </w:tr>
      <w:tr w:rsidR="00D27118" w:rsidRPr="00D27118" w:rsidTr="008C1EDB">
        <w:trPr>
          <w:cnfStyle w:val="000000100000"/>
          <w:trHeight w:val="945"/>
        </w:trPr>
        <w:tc>
          <w:tcPr>
            <w:cnfStyle w:val="001000000000"/>
            <w:tcW w:w="2004" w:type="dxa"/>
            <w:hideMark/>
          </w:tcPr>
          <w:p w:rsidR="00B92FA5" w:rsidRDefault="00B92FA5" w:rsidP="00B92FA5">
            <w:pPr>
              <w:jc w:val="both"/>
              <w:rPr>
                <w:rFonts w:ascii="Arial" w:eastAsia="Times New Roman" w:hAnsi="Arial" w:cs="Arial"/>
                <w:b w:val="0"/>
                <w:bCs w:val="0"/>
                <w:color w:val="000000"/>
                <w:sz w:val="20"/>
                <w:szCs w:val="20"/>
                <w:lang w:val="es-MX" w:eastAsia="es-MX"/>
              </w:rPr>
            </w:pPr>
            <w:r>
              <w:rPr>
                <w:rFonts w:ascii="Arial" w:eastAsia="Times New Roman" w:hAnsi="Arial" w:cs="Arial"/>
                <w:b w:val="0"/>
                <w:bCs w:val="0"/>
                <w:color w:val="000000"/>
                <w:sz w:val="20"/>
                <w:szCs w:val="20"/>
                <w:lang w:val="es-MX" w:eastAsia="es-MX"/>
              </w:rPr>
              <w:lastRenderedPageBreak/>
              <w:t>OBJETIVO</w:t>
            </w:r>
          </w:p>
          <w:p w:rsidR="00D27118" w:rsidRPr="00D27118" w:rsidRDefault="00B92FA5" w:rsidP="00B92FA5">
            <w:pPr>
              <w:jc w:val="both"/>
              <w:rPr>
                <w:rFonts w:ascii="Arial" w:eastAsia="Times New Roman" w:hAnsi="Arial" w:cs="Arial"/>
                <w:b w:val="0"/>
                <w:bCs w:val="0"/>
                <w:color w:val="000000"/>
                <w:sz w:val="20"/>
                <w:szCs w:val="20"/>
                <w:lang w:val="es-MX" w:eastAsia="es-MX"/>
              </w:rPr>
            </w:pPr>
            <w:r w:rsidRPr="00D27118">
              <w:rPr>
                <w:rFonts w:ascii="Arial" w:eastAsia="Times New Roman" w:hAnsi="Arial" w:cs="Arial"/>
                <w:b w:val="0"/>
                <w:bCs w:val="0"/>
                <w:color w:val="000000"/>
                <w:sz w:val="20"/>
                <w:szCs w:val="20"/>
                <w:lang w:val="es-MX" w:eastAsia="es-MX"/>
              </w:rPr>
              <w:t>ESTRATÉGICO</w:t>
            </w:r>
          </w:p>
        </w:tc>
        <w:tc>
          <w:tcPr>
            <w:tcW w:w="1984" w:type="dxa"/>
            <w:hideMark/>
          </w:tcPr>
          <w:p w:rsidR="00D27118" w:rsidRPr="00D27118" w:rsidRDefault="00D27118" w:rsidP="009C486B">
            <w:pPr>
              <w:jc w:val="both"/>
              <w:cnfStyle w:val="000000100000"/>
              <w:rPr>
                <w:rFonts w:ascii="Arial" w:eastAsia="Times New Roman" w:hAnsi="Arial" w:cs="Arial"/>
                <w:b/>
                <w:bCs/>
                <w:color w:val="000000"/>
                <w:sz w:val="20"/>
                <w:szCs w:val="20"/>
                <w:lang w:val="es-MX" w:eastAsia="es-MX"/>
              </w:rPr>
            </w:pPr>
            <w:r w:rsidRPr="00D27118">
              <w:rPr>
                <w:rFonts w:ascii="Arial" w:eastAsia="Times New Roman" w:hAnsi="Arial" w:cs="Arial"/>
                <w:b/>
                <w:bCs/>
                <w:color w:val="000000"/>
                <w:sz w:val="20"/>
                <w:szCs w:val="20"/>
                <w:lang w:val="es-MX" w:eastAsia="es-MX"/>
              </w:rPr>
              <w:t>LÍNEAS DE ACCIÓN</w:t>
            </w:r>
          </w:p>
        </w:tc>
        <w:tc>
          <w:tcPr>
            <w:tcW w:w="3074" w:type="dxa"/>
            <w:hideMark/>
          </w:tcPr>
          <w:p w:rsidR="00D27118" w:rsidRPr="00D27118" w:rsidRDefault="00D27118" w:rsidP="009C486B">
            <w:pPr>
              <w:cnfStyle w:val="000000100000"/>
              <w:rPr>
                <w:rFonts w:ascii="Arial" w:eastAsia="Times New Roman" w:hAnsi="Arial" w:cs="Arial"/>
                <w:b/>
                <w:bCs/>
                <w:color w:val="000000"/>
                <w:sz w:val="20"/>
                <w:szCs w:val="20"/>
                <w:lang w:val="es-MX" w:eastAsia="es-MX"/>
              </w:rPr>
            </w:pPr>
            <w:r w:rsidRPr="00D27118">
              <w:rPr>
                <w:rFonts w:ascii="Arial" w:eastAsia="Times New Roman" w:hAnsi="Arial" w:cs="Arial"/>
                <w:b/>
                <w:bCs/>
                <w:color w:val="000000"/>
                <w:sz w:val="20"/>
                <w:szCs w:val="20"/>
                <w:lang w:val="es-MX" w:eastAsia="es-MX"/>
              </w:rPr>
              <w:t>ACTIVIDADES</w:t>
            </w:r>
          </w:p>
        </w:tc>
        <w:tc>
          <w:tcPr>
            <w:tcW w:w="2455" w:type="dxa"/>
            <w:hideMark/>
          </w:tcPr>
          <w:p w:rsidR="00D27118" w:rsidRPr="00D27118" w:rsidRDefault="00D27118" w:rsidP="009C486B">
            <w:pPr>
              <w:cnfStyle w:val="000000100000"/>
              <w:rPr>
                <w:rFonts w:ascii="Calibri" w:eastAsia="Times New Roman" w:hAnsi="Calibri" w:cs="Times New Roman"/>
                <w:b/>
                <w:bCs/>
                <w:color w:val="000000"/>
                <w:sz w:val="20"/>
                <w:szCs w:val="20"/>
                <w:lang w:val="es-MX" w:eastAsia="es-MX"/>
              </w:rPr>
            </w:pPr>
            <w:r w:rsidRPr="00D27118">
              <w:rPr>
                <w:rFonts w:ascii="Calibri" w:eastAsia="Times New Roman" w:hAnsi="Calibri" w:cs="Times New Roman"/>
                <w:b/>
                <w:bCs/>
                <w:color w:val="000000"/>
                <w:sz w:val="20"/>
                <w:szCs w:val="20"/>
                <w:lang w:val="es-MX" w:eastAsia="es-MX"/>
              </w:rPr>
              <w:t>INDICADORES</w:t>
            </w:r>
          </w:p>
        </w:tc>
        <w:tc>
          <w:tcPr>
            <w:tcW w:w="1701" w:type="dxa"/>
            <w:hideMark/>
          </w:tcPr>
          <w:p w:rsidR="00D27118" w:rsidRPr="00D27118" w:rsidRDefault="00D27118" w:rsidP="009C486B">
            <w:pPr>
              <w:cnfStyle w:val="000000100000"/>
              <w:rPr>
                <w:rFonts w:ascii="Arial" w:eastAsia="Times New Roman" w:hAnsi="Arial" w:cs="Arial"/>
                <w:b/>
                <w:bCs/>
                <w:color w:val="000000"/>
                <w:sz w:val="20"/>
                <w:szCs w:val="20"/>
                <w:lang w:val="es-MX" w:eastAsia="es-MX"/>
              </w:rPr>
            </w:pPr>
            <w:r w:rsidRPr="00D27118">
              <w:rPr>
                <w:rFonts w:ascii="Arial" w:eastAsia="Times New Roman" w:hAnsi="Arial" w:cs="Arial"/>
                <w:b/>
                <w:bCs/>
                <w:color w:val="000000"/>
                <w:sz w:val="20"/>
                <w:szCs w:val="20"/>
                <w:lang w:val="es-MX" w:eastAsia="es-MX"/>
              </w:rPr>
              <w:t>TIEMPOS DE EJECUCIÓN</w:t>
            </w:r>
          </w:p>
        </w:tc>
        <w:tc>
          <w:tcPr>
            <w:tcW w:w="1875" w:type="dxa"/>
            <w:hideMark/>
          </w:tcPr>
          <w:p w:rsidR="00D27118" w:rsidRPr="00D27118" w:rsidRDefault="00D27118" w:rsidP="009C486B">
            <w:pPr>
              <w:jc w:val="both"/>
              <w:cnfStyle w:val="000000100000"/>
              <w:rPr>
                <w:rFonts w:ascii="Arial" w:eastAsia="Times New Roman" w:hAnsi="Arial" w:cs="Arial"/>
                <w:b/>
                <w:bCs/>
                <w:color w:val="000000"/>
                <w:sz w:val="20"/>
                <w:szCs w:val="20"/>
                <w:lang w:val="es-MX" w:eastAsia="es-MX"/>
              </w:rPr>
            </w:pPr>
            <w:r w:rsidRPr="00D27118">
              <w:rPr>
                <w:rFonts w:ascii="Arial" w:eastAsia="Times New Roman" w:hAnsi="Arial" w:cs="Arial"/>
                <w:b/>
                <w:bCs/>
                <w:color w:val="000000"/>
                <w:sz w:val="20"/>
                <w:szCs w:val="20"/>
                <w:lang w:val="es-MX" w:eastAsia="es-MX"/>
              </w:rPr>
              <w:t>RESPONSABLES/PARTICIPANTES</w:t>
            </w:r>
          </w:p>
        </w:tc>
      </w:tr>
      <w:tr w:rsidR="00B92FA5" w:rsidRPr="00D27118" w:rsidTr="008C1EDB">
        <w:trPr>
          <w:trHeight w:val="1440"/>
        </w:trPr>
        <w:tc>
          <w:tcPr>
            <w:cnfStyle w:val="001000000000"/>
            <w:tcW w:w="2004" w:type="dxa"/>
            <w:vMerge w:val="restart"/>
            <w:hideMark/>
          </w:tcPr>
          <w:p w:rsidR="00B92FA5" w:rsidRPr="00D27118" w:rsidRDefault="00B92FA5" w:rsidP="00D27118">
            <w:pPr>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w:t>
            </w:r>
          </w:p>
          <w:p w:rsidR="00B92FA5" w:rsidRPr="00D27118" w:rsidRDefault="00B92FA5" w:rsidP="00D27118">
            <w:pPr>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w:t>
            </w:r>
          </w:p>
          <w:p w:rsidR="00B92FA5" w:rsidRPr="00D27118" w:rsidRDefault="00B92FA5" w:rsidP="00D27118">
            <w:pPr>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w:t>
            </w:r>
          </w:p>
          <w:p w:rsidR="00B92FA5" w:rsidRPr="00D27118" w:rsidRDefault="00B92FA5" w:rsidP="00D27118">
            <w:pPr>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w:t>
            </w:r>
          </w:p>
          <w:p w:rsidR="00B92FA5" w:rsidRPr="00D27118" w:rsidRDefault="00B92FA5" w:rsidP="00D27118">
            <w:pPr>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w:t>
            </w:r>
          </w:p>
        </w:tc>
        <w:tc>
          <w:tcPr>
            <w:tcW w:w="1984" w:type="dxa"/>
            <w:hideMark/>
          </w:tcPr>
          <w:p w:rsidR="00B92FA5" w:rsidRPr="00D27118" w:rsidRDefault="00B92FA5" w:rsidP="00D27118">
            <w:pPr>
              <w:cnfStyle w:val="00000000000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w:t>
            </w:r>
          </w:p>
        </w:tc>
        <w:tc>
          <w:tcPr>
            <w:tcW w:w="3074" w:type="dxa"/>
            <w:hideMark/>
          </w:tcPr>
          <w:p w:rsidR="00B92FA5" w:rsidRPr="00D27118" w:rsidRDefault="00B92FA5" w:rsidP="00D27118">
            <w:pPr>
              <w:cnfStyle w:val="000000000000"/>
              <w:rPr>
                <w:rFonts w:ascii="Calibri" w:eastAsia="Times New Roman" w:hAnsi="Calibri" w:cs="Times New Roman"/>
                <w:lang w:val="es-MX" w:eastAsia="es-MX"/>
              </w:rPr>
            </w:pPr>
            <w:r w:rsidRPr="00D27118">
              <w:rPr>
                <w:rFonts w:ascii="Calibri" w:eastAsia="Times New Roman" w:hAnsi="Calibri" w:cs="Times New Roman"/>
                <w:lang w:val="es-MX" w:eastAsia="es-MX"/>
              </w:rPr>
              <w:t>Toma de placas de rayos X a grupos vulnerables (personas con diabetes, EPOC, IRC, HTA,  entre otros).</w:t>
            </w:r>
          </w:p>
        </w:tc>
        <w:tc>
          <w:tcPr>
            <w:tcW w:w="2455" w:type="dxa"/>
            <w:hideMark/>
          </w:tcPr>
          <w:p w:rsidR="00B92FA5" w:rsidRPr="00D27118" w:rsidRDefault="00B92FA5" w:rsidP="00D27118">
            <w:pPr>
              <w:cnfStyle w:val="00000000000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w:t>
            </w:r>
          </w:p>
        </w:tc>
        <w:tc>
          <w:tcPr>
            <w:tcW w:w="1701" w:type="dxa"/>
            <w:hideMark/>
          </w:tcPr>
          <w:p w:rsidR="00B92FA5" w:rsidRPr="00D27118" w:rsidRDefault="00B92FA5" w:rsidP="00D27118">
            <w:pPr>
              <w:cnfStyle w:val="000000000000"/>
              <w:rPr>
                <w:rFonts w:ascii="Calibri" w:eastAsia="Times New Roman" w:hAnsi="Calibri" w:cs="Times New Roman"/>
                <w:color w:val="FF0000"/>
                <w:lang w:val="es-MX" w:eastAsia="es-MX"/>
              </w:rPr>
            </w:pPr>
            <w:r w:rsidRPr="00D27118">
              <w:rPr>
                <w:rFonts w:ascii="Calibri" w:eastAsia="Times New Roman" w:hAnsi="Calibri" w:cs="Times New Roman"/>
                <w:color w:val="FF0000"/>
                <w:lang w:val="es-MX" w:eastAsia="es-MX"/>
              </w:rPr>
              <w:t> </w:t>
            </w:r>
          </w:p>
        </w:tc>
        <w:tc>
          <w:tcPr>
            <w:tcW w:w="1875" w:type="dxa"/>
            <w:hideMark/>
          </w:tcPr>
          <w:p w:rsidR="00B92FA5" w:rsidRPr="00D27118" w:rsidRDefault="00B92FA5" w:rsidP="00D27118">
            <w:pPr>
              <w:cnfStyle w:val="000000000000"/>
              <w:rPr>
                <w:rFonts w:ascii="Calibri" w:eastAsia="Times New Roman" w:hAnsi="Calibri" w:cs="Times New Roman"/>
                <w:lang w:val="es-MX" w:eastAsia="es-MX"/>
              </w:rPr>
            </w:pPr>
            <w:r w:rsidRPr="00D27118">
              <w:rPr>
                <w:rFonts w:ascii="Calibri" w:eastAsia="Times New Roman" w:hAnsi="Calibri" w:cs="Times New Roman"/>
                <w:lang w:val="es-MX" w:eastAsia="es-MX"/>
              </w:rPr>
              <w:t>PNTYER/Centros penales</w:t>
            </w:r>
          </w:p>
        </w:tc>
      </w:tr>
      <w:tr w:rsidR="00B92FA5" w:rsidRPr="00D27118" w:rsidTr="008C1EDB">
        <w:trPr>
          <w:cnfStyle w:val="000000100000"/>
          <w:trHeight w:val="1829"/>
        </w:trPr>
        <w:tc>
          <w:tcPr>
            <w:cnfStyle w:val="001000000000"/>
            <w:tcW w:w="2004" w:type="dxa"/>
            <w:vMerge/>
            <w:hideMark/>
          </w:tcPr>
          <w:p w:rsidR="00B92FA5" w:rsidRPr="00D27118" w:rsidRDefault="00B92FA5" w:rsidP="00D27118">
            <w:pPr>
              <w:rPr>
                <w:rFonts w:ascii="Calibri" w:eastAsia="Times New Roman" w:hAnsi="Calibri" w:cs="Times New Roman"/>
                <w:color w:val="000000"/>
                <w:lang w:val="es-MX" w:eastAsia="es-MX"/>
              </w:rPr>
            </w:pPr>
          </w:p>
        </w:tc>
        <w:tc>
          <w:tcPr>
            <w:tcW w:w="1984" w:type="dxa"/>
            <w:hideMark/>
          </w:tcPr>
          <w:p w:rsidR="00B92FA5" w:rsidRPr="00D27118" w:rsidRDefault="00B92FA5" w:rsidP="00D27118">
            <w:pPr>
              <w:cnfStyle w:val="00000010000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xml:space="preserve">1.2 Detectar todos los casos de tuberculosis farmacorresistente </w:t>
            </w:r>
          </w:p>
        </w:tc>
        <w:tc>
          <w:tcPr>
            <w:tcW w:w="3074" w:type="dxa"/>
            <w:hideMark/>
          </w:tcPr>
          <w:p w:rsidR="00B92FA5" w:rsidRDefault="00B92FA5" w:rsidP="00D27118">
            <w:pPr>
              <w:cnfStyle w:val="00000010000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Fortalecimiento del laboratorio nacional de referencia para la realización de pruebas de sensibilidad a personas con sospecha de farmacorresistencia.</w:t>
            </w:r>
          </w:p>
          <w:p w:rsidR="00B92FA5" w:rsidRDefault="00B92FA5" w:rsidP="00D27118">
            <w:pPr>
              <w:cnfStyle w:val="000000100000"/>
              <w:rPr>
                <w:rFonts w:ascii="Calibri" w:eastAsia="Times New Roman" w:hAnsi="Calibri" w:cs="Times New Roman"/>
                <w:color w:val="000000"/>
                <w:lang w:val="es-MX" w:eastAsia="es-MX"/>
              </w:rPr>
            </w:pPr>
          </w:p>
          <w:p w:rsidR="00B92FA5" w:rsidRPr="00D27118" w:rsidRDefault="00B92FA5" w:rsidP="00D27118">
            <w:pPr>
              <w:cnfStyle w:val="000000100000"/>
              <w:rPr>
                <w:rFonts w:ascii="Calibri" w:eastAsia="Times New Roman" w:hAnsi="Calibri" w:cs="Times New Roman"/>
                <w:color w:val="000000"/>
                <w:lang w:val="es-MX" w:eastAsia="es-MX"/>
              </w:rPr>
            </w:pPr>
          </w:p>
        </w:tc>
        <w:tc>
          <w:tcPr>
            <w:tcW w:w="2455" w:type="dxa"/>
            <w:hideMark/>
          </w:tcPr>
          <w:p w:rsidR="00B92FA5" w:rsidRPr="00D27118" w:rsidRDefault="00B92FA5" w:rsidP="00D27118">
            <w:pPr>
              <w:cnfStyle w:val="00000010000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Numero de regiones de salud a las que se les suministra medicamentos e insumos médicos/Total de Regiones de Salud</w:t>
            </w:r>
          </w:p>
        </w:tc>
        <w:tc>
          <w:tcPr>
            <w:tcW w:w="1701" w:type="dxa"/>
            <w:hideMark/>
          </w:tcPr>
          <w:p w:rsidR="00B92FA5" w:rsidRPr="00D27118" w:rsidRDefault="00B92FA5" w:rsidP="00D27118">
            <w:pPr>
              <w:cnfStyle w:val="000000100000"/>
              <w:rPr>
                <w:rFonts w:ascii="Calibri" w:eastAsia="Times New Roman" w:hAnsi="Calibri" w:cs="Times New Roman"/>
                <w:lang w:val="es-MX" w:eastAsia="es-MX"/>
              </w:rPr>
            </w:pPr>
            <w:r w:rsidRPr="00D27118">
              <w:rPr>
                <w:rFonts w:ascii="Calibri" w:eastAsia="Times New Roman" w:hAnsi="Calibri" w:cs="Times New Roman"/>
                <w:lang w:val="es-MX" w:eastAsia="es-MX"/>
              </w:rPr>
              <w:t>5 años</w:t>
            </w:r>
          </w:p>
        </w:tc>
        <w:tc>
          <w:tcPr>
            <w:tcW w:w="1875" w:type="dxa"/>
            <w:hideMark/>
          </w:tcPr>
          <w:p w:rsidR="00B92FA5" w:rsidRPr="00D27118" w:rsidRDefault="00B92FA5" w:rsidP="00D27118">
            <w:pPr>
              <w:cnfStyle w:val="000000100000"/>
              <w:rPr>
                <w:rFonts w:ascii="Calibri" w:eastAsia="Times New Roman" w:hAnsi="Calibri" w:cs="Times New Roman"/>
                <w:lang w:val="es-MX" w:eastAsia="es-MX"/>
              </w:rPr>
            </w:pPr>
            <w:r w:rsidRPr="00D27118">
              <w:rPr>
                <w:rFonts w:ascii="Calibri" w:eastAsia="Times New Roman" w:hAnsi="Calibri" w:cs="Times New Roman"/>
                <w:lang w:val="es-MX" w:eastAsia="es-MX"/>
              </w:rPr>
              <w:t>MINSAL/PNTYER</w:t>
            </w:r>
          </w:p>
        </w:tc>
      </w:tr>
      <w:tr w:rsidR="00B92FA5" w:rsidRPr="00D27118" w:rsidTr="008C1EDB">
        <w:trPr>
          <w:trHeight w:val="1440"/>
        </w:trPr>
        <w:tc>
          <w:tcPr>
            <w:cnfStyle w:val="001000000000"/>
            <w:tcW w:w="2004" w:type="dxa"/>
            <w:vMerge/>
            <w:hideMark/>
          </w:tcPr>
          <w:p w:rsidR="00B92FA5" w:rsidRPr="00D27118" w:rsidRDefault="00B92FA5" w:rsidP="00D27118">
            <w:pPr>
              <w:rPr>
                <w:rFonts w:ascii="Calibri" w:eastAsia="Times New Roman" w:hAnsi="Calibri" w:cs="Times New Roman"/>
                <w:color w:val="000000"/>
                <w:lang w:val="es-MX" w:eastAsia="es-MX"/>
              </w:rPr>
            </w:pPr>
          </w:p>
        </w:tc>
        <w:tc>
          <w:tcPr>
            <w:tcW w:w="1984" w:type="dxa"/>
            <w:hideMark/>
          </w:tcPr>
          <w:p w:rsidR="00B92FA5" w:rsidRPr="00D27118" w:rsidRDefault="00B92FA5" w:rsidP="00D27118">
            <w:pPr>
              <w:cnfStyle w:val="00000000000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1.3 Despliegue de nuevas pruebas diagnósticas.</w:t>
            </w:r>
          </w:p>
        </w:tc>
        <w:tc>
          <w:tcPr>
            <w:tcW w:w="3074" w:type="dxa"/>
            <w:hideMark/>
          </w:tcPr>
          <w:p w:rsidR="00B92FA5" w:rsidRPr="00D27118" w:rsidRDefault="00B92FA5" w:rsidP="00D27118">
            <w:pPr>
              <w:cnfStyle w:val="00000000000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Fortalecimiento de recurso humano de laboratorio para la realización de nuevas pruebas diagnósticas.</w:t>
            </w:r>
          </w:p>
        </w:tc>
        <w:tc>
          <w:tcPr>
            <w:tcW w:w="2455" w:type="dxa"/>
            <w:hideMark/>
          </w:tcPr>
          <w:p w:rsidR="00B92FA5" w:rsidRPr="00D27118" w:rsidRDefault="00B92FA5" w:rsidP="00D27118">
            <w:pPr>
              <w:cnfStyle w:val="00000000000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w:t>
            </w:r>
          </w:p>
        </w:tc>
        <w:tc>
          <w:tcPr>
            <w:tcW w:w="1701" w:type="dxa"/>
            <w:hideMark/>
          </w:tcPr>
          <w:p w:rsidR="00B92FA5" w:rsidRPr="00D27118" w:rsidRDefault="00B92FA5" w:rsidP="00D27118">
            <w:pPr>
              <w:cnfStyle w:val="000000000000"/>
              <w:rPr>
                <w:rFonts w:ascii="Calibri" w:eastAsia="Times New Roman" w:hAnsi="Calibri" w:cs="Times New Roman"/>
                <w:lang w:val="es-MX" w:eastAsia="es-MX"/>
              </w:rPr>
            </w:pPr>
            <w:r w:rsidRPr="00D27118">
              <w:rPr>
                <w:rFonts w:ascii="Calibri" w:eastAsia="Times New Roman" w:hAnsi="Calibri" w:cs="Times New Roman"/>
                <w:lang w:val="es-MX" w:eastAsia="es-MX"/>
              </w:rPr>
              <w:t>5 años</w:t>
            </w:r>
          </w:p>
        </w:tc>
        <w:tc>
          <w:tcPr>
            <w:tcW w:w="1875" w:type="dxa"/>
            <w:hideMark/>
          </w:tcPr>
          <w:p w:rsidR="00B92FA5" w:rsidRPr="00D27118" w:rsidRDefault="00B92FA5" w:rsidP="00D27118">
            <w:pPr>
              <w:cnfStyle w:val="000000000000"/>
              <w:rPr>
                <w:rFonts w:ascii="Calibri" w:eastAsia="Times New Roman" w:hAnsi="Calibri" w:cs="Times New Roman"/>
                <w:lang w:val="es-MX" w:eastAsia="es-MX"/>
              </w:rPr>
            </w:pPr>
            <w:r w:rsidRPr="00D27118">
              <w:rPr>
                <w:rFonts w:ascii="Calibri" w:eastAsia="Times New Roman" w:hAnsi="Calibri" w:cs="Times New Roman"/>
                <w:lang w:val="es-MX" w:eastAsia="es-MX"/>
              </w:rPr>
              <w:t>MINSAL/PNTYER</w:t>
            </w:r>
          </w:p>
        </w:tc>
      </w:tr>
      <w:tr w:rsidR="00B92FA5" w:rsidRPr="00D27118" w:rsidTr="008C1EDB">
        <w:trPr>
          <w:cnfStyle w:val="000000100000"/>
          <w:trHeight w:val="2355"/>
        </w:trPr>
        <w:tc>
          <w:tcPr>
            <w:cnfStyle w:val="001000000000"/>
            <w:tcW w:w="2004" w:type="dxa"/>
            <w:vMerge/>
            <w:hideMark/>
          </w:tcPr>
          <w:p w:rsidR="00B92FA5" w:rsidRPr="00D27118" w:rsidRDefault="00B92FA5" w:rsidP="00D27118">
            <w:pPr>
              <w:rPr>
                <w:rFonts w:ascii="Calibri" w:eastAsia="Times New Roman" w:hAnsi="Calibri" w:cs="Times New Roman"/>
                <w:color w:val="000000"/>
                <w:lang w:val="es-MX" w:eastAsia="es-MX"/>
              </w:rPr>
            </w:pPr>
          </w:p>
        </w:tc>
        <w:tc>
          <w:tcPr>
            <w:tcW w:w="1984" w:type="dxa"/>
            <w:hideMark/>
          </w:tcPr>
          <w:p w:rsidR="00B92FA5" w:rsidRPr="00D27118" w:rsidRDefault="00B92FA5" w:rsidP="00D27118">
            <w:pPr>
              <w:cnfStyle w:val="00000010000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w:t>
            </w:r>
          </w:p>
        </w:tc>
        <w:tc>
          <w:tcPr>
            <w:tcW w:w="3074" w:type="dxa"/>
            <w:hideMark/>
          </w:tcPr>
          <w:p w:rsidR="00B92FA5" w:rsidRPr="00D27118" w:rsidRDefault="00B92FA5" w:rsidP="00D27118">
            <w:pPr>
              <w:cnfStyle w:val="00000010000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Realizar estudio de capacidad instalada en la red de laboratorios del MINSAL</w:t>
            </w:r>
          </w:p>
        </w:tc>
        <w:tc>
          <w:tcPr>
            <w:tcW w:w="2455" w:type="dxa"/>
            <w:hideMark/>
          </w:tcPr>
          <w:p w:rsidR="00B92FA5" w:rsidRPr="00D27118" w:rsidRDefault="00B92FA5" w:rsidP="00D27118">
            <w:pPr>
              <w:cnfStyle w:val="00000010000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w:t>
            </w:r>
          </w:p>
        </w:tc>
        <w:tc>
          <w:tcPr>
            <w:tcW w:w="1701" w:type="dxa"/>
            <w:hideMark/>
          </w:tcPr>
          <w:p w:rsidR="00B92FA5" w:rsidRPr="00D27118" w:rsidRDefault="00B92FA5" w:rsidP="00D27118">
            <w:pPr>
              <w:cnfStyle w:val="00000010000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Año 1</w:t>
            </w:r>
          </w:p>
        </w:tc>
        <w:tc>
          <w:tcPr>
            <w:tcW w:w="1875" w:type="dxa"/>
            <w:hideMark/>
          </w:tcPr>
          <w:p w:rsidR="00B92FA5" w:rsidRPr="00D27118" w:rsidRDefault="00B92FA5" w:rsidP="00D27118">
            <w:pPr>
              <w:cnfStyle w:val="000000100000"/>
              <w:rPr>
                <w:rFonts w:ascii="Calibri" w:eastAsia="Times New Roman" w:hAnsi="Calibri" w:cs="Times New Roman"/>
                <w:lang w:val="es-MX" w:eastAsia="es-MX"/>
              </w:rPr>
            </w:pPr>
            <w:r w:rsidRPr="00D27118">
              <w:rPr>
                <w:rFonts w:ascii="Calibri" w:eastAsia="Times New Roman" w:hAnsi="Calibri" w:cs="Times New Roman"/>
                <w:lang w:val="es-MX" w:eastAsia="es-MX"/>
              </w:rPr>
              <w:t>MINSAL/PNTYER</w:t>
            </w:r>
          </w:p>
        </w:tc>
      </w:tr>
      <w:tr w:rsidR="00B92FA5" w:rsidRPr="00D27118" w:rsidTr="008C1EDB">
        <w:trPr>
          <w:trHeight w:val="2550"/>
        </w:trPr>
        <w:tc>
          <w:tcPr>
            <w:cnfStyle w:val="001000000000"/>
            <w:tcW w:w="2004" w:type="dxa"/>
            <w:vMerge/>
            <w:hideMark/>
          </w:tcPr>
          <w:p w:rsidR="00B92FA5" w:rsidRPr="00D27118" w:rsidRDefault="00B92FA5" w:rsidP="00D27118">
            <w:pPr>
              <w:rPr>
                <w:rFonts w:ascii="Calibri" w:eastAsia="Times New Roman" w:hAnsi="Calibri" w:cs="Times New Roman"/>
                <w:color w:val="000000"/>
                <w:lang w:val="es-MX" w:eastAsia="es-MX"/>
              </w:rPr>
            </w:pPr>
          </w:p>
        </w:tc>
        <w:tc>
          <w:tcPr>
            <w:tcW w:w="1984" w:type="dxa"/>
            <w:vMerge w:val="restart"/>
            <w:hideMark/>
          </w:tcPr>
          <w:p w:rsidR="00B92FA5" w:rsidRPr="00D27118" w:rsidRDefault="00B92FA5" w:rsidP="00D27118">
            <w:pPr>
              <w:cnfStyle w:val="00000000000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1.4 Implantar el tamizaje sistemático de la TB. En determinados grupos de riesgo elevado.</w:t>
            </w:r>
          </w:p>
        </w:tc>
        <w:tc>
          <w:tcPr>
            <w:tcW w:w="3074" w:type="dxa"/>
            <w:hideMark/>
          </w:tcPr>
          <w:p w:rsidR="00B92FA5" w:rsidRPr="00D27118" w:rsidRDefault="00B92FA5" w:rsidP="00D27118">
            <w:pPr>
              <w:cnfStyle w:val="000000000000"/>
              <w:rPr>
                <w:rFonts w:ascii="Calibri" w:eastAsia="Times New Roman" w:hAnsi="Calibri" w:cs="Times New Roman"/>
                <w:lang w:val="es-MX" w:eastAsia="es-MX"/>
              </w:rPr>
            </w:pPr>
            <w:r w:rsidRPr="00D27118">
              <w:rPr>
                <w:rFonts w:ascii="Calibri" w:eastAsia="Times New Roman" w:hAnsi="Calibri" w:cs="Times New Roman"/>
                <w:lang w:val="es-MX" w:eastAsia="es-MX"/>
              </w:rPr>
              <w:t>Ampliar el estudios de contactos  de casos de tuberculosis, todas las formas y en  las  poblaciones vulnerables como VIH, diabetes, HTA, EPOC, IRC, Cáncer y privados de libertad, adultos mayores en asilos.</w:t>
            </w:r>
          </w:p>
        </w:tc>
        <w:tc>
          <w:tcPr>
            <w:tcW w:w="2455" w:type="dxa"/>
            <w:hideMark/>
          </w:tcPr>
          <w:p w:rsidR="00B92FA5" w:rsidRPr="00D27118" w:rsidRDefault="00B92FA5" w:rsidP="00D27118">
            <w:pPr>
              <w:cnfStyle w:val="00000000000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Número de proveedores de salud con sistema implementado/numero de proveedores de salud a nivel nacional</w:t>
            </w:r>
          </w:p>
        </w:tc>
        <w:tc>
          <w:tcPr>
            <w:tcW w:w="1701" w:type="dxa"/>
            <w:hideMark/>
          </w:tcPr>
          <w:p w:rsidR="00B92FA5" w:rsidRPr="00D27118" w:rsidRDefault="00B92FA5" w:rsidP="00D27118">
            <w:pPr>
              <w:cnfStyle w:val="00000000000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5 Años</w:t>
            </w:r>
          </w:p>
        </w:tc>
        <w:tc>
          <w:tcPr>
            <w:tcW w:w="1875" w:type="dxa"/>
            <w:hideMark/>
          </w:tcPr>
          <w:p w:rsidR="00B92FA5" w:rsidRPr="00D27118" w:rsidRDefault="00B92FA5" w:rsidP="00D27118">
            <w:pPr>
              <w:cnfStyle w:val="00000000000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Nivel local</w:t>
            </w:r>
          </w:p>
        </w:tc>
      </w:tr>
      <w:tr w:rsidR="00D27118" w:rsidRPr="00D27118" w:rsidTr="008C1EDB">
        <w:trPr>
          <w:cnfStyle w:val="000000100000"/>
          <w:trHeight w:val="1770"/>
        </w:trPr>
        <w:tc>
          <w:tcPr>
            <w:cnfStyle w:val="001000000000"/>
            <w:tcW w:w="2004" w:type="dxa"/>
            <w:vMerge w:val="restart"/>
            <w:hideMark/>
          </w:tcPr>
          <w:p w:rsidR="00D27118" w:rsidRPr="00D27118" w:rsidRDefault="00D27118" w:rsidP="00D27118">
            <w:pPr>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w:t>
            </w:r>
          </w:p>
          <w:p w:rsidR="00D27118" w:rsidRPr="00D27118" w:rsidRDefault="00D27118" w:rsidP="00D27118">
            <w:pPr>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w:t>
            </w:r>
          </w:p>
          <w:p w:rsidR="00D27118" w:rsidRPr="00D27118" w:rsidRDefault="00D27118" w:rsidP="00D27118">
            <w:pPr>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w:t>
            </w:r>
          </w:p>
        </w:tc>
        <w:tc>
          <w:tcPr>
            <w:tcW w:w="1984" w:type="dxa"/>
            <w:vMerge/>
            <w:hideMark/>
          </w:tcPr>
          <w:p w:rsidR="00D27118" w:rsidRPr="00D27118" w:rsidRDefault="00D27118" w:rsidP="00D27118">
            <w:pPr>
              <w:cnfStyle w:val="000000100000"/>
              <w:rPr>
                <w:rFonts w:ascii="Calibri" w:eastAsia="Times New Roman" w:hAnsi="Calibri" w:cs="Times New Roman"/>
                <w:color w:val="000000"/>
                <w:lang w:val="es-MX" w:eastAsia="es-MX"/>
              </w:rPr>
            </w:pPr>
          </w:p>
        </w:tc>
        <w:tc>
          <w:tcPr>
            <w:tcW w:w="3074" w:type="dxa"/>
            <w:hideMark/>
          </w:tcPr>
          <w:p w:rsidR="00D27118" w:rsidRPr="00D27118" w:rsidRDefault="00D27118" w:rsidP="00D27118">
            <w:pPr>
              <w:cnfStyle w:val="000000100000"/>
              <w:rPr>
                <w:rFonts w:ascii="Calibri" w:eastAsia="Times New Roman" w:hAnsi="Calibri" w:cs="Times New Roman"/>
                <w:lang w:val="es-MX" w:eastAsia="es-MX"/>
              </w:rPr>
            </w:pPr>
            <w:r w:rsidRPr="00D27118">
              <w:rPr>
                <w:rFonts w:ascii="Calibri" w:eastAsia="Times New Roman" w:hAnsi="Calibri" w:cs="Times New Roman"/>
                <w:lang w:val="es-MX" w:eastAsia="es-MX"/>
              </w:rPr>
              <w:t xml:space="preserve">Estudio de contactos por </w:t>
            </w:r>
            <w:r w:rsidR="00B92FA5" w:rsidRPr="00D27118">
              <w:rPr>
                <w:rFonts w:ascii="Calibri" w:eastAsia="Times New Roman" w:hAnsi="Calibri" w:cs="Times New Roman"/>
                <w:lang w:val="es-MX" w:eastAsia="es-MX"/>
              </w:rPr>
              <w:t>método</w:t>
            </w:r>
            <w:r w:rsidRPr="00D27118">
              <w:rPr>
                <w:rFonts w:ascii="Calibri" w:eastAsia="Times New Roman" w:hAnsi="Calibri" w:cs="Times New Roman"/>
                <w:lang w:val="es-MX" w:eastAsia="es-MX"/>
              </w:rPr>
              <w:t xml:space="preserve"> de  sistema de puntaje en menores de 10 años. (aplicación de PPD, toma de placas de rayos X)</w:t>
            </w:r>
          </w:p>
        </w:tc>
        <w:tc>
          <w:tcPr>
            <w:tcW w:w="2455" w:type="dxa"/>
            <w:hideMark/>
          </w:tcPr>
          <w:p w:rsidR="00D27118" w:rsidRPr="00D27118" w:rsidRDefault="00D27118" w:rsidP="00D27118">
            <w:pPr>
              <w:cnfStyle w:val="00000010000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w:t>
            </w:r>
          </w:p>
        </w:tc>
        <w:tc>
          <w:tcPr>
            <w:tcW w:w="1701" w:type="dxa"/>
            <w:hideMark/>
          </w:tcPr>
          <w:p w:rsidR="00D27118" w:rsidRPr="00D27118" w:rsidRDefault="00D27118" w:rsidP="00D27118">
            <w:pPr>
              <w:cnfStyle w:val="00000010000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5 Años</w:t>
            </w:r>
          </w:p>
        </w:tc>
        <w:tc>
          <w:tcPr>
            <w:tcW w:w="1875" w:type="dxa"/>
            <w:hideMark/>
          </w:tcPr>
          <w:p w:rsidR="00D27118" w:rsidRPr="00D27118" w:rsidRDefault="00D27118" w:rsidP="00D27118">
            <w:pPr>
              <w:cnfStyle w:val="00000010000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Nivel local</w:t>
            </w:r>
          </w:p>
        </w:tc>
      </w:tr>
      <w:tr w:rsidR="00D27118" w:rsidRPr="00D27118" w:rsidTr="008C1EDB">
        <w:trPr>
          <w:trHeight w:val="1455"/>
        </w:trPr>
        <w:tc>
          <w:tcPr>
            <w:cnfStyle w:val="001000000000"/>
            <w:tcW w:w="2004" w:type="dxa"/>
            <w:vMerge/>
            <w:hideMark/>
          </w:tcPr>
          <w:p w:rsidR="00D27118" w:rsidRPr="00D27118" w:rsidRDefault="00D27118" w:rsidP="00D27118">
            <w:pPr>
              <w:rPr>
                <w:rFonts w:ascii="Calibri" w:eastAsia="Times New Roman" w:hAnsi="Calibri" w:cs="Times New Roman"/>
                <w:color w:val="000000"/>
                <w:lang w:val="es-MX" w:eastAsia="es-MX"/>
              </w:rPr>
            </w:pPr>
          </w:p>
        </w:tc>
        <w:tc>
          <w:tcPr>
            <w:tcW w:w="1984" w:type="dxa"/>
            <w:vMerge/>
            <w:hideMark/>
          </w:tcPr>
          <w:p w:rsidR="00D27118" w:rsidRPr="00D27118" w:rsidRDefault="00D27118" w:rsidP="00D27118">
            <w:pPr>
              <w:cnfStyle w:val="000000000000"/>
              <w:rPr>
                <w:rFonts w:ascii="Calibri" w:eastAsia="Times New Roman" w:hAnsi="Calibri" w:cs="Times New Roman"/>
                <w:color w:val="000000"/>
                <w:lang w:val="es-MX" w:eastAsia="es-MX"/>
              </w:rPr>
            </w:pPr>
          </w:p>
        </w:tc>
        <w:tc>
          <w:tcPr>
            <w:tcW w:w="3074" w:type="dxa"/>
            <w:hideMark/>
          </w:tcPr>
          <w:p w:rsidR="00D27118" w:rsidRPr="00D27118" w:rsidRDefault="00B92FA5" w:rsidP="00D27118">
            <w:pPr>
              <w:cnfStyle w:val="00000000000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Descentralización</w:t>
            </w:r>
            <w:r w:rsidR="00D27118" w:rsidRPr="00D27118">
              <w:rPr>
                <w:rFonts w:ascii="Calibri" w:eastAsia="Times New Roman" w:hAnsi="Calibri" w:cs="Times New Roman"/>
                <w:color w:val="000000"/>
                <w:lang w:val="es-MX" w:eastAsia="es-MX"/>
              </w:rPr>
              <w:t xml:space="preserve"> del estudio de los contactos de Tuberculosis en menores de 10 años .</w:t>
            </w:r>
          </w:p>
        </w:tc>
        <w:tc>
          <w:tcPr>
            <w:tcW w:w="2455" w:type="dxa"/>
            <w:hideMark/>
          </w:tcPr>
          <w:p w:rsidR="00D27118" w:rsidRPr="00D27118" w:rsidRDefault="00D27118" w:rsidP="00D27118">
            <w:pPr>
              <w:cnfStyle w:val="00000000000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w:t>
            </w:r>
          </w:p>
        </w:tc>
        <w:tc>
          <w:tcPr>
            <w:tcW w:w="1701" w:type="dxa"/>
            <w:hideMark/>
          </w:tcPr>
          <w:p w:rsidR="00D27118" w:rsidRPr="00D27118" w:rsidRDefault="00D27118" w:rsidP="00D27118">
            <w:pPr>
              <w:cnfStyle w:val="000000000000"/>
              <w:rPr>
                <w:rFonts w:ascii="Calibri" w:eastAsia="Times New Roman" w:hAnsi="Calibri" w:cs="Times New Roman"/>
                <w:lang w:val="es-MX" w:eastAsia="es-MX"/>
              </w:rPr>
            </w:pPr>
            <w:r w:rsidRPr="00D27118">
              <w:rPr>
                <w:rFonts w:ascii="Calibri" w:eastAsia="Times New Roman" w:hAnsi="Calibri" w:cs="Times New Roman"/>
                <w:lang w:val="es-MX" w:eastAsia="es-MX"/>
              </w:rPr>
              <w:t>5 años</w:t>
            </w:r>
          </w:p>
        </w:tc>
        <w:tc>
          <w:tcPr>
            <w:tcW w:w="1875" w:type="dxa"/>
            <w:hideMark/>
          </w:tcPr>
          <w:p w:rsidR="00D27118" w:rsidRPr="00D27118" w:rsidRDefault="00D27118" w:rsidP="00D27118">
            <w:pPr>
              <w:cnfStyle w:val="000000000000"/>
              <w:rPr>
                <w:rFonts w:ascii="Calibri" w:eastAsia="Times New Roman" w:hAnsi="Calibri" w:cs="Times New Roman"/>
                <w:lang w:val="es-MX" w:eastAsia="es-MX"/>
              </w:rPr>
            </w:pPr>
            <w:r w:rsidRPr="00D27118">
              <w:rPr>
                <w:rFonts w:ascii="Calibri" w:eastAsia="Times New Roman" w:hAnsi="Calibri" w:cs="Times New Roman"/>
                <w:lang w:val="es-MX" w:eastAsia="es-MX"/>
              </w:rPr>
              <w:t>MINSAL/PNTYER</w:t>
            </w:r>
          </w:p>
        </w:tc>
      </w:tr>
      <w:tr w:rsidR="00D27118" w:rsidRPr="00D27118" w:rsidTr="008C1EDB">
        <w:trPr>
          <w:cnfStyle w:val="000000100000"/>
          <w:trHeight w:val="1335"/>
        </w:trPr>
        <w:tc>
          <w:tcPr>
            <w:cnfStyle w:val="001000000000"/>
            <w:tcW w:w="2004" w:type="dxa"/>
            <w:vMerge/>
            <w:hideMark/>
          </w:tcPr>
          <w:p w:rsidR="00D27118" w:rsidRPr="00D27118" w:rsidRDefault="00D27118" w:rsidP="00D27118">
            <w:pPr>
              <w:rPr>
                <w:rFonts w:ascii="Calibri" w:eastAsia="Times New Roman" w:hAnsi="Calibri" w:cs="Times New Roman"/>
                <w:color w:val="000000"/>
                <w:lang w:val="es-MX" w:eastAsia="es-MX"/>
              </w:rPr>
            </w:pPr>
          </w:p>
        </w:tc>
        <w:tc>
          <w:tcPr>
            <w:tcW w:w="1984" w:type="dxa"/>
            <w:vMerge/>
            <w:hideMark/>
          </w:tcPr>
          <w:p w:rsidR="00D27118" w:rsidRPr="00D27118" w:rsidRDefault="00D27118" w:rsidP="00D27118">
            <w:pPr>
              <w:cnfStyle w:val="000000100000"/>
              <w:rPr>
                <w:rFonts w:ascii="Calibri" w:eastAsia="Times New Roman" w:hAnsi="Calibri" w:cs="Times New Roman"/>
                <w:color w:val="000000"/>
                <w:lang w:val="es-MX" w:eastAsia="es-MX"/>
              </w:rPr>
            </w:pPr>
          </w:p>
        </w:tc>
        <w:tc>
          <w:tcPr>
            <w:tcW w:w="3074" w:type="dxa"/>
            <w:hideMark/>
          </w:tcPr>
          <w:p w:rsidR="00D27118" w:rsidRDefault="00B92FA5" w:rsidP="00D27118">
            <w:pPr>
              <w:cnfStyle w:val="00000010000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Descentralización</w:t>
            </w:r>
            <w:r w:rsidR="00D27118" w:rsidRPr="00D27118">
              <w:rPr>
                <w:rFonts w:ascii="Calibri" w:eastAsia="Times New Roman" w:hAnsi="Calibri" w:cs="Times New Roman"/>
                <w:color w:val="000000"/>
                <w:lang w:val="es-MX" w:eastAsia="es-MX"/>
              </w:rPr>
              <w:t xml:space="preserve"> del estudio de los contactos de Tuberculosis en menores de 10 años .</w:t>
            </w:r>
          </w:p>
          <w:p w:rsidR="00B92FA5" w:rsidRDefault="00B92FA5" w:rsidP="00D27118">
            <w:pPr>
              <w:cnfStyle w:val="000000100000"/>
              <w:rPr>
                <w:rFonts w:ascii="Calibri" w:eastAsia="Times New Roman" w:hAnsi="Calibri" w:cs="Times New Roman"/>
                <w:color w:val="000000"/>
                <w:lang w:val="es-MX" w:eastAsia="es-MX"/>
              </w:rPr>
            </w:pPr>
          </w:p>
          <w:p w:rsidR="00B92FA5" w:rsidRDefault="00B92FA5" w:rsidP="00D27118">
            <w:pPr>
              <w:cnfStyle w:val="000000100000"/>
              <w:rPr>
                <w:rFonts w:ascii="Calibri" w:eastAsia="Times New Roman" w:hAnsi="Calibri" w:cs="Times New Roman"/>
                <w:color w:val="000000"/>
                <w:lang w:val="es-MX" w:eastAsia="es-MX"/>
              </w:rPr>
            </w:pPr>
          </w:p>
          <w:p w:rsidR="00B92FA5" w:rsidRDefault="00B92FA5" w:rsidP="00D27118">
            <w:pPr>
              <w:cnfStyle w:val="000000100000"/>
              <w:rPr>
                <w:rFonts w:ascii="Calibri" w:eastAsia="Times New Roman" w:hAnsi="Calibri" w:cs="Times New Roman"/>
                <w:color w:val="000000"/>
                <w:lang w:val="es-MX" w:eastAsia="es-MX"/>
              </w:rPr>
            </w:pPr>
          </w:p>
          <w:p w:rsidR="00B92FA5" w:rsidRDefault="00B92FA5" w:rsidP="00D27118">
            <w:pPr>
              <w:cnfStyle w:val="000000100000"/>
              <w:rPr>
                <w:rFonts w:ascii="Calibri" w:eastAsia="Times New Roman" w:hAnsi="Calibri" w:cs="Times New Roman"/>
                <w:color w:val="000000"/>
                <w:lang w:val="es-MX" w:eastAsia="es-MX"/>
              </w:rPr>
            </w:pPr>
          </w:p>
          <w:p w:rsidR="00B92FA5" w:rsidRPr="00D27118" w:rsidRDefault="00B92FA5" w:rsidP="00D27118">
            <w:pPr>
              <w:cnfStyle w:val="000000100000"/>
              <w:rPr>
                <w:rFonts w:ascii="Calibri" w:eastAsia="Times New Roman" w:hAnsi="Calibri" w:cs="Times New Roman"/>
                <w:color w:val="000000"/>
                <w:lang w:val="es-MX" w:eastAsia="es-MX"/>
              </w:rPr>
            </w:pPr>
          </w:p>
        </w:tc>
        <w:tc>
          <w:tcPr>
            <w:tcW w:w="2455" w:type="dxa"/>
            <w:hideMark/>
          </w:tcPr>
          <w:p w:rsidR="00D27118" w:rsidRPr="00D27118" w:rsidRDefault="00D27118" w:rsidP="00D27118">
            <w:pPr>
              <w:cnfStyle w:val="00000010000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w:t>
            </w:r>
          </w:p>
        </w:tc>
        <w:tc>
          <w:tcPr>
            <w:tcW w:w="1701" w:type="dxa"/>
            <w:hideMark/>
          </w:tcPr>
          <w:p w:rsidR="00D27118" w:rsidRPr="00D27118" w:rsidRDefault="00D27118" w:rsidP="00D27118">
            <w:pPr>
              <w:cnfStyle w:val="000000100000"/>
              <w:rPr>
                <w:rFonts w:ascii="Calibri" w:eastAsia="Times New Roman" w:hAnsi="Calibri" w:cs="Times New Roman"/>
                <w:lang w:val="es-MX" w:eastAsia="es-MX"/>
              </w:rPr>
            </w:pPr>
            <w:r w:rsidRPr="00D27118">
              <w:rPr>
                <w:rFonts w:ascii="Calibri" w:eastAsia="Times New Roman" w:hAnsi="Calibri" w:cs="Times New Roman"/>
                <w:lang w:val="es-MX" w:eastAsia="es-MX"/>
              </w:rPr>
              <w:t>5 años</w:t>
            </w:r>
          </w:p>
        </w:tc>
        <w:tc>
          <w:tcPr>
            <w:tcW w:w="1875" w:type="dxa"/>
            <w:hideMark/>
          </w:tcPr>
          <w:p w:rsidR="00D27118" w:rsidRPr="00D27118" w:rsidRDefault="00D27118" w:rsidP="00D27118">
            <w:pPr>
              <w:cnfStyle w:val="000000100000"/>
              <w:rPr>
                <w:rFonts w:ascii="Calibri" w:eastAsia="Times New Roman" w:hAnsi="Calibri" w:cs="Times New Roman"/>
                <w:lang w:val="es-MX" w:eastAsia="es-MX"/>
              </w:rPr>
            </w:pPr>
            <w:r w:rsidRPr="00D27118">
              <w:rPr>
                <w:rFonts w:ascii="Calibri" w:eastAsia="Times New Roman" w:hAnsi="Calibri" w:cs="Times New Roman"/>
                <w:lang w:val="es-MX" w:eastAsia="es-MX"/>
              </w:rPr>
              <w:t>MINSAL/PNTYER</w:t>
            </w:r>
          </w:p>
        </w:tc>
      </w:tr>
      <w:tr w:rsidR="00B92FA5" w:rsidRPr="00D27118" w:rsidTr="008C1EDB">
        <w:trPr>
          <w:trHeight w:val="945"/>
        </w:trPr>
        <w:tc>
          <w:tcPr>
            <w:cnfStyle w:val="001000000000"/>
            <w:tcW w:w="2004" w:type="dxa"/>
            <w:hideMark/>
          </w:tcPr>
          <w:p w:rsidR="00B92FA5" w:rsidRDefault="00B92FA5" w:rsidP="00B92FA5">
            <w:pPr>
              <w:jc w:val="both"/>
              <w:rPr>
                <w:rFonts w:ascii="Arial" w:eastAsia="Times New Roman" w:hAnsi="Arial" w:cs="Arial"/>
                <w:b w:val="0"/>
                <w:bCs w:val="0"/>
                <w:color w:val="000000"/>
                <w:sz w:val="20"/>
                <w:szCs w:val="20"/>
                <w:lang w:val="es-MX" w:eastAsia="es-MX"/>
              </w:rPr>
            </w:pPr>
            <w:r>
              <w:rPr>
                <w:rFonts w:ascii="Arial" w:eastAsia="Times New Roman" w:hAnsi="Arial" w:cs="Arial"/>
                <w:b w:val="0"/>
                <w:bCs w:val="0"/>
                <w:color w:val="000000"/>
                <w:sz w:val="20"/>
                <w:szCs w:val="20"/>
                <w:lang w:val="es-MX" w:eastAsia="es-MX"/>
              </w:rPr>
              <w:lastRenderedPageBreak/>
              <w:t>OBJETIVO</w:t>
            </w:r>
          </w:p>
          <w:p w:rsidR="00B92FA5" w:rsidRPr="00D27118" w:rsidRDefault="00B92FA5" w:rsidP="00B92FA5">
            <w:pPr>
              <w:jc w:val="both"/>
              <w:rPr>
                <w:rFonts w:ascii="Arial" w:eastAsia="Times New Roman" w:hAnsi="Arial" w:cs="Arial"/>
                <w:b w:val="0"/>
                <w:bCs w:val="0"/>
                <w:color w:val="000000"/>
                <w:sz w:val="20"/>
                <w:szCs w:val="20"/>
                <w:lang w:val="es-MX" w:eastAsia="es-MX"/>
              </w:rPr>
            </w:pPr>
            <w:r w:rsidRPr="00D27118">
              <w:rPr>
                <w:rFonts w:ascii="Arial" w:eastAsia="Times New Roman" w:hAnsi="Arial" w:cs="Arial"/>
                <w:b w:val="0"/>
                <w:bCs w:val="0"/>
                <w:color w:val="000000"/>
                <w:sz w:val="20"/>
                <w:szCs w:val="20"/>
                <w:lang w:val="es-MX" w:eastAsia="es-MX"/>
              </w:rPr>
              <w:t>ESTRATÉGICO</w:t>
            </w:r>
          </w:p>
        </w:tc>
        <w:tc>
          <w:tcPr>
            <w:tcW w:w="1984" w:type="dxa"/>
            <w:hideMark/>
          </w:tcPr>
          <w:p w:rsidR="00B92FA5" w:rsidRPr="00D27118" w:rsidRDefault="00B92FA5" w:rsidP="009C486B">
            <w:pPr>
              <w:jc w:val="both"/>
              <w:cnfStyle w:val="000000000000"/>
              <w:rPr>
                <w:rFonts w:ascii="Arial" w:eastAsia="Times New Roman" w:hAnsi="Arial" w:cs="Arial"/>
                <w:b/>
                <w:bCs/>
                <w:color w:val="000000"/>
                <w:sz w:val="20"/>
                <w:szCs w:val="20"/>
                <w:lang w:val="es-MX" w:eastAsia="es-MX"/>
              </w:rPr>
            </w:pPr>
            <w:r w:rsidRPr="00D27118">
              <w:rPr>
                <w:rFonts w:ascii="Arial" w:eastAsia="Times New Roman" w:hAnsi="Arial" w:cs="Arial"/>
                <w:b/>
                <w:bCs/>
                <w:color w:val="000000"/>
                <w:sz w:val="20"/>
                <w:szCs w:val="20"/>
                <w:lang w:val="es-MX" w:eastAsia="es-MX"/>
              </w:rPr>
              <w:t>LÍNEAS DE ACCIÓN</w:t>
            </w:r>
          </w:p>
        </w:tc>
        <w:tc>
          <w:tcPr>
            <w:tcW w:w="3074" w:type="dxa"/>
            <w:hideMark/>
          </w:tcPr>
          <w:p w:rsidR="00B92FA5" w:rsidRPr="00D27118" w:rsidRDefault="00B92FA5" w:rsidP="009C486B">
            <w:pPr>
              <w:cnfStyle w:val="000000000000"/>
              <w:rPr>
                <w:rFonts w:ascii="Arial" w:eastAsia="Times New Roman" w:hAnsi="Arial" w:cs="Arial"/>
                <w:b/>
                <w:bCs/>
                <w:color w:val="000000"/>
                <w:sz w:val="20"/>
                <w:szCs w:val="20"/>
                <w:lang w:val="es-MX" w:eastAsia="es-MX"/>
              </w:rPr>
            </w:pPr>
            <w:r w:rsidRPr="00D27118">
              <w:rPr>
                <w:rFonts w:ascii="Arial" w:eastAsia="Times New Roman" w:hAnsi="Arial" w:cs="Arial"/>
                <w:b/>
                <w:bCs/>
                <w:color w:val="000000"/>
                <w:sz w:val="20"/>
                <w:szCs w:val="20"/>
                <w:lang w:val="es-MX" w:eastAsia="es-MX"/>
              </w:rPr>
              <w:t>ACTIVIDADES</w:t>
            </w:r>
          </w:p>
        </w:tc>
        <w:tc>
          <w:tcPr>
            <w:tcW w:w="2455" w:type="dxa"/>
            <w:hideMark/>
          </w:tcPr>
          <w:p w:rsidR="00B92FA5" w:rsidRPr="00D27118" w:rsidRDefault="00B92FA5" w:rsidP="009C486B">
            <w:pPr>
              <w:cnfStyle w:val="000000000000"/>
              <w:rPr>
                <w:rFonts w:ascii="Calibri" w:eastAsia="Times New Roman" w:hAnsi="Calibri" w:cs="Times New Roman"/>
                <w:b/>
                <w:bCs/>
                <w:color w:val="000000"/>
                <w:sz w:val="20"/>
                <w:szCs w:val="20"/>
                <w:lang w:val="es-MX" w:eastAsia="es-MX"/>
              </w:rPr>
            </w:pPr>
            <w:r w:rsidRPr="00D27118">
              <w:rPr>
                <w:rFonts w:ascii="Calibri" w:eastAsia="Times New Roman" w:hAnsi="Calibri" w:cs="Times New Roman"/>
                <w:b/>
                <w:bCs/>
                <w:color w:val="000000"/>
                <w:sz w:val="20"/>
                <w:szCs w:val="20"/>
                <w:lang w:val="es-MX" w:eastAsia="es-MX"/>
              </w:rPr>
              <w:t>INDICADORES</w:t>
            </w:r>
          </w:p>
        </w:tc>
        <w:tc>
          <w:tcPr>
            <w:tcW w:w="1701" w:type="dxa"/>
            <w:hideMark/>
          </w:tcPr>
          <w:p w:rsidR="00B92FA5" w:rsidRPr="00D27118" w:rsidRDefault="00B92FA5" w:rsidP="009C486B">
            <w:pPr>
              <w:cnfStyle w:val="000000000000"/>
              <w:rPr>
                <w:rFonts w:ascii="Arial" w:eastAsia="Times New Roman" w:hAnsi="Arial" w:cs="Arial"/>
                <w:b/>
                <w:bCs/>
                <w:color w:val="000000"/>
                <w:sz w:val="20"/>
                <w:szCs w:val="20"/>
                <w:lang w:val="es-MX" w:eastAsia="es-MX"/>
              </w:rPr>
            </w:pPr>
            <w:r w:rsidRPr="00D27118">
              <w:rPr>
                <w:rFonts w:ascii="Arial" w:eastAsia="Times New Roman" w:hAnsi="Arial" w:cs="Arial"/>
                <w:b/>
                <w:bCs/>
                <w:color w:val="000000"/>
                <w:sz w:val="20"/>
                <w:szCs w:val="20"/>
                <w:lang w:val="es-MX" w:eastAsia="es-MX"/>
              </w:rPr>
              <w:t>TIEMPOS DE EJECUCIÓN</w:t>
            </w:r>
          </w:p>
        </w:tc>
        <w:tc>
          <w:tcPr>
            <w:tcW w:w="1875" w:type="dxa"/>
            <w:hideMark/>
          </w:tcPr>
          <w:p w:rsidR="00B92FA5" w:rsidRPr="00D27118" w:rsidRDefault="00B92FA5" w:rsidP="009C486B">
            <w:pPr>
              <w:jc w:val="both"/>
              <w:cnfStyle w:val="000000000000"/>
              <w:rPr>
                <w:rFonts w:ascii="Arial" w:eastAsia="Times New Roman" w:hAnsi="Arial" w:cs="Arial"/>
                <w:b/>
                <w:bCs/>
                <w:color w:val="000000"/>
                <w:sz w:val="20"/>
                <w:szCs w:val="20"/>
                <w:lang w:val="es-MX" w:eastAsia="es-MX"/>
              </w:rPr>
            </w:pPr>
            <w:r w:rsidRPr="00D27118">
              <w:rPr>
                <w:rFonts w:ascii="Arial" w:eastAsia="Times New Roman" w:hAnsi="Arial" w:cs="Arial"/>
                <w:b/>
                <w:bCs/>
                <w:color w:val="000000"/>
                <w:sz w:val="20"/>
                <w:szCs w:val="20"/>
                <w:lang w:val="es-MX" w:eastAsia="es-MX"/>
              </w:rPr>
              <w:t>RESPONSABLES/PARTICIPANTES</w:t>
            </w:r>
          </w:p>
        </w:tc>
      </w:tr>
      <w:tr w:rsidR="00D27118" w:rsidRPr="00D27118" w:rsidTr="008C1EDB">
        <w:trPr>
          <w:cnfStyle w:val="000000100000"/>
          <w:trHeight w:val="2149"/>
        </w:trPr>
        <w:tc>
          <w:tcPr>
            <w:cnfStyle w:val="001000000000"/>
            <w:tcW w:w="2004" w:type="dxa"/>
            <w:hideMark/>
          </w:tcPr>
          <w:p w:rsidR="00D27118" w:rsidRPr="00D27118" w:rsidRDefault="00D27118" w:rsidP="00D27118">
            <w:pPr>
              <w:rPr>
                <w:rFonts w:ascii="Calibri" w:eastAsia="Times New Roman" w:hAnsi="Calibri" w:cs="Times New Roman"/>
                <w:color w:val="000000"/>
                <w:lang w:val="es-MX" w:eastAsia="es-MX"/>
              </w:rPr>
            </w:pPr>
          </w:p>
        </w:tc>
        <w:tc>
          <w:tcPr>
            <w:tcW w:w="1984" w:type="dxa"/>
            <w:hideMark/>
          </w:tcPr>
          <w:p w:rsidR="00D27118" w:rsidRPr="00D27118" w:rsidRDefault="00D27118" w:rsidP="00D27118">
            <w:pPr>
              <w:cnfStyle w:val="00000010000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1.5 Abordaje práctico de la salud pulmonar</w:t>
            </w:r>
          </w:p>
        </w:tc>
        <w:tc>
          <w:tcPr>
            <w:tcW w:w="3074" w:type="dxa"/>
            <w:hideMark/>
          </w:tcPr>
          <w:p w:rsidR="00B92FA5" w:rsidRDefault="00D27118" w:rsidP="00D27118">
            <w:pPr>
              <w:cnfStyle w:val="000000100000"/>
              <w:rPr>
                <w:rFonts w:ascii="Calibri" w:eastAsia="Times New Roman" w:hAnsi="Calibri" w:cs="Times New Roman"/>
                <w:color w:val="000000"/>
                <w:lang w:val="es-ES_tradnl" w:eastAsia="es-MX"/>
              </w:rPr>
            </w:pPr>
            <w:r w:rsidRPr="00D27118">
              <w:rPr>
                <w:rFonts w:ascii="Calibri" w:eastAsia="Times New Roman" w:hAnsi="Calibri" w:cs="Times New Roman"/>
                <w:color w:val="000000"/>
                <w:lang w:val="es-ES_tradnl" w:eastAsia="es-MX"/>
              </w:rPr>
              <w:t>Fortalecer la iniciativa PAL al 100% de  establecimientos del MINSAL, en 38  unidades médicas del ISSS y otros proveedores  durante la ejecución del plan</w:t>
            </w:r>
          </w:p>
          <w:p w:rsidR="00B92FA5" w:rsidRDefault="00B92FA5" w:rsidP="00D27118">
            <w:pPr>
              <w:cnfStyle w:val="000000100000"/>
              <w:rPr>
                <w:rFonts w:ascii="Calibri" w:eastAsia="Times New Roman" w:hAnsi="Calibri" w:cs="Times New Roman"/>
                <w:color w:val="000000"/>
                <w:lang w:val="es-ES_tradnl" w:eastAsia="es-MX"/>
              </w:rPr>
            </w:pPr>
          </w:p>
          <w:p w:rsidR="00B92FA5" w:rsidRDefault="00B92FA5" w:rsidP="00D27118">
            <w:pPr>
              <w:cnfStyle w:val="000000100000"/>
              <w:rPr>
                <w:rFonts w:ascii="Calibri" w:eastAsia="Times New Roman" w:hAnsi="Calibri" w:cs="Times New Roman"/>
                <w:color w:val="000000"/>
                <w:lang w:val="es-ES_tradnl" w:eastAsia="es-MX"/>
              </w:rPr>
            </w:pPr>
          </w:p>
          <w:p w:rsidR="00B92FA5" w:rsidRPr="00D27118" w:rsidRDefault="00B92FA5" w:rsidP="00D27118">
            <w:pPr>
              <w:cnfStyle w:val="000000100000"/>
              <w:rPr>
                <w:rFonts w:ascii="Calibri" w:eastAsia="Times New Roman" w:hAnsi="Calibri" w:cs="Times New Roman"/>
                <w:color w:val="000000"/>
                <w:lang w:val="es-MX" w:eastAsia="es-MX"/>
              </w:rPr>
            </w:pPr>
          </w:p>
        </w:tc>
        <w:tc>
          <w:tcPr>
            <w:tcW w:w="2455" w:type="dxa"/>
            <w:hideMark/>
          </w:tcPr>
          <w:p w:rsidR="00D27118" w:rsidRPr="00D27118" w:rsidRDefault="00D27118" w:rsidP="00D27118">
            <w:pPr>
              <w:cnfStyle w:val="00000010000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Porcentaje de establecimientos aplicando la iniciativa PAL.</w:t>
            </w:r>
          </w:p>
        </w:tc>
        <w:tc>
          <w:tcPr>
            <w:tcW w:w="1701" w:type="dxa"/>
            <w:hideMark/>
          </w:tcPr>
          <w:p w:rsidR="00D27118" w:rsidRPr="00D27118" w:rsidRDefault="00D27118" w:rsidP="00D27118">
            <w:pPr>
              <w:cnfStyle w:val="00000010000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2 años</w:t>
            </w:r>
          </w:p>
        </w:tc>
        <w:tc>
          <w:tcPr>
            <w:tcW w:w="1875" w:type="dxa"/>
            <w:hideMark/>
          </w:tcPr>
          <w:p w:rsidR="00D27118" w:rsidRPr="00D27118" w:rsidRDefault="00D27118" w:rsidP="00D27118">
            <w:pPr>
              <w:cnfStyle w:val="000000100000"/>
              <w:rPr>
                <w:rFonts w:ascii="Calibri" w:eastAsia="Times New Roman" w:hAnsi="Calibri" w:cs="Times New Roman"/>
                <w:lang w:val="es-MX" w:eastAsia="es-MX"/>
              </w:rPr>
            </w:pPr>
            <w:r w:rsidRPr="00D27118">
              <w:rPr>
                <w:rFonts w:ascii="Calibri" w:eastAsia="Times New Roman" w:hAnsi="Calibri" w:cs="Times New Roman"/>
                <w:lang w:val="es-MX" w:eastAsia="es-MX"/>
              </w:rPr>
              <w:t>MINSAL/PNTYER-ISSS y otros proveedores</w:t>
            </w:r>
          </w:p>
        </w:tc>
      </w:tr>
      <w:tr w:rsidR="00D27118" w:rsidRPr="00D27118" w:rsidTr="008C1EDB">
        <w:trPr>
          <w:trHeight w:val="1417"/>
        </w:trPr>
        <w:tc>
          <w:tcPr>
            <w:cnfStyle w:val="001000000000"/>
            <w:tcW w:w="2004" w:type="dxa"/>
            <w:vMerge w:val="restart"/>
            <w:hideMark/>
          </w:tcPr>
          <w:p w:rsidR="00D27118" w:rsidRPr="00D27118" w:rsidRDefault="00D27118" w:rsidP="00D27118">
            <w:pPr>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w:t>
            </w:r>
          </w:p>
          <w:p w:rsidR="00D27118" w:rsidRPr="00D27118" w:rsidRDefault="00D27118" w:rsidP="00D27118">
            <w:pPr>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w:t>
            </w:r>
          </w:p>
          <w:p w:rsidR="00D27118" w:rsidRPr="00D27118" w:rsidRDefault="00D27118" w:rsidP="00D27118">
            <w:pPr>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w:t>
            </w:r>
          </w:p>
        </w:tc>
        <w:tc>
          <w:tcPr>
            <w:tcW w:w="1984" w:type="dxa"/>
            <w:vMerge w:val="restart"/>
            <w:hideMark/>
          </w:tcPr>
          <w:p w:rsidR="00D27118" w:rsidRPr="00D27118" w:rsidRDefault="00D27118" w:rsidP="00D27118">
            <w:pPr>
              <w:cnfStyle w:val="00000000000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w:t>
            </w:r>
          </w:p>
          <w:p w:rsidR="00D27118" w:rsidRPr="00D27118" w:rsidRDefault="00D27118" w:rsidP="00D27118">
            <w:pPr>
              <w:cnfStyle w:val="00000000000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w:t>
            </w:r>
          </w:p>
          <w:p w:rsidR="00D27118" w:rsidRPr="00D27118" w:rsidRDefault="00D27118" w:rsidP="00D27118">
            <w:pPr>
              <w:cnfStyle w:val="00000000000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 </w:t>
            </w:r>
          </w:p>
        </w:tc>
        <w:tc>
          <w:tcPr>
            <w:tcW w:w="3074" w:type="dxa"/>
            <w:noWrap/>
            <w:hideMark/>
          </w:tcPr>
          <w:p w:rsidR="00D27118" w:rsidRPr="00D27118" w:rsidRDefault="00D27118" w:rsidP="00D27118">
            <w:pPr>
              <w:jc w:val="both"/>
              <w:cnfStyle w:val="000000000000"/>
              <w:rPr>
                <w:rFonts w:ascii="Calibri" w:eastAsia="Times New Roman" w:hAnsi="Calibri" w:cs="Times New Roman"/>
                <w:color w:val="000000"/>
                <w:lang w:val="es-MX" w:eastAsia="es-MX"/>
              </w:rPr>
            </w:pPr>
            <w:r w:rsidRPr="00D27118">
              <w:rPr>
                <w:rFonts w:ascii="Calibri" w:eastAsia="Times New Roman" w:hAnsi="Calibri" w:cs="Times New Roman"/>
                <w:color w:val="000000"/>
                <w:lang w:val="es-ES_tradnl" w:eastAsia="es-MX"/>
              </w:rPr>
              <w:t>Monitorear, supervisar y evaluar las actividades         operativas de AITER/PAL en forma trimestral,         semestral y anual.</w:t>
            </w:r>
          </w:p>
        </w:tc>
        <w:tc>
          <w:tcPr>
            <w:tcW w:w="2455" w:type="dxa"/>
            <w:vMerge w:val="restart"/>
            <w:hideMark/>
          </w:tcPr>
          <w:p w:rsidR="00D27118" w:rsidRPr="00D27118" w:rsidRDefault="00D27118" w:rsidP="00D27118">
            <w:pPr>
              <w:cnfStyle w:val="000000000000"/>
              <w:rPr>
                <w:rFonts w:ascii="Calibri" w:eastAsia="Times New Roman" w:hAnsi="Calibri" w:cs="Times New Roman"/>
                <w:color w:val="000000"/>
                <w:lang w:val="es-MX" w:eastAsia="es-MX"/>
              </w:rPr>
            </w:pPr>
          </w:p>
        </w:tc>
        <w:tc>
          <w:tcPr>
            <w:tcW w:w="1701" w:type="dxa"/>
            <w:hideMark/>
          </w:tcPr>
          <w:p w:rsidR="00D27118" w:rsidRPr="00D27118" w:rsidRDefault="00D27118" w:rsidP="00D27118">
            <w:pPr>
              <w:cnfStyle w:val="00000000000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los 5 años</w:t>
            </w:r>
          </w:p>
        </w:tc>
        <w:tc>
          <w:tcPr>
            <w:tcW w:w="1875" w:type="dxa"/>
            <w:hideMark/>
          </w:tcPr>
          <w:p w:rsidR="00D27118" w:rsidRPr="00D27118" w:rsidRDefault="00D27118" w:rsidP="00D27118">
            <w:pPr>
              <w:cnfStyle w:val="000000000000"/>
              <w:rPr>
                <w:rFonts w:ascii="Calibri" w:eastAsia="Times New Roman" w:hAnsi="Calibri" w:cs="Times New Roman"/>
                <w:lang w:val="es-MX" w:eastAsia="es-MX"/>
              </w:rPr>
            </w:pPr>
            <w:r w:rsidRPr="00D27118">
              <w:rPr>
                <w:rFonts w:ascii="Calibri" w:eastAsia="Times New Roman" w:hAnsi="Calibri" w:cs="Times New Roman"/>
                <w:lang w:val="es-MX" w:eastAsia="es-MX"/>
              </w:rPr>
              <w:t>MINSAL/PNTYER-ISSS y otros proveedores</w:t>
            </w:r>
          </w:p>
        </w:tc>
      </w:tr>
      <w:tr w:rsidR="00D27118" w:rsidRPr="00D27118" w:rsidTr="008C1EDB">
        <w:trPr>
          <w:cnfStyle w:val="000000100000"/>
          <w:trHeight w:val="1565"/>
        </w:trPr>
        <w:tc>
          <w:tcPr>
            <w:cnfStyle w:val="001000000000"/>
            <w:tcW w:w="2004" w:type="dxa"/>
            <w:vMerge/>
            <w:hideMark/>
          </w:tcPr>
          <w:p w:rsidR="00D27118" w:rsidRPr="00D27118" w:rsidRDefault="00D27118" w:rsidP="00D27118">
            <w:pPr>
              <w:rPr>
                <w:rFonts w:ascii="Calibri" w:eastAsia="Times New Roman" w:hAnsi="Calibri" w:cs="Times New Roman"/>
                <w:color w:val="000000"/>
                <w:lang w:val="es-MX" w:eastAsia="es-MX"/>
              </w:rPr>
            </w:pPr>
          </w:p>
        </w:tc>
        <w:tc>
          <w:tcPr>
            <w:tcW w:w="1984" w:type="dxa"/>
            <w:vMerge/>
            <w:hideMark/>
          </w:tcPr>
          <w:p w:rsidR="00D27118" w:rsidRPr="00D27118" w:rsidRDefault="00D27118" w:rsidP="00D27118">
            <w:pPr>
              <w:cnfStyle w:val="000000100000"/>
              <w:rPr>
                <w:rFonts w:ascii="Calibri" w:eastAsia="Times New Roman" w:hAnsi="Calibri" w:cs="Times New Roman"/>
                <w:color w:val="000000"/>
                <w:lang w:val="es-MX" w:eastAsia="es-MX"/>
              </w:rPr>
            </w:pPr>
          </w:p>
        </w:tc>
        <w:tc>
          <w:tcPr>
            <w:tcW w:w="3074" w:type="dxa"/>
            <w:noWrap/>
            <w:hideMark/>
          </w:tcPr>
          <w:p w:rsidR="00D27118" w:rsidRPr="00D27118" w:rsidRDefault="00D27118" w:rsidP="00D27118">
            <w:pPr>
              <w:jc w:val="both"/>
              <w:cnfStyle w:val="000000100000"/>
              <w:rPr>
                <w:rFonts w:ascii="Calibri" w:eastAsia="Times New Roman" w:hAnsi="Calibri" w:cs="Times New Roman"/>
                <w:color w:val="000000"/>
                <w:lang w:val="es-MX" w:eastAsia="es-MX"/>
              </w:rPr>
            </w:pPr>
            <w:r w:rsidRPr="00D27118">
              <w:rPr>
                <w:rFonts w:ascii="Calibri" w:eastAsia="Times New Roman" w:hAnsi="Calibri" w:cs="Times New Roman"/>
                <w:color w:val="000000"/>
                <w:lang w:val="es-ES_tradnl" w:eastAsia="es-MX"/>
              </w:rPr>
              <w:t>Fortalecer el sistema de recolección de información de las actividades de AITER/PAL(Neumonía, EPOC y Asma)</w:t>
            </w:r>
          </w:p>
        </w:tc>
        <w:tc>
          <w:tcPr>
            <w:tcW w:w="2455" w:type="dxa"/>
            <w:vMerge/>
            <w:hideMark/>
          </w:tcPr>
          <w:p w:rsidR="00D27118" w:rsidRPr="00D27118" w:rsidRDefault="00D27118" w:rsidP="00D27118">
            <w:pPr>
              <w:cnfStyle w:val="000000100000"/>
              <w:rPr>
                <w:rFonts w:ascii="Calibri" w:eastAsia="Times New Roman" w:hAnsi="Calibri" w:cs="Times New Roman"/>
                <w:color w:val="000000"/>
                <w:lang w:val="es-MX" w:eastAsia="es-MX"/>
              </w:rPr>
            </w:pPr>
          </w:p>
        </w:tc>
        <w:tc>
          <w:tcPr>
            <w:tcW w:w="1701" w:type="dxa"/>
            <w:hideMark/>
          </w:tcPr>
          <w:p w:rsidR="00D27118" w:rsidRPr="00D27118" w:rsidRDefault="00D27118" w:rsidP="00D27118">
            <w:pPr>
              <w:cnfStyle w:val="00000010000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2 años</w:t>
            </w:r>
          </w:p>
        </w:tc>
        <w:tc>
          <w:tcPr>
            <w:tcW w:w="1875" w:type="dxa"/>
            <w:hideMark/>
          </w:tcPr>
          <w:p w:rsidR="00D27118" w:rsidRPr="00D27118" w:rsidRDefault="00D27118" w:rsidP="00D27118">
            <w:pPr>
              <w:cnfStyle w:val="000000100000"/>
              <w:rPr>
                <w:rFonts w:ascii="Calibri" w:eastAsia="Times New Roman" w:hAnsi="Calibri" w:cs="Times New Roman"/>
                <w:lang w:val="es-MX" w:eastAsia="es-MX"/>
              </w:rPr>
            </w:pPr>
            <w:r w:rsidRPr="00D27118">
              <w:rPr>
                <w:rFonts w:ascii="Calibri" w:eastAsia="Times New Roman" w:hAnsi="Calibri" w:cs="Times New Roman"/>
                <w:lang w:val="es-MX" w:eastAsia="es-MX"/>
              </w:rPr>
              <w:t>MINSAL/PNTYER</w:t>
            </w:r>
          </w:p>
        </w:tc>
      </w:tr>
      <w:tr w:rsidR="00D27118" w:rsidRPr="00D27118" w:rsidTr="008C1EDB">
        <w:trPr>
          <w:trHeight w:val="1560"/>
        </w:trPr>
        <w:tc>
          <w:tcPr>
            <w:cnfStyle w:val="001000000000"/>
            <w:tcW w:w="2004" w:type="dxa"/>
            <w:vMerge/>
            <w:hideMark/>
          </w:tcPr>
          <w:p w:rsidR="00D27118" w:rsidRPr="00D27118" w:rsidRDefault="00D27118" w:rsidP="00D27118">
            <w:pPr>
              <w:rPr>
                <w:rFonts w:ascii="Calibri" w:eastAsia="Times New Roman" w:hAnsi="Calibri" w:cs="Times New Roman"/>
                <w:color w:val="000000"/>
                <w:lang w:val="es-MX" w:eastAsia="es-MX"/>
              </w:rPr>
            </w:pPr>
          </w:p>
        </w:tc>
        <w:tc>
          <w:tcPr>
            <w:tcW w:w="1984" w:type="dxa"/>
            <w:vMerge/>
            <w:hideMark/>
          </w:tcPr>
          <w:p w:rsidR="00D27118" w:rsidRPr="00D27118" w:rsidRDefault="00D27118" w:rsidP="00D27118">
            <w:pPr>
              <w:cnfStyle w:val="000000000000"/>
              <w:rPr>
                <w:rFonts w:ascii="Calibri" w:eastAsia="Times New Roman" w:hAnsi="Calibri" w:cs="Times New Roman"/>
                <w:color w:val="000000"/>
                <w:lang w:val="es-MX" w:eastAsia="es-MX"/>
              </w:rPr>
            </w:pPr>
          </w:p>
        </w:tc>
        <w:tc>
          <w:tcPr>
            <w:tcW w:w="3074" w:type="dxa"/>
            <w:noWrap/>
            <w:hideMark/>
          </w:tcPr>
          <w:p w:rsidR="00D27118" w:rsidRPr="00D27118" w:rsidRDefault="00D27118" w:rsidP="00D27118">
            <w:pPr>
              <w:jc w:val="both"/>
              <w:cnfStyle w:val="000000000000"/>
              <w:rPr>
                <w:rFonts w:ascii="Calibri" w:eastAsia="Times New Roman" w:hAnsi="Calibri" w:cs="Times New Roman"/>
                <w:color w:val="000000"/>
                <w:lang w:val="es-MX" w:eastAsia="es-MX"/>
              </w:rPr>
            </w:pPr>
            <w:r w:rsidRPr="00D27118">
              <w:rPr>
                <w:rFonts w:ascii="Calibri" w:eastAsia="Times New Roman" w:hAnsi="Calibri" w:cs="Times New Roman"/>
                <w:color w:val="000000"/>
                <w:lang w:val="es-ES" w:eastAsia="es-MX"/>
              </w:rPr>
              <w:t xml:space="preserve"> Gestionar la compra de medicamentos e insumos para el manejo de  pacientes con Asma,  EPOC y  Neumonías de forma anual.</w:t>
            </w:r>
          </w:p>
        </w:tc>
        <w:tc>
          <w:tcPr>
            <w:tcW w:w="2455" w:type="dxa"/>
            <w:vMerge/>
            <w:hideMark/>
          </w:tcPr>
          <w:p w:rsidR="00D27118" w:rsidRPr="00D27118" w:rsidRDefault="00D27118" w:rsidP="00D27118">
            <w:pPr>
              <w:cnfStyle w:val="000000000000"/>
              <w:rPr>
                <w:rFonts w:ascii="Calibri" w:eastAsia="Times New Roman" w:hAnsi="Calibri" w:cs="Times New Roman"/>
                <w:color w:val="000000"/>
                <w:lang w:val="es-MX" w:eastAsia="es-MX"/>
              </w:rPr>
            </w:pPr>
          </w:p>
        </w:tc>
        <w:tc>
          <w:tcPr>
            <w:tcW w:w="1701" w:type="dxa"/>
            <w:hideMark/>
          </w:tcPr>
          <w:p w:rsidR="00D27118" w:rsidRPr="00D27118" w:rsidRDefault="00D27118" w:rsidP="00D27118">
            <w:pPr>
              <w:cnfStyle w:val="000000000000"/>
              <w:rPr>
                <w:rFonts w:ascii="Calibri" w:eastAsia="Times New Roman" w:hAnsi="Calibri" w:cs="Times New Roman"/>
                <w:color w:val="000000"/>
                <w:lang w:val="es-MX" w:eastAsia="es-MX"/>
              </w:rPr>
            </w:pPr>
            <w:r w:rsidRPr="00D27118">
              <w:rPr>
                <w:rFonts w:ascii="Calibri" w:eastAsia="Times New Roman" w:hAnsi="Calibri" w:cs="Times New Roman"/>
                <w:color w:val="000000"/>
                <w:lang w:val="es-MX" w:eastAsia="es-MX"/>
              </w:rPr>
              <w:t>5 años</w:t>
            </w:r>
          </w:p>
        </w:tc>
        <w:tc>
          <w:tcPr>
            <w:tcW w:w="1875" w:type="dxa"/>
            <w:hideMark/>
          </w:tcPr>
          <w:p w:rsidR="00D27118" w:rsidRPr="00D27118" w:rsidRDefault="00D27118" w:rsidP="00D27118">
            <w:pPr>
              <w:cnfStyle w:val="000000000000"/>
              <w:rPr>
                <w:rFonts w:ascii="Calibri" w:eastAsia="Times New Roman" w:hAnsi="Calibri" w:cs="Times New Roman"/>
                <w:lang w:val="es-MX" w:eastAsia="es-MX"/>
              </w:rPr>
            </w:pPr>
            <w:r w:rsidRPr="00D27118">
              <w:rPr>
                <w:rFonts w:ascii="Calibri" w:eastAsia="Times New Roman" w:hAnsi="Calibri" w:cs="Times New Roman"/>
                <w:lang w:val="es-MX" w:eastAsia="es-MX"/>
              </w:rPr>
              <w:t>MINSAL/PNTYER</w:t>
            </w:r>
          </w:p>
        </w:tc>
      </w:tr>
    </w:tbl>
    <w:p w:rsidR="002D7AA9" w:rsidRDefault="002D7AA9" w:rsidP="002D7AA9">
      <w:pPr>
        <w:spacing w:after="0" w:line="240" w:lineRule="auto"/>
        <w:jc w:val="both"/>
        <w:rPr>
          <w:rFonts w:ascii="Arial" w:eastAsia="Times New Roman" w:hAnsi="Arial" w:cs="Arial"/>
          <w:b/>
          <w:bCs/>
          <w:color w:val="000000"/>
          <w:lang w:val="es-MX" w:eastAsia="es-MX"/>
        </w:rPr>
      </w:pPr>
    </w:p>
    <w:p w:rsidR="00B92FA5" w:rsidRDefault="00B92FA5" w:rsidP="002D7AA9">
      <w:pPr>
        <w:spacing w:after="0" w:line="240" w:lineRule="auto"/>
        <w:jc w:val="both"/>
        <w:rPr>
          <w:rFonts w:ascii="Arial" w:eastAsia="Times New Roman" w:hAnsi="Arial" w:cs="Arial"/>
          <w:b/>
          <w:bCs/>
          <w:color w:val="000000"/>
          <w:lang w:val="es-MX" w:eastAsia="es-MX"/>
        </w:rPr>
      </w:pPr>
    </w:p>
    <w:p w:rsidR="00B92FA5" w:rsidRDefault="00B92FA5" w:rsidP="002D7AA9">
      <w:pPr>
        <w:spacing w:after="0" w:line="240" w:lineRule="auto"/>
        <w:jc w:val="both"/>
        <w:rPr>
          <w:rFonts w:ascii="Arial" w:eastAsia="Times New Roman" w:hAnsi="Arial" w:cs="Arial"/>
          <w:b/>
          <w:bCs/>
          <w:color w:val="000000"/>
          <w:lang w:val="es-MX" w:eastAsia="es-MX"/>
        </w:rPr>
      </w:pPr>
    </w:p>
    <w:p w:rsidR="00B92FA5" w:rsidRDefault="00B92FA5" w:rsidP="002D7AA9">
      <w:pPr>
        <w:spacing w:after="0" w:line="240" w:lineRule="auto"/>
        <w:jc w:val="both"/>
        <w:rPr>
          <w:rFonts w:ascii="Arial" w:eastAsia="Times New Roman" w:hAnsi="Arial" w:cs="Arial"/>
          <w:b/>
          <w:bCs/>
          <w:color w:val="000000"/>
          <w:lang w:val="es-MX" w:eastAsia="es-MX"/>
        </w:rPr>
      </w:pPr>
    </w:p>
    <w:p w:rsidR="00B92FA5" w:rsidRDefault="00B92FA5" w:rsidP="002D7AA9">
      <w:pPr>
        <w:spacing w:after="0" w:line="240" w:lineRule="auto"/>
        <w:jc w:val="both"/>
        <w:rPr>
          <w:rFonts w:ascii="Arial" w:eastAsia="Times New Roman" w:hAnsi="Arial" w:cs="Arial"/>
          <w:b/>
          <w:bCs/>
          <w:color w:val="000000"/>
          <w:lang w:val="es-MX" w:eastAsia="es-MX"/>
        </w:rPr>
      </w:pPr>
    </w:p>
    <w:tbl>
      <w:tblPr>
        <w:tblStyle w:val="Cuadrculamedia3-nfasis1"/>
        <w:tblW w:w="13091" w:type="dxa"/>
        <w:tblLayout w:type="fixed"/>
        <w:tblLook w:val="04A0"/>
      </w:tblPr>
      <w:tblGrid>
        <w:gridCol w:w="2002"/>
        <w:gridCol w:w="1984"/>
        <w:gridCol w:w="3119"/>
        <w:gridCol w:w="2229"/>
        <w:gridCol w:w="1882"/>
        <w:gridCol w:w="1875"/>
      </w:tblGrid>
      <w:tr w:rsidR="00B92FA5" w:rsidRPr="00B92FA5" w:rsidTr="008C1EDB">
        <w:trPr>
          <w:cnfStyle w:val="100000000000"/>
          <w:trHeight w:val="615"/>
        </w:trPr>
        <w:tc>
          <w:tcPr>
            <w:cnfStyle w:val="001000000000"/>
            <w:tcW w:w="13091" w:type="dxa"/>
            <w:gridSpan w:val="6"/>
            <w:hideMark/>
          </w:tcPr>
          <w:p w:rsidR="00B92FA5" w:rsidRPr="00B92FA5" w:rsidRDefault="00B92FA5" w:rsidP="00B92FA5">
            <w:pPr>
              <w:rPr>
                <w:rFonts w:ascii="Calibri" w:eastAsia="Times New Roman" w:hAnsi="Calibri" w:cs="Times New Roman"/>
                <w:b w:val="0"/>
                <w:bCs w:val="0"/>
                <w:color w:val="FFFFFF"/>
                <w:sz w:val="24"/>
                <w:szCs w:val="24"/>
                <w:lang w:val="es-MX" w:eastAsia="es-MX"/>
              </w:rPr>
            </w:pPr>
            <w:r w:rsidRPr="00B92FA5">
              <w:rPr>
                <w:rFonts w:ascii="Calibri" w:eastAsia="Times New Roman" w:hAnsi="Calibri" w:cs="Times New Roman"/>
                <w:b w:val="0"/>
                <w:bCs w:val="0"/>
                <w:color w:val="FFFFFF"/>
                <w:sz w:val="24"/>
                <w:szCs w:val="24"/>
                <w:lang w:val="es-MX" w:eastAsia="es-MX"/>
              </w:rPr>
              <w:t xml:space="preserve">PILAR I. PREVENCIÓN Y </w:t>
            </w:r>
            <w:r w:rsidR="009C486B" w:rsidRPr="00B92FA5">
              <w:rPr>
                <w:rFonts w:ascii="Calibri" w:eastAsia="Times New Roman" w:hAnsi="Calibri" w:cs="Times New Roman"/>
                <w:b w:val="0"/>
                <w:bCs w:val="0"/>
                <w:color w:val="FFFFFF"/>
                <w:sz w:val="24"/>
                <w:szCs w:val="24"/>
                <w:lang w:val="es-MX" w:eastAsia="es-MX"/>
              </w:rPr>
              <w:t>ATENCIÓN</w:t>
            </w:r>
            <w:r w:rsidRPr="00B92FA5">
              <w:rPr>
                <w:rFonts w:ascii="Calibri" w:eastAsia="Times New Roman" w:hAnsi="Calibri" w:cs="Times New Roman"/>
                <w:b w:val="0"/>
                <w:bCs w:val="0"/>
                <w:color w:val="FFFFFF"/>
                <w:sz w:val="24"/>
                <w:szCs w:val="24"/>
                <w:lang w:val="es-MX" w:eastAsia="es-MX"/>
              </w:rPr>
              <w:t xml:space="preserve"> INTEGRADA DE LA TB CENTRADA EN EL PACIENTE</w:t>
            </w:r>
          </w:p>
        </w:tc>
      </w:tr>
      <w:tr w:rsidR="00B92FA5" w:rsidRPr="00B92FA5" w:rsidTr="008C1EDB">
        <w:trPr>
          <w:cnfStyle w:val="000000100000"/>
          <w:trHeight w:val="930"/>
        </w:trPr>
        <w:tc>
          <w:tcPr>
            <w:cnfStyle w:val="001000000000"/>
            <w:tcW w:w="13091" w:type="dxa"/>
            <w:gridSpan w:val="6"/>
            <w:hideMark/>
          </w:tcPr>
          <w:p w:rsidR="00B92FA5" w:rsidRPr="00B92FA5" w:rsidRDefault="00B92FA5" w:rsidP="00B92FA5">
            <w:pPr>
              <w:rPr>
                <w:rFonts w:ascii="Calibri" w:eastAsia="Times New Roman" w:hAnsi="Calibri" w:cs="Times New Roman"/>
                <w:b w:val="0"/>
                <w:bCs w:val="0"/>
                <w:color w:val="FFFFFF"/>
                <w:sz w:val="28"/>
                <w:szCs w:val="28"/>
                <w:lang w:val="es-MX" w:eastAsia="es-MX"/>
              </w:rPr>
            </w:pPr>
            <w:r w:rsidRPr="00B92FA5">
              <w:rPr>
                <w:rFonts w:ascii="Calibri" w:eastAsia="Times New Roman" w:hAnsi="Calibri" w:cs="Times New Roman"/>
                <w:b w:val="0"/>
                <w:bCs w:val="0"/>
                <w:color w:val="FFFFFF"/>
                <w:sz w:val="28"/>
                <w:szCs w:val="28"/>
                <w:lang w:val="es-MX" w:eastAsia="es-MX"/>
              </w:rPr>
              <w:t xml:space="preserve">META: Lograr el 90%  o más de curación a pacientes nuevos de Tb Pulmonar </w:t>
            </w:r>
            <w:r w:rsidR="009C486B" w:rsidRPr="00B92FA5">
              <w:rPr>
                <w:rFonts w:ascii="Calibri" w:eastAsia="Times New Roman" w:hAnsi="Calibri" w:cs="Times New Roman"/>
                <w:b w:val="0"/>
                <w:bCs w:val="0"/>
                <w:color w:val="FFFFFF"/>
                <w:sz w:val="28"/>
                <w:szCs w:val="28"/>
                <w:lang w:val="es-MX" w:eastAsia="es-MX"/>
              </w:rPr>
              <w:t>Bacteriológicamente</w:t>
            </w:r>
            <w:r w:rsidRPr="00B92FA5">
              <w:rPr>
                <w:rFonts w:ascii="Calibri" w:eastAsia="Times New Roman" w:hAnsi="Calibri" w:cs="Times New Roman"/>
                <w:b w:val="0"/>
                <w:bCs w:val="0"/>
                <w:color w:val="FFFFFF"/>
                <w:sz w:val="28"/>
                <w:szCs w:val="28"/>
                <w:lang w:val="es-MX" w:eastAsia="es-MX"/>
              </w:rPr>
              <w:t xml:space="preserve"> positivos integrando un trabajo multisectorial.</w:t>
            </w:r>
          </w:p>
        </w:tc>
      </w:tr>
      <w:tr w:rsidR="00B92FA5" w:rsidRPr="00B92FA5" w:rsidTr="008C1EDB">
        <w:trPr>
          <w:trHeight w:val="600"/>
        </w:trPr>
        <w:tc>
          <w:tcPr>
            <w:cnfStyle w:val="001000000000"/>
            <w:tcW w:w="2002" w:type="dxa"/>
            <w:hideMark/>
          </w:tcPr>
          <w:p w:rsidR="00B92FA5" w:rsidRPr="008C1EDB" w:rsidRDefault="00B92FA5" w:rsidP="009C486B">
            <w:pPr>
              <w:rPr>
                <w:rFonts w:ascii="Calibri" w:eastAsia="Times New Roman" w:hAnsi="Calibri" w:cs="Times New Roman"/>
                <w:b w:val="0"/>
                <w:bCs w:val="0"/>
                <w:szCs w:val="24"/>
                <w:lang w:val="es-MX" w:eastAsia="es-MX"/>
              </w:rPr>
            </w:pPr>
            <w:r w:rsidRPr="008C1EDB">
              <w:rPr>
                <w:rFonts w:ascii="Calibri" w:eastAsia="Times New Roman" w:hAnsi="Calibri" w:cs="Times New Roman"/>
                <w:b w:val="0"/>
                <w:bCs w:val="0"/>
                <w:szCs w:val="24"/>
                <w:lang w:val="es-MX" w:eastAsia="es-MX"/>
              </w:rPr>
              <w:t xml:space="preserve">OBJETIVOS </w:t>
            </w:r>
            <w:r w:rsidR="009C486B" w:rsidRPr="008C1EDB">
              <w:rPr>
                <w:rFonts w:ascii="Calibri" w:eastAsia="Times New Roman" w:hAnsi="Calibri" w:cs="Times New Roman"/>
                <w:b w:val="0"/>
                <w:bCs w:val="0"/>
                <w:szCs w:val="24"/>
                <w:lang w:val="es-MX" w:eastAsia="es-MX"/>
              </w:rPr>
              <w:t>ESTRATÉGICOS</w:t>
            </w:r>
          </w:p>
        </w:tc>
        <w:tc>
          <w:tcPr>
            <w:tcW w:w="1984" w:type="dxa"/>
            <w:hideMark/>
          </w:tcPr>
          <w:p w:rsidR="00B92FA5" w:rsidRPr="00B92FA5" w:rsidRDefault="00B92FA5" w:rsidP="009C486B">
            <w:pPr>
              <w:cnfStyle w:val="000000000000"/>
              <w:rPr>
                <w:rFonts w:ascii="Calibri" w:eastAsia="Times New Roman" w:hAnsi="Calibri" w:cs="Times New Roman"/>
                <w:b/>
                <w:bCs/>
                <w:color w:val="000000"/>
                <w:szCs w:val="24"/>
                <w:lang w:val="es-MX" w:eastAsia="es-MX"/>
              </w:rPr>
            </w:pPr>
            <w:r w:rsidRPr="00B92FA5">
              <w:rPr>
                <w:rFonts w:ascii="Calibri" w:eastAsia="Times New Roman" w:hAnsi="Calibri" w:cs="Times New Roman"/>
                <w:b/>
                <w:bCs/>
                <w:color w:val="000000"/>
                <w:szCs w:val="24"/>
                <w:lang w:val="es-MX" w:eastAsia="es-MX"/>
              </w:rPr>
              <w:t xml:space="preserve">LINEAS DE </w:t>
            </w:r>
            <w:r w:rsidR="009C486B" w:rsidRPr="009C486B">
              <w:rPr>
                <w:rFonts w:ascii="Calibri" w:eastAsia="Times New Roman" w:hAnsi="Calibri" w:cs="Times New Roman"/>
                <w:b/>
                <w:bCs/>
                <w:color w:val="000000"/>
                <w:szCs w:val="24"/>
                <w:lang w:val="es-MX" w:eastAsia="es-MX"/>
              </w:rPr>
              <w:t>ACCIÓN</w:t>
            </w:r>
          </w:p>
        </w:tc>
        <w:tc>
          <w:tcPr>
            <w:tcW w:w="3119" w:type="dxa"/>
            <w:noWrap/>
            <w:hideMark/>
          </w:tcPr>
          <w:p w:rsidR="00B92FA5" w:rsidRPr="00B92FA5" w:rsidRDefault="00B92FA5" w:rsidP="009C486B">
            <w:pPr>
              <w:cnfStyle w:val="000000000000"/>
              <w:rPr>
                <w:rFonts w:ascii="Calibri" w:eastAsia="Times New Roman" w:hAnsi="Calibri" w:cs="Times New Roman"/>
                <w:b/>
                <w:bCs/>
                <w:color w:val="000000"/>
                <w:lang w:val="es-MX" w:eastAsia="es-MX"/>
              </w:rPr>
            </w:pPr>
            <w:r w:rsidRPr="00B92FA5">
              <w:rPr>
                <w:rFonts w:ascii="Calibri" w:eastAsia="Times New Roman" w:hAnsi="Calibri" w:cs="Times New Roman"/>
                <w:b/>
                <w:bCs/>
                <w:color w:val="000000"/>
                <w:lang w:val="es-MX" w:eastAsia="es-MX"/>
              </w:rPr>
              <w:t>ACTIVIDADES</w:t>
            </w:r>
          </w:p>
        </w:tc>
        <w:tc>
          <w:tcPr>
            <w:tcW w:w="2229" w:type="dxa"/>
            <w:hideMark/>
          </w:tcPr>
          <w:p w:rsidR="00B92FA5" w:rsidRPr="00B92FA5" w:rsidRDefault="00B92FA5" w:rsidP="009C486B">
            <w:pPr>
              <w:cnfStyle w:val="000000000000"/>
              <w:rPr>
                <w:rFonts w:ascii="Calibri" w:eastAsia="Times New Roman" w:hAnsi="Calibri" w:cs="Times New Roman"/>
                <w:b/>
                <w:bCs/>
                <w:color w:val="000000"/>
                <w:szCs w:val="24"/>
                <w:lang w:val="es-MX" w:eastAsia="es-MX"/>
              </w:rPr>
            </w:pPr>
            <w:r w:rsidRPr="00B92FA5">
              <w:rPr>
                <w:rFonts w:ascii="Calibri" w:eastAsia="Times New Roman" w:hAnsi="Calibri" w:cs="Times New Roman"/>
                <w:b/>
                <w:bCs/>
                <w:color w:val="000000"/>
                <w:szCs w:val="24"/>
                <w:lang w:val="es-MX" w:eastAsia="es-MX"/>
              </w:rPr>
              <w:t>INDICADORES</w:t>
            </w:r>
          </w:p>
        </w:tc>
        <w:tc>
          <w:tcPr>
            <w:tcW w:w="1882" w:type="dxa"/>
            <w:hideMark/>
          </w:tcPr>
          <w:p w:rsidR="00B92FA5" w:rsidRPr="00B92FA5" w:rsidRDefault="00B92FA5" w:rsidP="009C486B">
            <w:pPr>
              <w:cnfStyle w:val="000000000000"/>
              <w:rPr>
                <w:rFonts w:ascii="Calibri" w:eastAsia="Times New Roman" w:hAnsi="Calibri" w:cs="Times New Roman"/>
                <w:b/>
                <w:bCs/>
                <w:color w:val="000000"/>
                <w:szCs w:val="24"/>
                <w:lang w:val="es-MX" w:eastAsia="es-MX"/>
              </w:rPr>
            </w:pPr>
            <w:r w:rsidRPr="00B92FA5">
              <w:rPr>
                <w:rFonts w:ascii="Calibri" w:eastAsia="Times New Roman" w:hAnsi="Calibri" w:cs="Times New Roman"/>
                <w:b/>
                <w:bCs/>
                <w:color w:val="000000"/>
                <w:szCs w:val="24"/>
                <w:lang w:val="es-MX" w:eastAsia="es-MX"/>
              </w:rPr>
              <w:t xml:space="preserve">TIEMPOS DE </w:t>
            </w:r>
            <w:r w:rsidR="009C486B" w:rsidRPr="009C486B">
              <w:rPr>
                <w:rFonts w:ascii="Calibri" w:eastAsia="Times New Roman" w:hAnsi="Calibri" w:cs="Times New Roman"/>
                <w:b/>
                <w:bCs/>
                <w:color w:val="000000"/>
                <w:szCs w:val="24"/>
                <w:lang w:val="es-MX" w:eastAsia="es-MX"/>
              </w:rPr>
              <w:t>EJECUCIÓN</w:t>
            </w:r>
          </w:p>
        </w:tc>
        <w:tc>
          <w:tcPr>
            <w:tcW w:w="1875" w:type="dxa"/>
            <w:hideMark/>
          </w:tcPr>
          <w:p w:rsidR="009C486B" w:rsidRDefault="00B92FA5" w:rsidP="00B92FA5">
            <w:pPr>
              <w:jc w:val="both"/>
              <w:cnfStyle w:val="000000000000"/>
              <w:rPr>
                <w:rFonts w:ascii="Calibri" w:eastAsia="Times New Roman" w:hAnsi="Calibri" w:cs="Times New Roman"/>
                <w:b/>
                <w:bCs/>
                <w:color w:val="000000"/>
                <w:szCs w:val="24"/>
                <w:lang w:val="es-MX" w:eastAsia="es-MX"/>
              </w:rPr>
            </w:pPr>
            <w:r w:rsidRPr="00B92FA5">
              <w:rPr>
                <w:rFonts w:ascii="Calibri" w:eastAsia="Times New Roman" w:hAnsi="Calibri" w:cs="Times New Roman"/>
                <w:b/>
                <w:bCs/>
                <w:color w:val="000000"/>
                <w:szCs w:val="24"/>
                <w:lang w:val="es-MX" w:eastAsia="es-MX"/>
              </w:rPr>
              <w:t>RESPONSABLES/</w:t>
            </w:r>
          </w:p>
          <w:p w:rsidR="00B92FA5" w:rsidRPr="00B92FA5" w:rsidRDefault="00B92FA5" w:rsidP="00B92FA5">
            <w:pPr>
              <w:jc w:val="both"/>
              <w:cnfStyle w:val="000000000000"/>
              <w:rPr>
                <w:rFonts w:ascii="Calibri" w:eastAsia="Times New Roman" w:hAnsi="Calibri" w:cs="Times New Roman"/>
                <w:b/>
                <w:bCs/>
                <w:color w:val="000000"/>
                <w:szCs w:val="24"/>
                <w:lang w:val="es-MX" w:eastAsia="es-MX"/>
              </w:rPr>
            </w:pPr>
            <w:r w:rsidRPr="00B92FA5">
              <w:rPr>
                <w:rFonts w:ascii="Calibri" w:eastAsia="Times New Roman" w:hAnsi="Calibri" w:cs="Times New Roman"/>
                <w:b/>
                <w:bCs/>
                <w:color w:val="000000"/>
                <w:szCs w:val="24"/>
                <w:lang w:val="es-MX" w:eastAsia="es-MX"/>
              </w:rPr>
              <w:t>PARTICIPANTES</w:t>
            </w:r>
          </w:p>
        </w:tc>
      </w:tr>
      <w:tr w:rsidR="009C486B" w:rsidRPr="00B92FA5" w:rsidTr="008C1EDB">
        <w:trPr>
          <w:cnfStyle w:val="000000100000"/>
          <w:trHeight w:val="2832"/>
        </w:trPr>
        <w:tc>
          <w:tcPr>
            <w:cnfStyle w:val="001000000000"/>
            <w:tcW w:w="2002" w:type="dxa"/>
            <w:vMerge w:val="restart"/>
            <w:hideMark/>
          </w:tcPr>
          <w:p w:rsidR="00B92FA5" w:rsidRPr="008C1EDB" w:rsidRDefault="00B92FA5" w:rsidP="009C486B">
            <w:pPr>
              <w:rPr>
                <w:rFonts w:eastAsia="Times New Roman" w:cs="Times New Roman"/>
                <w:lang w:val="es-MX" w:eastAsia="es-MX"/>
              </w:rPr>
            </w:pPr>
            <w:r w:rsidRPr="008C1EDB">
              <w:rPr>
                <w:rFonts w:eastAsia="Times New Roman" w:cs="Times New Roman"/>
                <w:lang w:val="es-MX" w:eastAsia="es-MX"/>
              </w:rPr>
              <w:t>II. Tratamiento de todas las personas afectadas de tuberculosis, incluyendo la farmacorresistente con el soporte centrado en el paciente</w:t>
            </w:r>
          </w:p>
        </w:tc>
        <w:tc>
          <w:tcPr>
            <w:tcW w:w="1984" w:type="dxa"/>
            <w:vMerge w:val="restart"/>
            <w:hideMark/>
          </w:tcPr>
          <w:p w:rsidR="00B92FA5" w:rsidRPr="00B92FA5" w:rsidRDefault="00B92FA5" w:rsidP="009C486B">
            <w:pPr>
              <w:cnfStyle w:val="000000100000"/>
              <w:rPr>
                <w:rFonts w:eastAsia="Times New Roman" w:cs="Times New Roman"/>
                <w:color w:val="000000"/>
                <w:lang w:val="es-MX" w:eastAsia="es-MX"/>
              </w:rPr>
            </w:pPr>
            <w:r w:rsidRPr="00B92FA5">
              <w:rPr>
                <w:rFonts w:eastAsia="Times New Roman" w:cs="Times New Roman"/>
                <w:color w:val="000000"/>
                <w:lang w:val="es-MX" w:eastAsia="es-MX"/>
              </w:rPr>
              <w:t>2.1 Tratar todas las formas de tuberculosis sensibles a los medicamentos</w:t>
            </w:r>
          </w:p>
        </w:tc>
        <w:tc>
          <w:tcPr>
            <w:tcW w:w="3119" w:type="dxa"/>
            <w:hideMark/>
          </w:tcPr>
          <w:p w:rsidR="00B92FA5" w:rsidRPr="00B92FA5" w:rsidRDefault="00B92FA5" w:rsidP="009C486B">
            <w:pPr>
              <w:cnfStyle w:val="000000100000"/>
              <w:rPr>
                <w:rFonts w:eastAsia="Times New Roman" w:cs="Arial"/>
                <w:lang w:val="es-MX" w:eastAsia="es-MX"/>
              </w:rPr>
            </w:pPr>
            <w:r w:rsidRPr="00B92FA5">
              <w:rPr>
                <w:rFonts w:eastAsia="Times New Roman" w:cs="Arial"/>
                <w:lang w:val="es-MX" w:eastAsia="es-MX"/>
              </w:rPr>
              <w:t>2.1.1 Proveer el Tratamiento Estrictamente Supervisado a los pacientes TB</w:t>
            </w:r>
          </w:p>
        </w:tc>
        <w:tc>
          <w:tcPr>
            <w:tcW w:w="2229" w:type="dxa"/>
            <w:hideMark/>
          </w:tcPr>
          <w:p w:rsidR="00B92FA5" w:rsidRPr="00B92FA5" w:rsidRDefault="00B92FA5" w:rsidP="009C486B">
            <w:pPr>
              <w:cnfStyle w:val="000000100000"/>
              <w:rPr>
                <w:rFonts w:eastAsia="Times New Roman" w:cs="Arial"/>
                <w:lang w:val="es-MX" w:eastAsia="es-MX"/>
              </w:rPr>
            </w:pPr>
            <w:r w:rsidRPr="00B92FA5">
              <w:rPr>
                <w:rFonts w:eastAsia="Times New Roman" w:cs="Arial"/>
                <w:lang w:val="es-MX" w:eastAsia="es-MX"/>
              </w:rPr>
              <w:t>Numero de Casos TB todas las formas con TAES / No de Casos Todas las Formas de TB en el periodo a evaluar x 100.                                                                      - Numero de Casos Nuevos BK(+) Curados en el periodo a Evaluar / total de Casos TB Pulmonar BK(+) detectados en el periodo a evaluar x 100.</w:t>
            </w:r>
          </w:p>
        </w:tc>
        <w:tc>
          <w:tcPr>
            <w:tcW w:w="1882" w:type="dxa"/>
            <w:vMerge w:val="restart"/>
            <w:hideMark/>
          </w:tcPr>
          <w:p w:rsidR="00B92FA5" w:rsidRPr="00B92FA5" w:rsidRDefault="00B92FA5" w:rsidP="009C486B">
            <w:pPr>
              <w:cnfStyle w:val="000000100000"/>
              <w:rPr>
                <w:rFonts w:eastAsia="Times New Roman" w:cs="Arial"/>
                <w:color w:val="000000"/>
                <w:lang w:val="es-MX" w:eastAsia="es-MX"/>
              </w:rPr>
            </w:pPr>
            <w:r w:rsidRPr="00B92FA5">
              <w:rPr>
                <w:rFonts w:eastAsia="Times New Roman" w:cs="Arial"/>
                <w:color w:val="000000"/>
                <w:lang w:val="es-MX" w:eastAsia="es-MX"/>
              </w:rPr>
              <w:t>Del primero de enero de 2016 al 31 de diciembre de 2020</w:t>
            </w:r>
          </w:p>
        </w:tc>
        <w:tc>
          <w:tcPr>
            <w:tcW w:w="1875" w:type="dxa"/>
            <w:vMerge w:val="restart"/>
            <w:hideMark/>
          </w:tcPr>
          <w:p w:rsidR="00B92FA5" w:rsidRPr="00B92FA5" w:rsidRDefault="00B92FA5" w:rsidP="00B92FA5">
            <w:pPr>
              <w:jc w:val="center"/>
              <w:cnfStyle w:val="000000100000"/>
              <w:rPr>
                <w:rFonts w:eastAsia="Times New Roman" w:cs="Arial"/>
                <w:lang w:val="es-MX" w:eastAsia="es-MX"/>
              </w:rPr>
            </w:pPr>
            <w:r w:rsidRPr="00B92FA5">
              <w:rPr>
                <w:rFonts w:eastAsia="Times New Roman" w:cs="Arial"/>
                <w:lang w:val="es-MX" w:eastAsia="es-MX"/>
              </w:rPr>
              <w:t>MINSAL e ISSS  y demas  Instituciones proveedoras de servicios en salud</w:t>
            </w:r>
          </w:p>
        </w:tc>
      </w:tr>
      <w:tr w:rsidR="00B92FA5" w:rsidRPr="00B92FA5" w:rsidTr="008C1EDB">
        <w:trPr>
          <w:trHeight w:val="2391"/>
        </w:trPr>
        <w:tc>
          <w:tcPr>
            <w:cnfStyle w:val="001000000000"/>
            <w:tcW w:w="2002" w:type="dxa"/>
            <w:vMerge/>
            <w:hideMark/>
          </w:tcPr>
          <w:p w:rsidR="00B92FA5" w:rsidRPr="00B92FA5" w:rsidRDefault="00B92FA5" w:rsidP="009C486B">
            <w:pPr>
              <w:rPr>
                <w:rFonts w:eastAsia="Times New Roman" w:cs="Times New Roman"/>
                <w:color w:val="000000"/>
                <w:lang w:val="es-MX" w:eastAsia="es-MX"/>
              </w:rPr>
            </w:pPr>
          </w:p>
        </w:tc>
        <w:tc>
          <w:tcPr>
            <w:tcW w:w="1984" w:type="dxa"/>
            <w:vMerge/>
            <w:hideMark/>
          </w:tcPr>
          <w:p w:rsidR="00B92FA5" w:rsidRPr="00B92FA5" w:rsidRDefault="00B92FA5" w:rsidP="009C486B">
            <w:pPr>
              <w:cnfStyle w:val="000000000000"/>
              <w:rPr>
                <w:rFonts w:eastAsia="Times New Roman" w:cs="Times New Roman"/>
                <w:color w:val="000000"/>
                <w:lang w:val="es-MX" w:eastAsia="es-MX"/>
              </w:rPr>
            </w:pPr>
          </w:p>
        </w:tc>
        <w:tc>
          <w:tcPr>
            <w:tcW w:w="3119" w:type="dxa"/>
            <w:hideMark/>
          </w:tcPr>
          <w:p w:rsidR="00B92FA5" w:rsidRPr="00B92FA5" w:rsidRDefault="00B92FA5" w:rsidP="009C486B">
            <w:pPr>
              <w:cnfStyle w:val="000000000000"/>
              <w:rPr>
                <w:rFonts w:eastAsia="Times New Roman" w:cs="Arial"/>
                <w:lang w:val="es-MX" w:eastAsia="es-MX"/>
              </w:rPr>
            </w:pPr>
            <w:r w:rsidRPr="00B92FA5">
              <w:rPr>
                <w:rFonts w:eastAsia="Times New Roman" w:cs="Arial"/>
                <w:lang w:val="es-MX" w:eastAsia="es-MX"/>
              </w:rPr>
              <w:t xml:space="preserve">2.1.2 Coordinar con el comité de seguridad y salud ocupacional para garantizar que el empleado (con condiciones especiales*) accese a su tratamiento medico     </w:t>
            </w:r>
            <w:r w:rsidRPr="00B92FA5">
              <w:rPr>
                <w:rFonts w:eastAsia="Times New Roman" w:cs="Arial"/>
                <w:lang w:val="es-MX" w:eastAsia="es-MX"/>
              </w:rPr>
              <w:br/>
              <w:t>(*dificil manejo, capacidades especiales, etc)</w:t>
            </w:r>
          </w:p>
        </w:tc>
        <w:tc>
          <w:tcPr>
            <w:tcW w:w="2229" w:type="dxa"/>
            <w:hideMark/>
          </w:tcPr>
          <w:p w:rsidR="00B92FA5" w:rsidRPr="00B92FA5" w:rsidRDefault="00B92FA5" w:rsidP="009C486B">
            <w:pPr>
              <w:cnfStyle w:val="000000000000"/>
              <w:rPr>
                <w:rFonts w:eastAsia="Times New Roman" w:cs="Arial"/>
                <w:lang w:val="es-MX" w:eastAsia="es-MX"/>
              </w:rPr>
            </w:pPr>
            <w:r w:rsidRPr="00B92FA5">
              <w:rPr>
                <w:rFonts w:eastAsia="Times New Roman" w:cs="Arial"/>
                <w:lang w:val="es-MX" w:eastAsia="es-MX"/>
              </w:rPr>
              <w:t># de trabajadores con TB  que asisten a TAES / #  de coordinaciones con comites de seguidad y Salud Ocupacional X 100</w:t>
            </w:r>
          </w:p>
        </w:tc>
        <w:tc>
          <w:tcPr>
            <w:tcW w:w="1882" w:type="dxa"/>
            <w:vMerge/>
            <w:hideMark/>
          </w:tcPr>
          <w:p w:rsidR="00B92FA5" w:rsidRPr="00B92FA5" w:rsidRDefault="00B92FA5" w:rsidP="009C486B">
            <w:pPr>
              <w:cnfStyle w:val="000000000000"/>
              <w:rPr>
                <w:rFonts w:eastAsia="Times New Roman" w:cs="Arial"/>
                <w:color w:val="000000"/>
                <w:lang w:val="es-MX" w:eastAsia="es-MX"/>
              </w:rPr>
            </w:pPr>
          </w:p>
        </w:tc>
        <w:tc>
          <w:tcPr>
            <w:tcW w:w="1875" w:type="dxa"/>
            <w:vMerge/>
            <w:hideMark/>
          </w:tcPr>
          <w:p w:rsidR="00B92FA5" w:rsidRPr="00B92FA5" w:rsidRDefault="00B92FA5" w:rsidP="00B92FA5">
            <w:pPr>
              <w:cnfStyle w:val="000000000000"/>
              <w:rPr>
                <w:rFonts w:eastAsia="Times New Roman" w:cs="Arial"/>
                <w:lang w:val="es-MX" w:eastAsia="es-MX"/>
              </w:rPr>
            </w:pPr>
          </w:p>
        </w:tc>
      </w:tr>
      <w:tr w:rsidR="00B92FA5" w:rsidRPr="00B92FA5" w:rsidTr="008C1EDB">
        <w:trPr>
          <w:cnfStyle w:val="000000100000"/>
          <w:trHeight w:val="2678"/>
        </w:trPr>
        <w:tc>
          <w:tcPr>
            <w:cnfStyle w:val="001000000000"/>
            <w:tcW w:w="2002" w:type="dxa"/>
            <w:vMerge/>
            <w:hideMark/>
          </w:tcPr>
          <w:p w:rsidR="00B92FA5" w:rsidRPr="00B92FA5" w:rsidRDefault="00B92FA5" w:rsidP="009C486B">
            <w:pPr>
              <w:rPr>
                <w:rFonts w:eastAsia="Times New Roman" w:cs="Times New Roman"/>
                <w:color w:val="000000"/>
                <w:lang w:val="es-MX" w:eastAsia="es-MX"/>
              </w:rPr>
            </w:pPr>
          </w:p>
        </w:tc>
        <w:tc>
          <w:tcPr>
            <w:tcW w:w="1984" w:type="dxa"/>
            <w:vMerge/>
            <w:hideMark/>
          </w:tcPr>
          <w:p w:rsidR="00B92FA5" w:rsidRPr="00B92FA5" w:rsidRDefault="00B92FA5" w:rsidP="009C486B">
            <w:pPr>
              <w:cnfStyle w:val="000000100000"/>
              <w:rPr>
                <w:rFonts w:eastAsia="Times New Roman" w:cs="Times New Roman"/>
                <w:color w:val="000000"/>
                <w:lang w:val="es-MX" w:eastAsia="es-MX"/>
              </w:rPr>
            </w:pPr>
          </w:p>
        </w:tc>
        <w:tc>
          <w:tcPr>
            <w:tcW w:w="3119" w:type="dxa"/>
            <w:hideMark/>
          </w:tcPr>
          <w:p w:rsidR="00B92FA5" w:rsidRPr="00B92FA5" w:rsidRDefault="00B92FA5" w:rsidP="009C486B">
            <w:pPr>
              <w:cnfStyle w:val="000000100000"/>
              <w:rPr>
                <w:rFonts w:eastAsia="Times New Roman" w:cs="Arial"/>
                <w:lang w:val="es-MX" w:eastAsia="es-MX"/>
              </w:rPr>
            </w:pPr>
            <w:r w:rsidRPr="00B92FA5">
              <w:rPr>
                <w:rFonts w:eastAsia="Times New Roman" w:cs="Arial"/>
                <w:lang w:val="es-MX" w:eastAsia="es-MX"/>
              </w:rPr>
              <w:t>2.1.3 Crear alianzas multisectoriales con municipalidades, organizaciones comunitarias, organizaciones basadas en la fe, ONG´s, para apoyo social, economia y autocuido  (garantizar adecuada nutricion durante el tratamiento y soporte emocional)</w:t>
            </w:r>
          </w:p>
        </w:tc>
        <w:tc>
          <w:tcPr>
            <w:tcW w:w="2229" w:type="dxa"/>
            <w:hideMark/>
          </w:tcPr>
          <w:p w:rsidR="00B92FA5" w:rsidRPr="00B92FA5" w:rsidRDefault="00B92FA5" w:rsidP="009C486B">
            <w:pPr>
              <w:cnfStyle w:val="000000100000"/>
              <w:rPr>
                <w:rFonts w:eastAsia="Times New Roman" w:cs="Arial"/>
                <w:lang w:val="es-MX" w:eastAsia="es-MX"/>
              </w:rPr>
            </w:pPr>
            <w:r w:rsidRPr="00B92FA5">
              <w:rPr>
                <w:rFonts w:eastAsia="Times New Roman" w:cs="Arial"/>
                <w:lang w:val="es-MX" w:eastAsia="es-MX"/>
              </w:rPr>
              <w:t># de alianzas realizadas en el periodo a evaluar / total de organizaciones existentes en el AGI x 100</w:t>
            </w:r>
          </w:p>
        </w:tc>
        <w:tc>
          <w:tcPr>
            <w:tcW w:w="1882" w:type="dxa"/>
            <w:vMerge/>
            <w:hideMark/>
          </w:tcPr>
          <w:p w:rsidR="00B92FA5" w:rsidRPr="00B92FA5" w:rsidRDefault="00B92FA5" w:rsidP="009C486B">
            <w:pPr>
              <w:cnfStyle w:val="000000100000"/>
              <w:rPr>
                <w:rFonts w:eastAsia="Times New Roman" w:cs="Arial"/>
                <w:color w:val="000000"/>
                <w:lang w:val="es-MX" w:eastAsia="es-MX"/>
              </w:rPr>
            </w:pPr>
          </w:p>
        </w:tc>
        <w:tc>
          <w:tcPr>
            <w:tcW w:w="1875" w:type="dxa"/>
            <w:vMerge/>
            <w:hideMark/>
          </w:tcPr>
          <w:p w:rsidR="00B92FA5" w:rsidRPr="00B92FA5" w:rsidRDefault="00B92FA5" w:rsidP="00B92FA5">
            <w:pPr>
              <w:cnfStyle w:val="000000100000"/>
              <w:rPr>
                <w:rFonts w:eastAsia="Times New Roman" w:cs="Arial"/>
                <w:lang w:val="es-MX" w:eastAsia="es-MX"/>
              </w:rPr>
            </w:pPr>
          </w:p>
        </w:tc>
      </w:tr>
      <w:tr w:rsidR="00B92FA5" w:rsidRPr="00B92FA5" w:rsidTr="008C1EDB">
        <w:trPr>
          <w:trHeight w:val="1452"/>
        </w:trPr>
        <w:tc>
          <w:tcPr>
            <w:cnfStyle w:val="001000000000"/>
            <w:tcW w:w="2002" w:type="dxa"/>
            <w:vMerge/>
            <w:hideMark/>
          </w:tcPr>
          <w:p w:rsidR="00B92FA5" w:rsidRPr="00B92FA5" w:rsidRDefault="00B92FA5" w:rsidP="009C486B">
            <w:pPr>
              <w:rPr>
                <w:rFonts w:eastAsia="Times New Roman" w:cs="Times New Roman"/>
                <w:color w:val="000000"/>
                <w:lang w:val="es-MX" w:eastAsia="es-MX"/>
              </w:rPr>
            </w:pPr>
          </w:p>
        </w:tc>
        <w:tc>
          <w:tcPr>
            <w:tcW w:w="1984" w:type="dxa"/>
            <w:vMerge/>
            <w:hideMark/>
          </w:tcPr>
          <w:p w:rsidR="00B92FA5" w:rsidRPr="00B92FA5" w:rsidRDefault="00B92FA5" w:rsidP="009C486B">
            <w:pPr>
              <w:cnfStyle w:val="000000000000"/>
              <w:rPr>
                <w:rFonts w:eastAsia="Times New Roman" w:cs="Times New Roman"/>
                <w:color w:val="000000"/>
                <w:lang w:val="es-MX" w:eastAsia="es-MX"/>
              </w:rPr>
            </w:pPr>
          </w:p>
        </w:tc>
        <w:tc>
          <w:tcPr>
            <w:tcW w:w="3119" w:type="dxa"/>
            <w:hideMark/>
          </w:tcPr>
          <w:p w:rsidR="00B92FA5" w:rsidRPr="00B92FA5" w:rsidRDefault="00B92FA5" w:rsidP="009C486B">
            <w:pPr>
              <w:cnfStyle w:val="000000000000"/>
              <w:rPr>
                <w:rFonts w:eastAsia="Times New Roman" w:cs="Arial"/>
                <w:lang w:val="es-MX" w:eastAsia="es-MX"/>
              </w:rPr>
            </w:pPr>
            <w:r w:rsidRPr="00B92FA5">
              <w:rPr>
                <w:rFonts w:eastAsia="Times New Roman" w:cs="Arial"/>
                <w:lang w:val="es-MX" w:eastAsia="es-MX"/>
              </w:rPr>
              <w:t>2.1.4 Monitoreo y supervisión del cumplimiento del tratamiento bajo TAES de acuerdo a la normativa</w:t>
            </w:r>
          </w:p>
        </w:tc>
        <w:tc>
          <w:tcPr>
            <w:tcW w:w="2229" w:type="dxa"/>
            <w:hideMark/>
          </w:tcPr>
          <w:p w:rsidR="00B92FA5" w:rsidRPr="00B92FA5" w:rsidRDefault="00B92FA5" w:rsidP="009C486B">
            <w:pPr>
              <w:cnfStyle w:val="000000000000"/>
              <w:rPr>
                <w:rFonts w:eastAsia="Times New Roman" w:cs="Arial"/>
                <w:lang w:val="es-MX" w:eastAsia="es-MX"/>
              </w:rPr>
            </w:pPr>
            <w:r w:rsidRPr="00B92FA5">
              <w:rPr>
                <w:rFonts w:eastAsia="Times New Roman" w:cs="Arial"/>
                <w:lang w:val="es-MX" w:eastAsia="es-MX"/>
              </w:rPr>
              <w:t># de casos cumpliendo TAES/total de casos en tratamiento.</w:t>
            </w:r>
          </w:p>
        </w:tc>
        <w:tc>
          <w:tcPr>
            <w:tcW w:w="1882" w:type="dxa"/>
            <w:vMerge/>
            <w:hideMark/>
          </w:tcPr>
          <w:p w:rsidR="00B92FA5" w:rsidRPr="00B92FA5" w:rsidRDefault="00B92FA5" w:rsidP="009C486B">
            <w:pPr>
              <w:cnfStyle w:val="000000000000"/>
              <w:rPr>
                <w:rFonts w:eastAsia="Times New Roman" w:cs="Arial"/>
                <w:color w:val="000000"/>
                <w:lang w:val="es-MX" w:eastAsia="es-MX"/>
              </w:rPr>
            </w:pPr>
          </w:p>
        </w:tc>
        <w:tc>
          <w:tcPr>
            <w:tcW w:w="1875" w:type="dxa"/>
            <w:vMerge/>
            <w:hideMark/>
          </w:tcPr>
          <w:p w:rsidR="00B92FA5" w:rsidRPr="00B92FA5" w:rsidRDefault="00B92FA5" w:rsidP="00B92FA5">
            <w:pPr>
              <w:cnfStyle w:val="000000000000"/>
              <w:rPr>
                <w:rFonts w:eastAsia="Times New Roman" w:cs="Arial"/>
                <w:lang w:val="es-MX" w:eastAsia="es-MX"/>
              </w:rPr>
            </w:pPr>
          </w:p>
        </w:tc>
      </w:tr>
      <w:tr w:rsidR="00B92FA5" w:rsidRPr="00B92FA5" w:rsidTr="008C1EDB">
        <w:trPr>
          <w:cnfStyle w:val="000000100000"/>
          <w:trHeight w:val="1163"/>
        </w:trPr>
        <w:tc>
          <w:tcPr>
            <w:cnfStyle w:val="001000000000"/>
            <w:tcW w:w="2002" w:type="dxa"/>
            <w:vMerge/>
            <w:hideMark/>
          </w:tcPr>
          <w:p w:rsidR="00B92FA5" w:rsidRPr="00B92FA5" w:rsidRDefault="00B92FA5" w:rsidP="009C486B">
            <w:pPr>
              <w:rPr>
                <w:rFonts w:eastAsia="Times New Roman" w:cs="Times New Roman"/>
                <w:color w:val="000000"/>
                <w:lang w:val="es-MX" w:eastAsia="es-MX"/>
              </w:rPr>
            </w:pPr>
          </w:p>
        </w:tc>
        <w:tc>
          <w:tcPr>
            <w:tcW w:w="1984" w:type="dxa"/>
            <w:vMerge/>
            <w:hideMark/>
          </w:tcPr>
          <w:p w:rsidR="00B92FA5" w:rsidRPr="00B92FA5" w:rsidRDefault="00B92FA5" w:rsidP="009C486B">
            <w:pPr>
              <w:cnfStyle w:val="000000100000"/>
              <w:rPr>
                <w:rFonts w:eastAsia="Times New Roman" w:cs="Times New Roman"/>
                <w:color w:val="000000"/>
                <w:lang w:val="es-MX" w:eastAsia="es-MX"/>
              </w:rPr>
            </w:pPr>
          </w:p>
        </w:tc>
        <w:tc>
          <w:tcPr>
            <w:tcW w:w="3119" w:type="dxa"/>
            <w:hideMark/>
          </w:tcPr>
          <w:p w:rsidR="00B92FA5" w:rsidRPr="00B92FA5" w:rsidRDefault="00B92FA5" w:rsidP="009C486B">
            <w:pPr>
              <w:cnfStyle w:val="000000100000"/>
              <w:rPr>
                <w:rFonts w:eastAsia="Times New Roman" w:cs="Arial"/>
                <w:lang w:val="es-MX" w:eastAsia="es-MX"/>
              </w:rPr>
            </w:pPr>
            <w:r w:rsidRPr="00B92FA5">
              <w:rPr>
                <w:rFonts w:eastAsia="Times New Roman" w:cs="Arial"/>
                <w:lang w:val="es-MX" w:eastAsia="es-MX"/>
              </w:rPr>
              <w:t>2.1.5 Identificación y capacitación continua  de  lideres  comunitarios para  cumplimiento de  TAES</w:t>
            </w:r>
          </w:p>
        </w:tc>
        <w:tc>
          <w:tcPr>
            <w:tcW w:w="2229" w:type="dxa"/>
            <w:hideMark/>
          </w:tcPr>
          <w:p w:rsidR="00B92FA5" w:rsidRPr="00B92FA5" w:rsidRDefault="00B92FA5" w:rsidP="009C486B">
            <w:pPr>
              <w:cnfStyle w:val="000000100000"/>
              <w:rPr>
                <w:rFonts w:eastAsia="Times New Roman" w:cs="Arial"/>
                <w:lang w:val="es-MX" w:eastAsia="es-MX"/>
              </w:rPr>
            </w:pPr>
            <w:r w:rsidRPr="00B92FA5">
              <w:rPr>
                <w:rFonts w:eastAsia="Times New Roman" w:cs="Arial"/>
                <w:lang w:val="es-MX" w:eastAsia="es-MX"/>
              </w:rPr>
              <w:t>No. de líderes capcitados/Total de líderes identificados.</w:t>
            </w:r>
          </w:p>
        </w:tc>
        <w:tc>
          <w:tcPr>
            <w:tcW w:w="1882" w:type="dxa"/>
            <w:vMerge/>
            <w:hideMark/>
          </w:tcPr>
          <w:p w:rsidR="00B92FA5" w:rsidRPr="00B92FA5" w:rsidRDefault="00B92FA5" w:rsidP="009C486B">
            <w:pPr>
              <w:cnfStyle w:val="000000100000"/>
              <w:rPr>
                <w:rFonts w:eastAsia="Times New Roman" w:cs="Arial"/>
                <w:color w:val="000000"/>
                <w:lang w:val="es-MX" w:eastAsia="es-MX"/>
              </w:rPr>
            </w:pPr>
          </w:p>
        </w:tc>
        <w:tc>
          <w:tcPr>
            <w:tcW w:w="1875" w:type="dxa"/>
            <w:vMerge/>
            <w:hideMark/>
          </w:tcPr>
          <w:p w:rsidR="00B92FA5" w:rsidRPr="00B92FA5" w:rsidRDefault="00B92FA5" w:rsidP="00B92FA5">
            <w:pPr>
              <w:cnfStyle w:val="000000100000"/>
              <w:rPr>
                <w:rFonts w:eastAsia="Times New Roman" w:cs="Arial"/>
                <w:lang w:val="es-MX" w:eastAsia="es-MX"/>
              </w:rPr>
            </w:pPr>
          </w:p>
        </w:tc>
      </w:tr>
      <w:tr w:rsidR="00B92FA5" w:rsidRPr="00B92FA5" w:rsidTr="008C1EDB">
        <w:trPr>
          <w:trHeight w:val="1392"/>
        </w:trPr>
        <w:tc>
          <w:tcPr>
            <w:cnfStyle w:val="001000000000"/>
            <w:tcW w:w="2002" w:type="dxa"/>
            <w:vMerge/>
            <w:hideMark/>
          </w:tcPr>
          <w:p w:rsidR="00B92FA5" w:rsidRPr="00B92FA5" w:rsidRDefault="00B92FA5" w:rsidP="009C486B">
            <w:pPr>
              <w:rPr>
                <w:rFonts w:eastAsia="Times New Roman" w:cs="Times New Roman"/>
                <w:color w:val="000000"/>
                <w:lang w:val="es-MX" w:eastAsia="es-MX"/>
              </w:rPr>
            </w:pPr>
          </w:p>
        </w:tc>
        <w:tc>
          <w:tcPr>
            <w:tcW w:w="1984" w:type="dxa"/>
            <w:vMerge w:val="restart"/>
            <w:hideMark/>
          </w:tcPr>
          <w:p w:rsidR="00B92FA5" w:rsidRPr="00B92FA5" w:rsidRDefault="00B92FA5" w:rsidP="009C486B">
            <w:pPr>
              <w:cnfStyle w:val="000000000000"/>
              <w:rPr>
                <w:rFonts w:eastAsia="Times New Roman" w:cs="Arial"/>
                <w:color w:val="000000"/>
                <w:lang w:val="es-MX" w:eastAsia="es-MX"/>
              </w:rPr>
            </w:pPr>
            <w:r w:rsidRPr="00B92FA5">
              <w:rPr>
                <w:rFonts w:eastAsia="Times New Roman" w:cs="Arial"/>
                <w:color w:val="000000"/>
                <w:lang w:val="es-MX" w:eastAsia="es-MX"/>
              </w:rPr>
              <w:t>2.2  Prevenir y controlar la multidrogorresistencia a farmacos antituberculosos (MDR/TB), en el marco de la estrategia  POST-2015, a través de la participación multisectorial salud.</w:t>
            </w:r>
          </w:p>
        </w:tc>
        <w:tc>
          <w:tcPr>
            <w:tcW w:w="3119" w:type="dxa"/>
            <w:hideMark/>
          </w:tcPr>
          <w:p w:rsidR="00B92FA5" w:rsidRPr="00B92FA5" w:rsidRDefault="00B92FA5" w:rsidP="009C486B">
            <w:pPr>
              <w:cnfStyle w:val="000000000000"/>
              <w:rPr>
                <w:rFonts w:eastAsia="Times New Roman" w:cs="Arial"/>
                <w:color w:val="000000"/>
                <w:lang w:val="es-MX" w:eastAsia="es-MX"/>
              </w:rPr>
            </w:pPr>
            <w:r w:rsidRPr="00B92FA5">
              <w:rPr>
                <w:rFonts w:eastAsia="Times New Roman" w:cs="Arial"/>
                <w:color w:val="000000"/>
                <w:lang w:val="es-MX" w:eastAsia="es-MX"/>
              </w:rPr>
              <w:t>2.2.1 Continuar con la vigilancia de la MDR en las 5 Regiones de Salud en coordinación con las instituciones proveedoras de salud.</w:t>
            </w:r>
          </w:p>
        </w:tc>
        <w:tc>
          <w:tcPr>
            <w:tcW w:w="2229" w:type="dxa"/>
            <w:vMerge w:val="restart"/>
            <w:hideMark/>
          </w:tcPr>
          <w:p w:rsidR="00B92FA5" w:rsidRPr="00B92FA5" w:rsidRDefault="00B92FA5" w:rsidP="009C486B">
            <w:pPr>
              <w:cnfStyle w:val="000000000000"/>
              <w:rPr>
                <w:rFonts w:eastAsia="Times New Roman" w:cs="Arial"/>
                <w:color w:val="000000"/>
                <w:lang w:val="es-MX" w:eastAsia="es-MX"/>
              </w:rPr>
            </w:pPr>
            <w:r w:rsidRPr="00B92FA5">
              <w:rPr>
                <w:rFonts w:eastAsia="Times New Roman" w:cs="Arial"/>
                <w:color w:val="000000"/>
                <w:lang w:val="es-MX" w:eastAsia="es-MX"/>
              </w:rPr>
              <w:t>Numero de casos MDR diagnosticados en el periodo a evaluar/ Total de casos de tb todas las formas diagnosticadas en el periodo a evaluar x 100</w:t>
            </w:r>
            <w:r w:rsidRPr="00B92FA5">
              <w:rPr>
                <w:rFonts w:eastAsia="Times New Roman" w:cs="Arial"/>
                <w:b/>
                <w:bCs/>
                <w:color w:val="333333"/>
                <w:lang w:val="es-MX" w:eastAsia="es-MX"/>
              </w:rPr>
              <w:t xml:space="preserve">              </w:t>
            </w:r>
          </w:p>
        </w:tc>
        <w:tc>
          <w:tcPr>
            <w:tcW w:w="1882" w:type="dxa"/>
            <w:vMerge/>
            <w:hideMark/>
          </w:tcPr>
          <w:p w:rsidR="00B92FA5" w:rsidRPr="00B92FA5" w:rsidRDefault="00B92FA5" w:rsidP="009C486B">
            <w:pPr>
              <w:cnfStyle w:val="000000000000"/>
              <w:rPr>
                <w:rFonts w:eastAsia="Times New Roman" w:cs="Arial"/>
                <w:color w:val="000000"/>
                <w:lang w:val="es-MX" w:eastAsia="es-MX"/>
              </w:rPr>
            </w:pPr>
          </w:p>
        </w:tc>
        <w:tc>
          <w:tcPr>
            <w:tcW w:w="1875" w:type="dxa"/>
            <w:vMerge/>
            <w:hideMark/>
          </w:tcPr>
          <w:p w:rsidR="00B92FA5" w:rsidRPr="00B92FA5" w:rsidRDefault="00B92FA5" w:rsidP="00B92FA5">
            <w:pPr>
              <w:cnfStyle w:val="000000000000"/>
              <w:rPr>
                <w:rFonts w:eastAsia="Times New Roman" w:cs="Arial"/>
                <w:lang w:val="es-MX" w:eastAsia="es-MX"/>
              </w:rPr>
            </w:pPr>
          </w:p>
        </w:tc>
      </w:tr>
      <w:tr w:rsidR="00B92FA5" w:rsidRPr="00B92FA5" w:rsidTr="008C1EDB">
        <w:trPr>
          <w:cnfStyle w:val="000000100000"/>
          <w:trHeight w:val="739"/>
        </w:trPr>
        <w:tc>
          <w:tcPr>
            <w:cnfStyle w:val="001000000000"/>
            <w:tcW w:w="2002" w:type="dxa"/>
            <w:vMerge/>
            <w:hideMark/>
          </w:tcPr>
          <w:p w:rsidR="00B92FA5" w:rsidRPr="00B92FA5" w:rsidRDefault="00B92FA5" w:rsidP="009C486B">
            <w:pPr>
              <w:rPr>
                <w:rFonts w:eastAsia="Times New Roman" w:cs="Times New Roman"/>
                <w:color w:val="000000"/>
                <w:lang w:val="es-MX" w:eastAsia="es-MX"/>
              </w:rPr>
            </w:pPr>
          </w:p>
        </w:tc>
        <w:tc>
          <w:tcPr>
            <w:tcW w:w="1984" w:type="dxa"/>
            <w:vMerge/>
            <w:hideMark/>
          </w:tcPr>
          <w:p w:rsidR="00B92FA5" w:rsidRPr="00B92FA5" w:rsidRDefault="00B92FA5" w:rsidP="009C486B">
            <w:pPr>
              <w:cnfStyle w:val="000000100000"/>
              <w:rPr>
                <w:rFonts w:eastAsia="Times New Roman" w:cs="Arial"/>
                <w:color w:val="000000"/>
                <w:lang w:val="es-MX" w:eastAsia="es-MX"/>
              </w:rPr>
            </w:pPr>
          </w:p>
        </w:tc>
        <w:tc>
          <w:tcPr>
            <w:tcW w:w="3119" w:type="dxa"/>
            <w:hideMark/>
          </w:tcPr>
          <w:p w:rsidR="00B92FA5" w:rsidRPr="00B92FA5" w:rsidRDefault="00B92FA5" w:rsidP="009C486B">
            <w:pPr>
              <w:cnfStyle w:val="000000100000"/>
              <w:rPr>
                <w:rFonts w:eastAsia="Times New Roman" w:cs="Arial"/>
                <w:color w:val="000000"/>
                <w:lang w:val="es-MX" w:eastAsia="es-MX"/>
              </w:rPr>
            </w:pPr>
            <w:r w:rsidRPr="00B92FA5">
              <w:rPr>
                <w:rFonts w:eastAsia="Times New Roman" w:cs="Arial"/>
                <w:color w:val="000000"/>
                <w:lang w:val="es-MX" w:eastAsia="es-MX"/>
              </w:rPr>
              <w:t>2.2.2 Gestionar la compra de medicamentos de segunda línea.</w:t>
            </w:r>
          </w:p>
        </w:tc>
        <w:tc>
          <w:tcPr>
            <w:tcW w:w="2229" w:type="dxa"/>
            <w:vMerge/>
            <w:hideMark/>
          </w:tcPr>
          <w:p w:rsidR="00B92FA5" w:rsidRPr="00B92FA5" w:rsidRDefault="00B92FA5" w:rsidP="009C486B">
            <w:pPr>
              <w:cnfStyle w:val="000000100000"/>
              <w:rPr>
                <w:rFonts w:eastAsia="Times New Roman" w:cs="Arial"/>
                <w:color w:val="000000"/>
                <w:lang w:val="es-MX" w:eastAsia="es-MX"/>
              </w:rPr>
            </w:pPr>
          </w:p>
        </w:tc>
        <w:tc>
          <w:tcPr>
            <w:tcW w:w="1882" w:type="dxa"/>
            <w:vMerge/>
            <w:hideMark/>
          </w:tcPr>
          <w:p w:rsidR="00B92FA5" w:rsidRPr="00B92FA5" w:rsidRDefault="00B92FA5" w:rsidP="009C486B">
            <w:pPr>
              <w:cnfStyle w:val="000000100000"/>
              <w:rPr>
                <w:rFonts w:eastAsia="Times New Roman" w:cs="Arial"/>
                <w:color w:val="000000"/>
                <w:lang w:val="es-MX" w:eastAsia="es-MX"/>
              </w:rPr>
            </w:pPr>
          </w:p>
        </w:tc>
        <w:tc>
          <w:tcPr>
            <w:tcW w:w="1875" w:type="dxa"/>
            <w:vMerge/>
            <w:hideMark/>
          </w:tcPr>
          <w:p w:rsidR="00B92FA5" w:rsidRPr="00B92FA5" w:rsidRDefault="00B92FA5" w:rsidP="00B92FA5">
            <w:pPr>
              <w:cnfStyle w:val="000000100000"/>
              <w:rPr>
                <w:rFonts w:eastAsia="Times New Roman" w:cs="Arial"/>
                <w:lang w:val="es-MX" w:eastAsia="es-MX"/>
              </w:rPr>
            </w:pPr>
          </w:p>
        </w:tc>
      </w:tr>
      <w:tr w:rsidR="00B92FA5" w:rsidRPr="00B92FA5" w:rsidTr="008C1EDB">
        <w:trPr>
          <w:trHeight w:val="971"/>
        </w:trPr>
        <w:tc>
          <w:tcPr>
            <w:cnfStyle w:val="001000000000"/>
            <w:tcW w:w="2002" w:type="dxa"/>
            <w:vMerge/>
            <w:hideMark/>
          </w:tcPr>
          <w:p w:rsidR="00B92FA5" w:rsidRPr="00B92FA5" w:rsidRDefault="00B92FA5" w:rsidP="009C486B">
            <w:pPr>
              <w:rPr>
                <w:rFonts w:eastAsia="Times New Roman" w:cs="Times New Roman"/>
                <w:color w:val="000000"/>
                <w:lang w:val="es-MX" w:eastAsia="es-MX"/>
              </w:rPr>
            </w:pPr>
          </w:p>
        </w:tc>
        <w:tc>
          <w:tcPr>
            <w:tcW w:w="1984" w:type="dxa"/>
            <w:vMerge/>
            <w:hideMark/>
          </w:tcPr>
          <w:p w:rsidR="00B92FA5" w:rsidRPr="00B92FA5" w:rsidRDefault="00B92FA5" w:rsidP="009C486B">
            <w:pPr>
              <w:cnfStyle w:val="000000000000"/>
              <w:rPr>
                <w:rFonts w:eastAsia="Times New Roman" w:cs="Arial"/>
                <w:color w:val="000000"/>
                <w:lang w:val="es-MX" w:eastAsia="es-MX"/>
              </w:rPr>
            </w:pPr>
          </w:p>
        </w:tc>
        <w:tc>
          <w:tcPr>
            <w:tcW w:w="3119" w:type="dxa"/>
            <w:hideMark/>
          </w:tcPr>
          <w:p w:rsidR="00B92FA5" w:rsidRPr="00B92FA5" w:rsidRDefault="00B92FA5" w:rsidP="009C486B">
            <w:pPr>
              <w:cnfStyle w:val="000000000000"/>
              <w:rPr>
                <w:rFonts w:eastAsia="Times New Roman" w:cs="Arial"/>
                <w:color w:val="000000"/>
                <w:lang w:val="es-MX" w:eastAsia="es-MX"/>
              </w:rPr>
            </w:pPr>
            <w:r w:rsidRPr="00B92FA5">
              <w:rPr>
                <w:rFonts w:eastAsia="Times New Roman" w:cs="Arial"/>
                <w:color w:val="000000"/>
                <w:lang w:val="es-MX" w:eastAsia="es-MX"/>
              </w:rPr>
              <w:t>2.2.3 Proveer el Tratamiento Estrictamente Supervisado a los pacientes TB MDR.</w:t>
            </w:r>
          </w:p>
        </w:tc>
        <w:tc>
          <w:tcPr>
            <w:tcW w:w="2229" w:type="dxa"/>
            <w:vMerge/>
            <w:hideMark/>
          </w:tcPr>
          <w:p w:rsidR="00B92FA5" w:rsidRPr="00B92FA5" w:rsidRDefault="00B92FA5" w:rsidP="009C486B">
            <w:pPr>
              <w:cnfStyle w:val="000000000000"/>
              <w:rPr>
                <w:rFonts w:eastAsia="Times New Roman" w:cs="Arial"/>
                <w:color w:val="000000"/>
                <w:lang w:val="es-MX" w:eastAsia="es-MX"/>
              </w:rPr>
            </w:pPr>
          </w:p>
        </w:tc>
        <w:tc>
          <w:tcPr>
            <w:tcW w:w="1882" w:type="dxa"/>
            <w:vMerge/>
            <w:hideMark/>
          </w:tcPr>
          <w:p w:rsidR="00B92FA5" w:rsidRPr="00B92FA5" w:rsidRDefault="00B92FA5" w:rsidP="009C486B">
            <w:pPr>
              <w:cnfStyle w:val="000000000000"/>
              <w:rPr>
                <w:rFonts w:eastAsia="Times New Roman" w:cs="Arial"/>
                <w:color w:val="000000"/>
                <w:lang w:val="es-MX" w:eastAsia="es-MX"/>
              </w:rPr>
            </w:pPr>
          </w:p>
        </w:tc>
        <w:tc>
          <w:tcPr>
            <w:tcW w:w="1875" w:type="dxa"/>
            <w:vMerge/>
            <w:hideMark/>
          </w:tcPr>
          <w:p w:rsidR="00B92FA5" w:rsidRPr="00B92FA5" w:rsidRDefault="00B92FA5" w:rsidP="00B92FA5">
            <w:pPr>
              <w:cnfStyle w:val="000000000000"/>
              <w:rPr>
                <w:rFonts w:eastAsia="Times New Roman" w:cs="Arial"/>
                <w:lang w:val="es-MX" w:eastAsia="es-MX"/>
              </w:rPr>
            </w:pPr>
          </w:p>
        </w:tc>
      </w:tr>
      <w:tr w:rsidR="00B92FA5" w:rsidRPr="00B92FA5" w:rsidTr="008C1EDB">
        <w:trPr>
          <w:cnfStyle w:val="000000100000"/>
          <w:trHeight w:val="3169"/>
        </w:trPr>
        <w:tc>
          <w:tcPr>
            <w:cnfStyle w:val="001000000000"/>
            <w:tcW w:w="2002" w:type="dxa"/>
            <w:vMerge/>
            <w:hideMark/>
          </w:tcPr>
          <w:p w:rsidR="00B92FA5" w:rsidRPr="00B92FA5" w:rsidRDefault="00B92FA5" w:rsidP="009C486B">
            <w:pPr>
              <w:rPr>
                <w:rFonts w:eastAsia="Times New Roman" w:cs="Times New Roman"/>
                <w:color w:val="000000"/>
                <w:lang w:val="es-MX" w:eastAsia="es-MX"/>
              </w:rPr>
            </w:pPr>
          </w:p>
        </w:tc>
        <w:tc>
          <w:tcPr>
            <w:tcW w:w="1984" w:type="dxa"/>
            <w:vMerge/>
            <w:hideMark/>
          </w:tcPr>
          <w:p w:rsidR="00B92FA5" w:rsidRPr="00B92FA5" w:rsidRDefault="00B92FA5" w:rsidP="009C486B">
            <w:pPr>
              <w:cnfStyle w:val="000000100000"/>
              <w:rPr>
                <w:rFonts w:eastAsia="Times New Roman" w:cs="Arial"/>
                <w:color w:val="000000"/>
                <w:lang w:val="es-MX" w:eastAsia="es-MX"/>
              </w:rPr>
            </w:pPr>
          </w:p>
        </w:tc>
        <w:tc>
          <w:tcPr>
            <w:tcW w:w="3119" w:type="dxa"/>
            <w:hideMark/>
          </w:tcPr>
          <w:p w:rsidR="00B92FA5" w:rsidRPr="00B92FA5" w:rsidRDefault="00B92FA5" w:rsidP="009C486B">
            <w:pPr>
              <w:cnfStyle w:val="000000100000"/>
              <w:rPr>
                <w:rFonts w:eastAsia="Times New Roman" w:cs="Arial"/>
                <w:lang w:val="es-MX" w:eastAsia="es-MX"/>
              </w:rPr>
            </w:pPr>
            <w:r w:rsidRPr="00B92FA5">
              <w:rPr>
                <w:rFonts w:eastAsia="Times New Roman" w:cs="Arial"/>
                <w:lang w:val="es-MX" w:eastAsia="es-MX"/>
              </w:rPr>
              <w:t>2.2.4 Realizar un diagnostico temprano de la tuberculosis resistente utilizando gene- xpert en  poblaciones de riesgo con sospecha de MDR/TB (fronteras, poblaciones moviles, repatriados, personas con VIH, diabetes, insuficiencia renal, contactos MDR, Privados de Libertad, personas con antecedentes de tratamientos previos, entre otros).</w:t>
            </w:r>
          </w:p>
        </w:tc>
        <w:tc>
          <w:tcPr>
            <w:tcW w:w="2229" w:type="dxa"/>
            <w:hideMark/>
          </w:tcPr>
          <w:p w:rsidR="00B92FA5" w:rsidRPr="00B92FA5" w:rsidRDefault="00B92FA5" w:rsidP="009C486B">
            <w:pPr>
              <w:cnfStyle w:val="000000100000"/>
              <w:rPr>
                <w:rFonts w:eastAsia="Times New Roman" w:cs="Arial"/>
                <w:lang w:val="es-MX" w:eastAsia="es-MX"/>
              </w:rPr>
            </w:pPr>
            <w:r w:rsidRPr="00B92FA5">
              <w:rPr>
                <w:rFonts w:eastAsia="Times New Roman" w:cs="Arial"/>
                <w:lang w:val="es-MX" w:eastAsia="es-MX"/>
              </w:rPr>
              <w:t>Núm de pruebas Gene Xpert tomadas a las poblaciones Blanco / total de Poblacion blanco en el periodo a evaluar x 100</w:t>
            </w:r>
          </w:p>
        </w:tc>
        <w:tc>
          <w:tcPr>
            <w:tcW w:w="1882" w:type="dxa"/>
            <w:vMerge/>
            <w:hideMark/>
          </w:tcPr>
          <w:p w:rsidR="00B92FA5" w:rsidRPr="00B92FA5" w:rsidRDefault="00B92FA5" w:rsidP="009C486B">
            <w:pPr>
              <w:cnfStyle w:val="000000100000"/>
              <w:rPr>
                <w:rFonts w:eastAsia="Times New Roman" w:cs="Arial"/>
                <w:color w:val="000000"/>
                <w:lang w:val="es-MX" w:eastAsia="es-MX"/>
              </w:rPr>
            </w:pPr>
          </w:p>
        </w:tc>
        <w:tc>
          <w:tcPr>
            <w:tcW w:w="1875" w:type="dxa"/>
            <w:vMerge/>
            <w:hideMark/>
          </w:tcPr>
          <w:p w:rsidR="00B92FA5" w:rsidRPr="00B92FA5" w:rsidRDefault="00B92FA5" w:rsidP="00B92FA5">
            <w:pPr>
              <w:cnfStyle w:val="000000100000"/>
              <w:rPr>
                <w:rFonts w:eastAsia="Times New Roman" w:cs="Arial"/>
                <w:lang w:val="es-MX" w:eastAsia="es-MX"/>
              </w:rPr>
            </w:pPr>
          </w:p>
        </w:tc>
      </w:tr>
      <w:tr w:rsidR="00B92FA5" w:rsidRPr="00B92FA5" w:rsidTr="008C1EDB">
        <w:trPr>
          <w:trHeight w:val="1718"/>
        </w:trPr>
        <w:tc>
          <w:tcPr>
            <w:cnfStyle w:val="001000000000"/>
            <w:tcW w:w="2002" w:type="dxa"/>
            <w:vMerge/>
            <w:hideMark/>
          </w:tcPr>
          <w:p w:rsidR="00B92FA5" w:rsidRPr="00B92FA5" w:rsidRDefault="00B92FA5" w:rsidP="009C486B">
            <w:pPr>
              <w:rPr>
                <w:rFonts w:eastAsia="Times New Roman" w:cs="Times New Roman"/>
                <w:color w:val="000000"/>
                <w:lang w:val="es-MX" w:eastAsia="es-MX"/>
              </w:rPr>
            </w:pPr>
          </w:p>
        </w:tc>
        <w:tc>
          <w:tcPr>
            <w:tcW w:w="1984" w:type="dxa"/>
            <w:vMerge/>
            <w:hideMark/>
          </w:tcPr>
          <w:p w:rsidR="00B92FA5" w:rsidRPr="00B92FA5" w:rsidRDefault="00B92FA5" w:rsidP="009C486B">
            <w:pPr>
              <w:cnfStyle w:val="000000000000"/>
              <w:rPr>
                <w:rFonts w:eastAsia="Times New Roman" w:cs="Arial"/>
                <w:color w:val="000000"/>
                <w:lang w:val="es-MX" w:eastAsia="es-MX"/>
              </w:rPr>
            </w:pPr>
          </w:p>
        </w:tc>
        <w:tc>
          <w:tcPr>
            <w:tcW w:w="3119" w:type="dxa"/>
            <w:hideMark/>
          </w:tcPr>
          <w:p w:rsidR="00B92FA5" w:rsidRPr="00B92FA5" w:rsidRDefault="00B92FA5" w:rsidP="009C486B">
            <w:pPr>
              <w:cnfStyle w:val="000000000000"/>
              <w:rPr>
                <w:rFonts w:eastAsia="Times New Roman" w:cs="Arial"/>
                <w:lang w:val="es-MX" w:eastAsia="es-MX"/>
              </w:rPr>
            </w:pPr>
            <w:r w:rsidRPr="00B92FA5">
              <w:rPr>
                <w:rFonts w:eastAsia="Times New Roman" w:cs="Arial"/>
                <w:lang w:val="es-MX" w:eastAsia="es-MX"/>
              </w:rPr>
              <w:t>2.2.5 Prevenir la resistencia del Micobacterium tuberculosis a través de intervenciones a nivel comunitario en los municipios priorizados categoria A(1)</w:t>
            </w:r>
          </w:p>
        </w:tc>
        <w:tc>
          <w:tcPr>
            <w:tcW w:w="2229" w:type="dxa"/>
            <w:hideMark/>
          </w:tcPr>
          <w:p w:rsidR="00B92FA5" w:rsidRPr="00B92FA5" w:rsidRDefault="00B92FA5" w:rsidP="009C486B">
            <w:pPr>
              <w:cnfStyle w:val="000000000000"/>
              <w:rPr>
                <w:rFonts w:eastAsia="Times New Roman" w:cs="Times New Roman"/>
                <w:color w:val="3F3151"/>
                <w:lang w:val="es-MX" w:eastAsia="es-MX"/>
              </w:rPr>
            </w:pPr>
            <w:r w:rsidRPr="00B92FA5">
              <w:rPr>
                <w:rFonts w:eastAsia="Times New Roman" w:cs="Times New Roman"/>
                <w:color w:val="3F3151"/>
                <w:lang w:val="es-MX" w:eastAsia="es-MX"/>
              </w:rPr>
              <w:t>Núm. De pacientes con sospechas de resistencia examinados</w:t>
            </w:r>
          </w:p>
        </w:tc>
        <w:tc>
          <w:tcPr>
            <w:tcW w:w="1882" w:type="dxa"/>
            <w:vMerge/>
            <w:hideMark/>
          </w:tcPr>
          <w:p w:rsidR="00B92FA5" w:rsidRPr="00B92FA5" w:rsidRDefault="00B92FA5" w:rsidP="009C486B">
            <w:pPr>
              <w:cnfStyle w:val="000000000000"/>
              <w:rPr>
                <w:rFonts w:eastAsia="Times New Roman" w:cs="Arial"/>
                <w:color w:val="000000"/>
                <w:lang w:val="es-MX" w:eastAsia="es-MX"/>
              </w:rPr>
            </w:pPr>
          </w:p>
        </w:tc>
        <w:tc>
          <w:tcPr>
            <w:tcW w:w="1875" w:type="dxa"/>
            <w:vMerge/>
            <w:hideMark/>
          </w:tcPr>
          <w:p w:rsidR="00B92FA5" w:rsidRPr="00B92FA5" w:rsidRDefault="00B92FA5" w:rsidP="00B92FA5">
            <w:pPr>
              <w:cnfStyle w:val="000000000000"/>
              <w:rPr>
                <w:rFonts w:eastAsia="Times New Roman" w:cs="Arial"/>
                <w:lang w:val="es-MX" w:eastAsia="es-MX"/>
              </w:rPr>
            </w:pPr>
          </w:p>
        </w:tc>
      </w:tr>
      <w:tr w:rsidR="00B92FA5" w:rsidRPr="00B92FA5" w:rsidTr="008C1EDB">
        <w:trPr>
          <w:cnfStyle w:val="000000100000"/>
          <w:trHeight w:val="1800"/>
        </w:trPr>
        <w:tc>
          <w:tcPr>
            <w:cnfStyle w:val="001000000000"/>
            <w:tcW w:w="2002" w:type="dxa"/>
            <w:vMerge/>
            <w:hideMark/>
          </w:tcPr>
          <w:p w:rsidR="00B92FA5" w:rsidRPr="00B92FA5" w:rsidRDefault="00B92FA5" w:rsidP="009C486B">
            <w:pPr>
              <w:rPr>
                <w:rFonts w:eastAsia="Times New Roman" w:cs="Times New Roman"/>
                <w:color w:val="000000"/>
                <w:lang w:val="es-MX" w:eastAsia="es-MX"/>
              </w:rPr>
            </w:pPr>
          </w:p>
        </w:tc>
        <w:tc>
          <w:tcPr>
            <w:tcW w:w="1984" w:type="dxa"/>
            <w:vMerge/>
            <w:hideMark/>
          </w:tcPr>
          <w:p w:rsidR="00B92FA5" w:rsidRPr="00B92FA5" w:rsidRDefault="00B92FA5" w:rsidP="009C486B">
            <w:pPr>
              <w:cnfStyle w:val="000000100000"/>
              <w:rPr>
                <w:rFonts w:eastAsia="Times New Roman" w:cs="Arial"/>
                <w:color w:val="000000"/>
                <w:lang w:val="es-MX" w:eastAsia="es-MX"/>
              </w:rPr>
            </w:pPr>
          </w:p>
        </w:tc>
        <w:tc>
          <w:tcPr>
            <w:tcW w:w="3119" w:type="dxa"/>
            <w:noWrap/>
            <w:hideMark/>
          </w:tcPr>
          <w:p w:rsidR="00B92FA5" w:rsidRPr="00B92FA5" w:rsidRDefault="00B92FA5" w:rsidP="009C486B">
            <w:pPr>
              <w:cnfStyle w:val="000000100000"/>
              <w:rPr>
                <w:rFonts w:eastAsia="Times New Roman" w:cs="Arial"/>
                <w:lang w:val="es-MX" w:eastAsia="es-MX"/>
              </w:rPr>
            </w:pPr>
            <w:r w:rsidRPr="00B92FA5">
              <w:rPr>
                <w:rFonts w:eastAsia="Times New Roman" w:cs="Arial"/>
                <w:lang w:val="es-MX" w:eastAsia="es-MX"/>
              </w:rPr>
              <w:t>2.2.6 Asistencia Técnica del  GLC (comité Luz Verde)- Evaluacion anual de la vigilancia rutinaria y del manejo estandarizado clinico y programatico de la farmaco resistencia</w:t>
            </w:r>
          </w:p>
        </w:tc>
        <w:tc>
          <w:tcPr>
            <w:tcW w:w="2229" w:type="dxa"/>
            <w:hideMark/>
          </w:tcPr>
          <w:p w:rsidR="00B92FA5" w:rsidRPr="00B92FA5" w:rsidRDefault="00B92FA5" w:rsidP="009C486B">
            <w:pPr>
              <w:cnfStyle w:val="000000100000"/>
              <w:rPr>
                <w:rFonts w:eastAsia="Times New Roman" w:cs="Times New Roman"/>
                <w:color w:val="3F3151"/>
                <w:lang w:val="es-MX" w:eastAsia="es-MX"/>
              </w:rPr>
            </w:pPr>
            <w:r w:rsidRPr="00B92FA5">
              <w:rPr>
                <w:rFonts w:eastAsia="Times New Roman" w:cs="Times New Roman"/>
                <w:color w:val="3F3151"/>
                <w:lang w:val="es-MX" w:eastAsia="es-MX"/>
              </w:rPr>
              <w:t>Asistencia técnica  y Evaluación anual ejecutada</w:t>
            </w:r>
          </w:p>
        </w:tc>
        <w:tc>
          <w:tcPr>
            <w:tcW w:w="1882" w:type="dxa"/>
            <w:vMerge/>
            <w:hideMark/>
          </w:tcPr>
          <w:p w:rsidR="00B92FA5" w:rsidRPr="00B92FA5" w:rsidRDefault="00B92FA5" w:rsidP="009C486B">
            <w:pPr>
              <w:cnfStyle w:val="000000100000"/>
              <w:rPr>
                <w:rFonts w:eastAsia="Times New Roman" w:cs="Arial"/>
                <w:color w:val="000000"/>
                <w:lang w:val="es-MX" w:eastAsia="es-MX"/>
              </w:rPr>
            </w:pPr>
          </w:p>
        </w:tc>
        <w:tc>
          <w:tcPr>
            <w:tcW w:w="1875" w:type="dxa"/>
            <w:vMerge/>
            <w:hideMark/>
          </w:tcPr>
          <w:p w:rsidR="00B92FA5" w:rsidRPr="00B92FA5" w:rsidRDefault="00B92FA5" w:rsidP="00B92FA5">
            <w:pPr>
              <w:cnfStyle w:val="000000100000"/>
              <w:rPr>
                <w:rFonts w:eastAsia="Times New Roman" w:cs="Arial"/>
                <w:lang w:val="es-MX" w:eastAsia="es-MX"/>
              </w:rPr>
            </w:pPr>
          </w:p>
        </w:tc>
      </w:tr>
      <w:tr w:rsidR="00B92FA5" w:rsidRPr="00B92FA5" w:rsidTr="008C1EDB">
        <w:trPr>
          <w:trHeight w:val="1438"/>
        </w:trPr>
        <w:tc>
          <w:tcPr>
            <w:cnfStyle w:val="001000000000"/>
            <w:tcW w:w="2002" w:type="dxa"/>
            <w:vMerge/>
            <w:hideMark/>
          </w:tcPr>
          <w:p w:rsidR="00B92FA5" w:rsidRPr="00B92FA5" w:rsidRDefault="00B92FA5" w:rsidP="009C486B">
            <w:pPr>
              <w:rPr>
                <w:rFonts w:eastAsia="Times New Roman" w:cs="Times New Roman"/>
                <w:color w:val="000000"/>
                <w:lang w:val="es-MX" w:eastAsia="es-MX"/>
              </w:rPr>
            </w:pPr>
          </w:p>
        </w:tc>
        <w:tc>
          <w:tcPr>
            <w:tcW w:w="1984" w:type="dxa"/>
            <w:hideMark/>
          </w:tcPr>
          <w:p w:rsidR="00B92FA5" w:rsidRPr="00B92FA5" w:rsidRDefault="00B92FA5" w:rsidP="009C486B">
            <w:pPr>
              <w:cnfStyle w:val="000000000000"/>
              <w:rPr>
                <w:rFonts w:eastAsia="Times New Roman" w:cs="Arial"/>
                <w:color w:val="000000"/>
                <w:lang w:val="es-MX" w:eastAsia="es-MX"/>
              </w:rPr>
            </w:pPr>
            <w:r w:rsidRPr="00B92FA5">
              <w:rPr>
                <w:rFonts w:eastAsia="Times New Roman" w:cs="Arial"/>
                <w:color w:val="000000"/>
                <w:lang w:val="es-MX" w:eastAsia="es-MX"/>
              </w:rPr>
              <w:t xml:space="preserve">2.3 Prevenir y controlar la farmacoresistencia </w:t>
            </w:r>
          </w:p>
        </w:tc>
        <w:tc>
          <w:tcPr>
            <w:tcW w:w="3119" w:type="dxa"/>
            <w:hideMark/>
          </w:tcPr>
          <w:p w:rsidR="00B92FA5" w:rsidRPr="00B92FA5" w:rsidRDefault="00B92FA5" w:rsidP="009C486B">
            <w:pPr>
              <w:cnfStyle w:val="000000000000"/>
              <w:rPr>
                <w:rFonts w:eastAsia="Times New Roman" w:cs="Arial"/>
                <w:color w:val="000000"/>
                <w:lang w:val="es-MX" w:eastAsia="es-MX"/>
              </w:rPr>
            </w:pPr>
            <w:r w:rsidRPr="00B92FA5">
              <w:rPr>
                <w:rFonts w:eastAsia="Times New Roman" w:cs="Arial"/>
                <w:color w:val="000000"/>
                <w:lang w:val="es-MX" w:eastAsia="es-MX"/>
              </w:rPr>
              <w:t>2.3.1 Fortalecer la atencion integral de los casos farmacoresistentes sean monorresitentes o polirresistentes.</w:t>
            </w:r>
          </w:p>
        </w:tc>
        <w:tc>
          <w:tcPr>
            <w:tcW w:w="2229" w:type="dxa"/>
            <w:hideMark/>
          </w:tcPr>
          <w:p w:rsidR="00B92FA5" w:rsidRPr="00B92FA5" w:rsidRDefault="00B92FA5" w:rsidP="009C486B">
            <w:pPr>
              <w:cnfStyle w:val="000000000000"/>
              <w:rPr>
                <w:rFonts w:eastAsia="Times New Roman" w:cs="Times New Roman"/>
                <w:color w:val="3F3151"/>
                <w:lang w:val="es-MX" w:eastAsia="es-MX"/>
              </w:rPr>
            </w:pPr>
            <w:r w:rsidRPr="00B92FA5">
              <w:rPr>
                <w:rFonts w:eastAsia="Times New Roman" w:cs="Times New Roman"/>
                <w:color w:val="3F3151"/>
                <w:lang w:val="es-MX" w:eastAsia="es-MX"/>
              </w:rPr>
              <w:t xml:space="preserve">Núm. De pacientes tratados con medicamentos para efectos adversos o secundarios </w:t>
            </w:r>
          </w:p>
        </w:tc>
        <w:tc>
          <w:tcPr>
            <w:tcW w:w="1882" w:type="dxa"/>
            <w:vMerge/>
            <w:hideMark/>
          </w:tcPr>
          <w:p w:rsidR="00B92FA5" w:rsidRPr="00B92FA5" w:rsidRDefault="00B92FA5" w:rsidP="009C486B">
            <w:pPr>
              <w:cnfStyle w:val="000000000000"/>
              <w:rPr>
                <w:rFonts w:eastAsia="Times New Roman" w:cs="Arial"/>
                <w:color w:val="000000"/>
                <w:lang w:val="es-MX" w:eastAsia="es-MX"/>
              </w:rPr>
            </w:pPr>
          </w:p>
        </w:tc>
        <w:tc>
          <w:tcPr>
            <w:tcW w:w="1875" w:type="dxa"/>
            <w:vMerge/>
            <w:hideMark/>
          </w:tcPr>
          <w:p w:rsidR="00B92FA5" w:rsidRPr="00B92FA5" w:rsidRDefault="00B92FA5" w:rsidP="00B92FA5">
            <w:pPr>
              <w:cnfStyle w:val="000000000000"/>
              <w:rPr>
                <w:rFonts w:eastAsia="Times New Roman" w:cs="Arial"/>
                <w:lang w:val="es-MX" w:eastAsia="es-MX"/>
              </w:rPr>
            </w:pPr>
          </w:p>
        </w:tc>
      </w:tr>
      <w:tr w:rsidR="00B92FA5" w:rsidRPr="00B92FA5" w:rsidTr="008C1EDB">
        <w:trPr>
          <w:cnfStyle w:val="000000100000"/>
          <w:trHeight w:val="1538"/>
        </w:trPr>
        <w:tc>
          <w:tcPr>
            <w:cnfStyle w:val="001000000000"/>
            <w:tcW w:w="2002" w:type="dxa"/>
            <w:vMerge/>
            <w:hideMark/>
          </w:tcPr>
          <w:p w:rsidR="00B92FA5" w:rsidRPr="00B92FA5" w:rsidRDefault="00B92FA5" w:rsidP="009C486B">
            <w:pPr>
              <w:rPr>
                <w:rFonts w:eastAsia="Times New Roman" w:cs="Times New Roman"/>
                <w:color w:val="000000"/>
                <w:lang w:val="es-MX" w:eastAsia="es-MX"/>
              </w:rPr>
            </w:pPr>
          </w:p>
        </w:tc>
        <w:tc>
          <w:tcPr>
            <w:tcW w:w="1984" w:type="dxa"/>
            <w:vMerge w:val="restart"/>
            <w:hideMark/>
          </w:tcPr>
          <w:p w:rsidR="00B92FA5" w:rsidRPr="00B92FA5" w:rsidRDefault="00B92FA5" w:rsidP="009C486B">
            <w:pPr>
              <w:cnfStyle w:val="000000100000"/>
              <w:rPr>
                <w:rFonts w:eastAsia="Times New Roman" w:cs="Arial"/>
                <w:color w:val="000000"/>
                <w:lang w:val="es-MX" w:eastAsia="es-MX"/>
              </w:rPr>
            </w:pPr>
            <w:r w:rsidRPr="00B92FA5">
              <w:rPr>
                <w:rFonts w:eastAsia="Times New Roman" w:cs="Arial"/>
                <w:color w:val="000000"/>
                <w:lang w:val="es-MX" w:eastAsia="es-MX"/>
              </w:rPr>
              <w:t>2.4 Abordar el problema de la tuberculosis infantil</w:t>
            </w:r>
          </w:p>
        </w:tc>
        <w:tc>
          <w:tcPr>
            <w:tcW w:w="3119" w:type="dxa"/>
            <w:vMerge w:val="restart"/>
            <w:hideMark/>
          </w:tcPr>
          <w:p w:rsidR="00B92FA5" w:rsidRPr="00B92FA5" w:rsidRDefault="00B92FA5" w:rsidP="009C486B">
            <w:pPr>
              <w:cnfStyle w:val="000000100000"/>
              <w:rPr>
                <w:rFonts w:eastAsia="Times New Roman" w:cs="Arial"/>
                <w:color w:val="000000"/>
                <w:lang w:val="es-MX" w:eastAsia="es-MX"/>
              </w:rPr>
            </w:pPr>
            <w:r w:rsidRPr="00B92FA5">
              <w:rPr>
                <w:rFonts w:eastAsia="Times New Roman" w:cs="Arial"/>
                <w:color w:val="000000"/>
                <w:lang w:val="es-MX" w:eastAsia="es-MX"/>
              </w:rPr>
              <w:t>2.3.1 Diseñar e imprimir material educativo en Tb infantil dirigido al personal de salud.</w:t>
            </w:r>
          </w:p>
        </w:tc>
        <w:tc>
          <w:tcPr>
            <w:tcW w:w="2229" w:type="dxa"/>
            <w:vMerge w:val="restart"/>
            <w:hideMark/>
          </w:tcPr>
          <w:p w:rsidR="00B92FA5" w:rsidRPr="00B92FA5" w:rsidRDefault="00B92FA5" w:rsidP="009C486B">
            <w:pPr>
              <w:cnfStyle w:val="000000100000"/>
              <w:rPr>
                <w:rFonts w:eastAsia="Times New Roman" w:cs="Arial"/>
                <w:lang w:val="es-MX" w:eastAsia="es-MX"/>
              </w:rPr>
            </w:pPr>
            <w:r w:rsidRPr="00B92FA5">
              <w:rPr>
                <w:rFonts w:eastAsia="Times New Roman" w:cs="Arial"/>
                <w:lang w:val="es-MX" w:eastAsia="es-MX"/>
              </w:rPr>
              <w:t>Numero de casos de TB infantil diagnosticados cumpliendo la normativa de TB.</w:t>
            </w:r>
          </w:p>
        </w:tc>
        <w:tc>
          <w:tcPr>
            <w:tcW w:w="1882" w:type="dxa"/>
            <w:vMerge/>
            <w:hideMark/>
          </w:tcPr>
          <w:p w:rsidR="00B92FA5" w:rsidRPr="00B92FA5" w:rsidRDefault="00B92FA5" w:rsidP="009C486B">
            <w:pPr>
              <w:cnfStyle w:val="000000100000"/>
              <w:rPr>
                <w:rFonts w:eastAsia="Times New Roman" w:cs="Arial"/>
                <w:color w:val="000000"/>
                <w:lang w:val="es-MX" w:eastAsia="es-MX"/>
              </w:rPr>
            </w:pPr>
          </w:p>
        </w:tc>
        <w:tc>
          <w:tcPr>
            <w:tcW w:w="1875" w:type="dxa"/>
            <w:vMerge/>
            <w:hideMark/>
          </w:tcPr>
          <w:p w:rsidR="00B92FA5" w:rsidRPr="00B92FA5" w:rsidRDefault="00B92FA5" w:rsidP="00B92FA5">
            <w:pPr>
              <w:cnfStyle w:val="000000100000"/>
              <w:rPr>
                <w:rFonts w:eastAsia="Times New Roman" w:cs="Arial"/>
                <w:lang w:val="es-MX" w:eastAsia="es-MX"/>
              </w:rPr>
            </w:pPr>
          </w:p>
        </w:tc>
      </w:tr>
      <w:tr w:rsidR="00B92FA5" w:rsidRPr="00B92FA5" w:rsidTr="008C1EDB">
        <w:trPr>
          <w:trHeight w:val="293"/>
        </w:trPr>
        <w:tc>
          <w:tcPr>
            <w:cnfStyle w:val="001000000000"/>
            <w:tcW w:w="2002" w:type="dxa"/>
            <w:vMerge/>
            <w:hideMark/>
          </w:tcPr>
          <w:p w:rsidR="00B92FA5" w:rsidRPr="00B92FA5" w:rsidRDefault="00B92FA5" w:rsidP="009C486B">
            <w:pPr>
              <w:rPr>
                <w:rFonts w:eastAsia="Times New Roman" w:cs="Times New Roman"/>
                <w:color w:val="000000"/>
                <w:lang w:val="es-MX" w:eastAsia="es-MX"/>
              </w:rPr>
            </w:pPr>
          </w:p>
        </w:tc>
        <w:tc>
          <w:tcPr>
            <w:tcW w:w="1984" w:type="dxa"/>
            <w:vMerge/>
            <w:hideMark/>
          </w:tcPr>
          <w:p w:rsidR="00B92FA5" w:rsidRPr="00B92FA5" w:rsidRDefault="00B92FA5" w:rsidP="009C486B">
            <w:pPr>
              <w:cnfStyle w:val="000000000000"/>
              <w:rPr>
                <w:rFonts w:eastAsia="Times New Roman" w:cs="Arial"/>
                <w:color w:val="000000"/>
                <w:lang w:val="es-MX" w:eastAsia="es-MX"/>
              </w:rPr>
            </w:pPr>
          </w:p>
        </w:tc>
        <w:tc>
          <w:tcPr>
            <w:tcW w:w="3119" w:type="dxa"/>
            <w:vMerge/>
            <w:hideMark/>
          </w:tcPr>
          <w:p w:rsidR="00B92FA5" w:rsidRPr="00B92FA5" w:rsidRDefault="00B92FA5" w:rsidP="009C486B">
            <w:pPr>
              <w:cnfStyle w:val="000000000000"/>
              <w:rPr>
                <w:rFonts w:eastAsia="Times New Roman" w:cs="Arial"/>
                <w:color w:val="000000"/>
                <w:lang w:val="es-MX" w:eastAsia="es-MX"/>
              </w:rPr>
            </w:pPr>
          </w:p>
        </w:tc>
        <w:tc>
          <w:tcPr>
            <w:tcW w:w="2229" w:type="dxa"/>
            <w:vMerge/>
            <w:hideMark/>
          </w:tcPr>
          <w:p w:rsidR="00B92FA5" w:rsidRPr="00B92FA5" w:rsidRDefault="00B92FA5" w:rsidP="009C486B">
            <w:pPr>
              <w:cnfStyle w:val="000000000000"/>
              <w:rPr>
                <w:rFonts w:eastAsia="Times New Roman" w:cs="Arial"/>
                <w:lang w:val="es-MX" w:eastAsia="es-MX"/>
              </w:rPr>
            </w:pPr>
          </w:p>
        </w:tc>
        <w:tc>
          <w:tcPr>
            <w:tcW w:w="1882" w:type="dxa"/>
            <w:vMerge/>
            <w:hideMark/>
          </w:tcPr>
          <w:p w:rsidR="00B92FA5" w:rsidRPr="00B92FA5" w:rsidRDefault="00B92FA5" w:rsidP="009C486B">
            <w:pPr>
              <w:cnfStyle w:val="000000000000"/>
              <w:rPr>
                <w:rFonts w:eastAsia="Times New Roman" w:cs="Arial"/>
                <w:color w:val="000000"/>
                <w:lang w:val="es-MX" w:eastAsia="es-MX"/>
              </w:rPr>
            </w:pPr>
          </w:p>
        </w:tc>
        <w:tc>
          <w:tcPr>
            <w:tcW w:w="1875" w:type="dxa"/>
            <w:vMerge/>
            <w:hideMark/>
          </w:tcPr>
          <w:p w:rsidR="00B92FA5" w:rsidRPr="00B92FA5" w:rsidRDefault="00B92FA5" w:rsidP="00B92FA5">
            <w:pPr>
              <w:cnfStyle w:val="000000000000"/>
              <w:rPr>
                <w:rFonts w:eastAsia="Times New Roman" w:cs="Arial"/>
                <w:lang w:val="es-MX" w:eastAsia="es-MX"/>
              </w:rPr>
            </w:pPr>
          </w:p>
        </w:tc>
      </w:tr>
      <w:tr w:rsidR="00B92FA5" w:rsidRPr="00B92FA5" w:rsidTr="008C1EDB">
        <w:trPr>
          <w:cnfStyle w:val="000000100000"/>
          <w:trHeight w:val="1358"/>
        </w:trPr>
        <w:tc>
          <w:tcPr>
            <w:cnfStyle w:val="001000000000"/>
            <w:tcW w:w="2002" w:type="dxa"/>
            <w:vMerge/>
            <w:hideMark/>
          </w:tcPr>
          <w:p w:rsidR="00B92FA5" w:rsidRPr="00B92FA5" w:rsidRDefault="00B92FA5" w:rsidP="009C486B">
            <w:pPr>
              <w:rPr>
                <w:rFonts w:eastAsia="Times New Roman" w:cs="Times New Roman"/>
                <w:color w:val="000000"/>
                <w:lang w:val="es-MX" w:eastAsia="es-MX"/>
              </w:rPr>
            </w:pPr>
          </w:p>
        </w:tc>
        <w:tc>
          <w:tcPr>
            <w:tcW w:w="1984" w:type="dxa"/>
            <w:vMerge/>
            <w:hideMark/>
          </w:tcPr>
          <w:p w:rsidR="00B92FA5" w:rsidRPr="00B92FA5" w:rsidRDefault="00B92FA5" w:rsidP="009C486B">
            <w:pPr>
              <w:cnfStyle w:val="000000100000"/>
              <w:rPr>
                <w:rFonts w:eastAsia="Times New Roman" w:cs="Arial"/>
                <w:color w:val="000000"/>
                <w:lang w:val="es-MX" w:eastAsia="es-MX"/>
              </w:rPr>
            </w:pPr>
          </w:p>
        </w:tc>
        <w:tc>
          <w:tcPr>
            <w:tcW w:w="3119" w:type="dxa"/>
            <w:vMerge w:val="restart"/>
            <w:hideMark/>
          </w:tcPr>
          <w:p w:rsidR="00B92FA5" w:rsidRPr="009C486B" w:rsidRDefault="00B92FA5" w:rsidP="009C486B">
            <w:pPr>
              <w:cnfStyle w:val="000000100000"/>
              <w:rPr>
                <w:rFonts w:eastAsia="Times New Roman" w:cs="Arial"/>
                <w:color w:val="000000"/>
                <w:lang w:val="es-MX" w:eastAsia="es-MX"/>
              </w:rPr>
            </w:pPr>
            <w:r w:rsidRPr="00B92FA5">
              <w:rPr>
                <w:rFonts w:eastAsia="Times New Roman" w:cs="Arial"/>
                <w:color w:val="000000"/>
                <w:lang w:val="es-MX" w:eastAsia="es-MX"/>
              </w:rPr>
              <w:t>2.3.2 Diseñar e imprimir material educativo en Tb infantil dirigido a la comunidad.</w:t>
            </w:r>
          </w:p>
          <w:p w:rsidR="009C486B" w:rsidRPr="00B92FA5" w:rsidRDefault="009C486B" w:rsidP="009C486B">
            <w:pPr>
              <w:cnfStyle w:val="000000100000"/>
              <w:rPr>
                <w:rFonts w:eastAsia="Times New Roman" w:cs="Arial"/>
                <w:color w:val="000000"/>
                <w:lang w:val="es-MX" w:eastAsia="es-MX"/>
              </w:rPr>
            </w:pPr>
          </w:p>
        </w:tc>
        <w:tc>
          <w:tcPr>
            <w:tcW w:w="2229" w:type="dxa"/>
            <w:vMerge/>
            <w:hideMark/>
          </w:tcPr>
          <w:p w:rsidR="00B92FA5" w:rsidRPr="00B92FA5" w:rsidRDefault="00B92FA5" w:rsidP="009C486B">
            <w:pPr>
              <w:cnfStyle w:val="000000100000"/>
              <w:rPr>
                <w:rFonts w:eastAsia="Times New Roman" w:cs="Arial"/>
                <w:lang w:val="es-MX" w:eastAsia="es-MX"/>
              </w:rPr>
            </w:pPr>
          </w:p>
        </w:tc>
        <w:tc>
          <w:tcPr>
            <w:tcW w:w="1882" w:type="dxa"/>
            <w:vMerge/>
            <w:hideMark/>
          </w:tcPr>
          <w:p w:rsidR="00B92FA5" w:rsidRPr="00B92FA5" w:rsidRDefault="00B92FA5" w:rsidP="009C486B">
            <w:pPr>
              <w:cnfStyle w:val="000000100000"/>
              <w:rPr>
                <w:rFonts w:eastAsia="Times New Roman" w:cs="Arial"/>
                <w:color w:val="000000"/>
                <w:lang w:val="es-MX" w:eastAsia="es-MX"/>
              </w:rPr>
            </w:pPr>
          </w:p>
        </w:tc>
        <w:tc>
          <w:tcPr>
            <w:tcW w:w="1875" w:type="dxa"/>
            <w:vMerge/>
            <w:hideMark/>
          </w:tcPr>
          <w:p w:rsidR="00B92FA5" w:rsidRPr="00B92FA5" w:rsidRDefault="00B92FA5" w:rsidP="00B92FA5">
            <w:pPr>
              <w:cnfStyle w:val="000000100000"/>
              <w:rPr>
                <w:rFonts w:eastAsia="Times New Roman" w:cs="Arial"/>
                <w:lang w:val="es-MX" w:eastAsia="es-MX"/>
              </w:rPr>
            </w:pPr>
          </w:p>
        </w:tc>
      </w:tr>
      <w:tr w:rsidR="00B92FA5" w:rsidRPr="00B92FA5" w:rsidTr="008C1EDB">
        <w:trPr>
          <w:trHeight w:val="293"/>
        </w:trPr>
        <w:tc>
          <w:tcPr>
            <w:cnfStyle w:val="001000000000"/>
            <w:tcW w:w="2002" w:type="dxa"/>
            <w:vMerge/>
            <w:hideMark/>
          </w:tcPr>
          <w:p w:rsidR="00B92FA5" w:rsidRPr="00B92FA5" w:rsidRDefault="00B92FA5" w:rsidP="009C486B">
            <w:pPr>
              <w:rPr>
                <w:rFonts w:eastAsia="Times New Roman" w:cs="Times New Roman"/>
                <w:color w:val="000000"/>
                <w:lang w:val="es-MX" w:eastAsia="es-MX"/>
              </w:rPr>
            </w:pPr>
          </w:p>
        </w:tc>
        <w:tc>
          <w:tcPr>
            <w:tcW w:w="1984" w:type="dxa"/>
            <w:vMerge/>
            <w:hideMark/>
          </w:tcPr>
          <w:p w:rsidR="00B92FA5" w:rsidRPr="00B92FA5" w:rsidRDefault="00B92FA5" w:rsidP="009C486B">
            <w:pPr>
              <w:cnfStyle w:val="000000000000"/>
              <w:rPr>
                <w:rFonts w:eastAsia="Times New Roman" w:cs="Arial"/>
                <w:color w:val="000000"/>
                <w:lang w:val="es-MX" w:eastAsia="es-MX"/>
              </w:rPr>
            </w:pPr>
          </w:p>
        </w:tc>
        <w:tc>
          <w:tcPr>
            <w:tcW w:w="3119" w:type="dxa"/>
            <w:vMerge/>
            <w:hideMark/>
          </w:tcPr>
          <w:p w:rsidR="00B92FA5" w:rsidRPr="00B92FA5" w:rsidRDefault="00B92FA5" w:rsidP="009C486B">
            <w:pPr>
              <w:cnfStyle w:val="000000000000"/>
              <w:rPr>
                <w:rFonts w:eastAsia="Times New Roman" w:cs="Arial"/>
                <w:color w:val="000000"/>
                <w:lang w:val="es-MX" w:eastAsia="es-MX"/>
              </w:rPr>
            </w:pPr>
          </w:p>
        </w:tc>
        <w:tc>
          <w:tcPr>
            <w:tcW w:w="2229" w:type="dxa"/>
            <w:vMerge/>
            <w:hideMark/>
          </w:tcPr>
          <w:p w:rsidR="00B92FA5" w:rsidRPr="00B92FA5" w:rsidRDefault="00B92FA5" w:rsidP="009C486B">
            <w:pPr>
              <w:cnfStyle w:val="000000000000"/>
              <w:rPr>
                <w:rFonts w:eastAsia="Times New Roman" w:cs="Arial"/>
                <w:lang w:val="es-MX" w:eastAsia="es-MX"/>
              </w:rPr>
            </w:pPr>
          </w:p>
        </w:tc>
        <w:tc>
          <w:tcPr>
            <w:tcW w:w="1882" w:type="dxa"/>
            <w:vMerge/>
            <w:hideMark/>
          </w:tcPr>
          <w:p w:rsidR="00B92FA5" w:rsidRPr="00B92FA5" w:rsidRDefault="00B92FA5" w:rsidP="009C486B">
            <w:pPr>
              <w:cnfStyle w:val="000000000000"/>
              <w:rPr>
                <w:rFonts w:eastAsia="Times New Roman" w:cs="Arial"/>
                <w:color w:val="000000"/>
                <w:lang w:val="es-MX" w:eastAsia="es-MX"/>
              </w:rPr>
            </w:pPr>
          </w:p>
        </w:tc>
        <w:tc>
          <w:tcPr>
            <w:tcW w:w="1875" w:type="dxa"/>
            <w:vMerge/>
            <w:hideMark/>
          </w:tcPr>
          <w:p w:rsidR="00B92FA5" w:rsidRPr="00B92FA5" w:rsidRDefault="00B92FA5" w:rsidP="00B92FA5">
            <w:pPr>
              <w:cnfStyle w:val="000000000000"/>
              <w:rPr>
                <w:rFonts w:eastAsia="Times New Roman" w:cs="Arial"/>
                <w:lang w:val="es-MX" w:eastAsia="es-MX"/>
              </w:rPr>
            </w:pPr>
          </w:p>
        </w:tc>
      </w:tr>
      <w:tr w:rsidR="00B92FA5" w:rsidRPr="00B92FA5" w:rsidTr="008C1EDB">
        <w:trPr>
          <w:cnfStyle w:val="000000100000"/>
          <w:trHeight w:val="1620"/>
        </w:trPr>
        <w:tc>
          <w:tcPr>
            <w:cnfStyle w:val="001000000000"/>
            <w:tcW w:w="2002" w:type="dxa"/>
            <w:vMerge/>
            <w:hideMark/>
          </w:tcPr>
          <w:p w:rsidR="00B92FA5" w:rsidRPr="00B92FA5" w:rsidRDefault="00B92FA5" w:rsidP="009C486B">
            <w:pPr>
              <w:rPr>
                <w:rFonts w:eastAsia="Times New Roman" w:cs="Times New Roman"/>
                <w:color w:val="000000"/>
                <w:lang w:val="es-MX" w:eastAsia="es-MX"/>
              </w:rPr>
            </w:pPr>
          </w:p>
        </w:tc>
        <w:tc>
          <w:tcPr>
            <w:tcW w:w="1984" w:type="dxa"/>
            <w:vMerge/>
            <w:hideMark/>
          </w:tcPr>
          <w:p w:rsidR="00B92FA5" w:rsidRPr="00B92FA5" w:rsidRDefault="00B92FA5" w:rsidP="009C486B">
            <w:pPr>
              <w:cnfStyle w:val="000000100000"/>
              <w:rPr>
                <w:rFonts w:eastAsia="Times New Roman" w:cs="Arial"/>
                <w:color w:val="000000"/>
                <w:lang w:val="es-MX" w:eastAsia="es-MX"/>
              </w:rPr>
            </w:pPr>
          </w:p>
        </w:tc>
        <w:tc>
          <w:tcPr>
            <w:tcW w:w="3119" w:type="dxa"/>
            <w:vMerge w:val="restart"/>
            <w:hideMark/>
          </w:tcPr>
          <w:p w:rsidR="00B92FA5" w:rsidRPr="00B92FA5" w:rsidRDefault="00B92FA5" w:rsidP="009C486B">
            <w:pPr>
              <w:cnfStyle w:val="000000100000"/>
              <w:rPr>
                <w:rFonts w:eastAsia="Times New Roman" w:cs="Arial"/>
                <w:color w:val="000000"/>
                <w:lang w:val="es-MX" w:eastAsia="es-MX"/>
              </w:rPr>
            </w:pPr>
            <w:r w:rsidRPr="00B92FA5">
              <w:rPr>
                <w:rFonts w:eastAsia="Times New Roman" w:cs="Arial"/>
                <w:color w:val="000000"/>
                <w:lang w:val="es-MX" w:eastAsia="es-MX"/>
              </w:rPr>
              <w:t>2.4.1 Introducir nuevos metodos para recoleccion de muestra tal  como test de la cuerda en tres establecimientos pilotos a nivel nacional en mayores de 4 años.</w:t>
            </w:r>
          </w:p>
        </w:tc>
        <w:tc>
          <w:tcPr>
            <w:tcW w:w="2229" w:type="dxa"/>
            <w:vMerge/>
            <w:hideMark/>
          </w:tcPr>
          <w:p w:rsidR="00B92FA5" w:rsidRPr="00B92FA5" w:rsidRDefault="00B92FA5" w:rsidP="009C486B">
            <w:pPr>
              <w:cnfStyle w:val="000000100000"/>
              <w:rPr>
                <w:rFonts w:eastAsia="Times New Roman" w:cs="Arial"/>
                <w:lang w:val="es-MX" w:eastAsia="es-MX"/>
              </w:rPr>
            </w:pPr>
          </w:p>
        </w:tc>
        <w:tc>
          <w:tcPr>
            <w:tcW w:w="1882" w:type="dxa"/>
            <w:vMerge/>
            <w:hideMark/>
          </w:tcPr>
          <w:p w:rsidR="00B92FA5" w:rsidRPr="00B92FA5" w:rsidRDefault="00B92FA5" w:rsidP="009C486B">
            <w:pPr>
              <w:cnfStyle w:val="000000100000"/>
              <w:rPr>
                <w:rFonts w:eastAsia="Times New Roman" w:cs="Arial"/>
                <w:color w:val="000000"/>
                <w:lang w:val="es-MX" w:eastAsia="es-MX"/>
              </w:rPr>
            </w:pPr>
          </w:p>
        </w:tc>
        <w:tc>
          <w:tcPr>
            <w:tcW w:w="1875" w:type="dxa"/>
            <w:vMerge/>
            <w:hideMark/>
          </w:tcPr>
          <w:p w:rsidR="00B92FA5" w:rsidRPr="00B92FA5" w:rsidRDefault="00B92FA5" w:rsidP="00B92FA5">
            <w:pPr>
              <w:cnfStyle w:val="000000100000"/>
              <w:rPr>
                <w:rFonts w:eastAsia="Times New Roman" w:cs="Arial"/>
                <w:lang w:val="es-MX" w:eastAsia="es-MX"/>
              </w:rPr>
            </w:pPr>
          </w:p>
        </w:tc>
      </w:tr>
      <w:tr w:rsidR="00B92FA5" w:rsidRPr="00B92FA5" w:rsidTr="008C1EDB">
        <w:trPr>
          <w:trHeight w:val="269"/>
        </w:trPr>
        <w:tc>
          <w:tcPr>
            <w:cnfStyle w:val="001000000000"/>
            <w:tcW w:w="2002" w:type="dxa"/>
            <w:vMerge/>
            <w:hideMark/>
          </w:tcPr>
          <w:p w:rsidR="00B92FA5" w:rsidRPr="00B92FA5" w:rsidRDefault="00B92FA5" w:rsidP="009C486B">
            <w:pPr>
              <w:rPr>
                <w:rFonts w:eastAsia="Times New Roman" w:cs="Times New Roman"/>
                <w:color w:val="000000"/>
                <w:lang w:val="es-MX" w:eastAsia="es-MX"/>
              </w:rPr>
            </w:pPr>
          </w:p>
        </w:tc>
        <w:tc>
          <w:tcPr>
            <w:tcW w:w="1984" w:type="dxa"/>
            <w:vMerge/>
            <w:hideMark/>
          </w:tcPr>
          <w:p w:rsidR="00B92FA5" w:rsidRPr="00B92FA5" w:rsidRDefault="00B92FA5" w:rsidP="009C486B">
            <w:pPr>
              <w:cnfStyle w:val="000000000000"/>
              <w:rPr>
                <w:rFonts w:eastAsia="Times New Roman" w:cs="Arial"/>
                <w:color w:val="000000"/>
                <w:lang w:val="es-MX" w:eastAsia="es-MX"/>
              </w:rPr>
            </w:pPr>
          </w:p>
        </w:tc>
        <w:tc>
          <w:tcPr>
            <w:tcW w:w="3119" w:type="dxa"/>
            <w:vMerge/>
            <w:hideMark/>
          </w:tcPr>
          <w:p w:rsidR="00B92FA5" w:rsidRPr="00B92FA5" w:rsidRDefault="00B92FA5" w:rsidP="009C486B">
            <w:pPr>
              <w:cnfStyle w:val="000000000000"/>
              <w:rPr>
                <w:rFonts w:eastAsia="Times New Roman" w:cs="Arial"/>
                <w:color w:val="000000"/>
                <w:lang w:val="es-MX" w:eastAsia="es-MX"/>
              </w:rPr>
            </w:pPr>
          </w:p>
        </w:tc>
        <w:tc>
          <w:tcPr>
            <w:tcW w:w="2229" w:type="dxa"/>
            <w:vMerge/>
            <w:hideMark/>
          </w:tcPr>
          <w:p w:rsidR="00B92FA5" w:rsidRPr="00B92FA5" w:rsidRDefault="00B92FA5" w:rsidP="009C486B">
            <w:pPr>
              <w:cnfStyle w:val="000000000000"/>
              <w:rPr>
                <w:rFonts w:eastAsia="Times New Roman" w:cs="Arial"/>
                <w:lang w:val="es-MX" w:eastAsia="es-MX"/>
              </w:rPr>
            </w:pPr>
          </w:p>
        </w:tc>
        <w:tc>
          <w:tcPr>
            <w:tcW w:w="1882" w:type="dxa"/>
            <w:vMerge/>
            <w:hideMark/>
          </w:tcPr>
          <w:p w:rsidR="00B92FA5" w:rsidRPr="00B92FA5" w:rsidRDefault="00B92FA5" w:rsidP="009C486B">
            <w:pPr>
              <w:cnfStyle w:val="000000000000"/>
              <w:rPr>
                <w:rFonts w:eastAsia="Times New Roman" w:cs="Arial"/>
                <w:color w:val="000000"/>
                <w:lang w:val="es-MX" w:eastAsia="es-MX"/>
              </w:rPr>
            </w:pPr>
          </w:p>
        </w:tc>
        <w:tc>
          <w:tcPr>
            <w:tcW w:w="1875" w:type="dxa"/>
            <w:vMerge/>
            <w:hideMark/>
          </w:tcPr>
          <w:p w:rsidR="00B92FA5" w:rsidRPr="00B92FA5" w:rsidRDefault="00B92FA5" w:rsidP="00B92FA5">
            <w:pPr>
              <w:cnfStyle w:val="000000000000"/>
              <w:rPr>
                <w:rFonts w:eastAsia="Times New Roman" w:cs="Arial"/>
                <w:lang w:val="es-MX" w:eastAsia="es-MX"/>
              </w:rPr>
            </w:pPr>
          </w:p>
        </w:tc>
      </w:tr>
      <w:tr w:rsidR="00B92FA5" w:rsidRPr="00B92FA5" w:rsidTr="008C1EDB">
        <w:trPr>
          <w:cnfStyle w:val="000000100000"/>
          <w:trHeight w:val="1778"/>
        </w:trPr>
        <w:tc>
          <w:tcPr>
            <w:cnfStyle w:val="001000000000"/>
            <w:tcW w:w="2002" w:type="dxa"/>
            <w:vMerge/>
            <w:hideMark/>
          </w:tcPr>
          <w:p w:rsidR="00B92FA5" w:rsidRPr="00B92FA5" w:rsidRDefault="00B92FA5" w:rsidP="009C486B">
            <w:pPr>
              <w:rPr>
                <w:rFonts w:eastAsia="Times New Roman" w:cs="Times New Roman"/>
                <w:color w:val="000000"/>
                <w:lang w:val="es-MX" w:eastAsia="es-MX"/>
              </w:rPr>
            </w:pPr>
          </w:p>
        </w:tc>
        <w:tc>
          <w:tcPr>
            <w:tcW w:w="1984" w:type="dxa"/>
            <w:vMerge w:val="restart"/>
            <w:hideMark/>
          </w:tcPr>
          <w:p w:rsidR="00B92FA5" w:rsidRPr="00B92FA5" w:rsidRDefault="00B92FA5" w:rsidP="009C486B">
            <w:pPr>
              <w:cnfStyle w:val="000000100000"/>
              <w:rPr>
                <w:rFonts w:eastAsia="Times New Roman" w:cs="Arial"/>
                <w:color w:val="000000"/>
                <w:lang w:val="es-MX" w:eastAsia="es-MX"/>
              </w:rPr>
            </w:pPr>
            <w:r w:rsidRPr="00B92FA5">
              <w:rPr>
                <w:rFonts w:eastAsia="Times New Roman" w:cs="Arial"/>
                <w:color w:val="000000"/>
                <w:lang w:val="es-MX" w:eastAsia="es-MX"/>
              </w:rPr>
              <w:t>2.5 incorporar el apoyo centrado en el paciente al tratamiento de la tuberculosis</w:t>
            </w:r>
          </w:p>
        </w:tc>
        <w:tc>
          <w:tcPr>
            <w:tcW w:w="3119" w:type="dxa"/>
            <w:hideMark/>
          </w:tcPr>
          <w:p w:rsidR="00B92FA5" w:rsidRPr="00B92FA5" w:rsidRDefault="00B92FA5" w:rsidP="009C486B">
            <w:pPr>
              <w:cnfStyle w:val="000000100000"/>
              <w:rPr>
                <w:rFonts w:eastAsia="Times New Roman" w:cs="Arial"/>
                <w:color w:val="000000"/>
                <w:lang w:val="es-MX" w:eastAsia="es-MX"/>
              </w:rPr>
            </w:pPr>
            <w:r w:rsidRPr="00B92FA5">
              <w:rPr>
                <w:rFonts w:eastAsia="Times New Roman" w:cs="Arial"/>
                <w:color w:val="000000"/>
                <w:lang w:val="es-MX" w:eastAsia="es-MX"/>
              </w:rPr>
              <w:t xml:space="preserve">2.5.1 Implementar la </w:t>
            </w:r>
            <w:r w:rsidR="009C486B" w:rsidRPr="009C486B">
              <w:rPr>
                <w:rFonts w:eastAsia="Times New Roman" w:cs="Arial"/>
                <w:color w:val="000000"/>
                <w:lang w:val="es-MX" w:eastAsia="es-MX"/>
              </w:rPr>
              <w:t>atención</w:t>
            </w:r>
            <w:r w:rsidRPr="00B92FA5">
              <w:rPr>
                <w:rFonts w:eastAsia="Times New Roman" w:cs="Arial"/>
                <w:color w:val="000000"/>
                <w:lang w:val="es-MX" w:eastAsia="es-MX"/>
              </w:rPr>
              <w:t xml:space="preserve"> y manejo a las secuelas por tuberculosis en 5 hospitales del </w:t>
            </w:r>
            <w:r w:rsidR="009C486B" w:rsidRPr="009C486B">
              <w:rPr>
                <w:rFonts w:eastAsia="Times New Roman" w:cs="Arial"/>
                <w:color w:val="000000"/>
                <w:lang w:val="es-MX" w:eastAsia="es-MX"/>
              </w:rPr>
              <w:t>país</w:t>
            </w:r>
            <w:r w:rsidRPr="00B92FA5">
              <w:rPr>
                <w:rFonts w:eastAsia="Times New Roman" w:cs="Arial"/>
                <w:color w:val="000000"/>
                <w:lang w:val="es-MX" w:eastAsia="es-MX"/>
              </w:rPr>
              <w:t xml:space="preserve"> (Santa Ana, San Miguel, Rosales, Saldaña y Soyapango).</w:t>
            </w:r>
          </w:p>
        </w:tc>
        <w:tc>
          <w:tcPr>
            <w:tcW w:w="2229" w:type="dxa"/>
            <w:vMerge w:val="restart"/>
            <w:hideMark/>
          </w:tcPr>
          <w:p w:rsidR="00B92FA5" w:rsidRPr="00B92FA5" w:rsidRDefault="00B92FA5" w:rsidP="009C486B">
            <w:pPr>
              <w:cnfStyle w:val="000000100000"/>
              <w:rPr>
                <w:rFonts w:eastAsia="Times New Roman" w:cs="Arial"/>
                <w:color w:val="000000"/>
                <w:lang w:val="es-MX" w:eastAsia="es-MX"/>
              </w:rPr>
            </w:pPr>
            <w:r w:rsidRPr="00B92FA5">
              <w:rPr>
                <w:rFonts w:eastAsia="Times New Roman" w:cs="Arial"/>
                <w:color w:val="000000"/>
                <w:lang w:val="es-MX" w:eastAsia="es-MX"/>
              </w:rPr>
              <w:t xml:space="preserve">Numero de paciente con mejoria de la funcion pulmonar </w:t>
            </w:r>
          </w:p>
        </w:tc>
        <w:tc>
          <w:tcPr>
            <w:tcW w:w="1882" w:type="dxa"/>
            <w:noWrap/>
            <w:hideMark/>
          </w:tcPr>
          <w:p w:rsidR="00B92FA5" w:rsidRPr="00B92FA5" w:rsidRDefault="00B92FA5" w:rsidP="009C486B">
            <w:pPr>
              <w:cnfStyle w:val="000000100000"/>
              <w:rPr>
                <w:rFonts w:eastAsia="Times New Roman" w:cs="Arial"/>
                <w:color w:val="000000"/>
                <w:lang w:val="es-MX" w:eastAsia="es-MX"/>
              </w:rPr>
            </w:pPr>
            <w:r w:rsidRPr="00B92FA5">
              <w:rPr>
                <w:rFonts w:eastAsia="Times New Roman" w:cs="Arial"/>
                <w:color w:val="000000"/>
                <w:lang w:val="es-MX" w:eastAsia="es-MX"/>
              </w:rPr>
              <w:t xml:space="preserve">Cada dos años </w:t>
            </w:r>
          </w:p>
        </w:tc>
        <w:tc>
          <w:tcPr>
            <w:tcW w:w="1875" w:type="dxa"/>
            <w:vMerge/>
            <w:hideMark/>
          </w:tcPr>
          <w:p w:rsidR="00B92FA5" w:rsidRPr="00B92FA5" w:rsidRDefault="00B92FA5" w:rsidP="00B92FA5">
            <w:pPr>
              <w:cnfStyle w:val="000000100000"/>
              <w:rPr>
                <w:rFonts w:eastAsia="Times New Roman" w:cs="Arial"/>
                <w:lang w:val="es-MX" w:eastAsia="es-MX"/>
              </w:rPr>
            </w:pPr>
          </w:p>
        </w:tc>
      </w:tr>
      <w:tr w:rsidR="00B92FA5" w:rsidRPr="00B92FA5" w:rsidTr="008C1EDB">
        <w:trPr>
          <w:trHeight w:val="733"/>
        </w:trPr>
        <w:tc>
          <w:tcPr>
            <w:cnfStyle w:val="001000000000"/>
            <w:tcW w:w="2002" w:type="dxa"/>
            <w:vMerge/>
            <w:hideMark/>
          </w:tcPr>
          <w:p w:rsidR="00B92FA5" w:rsidRPr="00B92FA5" w:rsidRDefault="00B92FA5" w:rsidP="009C486B">
            <w:pPr>
              <w:rPr>
                <w:rFonts w:eastAsia="Times New Roman" w:cs="Times New Roman"/>
                <w:color w:val="000000"/>
                <w:lang w:val="es-MX" w:eastAsia="es-MX"/>
              </w:rPr>
            </w:pPr>
          </w:p>
        </w:tc>
        <w:tc>
          <w:tcPr>
            <w:tcW w:w="1984" w:type="dxa"/>
            <w:vMerge/>
            <w:hideMark/>
          </w:tcPr>
          <w:p w:rsidR="00B92FA5" w:rsidRPr="00B92FA5" w:rsidRDefault="00B92FA5" w:rsidP="009C486B">
            <w:pPr>
              <w:cnfStyle w:val="000000000000"/>
              <w:rPr>
                <w:rFonts w:eastAsia="Times New Roman" w:cs="Arial"/>
                <w:color w:val="000000"/>
                <w:lang w:val="es-MX" w:eastAsia="es-MX"/>
              </w:rPr>
            </w:pPr>
          </w:p>
        </w:tc>
        <w:tc>
          <w:tcPr>
            <w:tcW w:w="3119" w:type="dxa"/>
            <w:hideMark/>
          </w:tcPr>
          <w:p w:rsidR="00B92FA5" w:rsidRPr="00B92FA5" w:rsidRDefault="00B92FA5" w:rsidP="009C486B">
            <w:pPr>
              <w:cnfStyle w:val="000000000000"/>
              <w:rPr>
                <w:rFonts w:eastAsia="Times New Roman" w:cs="Arial"/>
                <w:color w:val="000000"/>
                <w:lang w:val="es-MX" w:eastAsia="es-MX"/>
              </w:rPr>
            </w:pPr>
            <w:r w:rsidRPr="00B92FA5">
              <w:rPr>
                <w:rFonts w:eastAsia="Times New Roman" w:cs="Arial"/>
                <w:color w:val="000000"/>
                <w:lang w:val="es-MX" w:eastAsia="es-MX"/>
              </w:rPr>
              <w:t xml:space="preserve">2.5.2 Compra de equipo e insumos para </w:t>
            </w:r>
            <w:r w:rsidR="009C486B" w:rsidRPr="00B92FA5">
              <w:rPr>
                <w:rFonts w:eastAsia="Times New Roman" w:cs="Arial"/>
                <w:color w:val="000000"/>
                <w:lang w:val="es-MX" w:eastAsia="es-MX"/>
              </w:rPr>
              <w:t>áreas</w:t>
            </w:r>
            <w:r w:rsidRPr="00B92FA5">
              <w:rPr>
                <w:rFonts w:eastAsia="Times New Roman" w:cs="Arial"/>
                <w:color w:val="000000"/>
                <w:lang w:val="es-MX" w:eastAsia="es-MX"/>
              </w:rPr>
              <w:t xml:space="preserve"> de </w:t>
            </w:r>
            <w:r w:rsidR="009C486B" w:rsidRPr="00B92FA5">
              <w:rPr>
                <w:rFonts w:eastAsia="Times New Roman" w:cs="Arial"/>
                <w:color w:val="000000"/>
                <w:lang w:val="es-MX" w:eastAsia="es-MX"/>
              </w:rPr>
              <w:t>rehabilitación</w:t>
            </w:r>
            <w:r w:rsidRPr="00B92FA5">
              <w:rPr>
                <w:rFonts w:eastAsia="Times New Roman" w:cs="Arial"/>
                <w:color w:val="000000"/>
                <w:lang w:val="es-MX" w:eastAsia="es-MX"/>
              </w:rPr>
              <w:t xml:space="preserve"> pulmonar</w:t>
            </w:r>
          </w:p>
        </w:tc>
        <w:tc>
          <w:tcPr>
            <w:tcW w:w="2229" w:type="dxa"/>
            <w:vMerge/>
            <w:hideMark/>
          </w:tcPr>
          <w:p w:rsidR="00B92FA5" w:rsidRPr="00B92FA5" w:rsidRDefault="00B92FA5" w:rsidP="009C486B">
            <w:pPr>
              <w:cnfStyle w:val="000000000000"/>
              <w:rPr>
                <w:rFonts w:eastAsia="Times New Roman" w:cs="Arial"/>
                <w:color w:val="000000"/>
                <w:lang w:val="es-MX" w:eastAsia="es-MX"/>
              </w:rPr>
            </w:pPr>
          </w:p>
        </w:tc>
        <w:tc>
          <w:tcPr>
            <w:tcW w:w="1882" w:type="dxa"/>
            <w:noWrap/>
            <w:hideMark/>
          </w:tcPr>
          <w:p w:rsidR="00B92FA5" w:rsidRPr="00B92FA5" w:rsidRDefault="00B92FA5" w:rsidP="009C486B">
            <w:pPr>
              <w:cnfStyle w:val="000000000000"/>
              <w:rPr>
                <w:rFonts w:eastAsia="Times New Roman" w:cs="Arial"/>
                <w:color w:val="000000"/>
                <w:lang w:val="es-MX" w:eastAsia="es-MX"/>
              </w:rPr>
            </w:pPr>
            <w:r w:rsidRPr="00B92FA5">
              <w:rPr>
                <w:rFonts w:eastAsia="Times New Roman" w:cs="Arial"/>
                <w:color w:val="000000"/>
                <w:lang w:val="es-MX" w:eastAsia="es-MX"/>
              </w:rPr>
              <w:t xml:space="preserve">primer año </w:t>
            </w:r>
          </w:p>
        </w:tc>
        <w:tc>
          <w:tcPr>
            <w:tcW w:w="1875" w:type="dxa"/>
            <w:vMerge/>
            <w:hideMark/>
          </w:tcPr>
          <w:p w:rsidR="00B92FA5" w:rsidRPr="00B92FA5" w:rsidRDefault="00B92FA5" w:rsidP="00B92FA5">
            <w:pPr>
              <w:cnfStyle w:val="000000000000"/>
              <w:rPr>
                <w:rFonts w:eastAsia="Times New Roman" w:cs="Arial"/>
                <w:lang w:val="es-MX" w:eastAsia="es-MX"/>
              </w:rPr>
            </w:pPr>
          </w:p>
        </w:tc>
      </w:tr>
      <w:tr w:rsidR="00B92FA5" w:rsidRPr="00B92FA5" w:rsidTr="008C1EDB">
        <w:trPr>
          <w:cnfStyle w:val="000000100000"/>
          <w:trHeight w:val="531"/>
        </w:trPr>
        <w:tc>
          <w:tcPr>
            <w:cnfStyle w:val="001000000000"/>
            <w:tcW w:w="2002" w:type="dxa"/>
            <w:vMerge/>
            <w:hideMark/>
          </w:tcPr>
          <w:p w:rsidR="00B92FA5" w:rsidRPr="00B92FA5" w:rsidRDefault="00B92FA5" w:rsidP="009C486B">
            <w:pPr>
              <w:rPr>
                <w:rFonts w:eastAsia="Times New Roman" w:cs="Times New Roman"/>
                <w:color w:val="000000"/>
                <w:lang w:val="es-MX" w:eastAsia="es-MX"/>
              </w:rPr>
            </w:pPr>
          </w:p>
        </w:tc>
        <w:tc>
          <w:tcPr>
            <w:tcW w:w="1984" w:type="dxa"/>
            <w:vMerge/>
            <w:hideMark/>
          </w:tcPr>
          <w:p w:rsidR="00B92FA5" w:rsidRPr="00B92FA5" w:rsidRDefault="00B92FA5" w:rsidP="009C486B">
            <w:pPr>
              <w:cnfStyle w:val="000000100000"/>
              <w:rPr>
                <w:rFonts w:eastAsia="Times New Roman" w:cs="Arial"/>
                <w:color w:val="000000"/>
                <w:lang w:val="es-MX" w:eastAsia="es-MX"/>
              </w:rPr>
            </w:pPr>
          </w:p>
        </w:tc>
        <w:tc>
          <w:tcPr>
            <w:tcW w:w="3119" w:type="dxa"/>
            <w:hideMark/>
          </w:tcPr>
          <w:p w:rsidR="00B92FA5" w:rsidRPr="00B92FA5" w:rsidRDefault="00B92FA5" w:rsidP="009C486B">
            <w:pPr>
              <w:cnfStyle w:val="000000100000"/>
              <w:rPr>
                <w:rFonts w:eastAsia="Times New Roman" w:cs="Arial"/>
                <w:color w:val="000000"/>
                <w:lang w:val="es-MX" w:eastAsia="es-MX"/>
              </w:rPr>
            </w:pPr>
            <w:r w:rsidRPr="00B92FA5">
              <w:rPr>
                <w:rFonts w:eastAsia="Times New Roman" w:cs="Arial"/>
                <w:color w:val="000000"/>
                <w:lang w:val="es-MX" w:eastAsia="es-MX"/>
              </w:rPr>
              <w:t>2.5.3</w:t>
            </w:r>
            <w:r w:rsidR="009C486B">
              <w:rPr>
                <w:rFonts w:eastAsia="Times New Roman" w:cs="Arial"/>
                <w:color w:val="000000"/>
                <w:lang w:val="es-MX" w:eastAsia="es-MX"/>
              </w:rPr>
              <w:t xml:space="preserve"> </w:t>
            </w:r>
            <w:r w:rsidRPr="00B92FA5">
              <w:rPr>
                <w:rFonts w:eastAsia="Times New Roman" w:cs="Arial"/>
                <w:color w:val="000000"/>
                <w:lang w:val="es-MX" w:eastAsia="es-MX"/>
              </w:rPr>
              <w:t>Gestionar la impresión de Material educativo y de control del paciente</w:t>
            </w:r>
          </w:p>
        </w:tc>
        <w:tc>
          <w:tcPr>
            <w:tcW w:w="2229" w:type="dxa"/>
            <w:vMerge/>
            <w:hideMark/>
          </w:tcPr>
          <w:p w:rsidR="00B92FA5" w:rsidRPr="00B92FA5" w:rsidRDefault="00B92FA5" w:rsidP="009C486B">
            <w:pPr>
              <w:cnfStyle w:val="000000100000"/>
              <w:rPr>
                <w:rFonts w:eastAsia="Times New Roman" w:cs="Arial"/>
                <w:color w:val="000000"/>
                <w:lang w:val="es-MX" w:eastAsia="es-MX"/>
              </w:rPr>
            </w:pPr>
          </w:p>
        </w:tc>
        <w:tc>
          <w:tcPr>
            <w:tcW w:w="1882" w:type="dxa"/>
            <w:noWrap/>
            <w:hideMark/>
          </w:tcPr>
          <w:p w:rsidR="00B92FA5" w:rsidRPr="00B92FA5" w:rsidRDefault="00B92FA5" w:rsidP="009C486B">
            <w:pPr>
              <w:cnfStyle w:val="000000100000"/>
              <w:rPr>
                <w:rFonts w:eastAsia="Times New Roman" w:cs="Arial"/>
                <w:color w:val="000000"/>
                <w:lang w:val="es-MX" w:eastAsia="es-MX"/>
              </w:rPr>
            </w:pPr>
            <w:r w:rsidRPr="00B92FA5">
              <w:rPr>
                <w:rFonts w:eastAsia="Times New Roman" w:cs="Arial"/>
                <w:color w:val="000000"/>
                <w:lang w:val="es-MX" w:eastAsia="es-MX"/>
              </w:rPr>
              <w:t xml:space="preserve">Cada dos años </w:t>
            </w:r>
          </w:p>
        </w:tc>
        <w:tc>
          <w:tcPr>
            <w:tcW w:w="1875" w:type="dxa"/>
            <w:vMerge/>
            <w:hideMark/>
          </w:tcPr>
          <w:p w:rsidR="00B92FA5" w:rsidRPr="00B92FA5" w:rsidRDefault="00B92FA5" w:rsidP="00B92FA5">
            <w:pPr>
              <w:cnfStyle w:val="000000100000"/>
              <w:rPr>
                <w:rFonts w:eastAsia="Times New Roman" w:cs="Arial"/>
                <w:lang w:val="es-MX" w:eastAsia="es-MX"/>
              </w:rPr>
            </w:pPr>
          </w:p>
        </w:tc>
      </w:tr>
    </w:tbl>
    <w:p w:rsidR="00B92FA5" w:rsidRDefault="00B92FA5" w:rsidP="002D7AA9">
      <w:pPr>
        <w:spacing w:after="0" w:line="240" w:lineRule="auto"/>
        <w:jc w:val="both"/>
        <w:rPr>
          <w:rFonts w:ascii="Arial" w:eastAsia="Times New Roman" w:hAnsi="Arial" w:cs="Arial"/>
          <w:b/>
          <w:bCs/>
          <w:color w:val="000000"/>
          <w:lang w:val="es-MX" w:eastAsia="es-MX"/>
        </w:rPr>
      </w:pPr>
    </w:p>
    <w:p w:rsidR="009C486B" w:rsidRDefault="009C486B" w:rsidP="002D7AA9">
      <w:pPr>
        <w:spacing w:after="0" w:line="240" w:lineRule="auto"/>
        <w:jc w:val="both"/>
        <w:rPr>
          <w:rFonts w:ascii="Arial" w:eastAsia="Times New Roman" w:hAnsi="Arial" w:cs="Arial"/>
          <w:b/>
          <w:bCs/>
          <w:color w:val="000000"/>
          <w:lang w:val="es-MX" w:eastAsia="es-MX"/>
        </w:rPr>
      </w:pPr>
    </w:p>
    <w:p w:rsidR="009C486B" w:rsidRDefault="009C486B" w:rsidP="002D7AA9">
      <w:pPr>
        <w:spacing w:after="0" w:line="240" w:lineRule="auto"/>
        <w:jc w:val="both"/>
        <w:rPr>
          <w:rFonts w:ascii="Arial" w:eastAsia="Times New Roman" w:hAnsi="Arial" w:cs="Arial"/>
          <w:b/>
          <w:bCs/>
          <w:color w:val="000000"/>
          <w:lang w:val="es-MX" w:eastAsia="es-MX"/>
        </w:rPr>
      </w:pPr>
    </w:p>
    <w:p w:rsidR="009C486B" w:rsidRDefault="009C486B" w:rsidP="002D7AA9">
      <w:pPr>
        <w:spacing w:after="0" w:line="240" w:lineRule="auto"/>
        <w:jc w:val="both"/>
        <w:rPr>
          <w:rFonts w:ascii="Arial" w:eastAsia="Times New Roman" w:hAnsi="Arial" w:cs="Arial"/>
          <w:b/>
          <w:bCs/>
          <w:color w:val="000000"/>
          <w:lang w:val="es-MX" w:eastAsia="es-MX"/>
        </w:rPr>
      </w:pPr>
    </w:p>
    <w:p w:rsidR="009C486B" w:rsidRDefault="009C486B" w:rsidP="002D7AA9">
      <w:pPr>
        <w:spacing w:after="0" w:line="240" w:lineRule="auto"/>
        <w:jc w:val="both"/>
        <w:rPr>
          <w:rFonts w:ascii="Arial" w:eastAsia="Times New Roman" w:hAnsi="Arial" w:cs="Arial"/>
          <w:b/>
          <w:bCs/>
          <w:color w:val="000000"/>
          <w:lang w:val="es-MX" w:eastAsia="es-MX"/>
        </w:rPr>
      </w:pPr>
    </w:p>
    <w:p w:rsidR="009C486B" w:rsidRDefault="009C486B" w:rsidP="002D7AA9">
      <w:pPr>
        <w:spacing w:after="0" w:line="240" w:lineRule="auto"/>
        <w:jc w:val="both"/>
        <w:rPr>
          <w:rFonts w:ascii="Arial" w:eastAsia="Times New Roman" w:hAnsi="Arial" w:cs="Arial"/>
          <w:b/>
          <w:bCs/>
          <w:color w:val="000000"/>
          <w:lang w:val="es-MX" w:eastAsia="es-MX"/>
        </w:rPr>
      </w:pPr>
    </w:p>
    <w:p w:rsidR="009C486B" w:rsidRDefault="009C486B" w:rsidP="002D7AA9">
      <w:pPr>
        <w:spacing w:after="0" w:line="240" w:lineRule="auto"/>
        <w:jc w:val="both"/>
        <w:rPr>
          <w:rFonts w:ascii="Arial" w:eastAsia="Times New Roman" w:hAnsi="Arial" w:cs="Arial"/>
          <w:b/>
          <w:bCs/>
          <w:color w:val="000000"/>
          <w:lang w:val="es-MX" w:eastAsia="es-MX"/>
        </w:rPr>
      </w:pPr>
    </w:p>
    <w:p w:rsidR="009C486B" w:rsidRDefault="009C486B" w:rsidP="002D7AA9">
      <w:pPr>
        <w:spacing w:after="0" w:line="240" w:lineRule="auto"/>
        <w:jc w:val="both"/>
        <w:rPr>
          <w:rFonts w:ascii="Arial" w:eastAsia="Times New Roman" w:hAnsi="Arial" w:cs="Arial"/>
          <w:b/>
          <w:bCs/>
          <w:color w:val="000000"/>
          <w:lang w:val="es-MX" w:eastAsia="es-MX"/>
        </w:rPr>
      </w:pPr>
    </w:p>
    <w:p w:rsidR="009C486B" w:rsidRDefault="009C486B" w:rsidP="002D7AA9">
      <w:pPr>
        <w:spacing w:after="0" w:line="240" w:lineRule="auto"/>
        <w:jc w:val="both"/>
        <w:rPr>
          <w:rFonts w:ascii="Arial" w:eastAsia="Times New Roman" w:hAnsi="Arial" w:cs="Arial"/>
          <w:b/>
          <w:bCs/>
          <w:color w:val="000000"/>
          <w:lang w:val="es-MX" w:eastAsia="es-MX"/>
        </w:rPr>
      </w:pPr>
    </w:p>
    <w:p w:rsidR="009C486B" w:rsidRDefault="009C486B" w:rsidP="002D7AA9">
      <w:pPr>
        <w:spacing w:after="0" w:line="240" w:lineRule="auto"/>
        <w:jc w:val="both"/>
        <w:rPr>
          <w:rFonts w:ascii="Arial" w:eastAsia="Times New Roman" w:hAnsi="Arial" w:cs="Arial"/>
          <w:b/>
          <w:bCs/>
          <w:color w:val="000000"/>
          <w:lang w:val="es-MX" w:eastAsia="es-MX"/>
        </w:rPr>
      </w:pPr>
    </w:p>
    <w:p w:rsidR="009C486B" w:rsidRDefault="009C486B" w:rsidP="002D7AA9">
      <w:pPr>
        <w:spacing w:after="0" w:line="240" w:lineRule="auto"/>
        <w:jc w:val="both"/>
        <w:rPr>
          <w:rFonts w:ascii="Arial" w:eastAsia="Times New Roman" w:hAnsi="Arial" w:cs="Arial"/>
          <w:b/>
          <w:bCs/>
          <w:color w:val="000000"/>
          <w:lang w:val="es-MX" w:eastAsia="es-MX"/>
        </w:rPr>
      </w:pPr>
    </w:p>
    <w:p w:rsidR="009C486B" w:rsidRDefault="009C486B" w:rsidP="002D7AA9">
      <w:pPr>
        <w:spacing w:after="0" w:line="240" w:lineRule="auto"/>
        <w:jc w:val="both"/>
        <w:rPr>
          <w:rFonts w:ascii="Arial" w:eastAsia="Times New Roman" w:hAnsi="Arial" w:cs="Arial"/>
          <w:b/>
          <w:bCs/>
          <w:color w:val="000000"/>
          <w:lang w:val="es-MX" w:eastAsia="es-MX"/>
        </w:rPr>
      </w:pPr>
    </w:p>
    <w:p w:rsidR="009C486B" w:rsidRDefault="009C486B" w:rsidP="002D7AA9">
      <w:pPr>
        <w:spacing w:after="0" w:line="240" w:lineRule="auto"/>
        <w:jc w:val="both"/>
        <w:rPr>
          <w:rFonts w:ascii="Arial" w:eastAsia="Times New Roman" w:hAnsi="Arial" w:cs="Arial"/>
          <w:b/>
          <w:bCs/>
          <w:color w:val="000000"/>
          <w:lang w:val="es-MX" w:eastAsia="es-MX"/>
        </w:rPr>
      </w:pPr>
    </w:p>
    <w:p w:rsidR="009C486B" w:rsidRDefault="009C486B" w:rsidP="002D7AA9">
      <w:pPr>
        <w:spacing w:after="0" w:line="240" w:lineRule="auto"/>
        <w:jc w:val="both"/>
        <w:rPr>
          <w:rFonts w:ascii="Arial" w:eastAsia="Times New Roman" w:hAnsi="Arial" w:cs="Arial"/>
          <w:b/>
          <w:bCs/>
          <w:color w:val="000000"/>
          <w:lang w:val="es-MX" w:eastAsia="es-MX"/>
        </w:rPr>
      </w:pPr>
    </w:p>
    <w:p w:rsidR="009C486B" w:rsidRDefault="009C486B" w:rsidP="002D7AA9">
      <w:pPr>
        <w:spacing w:after="0" w:line="240" w:lineRule="auto"/>
        <w:jc w:val="both"/>
        <w:rPr>
          <w:rFonts w:ascii="Arial" w:eastAsia="Times New Roman" w:hAnsi="Arial" w:cs="Arial"/>
          <w:b/>
          <w:bCs/>
          <w:color w:val="000000"/>
          <w:lang w:val="es-MX" w:eastAsia="es-MX"/>
        </w:rPr>
      </w:pPr>
    </w:p>
    <w:p w:rsidR="009C486B" w:rsidRDefault="009C486B" w:rsidP="002D7AA9">
      <w:pPr>
        <w:spacing w:after="0" w:line="240" w:lineRule="auto"/>
        <w:jc w:val="both"/>
        <w:rPr>
          <w:rFonts w:ascii="Arial" w:eastAsia="Times New Roman" w:hAnsi="Arial" w:cs="Arial"/>
          <w:b/>
          <w:bCs/>
          <w:color w:val="000000"/>
          <w:lang w:val="es-MX" w:eastAsia="es-MX"/>
        </w:rPr>
      </w:pPr>
    </w:p>
    <w:p w:rsidR="009C486B" w:rsidRDefault="009C486B" w:rsidP="002D7AA9">
      <w:pPr>
        <w:spacing w:after="0" w:line="240" w:lineRule="auto"/>
        <w:jc w:val="both"/>
        <w:rPr>
          <w:rFonts w:ascii="Arial" w:eastAsia="Times New Roman" w:hAnsi="Arial" w:cs="Arial"/>
          <w:b/>
          <w:bCs/>
          <w:color w:val="000000"/>
          <w:lang w:val="es-MX" w:eastAsia="es-MX"/>
        </w:rPr>
      </w:pPr>
    </w:p>
    <w:p w:rsidR="009C486B" w:rsidRDefault="009C486B" w:rsidP="002D7AA9">
      <w:pPr>
        <w:spacing w:after="0" w:line="240" w:lineRule="auto"/>
        <w:jc w:val="both"/>
        <w:rPr>
          <w:rFonts w:ascii="Arial" w:eastAsia="Times New Roman" w:hAnsi="Arial" w:cs="Arial"/>
          <w:b/>
          <w:bCs/>
          <w:color w:val="000000"/>
          <w:lang w:val="es-MX" w:eastAsia="es-MX"/>
        </w:rPr>
      </w:pPr>
    </w:p>
    <w:p w:rsidR="009C486B" w:rsidRDefault="009C486B" w:rsidP="002D7AA9">
      <w:pPr>
        <w:spacing w:after="0" w:line="240" w:lineRule="auto"/>
        <w:jc w:val="both"/>
        <w:rPr>
          <w:rFonts w:ascii="Arial" w:eastAsia="Times New Roman" w:hAnsi="Arial" w:cs="Arial"/>
          <w:b/>
          <w:bCs/>
          <w:color w:val="000000"/>
          <w:lang w:val="es-MX" w:eastAsia="es-MX"/>
        </w:rPr>
      </w:pPr>
    </w:p>
    <w:p w:rsidR="009C486B" w:rsidRDefault="009C486B" w:rsidP="002D7AA9">
      <w:pPr>
        <w:spacing w:after="0" w:line="240" w:lineRule="auto"/>
        <w:jc w:val="both"/>
        <w:rPr>
          <w:rFonts w:ascii="Arial" w:eastAsia="Times New Roman" w:hAnsi="Arial" w:cs="Arial"/>
          <w:b/>
          <w:bCs/>
          <w:color w:val="000000"/>
          <w:lang w:val="es-MX" w:eastAsia="es-MX"/>
        </w:rPr>
      </w:pPr>
    </w:p>
    <w:p w:rsidR="009C486B" w:rsidRDefault="009C486B" w:rsidP="002D7AA9">
      <w:pPr>
        <w:spacing w:after="0" w:line="240" w:lineRule="auto"/>
        <w:jc w:val="both"/>
        <w:rPr>
          <w:rFonts w:ascii="Arial" w:eastAsia="Times New Roman" w:hAnsi="Arial" w:cs="Arial"/>
          <w:b/>
          <w:bCs/>
          <w:color w:val="000000"/>
          <w:lang w:val="es-MX" w:eastAsia="es-MX"/>
        </w:rPr>
      </w:pPr>
    </w:p>
    <w:tbl>
      <w:tblPr>
        <w:tblStyle w:val="Cuadrculamedia3-nfasis1"/>
        <w:tblW w:w="13051" w:type="dxa"/>
        <w:tblLayout w:type="fixed"/>
        <w:tblLook w:val="04A0"/>
      </w:tblPr>
      <w:tblGrid>
        <w:gridCol w:w="1876"/>
        <w:gridCol w:w="2103"/>
        <w:gridCol w:w="3119"/>
        <w:gridCol w:w="2268"/>
        <w:gridCol w:w="1843"/>
        <w:gridCol w:w="1842"/>
      </w:tblGrid>
      <w:tr w:rsidR="009C486B" w:rsidRPr="009C486B" w:rsidTr="008C1EDB">
        <w:trPr>
          <w:cnfStyle w:val="100000000000"/>
          <w:trHeight w:val="690"/>
        </w:trPr>
        <w:tc>
          <w:tcPr>
            <w:cnfStyle w:val="001000000000"/>
            <w:tcW w:w="13051" w:type="dxa"/>
            <w:gridSpan w:val="6"/>
            <w:hideMark/>
          </w:tcPr>
          <w:p w:rsidR="009C486B" w:rsidRPr="009C486B" w:rsidRDefault="009C486B" w:rsidP="009C486B">
            <w:pPr>
              <w:rPr>
                <w:rFonts w:ascii="Arial" w:eastAsia="Times New Roman" w:hAnsi="Arial" w:cs="Arial"/>
                <w:b w:val="0"/>
                <w:bCs w:val="0"/>
                <w:color w:val="FFFFFF"/>
                <w:sz w:val="24"/>
                <w:szCs w:val="24"/>
                <w:lang w:val="es-MX" w:eastAsia="es-MX"/>
              </w:rPr>
            </w:pPr>
            <w:r w:rsidRPr="009C486B">
              <w:rPr>
                <w:rFonts w:ascii="Arial" w:eastAsia="Times New Roman" w:hAnsi="Arial" w:cs="Arial"/>
                <w:b w:val="0"/>
                <w:bCs w:val="0"/>
                <w:color w:val="FFFFFF"/>
                <w:sz w:val="24"/>
                <w:szCs w:val="24"/>
                <w:lang w:val="es-MX" w:eastAsia="es-MX"/>
              </w:rPr>
              <w:lastRenderedPageBreak/>
              <w:t xml:space="preserve">PILAR I. </w:t>
            </w:r>
            <w:r w:rsidR="00AB74C3" w:rsidRPr="009C486B">
              <w:rPr>
                <w:rFonts w:ascii="Arial" w:eastAsia="Times New Roman" w:hAnsi="Arial" w:cs="Arial"/>
                <w:b w:val="0"/>
                <w:bCs w:val="0"/>
                <w:color w:val="FFFFFF"/>
                <w:sz w:val="24"/>
                <w:szCs w:val="24"/>
                <w:lang w:val="es-MX" w:eastAsia="es-MX"/>
              </w:rPr>
              <w:t>ATENCIÓN</w:t>
            </w:r>
            <w:r w:rsidRPr="009C486B">
              <w:rPr>
                <w:rFonts w:ascii="Arial" w:eastAsia="Times New Roman" w:hAnsi="Arial" w:cs="Arial"/>
                <w:b w:val="0"/>
                <w:bCs w:val="0"/>
                <w:color w:val="FFFFFF"/>
                <w:sz w:val="24"/>
                <w:szCs w:val="24"/>
                <w:lang w:val="es-MX" w:eastAsia="es-MX"/>
              </w:rPr>
              <w:t xml:space="preserve">  Y PREVENCIÓN INTEGRADAS Y CENTRADAS EN EL PACIENTE </w:t>
            </w:r>
          </w:p>
        </w:tc>
      </w:tr>
      <w:tr w:rsidR="009C486B" w:rsidRPr="009C486B" w:rsidTr="008C1EDB">
        <w:trPr>
          <w:cnfStyle w:val="000000100000"/>
          <w:trHeight w:val="375"/>
        </w:trPr>
        <w:tc>
          <w:tcPr>
            <w:cnfStyle w:val="001000000000"/>
            <w:tcW w:w="13051" w:type="dxa"/>
            <w:gridSpan w:val="6"/>
            <w:hideMark/>
          </w:tcPr>
          <w:p w:rsidR="009C486B" w:rsidRPr="009C486B" w:rsidRDefault="009C486B" w:rsidP="009C486B">
            <w:pPr>
              <w:rPr>
                <w:rFonts w:ascii="Arial" w:eastAsia="Times New Roman" w:hAnsi="Arial" w:cs="Arial"/>
                <w:b w:val="0"/>
                <w:bCs w:val="0"/>
                <w:color w:val="FFFFFF"/>
                <w:sz w:val="28"/>
                <w:szCs w:val="28"/>
                <w:lang w:val="es-MX" w:eastAsia="es-MX"/>
              </w:rPr>
            </w:pPr>
            <w:r w:rsidRPr="009C486B">
              <w:rPr>
                <w:rFonts w:ascii="Arial" w:eastAsia="Times New Roman" w:hAnsi="Arial" w:cs="Arial"/>
                <w:b w:val="0"/>
                <w:bCs w:val="0"/>
                <w:color w:val="FFFFFF"/>
                <w:sz w:val="28"/>
                <w:szCs w:val="28"/>
                <w:lang w:val="es-MX" w:eastAsia="es-MX"/>
              </w:rPr>
              <w:t xml:space="preserve">META: Lograr una curación del 80% en la coinfección TB/VIH a </w:t>
            </w:r>
            <w:r w:rsidR="00AB74C3" w:rsidRPr="009C486B">
              <w:rPr>
                <w:rFonts w:ascii="Arial" w:eastAsia="Times New Roman" w:hAnsi="Arial" w:cs="Arial"/>
                <w:b w:val="0"/>
                <w:bCs w:val="0"/>
                <w:color w:val="FFFFFF"/>
                <w:sz w:val="28"/>
                <w:szCs w:val="28"/>
                <w:lang w:val="es-MX" w:eastAsia="es-MX"/>
              </w:rPr>
              <w:t>través</w:t>
            </w:r>
            <w:r w:rsidRPr="009C486B">
              <w:rPr>
                <w:rFonts w:ascii="Arial" w:eastAsia="Times New Roman" w:hAnsi="Arial" w:cs="Arial"/>
                <w:b w:val="0"/>
                <w:bCs w:val="0"/>
                <w:color w:val="FFFFFF"/>
                <w:sz w:val="28"/>
                <w:szCs w:val="28"/>
                <w:lang w:val="es-MX" w:eastAsia="es-MX"/>
              </w:rPr>
              <w:t xml:space="preserve"> de un trabajo integrado.</w:t>
            </w:r>
          </w:p>
        </w:tc>
      </w:tr>
      <w:tr w:rsidR="009C486B" w:rsidRPr="00AB74C3" w:rsidTr="008C1EDB">
        <w:trPr>
          <w:trHeight w:val="1005"/>
        </w:trPr>
        <w:tc>
          <w:tcPr>
            <w:cnfStyle w:val="001000000000"/>
            <w:tcW w:w="1876" w:type="dxa"/>
            <w:hideMark/>
          </w:tcPr>
          <w:p w:rsidR="009C486B" w:rsidRPr="008C1EDB" w:rsidRDefault="009C486B" w:rsidP="009C486B">
            <w:pPr>
              <w:jc w:val="center"/>
              <w:rPr>
                <w:rFonts w:ascii="Arial" w:eastAsia="Times New Roman" w:hAnsi="Arial" w:cs="Arial"/>
                <w:b w:val="0"/>
                <w:bCs w:val="0"/>
                <w:sz w:val="20"/>
                <w:lang w:val="es-MX" w:eastAsia="es-MX"/>
              </w:rPr>
            </w:pPr>
            <w:r w:rsidRPr="008C1EDB">
              <w:rPr>
                <w:rFonts w:ascii="Arial" w:eastAsia="Times New Roman" w:hAnsi="Arial" w:cs="Arial"/>
                <w:b w:val="0"/>
                <w:bCs w:val="0"/>
                <w:sz w:val="20"/>
                <w:lang w:val="es-MX" w:eastAsia="es-MX"/>
              </w:rPr>
              <w:t>OBJETIVOS ESTRATEGICOS</w:t>
            </w:r>
          </w:p>
        </w:tc>
        <w:tc>
          <w:tcPr>
            <w:tcW w:w="2103" w:type="dxa"/>
            <w:hideMark/>
          </w:tcPr>
          <w:p w:rsidR="009C486B" w:rsidRPr="00AB74C3" w:rsidRDefault="009C486B" w:rsidP="009C486B">
            <w:pPr>
              <w:jc w:val="center"/>
              <w:cnfStyle w:val="000000000000"/>
              <w:rPr>
                <w:rFonts w:ascii="Arial" w:eastAsia="Times New Roman" w:hAnsi="Arial" w:cs="Arial"/>
                <w:b/>
                <w:bCs/>
                <w:color w:val="000000"/>
                <w:sz w:val="20"/>
                <w:lang w:val="es-MX" w:eastAsia="es-MX"/>
              </w:rPr>
            </w:pPr>
            <w:r w:rsidRPr="00AB74C3">
              <w:rPr>
                <w:rFonts w:ascii="Arial" w:eastAsia="Times New Roman" w:hAnsi="Arial" w:cs="Arial"/>
                <w:b/>
                <w:bCs/>
                <w:color w:val="000000"/>
                <w:sz w:val="20"/>
                <w:lang w:val="es-MX" w:eastAsia="es-MX"/>
              </w:rPr>
              <w:t>LINEAS DE ACCION</w:t>
            </w:r>
          </w:p>
        </w:tc>
        <w:tc>
          <w:tcPr>
            <w:tcW w:w="3119" w:type="dxa"/>
            <w:noWrap/>
            <w:hideMark/>
          </w:tcPr>
          <w:p w:rsidR="009C486B" w:rsidRPr="00AB74C3" w:rsidRDefault="009C486B" w:rsidP="009C486B">
            <w:pPr>
              <w:jc w:val="center"/>
              <w:cnfStyle w:val="000000000000"/>
              <w:rPr>
                <w:rFonts w:ascii="Arial" w:eastAsia="Times New Roman" w:hAnsi="Arial" w:cs="Arial"/>
                <w:b/>
                <w:bCs/>
                <w:color w:val="000000"/>
                <w:sz w:val="20"/>
                <w:lang w:val="es-MX" w:eastAsia="es-MX"/>
              </w:rPr>
            </w:pPr>
            <w:r w:rsidRPr="00AB74C3">
              <w:rPr>
                <w:rFonts w:ascii="Arial" w:eastAsia="Times New Roman" w:hAnsi="Arial" w:cs="Arial"/>
                <w:b/>
                <w:bCs/>
                <w:color w:val="000000"/>
                <w:sz w:val="20"/>
                <w:lang w:val="es-MX" w:eastAsia="es-MX"/>
              </w:rPr>
              <w:t>ACTIVIDADES</w:t>
            </w:r>
          </w:p>
        </w:tc>
        <w:tc>
          <w:tcPr>
            <w:tcW w:w="2268" w:type="dxa"/>
            <w:hideMark/>
          </w:tcPr>
          <w:p w:rsidR="009C486B" w:rsidRPr="00AB74C3" w:rsidRDefault="009C486B" w:rsidP="009C486B">
            <w:pPr>
              <w:jc w:val="center"/>
              <w:cnfStyle w:val="000000000000"/>
              <w:rPr>
                <w:rFonts w:ascii="Arial" w:eastAsia="Times New Roman" w:hAnsi="Arial" w:cs="Arial"/>
                <w:b/>
                <w:bCs/>
                <w:color w:val="000000"/>
                <w:sz w:val="20"/>
                <w:lang w:val="es-MX" w:eastAsia="es-MX"/>
              </w:rPr>
            </w:pPr>
            <w:r w:rsidRPr="00AB74C3">
              <w:rPr>
                <w:rFonts w:ascii="Arial" w:eastAsia="Times New Roman" w:hAnsi="Arial" w:cs="Arial"/>
                <w:b/>
                <w:bCs/>
                <w:color w:val="000000"/>
                <w:sz w:val="20"/>
                <w:lang w:val="es-MX" w:eastAsia="es-MX"/>
              </w:rPr>
              <w:t>INDICADORES</w:t>
            </w:r>
          </w:p>
        </w:tc>
        <w:tc>
          <w:tcPr>
            <w:tcW w:w="1843" w:type="dxa"/>
            <w:hideMark/>
          </w:tcPr>
          <w:p w:rsidR="009C486B" w:rsidRPr="00AB74C3" w:rsidRDefault="009C486B" w:rsidP="009C486B">
            <w:pPr>
              <w:jc w:val="center"/>
              <w:cnfStyle w:val="000000000000"/>
              <w:rPr>
                <w:rFonts w:ascii="Arial" w:eastAsia="Times New Roman" w:hAnsi="Arial" w:cs="Arial"/>
                <w:b/>
                <w:bCs/>
                <w:color w:val="000000"/>
                <w:sz w:val="20"/>
                <w:lang w:val="es-MX" w:eastAsia="es-MX"/>
              </w:rPr>
            </w:pPr>
            <w:r w:rsidRPr="00AB74C3">
              <w:rPr>
                <w:rFonts w:ascii="Arial" w:eastAsia="Times New Roman" w:hAnsi="Arial" w:cs="Arial"/>
                <w:b/>
                <w:bCs/>
                <w:color w:val="000000"/>
                <w:sz w:val="20"/>
                <w:lang w:val="es-MX" w:eastAsia="es-MX"/>
              </w:rPr>
              <w:t>TIEMPOS DE EJECUCION</w:t>
            </w:r>
          </w:p>
        </w:tc>
        <w:tc>
          <w:tcPr>
            <w:tcW w:w="1842" w:type="dxa"/>
            <w:hideMark/>
          </w:tcPr>
          <w:p w:rsidR="009C486B" w:rsidRPr="00AB74C3" w:rsidRDefault="009C486B" w:rsidP="009C486B">
            <w:pPr>
              <w:jc w:val="center"/>
              <w:cnfStyle w:val="000000000000"/>
              <w:rPr>
                <w:rFonts w:ascii="Arial" w:eastAsia="Times New Roman" w:hAnsi="Arial" w:cs="Arial"/>
                <w:b/>
                <w:bCs/>
                <w:color w:val="000000"/>
                <w:sz w:val="20"/>
                <w:lang w:val="es-MX" w:eastAsia="es-MX"/>
              </w:rPr>
            </w:pPr>
            <w:r w:rsidRPr="00AB74C3">
              <w:rPr>
                <w:rFonts w:ascii="Arial" w:eastAsia="Times New Roman" w:hAnsi="Arial" w:cs="Arial"/>
                <w:b/>
                <w:bCs/>
                <w:color w:val="000000"/>
                <w:sz w:val="20"/>
                <w:lang w:val="es-MX" w:eastAsia="es-MX"/>
              </w:rPr>
              <w:t>RESPONSABLES/PARTICIPANTES</w:t>
            </w:r>
          </w:p>
        </w:tc>
      </w:tr>
      <w:tr w:rsidR="009C486B" w:rsidRPr="009C486B" w:rsidTr="008C1EDB">
        <w:trPr>
          <w:cnfStyle w:val="000000100000"/>
          <w:trHeight w:val="1290"/>
        </w:trPr>
        <w:tc>
          <w:tcPr>
            <w:cnfStyle w:val="001000000000"/>
            <w:tcW w:w="1876" w:type="dxa"/>
            <w:vMerge w:val="restart"/>
            <w:hideMark/>
          </w:tcPr>
          <w:p w:rsidR="009C486B" w:rsidRPr="008C1EDB" w:rsidRDefault="009C486B" w:rsidP="009C486B">
            <w:pPr>
              <w:jc w:val="center"/>
              <w:rPr>
                <w:rFonts w:ascii="Arial" w:eastAsia="Times New Roman" w:hAnsi="Arial" w:cs="Arial"/>
                <w:b w:val="0"/>
                <w:bCs w:val="0"/>
                <w:lang w:val="es-MX" w:eastAsia="es-MX"/>
              </w:rPr>
            </w:pPr>
            <w:r w:rsidRPr="008C1EDB">
              <w:rPr>
                <w:rFonts w:ascii="Arial" w:eastAsia="Times New Roman" w:hAnsi="Arial" w:cs="Arial"/>
                <w:b w:val="0"/>
                <w:bCs w:val="0"/>
                <w:lang w:val="es-MX" w:eastAsia="es-MX"/>
              </w:rPr>
              <w:t xml:space="preserve">III. Actividades de integración TB/VIH y manejo de las co-morbilidades </w:t>
            </w:r>
          </w:p>
        </w:tc>
        <w:tc>
          <w:tcPr>
            <w:tcW w:w="2103" w:type="dxa"/>
            <w:vMerge w:val="restart"/>
            <w:hideMark/>
          </w:tcPr>
          <w:p w:rsidR="009C486B" w:rsidRPr="009C486B" w:rsidRDefault="009C486B" w:rsidP="009C486B">
            <w:pPr>
              <w:jc w:val="center"/>
              <w:cnfStyle w:val="000000100000"/>
              <w:rPr>
                <w:rFonts w:ascii="Arial" w:eastAsia="Times New Roman" w:hAnsi="Arial" w:cs="Arial"/>
                <w:b/>
                <w:bCs/>
                <w:lang w:val="es-MX" w:eastAsia="es-MX"/>
              </w:rPr>
            </w:pPr>
            <w:r w:rsidRPr="009C486B">
              <w:rPr>
                <w:rFonts w:ascii="Arial" w:eastAsia="Times New Roman" w:hAnsi="Arial" w:cs="Arial"/>
                <w:b/>
                <w:bCs/>
                <w:lang w:val="es-MX" w:eastAsia="es-MX"/>
              </w:rPr>
              <w:t xml:space="preserve"> 3.1 Implementar  y/o  fortalecer las actividades de  integracion  entre los  Programas de Tuberculosis y Enfermedades Respiratorias e ITS/VIH/sida    </w:t>
            </w:r>
          </w:p>
        </w:tc>
        <w:tc>
          <w:tcPr>
            <w:tcW w:w="3119" w:type="dxa"/>
            <w:vMerge w:val="restart"/>
            <w:hideMark/>
          </w:tcPr>
          <w:p w:rsidR="009C486B" w:rsidRPr="009C486B" w:rsidRDefault="009C486B" w:rsidP="009C486B">
            <w:pPr>
              <w:cnfStyle w:val="000000100000"/>
              <w:rPr>
                <w:rFonts w:ascii="Calibri" w:eastAsia="Times New Roman" w:hAnsi="Calibri" w:cs="Times New Roman"/>
                <w:lang w:val="es-MX" w:eastAsia="es-MX"/>
              </w:rPr>
            </w:pPr>
            <w:r w:rsidRPr="009C486B">
              <w:rPr>
                <w:rFonts w:ascii="Calibri" w:eastAsia="Times New Roman" w:hAnsi="Calibri" w:cs="Times New Roman"/>
                <w:lang w:val="es-MX" w:eastAsia="es-MX"/>
              </w:rPr>
              <w:t>3.1.1. Garantizar el funcionamiento de un comité multisectorial de coinfección TB/VIH para la atención integrada de los usuarios a todo nivel.</w:t>
            </w:r>
          </w:p>
        </w:tc>
        <w:tc>
          <w:tcPr>
            <w:tcW w:w="2268" w:type="dxa"/>
            <w:vMerge w:val="restart"/>
            <w:hideMark/>
          </w:tcPr>
          <w:p w:rsidR="009C486B" w:rsidRPr="009C486B" w:rsidRDefault="009C486B" w:rsidP="009C486B">
            <w:pPr>
              <w:spacing w:after="240"/>
              <w:jc w:val="center"/>
              <w:cnfStyle w:val="000000100000"/>
              <w:rPr>
                <w:rFonts w:ascii="Calibri" w:eastAsia="Times New Roman" w:hAnsi="Calibri" w:cs="Times New Roman"/>
                <w:lang w:val="es-MX" w:eastAsia="es-MX"/>
              </w:rPr>
            </w:pPr>
            <w:r w:rsidRPr="009C486B">
              <w:rPr>
                <w:rFonts w:ascii="Calibri" w:eastAsia="Times New Roman" w:hAnsi="Calibri" w:cs="Times New Roman"/>
                <w:lang w:val="es-MX" w:eastAsia="es-MX"/>
              </w:rPr>
              <w:t>1. Número de comités de coinfeccion TB/VIH funcionando en el periodo a evaluar/ Número comites de coinfeccion TB/VIH conformados</w:t>
            </w:r>
            <w:r w:rsidRPr="009C486B">
              <w:rPr>
                <w:rFonts w:ascii="Calibri" w:eastAsia="Times New Roman" w:hAnsi="Calibri" w:cs="Times New Roman"/>
                <w:lang w:val="es-MX" w:eastAsia="es-MX"/>
              </w:rPr>
              <w:br/>
            </w:r>
            <w:r w:rsidRPr="009C486B">
              <w:rPr>
                <w:rFonts w:ascii="Calibri" w:eastAsia="Times New Roman" w:hAnsi="Calibri" w:cs="Times New Roman"/>
                <w:lang w:val="es-MX" w:eastAsia="es-MX"/>
              </w:rPr>
              <w:br/>
            </w:r>
            <w:r w:rsidRPr="009C486B">
              <w:rPr>
                <w:rFonts w:ascii="Calibri" w:eastAsia="Times New Roman" w:hAnsi="Calibri" w:cs="Times New Roman"/>
                <w:lang w:val="es-MX" w:eastAsia="es-MX"/>
              </w:rPr>
              <w:br/>
              <w:t>2. Porcentaje de casos coinfectados TB/VIH curados por región:</w:t>
            </w:r>
            <w:r w:rsidRPr="009C486B">
              <w:rPr>
                <w:rFonts w:ascii="Calibri" w:eastAsia="Times New Roman" w:hAnsi="Calibri" w:cs="Times New Roman"/>
                <w:lang w:val="es-MX" w:eastAsia="es-MX"/>
              </w:rPr>
              <w:br/>
              <w:t>[Número de casos Bk+ coinfectados TB/VIH curados/Total de casos Bk+ coinfectados TB/VIH  ingresados a la cohorte de tratamiento]x100].</w:t>
            </w:r>
            <w:r w:rsidRPr="009C486B">
              <w:rPr>
                <w:rFonts w:ascii="Calibri" w:eastAsia="Times New Roman" w:hAnsi="Calibri" w:cs="Times New Roman"/>
                <w:lang w:val="es-MX" w:eastAsia="es-MX"/>
              </w:rPr>
              <w:br/>
              <w:t xml:space="preserve"> </w:t>
            </w:r>
          </w:p>
        </w:tc>
        <w:tc>
          <w:tcPr>
            <w:tcW w:w="1843" w:type="dxa"/>
            <w:hideMark/>
          </w:tcPr>
          <w:p w:rsidR="009C486B" w:rsidRPr="009C486B" w:rsidRDefault="009C486B" w:rsidP="009C486B">
            <w:pPr>
              <w:cnfStyle w:val="000000100000"/>
              <w:rPr>
                <w:rFonts w:ascii="Calibri" w:eastAsia="Times New Roman" w:hAnsi="Calibri" w:cs="Times New Roman"/>
                <w:color w:val="000000"/>
                <w:lang w:val="es-MX" w:eastAsia="es-MX"/>
              </w:rPr>
            </w:pPr>
            <w:r w:rsidRPr="009C486B">
              <w:rPr>
                <w:rFonts w:ascii="Calibri" w:eastAsia="Times New Roman" w:hAnsi="Calibri" w:cs="Times New Roman"/>
                <w:color w:val="000000"/>
                <w:lang w:val="es-MX" w:eastAsia="es-MX"/>
              </w:rPr>
              <w:t>Primer año</w:t>
            </w:r>
          </w:p>
        </w:tc>
        <w:tc>
          <w:tcPr>
            <w:tcW w:w="1842" w:type="dxa"/>
            <w:vMerge w:val="restart"/>
            <w:hideMark/>
          </w:tcPr>
          <w:p w:rsidR="009C486B" w:rsidRPr="009C486B" w:rsidRDefault="009C486B" w:rsidP="009C486B">
            <w:pPr>
              <w:jc w:val="center"/>
              <w:cnfStyle w:val="000000100000"/>
              <w:rPr>
                <w:rFonts w:ascii="Calibri" w:eastAsia="Times New Roman" w:hAnsi="Calibri" w:cs="Times New Roman"/>
                <w:color w:val="000000"/>
                <w:lang w:val="es-MX" w:eastAsia="es-MX"/>
              </w:rPr>
            </w:pPr>
            <w:r w:rsidRPr="009C486B">
              <w:rPr>
                <w:rFonts w:ascii="Calibri" w:eastAsia="Times New Roman" w:hAnsi="Calibri" w:cs="Times New Roman"/>
                <w:color w:val="000000"/>
                <w:lang w:val="es-MX" w:eastAsia="es-MX"/>
              </w:rPr>
              <w:t>Los Programas de TB e ITS/VIH (MINSAL), SNS, Ministerio de Justicia y Seguridad Pública (MJSP),  comunidad y sociedad civil.</w:t>
            </w:r>
          </w:p>
        </w:tc>
      </w:tr>
      <w:tr w:rsidR="009C486B" w:rsidRPr="009C486B" w:rsidTr="008C1EDB">
        <w:trPr>
          <w:trHeight w:val="1140"/>
        </w:trPr>
        <w:tc>
          <w:tcPr>
            <w:cnfStyle w:val="001000000000"/>
            <w:tcW w:w="1876" w:type="dxa"/>
            <w:vMerge/>
            <w:hideMark/>
          </w:tcPr>
          <w:p w:rsidR="009C486B" w:rsidRPr="009C486B" w:rsidRDefault="009C486B" w:rsidP="009C486B">
            <w:pPr>
              <w:rPr>
                <w:rFonts w:ascii="Arial" w:eastAsia="Times New Roman" w:hAnsi="Arial" w:cs="Arial"/>
                <w:b w:val="0"/>
                <w:bCs w:val="0"/>
                <w:lang w:val="es-MX" w:eastAsia="es-MX"/>
              </w:rPr>
            </w:pPr>
          </w:p>
        </w:tc>
        <w:tc>
          <w:tcPr>
            <w:tcW w:w="2103" w:type="dxa"/>
            <w:vMerge/>
            <w:hideMark/>
          </w:tcPr>
          <w:p w:rsidR="009C486B" w:rsidRPr="009C486B" w:rsidRDefault="009C486B" w:rsidP="009C486B">
            <w:pPr>
              <w:cnfStyle w:val="000000000000"/>
              <w:rPr>
                <w:rFonts w:ascii="Arial" w:eastAsia="Times New Roman" w:hAnsi="Arial" w:cs="Arial"/>
                <w:b/>
                <w:bCs/>
                <w:lang w:val="es-MX" w:eastAsia="es-MX"/>
              </w:rPr>
            </w:pPr>
          </w:p>
        </w:tc>
        <w:tc>
          <w:tcPr>
            <w:tcW w:w="3119" w:type="dxa"/>
            <w:vMerge/>
            <w:hideMark/>
          </w:tcPr>
          <w:p w:rsidR="009C486B" w:rsidRPr="009C486B" w:rsidRDefault="009C486B" w:rsidP="009C486B">
            <w:pPr>
              <w:cnfStyle w:val="000000000000"/>
              <w:rPr>
                <w:rFonts w:ascii="Calibri" w:eastAsia="Times New Roman" w:hAnsi="Calibri" w:cs="Times New Roman"/>
                <w:lang w:val="es-MX" w:eastAsia="es-MX"/>
              </w:rPr>
            </w:pPr>
          </w:p>
        </w:tc>
        <w:tc>
          <w:tcPr>
            <w:tcW w:w="2268" w:type="dxa"/>
            <w:vMerge/>
            <w:hideMark/>
          </w:tcPr>
          <w:p w:rsidR="009C486B" w:rsidRPr="009C486B" w:rsidRDefault="009C486B" w:rsidP="009C486B">
            <w:pPr>
              <w:cnfStyle w:val="000000000000"/>
              <w:rPr>
                <w:rFonts w:ascii="Calibri" w:eastAsia="Times New Roman" w:hAnsi="Calibri" w:cs="Times New Roman"/>
                <w:lang w:val="es-MX" w:eastAsia="es-MX"/>
              </w:rPr>
            </w:pPr>
          </w:p>
        </w:tc>
        <w:tc>
          <w:tcPr>
            <w:tcW w:w="1843" w:type="dxa"/>
            <w:hideMark/>
          </w:tcPr>
          <w:p w:rsidR="009C486B" w:rsidRPr="009C486B" w:rsidRDefault="009C486B" w:rsidP="009C486B">
            <w:pPr>
              <w:cnfStyle w:val="000000000000"/>
              <w:rPr>
                <w:rFonts w:ascii="Calibri" w:eastAsia="Times New Roman" w:hAnsi="Calibri" w:cs="Times New Roman"/>
                <w:color w:val="000000"/>
                <w:lang w:val="es-MX" w:eastAsia="es-MX"/>
              </w:rPr>
            </w:pPr>
            <w:r w:rsidRPr="009C486B">
              <w:rPr>
                <w:rFonts w:ascii="Calibri" w:eastAsia="Times New Roman" w:hAnsi="Calibri" w:cs="Times New Roman"/>
                <w:color w:val="000000"/>
                <w:lang w:val="es-MX" w:eastAsia="es-MX"/>
              </w:rPr>
              <w:t>Los dos primeros años</w:t>
            </w:r>
          </w:p>
        </w:tc>
        <w:tc>
          <w:tcPr>
            <w:tcW w:w="1842" w:type="dxa"/>
            <w:vMerge/>
            <w:hideMark/>
          </w:tcPr>
          <w:p w:rsidR="009C486B" w:rsidRPr="009C486B" w:rsidRDefault="009C486B" w:rsidP="009C486B">
            <w:pPr>
              <w:cnfStyle w:val="000000000000"/>
              <w:rPr>
                <w:rFonts w:ascii="Calibri" w:eastAsia="Times New Roman" w:hAnsi="Calibri" w:cs="Times New Roman"/>
                <w:color w:val="000000"/>
                <w:lang w:val="es-MX" w:eastAsia="es-MX"/>
              </w:rPr>
            </w:pPr>
          </w:p>
        </w:tc>
      </w:tr>
      <w:tr w:rsidR="009C486B" w:rsidRPr="009C486B" w:rsidTr="008C1EDB">
        <w:trPr>
          <w:cnfStyle w:val="000000100000"/>
          <w:trHeight w:val="1245"/>
        </w:trPr>
        <w:tc>
          <w:tcPr>
            <w:cnfStyle w:val="001000000000"/>
            <w:tcW w:w="1876" w:type="dxa"/>
            <w:vMerge/>
            <w:hideMark/>
          </w:tcPr>
          <w:p w:rsidR="009C486B" w:rsidRPr="009C486B" w:rsidRDefault="009C486B" w:rsidP="009C486B">
            <w:pPr>
              <w:rPr>
                <w:rFonts w:ascii="Arial" w:eastAsia="Times New Roman" w:hAnsi="Arial" w:cs="Arial"/>
                <w:b w:val="0"/>
                <w:bCs w:val="0"/>
                <w:lang w:val="es-MX" w:eastAsia="es-MX"/>
              </w:rPr>
            </w:pPr>
          </w:p>
        </w:tc>
        <w:tc>
          <w:tcPr>
            <w:tcW w:w="2103" w:type="dxa"/>
            <w:vMerge/>
            <w:hideMark/>
          </w:tcPr>
          <w:p w:rsidR="009C486B" w:rsidRPr="009C486B" w:rsidRDefault="009C486B" w:rsidP="009C486B">
            <w:pPr>
              <w:cnfStyle w:val="000000100000"/>
              <w:rPr>
                <w:rFonts w:ascii="Arial" w:eastAsia="Times New Roman" w:hAnsi="Arial" w:cs="Arial"/>
                <w:b/>
                <w:bCs/>
                <w:lang w:val="es-MX" w:eastAsia="es-MX"/>
              </w:rPr>
            </w:pPr>
          </w:p>
        </w:tc>
        <w:tc>
          <w:tcPr>
            <w:tcW w:w="3119" w:type="dxa"/>
            <w:vMerge/>
            <w:hideMark/>
          </w:tcPr>
          <w:p w:rsidR="009C486B" w:rsidRPr="009C486B" w:rsidRDefault="009C486B" w:rsidP="009C486B">
            <w:pPr>
              <w:cnfStyle w:val="000000100000"/>
              <w:rPr>
                <w:rFonts w:ascii="Calibri" w:eastAsia="Times New Roman" w:hAnsi="Calibri" w:cs="Times New Roman"/>
                <w:lang w:val="es-MX" w:eastAsia="es-MX"/>
              </w:rPr>
            </w:pPr>
          </w:p>
        </w:tc>
        <w:tc>
          <w:tcPr>
            <w:tcW w:w="2268" w:type="dxa"/>
            <w:vMerge/>
            <w:hideMark/>
          </w:tcPr>
          <w:p w:rsidR="009C486B" w:rsidRPr="009C486B" w:rsidRDefault="009C486B" w:rsidP="009C486B">
            <w:pPr>
              <w:cnfStyle w:val="000000100000"/>
              <w:rPr>
                <w:rFonts w:ascii="Calibri" w:eastAsia="Times New Roman" w:hAnsi="Calibri" w:cs="Times New Roman"/>
                <w:lang w:val="es-MX" w:eastAsia="es-MX"/>
              </w:rPr>
            </w:pPr>
          </w:p>
        </w:tc>
        <w:tc>
          <w:tcPr>
            <w:tcW w:w="1843" w:type="dxa"/>
            <w:hideMark/>
          </w:tcPr>
          <w:p w:rsidR="009C486B" w:rsidRPr="009C486B" w:rsidRDefault="009C486B" w:rsidP="009C486B">
            <w:pPr>
              <w:cnfStyle w:val="000000100000"/>
              <w:rPr>
                <w:rFonts w:ascii="Calibri" w:eastAsia="Times New Roman" w:hAnsi="Calibri" w:cs="Times New Roman"/>
                <w:color w:val="000000"/>
                <w:lang w:val="es-MX" w:eastAsia="es-MX"/>
              </w:rPr>
            </w:pPr>
            <w:r w:rsidRPr="009C486B">
              <w:rPr>
                <w:rFonts w:ascii="Calibri" w:eastAsia="Times New Roman" w:hAnsi="Calibri" w:cs="Times New Roman"/>
                <w:color w:val="000000"/>
                <w:lang w:val="es-MX" w:eastAsia="es-MX"/>
              </w:rPr>
              <w:t>anual</w:t>
            </w:r>
          </w:p>
        </w:tc>
        <w:tc>
          <w:tcPr>
            <w:tcW w:w="1842" w:type="dxa"/>
            <w:vMerge/>
            <w:hideMark/>
          </w:tcPr>
          <w:p w:rsidR="009C486B" w:rsidRPr="009C486B" w:rsidRDefault="009C486B" w:rsidP="009C486B">
            <w:pPr>
              <w:cnfStyle w:val="000000100000"/>
              <w:rPr>
                <w:rFonts w:ascii="Calibri" w:eastAsia="Times New Roman" w:hAnsi="Calibri" w:cs="Times New Roman"/>
                <w:color w:val="000000"/>
                <w:lang w:val="es-MX" w:eastAsia="es-MX"/>
              </w:rPr>
            </w:pPr>
          </w:p>
        </w:tc>
      </w:tr>
      <w:tr w:rsidR="009C486B" w:rsidRPr="009C486B" w:rsidTr="008C1EDB">
        <w:trPr>
          <w:trHeight w:val="960"/>
        </w:trPr>
        <w:tc>
          <w:tcPr>
            <w:cnfStyle w:val="001000000000"/>
            <w:tcW w:w="1876" w:type="dxa"/>
            <w:vMerge/>
            <w:hideMark/>
          </w:tcPr>
          <w:p w:rsidR="009C486B" w:rsidRPr="009C486B" w:rsidRDefault="009C486B" w:rsidP="009C486B">
            <w:pPr>
              <w:rPr>
                <w:rFonts w:ascii="Arial" w:eastAsia="Times New Roman" w:hAnsi="Arial" w:cs="Arial"/>
                <w:b w:val="0"/>
                <w:bCs w:val="0"/>
                <w:lang w:val="es-MX" w:eastAsia="es-MX"/>
              </w:rPr>
            </w:pPr>
          </w:p>
        </w:tc>
        <w:tc>
          <w:tcPr>
            <w:tcW w:w="2103" w:type="dxa"/>
            <w:vMerge/>
            <w:hideMark/>
          </w:tcPr>
          <w:p w:rsidR="009C486B" w:rsidRPr="009C486B" w:rsidRDefault="009C486B" w:rsidP="009C486B">
            <w:pPr>
              <w:cnfStyle w:val="000000000000"/>
              <w:rPr>
                <w:rFonts w:ascii="Arial" w:eastAsia="Times New Roman" w:hAnsi="Arial" w:cs="Arial"/>
                <w:b/>
                <w:bCs/>
                <w:lang w:val="es-MX" w:eastAsia="es-MX"/>
              </w:rPr>
            </w:pPr>
          </w:p>
        </w:tc>
        <w:tc>
          <w:tcPr>
            <w:tcW w:w="3119" w:type="dxa"/>
            <w:hideMark/>
          </w:tcPr>
          <w:p w:rsidR="009C486B" w:rsidRPr="009C486B" w:rsidRDefault="009C486B" w:rsidP="009C486B">
            <w:pPr>
              <w:cnfStyle w:val="000000000000"/>
              <w:rPr>
                <w:rFonts w:ascii="Calibri" w:eastAsia="Times New Roman" w:hAnsi="Calibri" w:cs="Times New Roman"/>
                <w:lang w:val="es-MX" w:eastAsia="es-MX"/>
              </w:rPr>
            </w:pPr>
            <w:r w:rsidRPr="009C486B">
              <w:rPr>
                <w:rFonts w:ascii="Calibri" w:eastAsia="Times New Roman" w:hAnsi="Calibri" w:cs="Times New Roman"/>
                <w:lang w:val="es-MX" w:eastAsia="es-MX"/>
              </w:rPr>
              <w:t>3.1.2. Poner en agenda el tema de coinfeccionTB/VIH en las reuniones de consejo de la RIISS</w:t>
            </w:r>
          </w:p>
        </w:tc>
        <w:tc>
          <w:tcPr>
            <w:tcW w:w="2268" w:type="dxa"/>
            <w:hideMark/>
          </w:tcPr>
          <w:p w:rsidR="009C486B" w:rsidRPr="009C486B" w:rsidRDefault="009C486B" w:rsidP="009C486B">
            <w:pPr>
              <w:cnfStyle w:val="000000000000"/>
              <w:rPr>
                <w:rFonts w:ascii="Calibri" w:eastAsia="Times New Roman" w:hAnsi="Calibri" w:cs="Times New Roman"/>
                <w:color w:val="0000CC"/>
                <w:lang w:val="es-MX" w:eastAsia="es-MX"/>
              </w:rPr>
            </w:pPr>
            <w:r w:rsidRPr="009C486B">
              <w:rPr>
                <w:rFonts w:ascii="Calibri" w:eastAsia="Times New Roman" w:hAnsi="Calibri" w:cs="Times New Roman"/>
                <w:strike/>
                <w:color w:val="0000CC"/>
                <w:lang w:val="es-MX" w:eastAsia="es-MX"/>
              </w:rPr>
              <w:t> </w:t>
            </w:r>
          </w:p>
        </w:tc>
        <w:tc>
          <w:tcPr>
            <w:tcW w:w="1843" w:type="dxa"/>
            <w:hideMark/>
          </w:tcPr>
          <w:p w:rsidR="009C486B" w:rsidRPr="009C486B" w:rsidRDefault="009C486B" w:rsidP="009C486B">
            <w:pPr>
              <w:cnfStyle w:val="000000000000"/>
              <w:rPr>
                <w:rFonts w:ascii="Calibri" w:eastAsia="Times New Roman" w:hAnsi="Calibri" w:cs="Times New Roman"/>
                <w:color w:val="000000"/>
                <w:lang w:val="es-MX" w:eastAsia="es-MX"/>
              </w:rPr>
            </w:pPr>
            <w:r w:rsidRPr="009C486B">
              <w:rPr>
                <w:rFonts w:ascii="Calibri" w:eastAsia="Times New Roman" w:hAnsi="Calibri" w:cs="Times New Roman"/>
                <w:color w:val="000000"/>
                <w:lang w:val="es-MX" w:eastAsia="es-MX"/>
              </w:rPr>
              <w:t>anual</w:t>
            </w:r>
          </w:p>
        </w:tc>
        <w:tc>
          <w:tcPr>
            <w:tcW w:w="1842" w:type="dxa"/>
            <w:vMerge w:val="restart"/>
            <w:hideMark/>
          </w:tcPr>
          <w:p w:rsidR="009C486B" w:rsidRPr="009C486B" w:rsidRDefault="009C486B" w:rsidP="009C486B">
            <w:pPr>
              <w:jc w:val="center"/>
              <w:cnfStyle w:val="000000000000"/>
              <w:rPr>
                <w:rFonts w:ascii="Calibri" w:eastAsia="Times New Roman" w:hAnsi="Calibri" w:cs="Times New Roman"/>
                <w:color w:val="000000"/>
                <w:lang w:val="es-MX" w:eastAsia="es-MX"/>
              </w:rPr>
            </w:pPr>
            <w:r w:rsidRPr="009C486B">
              <w:rPr>
                <w:rFonts w:ascii="Calibri" w:eastAsia="Times New Roman" w:hAnsi="Calibri" w:cs="Times New Roman"/>
                <w:color w:val="000000"/>
                <w:lang w:val="es-MX" w:eastAsia="es-MX"/>
              </w:rPr>
              <w:t>Direcciones Regionales de Salud</w:t>
            </w:r>
          </w:p>
        </w:tc>
      </w:tr>
      <w:tr w:rsidR="009C486B" w:rsidRPr="009C486B" w:rsidTr="008C1EDB">
        <w:trPr>
          <w:cnfStyle w:val="000000100000"/>
          <w:trHeight w:val="1305"/>
        </w:trPr>
        <w:tc>
          <w:tcPr>
            <w:cnfStyle w:val="001000000000"/>
            <w:tcW w:w="1876" w:type="dxa"/>
            <w:vMerge/>
            <w:hideMark/>
          </w:tcPr>
          <w:p w:rsidR="009C486B" w:rsidRPr="009C486B" w:rsidRDefault="009C486B" w:rsidP="009C486B">
            <w:pPr>
              <w:rPr>
                <w:rFonts w:ascii="Arial" w:eastAsia="Times New Roman" w:hAnsi="Arial" w:cs="Arial"/>
                <w:b w:val="0"/>
                <w:bCs w:val="0"/>
                <w:lang w:val="es-MX" w:eastAsia="es-MX"/>
              </w:rPr>
            </w:pPr>
          </w:p>
        </w:tc>
        <w:tc>
          <w:tcPr>
            <w:tcW w:w="2103" w:type="dxa"/>
            <w:vMerge/>
            <w:hideMark/>
          </w:tcPr>
          <w:p w:rsidR="009C486B" w:rsidRPr="009C486B" w:rsidRDefault="009C486B" w:rsidP="009C486B">
            <w:pPr>
              <w:cnfStyle w:val="000000100000"/>
              <w:rPr>
                <w:rFonts w:ascii="Arial" w:eastAsia="Times New Roman" w:hAnsi="Arial" w:cs="Arial"/>
                <w:b/>
                <w:bCs/>
                <w:lang w:val="es-MX" w:eastAsia="es-MX"/>
              </w:rPr>
            </w:pPr>
          </w:p>
        </w:tc>
        <w:tc>
          <w:tcPr>
            <w:tcW w:w="3119" w:type="dxa"/>
            <w:vMerge w:val="restart"/>
            <w:hideMark/>
          </w:tcPr>
          <w:p w:rsidR="009C486B" w:rsidRPr="00AB74C3" w:rsidRDefault="009C486B" w:rsidP="009C486B">
            <w:pPr>
              <w:cnfStyle w:val="000000100000"/>
              <w:rPr>
                <w:rFonts w:ascii="Calibri" w:eastAsia="Times New Roman" w:hAnsi="Calibri" w:cs="Times New Roman"/>
                <w:lang w:val="es-MX" w:eastAsia="es-MX"/>
              </w:rPr>
            </w:pPr>
            <w:r w:rsidRPr="00AB74C3">
              <w:rPr>
                <w:rFonts w:ascii="Calibri" w:eastAsia="Times New Roman" w:hAnsi="Calibri" w:cs="Times New Roman"/>
                <w:lang w:val="es-MX" w:eastAsia="es-MX"/>
              </w:rPr>
              <w:t>3.1.3  Facilitar el acceso a la atención integrada de las personas con coinfección TB/VIH mediante la decentralización gradual y progresiva</w:t>
            </w:r>
            <w:r w:rsidRPr="00AB74C3">
              <w:rPr>
                <w:rFonts w:ascii="Calibri" w:eastAsia="Times New Roman" w:hAnsi="Calibri" w:cs="Times New Roman"/>
                <w:strike/>
                <w:lang w:val="es-MX" w:eastAsia="es-MX"/>
              </w:rPr>
              <w:t xml:space="preserve">                  </w:t>
            </w:r>
            <w:r w:rsidRPr="00AB74C3">
              <w:rPr>
                <w:rFonts w:ascii="Calibri" w:eastAsia="Times New Roman" w:hAnsi="Calibri" w:cs="Times New Roman"/>
                <w:lang w:val="es-MX" w:eastAsia="es-MX"/>
              </w:rPr>
              <w:t xml:space="preserve">               </w:t>
            </w:r>
          </w:p>
        </w:tc>
        <w:tc>
          <w:tcPr>
            <w:tcW w:w="2268" w:type="dxa"/>
            <w:vMerge w:val="restart"/>
            <w:hideMark/>
          </w:tcPr>
          <w:p w:rsidR="009C486B" w:rsidRPr="00AB74C3" w:rsidRDefault="009C486B" w:rsidP="009C486B">
            <w:pPr>
              <w:jc w:val="center"/>
              <w:cnfStyle w:val="000000100000"/>
              <w:rPr>
                <w:rFonts w:ascii="Calibri" w:eastAsia="Times New Roman" w:hAnsi="Calibri" w:cs="Times New Roman"/>
                <w:lang w:val="es-MX" w:eastAsia="es-MX"/>
              </w:rPr>
            </w:pPr>
            <w:r w:rsidRPr="00AB74C3">
              <w:rPr>
                <w:rFonts w:ascii="Calibri" w:eastAsia="Times New Roman" w:hAnsi="Calibri" w:cs="Times New Roman"/>
                <w:lang w:val="es-MX" w:eastAsia="es-MX"/>
              </w:rPr>
              <w:t>Número de UCSF especializada proporcionado atención integral de la coinfeccion TB/VIH</w:t>
            </w:r>
          </w:p>
        </w:tc>
        <w:tc>
          <w:tcPr>
            <w:tcW w:w="1843" w:type="dxa"/>
            <w:vMerge w:val="restart"/>
            <w:hideMark/>
          </w:tcPr>
          <w:p w:rsidR="009C486B" w:rsidRPr="009C486B" w:rsidRDefault="009C486B" w:rsidP="009C486B">
            <w:pPr>
              <w:cnfStyle w:val="000000100000"/>
              <w:rPr>
                <w:rFonts w:ascii="Calibri" w:eastAsia="Times New Roman" w:hAnsi="Calibri" w:cs="Times New Roman"/>
                <w:color w:val="000000"/>
                <w:lang w:val="es-MX" w:eastAsia="es-MX"/>
              </w:rPr>
            </w:pPr>
            <w:r w:rsidRPr="009C486B">
              <w:rPr>
                <w:rFonts w:ascii="Calibri" w:eastAsia="Times New Roman" w:hAnsi="Calibri" w:cs="Times New Roman"/>
                <w:color w:val="000000"/>
                <w:lang w:val="es-MX" w:eastAsia="es-MX"/>
              </w:rPr>
              <w:t>Durante el quinquenio</w:t>
            </w:r>
          </w:p>
        </w:tc>
        <w:tc>
          <w:tcPr>
            <w:tcW w:w="1842" w:type="dxa"/>
            <w:vMerge/>
            <w:hideMark/>
          </w:tcPr>
          <w:p w:rsidR="009C486B" w:rsidRPr="009C486B" w:rsidRDefault="009C486B" w:rsidP="009C486B">
            <w:pPr>
              <w:cnfStyle w:val="000000100000"/>
              <w:rPr>
                <w:rFonts w:ascii="Calibri" w:eastAsia="Times New Roman" w:hAnsi="Calibri" w:cs="Times New Roman"/>
                <w:color w:val="000000"/>
                <w:lang w:val="es-MX" w:eastAsia="es-MX"/>
              </w:rPr>
            </w:pPr>
          </w:p>
        </w:tc>
      </w:tr>
      <w:tr w:rsidR="009C486B" w:rsidRPr="009C486B" w:rsidTr="008C1EDB">
        <w:trPr>
          <w:trHeight w:val="383"/>
        </w:trPr>
        <w:tc>
          <w:tcPr>
            <w:cnfStyle w:val="001000000000"/>
            <w:tcW w:w="1876" w:type="dxa"/>
            <w:vMerge/>
            <w:hideMark/>
          </w:tcPr>
          <w:p w:rsidR="009C486B" w:rsidRPr="009C486B" w:rsidRDefault="009C486B" w:rsidP="009C486B">
            <w:pPr>
              <w:rPr>
                <w:rFonts w:ascii="Arial" w:eastAsia="Times New Roman" w:hAnsi="Arial" w:cs="Arial"/>
                <w:b w:val="0"/>
                <w:bCs w:val="0"/>
                <w:lang w:val="es-MX" w:eastAsia="es-MX"/>
              </w:rPr>
            </w:pPr>
          </w:p>
        </w:tc>
        <w:tc>
          <w:tcPr>
            <w:tcW w:w="2103" w:type="dxa"/>
            <w:vMerge/>
            <w:hideMark/>
          </w:tcPr>
          <w:p w:rsidR="009C486B" w:rsidRPr="009C486B" w:rsidRDefault="009C486B" w:rsidP="009C486B">
            <w:pPr>
              <w:cnfStyle w:val="000000000000"/>
              <w:rPr>
                <w:rFonts w:ascii="Arial" w:eastAsia="Times New Roman" w:hAnsi="Arial" w:cs="Arial"/>
                <w:b/>
                <w:bCs/>
                <w:lang w:val="es-MX" w:eastAsia="es-MX"/>
              </w:rPr>
            </w:pPr>
          </w:p>
        </w:tc>
        <w:tc>
          <w:tcPr>
            <w:tcW w:w="3119" w:type="dxa"/>
            <w:vMerge/>
            <w:hideMark/>
          </w:tcPr>
          <w:p w:rsidR="009C486B" w:rsidRPr="009C486B" w:rsidRDefault="009C486B" w:rsidP="009C486B">
            <w:pPr>
              <w:cnfStyle w:val="000000000000"/>
              <w:rPr>
                <w:rFonts w:ascii="Calibri" w:eastAsia="Times New Roman" w:hAnsi="Calibri" w:cs="Times New Roman"/>
                <w:lang w:val="es-MX" w:eastAsia="es-MX"/>
              </w:rPr>
            </w:pPr>
          </w:p>
        </w:tc>
        <w:tc>
          <w:tcPr>
            <w:tcW w:w="2268" w:type="dxa"/>
            <w:vMerge/>
            <w:hideMark/>
          </w:tcPr>
          <w:p w:rsidR="009C486B" w:rsidRPr="009C486B" w:rsidRDefault="009C486B" w:rsidP="009C486B">
            <w:pPr>
              <w:cnfStyle w:val="000000000000"/>
              <w:rPr>
                <w:rFonts w:ascii="Calibri" w:eastAsia="Times New Roman" w:hAnsi="Calibri" w:cs="Times New Roman"/>
                <w:color w:val="0000CC"/>
                <w:lang w:val="es-MX" w:eastAsia="es-MX"/>
              </w:rPr>
            </w:pPr>
          </w:p>
        </w:tc>
        <w:tc>
          <w:tcPr>
            <w:tcW w:w="1843" w:type="dxa"/>
            <w:vMerge/>
            <w:hideMark/>
          </w:tcPr>
          <w:p w:rsidR="009C486B" w:rsidRPr="009C486B" w:rsidRDefault="009C486B" w:rsidP="009C486B">
            <w:pPr>
              <w:cnfStyle w:val="000000000000"/>
              <w:rPr>
                <w:rFonts w:ascii="Calibri" w:eastAsia="Times New Roman" w:hAnsi="Calibri" w:cs="Times New Roman"/>
                <w:color w:val="000000"/>
                <w:lang w:val="es-MX" w:eastAsia="es-MX"/>
              </w:rPr>
            </w:pPr>
          </w:p>
        </w:tc>
        <w:tc>
          <w:tcPr>
            <w:tcW w:w="1842" w:type="dxa"/>
            <w:vMerge/>
            <w:hideMark/>
          </w:tcPr>
          <w:p w:rsidR="009C486B" w:rsidRPr="009C486B" w:rsidRDefault="009C486B" w:rsidP="009C486B">
            <w:pPr>
              <w:cnfStyle w:val="000000000000"/>
              <w:rPr>
                <w:rFonts w:ascii="Calibri" w:eastAsia="Times New Roman" w:hAnsi="Calibri" w:cs="Times New Roman"/>
                <w:color w:val="000000"/>
                <w:lang w:val="es-MX" w:eastAsia="es-MX"/>
              </w:rPr>
            </w:pPr>
          </w:p>
        </w:tc>
      </w:tr>
      <w:tr w:rsidR="009C486B" w:rsidRPr="009C486B" w:rsidTr="008C1EDB">
        <w:trPr>
          <w:cnfStyle w:val="000000100000"/>
          <w:trHeight w:val="570"/>
        </w:trPr>
        <w:tc>
          <w:tcPr>
            <w:cnfStyle w:val="001000000000"/>
            <w:tcW w:w="1876" w:type="dxa"/>
            <w:vMerge/>
            <w:hideMark/>
          </w:tcPr>
          <w:p w:rsidR="009C486B" w:rsidRPr="009C486B" w:rsidRDefault="009C486B" w:rsidP="009C486B">
            <w:pPr>
              <w:rPr>
                <w:rFonts w:ascii="Arial" w:eastAsia="Times New Roman" w:hAnsi="Arial" w:cs="Arial"/>
                <w:b w:val="0"/>
                <w:bCs w:val="0"/>
                <w:lang w:val="es-MX" w:eastAsia="es-MX"/>
              </w:rPr>
            </w:pPr>
          </w:p>
        </w:tc>
        <w:tc>
          <w:tcPr>
            <w:tcW w:w="2103" w:type="dxa"/>
            <w:vMerge/>
            <w:hideMark/>
          </w:tcPr>
          <w:p w:rsidR="009C486B" w:rsidRPr="009C486B" w:rsidRDefault="009C486B" w:rsidP="009C486B">
            <w:pPr>
              <w:cnfStyle w:val="000000100000"/>
              <w:rPr>
                <w:rFonts w:ascii="Arial" w:eastAsia="Times New Roman" w:hAnsi="Arial" w:cs="Arial"/>
                <w:b/>
                <w:bCs/>
                <w:lang w:val="es-MX" w:eastAsia="es-MX"/>
              </w:rPr>
            </w:pPr>
          </w:p>
        </w:tc>
        <w:tc>
          <w:tcPr>
            <w:tcW w:w="3119" w:type="dxa"/>
            <w:vMerge w:val="restart"/>
            <w:hideMark/>
          </w:tcPr>
          <w:p w:rsidR="009C486B" w:rsidRPr="009C486B" w:rsidRDefault="009C486B" w:rsidP="009C486B">
            <w:pPr>
              <w:cnfStyle w:val="000000100000"/>
              <w:rPr>
                <w:rFonts w:ascii="Calibri" w:eastAsia="Times New Roman" w:hAnsi="Calibri" w:cs="Times New Roman"/>
                <w:lang w:val="es-MX" w:eastAsia="es-MX"/>
              </w:rPr>
            </w:pPr>
            <w:r w:rsidRPr="009C486B">
              <w:rPr>
                <w:rFonts w:ascii="Calibri" w:eastAsia="Times New Roman" w:hAnsi="Calibri" w:cs="Times New Roman"/>
                <w:lang w:val="es-MX" w:eastAsia="es-MX"/>
              </w:rPr>
              <w:t>3.1.4 Unificar e implementar la Guia de Supervision conjunta TB/VIH</w:t>
            </w:r>
          </w:p>
        </w:tc>
        <w:tc>
          <w:tcPr>
            <w:tcW w:w="2268" w:type="dxa"/>
            <w:vMerge w:val="restart"/>
            <w:hideMark/>
          </w:tcPr>
          <w:p w:rsidR="009C486B" w:rsidRPr="009C486B" w:rsidRDefault="009C486B" w:rsidP="009C486B">
            <w:pPr>
              <w:jc w:val="center"/>
              <w:cnfStyle w:val="000000100000"/>
              <w:rPr>
                <w:rFonts w:ascii="Calibri" w:eastAsia="Times New Roman" w:hAnsi="Calibri" w:cs="Times New Roman"/>
                <w:lang w:val="es-MX" w:eastAsia="es-MX"/>
              </w:rPr>
            </w:pPr>
            <w:r w:rsidRPr="009C486B">
              <w:rPr>
                <w:rFonts w:ascii="Calibri" w:eastAsia="Times New Roman" w:hAnsi="Calibri" w:cs="Times New Roman"/>
                <w:lang w:val="es-MX" w:eastAsia="es-MX"/>
              </w:rPr>
              <w:t>Guia de Supervision conjunta TB/VIH elaborada</w:t>
            </w:r>
          </w:p>
        </w:tc>
        <w:tc>
          <w:tcPr>
            <w:tcW w:w="1843" w:type="dxa"/>
            <w:vMerge w:val="restart"/>
            <w:hideMark/>
          </w:tcPr>
          <w:p w:rsidR="009C486B" w:rsidRPr="009C486B" w:rsidRDefault="009C486B" w:rsidP="009C486B">
            <w:pPr>
              <w:cnfStyle w:val="000000100000"/>
              <w:rPr>
                <w:rFonts w:ascii="Calibri" w:eastAsia="Times New Roman" w:hAnsi="Calibri" w:cs="Times New Roman"/>
                <w:color w:val="000000"/>
                <w:lang w:val="es-MX" w:eastAsia="es-MX"/>
              </w:rPr>
            </w:pPr>
            <w:r w:rsidRPr="009C486B">
              <w:rPr>
                <w:rFonts w:ascii="Calibri" w:eastAsia="Times New Roman" w:hAnsi="Calibri" w:cs="Times New Roman"/>
                <w:color w:val="000000"/>
                <w:lang w:val="es-MX" w:eastAsia="es-MX"/>
              </w:rPr>
              <w:t>Primer año</w:t>
            </w:r>
          </w:p>
        </w:tc>
        <w:tc>
          <w:tcPr>
            <w:tcW w:w="1842" w:type="dxa"/>
            <w:vMerge w:val="restart"/>
            <w:hideMark/>
          </w:tcPr>
          <w:p w:rsidR="009C486B" w:rsidRPr="009C486B" w:rsidRDefault="009C486B" w:rsidP="009C486B">
            <w:pPr>
              <w:jc w:val="center"/>
              <w:cnfStyle w:val="000000100000"/>
              <w:rPr>
                <w:rFonts w:ascii="Calibri" w:eastAsia="Times New Roman" w:hAnsi="Calibri" w:cs="Times New Roman"/>
                <w:color w:val="000000"/>
                <w:lang w:val="es-MX" w:eastAsia="es-MX"/>
              </w:rPr>
            </w:pPr>
            <w:r w:rsidRPr="009C486B">
              <w:rPr>
                <w:rFonts w:ascii="Calibri" w:eastAsia="Times New Roman" w:hAnsi="Calibri" w:cs="Times New Roman"/>
                <w:color w:val="000000"/>
                <w:lang w:val="es-MX" w:eastAsia="es-MX"/>
              </w:rPr>
              <w:t>Programa Nacional de Tuberculosis y VIH</w:t>
            </w:r>
          </w:p>
        </w:tc>
      </w:tr>
      <w:tr w:rsidR="009C486B" w:rsidRPr="009C486B" w:rsidTr="008C1EDB">
        <w:trPr>
          <w:trHeight w:val="300"/>
        </w:trPr>
        <w:tc>
          <w:tcPr>
            <w:cnfStyle w:val="001000000000"/>
            <w:tcW w:w="1876" w:type="dxa"/>
            <w:vMerge/>
            <w:hideMark/>
          </w:tcPr>
          <w:p w:rsidR="009C486B" w:rsidRPr="009C486B" w:rsidRDefault="009C486B" w:rsidP="009C486B">
            <w:pPr>
              <w:rPr>
                <w:rFonts w:ascii="Arial" w:eastAsia="Times New Roman" w:hAnsi="Arial" w:cs="Arial"/>
                <w:b w:val="0"/>
                <w:bCs w:val="0"/>
                <w:lang w:val="es-MX" w:eastAsia="es-MX"/>
              </w:rPr>
            </w:pPr>
          </w:p>
        </w:tc>
        <w:tc>
          <w:tcPr>
            <w:tcW w:w="2103" w:type="dxa"/>
            <w:vMerge/>
            <w:hideMark/>
          </w:tcPr>
          <w:p w:rsidR="009C486B" w:rsidRPr="009C486B" w:rsidRDefault="009C486B" w:rsidP="009C486B">
            <w:pPr>
              <w:cnfStyle w:val="000000000000"/>
              <w:rPr>
                <w:rFonts w:ascii="Arial" w:eastAsia="Times New Roman" w:hAnsi="Arial" w:cs="Arial"/>
                <w:b/>
                <w:bCs/>
                <w:lang w:val="es-MX" w:eastAsia="es-MX"/>
              </w:rPr>
            </w:pPr>
          </w:p>
        </w:tc>
        <w:tc>
          <w:tcPr>
            <w:tcW w:w="3119" w:type="dxa"/>
            <w:vMerge/>
            <w:hideMark/>
          </w:tcPr>
          <w:p w:rsidR="009C486B" w:rsidRPr="009C486B" w:rsidRDefault="009C486B" w:rsidP="009C486B">
            <w:pPr>
              <w:cnfStyle w:val="000000000000"/>
              <w:rPr>
                <w:rFonts w:ascii="Calibri" w:eastAsia="Times New Roman" w:hAnsi="Calibri" w:cs="Times New Roman"/>
                <w:lang w:val="es-MX" w:eastAsia="es-MX"/>
              </w:rPr>
            </w:pPr>
          </w:p>
        </w:tc>
        <w:tc>
          <w:tcPr>
            <w:tcW w:w="2268" w:type="dxa"/>
            <w:vMerge/>
            <w:hideMark/>
          </w:tcPr>
          <w:p w:rsidR="009C486B" w:rsidRPr="009C486B" w:rsidRDefault="009C486B" w:rsidP="009C486B">
            <w:pPr>
              <w:cnfStyle w:val="000000000000"/>
              <w:rPr>
                <w:rFonts w:ascii="Calibri" w:eastAsia="Times New Roman" w:hAnsi="Calibri" w:cs="Times New Roman"/>
                <w:lang w:val="es-MX" w:eastAsia="es-MX"/>
              </w:rPr>
            </w:pPr>
          </w:p>
        </w:tc>
        <w:tc>
          <w:tcPr>
            <w:tcW w:w="1843" w:type="dxa"/>
            <w:vMerge/>
            <w:hideMark/>
          </w:tcPr>
          <w:p w:rsidR="009C486B" w:rsidRPr="009C486B" w:rsidRDefault="009C486B" w:rsidP="009C486B">
            <w:pPr>
              <w:cnfStyle w:val="000000000000"/>
              <w:rPr>
                <w:rFonts w:ascii="Calibri" w:eastAsia="Times New Roman" w:hAnsi="Calibri" w:cs="Times New Roman"/>
                <w:color w:val="000000"/>
                <w:lang w:val="es-MX" w:eastAsia="es-MX"/>
              </w:rPr>
            </w:pPr>
          </w:p>
        </w:tc>
        <w:tc>
          <w:tcPr>
            <w:tcW w:w="1842" w:type="dxa"/>
            <w:vMerge/>
            <w:hideMark/>
          </w:tcPr>
          <w:p w:rsidR="009C486B" w:rsidRPr="009C486B" w:rsidRDefault="009C486B" w:rsidP="009C486B">
            <w:pPr>
              <w:cnfStyle w:val="000000000000"/>
              <w:rPr>
                <w:rFonts w:ascii="Calibri" w:eastAsia="Times New Roman" w:hAnsi="Calibri" w:cs="Times New Roman"/>
                <w:color w:val="000000"/>
                <w:lang w:val="es-MX" w:eastAsia="es-MX"/>
              </w:rPr>
            </w:pPr>
          </w:p>
        </w:tc>
      </w:tr>
      <w:tr w:rsidR="009C486B" w:rsidRPr="009C486B" w:rsidTr="008C1EDB">
        <w:trPr>
          <w:cnfStyle w:val="000000100000"/>
          <w:trHeight w:val="1335"/>
        </w:trPr>
        <w:tc>
          <w:tcPr>
            <w:cnfStyle w:val="001000000000"/>
            <w:tcW w:w="1876" w:type="dxa"/>
            <w:vMerge/>
            <w:hideMark/>
          </w:tcPr>
          <w:p w:rsidR="009C486B" w:rsidRPr="009C486B" w:rsidRDefault="009C486B" w:rsidP="009C486B">
            <w:pPr>
              <w:rPr>
                <w:rFonts w:ascii="Arial" w:eastAsia="Times New Roman" w:hAnsi="Arial" w:cs="Arial"/>
                <w:b w:val="0"/>
                <w:bCs w:val="0"/>
                <w:lang w:val="es-MX" w:eastAsia="es-MX"/>
              </w:rPr>
            </w:pPr>
          </w:p>
        </w:tc>
        <w:tc>
          <w:tcPr>
            <w:tcW w:w="2103" w:type="dxa"/>
            <w:vMerge/>
            <w:hideMark/>
          </w:tcPr>
          <w:p w:rsidR="009C486B" w:rsidRPr="009C486B" w:rsidRDefault="009C486B" w:rsidP="009C486B">
            <w:pPr>
              <w:cnfStyle w:val="000000100000"/>
              <w:rPr>
                <w:rFonts w:ascii="Arial" w:eastAsia="Times New Roman" w:hAnsi="Arial" w:cs="Arial"/>
                <w:b/>
                <w:bCs/>
                <w:lang w:val="es-MX" w:eastAsia="es-MX"/>
              </w:rPr>
            </w:pPr>
          </w:p>
        </w:tc>
        <w:tc>
          <w:tcPr>
            <w:tcW w:w="3119" w:type="dxa"/>
            <w:vMerge/>
            <w:hideMark/>
          </w:tcPr>
          <w:p w:rsidR="009C486B" w:rsidRPr="009C486B" w:rsidRDefault="009C486B" w:rsidP="009C486B">
            <w:pPr>
              <w:cnfStyle w:val="000000100000"/>
              <w:rPr>
                <w:rFonts w:ascii="Calibri" w:eastAsia="Times New Roman" w:hAnsi="Calibri" w:cs="Times New Roman"/>
                <w:lang w:val="es-MX" w:eastAsia="es-MX"/>
              </w:rPr>
            </w:pPr>
          </w:p>
        </w:tc>
        <w:tc>
          <w:tcPr>
            <w:tcW w:w="2268" w:type="dxa"/>
            <w:vMerge/>
            <w:hideMark/>
          </w:tcPr>
          <w:p w:rsidR="009C486B" w:rsidRPr="009C486B" w:rsidRDefault="009C486B" w:rsidP="009C486B">
            <w:pPr>
              <w:cnfStyle w:val="000000100000"/>
              <w:rPr>
                <w:rFonts w:ascii="Calibri" w:eastAsia="Times New Roman" w:hAnsi="Calibri" w:cs="Times New Roman"/>
                <w:lang w:val="es-MX" w:eastAsia="es-MX"/>
              </w:rPr>
            </w:pPr>
          </w:p>
        </w:tc>
        <w:tc>
          <w:tcPr>
            <w:tcW w:w="1843" w:type="dxa"/>
            <w:vMerge/>
            <w:hideMark/>
          </w:tcPr>
          <w:p w:rsidR="009C486B" w:rsidRPr="009C486B" w:rsidRDefault="009C486B" w:rsidP="009C486B">
            <w:pPr>
              <w:cnfStyle w:val="000000100000"/>
              <w:rPr>
                <w:rFonts w:ascii="Calibri" w:eastAsia="Times New Roman" w:hAnsi="Calibri" w:cs="Times New Roman"/>
                <w:color w:val="000000"/>
                <w:lang w:val="es-MX" w:eastAsia="es-MX"/>
              </w:rPr>
            </w:pPr>
          </w:p>
        </w:tc>
        <w:tc>
          <w:tcPr>
            <w:tcW w:w="1842" w:type="dxa"/>
            <w:vMerge/>
            <w:hideMark/>
          </w:tcPr>
          <w:p w:rsidR="009C486B" w:rsidRPr="009C486B" w:rsidRDefault="009C486B" w:rsidP="009C486B">
            <w:pPr>
              <w:cnfStyle w:val="000000100000"/>
              <w:rPr>
                <w:rFonts w:ascii="Calibri" w:eastAsia="Times New Roman" w:hAnsi="Calibri" w:cs="Times New Roman"/>
                <w:color w:val="000000"/>
                <w:lang w:val="es-MX" w:eastAsia="es-MX"/>
              </w:rPr>
            </w:pPr>
          </w:p>
        </w:tc>
      </w:tr>
      <w:tr w:rsidR="009C486B" w:rsidRPr="009C486B" w:rsidTr="008C1EDB">
        <w:trPr>
          <w:trHeight w:val="8192"/>
        </w:trPr>
        <w:tc>
          <w:tcPr>
            <w:cnfStyle w:val="001000000000"/>
            <w:tcW w:w="1876" w:type="dxa"/>
            <w:vMerge/>
            <w:hideMark/>
          </w:tcPr>
          <w:p w:rsidR="009C486B" w:rsidRPr="009C486B" w:rsidRDefault="009C486B" w:rsidP="009C486B">
            <w:pPr>
              <w:rPr>
                <w:rFonts w:ascii="Arial" w:eastAsia="Times New Roman" w:hAnsi="Arial" w:cs="Arial"/>
                <w:b w:val="0"/>
                <w:bCs w:val="0"/>
                <w:lang w:val="es-MX" w:eastAsia="es-MX"/>
              </w:rPr>
            </w:pPr>
          </w:p>
        </w:tc>
        <w:tc>
          <w:tcPr>
            <w:tcW w:w="2103" w:type="dxa"/>
            <w:vMerge/>
            <w:hideMark/>
          </w:tcPr>
          <w:p w:rsidR="009C486B" w:rsidRPr="009C486B" w:rsidRDefault="009C486B" w:rsidP="009C486B">
            <w:pPr>
              <w:cnfStyle w:val="000000000000"/>
              <w:rPr>
                <w:rFonts w:ascii="Arial" w:eastAsia="Times New Roman" w:hAnsi="Arial" w:cs="Arial"/>
                <w:b/>
                <w:bCs/>
                <w:lang w:val="es-MX" w:eastAsia="es-MX"/>
              </w:rPr>
            </w:pPr>
          </w:p>
        </w:tc>
        <w:tc>
          <w:tcPr>
            <w:tcW w:w="3119" w:type="dxa"/>
            <w:hideMark/>
          </w:tcPr>
          <w:p w:rsidR="009C486B" w:rsidRPr="009C486B" w:rsidRDefault="009C486B" w:rsidP="009C486B">
            <w:pPr>
              <w:cnfStyle w:val="000000000000"/>
              <w:rPr>
                <w:rFonts w:ascii="Calibri" w:eastAsia="Times New Roman" w:hAnsi="Calibri" w:cs="Times New Roman"/>
                <w:lang w:val="es-MX" w:eastAsia="es-MX"/>
              </w:rPr>
            </w:pPr>
            <w:r w:rsidRPr="009C486B">
              <w:rPr>
                <w:rFonts w:ascii="Calibri" w:eastAsia="Times New Roman" w:hAnsi="Calibri" w:cs="Times New Roman"/>
                <w:lang w:val="es-MX" w:eastAsia="es-MX"/>
              </w:rPr>
              <w:t>3.1.6 Brindar Consejeria y Ofrecer la prueba voluntaria de VIH a los SR de las poblaciones en mayor riesgo (HSH, LGBTI, TS, Poblaciones moviles y fronterizas)</w:t>
            </w:r>
          </w:p>
        </w:tc>
        <w:tc>
          <w:tcPr>
            <w:tcW w:w="2268" w:type="dxa"/>
            <w:hideMark/>
          </w:tcPr>
          <w:p w:rsidR="009C486B" w:rsidRPr="009C486B" w:rsidRDefault="009C486B" w:rsidP="009C486B">
            <w:pPr>
              <w:cnfStyle w:val="000000000000"/>
              <w:rPr>
                <w:rFonts w:ascii="Calibri" w:eastAsia="Times New Roman" w:hAnsi="Calibri" w:cs="Times New Roman"/>
                <w:lang w:val="es-MX" w:eastAsia="es-MX"/>
              </w:rPr>
            </w:pPr>
            <w:r w:rsidRPr="009C486B">
              <w:rPr>
                <w:rFonts w:ascii="Calibri" w:eastAsia="Times New Roman" w:hAnsi="Calibri" w:cs="Times New Roman"/>
                <w:lang w:val="es-MX" w:eastAsia="es-MX"/>
              </w:rPr>
              <w:t xml:space="preserve"> # de prueba voluntaria de VIH realizadas a los SR detectados en  las poblaciones de mayor riesgo en el periodo a evaluar / total de SR detectado en las poblacion de mayor riesgo en el periodo a evaluar x 100                                                                                         # de consejerias pre y post prueba de VIH a los SR de mayor riesgo que se les realizo la prueba / total de SR que aceptaron realizarse la prueba de VIH detectados en las poblaciones de mayor  riesgo en el periodo a evaluar x 100</w:t>
            </w:r>
          </w:p>
        </w:tc>
        <w:tc>
          <w:tcPr>
            <w:tcW w:w="1843" w:type="dxa"/>
            <w:hideMark/>
          </w:tcPr>
          <w:p w:rsidR="009C486B" w:rsidRPr="009C486B" w:rsidRDefault="009C486B" w:rsidP="009C486B">
            <w:pPr>
              <w:jc w:val="center"/>
              <w:cnfStyle w:val="000000000000"/>
              <w:rPr>
                <w:rFonts w:ascii="Calibri" w:eastAsia="Times New Roman" w:hAnsi="Calibri" w:cs="Times New Roman"/>
                <w:color w:val="000000"/>
                <w:lang w:val="es-MX" w:eastAsia="es-MX"/>
              </w:rPr>
            </w:pPr>
            <w:r w:rsidRPr="009C486B">
              <w:rPr>
                <w:rFonts w:ascii="Calibri" w:eastAsia="Times New Roman" w:hAnsi="Calibri" w:cs="Times New Roman"/>
                <w:color w:val="000000"/>
                <w:lang w:val="es-MX" w:eastAsia="es-MX"/>
              </w:rPr>
              <w:t>Durante todo el quinquenio</w:t>
            </w:r>
          </w:p>
        </w:tc>
        <w:tc>
          <w:tcPr>
            <w:tcW w:w="1842" w:type="dxa"/>
            <w:hideMark/>
          </w:tcPr>
          <w:p w:rsidR="009C486B" w:rsidRPr="009C486B" w:rsidRDefault="009C486B" w:rsidP="009C486B">
            <w:pPr>
              <w:jc w:val="center"/>
              <w:cnfStyle w:val="000000000000"/>
              <w:rPr>
                <w:rFonts w:ascii="Calibri" w:eastAsia="Times New Roman" w:hAnsi="Calibri" w:cs="Times New Roman"/>
                <w:lang w:val="es-MX" w:eastAsia="es-MX"/>
              </w:rPr>
            </w:pPr>
            <w:r w:rsidRPr="009C486B">
              <w:rPr>
                <w:rFonts w:ascii="Calibri" w:eastAsia="Times New Roman" w:hAnsi="Calibri" w:cs="Times New Roman"/>
                <w:b/>
                <w:bCs/>
                <w:lang w:val="es-MX" w:eastAsia="es-MX"/>
              </w:rPr>
              <w:t>Sanidad Militar</w:t>
            </w:r>
            <w:r w:rsidRPr="009C486B">
              <w:rPr>
                <w:rFonts w:ascii="Calibri" w:eastAsia="Times New Roman" w:hAnsi="Calibri" w:cs="Times New Roman"/>
                <w:lang w:val="es-MX" w:eastAsia="es-MX"/>
              </w:rPr>
              <w:t xml:space="preserve">, Centros Penales, MINSAL e ISSS y </w:t>
            </w:r>
            <w:r w:rsidRPr="009C486B">
              <w:rPr>
                <w:rFonts w:ascii="Calibri" w:eastAsia="Times New Roman" w:hAnsi="Calibri" w:cs="Times New Roman"/>
                <w:b/>
                <w:bCs/>
                <w:lang w:val="es-MX" w:eastAsia="es-MX"/>
              </w:rPr>
              <w:t>otros.</w:t>
            </w:r>
          </w:p>
        </w:tc>
      </w:tr>
      <w:tr w:rsidR="009C486B" w:rsidRPr="009C486B" w:rsidTr="008C1EDB">
        <w:trPr>
          <w:cnfStyle w:val="000000100000"/>
          <w:trHeight w:val="1680"/>
        </w:trPr>
        <w:tc>
          <w:tcPr>
            <w:cnfStyle w:val="001000000000"/>
            <w:tcW w:w="1876" w:type="dxa"/>
            <w:vMerge/>
            <w:hideMark/>
          </w:tcPr>
          <w:p w:rsidR="009C486B" w:rsidRPr="009C486B" w:rsidRDefault="009C486B" w:rsidP="009C486B">
            <w:pPr>
              <w:rPr>
                <w:rFonts w:ascii="Arial" w:eastAsia="Times New Roman" w:hAnsi="Arial" w:cs="Arial"/>
                <w:b w:val="0"/>
                <w:bCs w:val="0"/>
                <w:lang w:val="es-MX" w:eastAsia="es-MX"/>
              </w:rPr>
            </w:pPr>
          </w:p>
        </w:tc>
        <w:tc>
          <w:tcPr>
            <w:tcW w:w="2103" w:type="dxa"/>
            <w:vMerge w:val="restart"/>
            <w:hideMark/>
          </w:tcPr>
          <w:p w:rsidR="009C486B" w:rsidRPr="009C486B" w:rsidRDefault="009C486B" w:rsidP="009C486B">
            <w:pPr>
              <w:jc w:val="center"/>
              <w:cnfStyle w:val="000000100000"/>
              <w:rPr>
                <w:rFonts w:ascii="Arial" w:eastAsia="Times New Roman" w:hAnsi="Arial" w:cs="Arial"/>
                <w:b/>
                <w:bCs/>
                <w:lang w:val="es-MX" w:eastAsia="es-MX"/>
              </w:rPr>
            </w:pPr>
            <w:r w:rsidRPr="009C486B">
              <w:rPr>
                <w:rFonts w:ascii="Arial" w:eastAsia="Times New Roman" w:hAnsi="Arial" w:cs="Arial"/>
                <w:b/>
                <w:bCs/>
                <w:lang w:val="es-MX" w:eastAsia="es-MX"/>
              </w:rPr>
              <w:t>3.2 Fortalecer la implementacion de las tres I´s en el Sistema Nacional de Salud.</w:t>
            </w:r>
          </w:p>
        </w:tc>
        <w:tc>
          <w:tcPr>
            <w:tcW w:w="3119" w:type="dxa"/>
            <w:vMerge w:val="restart"/>
            <w:hideMark/>
          </w:tcPr>
          <w:p w:rsidR="009C486B" w:rsidRPr="009C486B" w:rsidRDefault="009C486B" w:rsidP="009C486B">
            <w:pPr>
              <w:jc w:val="center"/>
              <w:cnfStyle w:val="000000100000"/>
              <w:rPr>
                <w:rFonts w:ascii="Calibri" w:eastAsia="Times New Roman" w:hAnsi="Calibri" w:cs="Times New Roman"/>
                <w:lang w:val="es-MX" w:eastAsia="es-MX"/>
              </w:rPr>
            </w:pPr>
            <w:r w:rsidRPr="009C486B">
              <w:rPr>
                <w:rFonts w:ascii="Calibri" w:eastAsia="Times New Roman" w:hAnsi="Calibri" w:cs="Times New Roman"/>
                <w:lang w:val="es-MX" w:eastAsia="es-MX"/>
              </w:rPr>
              <w:t>3.2.1  Intensificar la búsqueda de casos de TB  en pacientes VIH que se les realizó descarte y proporcionar TPI ó TAES según normativa.</w:t>
            </w:r>
          </w:p>
        </w:tc>
        <w:tc>
          <w:tcPr>
            <w:tcW w:w="2268" w:type="dxa"/>
            <w:vMerge w:val="restart"/>
            <w:hideMark/>
          </w:tcPr>
          <w:p w:rsidR="009C486B" w:rsidRPr="009C486B" w:rsidRDefault="009C486B" w:rsidP="009C486B">
            <w:pPr>
              <w:jc w:val="center"/>
              <w:cnfStyle w:val="000000100000"/>
              <w:rPr>
                <w:rFonts w:ascii="Calibri" w:eastAsia="Times New Roman" w:hAnsi="Calibri" w:cs="Times New Roman"/>
                <w:lang w:val="es-MX" w:eastAsia="es-MX"/>
              </w:rPr>
            </w:pPr>
            <w:r w:rsidRPr="009C486B">
              <w:rPr>
                <w:rFonts w:ascii="Calibri" w:eastAsia="Times New Roman" w:hAnsi="Calibri" w:cs="Times New Roman"/>
                <w:lang w:val="es-MX" w:eastAsia="es-MX"/>
              </w:rPr>
              <w:t># de casos de TB identificados por las clinicas TAR en el periodo a evaluar / # de casos de VIH nuevos y antiguos en el periodo a evaluar x 100                                                     # de casos de TB identificados en los establecimientos de salud en el periodo a evaluar / # de casos de VIH nuevos y antiguos en el periodo a evaluar x 100</w:t>
            </w:r>
          </w:p>
        </w:tc>
        <w:tc>
          <w:tcPr>
            <w:tcW w:w="1843" w:type="dxa"/>
            <w:vMerge w:val="restart"/>
            <w:hideMark/>
          </w:tcPr>
          <w:p w:rsidR="009C486B" w:rsidRPr="009C486B" w:rsidRDefault="009C486B" w:rsidP="009C486B">
            <w:pPr>
              <w:jc w:val="center"/>
              <w:cnfStyle w:val="000000100000"/>
              <w:rPr>
                <w:rFonts w:ascii="Calibri" w:eastAsia="Times New Roman" w:hAnsi="Calibri" w:cs="Times New Roman"/>
                <w:color w:val="000000"/>
                <w:lang w:val="es-MX" w:eastAsia="es-MX"/>
              </w:rPr>
            </w:pPr>
            <w:r w:rsidRPr="009C486B">
              <w:rPr>
                <w:rFonts w:ascii="Calibri" w:eastAsia="Times New Roman" w:hAnsi="Calibri" w:cs="Times New Roman"/>
                <w:color w:val="000000"/>
                <w:lang w:val="es-MX" w:eastAsia="es-MX"/>
              </w:rPr>
              <w:t>Durante el quinquenio</w:t>
            </w:r>
          </w:p>
        </w:tc>
        <w:tc>
          <w:tcPr>
            <w:tcW w:w="1842" w:type="dxa"/>
            <w:vMerge w:val="restart"/>
            <w:hideMark/>
          </w:tcPr>
          <w:p w:rsidR="009C486B" w:rsidRPr="009C486B" w:rsidRDefault="009C486B" w:rsidP="009C486B">
            <w:pPr>
              <w:jc w:val="center"/>
              <w:cnfStyle w:val="000000100000"/>
              <w:rPr>
                <w:rFonts w:ascii="Calibri" w:eastAsia="Times New Roman" w:hAnsi="Calibri" w:cs="Times New Roman"/>
                <w:color w:val="000000"/>
                <w:lang w:val="es-MX" w:eastAsia="es-MX"/>
              </w:rPr>
            </w:pPr>
            <w:r w:rsidRPr="009C486B">
              <w:rPr>
                <w:rFonts w:ascii="Calibri" w:eastAsia="Times New Roman" w:hAnsi="Calibri" w:cs="Times New Roman"/>
                <w:color w:val="000000"/>
                <w:lang w:val="es-MX" w:eastAsia="es-MX"/>
              </w:rPr>
              <w:t>Programa Nacional de Tuberculosis y VIH, ONG´s QUE TRABAJEN EN LA RESPUESTA DEL VIH Y LA TB</w:t>
            </w:r>
          </w:p>
        </w:tc>
      </w:tr>
      <w:tr w:rsidR="009C486B" w:rsidRPr="009C486B" w:rsidTr="008C1EDB">
        <w:trPr>
          <w:trHeight w:val="1069"/>
        </w:trPr>
        <w:tc>
          <w:tcPr>
            <w:cnfStyle w:val="001000000000"/>
            <w:tcW w:w="1876" w:type="dxa"/>
            <w:vMerge/>
            <w:hideMark/>
          </w:tcPr>
          <w:p w:rsidR="009C486B" w:rsidRPr="009C486B" w:rsidRDefault="009C486B" w:rsidP="009C486B">
            <w:pPr>
              <w:rPr>
                <w:rFonts w:ascii="Arial" w:eastAsia="Times New Roman" w:hAnsi="Arial" w:cs="Arial"/>
                <w:b w:val="0"/>
                <w:bCs w:val="0"/>
                <w:lang w:val="es-MX" w:eastAsia="es-MX"/>
              </w:rPr>
            </w:pPr>
          </w:p>
        </w:tc>
        <w:tc>
          <w:tcPr>
            <w:tcW w:w="2103" w:type="dxa"/>
            <w:vMerge/>
            <w:hideMark/>
          </w:tcPr>
          <w:p w:rsidR="009C486B" w:rsidRPr="009C486B" w:rsidRDefault="009C486B" w:rsidP="009C486B">
            <w:pPr>
              <w:cnfStyle w:val="000000000000"/>
              <w:rPr>
                <w:rFonts w:ascii="Arial" w:eastAsia="Times New Roman" w:hAnsi="Arial" w:cs="Arial"/>
                <w:b/>
                <w:bCs/>
                <w:lang w:val="es-MX" w:eastAsia="es-MX"/>
              </w:rPr>
            </w:pPr>
          </w:p>
        </w:tc>
        <w:tc>
          <w:tcPr>
            <w:tcW w:w="3119" w:type="dxa"/>
            <w:vMerge/>
            <w:hideMark/>
          </w:tcPr>
          <w:p w:rsidR="009C486B" w:rsidRPr="009C486B" w:rsidRDefault="009C486B" w:rsidP="009C486B">
            <w:pPr>
              <w:cnfStyle w:val="000000000000"/>
              <w:rPr>
                <w:rFonts w:ascii="Calibri" w:eastAsia="Times New Roman" w:hAnsi="Calibri" w:cs="Times New Roman"/>
                <w:lang w:val="es-MX" w:eastAsia="es-MX"/>
              </w:rPr>
            </w:pPr>
          </w:p>
        </w:tc>
        <w:tc>
          <w:tcPr>
            <w:tcW w:w="2268" w:type="dxa"/>
            <w:vMerge/>
            <w:hideMark/>
          </w:tcPr>
          <w:p w:rsidR="009C486B" w:rsidRPr="009C486B" w:rsidRDefault="009C486B" w:rsidP="009C486B">
            <w:pPr>
              <w:cnfStyle w:val="000000000000"/>
              <w:rPr>
                <w:rFonts w:ascii="Calibri" w:eastAsia="Times New Roman" w:hAnsi="Calibri" w:cs="Times New Roman"/>
                <w:lang w:val="es-MX" w:eastAsia="es-MX"/>
              </w:rPr>
            </w:pPr>
          </w:p>
        </w:tc>
        <w:tc>
          <w:tcPr>
            <w:tcW w:w="1843" w:type="dxa"/>
            <w:vMerge/>
            <w:hideMark/>
          </w:tcPr>
          <w:p w:rsidR="009C486B" w:rsidRPr="009C486B" w:rsidRDefault="009C486B" w:rsidP="009C486B">
            <w:pPr>
              <w:cnfStyle w:val="000000000000"/>
              <w:rPr>
                <w:rFonts w:ascii="Calibri" w:eastAsia="Times New Roman" w:hAnsi="Calibri" w:cs="Times New Roman"/>
                <w:color w:val="000000"/>
                <w:lang w:val="es-MX" w:eastAsia="es-MX"/>
              </w:rPr>
            </w:pPr>
          </w:p>
        </w:tc>
        <w:tc>
          <w:tcPr>
            <w:tcW w:w="1842" w:type="dxa"/>
            <w:vMerge/>
            <w:hideMark/>
          </w:tcPr>
          <w:p w:rsidR="009C486B" w:rsidRPr="009C486B" w:rsidRDefault="009C486B" w:rsidP="009C486B">
            <w:pPr>
              <w:cnfStyle w:val="000000000000"/>
              <w:rPr>
                <w:rFonts w:ascii="Calibri" w:eastAsia="Times New Roman" w:hAnsi="Calibri" w:cs="Times New Roman"/>
                <w:color w:val="000000"/>
                <w:lang w:val="es-MX" w:eastAsia="es-MX"/>
              </w:rPr>
            </w:pPr>
          </w:p>
        </w:tc>
      </w:tr>
      <w:tr w:rsidR="009C486B" w:rsidRPr="009C486B" w:rsidTr="008C1EDB">
        <w:trPr>
          <w:cnfStyle w:val="000000100000"/>
          <w:trHeight w:val="4485"/>
        </w:trPr>
        <w:tc>
          <w:tcPr>
            <w:cnfStyle w:val="001000000000"/>
            <w:tcW w:w="1876" w:type="dxa"/>
            <w:vMerge/>
            <w:hideMark/>
          </w:tcPr>
          <w:p w:rsidR="009C486B" w:rsidRPr="009C486B" w:rsidRDefault="009C486B" w:rsidP="009C486B">
            <w:pPr>
              <w:rPr>
                <w:rFonts w:ascii="Arial" w:eastAsia="Times New Roman" w:hAnsi="Arial" w:cs="Arial"/>
                <w:b w:val="0"/>
                <w:bCs w:val="0"/>
                <w:lang w:val="es-MX" w:eastAsia="es-MX"/>
              </w:rPr>
            </w:pPr>
          </w:p>
        </w:tc>
        <w:tc>
          <w:tcPr>
            <w:tcW w:w="2103" w:type="dxa"/>
            <w:vMerge/>
            <w:hideMark/>
          </w:tcPr>
          <w:p w:rsidR="009C486B" w:rsidRPr="009C486B" w:rsidRDefault="009C486B" w:rsidP="009C486B">
            <w:pPr>
              <w:cnfStyle w:val="000000100000"/>
              <w:rPr>
                <w:rFonts w:ascii="Arial" w:eastAsia="Times New Roman" w:hAnsi="Arial" w:cs="Arial"/>
                <w:b/>
                <w:bCs/>
                <w:lang w:val="es-MX" w:eastAsia="es-MX"/>
              </w:rPr>
            </w:pPr>
          </w:p>
        </w:tc>
        <w:tc>
          <w:tcPr>
            <w:tcW w:w="3119" w:type="dxa"/>
            <w:hideMark/>
          </w:tcPr>
          <w:p w:rsidR="009C486B" w:rsidRPr="009C486B" w:rsidRDefault="009C486B" w:rsidP="009C486B">
            <w:pPr>
              <w:cnfStyle w:val="000000100000"/>
              <w:rPr>
                <w:rFonts w:ascii="Calibri" w:eastAsia="Times New Roman" w:hAnsi="Calibri" w:cs="Times New Roman"/>
                <w:lang w:val="es-MX" w:eastAsia="es-MX"/>
              </w:rPr>
            </w:pPr>
            <w:r w:rsidRPr="009C486B">
              <w:rPr>
                <w:rFonts w:ascii="Calibri" w:eastAsia="Times New Roman" w:hAnsi="Calibri" w:cs="Times New Roman"/>
                <w:lang w:val="es-MX" w:eastAsia="es-MX"/>
              </w:rPr>
              <w:t xml:space="preserve">3.2.2  Iniciar tempranamente la prevención de la TB  con TPI y el TARV a traves de la descentralizacion de la terapia antirretroviral  </w:t>
            </w:r>
          </w:p>
        </w:tc>
        <w:tc>
          <w:tcPr>
            <w:tcW w:w="2268" w:type="dxa"/>
            <w:hideMark/>
          </w:tcPr>
          <w:p w:rsidR="009C486B" w:rsidRPr="009C486B" w:rsidRDefault="009C486B" w:rsidP="00AB74C3">
            <w:pPr>
              <w:cnfStyle w:val="000000100000"/>
              <w:rPr>
                <w:rFonts w:ascii="Calibri" w:eastAsia="Times New Roman" w:hAnsi="Calibri" w:cs="Times New Roman"/>
                <w:lang w:val="es-MX" w:eastAsia="es-MX"/>
              </w:rPr>
            </w:pPr>
            <w:r w:rsidRPr="009C486B">
              <w:rPr>
                <w:rFonts w:ascii="Calibri" w:eastAsia="Times New Roman" w:hAnsi="Calibri" w:cs="Times New Roman"/>
                <w:lang w:val="es-MX" w:eastAsia="es-MX"/>
              </w:rPr>
              <w:t># de pacientes VIH con TPI que se les descarta TB en el periodo a evaluar / total de pacientes VIH atendidos en el establecimiento de salud en el periodo a evaluar x 100</w:t>
            </w:r>
          </w:p>
        </w:tc>
        <w:tc>
          <w:tcPr>
            <w:tcW w:w="1843" w:type="dxa"/>
            <w:hideMark/>
          </w:tcPr>
          <w:p w:rsidR="009C486B" w:rsidRPr="009C486B" w:rsidRDefault="009C486B" w:rsidP="00AB74C3">
            <w:pPr>
              <w:cnfStyle w:val="000000100000"/>
              <w:rPr>
                <w:rFonts w:ascii="Calibri" w:eastAsia="Times New Roman" w:hAnsi="Calibri" w:cs="Times New Roman"/>
                <w:color w:val="000000"/>
                <w:lang w:val="es-MX" w:eastAsia="es-MX"/>
              </w:rPr>
            </w:pPr>
            <w:r w:rsidRPr="009C486B">
              <w:rPr>
                <w:rFonts w:ascii="Calibri" w:eastAsia="Times New Roman" w:hAnsi="Calibri" w:cs="Times New Roman"/>
                <w:color w:val="000000"/>
                <w:lang w:val="es-MX" w:eastAsia="es-MX"/>
              </w:rPr>
              <w:t>Durante todo el quinquenio</w:t>
            </w:r>
          </w:p>
        </w:tc>
        <w:tc>
          <w:tcPr>
            <w:tcW w:w="1842" w:type="dxa"/>
            <w:noWrap/>
            <w:hideMark/>
          </w:tcPr>
          <w:p w:rsidR="009C486B" w:rsidRPr="009C486B" w:rsidRDefault="009C486B" w:rsidP="00AB74C3">
            <w:pPr>
              <w:cnfStyle w:val="000000100000"/>
              <w:rPr>
                <w:rFonts w:ascii="Calibri" w:eastAsia="Times New Roman" w:hAnsi="Calibri" w:cs="Times New Roman"/>
                <w:color w:val="000000"/>
                <w:lang w:val="es-MX" w:eastAsia="es-MX"/>
              </w:rPr>
            </w:pPr>
            <w:r w:rsidRPr="009C486B">
              <w:rPr>
                <w:rFonts w:ascii="Calibri" w:eastAsia="Times New Roman" w:hAnsi="Calibri" w:cs="Times New Roman"/>
                <w:color w:val="000000"/>
                <w:lang w:val="es-MX" w:eastAsia="es-MX"/>
              </w:rPr>
              <w:t>MINSAL; ISSS y Centros Penales</w:t>
            </w:r>
          </w:p>
        </w:tc>
      </w:tr>
      <w:tr w:rsidR="009C486B" w:rsidRPr="009C486B" w:rsidTr="008C1EDB">
        <w:trPr>
          <w:trHeight w:val="1883"/>
        </w:trPr>
        <w:tc>
          <w:tcPr>
            <w:cnfStyle w:val="001000000000"/>
            <w:tcW w:w="1876" w:type="dxa"/>
            <w:vMerge/>
            <w:hideMark/>
          </w:tcPr>
          <w:p w:rsidR="009C486B" w:rsidRPr="009C486B" w:rsidRDefault="009C486B" w:rsidP="009C486B">
            <w:pPr>
              <w:rPr>
                <w:rFonts w:ascii="Arial" w:eastAsia="Times New Roman" w:hAnsi="Arial" w:cs="Arial"/>
                <w:b w:val="0"/>
                <w:bCs w:val="0"/>
                <w:lang w:val="es-MX" w:eastAsia="es-MX"/>
              </w:rPr>
            </w:pPr>
          </w:p>
        </w:tc>
        <w:tc>
          <w:tcPr>
            <w:tcW w:w="2103" w:type="dxa"/>
            <w:vMerge/>
            <w:hideMark/>
          </w:tcPr>
          <w:p w:rsidR="009C486B" w:rsidRPr="009C486B" w:rsidRDefault="009C486B" w:rsidP="009C486B">
            <w:pPr>
              <w:cnfStyle w:val="000000000000"/>
              <w:rPr>
                <w:rFonts w:ascii="Arial" w:eastAsia="Times New Roman" w:hAnsi="Arial" w:cs="Arial"/>
                <w:b/>
                <w:bCs/>
                <w:lang w:val="es-MX" w:eastAsia="es-MX"/>
              </w:rPr>
            </w:pPr>
          </w:p>
        </w:tc>
        <w:tc>
          <w:tcPr>
            <w:tcW w:w="3119" w:type="dxa"/>
            <w:hideMark/>
          </w:tcPr>
          <w:p w:rsidR="00AB74C3" w:rsidRDefault="009C486B" w:rsidP="009C486B">
            <w:pPr>
              <w:cnfStyle w:val="000000000000"/>
              <w:rPr>
                <w:rFonts w:ascii="Calibri" w:eastAsia="Times New Roman" w:hAnsi="Calibri" w:cs="Times New Roman"/>
                <w:lang w:val="es-MX" w:eastAsia="es-MX"/>
              </w:rPr>
            </w:pPr>
            <w:r w:rsidRPr="009C486B">
              <w:rPr>
                <w:rFonts w:ascii="Calibri" w:eastAsia="Times New Roman" w:hAnsi="Calibri" w:cs="Times New Roman"/>
                <w:lang w:val="es-MX" w:eastAsia="es-MX"/>
              </w:rPr>
              <w:t xml:space="preserve">3.2.3 Garantizar el control de infecciones por TB en los tres hospitales Regionales que descentralizan la </w:t>
            </w:r>
            <w:r w:rsidR="008C1EDB" w:rsidRPr="009C486B">
              <w:rPr>
                <w:rFonts w:ascii="Calibri" w:eastAsia="Times New Roman" w:hAnsi="Calibri" w:cs="Times New Roman"/>
                <w:lang w:val="es-MX" w:eastAsia="es-MX"/>
              </w:rPr>
              <w:t>atención</w:t>
            </w:r>
            <w:r w:rsidRPr="009C486B">
              <w:rPr>
                <w:rFonts w:ascii="Calibri" w:eastAsia="Times New Roman" w:hAnsi="Calibri" w:cs="Times New Roman"/>
                <w:lang w:val="es-MX" w:eastAsia="es-MX"/>
              </w:rPr>
              <w:t xml:space="preserve"> a la farmacoresistencia. En los hospitales de Santa Ana, San Miguel, Saldaña y Bloom.  </w:t>
            </w:r>
          </w:p>
          <w:p w:rsidR="00AB74C3" w:rsidRDefault="00AB74C3" w:rsidP="009C486B">
            <w:pPr>
              <w:cnfStyle w:val="000000000000"/>
              <w:rPr>
                <w:rFonts w:ascii="Calibri" w:eastAsia="Times New Roman" w:hAnsi="Calibri" w:cs="Times New Roman"/>
                <w:lang w:val="es-MX" w:eastAsia="es-MX"/>
              </w:rPr>
            </w:pPr>
          </w:p>
          <w:p w:rsidR="00AB74C3" w:rsidRDefault="00AB74C3" w:rsidP="009C486B">
            <w:pPr>
              <w:cnfStyle w:val="000000000000"/>
              <w:rPr>
                <w:rFonts w:ascii="Calibri" w:eastAsia="Times New Roman" w:hAnsi="Calibri" w:cs="Times New Roman"/>
                <w:lang w:val="es-MX" w:eastAsia="es-MX"/>
              </w:rPr>
            </w:pPr>
          </w:p>
          <w:p w:rsidR="009C486B" w:rsidRPr="009C486B" w:rsidRDefault="009C486B" w:rsidP="009C486B">
            <w:pPr>
              <w:cnfStyle w:val="000000000000"/>
              <w:rPr>
                <w:rFonts w:ascii="Calibri" w:eastAsia="Times New Roman" w:hAnsi="Calibri" w:cs="Times New Roman"/>
                <w:lang w:val="es-MX" w:eastAsia="es-MX"/>
              </w:rPr>
            </w:pPr>
            <w:r w:rsidRPr="009C486B">
              <w:rPr>
                <w:rFonts w:ascii="Calibri" w:eastAsia="Times New Roman" w:hAnsi="Calibri" w:cs="Times New Roman"/>
                <w:lang w:val="es-MX" w:eastAsia="es-MX"/>
              </w:rPr>
              <w:t xml:space="preserve"> </w:t>
            </w:r>
          </w:p>
        </w:tc>
        <w:tc>
          <w:tcPr>
            <w:tcW w:w="2268" w:type="dxa"/>
            <w:vMerge w:val="restart"/>
            <w:hideMark/>
          </w:tcPr>
          <w:p w:rsidR="009C486B" w:rsidRPr="009C486B" w:rsidRDefault="009C486B" w:rsidP="009C486B">
            <w:pPr>
              <w:jc w:val="center"/>
              <w:cnfStyle w:val="000000000000"/>
              <w:rPr>
                <w:rFonts w:ascii="Calibri" w:eastAsia="Times New Roman" w:hAnsi="Calibri" w:cs="Times New Roman"/>
                <w:lang w:val="es-MX" w:eastAsia="es-MX"/>
              </w:rPr>
            </w:pPr>
            <w:r w:rsidRPr="009C486B">
              <w:rPr>
                <w:rFonts w:ascii="Calibri" w:eastAsia="Times New Roman" w:hAnsi="Calibri" w:cs="Times New Roman"/>
                <w:lang w:val="es-MX" w:eastAsia="es-MX"/>
              </w:rPr>
              <w:t xml:space="preserve"># de centros de </w:t>
            </w:r>
            <w:r w:rsidR="008C1EDB" w:rsidRPr="009C486B">
              <w:rPr>
                <w:rFonts w:ascii="Calibri" w:eastAsia="Times New Roman" w:hAnsi="Calibri" w:cs="Times New Roman"/>
                <w:lang w:val="es-MX" w:eastAsia="es-MX"/>
              </w:rPr>
              <w:t>atención</w:t>
            </w:r>
            <w:r w:rsidRPr="009C486B">
              <w:rPr>
                <w:rFonts w:ascii="Calibri" w:eastAsia="Times New Roman" w:hAnsi="Calibri" w:cs="Times New Roman"/>
                <w:lang w:val="es-MX" w:eastAsia="es-MX"/>
              </w:rPr>
              <w:t xml:space="preserve"> en salud que cumplen con las medidas de control de infecciones / el total de centros de </w:t>
            </w:r>
            <w:r w:rsidR="008C1EDB" w:rsidRPr="009C486B">
              <w:rPr>
                <w:rFonts w:ascii="Calibri" w:eastAsia="Times New Roman" w:hAnsi="Calibri" w:cs="Times New Roman"/>
                <w:lang w:val="es-MX" w:eastAsia="es-MX"/>
              </w:rPr>
              <w:t>atención</w:t>
            </w:r>
            <w:r w:rsidRPr="009C486B">
              <w:rPr>
                <w:rFonts w:ascii="Calibri" w:eastAsia="Times New Roman" w:hAnsi="Calibri" w:cs="Times New Roman"/>
                <w:lang w:val="es-MX" w:eastAsia="es-MX"/>
              </w:rPr>
              <w:t xml:space="preserve"> en salud del AGI x100</w:t>
            </w:r>
          </w:p>
        </w:tc>
        <w:tc>
          <w:tcPr>
            <w:tcW w:w="1843" w:type="dxa"/>
            <w:vMerge w:val="restart"/>
            <w:hideMark/>
          </w:tcPr>
          <w:p w:rsidR="009C486B" w:rsidRPr="009C486B" w:rsidRDefault="009C486B" w:rsidP="009C486B">
            <w:pPr>
              <w:jc w:val="center"/>
              <w:cnfStyle w:val="000000000000"/>
              <w:rPr>
                <w:rFonts w:ascii="Calibri" w:eastAsia="Times New Roman" w:hAnsi="Calibri" w:cs="Times New Roman"/>
                <w:color w:val="000000"/>
                <w:lang w:val="es-MX" w:eastAsia="es-MX"/>
              </w:rPr>
            </w:pPr>
            <w:r w:rsidRPr="009C486B">
              <w:rPr>
                <w:rFonts w:ascii="Calibri" w:eastAsia="Times New Roman" w:hAnsi="Calibri" w:cs="Times New Roman"/>
                <w:color w:val="000000"/>
                <w:lang w:val="es-MX" w:eastAsia="es-MX"/>
              </w:rPr>
              <w:t>Durante todo el Proyecto</w:t>
            </w:r>
          </w:p>
        </w:tc>
        <w:tc>
          <w:tcPr>
            <w:tcW w:w="1842" w:type="dxa"/>
            <w:vMerge w:val="restart"/>
            <w:hideMark/>
          </w:tcPr>
          <w:p w:rsidR="009C486B" w:rsidRPr="009C486B" w:rsidRDefault="009C486B" w:rsidP="009C486B">
            <w:pPr>
              <w:jc w:val="center"/>
              <w:cnfStyle w:val="000000000000"/>
              <w:rPr>
                <w:rFonts w:ascii="Calibri" w:eastAsia="Times New Roman" w:hAnsi="Calibri" w:cs="Times New Roman"/>
                <w:color w:val="000000"/>
                <w:lang w:val="es-MX" w:eastAsia="es-MX"/>
              </w:rPr>
            </w:pPr>
            <w:r w:rsidRPr="009C486B">
              <w:rPr>
                <w:rFonts w:ascii="Calibri" w:eastAsia="Times New Roman" w:hAnsi="Calibri" w:cs="Times New Roman"/>
                <w:color w:val="000000"/>
                <w:lang w:val="es-MX" w:eastAsia="es-MX"/>
              </w:rPr>
              <w:t>MINSAL, ISSS, Centros penales y Hospitales Privados</w:t>
            </w:r>
          </w:p>
        </w:tc>
      </w:tr>
      <w:tr w:rsidR="00AB74C3" w:rsidRPr="009C486B" w:rsidTr="008C1EDB">
        <w:trPr>
          <w:cnfStyle w:val="000000100000"/>
          <w:trHeight w:val="1883"/>
        </w:trPr>
        <w:tc>
          <w:tcPr>
            <w:cnfStyle w:val="001000000000"/>
            <w:tcW w:w="1876" w:type="dxa"/>
            <w:vMerge/>
            <w:hideMark/>
          </w:tcPr>
          <w:p w:rsidR="00AB74C3" w:rsidRPr="009C486B" w:rsidRDefault="00AB74C3" w:rsidP="009C486B">
            <w:pPr>
              <w:rPr>
                <w:rFonts w:ascii="Arial" w:eastAsia="Times New Roman" w:hAnsi="Arial" w:cs="Arial"/>
                <w:b w:val="0"/>
                <w:bCs w:val="0"/>
                <w:lang w:val="es-MX" w:eastAsia="es-MX"/>
              </w:rPr>
            </w:pPr>
          </w:p>
        </w:tc>
        <w:tc>
          <w:tcPr>
            <w:tcW w:w="2103" w:type="dxa"/>
            <w:vMerge/>
            <w:hideMark/>
          </w:tcPr>
          <w:p w:rsidR="00AB74C3" w:rsidRPr="009C486B" w:rsidRDefault="00AB74C3" w:rsidP="009C486B">
            <w:pPr>
              <w:cnfStyle w:val="000000100000"/>
              <w:rPr>
                <w:rFonts w:ascii="Arial" w:eastAsia="Times New Roman" w:hAnsi="Arial" w:cs="Arial"/>
                <w:b/>
                <w:bCs/>
                <w:lang w:val="es-MX" w:eastAsia="es-MX"/>
              </w:rPr>
            </w:pPr>
          </w:p>
        </w:tc>
        <w:tc>
          <w:tcPr>
            <w:tcW w:w="3119" w:type="dxa"/>
            <w:hideMark/>
          </w:tcPr>
          <w:p w:rsidR="00AB74C3" w:rsidRPr="009C486B" w:rsidRDefault="00AB74C3" w:rsidP="00B9096D">
            <w:pPr>
              <w:cnfStyle w:val="000000100000"/>
              <w:rPr>
                <w:rFonts w:ascii="Calibri" w:eastAsia="Times New Roman" w:hAnsi="Calibri" w:cs="Times New Roman"/>
                <w:lang w:val="es-MX" w:eastAsia="es-MX"/>
              </w:rPr>
            </w:pPr>
            <w:r w:rsidRPr="009C486B">
              <w:rPr>
                <w:rFonts w:ascii="Calibri" w:eastAsia="Times New Roman" w:hAnsi="Calibri" w:cs="Times New Roman"/>
                <w:lang w:val="es-MX" w:eastAsia="es-MX"/>
              </w:rPr>
              <w:t>3.2.3.</w:t>
            </w:r>
            <w:r w:rsidR="008C1EDB">
              <w:rPr>
                <w:rFonts w:ascii="Calibri" w:eastAsia="Times New Roman" w:hAnsi="Calibri" w:cs="Times New Roman"/>
                <w:lang w:val="es-MX" w:eastAsia="es-MX"/>
              </w:rPr>
              <w:t xml:space="preserve"> </w:t>
            </w:r>
            <w:r w:rsidRPr="009C486B">
              <w:rPr>
                <w:rFonts w:ascii="Calibri" w:eastAsia="Times New Roman" w:hAnsi="Calibri" w:cs="Times New Roman"/>
                <w:lang w:val="es-MX" w:eastAsia="es-MX"/>
              </w:rPr>
              <w:t xml:space="preserve">Implementar estrategias de control de infecciones por TB en areas de </w:t>
            </w:r>
            <w:r w:rsidR="008C1EDB" w:rsidRPr="009C486B">
              <w:rPr>
                <w:rFonts w:ascii="Calibri" w:eastAsia="Times New Roman" w:hAnsi="Calibri" w:cs="Times New Roman"/>
                <w:lang w:val="es-MX" w:eastAsia="es-MX"/>
              </w:rPr>
              <w:t>realización</w:t>
            </w:r>
            <w:r w:rsidRPr="009C486B">
              <w:rPr>
                <w:rFonts w:ascii="Calibri" w:eastAsia="Times New Roman" w:hAnsi="Calibri" w:cs="Times New Roman"/>
                <w:lang w:val="es-MX" w:eastAsia="es-MX"/>
              </w:rPr>
              <w:t xml:space="preserve"> de procedimientos como fibroborncoscopias y </w:t>
            </w:r>
            <w:r w:rsidR="008C1EDB" w:rsidRPr="009C486B">
              <w:rPr>
                <w:rFonts w:ascii="Calibri" w:eastAsia="Times New Roman" w:hAnsi="Calibri" w:cs="Times New Roman"/>
                <w:lang w:val="es-MX" w:eastAsia="es-MX"/>
              </w:rPr>
              <w:t>espirómetros</w:t>
            </w:r>
            <w:r w:rsidRPr="009C486B">
              <w:rPr>
                <w:rFonts w:ascii="Calibri" w:eastAsia="Times New Roman" w:hAnsi="Calibri" w:cs="Times New Roman"/>
                <w:lang w:val="es-MX" w:eastAsia="es-MX"/>
              </w:rPr>
              <w:t xml:space="preserve"> en cinco hospitales regionales (Soyapango, Santa Ana, San Miguel, Saldaña, Zacatecoluca, Cojutepeque, Rosales).</w:t>
            </w:r>
          </w:p>
        </w:tc>
        <w:tc>
          <w:tcPr>
            <w:tcW w:w="2268" w:type="dxa"/>
            <w:vMerge/>
            <w:hideMark/>
          </w:tcPr>
          <w:p w:rsidR="00AB74C3" w:rsidRPr="009C486B" w:rsidRDefault="00AB74C3" w:rsidP="009C486B">
            <w:pPr>
              <w:jc w:val="center"/>
              <w:cnfStyle w:val="000000100000"/>
              <w:rPr>
                <w:rFonts w:ascii="Calibri" w:eastAsia="Times New Roman" w:hAnsi="Calibri" w:cs="Times New Roman"/>
                <w:lang w:val="es-MX" w:eastAsia="es-MX"/>
              </w:rPr>
            </w:pPr>
          </w:p>
        </w:tc>
        <w:tc>
          <w:tcPr>
            <w:tcW w:w="1843" w:type="dxa"/>
            <w:vMerge/>
            <w:hideMark/>
          </w:tcPr>
          <w:p w:rsidR="00AB74C3" w:rsidRPr="009C486B" w:rsidRDefault="00AB74C3" w:rsidP="009C486B">
            <w:pPr>
              <w:jc w:val="center"/>
              <w:cnfStyle w:val="000000100000"/>
              <w:rPr>
                <w:rFonts w:ascii="Calibri" w:eastAsia="Times New Roman" w:hAnsi="Calibri" w:cs="Times New Roman"/>
                <w:color w:val="000000"/>
                <w:lang w:val="es-MX" w:eastAsia="es-MX"/>
              </w:rPr>
            </w:pPr>
          </w:p>
        </w:tc>
        <w:tc>
          <w:tcPr>
            <w:tcW w:w="1842" w:type="dxa"/>
            <w:vMerge/>
            <w:hideMark/>
          </w:tcPr>
          <w:p w:rsidR="00AB74C3" w:rsidRPr="009C486B" w:rsidRDefault="00AB74C3" w:rsidP="009C486B">
            <w:pPr>
              <w:jc w:val="center"/>
              <w:cnfStyle w:val="000000100000"/>
              <w:rPr>
                <w:rFonts w:ascii="Calibri" w:eastAsia="Times New Roman" w:hAnsi="Calibri" w:cs="Times New Roman"/>
                <w:color w:val="000000"/>
                <w:lang w:val="es-MX" w:eastAsia="es-MX"/>
              </w:rPr>
            </w:pPr>
          </w:p>
        </w:tc>
      </w:tr>
      <w:tr w:rsidR="00AB74C3" w:rsidRPr="009C486B" w:rsidTr="008C1EDB">
        <w:trPr>
          <w:trHeight w:val="4890"/>
        </w:trPr>
        <w:tc>
          <w:tcPr>
            <w:cnfStyle w:val="001000000000"/>
            <w:tcW w:w="1876" w:type="dxa"/>
            <w:vMerge/>
            <w:hideMark/>
          </w:tcPr>
          <w:p w:rsidR="00AB74C3" w:rsidRPr="009C486B" w:rsidRDefault="00AB74C3" w:rsidP="009C486B">
            <w:pPr>
              <w:rPr>
                <w:rFonts w:ascii="Arial" w:eastAsia="Times New Roman" w:hAnsi="Arial" w:cs="Arial"/>
                <w:b w:val="0"/>
                <w:bCs w:val="0"/>
                <w:lang w:val="es-MX" w:eastAsia="es-MX"/>
              </w:rPr>
            </w:pPr>
          </w:p>
        </w:tc>
        <w:tc>
          <w:tcPr>
            <w:tcW w:w="2103" w:type="dxa"/>
            <w:hideMark/>
          </w:tcPr>
          <w:p w:rsidR="00AB74C3" w:rsidRPr="008C1EDB" w:rsidRDefault="00AB74C3" w:rsidP="009C486B">
            <w:pPr>
              <w:jc w:val="center"/>
              <w:cnfStyle w:val="000000000000"/>
              <w:rPr>
                <w:rFonts w:ascii="Arial" w:eastAsia="Times New Roman" w:hAnsi="Arial" w:cs="Arial"/>
                <w:bCs/>
                <w:lang w:val="es-MX" w:eastAsia="es-MX"/>
              </w:rPr>
            </w:pPr>
            <w:r w:rsidRPr="008C1EDB">
              <w:rPr>
                <w:rFonts w:ascii="Arial" w:eastAsia="Times New Roman" w:hAnsi="Arial" w:cs="Arial"/>
                <w:bCs/>
                <w:lang w:val="es-MX" w:eastAsia="es-MX"/>
              </w:rPr>
              <w:t>3.3 Garantizar la participacion de la comunidad y las organizaciones civiles en el trabajo integrado TB/VIH</w:t>
            </w:r>
          </w:p>
        </w:tc>
        <w:tc>
          <w:tcPr>
            <w:tcW w:w="3119" w:type="dxa"/>
            <w:hideMark/>
          </w:tcPr>
          <w:p w:rsidR="00AB74C3" w:rsidRPr="009C486B" w:rsidRDefault="00AB74C3" w:rsidP="009C486B">
            <w:pPr>
              <w:cnfStyle w:val="000000000000"/>
              <w:rPr>
                <w:rFonts w:ascii="Calibri" w:eastAsia="Times New Roman" w:hAnsi="Calibri" w:cs="Times New Roman"/>
                <w:lang w:val="es-MX" w:eastAsia="es-MX"/>
              </w:rPr>
            </w:pPr>
            <w:r w:rsidRPr="009C486B">
              <w:rPr>
                <w:rFonts w:ascii="Calibri" w:eastAsia="Times New Roman" w:hAnsi="Calibri" w:cs="Times New Roman"/>
                <w:lang w:val="es-MX" w:eastAsia="es-MX"/>
              </w:rPr>
              <w:t xml:space="preserve">3.3.1 Introducir intervenciones de prevención del VIH en los pacientes con diagnostico presuntivo o confirmado de TB y  </w:t>
            </w:r>
            <w:r w:rsidR="008C1EDB" w:rsidRPr="009C486B">
              <w:rPr>
                <w:rFonts w:ascii="Calibri" w:eastAsia="Times New Roman" w:hAnsi="Calibri" w:cs="Times New Roman"/>
                <w:lang w:val="es-MX" w:eastAsia="es-MX"/>
              </w:rPr>
              <w:t>métodos</w:t>
            </w:r>
            <w:r w:rsidRPr="009C486B">
              <w:rPr>
                <w:rFonts w:ascii="Calibri" w:eastAsia="Times New Roman" w:hAnsi="Calibri" w:cs="Times New Roman"/>
                <w:lang w:val="es-MX" w:eastAsia="es-MX"/>
              </w:rPr>
              <w:t xml:space="preserve"> de </w:t>
            </w:r>
            <w:r w:rsidR="008C1EDB" w:rsidRPr="009C486B">
              <w:rPr>
                <w:rFonts w:ascii="Calibri" w:eastAsia="Times New Roman" w:hAnsi="Calibri" w:cs="Times New Roman"/>
                <w:lang w:val="es-MX" w:eastAsia="es-MX"/>
              </w:rPr>
              <w:t>prevención</w:t>
            </w:r>
            <w:r w:rsidRPr="009C486B">
              <w:rPr>
                <w:rFonts w:ascii="Calibri" w:eastAsia="Times New Roman" w:hAnsi="Calibri" w:cs="Times New Roman"/>
                <w:lang w:val="es-MX" w:eastAsia="es-MX"/>
              </w:rPr>
              <w:t xml:space="preserve"> condones en las  pre y post </w:t>
            </w:r>
            <w:r w:rsidR="008C1EDB" w:rsidRPr="009C486B">
              <w:rPr>
                <w:rFonts w:ascii="Calibri" w:eastAsia="Times New Roman" w:hAnsi="Calibri" w:cs="Times New Roman"/>
                <w:lang w:val="es-MX" w:eastAsia="es-MX"/>
              </w:rPr>
              <w:t>con jeria</w:t>
            </w:r>
            <w:r w:rsidRPr="009C486B">
              <w:rPr>
                <w:rFonts w:ascii="Calibri" w:eastAsia="Times New Roman" w:hAnsi="Calibri" w:cs="Times New Roman"/>
                <w:lang w:val="es-MX" w:eastAsia="es-MX"/>
              </w:rPr>
              <w:t xml:space="preserve">  en usuario  al  programa.</w:t>
            </w:r>
          </w:p>
        </w:tc>
        <w:tc>
          <w:tcPr>
            <w:tcW w:w="2268" w:type="dxa"/>
            <w:hideMark/>
          </w:tcPr>
          <w:p w:rsidR="00AB74C3" w:rsidRPr="009C486B" w:rsidRDefault="00AB74C3" w:rsidP="009C486B">
            <w:pPr>
              <w:jc w:val="center"/>
              <w:cnfStyle w:val="000000000000"/>
              <w:rPr>
                <w:rFonts w:ascii="Calibri" w:eastAsia="Times New Roman" w:hAnsi="Calibri" w:cs="Times New Roman"/>
                <w:lang w:val="es-MX" w:eastAsia="es-MX"/>
              </w:rPr>
            </w:pPr>
            <w:r w:rsidRPr="009C486B">
              <w:rPr>
                <w:rFonts w:ascii="Calibri" w:eastAsia="Times New Roman" w:hAnsi="Calibri" w:cs="Times New Roman"/>
                <w:lang w:val="es-MX" w:eastAsia="es-MX"/>
              </w:rPr>
              <w:t xml:space="preserve"># de Centros de Atencion en salud que entregan condones en la pre y post </w:t>
            </w:r>
            <w:r w:rsidR="008C1EDB" w:rsidRPr="009C486B">
              <w:rPr>
                <w:rFonts w:ascii="Calibri" w:eastAsia="Times New Roman" w:hAnsi="Calibri" w:cs="Times New Roman"/>
                <w:lang w:val="es-MX" w:eastAsia="es-MX"/>
              </w:rPr>
              <w:t>consejería</w:t>
            </w:r>
            <w:r w:rsidRPr="009C486B">
              <w:rPr>
                <w:rFonts w:ascii="Calibri" w:eastAsia="Times New Roman" w:hAnsi="Calibri" w:cs="Times New Roman"/>
                <w:lang w:val="es-MX" w:eastAsia="es-MX"/>
              </w:rPr>
              <w:t xml:space="preserve"> del VIH / el total de centros de </w:t>
            </w:r>
            <w:r w:rsidR="008C1EDB" w:rsidRPr="009C486B">
              <w:rPr>
                <w:rFonts w:ascii="Calibri" w:eastAsia="Times New Roman" w:hAnsi="Calibri" w:cs="Times New Roman"/>
                <w:lang w:val="es-MX" w:eastAsia="es-MX"/>
              </w:rPr>
              <w:t>atención</w:t>
            </w:r>
            <w:r w:rsidRPr="009C486B">
              <w:rPr>
                <w:rFonts w:ascii="Calibri" w:eastAsia="Times New Roman" w:hAnsi="Calibri" w:cs="Times New Roman"/>
                <w:lang w:val="es-MX" w:eastAsia="es-MX"/>
              </w:rPr>
              <w:t xml:space="preserve"> en salud del AGI que realizan tamizaje de VIH x100</w:t>
            </w:r>
          </w:p>
        </w:tc>
        <w:tc>
          <w:tcPr>
            <w:tcW w:w="1843" w:type="dxa"/>
            <w:hideMark/>
          </w:tcPr>
          <w:p w:rsidR="00AB74C3" w:rsidRPr="009C486B" w:rsidRDefault="00AB74C3" w:rsidP="009C486B">
            <w:pPr>
              <w:jc w:val="center"/>
              <w:cnfStyle w:val="000000000000"/>
              <w:rPr>
                <w:rFonts w:ascii="Calibri" w:eastAsia="Times New Roman" w:hAnsi="Calibri" w:cs="Times New Roman"/>
                <w:color w:val="000000"/>
                <w:lang w:val="es-MX" w:eastAsia="es-MX"/>
              </w:rPr>
            </w:pPr>
            <w:r w:rsidRPr="009C486B">
              <w:rPr>
                <w:rFonts w:ascii="Calibri" w:eastAsia="Times New Roman" w:hAnsi="Calibri" w:cs="Times New Roman"/>
                <w:color w:val="000000"/>
                <w:lang w:val="es-MX" w:eastAsia="es-MX"/>
              </w:rPr>
              <w:t>Durante todo el quinquenio</w:t>
            </w:r>
          </w:p>
        </w:tc>
        <w:tc>
          <w:tcPr>
            <w:tcW w:w="1842" w:type="dxa"/>
            <w:hideMark/>
          </w:tcPr>
          <w:p w:rsidR="00AB74C3" w:rsidRPr="009C486B" w:rsidRDefault="00AB74C3" w:rsidP="009C486B">
            <w:pPr>
              <w:jc w:val="center"/>
              <w:cnfStyle w:val="000000000000"/>
              <w:rPr>
                <w:rFonts w:ascii="Calibri" w:eastAsia="Times New Roman" w:hAnsi="Calibri" w:cs="Times New Roman"/>
                <w:lang w:val="es-MX" w:eastAsia="es-MX"/>
              </w:rPr>
            </w:pPr>
            <w:r w:rsidRPr="009C486B">
              <w:rPr>
                <w:rFonts w:ascii="Calibri" w:eastAsia="Times New Roman" w:hAnsi="Calibri" w:cs="Times New Roman"/>
                <w:lang w:val="es-MX" w:eastAsia="es-MX"/>
              </w:rPr>
              <w:t xml:space="preserve">MINSAL, ISSS, Centros penales, Hospitales Privados, </w:t>
            </w:r>
            <w:r w:rsidRPr="009C486B">
              <w:rPr>
                <w:rFonts w:ascii="Calibri" w:eastAsia="Times New Roman" w:hAnsi="Calibri" w:cs="Times New Roman"/>
                <w:b/>
                <w:bCs/>
                <w:lang w:val="es-MX" w:eastAsia="es-MX"/>
              </w:rPr>
              <w:t>ONG´s, etc.</w:t>
            </w:r>
          </w:p>
        </w:tc>
      </w:tr>
    </w:tbl>
    <w:p w:rsidR="009C486B" w:rsidRDefault="009C486B" w:rsidP="002D7AA9">
      <w:pPr>
        <w:spacing w:after="0" w:line="240" w:lineRule="auto"/>
        <w:jc w:val="both"/>
        <w:rPr>
          <w:rFonts w:ascii="Arial" w:eastAsia="Times New Roman" w:hAnsi="Arial" w:cs="Arial"/>
          <w:b/>
          <w:bCs/>
          <w:color w:val="000000"/>
          <w:lang w:val="es-MX" w:eastAsia="es-MX"/>
        </w:rPr>
      </w:pPr>
    </w:p>
    <w:p w:rsidR="009C486B" w:rsidRDefault="009C486B" w:rsidP="002D7AA9">
      <w:pPr>
        <w:spacing w:after="0" w:line="240" w:lineRule="auto"/>
        <w:jc w:val="both"/>
        <w:rPr>
          <w:rFonts w:ascii="Arial" w:eastAsia="Times New Roman" w:hAnsi="Arial" w:cs="Arial"/>
          <w:b/>
          <w:bCs/>
          <w:color w:val="000000"/>
          <w:lang w:val="es-MX" w:eastAsia="es-MX"/>
        </w:rPr>
      </w:pPr>
    </w:p>
    <w:p w:rsidR="009C486B" w:rsidRDefault="009C486B" w:rsidP="002D7AA9">
      <w:pPr>
        <w:spacing w:after="0" w:line="240" w:lineRule="auto"/>
        <w:jc w:val="both"/>
        <w:rPr>
          <w:rFonts w:ascii="Arial" w:eastAsia="Times New Roman" w:hAnsi="Arial" w:cs="Arial"/>
          <w:b/>
          <w:bCs/>
          <w:color w:val="000000"/>
          <w:lang w:val="es-MX" w:eastAsia="es-MX"/>
        </w:rPr>
      </w:pPr>
    </w:p>
    <w:p w:rsidR="009C486B" w:rsidRDefault="009C486B" w:rsidP="002D7AA9">
      <w:pPr>
        <w:spacing w:after="0" w:line="240" w:lineRule="auto"/>
        <w:jc w:val="both"/>
        <w:rPr>
          <w:rFonts w:ascii="Arial" w:eastAsia="Times New Roman" w:hAnsi="Arial" w:cs="Arial"/>
          <w:b/>
          <w:bCs/>
          <w:color w:val="000000"/>
          <w:lang w:val="es-MX" w:eastAsia="es-MX"/>
        </w:rPr>
      </w:pPr>
    </w:p>
    <w:tbl>
      <w:tblPr>
        <w:tblStyle w:val="Cuadrculamedia3-nfasis1"/>
        <w:tblW w:w="13062" w:type="dxa"/>
        <w:tblLook w:val="04A0"/>
      </w:tblPr>
      <w:tblGrid>
        <w:gridCol w:w="2015"/>
        <w:gridCol w:w="1871"/>
        <w:gridCol w:w="3344"/>
        <w:gridCol w:w="2123"/>
        <w:gridCol w:w="1837"/>
        <w:gridCol w:w="1872"/>
      </w:tblGrid>
      <w:tr w:rsidR="00413145" w:rsidRPr="00413145" w:rsidTr="008C1EDB">
        <w:trPr>
          <w:cnfStyle w:val="100000000000"/>
          <w:trHeight w:val="561"/>
        </w:trPr>
        <w:tc>
          <w:tcPr>
            <w:cnfStyle w:val="001000000000"/>
            <w:tcW w:w="13062" w:type="dxa"/>
            <w:gridSpan w:val="6"/>
            <w:hideMark/>
          </w:tcPr>
          <w:p w:rsidR="00413145" w:rsidRPr="00413145" w:rsidRDefault="00413145" w:rsidP="00413145">
            <w:pPr>
              <w:rPr>
                <w:rFonts w:ascii="Arial" w:eastAsia="Times New Roman" w:hAnsi="Arial" w:cs="Arial"/>
                <w:b w:val="0"/>
                <w:bCs w:val="0"/>
                <w:color w:val="FFFFFF"/>
                <w:sz w:val="24"/>
                <w:szCs w:val="24"/>
                <w:lang w:val="es-MX" w:eastAsia="es-MX"/>
              </w:rPr>
            </w:pPr>
            <w:r w:rsidRPr="00413145">
              <w:rPr>
                <w:rFonts w:ascii="Arial" w:eastAsia="Times New Roman" w:hAnsi="Arial" w:cs="Arial"/>
                <w:b w:val="0"/>
                <w:bCs w:val="0"/>
                <w:color w:val="FFFFFF"/>
                <w:sz w:val="24"/>
                <w:szCs w:val="24"/>
                <w:lang w:val="es-MX" w:eastAsia="es-MX"/>
              </w:rPr>
              <w:lastRenderedPageBreak/>
              <w:t xml:space="preserve">PILAR I. ATENCIÓN Y PREVENCIÓN INTEGRADA DE LA TB CENTRADA EN EL PACIENTE </w:t>
            </w:r>
          </w:p>
        </w:tc>
      </w:tr>
      <w:tr w:rsidR="00413145" w:rsidRPr="00413145" w:rsidTr="008C1EDB">
        <w:trPr>
          <w:cnfStyle w:val="000000100000"/>
          <w:trHeight w:val="402"/>
        </w:trPr>
        <w:tc>
          <w:tcPr>
            <w:cnfStyle w:val="001000000000"/>
            <w:tcW w:w="13062" w:type="dxa"/>
            <w:gridSpan w:val="6"/>
            <w:hideMark/>
          </w:tcPr>
          <w:p w:rsidR="00413145" w:rsidRPr="00413145" w:rsidRDefault="00413145" w:rsidP="00413145">
            <w:pPr>
              <w:rPr>
                <w:rFonts w:ascii="Arial" w:eastAsia="Times New Roman" w:hAnsi="Arial" w:cs="Arial"/>
                <w:b w:val="0"/>
                <w:bCs w:val="0"/>
                <w:color w:val="FFFFFF"/>
                <w:sz w:val="24"/>
                <w:szCs w:val="24"/>
                <w:lang w:val="es-MX" w:eastAsia="es-MX"/>
              </w:rPr>
            </w:pPr>
            <w:r w:rsidRPr="00413145">
              <w:rPr>
                <w:rFonts w:ascii="Arial" w:eastAsia="Times New Roman" w:hAnsi="Arial" w:cs="Arial"/>
                <w:b w:val="0"/>
                <w:bCs w:val="0"/>
                <w:color w:val="FFFFFF"/>
                <w:sz w:val="24"/>
                <w:szCs w:val="24"/>
                <w:lang w:val="es-MX" w:eastAsia="es-MX"/>
              </w:rPr>
              <w:t>META:</w:t>
            </w:r>
          </w:p>
        </w:tc>
      </w:tr>
      <w:tr w:rsidR="00413145" w:rsidRPr="00413145" w:rsidTr="008C1EDB">
        <w:trPr>
          <w:trHeight w:val="1125"/>
        </w:trPr>
        <w:tc>
          <w:tcPr>
            <w:cnfStyle w:val="001000000000"/>
            <w:tcW w:w="2017" w:type="dxa"/>
            <w:hideMark/>
          </w:tcPr>
          <w:p w:rsidR="00413145" w:rsidRPr="00413145" w:rsidRDefault="00413145" w:rsidP="00413145">
            <w:pPr>
              <w:jc w:val="both"/>
              <w:rPr>
                <w:rFonts w:ascii="Arial" w:eastAsia="Times New Roman" w:hAnsi="Arial" w:cs="Arial"/>
                <w:b w:val="0"/>
                <w:bCs w:val="0"/>
                <w:color w:val="000000"/>
                <w:sz w:val="20"/>
                <w:lang w:val="es-MX" w:eastAsia="es-MX"/>
              </w:rPr>
            </w:pPr>
            <w:r w:rsidRPr="00413145">
              <w:rPr>
                <w:rFonts w:ascii="Arial" w:eastAsia="Times New Roman" w:hAnsi="Arial" w:cs="Arial"/>
                <w:b w:val="0"/>
                <w:bCs w:val="0"/>
                <w:color w:val="000000"/>
                <w:sz w:val="20"/>
                <w:lang w:val="es-MX" w:eastAsia="es-MX"/>
              </w:rPr>
              <w:t>OBJETIVOS ESTRATÉGICOS</w:t>
            </w:r>
          </w:p>
        </w:tc>
        <w:tc>
          <w:tcPr>
            <w:tcW w:w="1874" w:type="dxa"/>
            <w:hideMark/>
          </w:tcPr>
          <w:p w:rsidR="00413145" w:rsidRPr="00413145" w:rsidRDefault="00413145" w:rsidP="00413145">
            <w:pPr>
              <w:jc w:val="both"/>
              <w:cnfStyle w:val="000000000000"/>
              <w:rPr>
                <w:rFonts w:ascii="Arial" w:eastAsia="Times New Roman" w:hAnsi="Arial" w:cs="Arial"/>
                <w:b/>
                <w:bCs/>
                <w:color w:val="000000"/>
                <w:sz w:val="20"/>
                <w:lang w:val="es-MX" w:eastAsia="es-MX"/>
              </w:rPr>
            </w:pPr>
            <w:r w:rsidRPr="00413145">
              <w:rPr>
                <w:rFonts w:ascii="Arial" w:eastAsia="Times New Roman" w:hAnsi="Arial" w:cs="Arial"/>
                <w:b/>
                <w:bCs/>
                <w:color w:val="000000"/>
                <w:sz w:val="20"/>
                <w:lang w:val="es-MX" w:eastAsia="es-MX"/>
              </w:rPr>
              <w:t>LÍNEAS DE ACCIÓN</w:t>
            </w:r>
          </w:p>
        </w:tc>
        <w:tc>
          <w:tcPr>
            <w:tcW w:w="3360" w:type="dxa"/>
            <w:hideMark/>
          </w:tcPr>
          <w:p w:rsidR="00413145" w:rsidRPr="00413145" w:rsidRDefault="00413145" w:rsidP="00413145">
            <w:pPr>
              <w:cnfStyle w:val="000000000000"/>
              <w:rPr>
                <w:rFonts w:ascii="Arial" w:eastAsia="Times New Roman" w:hAnsi="Arial" w:cs="Arial"/>
                <w:b/>
                <w:bCs/>
                <w:color w:val="000000"/>
                <w:sz w:val="20"/>
                <w:lang w:val="es-MX" w:eastAsia="es-MX"/>
              </w:rPr>
            </w:pPr>
            <w:r w:rsidRPr="00413145">
              <w:rPr>
                <w:rFonts w:ascii="Arial" w:eastAsia="Times New Roman" w:hAnsi="Arial" w:cs="Arial"/>
                <w:b/>
                <w:bCs/>
                <w:color w:val="000000"/>
                <w:sz w:val="20"/>
                <w:lang w:val="es-MX" w:eastAsia="es-MX"/>
              </w:rPr>
              <w:t>ACTIVIDADES</w:t>
            </w:r>
          </w:p>
        </w:tc>
        <w:tc>
          <w:tcPr>
            <w:tcW w:w="2126" w:type="dxa"/>
            <w:hideMark/>
          </w:tcPr>
          <w:p w:rsidR="00413145" w:rsidRPr="00413145" w:rsidRDefault="00413145" w:rsidP="00413145">
            <w:pPr>
              <w:jc w:val="both"/>
              <w:cnfStyle w:val="000000000000"/>
              <w:rPr>
                <w:rFonts w:ascii="Arial" w:eastAsia="Times New Roman" w:hAnsi="Arial" w:cs="Arial"/>
                <w:b/>
                <w:bCs/>
                <w:color w:val="000000"/>
                <w:sz w:val="20"/>
                <w:lang w:val="es-MX" w:eastAsia="es-MX"/>
              </w:rPr>
            </w:pPr>
            <w:r w:rsidRPr="00413145">
              <w:rPr>
                <w:rFonts w:ascii="Arial" w:eastAsia="Times New Roman" w:hAnsi="Arial" w:cs="Arial"/>
                <w:b/>
                <w:bCs/>
                <w:color w:val="000000"/>
                <w:sz w:val="20"/>
                <w:lang w:val="es-MX" w:eastAsia="es-MX"/>
              </w:rPr>
              <w:t>INDICADORES</w:t>
            </w:r>
          </w:p>
        </w:tc>
        <w:tc>
          <w:tcPr>
            <w:tcW w:w="1843" w:type="dxa"/>
            <w:hideMark/>
          </w:tcPr>
          <w:p w:rsidR="00413145" w:rsidRPr="00413145" w:rsidRDefault="00413145" w:rsidP="00413145">
            <w:pPr>
              <w:jc w:val="both"/>
              <w:cnfStyle w:val="000000000000"/>
              <w:rPr>
                <w:rFonts w:ascii="Arial" w:eastAsia="Times New Roman" w:hAnsi="Arial" w:cs="Arial"/>
                <w:b/>
                <w:bCs/>
                <w:color w:val="000000"/>
                <w:sz w:val="20"/>
                <w:lang w:val="es-MX" w:eastAsia="es-MX"/>
              </w:rPr>
            </w:pPr>
            <w:r w:rsidRPr="00413145">
              <w:rPr>
                <w:rFonts w:ascii="Arial" w:eastAsia="Times New Roman" w:hAnsi="Arial" w:cs="Arial"/>
                <w:b/>
                <w:bCs/>
                <w:color w:val="000000"/>
                <w:sz w:val="20"/>
                <w:lang w:val="es-MX" w:eastAsia="es-MX"/>
              </w:rPr>
              <w:t>TIEMPOS DE EJECUCION</w:t>
            </w:r>
          </w:p>
        </w:tc>
        <w:tc>
          <w:tcPr>
            <w:tcW w:w="1842" w:type="dxa"/>
            <w:hideMark/>
          </w:tcPr>
          <w:p w:rsidR="00413145" w:rsidRPr="00413145" w:rsidRDefault="00413145" w:rsidP="00413145">
            <w:pPr>
              <w:jc w:val="both"/>
              <w:cnfStyle w:val="000000000000"/>
              <w:rPr>
                <w:rFonts w:ascii="Arial" w:eastAsia="Times New Roman" w:hAnsi="Arial" w:cs="Arial"/>
                <w:b/>
                <w:bCs/>
                <w:color w:val="000000"/>
                <w:sz w:val="20"/>
                <w:lang w:val="es-MX" w:eastAsia="es-MX"/>
              </w:rPr>
            </w:pPr>
            <w:r w:rsidRPr="00413145">
              <w:rPr>
                <w:rFonts w:ascii="Arial" w:eastAsia="Times New Roman" w:hAnsi="Arial" w:cs="Arial"/>
                <w:b/>
                <w:bCs/>
                <w:color w:val="000000"/>
                <w:sz w:val="20"/>
                <w:lang w:val="es-MX" w:eastAsia="es-MX"/>
              </w:rPr>
              <w:t>RESPONSABLES   /  PARTICIPANTES</w:t>
            </w:r>
          </w:p>
        </w:tc>
      </w:tr>
      <w:tr w:rsidR="00B9096D" w:rsidRPr="00413145" w:rsidTr="008C1EDB">
        <w:trPr>
          <w:cnfStyle w:val="000000100000"/>
          <w:trHeight w:val="2382"/>
        </w:trPr>
        <w:tc>
          <w:tcPr>
            <w:cnfStyle w:val="001000000000"/>
            <w:tcW w:w="2017" w:type="dxa"/>
            <w:vMerge w:val="restart"/>
            <w:hideMark/>
          </w:tcPr>
          <w:p w:rsidR="00B9096D" w:rsidRPr="00413145" w:rsidRDefault="00B9096D" w:rsidP="00413145">
            <w:pPr>
              <w:rPr>
                <w:rFonts w:ascii="Calibri" w:eastAsia="Times New Roman" w:hAnsi="Calibri" w:cs="Times New Roman"/>
                <w:color w:val="000000"/>
                <w:sz w:val="24"/>
                <w:szCs w:val="24"/>
                <w:lang w:val="es-MX" w:eastAsia="es-MX"/>
              </w:rPr>
            </w:pPr>
            <w:r w:rsidRPr="00413145">
              <w:rPr>
                <w:rFonts w:ascii="Calibri" w:eastAsia="Times New Roman" w:hAnsi="Calibri" w:cs="Times New Roman"/>
                <w:color w:val="000000"/>
                <w:sz w:val="24"/>
                <w:szCs w:val="24"/>
                <w:lang w:val="es-MX" w:eastAsia="es-MX"/>
              </w:rPr>
              <w:t xml:space="preserve">IV. El tratamiento preventivo para las personas en alto riesgo y la vacunación contra la TB  </w:t>
            </w:r>
          </w:p>
          <w:p w:rsidR="00B9096D" w:rsidRPr="00413145" w:rsidRDefault="00B9096D" w:rsidP="00413145">
            <w:pPr>
              <w:rPr>
                <w:rFonts w:ascii="Calibri" w:eastAsia="Times New Roman" w:hAnsi="Calibri" w:cs="Times New Roman"/>
                <w:color w:val="000000"/>
                <w:sz w:val="24"/>
                <w:szCs w:val="24"/>
                <w:lang w:val="es-MX" w:eastAsia="es-MX"/>
              </w:rPr>
            </w:pPr>
            <w:r w:rsidRPr="00413145">
              <w:rPr>
                <w:rFonts w:ascii="Calibri" w:eastAsia="Times New Roman" w:hAnsi="Calibri" w:cs="Times New Roman"/>
                <w:color w:val="000000"/>
                <w:sz w:val="24"/>
                <w:szCs w:val="24"/>
                <w:lang w:val="es-MX" w:eastAsia="es-MX"/>
              </w:rPr>
              <w:t> </w:t>
            </w:r>
          </w:p>
        </w:tc>
        <w:tc>
          <w:tcPr>
            <w:tcW w:w="1874" w:type="dxa"/>
            <w:hideMark/>
          </w:tcPr>
          <w:p w:rsidR="00B9096D" w:rsidRPr="00413145" w:rsidRDefault="00B9096D" w:rsidP="00413145">
            <w:pPr>
              <w:cnfStyle w:val="000000100000"/>
              <w:rPr>
                <w:rFonts w:ascii="Calibri" w:eastAsia="Times New Roman" w:hAnsi="Calibri" w:cs="Times New Roman"/>
                <w:color w:val="000000"/>
                <w:sz w:val="24"/>
                <w:szCs w:val="24"/>
                <w:lang w:val="es-MX" w:eastAsia="es-MX"/>
              </w:rPr>
            </w:pPr>
            <w:r w:rsidRPr="00413145">
              <w:rPr>
                <w:rFonts w:ascii="Calibri" w:eastAsia="Times New Roman" w:hAnsi="Calibri" w:cs="Times New Roman"/>
                <w:color w:val="000000"/>
                <w:sz w:val="24"/>
                <w:szCs w:val="24"/>
                <w:lang w:val="es-MX" w:eastAsia="es-MX"/>
              </w:rPr>
              <w:t xml:space="preserve">4.1 Atención Integral  para las personas en alto riesgo y grupos  vulnerables </w:t>
            </w:r>
          </w:p>
        </w:tc>
        <w:tc>
          <w:tcPr>
            <w:tcW w:w="3360" w:type="dxa"/>
            <w:hideMark/>
          </w:tcPr>
          <w:p w:rsidR="00B9096D" w:rsidRPr="00413145" w:rsidRDefault="00B9096D" w:rsidP="00413145">
            <w:pPr>
              <w:cnfStyle w:val="000000100000"/>
              <w:rPr>
                <w:rFonts w:ascii="Calibri" w:eastAsia="Times New Roman" w:hAnsi="Calibri" w:cs="Times New Roman"/>
                <w:sz w:val="24"/>
                <w:szCs w:val="24"/>
                <w:lang w:val="es-MX" w:eastAsia="es-MX"/>
              </w:rPr>
            </w:pPr>
            <w:r w:rsidRPr="00413145">
              <w:rPr>
                <w:rFonts w:ascii="Calibri" w:eastAsia="Times New Roman" w:hAnsi="Calibri" w:cs="Times New Roman"/>
                <w:sz w:val="24"/>
                <w:szCs w:val="24"/>
                <w:lang w:val="es-MX" w:eastAsia="es-MX"/>
              </w:rPr>
              <w:t xml:space="preserve">1. Desarrollo de jornadas de </w:t>
            </w:r>
            <w:r w:rsidR="008C1EDB" w:rsidRPr="00413145">
              <w:rPr>
                <w:rFonts w:ascii="Calibri" w:eastAsia="Times New Roman" w:hAnsi="Calibri" w:cs="Times New Roman"/>
                <w:sz w:val="24"/>
                <w:szCs w:val="24"/>
                <w:lang w:val="es-MX" w:eastAsia="es-MX"/>
              </w:rPr>
              <w:t>capacitación</w:t>
            </w:r>
            <w:r w:rsidRPr="00413145">
              <w:rPr>
                <w:rFonts w:ascii="Calibri" w:eastAsia="Times New Roman" w:hAnsi="Calibri" w:cs="Times New Roman"/>
                <w:sz w:val="24"/>
                <w:szCs w:val="24"/>
                <w:lang w:val="es-MX" w:eastAsia="es-MX"/>
              </w:rPr>
              <w:t xml:space="preserve"> en ONGs que trabajan con PEMAR en </w:t>
            </w:r>
            <w:r w:rsidR="008C1EDB" w:rsidRPr="00413145">
              <w:rPr>
                <w:rFonts w:ascii="Calibri" w:eastAsia="Times New Roman" w:hAnsi="Calibri" w:cs="Times New Roman"/>
                <w:sz w:val="24"/>
                <w:szCs w:val="24"/>
                <w:lang w:val="es-MX" w:eastAsia="es-MX"/>
              </w:rPr>
              <w:t>prevención</w:t>
            </w:r>
            <w:r w:rsidRPr="00413145">
              <w:rPr>
                <w:rFonts w:ascii="Calibri" w:eastAsia="Times New Roman" w:hAnsi="Calibri" w:cs="Times New Roman"/>
                <w:sz w:val="24"/>
                <w:szCs w:val="24"/>
                <w:lang w:val="es-MX" w:eastAsia="es-MX"/>
              </w:rPr>
              <w:t xml:space="preserve"> y control de TB y Coinfeccion TB/Vih.       </w:t>
            </w:r>
          </w:p>
        </w:tc>
        <w:tc>
          <w:tcPr>
            <w:tcW w:w="2126" w:type="dxa"/>
            <w:hideMark/>
          </w:tcPr>
          <w:p w:rsidR="00B9096D" w:rsidRPr="00413145" w:rsidRDefault="00B9096D" w:rsidP="00413145">
            <w:pPr>
              <w:cnfStyle w:val="000000100000"/>
              <w:rPr>
                <w:rFonts w:ascii="Calibri" w:eastAsia="Times New Roman" w:hAnsi="Calibri" w:cs="Times New Roman"/>
                <w:sz w:val="24"/>
                <w:szCs w:val="24"/>
                <w:lang w:val="es-MX" w:eastAsia="es-MX"/>
              </w:rPr>
            </w:pPr>
            <w:r w:rsidRPr="00413145">
              <w:rPr>
                <w:rFonts w:ascii="Calibri" w:eastAsia="Times New Roman" w:hAnsi="Calibri" w:cs="Times New Roman"/>
                <w:sz w:val="24"/>
                <w:szCs w:val="24"/>
                <w:lang w:val="es-MX" w:eastAsia="es-MX"/>
              </w:rPr>
              <w:t>1. Numero de de ONG s capacitadas en generalidades de TB, normativa y lineamiento en tuberculosis</w:t>
            </w:r>
          </w:p>
        </w:tc>
        <w:tc>
          <w:tcPr>
            <w:tcW w:w="1843" w:type="dxa"/>
            <w:hideMark/>
          </w:tcPr>
          <w:p w:rsidR="00B9096D" w:rsidRPr="00413145" w:rsidRDefault="00B9096D" w:rsidP="00413145">
            <w:pPr>
              <w:jc w:val="center"/>
              <w:cnfStyle w:val="000000100000"/>
              <w:rPr>
                <w:rFonts w:ascii="Calibri" w:eastAsia="Times New Roman" w:hAnsi="Calibri" w:cs="Times New Roman"/>
                <w:color w:val="000000"/>
                <w:sz w:val="24"/>
                <w:szCs w:val="24"/>
                <w:lang w:val="es-MX" w:eastAsia="es-MX"/>
              </w:rPr>
            </w:pPr>
            <w:r w:rsidRPr="00413145">
              <w:rPr>
                <w:rFonts w:ascii="Calibri" w:eastAsia="Times New Roman" w:hAnsi="Calibri" w:cs="Times New Roman"/>
                <w:color w:val="000000"/>
                <w:sz w:val="24"/>
                <w:szCs w:val="24"/>
                <w:lang w:val="es-MX" w:eastAsia="es-MX"/>
              </w:rPr>
              <w:t>2016 -2020</w:t>
            </w:r>
          </w:p>
        </w:tc>
        <w:tc>
          <w:tcPr>
            <w:tcW w:w="1842" w:type="dxa"/>
            <w:hideMark/>
          </w:tcPr>
          <w:p w:rsidR="00B9096D" w:rsidRPr="00413145" w:rsidRDefault="00B9096D" w:rsidP="00413145">
            <w:pPr>
              <w:cnfStyle w:val="000000100000"/>
              <w:rPr>
                <w:rFonts w:ascii="Calibri" w:eastAsia="Times New Roman" w:hAnsi="Calibri" w:cs="Times New Roman"/>
                <w:color w:val="000000"/>
                <w:sz w:val="24"/>
                <w:szCs w:val="24"/>
                <w:lang w:val="es-MX" w:eastAsia="es-MX"/>
              </w:rPr>
            </w:pPr>
            <w:r w:rsidRPr="00413145">
              <w:rPr>
                <w:rFonts w:ascii="Calibri" w:eastAsia="Times New Roman" w:hAnsi="Calibri" w:cs="Times New Roman"/>
                <w:color w:val="000000"/>
                <w:sz w:val="24"/>
                <w:szCs w:val="24"/>
                <w:lang w:val="es-MX" w:eastAsia="es-MX"/>
              </w:rPr>
              <w:t>PNT Y Representantes ONGs</w:t>
            </w:r>
          </w:p>
        </w:tc>
      </w:tr>
      <w:tr w:rsidR="00B9096D" w:rsidRPr="00413145" w:rsidTr="008C1EDB">
        <w:trPr>
          <w:trHeight w:val="2971"/>
        </w:trPr>
        <w:tc>
          <w:tcPr>
            <w:cnfStyle w:val="001000000000"/>
            <w:tcW w:w="2017" w:type="dxa"/>
            <w:vMerge/>
            <w:hideMark/>
          </w:tcPr>
          <w:p w:rsidR="00B9096D" w:rsidRPr="00413145" w:rsidRDefault="00B9096D" w:rsidP="00413145">
            <w:pPr>
              <w:rPr>
                <w:rFonts w:ascii="Calibri" w:eastAsia="Times New Roman" w:hAnsi="Calibri" w:cs="Times New Roman"/>
                <w:color w:val="000000"/>
                <w:sz w:val="24"/>
                <w:szCs w:val="24"/>
                <w:lang w:val="es-MX" w:eastAsia="es-MX"/>
              </w:rPr>
            </w:pPr>
          </w:p>
        </w:tc>
        <w:tc>
          <w:tcPr>
            <w:tcW w:w="1874" w:type="dxa"/>
            <w:hideMark/>
          </w:tcPr>
          <w:p w:rsidR="00B9096D" w:rsidRPr="00413145" w:rsidRDefault="00B9096D" w:rsidP="00413145">
            <w:pPr>
              <w:cnfStyle w:val="000000000000"/>
              <w:rPr>
                <w:rFonts w:ascii="Calibri" w:eastAsia="Times New Roman" w:hAnsi="Calibri" w:cs="Times New Roman"/>
                <w:color w:val="000000"/>
                <w:sz w:val="24"/>
                <w:szCs w:val="24"/>
                <w:lang w:val="es-MX" w:eastAsia="es-MX"/>
              </w:rPr>
            </w:pPr>
            <w:r w:rsidRPr="00413145">
              <w:rPr>
                <w:rFonts w:ascii="Calibri" w:eastAsia="Times New Roman" w:hAnsi="Calibri" w:cs="Times New Roman"/>
                <w:color w:val="000000"/>
                <w:sz w:val="24"/>
                <w:szCs w:val="24"/>
                <w:lang w:val="es-MX" w:eastAsia="es-MX"/>
              </w:rPr>
              <w:t> </w:t>
            </w:r>
          </w:p>
        </w:tc>
        <w:tc>
          <w:tcPr>
            <w:tcW w:w="3360" w:type="dxa"/>
            <w:hideMark/>
          </w:tcPr>
          <w:p w:rsidR="00B9096D" w:rsidRPr="00413145" w:rsidRDefault="00B9096D" w:rsidP="00413145">
            <w:pPr>
              <w:cnfStyle w:val="000000000000"/>
              <w:rPr>
                <w:rFonts w:ascii="Calibri" w:eastAsia="Times New Roman" w:hAnsi="Calibri" w:cs="Times New Roman"/>
                <w:sz w:val="24"/>
                <w:szCs w:val="24"/>
                <w:lang w:val="es-MX" w:eastAsia="es-MX"/>
              </w:rPr>
            </w:pPr>
            <w:r w:rsidRPr="00413145">
              <w:rPr>
                <w:rFonts w:ascii="Calibri" w:eastAsia="Times New Roman" w:hAnsi="Calibri" w:cs="Times New Roman"/>
                <w:sz w:val="24"/>
                <w:szCs w:val="24"/>
                <w:lang w:val="es-MX" w:eastAsia="es-MX"/>
              </w:rPr>
              <w:t xml:space="preserve"> 2. Fortalecer las actividades de detección con la incorporación de diferentes</w:t>
            </w:r>
            <w:r w:rsidRPr="00413145">
              <w:rPr>
                <w:rFonts w:ascii="Calibri" w:eastAsia="Times New Roman" w:hAnsi="Calibri" w:cs="Times New Roman"/>
                <w:b/>
                <w:bCs/>
                <w:sz w:val="24"/>
                <w:szCs w:val="24"/>
                <w:lang w:val="es-MX" w:eastAsia="es-MX"/>
              </w:rPr>
              <w:t xml:space="preserve"> medios de diagnostico</w:t>
            </w:r>
            <w:r w:rsidRPr="00413145">
              <w:rPr>
                <w:rFonts w:ascii="Calibri" w:eastAsia="Times New Roman" w:hAnsi="Calibri" w:cs="Times New Roman"/>
                <w:sz w:val="24"/>
                <w:szCs w:val="24"/>
                <w:lang w:val="es-MX" w:eastAsia="es-MX"/>
              </w:rPr>
              <w:t xml:space="preserve"> en población infantil pertenecientes al </w:t>
            </w:r>
            <w:r w:rsidRPr="00413145">
              <w:rPr>
                <w:rFonts w:ascii="Calibri" w:eastAsia="Times New Roman" w:hAnsi="Calibri" w:cs="Times New Roman"/>
                <w:b/>
                <w:bCs/>
                <w:sz w:val="24"/>
                <w:szCs w:val="24"/>
                <w:lang w:val="es-MX" w:eastAsia="es-MX"/>
              </w:rPr>
              <w:t xml:space="preserve">ISNA </w:t>
            </w:r>
            <w:r w:rsidRPr="00413145">
              <w:rPr>
                <w:rFonts w:ascii="Calibri" w:eastAsia="Times New Roman" w:hAnsi="Calibri" w:cs="Times New Roman"/>
                <w:sz w:val="24"/>
                <w:szCs w:val="24"/>
                <w:lang w:val="es-MX" w:eastAsia="es-MX"/>
              </w:rPr>
              <w:t>(11 Centros de acogimiento a nivel nacional)</w:t>
            </w:r>
          </w:p>
        </w:tc>
        <w:tc>
          <w:tcPr>
            <w:tcW w:w="2126" w:type="dxa"/>
            <w:hideMark/>
          </w:tcPr>
          <w:p w:rsidR="00B9096D" w:rsidRPr="00413145" w:rsidRDefault="00B9096D" w:rsidP="00413145">
            <w:pPr>
              <w:cnfStyle w:val="000000000000"/>
              <w:rPr>
                <w:rFonts w:ascii="Calibri" w:eastAsia="Times New Roman" w:hAnsi="Calibri" w:cs="Times New Roman"/>
                <w:sz w:val="24"/>
                <w:szCs w:val="24"/>
                <w:lang w:val="es-MX" w:eastAsia="es-MX"/>
              </w:rPr>
            </w:pPr>
            <w:r w:rsidRPr="00413145">
              <w:rPr>
                <w:rFonts w:ascii="Calibri" w:eastAsia="Times New Roman" w:hAnsi="Calibri" w:cs="Times New Roman"/>
                <w:sz w:val="24"/>
                <w:szCs w:val="24"/>
                <w:lang w:val="es-MX" w:eastAsia="es-MX"/>
              </w:rPr>
              <w:t xml:space="preserve"> 2</w:t>
            </w:r>
            <w:r>
              <w:rPr>
                <w:rFonts w:ascii="Calibri" w:eastAsia="Times New Roman" w:hAnsi="Calibri" w:cs="Times New Roman"/>
                <w:sz w:val="24"/>
                <w:szCs w:val="24"/>
                <w:lang w:val="es-MX" w:eastAsia="es-MX"/>
              </w:rPr>
              <w:t xml:space="preserve"> </w:t>
            </w:r>
            <w:r w:rsidRPr="00413145">
              <w:rPr>
                <w:rFonts w:ascii="Calibri" w:eastAsia="Times New Roman" w:hAnsi="Calibri" w:cs="Times New Roman"/>
                <w:sz w:val="24"/>
                <w:szCs w:val="24"/>
                <w:lang w:val="es-MX" w:eastAsia="es-MX"/>
              </w:rPr>
              <w:t>.Numero de centros de acogimiento del ISNA  que coordinan con establecimientos del MINSAL para realizar diagnostico de tb .</w:t>
            </w:r>
          </w:p>
        </w:tc>
        <w:tc>
          <w:tcPr>
            <w:tcW w:w="1843" w:type="dxa"/>
            <w:hideMark/>
          </w:tcPr>
          <w:p w:rsidR="00B9096D" w:rsidRPr="00413145" w:rsidRDefault="00B9096D" w:rsidP="00413145">
            <w:pPr>
              <w:jc w:val="center"/>
              <w:cnfStyle w:val="000000000000"/>
              <w:rPr>
                <w:rFonts w:ascii="Calibri" w:eastAsia="Times New Roman" w:hAnsi="Calibri" w:cs="Times New Roman"/>
                <w:color w:val="000000"/>
                <w:sz w:val="24"/>
                <w:szCs w:val="24"/>
                <w:lang w:val="es-MX" w:eastAsia="es-MX"/>
              </w:rPr>
            </w:pPr>
            <w:r w:rsidRPr="00413145">
              <w:rPr>
                <w:rFonts w:ascii="Calibri" w:eastAsia="Times New Roman" w:hAnsi="Calibri" w:cs="Times New Roman"/>
                <w:color w:val="000000"/>
                <w:sz w:val="24"/>
                <w:szCs w:val="24"/>
                <w:lang w:val="es-MX" w:eastAsia="es-MX"/>
              </w:rPr>
              <w:t>2016 -2020</w:t>
            </w:r>
          </w:p>
        </w:tc>
        <w:tc>
          <w:tcPr>
            <w:tcW w:w="1842" w:type="dxa"/>
            <w:hideMark/>
          </w:tcPr>
          <w:p w:rsidR="00B9096D" w:rsidRPr="00413145" w:rsidRDefault="00B9096D" w:rsidP="00413145">
            <w:pPr>
              <w:cnfStyle w:val="000000000000"/>
              <w:rPr>
                <w:rFonts w:ascii="Calibri" w:eastAsia="Times New Roman" w:hAnsi="Calibri" w:cs="Times New Roman"/>
                <w:color w:val="000000"/>
                <w:sz w:val="24"/>
                <w:szCs w:val="24"/>
                <w:lang w:val="es-MX" w:eastAsia="es-MX"/>
              </w:rPr>
            </w:pPr>
            <w:r w:rsidRPr="00413145">
              <w:rPr>
                <w:rFonts w:ascii="Calibri" w:eastAsia="Times New Roman" w:hAnsi="Calibri" w:cs="Times New Roman"/>
                <w:color w:val="000000"/>
                <w:sz w:val="24"/>
                <w:szCs w:val="24"/>
                <w:lang w:val="es-MX" w:eastAsia="es-MX"/>
              </w:rPr>
              <w:t>PNT - ISNA</w:t>
            </w:r>
          </w:p>
        </w:tc>
      </w:tr>
      <w:tr w:rsidR="00B9096D" w:rsidRPr="00413145" w:rsidTr="008C1EDB">
        <w:trPr>
          <w:cnfStyle w:val="000000100000"/>
          <w:trHeight w:val="3113"/>
        </w:trPr>
        <w:tc>
          <w:tcPr>
            <w:cnfStyle w:val="001000000000"/>
            <w:tcW w:w="2017" w:type="dxa"/>
            <w:vMerge w:val="restart"/>
            <w:hideMark/>
          </w:tcPr>
          <w:p w:rsidR="00B9096D" w:rsidRPr="00413145" w:rsidRDefault="00B9096D" w:rsidP="00413145">
            <w:pPr>
              <w:rPr>
                <w:rFonts w:ascii="Calibri" w:eastAsia="Times New Roman" w:hAnsi="Calibri" w:cs="Times New Roman"/>
                <w:color w:val="000000"/>
                <w:sz w:val="24"/>
                <w:szCs w:val="24"/>
                <w:lang w:val="es-MX" w:eastAsia="es-MX"/>
              </w:rPr>
            </w:pPr>
            <w:r w:rsidRPr="00413145">
              <w:rPr>
                <w:rFonts w:ascii="Calibri" w:eastAsia="Times New Roman" w:hAnsi="Calibri" w:cs="Times New Roman"/>
                <w:color w:val="000000"/>
                <w:sz w:val="24"/>
                <w:szCs w:val="24"/>
                <w:lang w:val="es-MX" w:eastAsia="es-MX"/>
              </w:rPr>
              <w:lastRenderedPageBreak/>
              <w:t> </w:t>
            </w:r>
          </w:p>
          <w:p w:rsidR="00B9096D" w:rsidRPr="00413145" w:rsidRDefault="00B9096D" w:rsidP="00413145">
            <w:pPr>
              <w:rPr>
                <w:rFonts w:ascii="Calibri" w:eastAsia="Times New Roman" w:hAnsi="Calibri" w:cs="Times New Roman"/>
                <w:color w:val="000000"/>
                <w:sz w:val="24"/>
                <w:szCs w:val="24"/>
                <w:lang w:val="es-MX" w:eastAsia="es-MX"/>
              </w:rPr>
            </w:pPr>
            <w:r w:rsidRPr="00413145">
              <w:rPr>
                <w:rFonts w:ascii="Calibri" w:eastAsia="Times New Roman" w:hAnsi="Calibri" w:cs="Times New Roman"/>
                <w:color w:val="000000"/>
                <w:sz w:val="24"/>
                <w:szCs w:val="24"/>
                <w:lang w:val="es-MX" w:eastAsia="es-MX"/>
              </w:rPr>
              <w:t> </w:t>
            </w:r>
          </w:p>
          <w:p w:rsidR="00B9096D" w:rsidRPr="00413145" w:rsidRDefault="00B9096D" w:rsidP="00413145">
            <w:pPr>
              <w:rPr>
                <w:rFonts w:ascii="Calibri" w:eastAsia="Times New Roman" w:hAnsi="Calibri" w:cs="Times New Roman"/>
                <w:color w:val="000000"/>
                <w:sz w:val="24"/>
                <w:szCs w:val="24"/>
                <w:lang w:val="es-MX" w:eastAsia="es-MX"/>
              </w:rPr>
            </w:pPr>
            <w:r w:rsidRPr="00413145">
              <w:rPr>
                <w:rFonts w:ascii="Calibri" w:eastAsia="Times New Roman" w:hAnsi="Calibri" w:cs="Times New Roman"/>
                <w:color w:val="000000"/>
                <w:sz w:val="24"/>
                <w:szCs w:val="24"/>
                <w:lang w:val="es-MX" w:eastAsia="es-MX"/>
              </w:rPr>
              <w:t> </w:t>
            </w:r>
          </w:p>
        </w:tc>
        <w:tc>
          <w:tcPr>
            <w:tcW w:w="1874" w:type="dxa"/>
            <w:vMerge w:val="restart"/>
            <w:hideMark/>
          </w:tcPr>
          <w:p w:rsidR="00B9096D" w:rsidRPr="00413145" w:rsidRDefault="00B9096D" w:rsidP="00413145">
            <w:pPr>
              <w:cnfStyle w:val="000000100000"/>
              <w:rPr>
                <w:rFonts w:ascii="Calibri" w:eastAsia="Times New Roman" w:hAnsi="Calibri" w:cs="Times New Roman"/>
                <w:color w:val="000000"/>
                <w:sz w:val="24"/>
                <w:szCs w:val="24"/>
                <w:lang w:val="es-MX" w:eastAsia="es-MX"/>
              </w:rPr>
            </w:pPr>
            <w:r w:rsidRPr="00413145">
              <w:rPr>
                <w:rFonts w:ascii="Calibri" w:eastAsia="Times New Roman" w:hAnsi="Calibri" w:cs="Times New Roman"/>
                <w:color w:val="000000"/>
                <w:sz w:val="24"/>
                <w:szCs w:val="24"/>
                <w:lang w:val="es-MX" w:eastAsia="es-MX"/>
              </w:rPr>
              <w:t> </w:t>
            </w:r>
          </w:p>
          <w:p w:rsidR="00B9096D" w:rsidRPr="00413145" w:rsidRDefault="00B9096D" w:rsidP="00413145">
            <w:pPr>
              <w:cnfStyle w:val="000000100000"/>
              <w:rPr>
                <w:rFonts w:ascii="Calibri" w:eastAsia="Times New Roman" w:hAnsi="Calibri" w:cs="Times New Roman"/>
                <w:color w:val="000000"/>
                <w:sz w:val="24"/>
                <w:szCs w:val="24"/>
                <w:lang w:val="es-MX" w:eastAsia="es-MX"/>
              </w:rPr>
            </w:pPr>
            <w:r w:rsidRPr="00413145">
              <w:rPr>
                <w:rFonts w:ascii="Calibri" w:eastAsia="Times New Roman" w:hAnsi="Calibri" w:cs="Times New Roman"/>
                <w:color w:val="000000"/>
                <w:sz w:val="24"/>
                <w:szCs w:val="24"/>
                <w:lang w:val="es-MX" w:eastAsia="es-MX"/>
              </w:rPr>
              <w:t> </w:t>
            </w:r>
          </w:p>
          <w:p w:rsidR="00B9096D" w:rsidRPr="00413145" w:rsidRDefault="00B9096D" w:rsidP="00413145">
            <w:pPr>
              <w:cnfStyle w:val="000000100000"/>
              <w:rPr>
                <w:rFonts w:ascii="Calibri" w:eastAsia="Times New Roman" w:hAnsi="Calibri" w:cs="Times New Roman"/>
                <w:color w:val="000000"/>
                <w:sz w:val="24"/>
                <w:szCs w:val="24"/>
                <w:lang w:val="es-MX" w:eastAsia="es-MX"/>
              </w:rPr>
            </w:pPr>
            <w:r w:rsidRPr="00413145">
              <w:rPr>
                <w:rFonts w:ascii="Calibri" w:eastAsia="Times New Roman" w:hAnsi="Calibri" w:cs="Times New Roman"/>
                <w:color w:val="000000"/>
                <w:sz w:val="24"/>
                <w:szCs w:val="24"/>
                <w:lang w:val="es-MX" w:eastAsia="es-MX"/>
              </w:rPr>
              <w:t> </w:t>
            </w:r>
          </w:p>
        </w:tc>
        <w:tc>
          <w:tcPr>
            <w:tcW w:w="3360" w:type="dxa"/>
            <w:hideMark/>
          </w:tcPr>
          <w:p w:rsidR="00B9096D" w:rsidRPr="00413145" w:rsidRDefault="00B9096D" w:rsidP="00413145">
            <w:pPr>
              <w:cnfStyle w:val="000000100000"/>
              <w:rPr>
                <w:rFonts w:ascii="Calibri" w:eastAsia="Times New Roman" w:hAnsi="Calibri" w:cs="Times New Roman"/>
                <w:sz w:val="24"/>
                <w:szCs w:val="24"/>
                <w:lang w:val="es-MX" w:eastAsia="es-MX"/>
              </w:rPr>
            </w:pPr>
            <w:r w:rsidRPr="00413145">
              <w:rPr>
                <w:rFonts w:ascii="Calibri" w:eastAsia="Times New Roman" w:hAnsi="Calibri" w:cs="Times New Roman"/>
                <w:sz w:val="24"/>
                <w:szCs w:val="24"/>
                <w:lang w:val="es-MX" w:eastAsia="es-MX"/>
              </w:rPr>
              <w:t xml:space="preserve">   3. Desarrollo de jornadas de capacitación y sensibilización en personal multidisciplinario que labora en los centros de acogimiento del</w:t>
            </w:r>
            <w:r w:rsidRPr="00413145">
              <w:rPr>
                <w:rFonts w:ascii="Calibri" w:eastAsia="Times New Roman" w:hAnsi="Calibri" w:cs="Times New Roman"/>
                <w:b/>
                <w:bCs/>
                <w:sz w:val="24"/>
                <w:szCs w:val="24"/>
                <w:lang w:val="es-MX" w:eastAsia="es-MX"/>
              </w:rPr>
              <w:t xml:space="preserve"> ISNA</w:t>
            </w:r>
            <w:r w:rsidRPr="00413145">
              <w:rPr>
                <w:rFonts w:ascii="Calibri" w:eastAsia="Times New Roman" w:hAnsi="Calibri" w:cs="Times New Roman"/>
                <w:sz w:val="24"/>
                <w:szCs w:val="24"/>
                <w:lang w:val="es-MX" w:eastAsia="es-MX"/>
              </w:rPr>
              <w:t>, sobre actividades de prevención y control de TB.</w:t>
            </w:r>
          </w:p>
        </w:tc>
        <w:tc>
          <w:tcPr>
            <w:tcW w:w="2126" w:type="dxa"/>
            <w:hideMark/>
          </w:tcPr>
          <w:p w:rsidR="00B9096D" w:rsidRPr="00413145" w:rsidRDefault="00B9096D" w:rsidP="00413145">
            <w:pPr>
              <w:cnfStyle w:val="000000100000"/>
              <w:rPr>
                <w:rFonts w:ascii="Calibri" w:eastAsia="Times New Roman" w:hAnsi="Calibri" w:cs="Times New Roman"/>
                <w:sz w:val="24"/>
                <w:szCs w:val="24"/>
                <w:lang w:val="es-MX" w:eastAsia="es-MX"/>
              </w:rPr>
            </w:pPr>
            <w:r w:rsidRPr="00413145">
              <w:rPr>
                <w:rFonts w:ascii="Calibri" w:eastAsia="Times New Roman" w:hAnsi="Calibri" w:cs="Times New Roman"/>
                <w:sz w:val="24"/>
                <w:szCs w:val="24"/>
                <w:lang w:val="es-MX" w:eastAsia="es-MX"/>
              </w:rPr>
              <w:t xml:space="preserve">  3. Numero de recurso multidisciplinario que labora en ISNA capacitado en generalidades de TB, normativa y lineamiento en tuberculosis.</w:t>
            </w:r>
          </w:p>
        </w:tc>
        <w:tc>
          <w:tcPr>
            <w:tcW w:w="1843" w:type="dxa"/>
            <w:hideMark/>
          </w:tcPr>
          <w:p w:rsidR="00B9096D" w:rsidRPr="00413145" w:rsidRDefault="00B9096D" w:rsidP="00413145">
            <w:pPr>
              <w:jc w:val="center"/>
              <w:cnfStyle w:val="000000100000"/>
              <w:rPr>
                <w:rFonts w:ascii="Calibri" w:eastAsia="Times New Roman" w:hAnsi="Calibri" w:cs="Times New Roman"/>
                <w:color w:val="000000"/>
                <w:sz w:val="24"/>
                <w:szCs w:val="24"/>
                <w:lang w:val="es-MX" w:eastAsia="es-MX"/>
              </w:rPr>
            </w:pPr>
            <w:r w:rsidRPr="00413145">
              <w:rPr>
                <w:rFonts w:ascii="Calibri" w:eastAsia="Times New Roman" w:hAnsi="Calibri" w:cs="Times New Roman"/>
                <w:color w:val="000000"/>
                <w:sz w:val="24"/>
                <w:szCs w:val="24"/>
                <w:lang w:val="es-MX" w:eastAsia="es-MX"/>
              </w:rPr>
              <w:t>2016 -2020</w:t>
            </w:r>
          </w:p>
        </w:tc>
        <w:tc>
          <w:tcPr>
            <w:tcW w:w="1842" w:type="dxa"/>
            <w:hideMark/>
          </w:tcPr>
          <w:p w:rsidR="00B9096D" w:rsidRPr="00413145" w:rsidRDefault="00B9096D" w:rsidP="00413145">
            <w:pPr>
              <w:cnfStyle w:val="000000100000"/>
              <w:rPr>
                <w:rFonts w:ascii="Calibri" w:eastAsia="Times New Roman" w:hAnsi="Calibri" w:cs="Times New Roman"/>
                <w:color w:val="000000"/>
                <w:sz w:val="24"/>
                <w:szCs w:val="24"/>
                <w:lang w:val="es-MX" w:eastAsia="es-MX"/>
              </w:rPr>
            </w:pPr>
            <w:r w:rsidRPr="00413145">
              <w:rPr>
                <w:rFonts w:ascii="Calibri" w:eastAsia="Times New Roman" w:hAnsi="Calibri" w:cs="Times New Roman"/>
                <w:color w:val="000000"/>
                <w:sz w:val="24"/>
                <w:szCs w:val="24"/>
                <w:lang w:val="es-MX" w:eastAsia="es-MX"/>
              </w:rPr>
              <w:t>PNT - ISNA</w:t>
            </w:r>
          </w:p>
        </w:tc>
      </w:tr>
      <w:tr w:rsidR="00B9096D" w:rsidRPr="00413145" w:rsidTr="008C1EDB">
        <w:trPr>
          <w:trHeight w:val="2400"/>
        </w:trPr>
        <w:tc>
          <w:tcPr>
            <w:cnfStyle w:val="001000000000"/>
            <w:tcW w:w="2017" w:type="dxa"/>
            <w:vMerge/>
            <w:hideMark/>
          </w:tcPr>
          <w:p w:rsidR="00B9096D" w:rsidRPr="00413145" w:rsidRDefault="00B9096D" w:rsidP="00413145">
            <w:pPr>
              <w:rPr>
                <w:rFonts w:ascii="Calibri" w:eastAsia="Times New Roman" w:hAnsi="Calibri" w:cs="Times New Roman"/>
                <w:color w:val="000000"/>
                <w:sz w:val="24"/>
                <w:szCs w:val="24"/>
                <w:lang w:val="es-MX" w:eastAsia="es-MX"/>
              </w:rPr>
            </w:pPr>
          </w:p>
        </w:tc>
        <w:tc>
          <w:tcPr>
            <w:tcW w:w="1874" w:type="dxa"/>
            <w:vMerge/>
            <w:hideMark/>
          </w:tcPr>
          <w:p w:rsidR="00B9096D" w:rsidRPr="00413145" w:rsidRDefault="00B9096D" w:rsidP="00413145">
            <w:pPr>
              <w:cnfStyle w:val="000000000000"/>
              <w:rPr>
                <w:rFonts w:ascii="Calibri" w:eastAsia="Times New Roman" w:hAnsi="Calibri" w:cs="Times New Roman"/>
                <w:color w:val="000000"/>
                <w:sz w:val="24"/>
                <w:szCs w:val="24"/>
                <w:lang w:val="es-MX" w:eastAsia="es-MX"/>
              </w:rPr>
            </w:pPr>
          </w:p>
        </w:tc>
        <w:tc>
          <w:tcPr>
            <w:tcW w:w="3360" w:type="dxa"/>
            <w:hideMark/>
          </w:tcPr>
          <w:p w:rsidR="00B9096D" w:rsidRPr="00413145" w:rsidRDefault="00B9096D" w:rsidP="00413145">
            <w:pPr>
              <w:cnfStyle w:val="000000000000"/>
              <w:rPr>
                <w:rFonts w:ascii="Calibri" w:eastAsia="Times New Roman" w:hAnsi="Calibri" w:cs="Times New Roman"/>
                <w:sz w:val="24"/>
                <w:szCs w:val="24"/>
                <w:lang w:val="es-MX" w:eastAsia="es-MX"/>
              </w:rPr>
            </w:pPr>
            <w:r w:rsidRPr="00413145">
              <w:rPr>
                <w:rFonts w:ascii="Calibri" w:eastAsia="Times New Roman" w:hAnsi="Calibri" w:cs="Times New Roman"/>
                <w:sz w:val="24"/>
                <w:szCs w:val="24"/>
                <w:lang w:val="es-MX" w:eastAsia="es-MX"/>
              </w:rPr>
              <w:t xml:space="preserve"> 4. Incorporar los centros de rehabilitación de alcohólicos y con problemas de drogodependencia a la estrategia APP</w:t>
            </w:r>
          </w:p>
        </w:tc>
        <w:tc>
          <w:tcPr>
            <w:tcW w:w="2126" w:type="dxa"/>
            <w:hideMark/>
          </w:tcPr>
          <w:p w:rsidR="00B9096D" w:rsidRPr="00413145" w:rsidRDefault="00B9096D" w:rsidP="00413145">
            <w:pPr>
              <w:cnfStyle w:val="000000000000"/>
              <w:rPr>
                <w:rFonts w:ascii="Calibri" w:eastAsia="Times New Roman" w:hAnsi="Calibri" w:cs="Times New Roman"/>
                <w:sz w:val="24"/>
                <w:szCs w:val="24"/>
                <w:lang w:val="es-MX" w:eastAsia="es-MX"/>
              </w:rPr>
            </w:pPr>
            <w:r w:rsidRPr="00413145">
              <w:rPr>
                <w:rFonts w:ascii="Calibri" w:eastAsia="Times New Roman" w:hAnsi="Calibri" w:cs="Times New Roman"/>
                <w:sz w:val="24"/>
                <w:szCs w:val="24"/>
                <w:lang w:val="es-MX" w:eastAsia="es-MX"/>
              </w:rPr>
              <w:t xml:space="preserve"> 4</w:t>
            </w:r>
            <w:r>
              <w:rPr>
                <w:rFonts w:ascii="Calibri" w:eastAsia="Times New Roman" w:hAnsi="Calibri" w:cs="Times New Roman"/>
                <w:sz w:val="24"/>
                <w:szCs w:val="24"/>
                <w:lang w:val="es-MX" w:eastAsia="es-MX"/>
              </w:rPr>
              <w:t xml:space="preserve"> </w:t>
            </w:r>
            <w:r w:rsidRPr="00413145">
              <w:rPr>
                <w:rFonts w:ascii="Calibri" w:eastAsia="Times New Roman" w:hAnsi="Calibri" w:cs="Times New Roman"/>
                <w:sz w:val="24"/>
                <w:szCs w:val="24"/>
                <w:lang w:val="es-MX" w:eastAsia="es-MX"/>
              </w:rPr>
              <w:t>.Numero de centros de rehabilitación censados dentro de la estrategia APP en los niveles locales.</w:t>
            </w:r>
          </w:p>
        </w:tc>
        <w:tc>
          <w:tcPr>
            <w:tcW w:w="1843" w:type="dxa"/>
            <w:hideMark/>
          </w:tcPr>
          <w:p w:rsidR="00B9096D" w:rsidRPr="00413145" w:rsidRDefault="00B9096D" w:rsidP="00413145">
            <w:pPr>
              <w:jc w:val="center"/>
              <w:cnfStyle w:val="000000000000"/>
              <w:rPr>
                <w:rFonts w:ascii="Calibri" w:eastAsia="Times New Roman" w:hAnsi="Calibri" w:cs="Times New Roman"/>
                <w:color w:val="000000"/>
                <w:sz w:val="24"/>
                <w:szCs w:val="24"/>
                <w:lang w:val="es-MX" w:eastAsia="es-MX"/>
              </w:rPr>
            </w:pPr>
            <w:r w:rsidRPr="00413145">
              <w:rPr>
                <w:rFonts w:ascii="Calibri" w:eastAsia="Times New Roman" w:hAnsi="Calibri" w:cs="Times New Roman"/>
                <w:color w:val="000000"/>
                <w:sz w:val="24"/>
                <w:szCs w:val="24"/>
                <w:lang w:val="es-MX" w:eastAsia="es-MX"/>
              </w:rPr>
              <w:t>2016 -2020</w:t>
            </w:r>
          </w:p>
        </w:tc>
        <w:tc>
          <w:tcPr>
            <w:tcW w:w="1842" w:type="dxa"/>
            <w:hideMark/>
          </w:tcPr>
          <w:p w:rsidR="00B9096D" w:rsidRPr="00413145" w:rsidRDefault="00B9096D" w:rsidP="00413145">
            <w:pPr>
              <w:cnfStyle w:val="000000000000"/>
              <w:rPr>
                <w:rFonts w:ascii="Calibri" w:eastAsia="Times New Roman" w:hAnsi="Calibri" w:cs="Times New Roman"/>
                <w:color w:val="000000"/>
                <w:sz w:val="24"/>
                <w:szCs w:val="24"/>
                <w:lang w:val="es-MX" w:eastAsia="es-MX"/>
              </w:rPr>
            </w:pPr>
            <w:r w:rsidRPr="00413145">
              <w:rPr>
                <w:rFonts w:ascii="Calibri" w:eastAsia="Times New Roman" w:hAnsi="Calibri" w:cs="Times New Roman"/>
                <w:color w:val="000000"/>
                <w:sz w:val="24"/>
                <w:szCs w:val="24"/>
                <w:lang w:val="es-MX" w:eastAsia="es-MX"/>
              </w:rPr>
              <w:t xml:space="preserve">PNT - Referentes de los Centros de </w:t>
            </w:r>
            <w:r w:rsidR="008C1EDB" w:rsidRPr="00413145">
              <w:rPr>
                <w:rFonts w:ascii="Calibri" w:eastAsia="Times New Roman" w:hAnsi="Calibri" w:cs="Times New Roman"/>
                <w:color w:val="000000"/>
                <w:sz w:val="24"/>
                <w:szCs w:val="24"/>
                <w:lang w:val="es-MX" w:eastAsia="es-MX"/>
              </w:rPr>
              <w:t>Rehabilitación</w:t>
            </w:r>
          </w:p>
        </w:tc>
      </w:tr>
      <w:tr w:rsidR="00B9096D" w:rsidRPr="00413145" w:rsidTr="008C1EDB">
        <w:trPr>
          <w:cnfStyle w:val="000000100000"/>
          <w:trHeight w:val="3180"/>
        </w:trPr>
        <w:tc>
          <w:tcPr>
            <w:cnfStyle w:val="001000000000"/>
            <w:tcW w:w="2017" w:type="dxa"/>
            <w:vMerge/>
            <w:hideMark/>
          </w:tcPr>
          <w:p w:rsidR="00B9096D" w:rsidRPr="00413145" w:rsidRDefault="00B9096D" w:rsidP="00413145">
            <w:pPr>
              <w:rPr>
                <w:rFonts w:ascii="Calibri" w:eastAsia="Times New Roman" w:hAnsi="Calibri" w:cs="Times New Roman"/>
                <w:color w:val="000000"/>
                <w:sz w:val="24"/>
                <w:szCs w:val="24"/>
                <w:lang w:val="es-MX" w:eastAsia="es-MX"/>
              </w:rPr>
            </w:pPr>
          </w:p>
        </w:tc>
        <w:tc>
          <w:tcPr>
            <w:tcW w:w="1874" w:type="dxa"/>
            <w:vMerge/>
            <w:hideMark/>
          </w:tcPr>
          <w:p w:rsidR="00B9096D" w:rsidRPr="00413145" w:rsidRDefault="00B9096D" w:rsidP="00413145">
            <w:pPr>
              <w:cnfStyle w:val="000000100000"/>
              <w:rPr>
                <w:rFonts w:ascii="Calibri" w:eastAsia="Times New Roman" w:hAnsi="Calibri" w:cs="Times New Roman"/>
                <w:color w:val="000000"/>
                <w:sz w:val="24"/>
                <w:szCs w:val="24"/>
                <w:lang w:val="es-MX" w:eastAsia="es-MX"/>
              </w:rPr>
            </w:pPr>
          </w:p>
        </w:tc>
        <w:tc>
          <w:tcPr>
            <w:tcW w:w="3360" w:type="dxa"/>
            <w:hideMark/>
          </w:tcPr>
          <w:p w:rsidR="00B9096D" w:rsidRPr="00413145" w:rsidRDefault="00B9096D" w:rsidP="00413145">
            <w:pPr>
              <w:cnfStyle w:val="000000100000"/>
              <w:rPr>
                <w:rFonts w:ascii="Calibri" w:eastAsia="Times New Roman" w:hAnsi="Calibri" w:cs="Times New Roman"/>
                <w:color w:val="000000"/>
                <w:sz w:val="24"/>
                <w:szCs w:val="24"/>
                <w:lang w:val="es-MX" w:eastAsia="es-MX"/>
              </w:rPr>
            </w:pPr>
            <w:r w:rsidRPr="00413145">
              <w:rPr>
                <w:rFonts w:ascii="Calibri" w:eastAsia="Times New Roman" w:hAnsi="Calibri" w:cs="Times New Roman"/>
                <w:color w:val="000000"/>
                <w:sz w:val="24"/>
                <w:szCs w:val="24"/>
                <w:lang w:val="es-MX" w:eastAsia="es-MX"/>
              </w:rPr>
              <w:t xml:space="preserve">5- La OSI (oficina sanitaria Internacional)  Se incorpore a las actividades del PNT a </w:t>
            </w:r>
            <w:r w:rsidR="008C1EDB" w:rsidRPr="00413145">
              <w:rPr>
                <w:rFonts w:ascii="Calibri" w:eastAsia="Times New Roman" w:hAnsi="Calibri" w:cs="Times New Roman"/>
                <w:color w:val="000000"/>
                <w:sz w:val="24"/>
                <w:szCs w:val="24"/>
                <w:lang w:val="es-MX" w:eastAsia="es-MX"/>
              </w:rPr>
              <w:t>través</w:t>
            </w:r>
            <w:r w:rsidRPr="00413145">
              <w:rPr>
                <w:rFonts w:ascii="Calibri" w:eastAsia="Times New Roman" w:hAnsi="Calibri" w:cs="Times New Roman"/>
                <w:color w:val="000000"/>
                <w:sz w:val="24"/>
                <w:szCs w:val="24"/>
                <w:lang w:val="es-MX" w:eastAsia="es-MX"/>
              </w:rPr>
              <w:t xml:space="preserve"> del cumplimiento del convenio  MINSAL -MIGRANT</w:t>
            </w:r>
          </w:p>
        </w:tc>
        <w:tc>
          <w:tcPr>
            <w:tcW w:w="2126" w:type="dxa"/>
            <w:hideMark/>
          </w:tcPr>
          <w:p w:rsidR="00B9096D" w:rsidRPr="00413145" w:rsidRDefault="00B9096D" w:rsidP="00413145">
            <w:pPr>
              <w:cnfStyle w:val="000000100000"/>
              <w:rPr>
                <w:rFonts w:ascii="Calibri" w:eastAsia="Times New Roman" w:hAnsi="Calibri" w:cs="Times New Roman"/>
                <w:sz w:val="24"/>
                <w:szCs w:val="24"/>
                <w:lang w:val="es-MX" w:eastAsia="es-MX"/>
              </w:rPr>
            </w:pPr>
            <w:r w:rsidRPr="00413145">
              <w:rPr>
                <w:rFonts w:ascii="Calibri" w:eastAsia="Times New Roman" w:hAnsi="Calibri" w:cs="Times New Roman"/>
                <w:sz w:val="24"/>
                <w:szCs w:val="24"/>
                <w:lang w:val="es-MX" w:eastAsia="es-MX"/>
              </w:rPr>
              <w:t xml:space="preserve"> 5.</w:t>
            </w:r>
            <w:r w:rsidR="008C1EDB">
              <w:rPr>
                <w:rFonts w:ascii="Calibri" w:eastAsia="Times New Roman" w:hAnsi="Calibri" w:cs="Times New Roman"/>
                <w:sz w:val="24"/>
                <w:szCs w:val="24"/>
                <w:lang w:val="es-MX" w:eastAsia="es-MX"/>
              </w:rPr>
              <w:t xml:space="preserve"> </w:t>
            </w:r>
            <w:r w:rsidRPr="00413145">
              <w:rPr>
                <w:rFonts w:ascii="Calibri" w:eastAsia="Times New Roman" w:hAnsi="Calibri" w:cs="Times New Roman"/>
                <w:sz w:val="24"/>
                <w:szCs w:val="24"/>
                <w:lang w:val="es-MX" w:eastAsia="es-MX"/>
              </w:rPr>
              <w:t xml:space="preserve">Numero de </w:t>
            </w:r>
            <w:r w:rsidR="008C1EDB" w:rsidRPr="00413145">
              <w:rPr>
                <w:rFonts w:ascii="Calibri" w:eastAsia="Times New Roman" w:hAnsi="Calibri" w:cs="Times New Roman"/>
                <w:sz w:val="24"/>
                <w:szCs w:val="24"/>
                <w:lang w:val="es-MX" w:eastAsia="es-MX"/>
              </w:rPr>
              <w:t>clínicas</w:t>
            </w:r>
            <w:r w:rsidRPr="00413145">
              <w:rPr>
                <w:rFonts w:ascii="Calibri" w:eastAsia="Times New Roman" w:hAnsi="Calibri" w:cs="Times New Roman"/>
                <w:sz w:val="24"/>
                <w:szCs w:val="24"/>
                <w:lang w:val="es-MX" w:eastAsia="es-MX"/>
              </w:rPr>
              <w:t xml:space="preserve"> fronterizas dando cumplimiento al convenio MINSAL -MIGRANT </w:t>
            </w:r>
          </w:p>
        </w:tc>
        <w:tc>
          <w:tcPr>
            <w:tcW w:w="1843" w:type="dxa"/>
            <w:hideMark/>
          </w:tcPr>
          <w:p w:rsidR="00B9096D" w:rsidRPr="00413145" w:rsidRDefault="00B9096D" w:rsidP="00413145">
            <w:pPr>
              <w:jc w:val="center"/>
              <w:cnfStyle w:val="000000100000"/>
              <w:rPr>
                <w:rFonts w:ascii="Calibri" w:eastAsia="Times New Roman" w:hAnsi="Calibri" w:cs="Times New Roman"/>
                <w:color w:val="000000"/>
                <w:sz w:val="24"/>
                <w:szCs w:val="24"/>
                <w:lang w:val="es-MX" w:eastAsia="es-MX"/>
              </w:rPr>
            </w:pPr>
            <w:r w:rsidRPr="00413145">
              <w:rPr>
                <w:rFonts w:ascii="Calibri" w:eastAsia="Times New Roman" w:hAnsi="Calibri" w:cs="Times New Roman"/>
                <w:color w:val="000000"/>
                <w:sz w:val="24"/>
                <w:szCs w:val="24"/>
                <w:lang w:val="es-MX" w:eastAsia="es-MX"/>
              </w:rPr>
              <w:t>2016 -2020</w:t>
            </w:r>
          </w:p>
        </w:tc>
        <w:tc>
          <w:tcPr>
            <w:tcW w:w="1842" w:type="dxa"/>
            <w:hideMark/>
          </w:tcPr>
          <w:p w:rsidR="00B9096D" w:rsidRPr="00413145" w:rsidRDefault="00B9096D" w:rsidP="00413145">
            <w:pPr>
              <w:cnfStyle w:val="000000100000"/>
              <w:rPr>
                <w:rFonts w:ascii="Calibri" w:eastAsia="Times New Roman" w:hAnsi="Calibri" w:cs="Times New Roman"/>
                <w:color w:val="000000"/>
                <w:sz w:val="24"/>
                <w:szCs w:val="24"/>
                <w:lang w:val="es-MX" w:eastAsia="es-MX"/>
              </w:rPr>
            </w:pPr>
            <w:r w:rsidRPr="00413145">
              <w:rPr>
                <w:rFonts w:ascii="Calibri" w:eastAsia="Times New Roman" w:hAnsi="Calibri" w:cs="Times New Roman"/>
                <w:color w:val="000000"/>
                <w:sz w:val="24"/>
                <w:szCs w:val="24"/>
                <w:lang w:val="es-MX" w:eastAsia="es-MX"/>
              </w:rPr>
              <w:t>PNT - OSI</w:t>
            </w:r>
          </w:p>
        </w:tc>
      </w:tr>
      <w:tr w:rsidR="00B9096D" w:rsidRPr="00413145" w:rsidTr="008C1EDB">
        <w:trPr>
          <w:trHeight w:val="2262"/>
        </w:trPr>
        <w:tc>
          <w:tcPr>
            <w:cnfStyle w:val="001000000000"/>
            <w:tcW w:w="2017" w:type="dxa"/>
            <w:vMerge w:val="restart"/>
            <w:hideMark/>
          </w:tcPr>
          <w:p w:rsidR="00B9096D" w:rsidRPr="00413145" w:rsidRDefault="00B9096D" w:rsidP="00413145">
            <w:pPr>
              <w:rPr>
                <w:rFonts w:ascii="Calibri" w:eastAsia="Times New Roman" w:hAnsi="Calibri" w:cs="Times New Roman"/>
                <w:color w:val="000000"/>
                <w:sz w:val="24"/>
                <w:szCs w:val="24"/>
                <w:lang w:val="es-MX" w:eastAsia="es-MX"/>
              </w:rPr>
            </w:pPr>
            <w:r w:rsidRPr="00413145">
              <w:rPr>
                <w:rFonts w:ascii="Calibri" w:eastAsia="Times New Roman" w:hAnsi="Calibri" w:cs="Times New Roman"/>
                <w:color w:val="000000"/>
                <w:sz w:val="24"/>
                <w:szCs w:val="24"/>
                <w:lang w:val="es-MX" w:eastAsia="es-MX"/>
              </w:rPr>
              <w:lastRenderedPageBreak/>
              <w:t> </w:t>
            </w:r>
          </w:p>
          <w:p w:rsidR="00B9096D" w:rsidRPr="00413145" w:rsidRDefault="00B9096D" w:rsidP="00413145">
            <w:pPr>
              <w:rPr>
                <w:rFonts w:ascii="Calibri" w:eastAsia="Times New Roman" w:hAnsi="Calibri" w:cs="Times New Roman"/>
                <w:color w:val="000000"/>
                <w:sz w:val="24"/>
                <w:szCs w:val="24"/>
                <w:lang w:val="es-MX" w:eastAsia="es-MX"/>
              </w:rPr>
            </w:pPr>
            <w:r w:rsidRPr="00413145">
              <w:rPr>
                <w:rFonts w:ascii="Calibri" w:eastAsia="Times New Roman" w:hAnsi="Calibri" w:cs="Times New Roman"/>
                <w:color w:val="000000"/>
                <w:sz w:val="24"/>
                <w:szCs w:val="24"/>
                <w:lang w:val="es-MX" w:eastAsia="es-MX"/>
              </w:rPr>
              <w:t> </w:t>
            </w:r>
          </w:p>
          <w:p w:rsidR="00B9096D" w:rsidRPr="00413145" w:rsidRDefault="00B9096D" w:rsidP="00413145">
            <w:pPr>
              <w:rPr>
                <w:rFonts w:ascii="Calibri" w:eastAsia="Times New Roman" w:hAnsi="Calibri" w:cs="Times New Roman"/>
                <w:color w:val="000000"/>
                <w:sz w:val="24"/>
                <w:szCs w:val="24"/>
                <w:lang w:val="es-MX" w:eastAsia="es-MX"/>
              </w:rPr>
            </w:pPr>
            <w:r w:rsidRPr="00413145">
              <w:rPr>
                <w:rFonts w:ascii="Calibri" w:eastAsia="Times New Roman" w:hAnsi="Calibri" w:cs="Times New Roman"/>
                <w:color w:val="000000"/>
                <w:sz w:val="24"/>
                <w:szCs w:val="24"/>
                <w:lang w:val="es-MX" w:eastAsia="es-MX"/>
              </w:rPr>
              <w:t> </w:t>
            </w:r>
          </w:p>
        </w:tc>
        <w:tc>
          <w:tcPr>
            <w:tcW w:w="1874" w:type="dxa"/>
            <w:vMerge w:val="restart"/>
            <w:hideMark/>
          </w:tcPr>
          <w:p w:rsidR="00B9096D" w:rsidRPr="00413145" w:rsidRDefault="00B9096D" w:rsidP="00413145">
            <w:pPr>
              <w:cnfStyle w:val="000000000000"/>
              <w:rPr>
                <w:rFonts w:ascii="Calibri" w:eastAsia="Times New Roman" w:hAnsi="Calibri" w:cs="Times New Roman"/>
                <w:color w:val="000000"/>
                <w:sz w:val="24"/>
                <w:szCs w:val="24"/>
                <w:lang w:val="es-MX" w:eastAsia="es-MX"/>
              </w:rPr>
            </w:pPr>
            <w:r w:rsidRPr="00413145">
              <w:rPr>
                <w:rFonts w:ascii="Calibri" w:eastAsia="Times New Roman" w:hAnsi="Calibri" w:cs="Times New Roman"/>
                <w:color w:val="000000"/>
                <w:sz w:val="24"/>
                <w:szCs w:val="24"/>
                <w:lang w:val="es-MX" w:eastAsia="es-MX"/>
              </w:rPr>
              <w:t> </w:t>
            </w:r>
          </w:p>
          <w:p w:rsidR="00B9096D" w:rsidRPr="00413145" w:rsidRDefault="00B9096D" w:rsidP="00413145">
            <w:pPr>
              <w:cnfStyle w:val="000000000000"/>
              <w:rPr>
                <w:rFonts w:ascii="Calibri" w:eastAsia="Times New Roman" w:hAnsi="Calibri" w:cs="Times New Roman"/>
                <w:color w:val="000000"/>
                <w:sz w:val="24"/>
                <w:szCs w:val="24"/>
                <w:lang w:val="es-MX" w:eastAsia="es-MX"/>
              </w:rPr>
            </w:pPr>
            <w:r w:rsidRPr="00413145">
              <w:rPr>
                <w:rFonts w:ascii="Calibri" w:eastAsia="Times New Roman" w:hAnsi="Calibri" w:cs="Times New Roman"/>
                <w:color w:val="000000"/>
                <w:sz w:val="24"/>
                <w:szCs w:val="24"/>
                <w:lang w:val="es-MX" w:eastAsia="es-MX"/>
              </w:rPr>
              <w:t> </w:t>
            </w:r>
          </w:p>
          <w:p w:rsidR="00B9096D" w:rsidRPr="00413145" w:rsidRDefault="00B9096D" w:rsidP="00413145">
            <w:pPr>
              <w:cnfStyle w:val="000000000000"/>
              <w:rPr>
                <w:rFonts w:ascii="Calibri" w:eastAsia="Times New Roman" w:hAnsi="Calibri" w:cs="Times New Roman"/>
                <w:color w:val="000000"/>
                <w:sz w:val="24"/>
                <w:szCs w:val="24"/>
                <w:lang w:val="es-MX" w:eastAsia="es-MX"/>
              </w:rPr>
            </w:pPr>
            <w:r w:rsidRPr="00413145">
              <w:rPr>
                <w:rFonts w:ascii="Calibri" w:eastAsia="Times New Roman" w:hAnsi="Calibri" w:cs="Times New Roman"/>
                <w:color w:val="000000"/>
                <w:sz w:val="24"/>
                <w:szCs w:val="24"/>
                <w:lang w:val="es-MX" w:eastAsia="es-MX"/>
              </w:rPr>
              <w:t> </w:t>
            </w:r>
          </w:p>
        </w:tc>
        <w:tc>
          <w:tcPr>
            <w:tcW w:w="3360" w:type="dxa"/>
            <w:hideMark/>
          </w:tcPr>
          <w:p w:rsidR="00B9096D" w:rsidRPr="00413145" w:rsidRDefault="00B9096D" w:rsidP="00413145">
            <w:pPr>
              <w:cnfStyle w:val="000000000000"/>
              <w:rPr>
                <w:rFonts w:ascii="Calibri" w:eastAsia="Times New Roman" w:hAnsi="Calibri" w:cs="Times New Roman"/>
                <w:color w:val="000000"/>
                <w:sz w:val="24"/>
                <w:szCs w:val="24"/>
                <w:lang w:val="es-MX" w:eastAsia="es-MX"/>
              </w:rPr>
            </w:pPr>
            <w:r w:rsidRPr="00413145">
              <w:rPr>
                <w:rFonts w:ascii="Calibri" w:eastAsia="Times New Roman" w:hAnsi="Calibri" w:cs="Times New Roman"/>
                <w:color w:val="000000"/>
                <w:sz w:val="24"/>
                <w:szCs w:val="24"/>
                <w:lang w:val="es-MX" w:eastAsia="es-MX"/>
              </w:rPr>
              <w:t xml:space="preserve">6. Aumentar la cobertura de atención a los aspirantes a visa, residencia y ciudadanía a EEUU, en otras UCSF, para la administración y supervisión de TAES. </w:t>
            </w:r>
          </w:p>
        </w:tc>
        <w:tc>
          <w:tcPr>
            <w:tcW w:w="2126" w:type="dxa"/>
            <w:hideMark/>
          </w:tcPr>
          <w:p w:rsidR="00B9096D" w:rsidRPr="00413145" w:rsidRDefault="00B9096D" w:rsidP="00413145">
            <w:pPr>
              <w:cnfStyle w:val="000000000000"/>
              <w:rPr>
                <w:rFonts w:ascii="Calibri" w:eastAsia="Times New Roman" w:hAnsi="Calibri" w:cs="Times New Roman"/>
                <w:sz w:val="24"/>
                <w:szCs w:val="24"/>
                <w:lang w:val="es-MX" w:eastAsia="es-MX"/>
              </w:rPr>
            </w:pPr>
            <w:r w:rsidRPr="00413145">
              <w:rPr>
                <w:rFonts w:ascii="Calibri" w:eastAsia="Times New Roman" w:hAnsi="Calibri" w:cs="Times New Roman"/>
                <w:sz w:val="24"/>
                <w:szCs w:val="24"/>
                <w:lang w:val="es-MX" w:eastAsia="es-MX"/>
              </w:rPr>
              <w:t>Numero de establecimientos UCSF, brindando atención a los aspirantes de visa.</w:t>
            </w:r>
          </w:p>
        </w:tc>
        <w:tc>
          <w:tcPr>
            <w:tcW w:w="1843" w:type="dxa"/>
            <w:hideMark/>
          </w:tcPr>
          <w:p w:rsidR="00B9096D" w:rsidRPr="00413145" w:rsidRDefault="00B9096D" w:rsidP="00413145">
            <w:pPr>
              <w:jc w:val="center"/>
              <w:cnfStyle w:val="000000000000"/>
              <w:rPr>
                <w:rFonts w:ascii="Calibri" w:eastAsia="Times New Roman" w:hAnsi="Calibri" w:cs="Times New Roman"/>
                <w:color w:val="000000"/>
                <w:sz w:val="24"/>
                <w:szCs w:val="24"/>
                <w:lang w:val="es-MX" w:eastAsia="es-MX"/>
              </w:rPr>
            </w:pPr>
            <w:r w:rsidRPr="00413145">
              <w:rPr>
                <w:rFonts w:ascii="Calibri" w:eastAsia="Times New Roman" w:hAnsi="Calibri" w:cs="Times New Roman"/>
                <w:color w:val="000000"/>
                <w:sz w:val="24"/>
                <w:szCs w:val="24"/>
                <w:lang w:val="es-MX" w:eastAsia="es-MX"/>
              </w:rPr>
              <w:t>2016 -2020</w:t>
            </w:r>
          </w:p>
        </w:tc>
        <w:tc>
          <w:tcPr>
            <w:tcW w:w="1842" w:type="dxa"/>
            <w:hideMark/>
          </w:tcPr>
          <w:p w:rsidR="00B9096D" w:rsidRPr="00413145" w:rsidRDefault="00B9096D" w:rsidP="00413145">
            <w:pPr>
              <w:cnfStyle w:val="000000000000"/>
              <w:rPr>
                <w:rFonts w:ascii="Calibri" w:eastAsia="Times New Roman" w:hAnsi="Calibri" w:cs="Times New Roman"/>
                <w:color w:val="000000"/>
                <w:sz w:val="24"/>
                <w:szCs w:val="24"/>
                <w:lang w:val="es-MX" w:eastAsia="es-MX"/>
              </w:rPr>
            </w:pPr>
            <w:r w:rsidRPr="00413145">
              <w:rPr>
                <w:rFonts w:ascii="Calibri" w:eastAsia="Times New Roman" w:hAnsi="Calibri" w:cs="Times New Roman"/>
                <w:color w:val="000000"/>
                <w:sz w:val="24"/>
                <w:szCs w:val="24"/>
                <w:lang w:val="es-MX" w:eastAsia="es-MX"/>
              </w:rPr>
              <w:t>PNT - Embajada EEUU en El Salvador, Panel Physian</w:t>
            </w:r>
          </w:p>
        </w:tc>
      </w:tr>
      <w:tr w:rsidR="00B9096D" w:rsidRPr="00413145" w:rsidTr="008C1EDB">
        <w:trPr>
          <w:cnfStyle w:val="000000100000"/>
          <w:trHeight w:val="2252"/>
        </w:trPr>
        <w:tc>
          <w:tcPr>
            <w:cnfStyle w:val="001000000000"/>
            <w:tcW w:w="2017" w:type="dxa"/>
            <w:vMerge/>
            <w:hideMark/>
          </w:tcPr>
          <w:p w:rsidR="00B9096D" w:rsidRPr="00413145" w:rsidRDefault="00B9096D" w:rsidP="00413145">
            <w:pPr>
              <w:rPr>
                <w:rFonts w:ascii="Calibri" w:eastAsia="Times New Roman" w:hAnsi="Calibri" w:cs="Times New Roman"/>
                <w:color w:val="000000"/>
                <w:sz w:val="24"/>
                <w:szCs w:val="24"/>
                <w:lang w:val="es-MX" w:eastAsia="es-MX"/>
              </w:rPr>
            </w:pPr>
          </w:p>
        </w:tc>
        <w:tc>
          <w:tcPr>
            <w:tcW w:w="1874" w:type="dxa"/>
            <w:vMerge/>
            <w:hideMark/>
          </w:tcPr>
          <w:p w:rsidR="00B9096D" w:rsidRPr="00413145" w:rsidRDefault="00B9096D" w:rsidP="00413145">
            <w:pPr>
              <w:cnfStyle w:val="000000100000"/>
              <w:rPr>
                <w:rFonts w:ascii="Calibri" w:eastAsia="Times New Roman" w:hAnsi="Calibri" w:cs="Times New Roman"/>
                <w:color w:val="000000"/>
                <w:sz w:val="24"/>
                <w:szCs w:val="24"/>
                <w:lang w:val="es-MX" w:eastAsia="es-MX"/>
              </w:rPr>
            </w:pPr>
          </w:p>
        </w:tc>
        <w:tc>
          <w:tcPr>
            <w:tcW w:w="3360" w:type="dxa"/>
            <w:hideMark/>
          </w:tcPr>
          <w:p w:rsidR="00B9096D" w:rsidRPr="00413145" w:rsidRDefault="00B9096D" w:rsidP="00413145">
            <w:pPr>
              <w:cnfStyle w:val="000000100000"/>
              <w:rPr>
                <w:rFonts w:ascii="Calibri" w:eastAsia="Times New Roman" w:hAnsi="Calibri" w:cs="Times New Roman"/>
                <w:sz w:val="24"/>
                <w:szCs w:val="24"/>
                <w:lang w:val="es-MX" w:eastAsia="es-MX"/>
              </w:rPr>
            </w:pPr>
            <w:r w:rsidRPr="00413145">
              <w:rPr>
                <w:rFonts w:ascii="Calibri" w:eastAsia="Times New Roman" w:hAnsi="Calibri" w:cs="Times New Roman"/>
                <w:sz w:val="24"/>
                <w:szCs w:val="24"/>
                <w:lang w:val="es-MX" w:eastAsia="es-MX"/>
              </w:rPr>
              <w:t xml:space="preserve">   7. Tamizaje con pruebas de gene xpert para descarte de TB activa en población inmigrante que ingresa por trabajos temporales al país.</w:t>
            </w:r>
          </w:p>
        </w:tc>
        <w:tc>
          <w:tcPr>
            <w:tcW w:w="2126" w:type="dxa"/>
            <w:hideMark/>
          </w:tcPr>
          <w:p w:rsidR="00B9096D" w:rsidRPr="00413145" w:rsidRDefault="00B9096D" w:rsidP="00413145">
            <w:pPr>
              <w:cnfStyle w:val="000000100000"/>
              <w:rPr>
                <w:rFonts w:ascii="Calibri" w:eastAsia="Times New Roman" w:hAnsi="Calibri" w:cs="Times New Roman"/>
                <w:sz w:val="24"/>
                <w:szCs w:val="24"/>
                <w:lang w:val="es-MX" w:eastAsia="es-MX"/>
              </w:rPr>
            </w:pPr>
            <w:r w:rsidRPr="00413145">
              <w:rPr>
                <w:rFonts w:ascii="Calibri" w:eastAsia="Times New Roman" w:hAnsi="Calibri" w:cs="Times New Roman"/>
                <w:sz w:val="24"/>
                <w:szCs w:val="24"/>
                <w:lang w:val="es-MX" w:eastAsia="es-MX"/>
              </w:rPr>
              <w:t xml:space="preserve">  7</w:t>
            </w:r>
            <w:r>
              <w:rPr>
                <w:rFonts w:ascii="Calibri" w:eastAsia="Times New Roman" w:hAnsi="Calibri" w:cs="Times New Roman"/>
                <w:sz w:val="24"/>
                <w:szCs w:val="24"/>
                <w:lang w:val="es-MX" w:eastAsia="es-MX"/>
              </w:rPr>
              <w:t xml:space="preserve"> </w:t>
            </w:r>
            <w:r w:rsidRPr="00413145">
              <w:rPr>
                <w:rFonts w:ascii="Calibri" w:eastAsia="Times New Roman" w:hAnsi="Calibri" w:cs="Times New Roman"/>
                <w:sz w:val="24"/>
                <w:szCs w:val="24"/>
                <w:lang w:val="es-MX" w:eastAsia="es-MX"/>
              </w:rPr>
              <w:t xml:space="preserve">Numero de inmigrantes referidos o tamizados </w:t>
            </w:r>
            <w:r>
              <w:rPr>
                <w:rFonts w:ascii="Calibri" w:eastAsia="Times New Roman" w:hAnsi="Calibri" w:cs="Times New Roman"/>
                <w:sz w:val="24"/>
                <w:szCs w:val="24"/>
                <w:lang w:val="es-MX" w:eastAsia="es-MX"/>
              </w:rPr>
              <w:t>con  Gene Xpert para descartar TB</w:t>
            </w:r>
            <w:r w:rsidRPr="00413145">
              <w:rPr>
                <w:rFonts w:ascii="Calibri" w:eastAsia="Times New Roman" w:hAnsi="Calibri" w:cs="Times New Roman"/>
                <w:sz w:val="24"/>
                <w:szCs w:val="24"/>
                <w:lang w:val="es-MX" w:eastAsia="es-MX"/>
              </w:rPr>
              <w:t xml:space="preserve"> al ingresar al país.    </w:t>
            </w:r>
          </w:p>
        </w:tc>
        <w:tc>
          <w:tcPr>
            <w:tcW w:w="1843" w:type="dxa"/>
            <w:hideMark/>
          </w:tcPr>
          <w:p w:rsidR="00B9096D" w:rsidRPr="00413145" w:rsidRDefault="00B9096D" w:rsidP="00413145">
            <w:pPr>
              <w:jc w:val="center"/>
              <w:cnfStyle w:val="000000100000"/>
              <w:rPr>
                <w:rFonts w:ascii="Calibri" w:eastAsia="Times New Roman" w:hAnsi="Calibri" w:cs="Times New Roman"/>
                <w:color w:val="000000"/>
                <w:sz w:val="24"/>
                <w:szCs w:val="24"/>
                <w:lang w:val="es-MX" w:eastAsia="es-MX"/>
              </w:rPr>
            </w:pPr>
            <w:r w:rsidRPr="00413145">
              <w:rPr>
                <w:rFonts w:ascii="Calibri" w:eastAsia="Times New Roman" w:hAnsi="Calibri" w:cs="Times New Roman"/>
                <w:color w:val="000000"/>
                <w:sz w:val="24"/>
                <w:szCs w:val="24"/>
                <w:lang w:val="es-MX" w:eastAsia="es-MX"/>
              </w:rPr>
              <w:t>2016 -2020</w:t>
            </w:r>
          </w:p>
        </w:tc>
        <w:tc>
          <w:tcPr>
            <w:tcW w:w="1842" w:type="dxa"/>
            <w:hideMark/>
          </w:tcPr>
          <w:p w:rsidR="00B9096D" w:rsidRPr="00413145" w:rsidRDefault="00B9096D" w:rsidP="00413145">
            <w:pPr>
              <w:cnfStyle w:val="000000100000"/>
              <w:rPr>
                <w:rFonts w:ascii="Calibri" w:eastAsia="Times New Roman" w:hAnsi="Calibri" w:cs="Times New Roman"/>
                <w:color w:val="000000"/>
                <w:sz w:val="24"/>
                <w:szCs w:val="24"/>
                <w:lang w:val="es-MX" w:eastAsia="es-MX"/>
              </w:rPr>
            </w:pPr>
            <w:r w:rsidRPr="00413145">
              <w:rPr>
                <w:rFonts w:ascii="Calibri" w:eastAsia="Times New Roman" w:hAnsi="Calibri" w:cs="Times New Roman"/>
                <w:color w:val="000000"/>
                <w:sz w:val="24"/>
                <w:szCs w:val="24"/>
                <w:lang w:val="es-MX" w:eastAsia="es-MX"/>
              </w:rPr>
              <w:t>PNT - OSI</w:t>
            </w:r>
          </w:p>
        </w:tc>
      </w:tr>
      <w:tr w:rsidR="00B9096D" w:rsidRPr="00413145" w:rsidTr="008C1EDB">
        <w:trPr>
          <w:trHeight w:val="2205"/>
        </w:trPr>
        <w:tc>
          <w:tcPr>
            <w:cnfStyle w:val="001000000000"/>
            <w:tcW w:w="2017" w:type="dxa"/>
            <w:vMerge/>
            <w:hideMark/>
          </w:tcPr>
          <w:p w:rsidR="00B9096D" w:rsidRPr="00413145" w:rsidRDefault="00B9096D" w:rsidP="00413145">
            <w:pPr>
              <w:rPr>
                <w:rFonts w:ascii="Calibri" w:eastAsia="Times New Roman" w:hAnsi="Calibri" w:cs="Times New Roman"/>
                <w:color w:val="000000"/>
                <w:sz w:val="24"/>
                <w:szCs w:val="24"/>
                <w:lang w:val="es-MX" w:eastAsia="es-MX"/>
              </w:rPr>
            </w:pPr>
          </w:p>
        </w:tc>
        <w:tc>
          <w:tcPr>
            <w:tcW w:w="1874" w:type="dxa"/>
            <w:vMerge/>
            <w:hideMark/>
          </w:tcPr>
          <w:p w:rsidR="00B9096D" w:rsidRPr="00413145" w:rsidRDefault="00B9096D" w:rsidP="00413145">
            <w:pPr>
              <w:cnfStyle w:val="000000000000"/>
              <w:rPr>
                <w:rFonts w:ascii="Calibri" w:eastAsia="Times New Roman" w:hAnsi="Calibri" w:cs="Times New Roman"/>
                <w:color w:val="000000"/>
                <w:sz w:val="24"/>
                <w:szCs w:val="24"/>
                <w:lang w:val="es-MX" w:eastAsia="es-MX"/>
              </w:rPr>
            </w:pPr>
          </w:p>
        </w:tc>
        <w:tc>
          <w:tcPr>
            <w:tcW w:w="3360" w:type="dxa"/>
            <w:hideMark/>
          </w:tcPr>
          <w:p w:rsidR="00B9096D" w:rsidRPr="00413145" w:rsidRDefault="00B9096D" w:rsidP="00413145">
            <w:pPr>
              <w:cnfStyle w:val="000000000000"/>
              <w:rPr>
                <w:rFonts w:ascii="Calibri" w:eastAsia="Times New Roman" w:hAnsi="Calibri" w:cs="Times New Roman"/>
                <w:sz w:val="24"/>
                <w:szCs w:val="24"/>
                <w:lang w:val="es-MX" w:eastAsia="es-MX"/>
              </w:rPr>
            </w:pPr>
            <w:r w:rsidRPr="00413145">
              <w:rPr>
                <w:rFonts w:ascii="Calibri" w:eastAsia="Times New Roman" w:hAnsi="Calibri" w:cs="Times New Roman"/>
                <w:sz w:val="24"/>
                <w:szCs w:val="24"/>
                <w:lang w:val="es-MX" w:eastAsia="es-MX"/>
              </w:rPr>
              <w:t xml:space="preserve">8 . Fortalecer los métodos de diagnostico y tamizaje para descarte de TB en </w:t>
            </w:r>
            <w:r w:rsidR="00722777" w:rsidRPr="00413145">
              <w:rPr>
                <w:rFonts w:ascii="Calibri" w:eastAsia="Times New Roman" w:hAnsi="Calibri" w:cs="Times New Roman"/>
                <w:sz w:val="24"/>
                <w:szCs w:val="24"/>
                <w:lang w:val="es-MX" w:eastAsia="es-MX"/>
              </w:rPr>
              <w:t>población</w:t>
            </w:r>
            <w:r w:rsidRPr="00413145">
              <w:rPr>
                <w:rFonts w:ascii="Calibri" w:eastAsia="Times New Roman" w:hAnsi="Calibri" w:cs="Times New Roman"/>
                <w:sz w:val="24"/>
                <w:szCs w:val="24"/>
                <w:lang w:val="es-MX" w:eastAsia="es-MX"/>
              </w:rPr>
              <w:t xml:space="preserve"> </w:t>
            </w:r>
            <w:r w:rsidR="00722777" w:rsidRPr="00413145">
              <w:rPr>
                <w:rFonts w:ascii="Calibri" w:eastAsia="Times New Roman" w:hAnsi="Calibri" w:cs="Times New Roman"/>
                <w:sz w:val="24"/>
                <w:szCs w:val="24"/>
                <w:lang w:val="es-MX" w:eastAsia="es-MX"/>
              </w:rPr>
              <w:t>diabética</w:t>
            </w:r>
            <w:r w:rsidRPr="00413145">
              <w:rPr>
                <w:rFonts w:ascii="Calibri" w:eastAsia="Times New Roman" w:hAnsi="Calibri" w:cs="Times New Roman"/>
                <w:sz w:val="24"/>
                <w:szCs w:val="24"/>
                <w:lang w:val="es-MX" w:eastAsia="es-MX"/>
              </w:rPr>
              <w:t xml:space="preserve">    </w:t>
            </w:r>
          </w:p>
        </w:tc>
        <w:tc>
          <w:tcPr>
            <w:tcW w:w="2126" w:type="dxa"/>
            <w:hideMark/>
          </w:tcPr>
          <w:p w:rsidR="00B9096D" w:rsidRPr="00413145" w:rsidRDefault="00B9096D" w:rsidP="00413145">
            <w:pPr>
              <w:cnfStyle w:val="000000000000"/>
              <w:rPr>
                <w:rFonts w:ascii="Calibri" w:eastAsia="Times New Roman" w:hAnsi="Calibri" w:cs="Times New Roman"/>
                <w:sz w:val="24"/>
                <w:szCs w:val="24"/>
                <w:lang w:val="es-MX" w:eastAsia="es-MX"/>
              </w:rPr>
            </w:pPr>
            <w:r w:rsidRPr="00413145">
              <w:rPr>
                <w:rFonts w:ascii="Calibri" w:eastAsia="Times New Roman" w:hAnsi="Calibri" w:cs="Times New Roman"/>
                <w:sz w:val="24"/>
                <w:szCs w:val="24"/>
                <w:lang w:val="es-MX" w:eastAsia="es-MX"/>
              </w:rPr>
              <w:t xml:space="preserve"> 8. Numero de pacientes con diagnostico de diabetes confirmado y a quien se le a tamizado con alguna prueba diagnostica para descartar tb. </w:t>
            </w:r>
          </w:p>
        </w:tc>
        <w:tc>
          <w:tcPr>
            <w:tcW w:w="1843" w:type="dxa"/>
            <w:vMerge w:val="restart"/>
            <w:hideMark/>
          </w:tcPr>
          <w:p w:rsidR="00B9096D" w:rsidRPr="00413145" w:rsidRDefault="00B9096D" w:rsidP="00413145">
            <w:pPr>
              <w:jc w:val="center"/>
              <w:cnfStyle w:val="000000000000"/>
              <w:rPr>
                <w:rFonts w:ascii="Calibri" w:eastAsia="Times New Roman" w:hAnsi="Calibri" w:cs="Times New Roman"/>
                <w:color w:val="000000"/>
                <w:sz w:val="24"/>
                <w:szCs w:val="24"/>
                <w:lang w:val="es-MX" w:eastAsia="es-MX"/>
              </w:rPr>
            </w:pPr>
            <w:r w:rsidRPr="00413145">
              <w:rPr>
                <w:rFonts w:ascii="Calibri" w:eastAsia="Times New Roman" w:hAnsi="Calibri" w:cs="Times New Roman"/>
                <w:color w:val="000000"/>
                <w:sz w:val="24"/>
                <w:szCs w:val="24"/>
                <w:lang w:val="es-MX" w:eastAsia="es-MX"/>
              </w:rPr>
              <w:t>2016 -2020</w:t>
            </w:r>
          </w:p>
        </w:tc>
        <w:tc>
          <w:tcPr>
            <w:tcW w:w="1842" w:type="dxa"/>
            <w:vMerge w:val="restart"/>
            <w:hideMark/>
          </w:tcPr>
          <w:p w:rsidR="00B9096D" w:rsidRPr="00413145" w:rsidRDefault="00B9096D" w:rsidP="00413145">
            <w:pPr>
              <w:jc w:val="center"/>
              <w:cnfStyle w:val="000000000000"/>
              <w:rPr>
                <w:rFonts w:ascii="Calibri" w:eastAsia="Times New Roman" w:hAnsi="Calibri" w:cs="Times New Roman"/>
                <w:color w:val="000000"/>
                <w:sz w:val="24"/>
                <w:szCs w:val="24"/>
                <w:lang w:val="es-MX" w:eastAsia="es-MX"/>
              </w:rPr>
            </w:pPr>
            <w:r w:rsidRPr="00413145">
              <w:rPr>
                <w:rFonts w:ascii="Calibri" w:eastAsia="Times New Roman" w:hAnsi="Calibri" w:cs="Times New Roman"/>
                <w:color w:val="000000"/>
                <w:sz w:val="24"/>
                <w:szCs w:val="24"/>
                <w:lang w:val="es-MX" w:eastAsia="es-MX"/>
              </w:rPr>
              <w:t>PNT y Proveedores NO PNT</w:t>
            </w:r>
          </w:p>
        </w:tc>
      </w:tr>
      <w:tr w:rsidR="00B9096D" w:rsidRPr="00413145" w:rsidTr="008C1EDB">
        <w:trPr>
          <w:cnfStyle w:val="000000100000"/>
          <w:trHeight w:val="2175"/>
        </w:trPr>
        <w:tc>
          <w:tcPr>
            <w:cnfStyle w:val="001000000000"/>
            <w:tcW w:w="2017" w:type="dxa"/>
            <w:vMerge w:val="restart"/>
            <w:hideMark/>
          </w:tcPr>
          <w:p w:rsidR="00B9096D" w:rsidRPr="00413145" w:rsidRDefault="00B9096D" w:rsidP="00413145">
            <w:pPr>
              <w:rPr>
                <w:rFonts w:ascii="Calibri" w:eastAsia="Times New Roman" w:hAnsi="Calibri" w:cs="Times New Roman"/>
                <w:color w:val="000000"/>
                <w:sz w:val="24"/>
                <w:szCs w:val="24"/>
                <w:lang w:val="es-MX" w:eastAsia="es-MX"/>
              </w:rPr>
            </w:pPr>
            <w:r w:rsidRPr="00413145">
              <w:rPr>
                <w:rFonts w:ascii="Calibri" w:eastAsia="Times New Roman" w:hAnsi="Calibri" w:cs="Times New Roman"/>
                <w:color w:val="000000"/>
                <w:sz w:val="24"/>
                <w:szCs w:val="24"/>
                <w:lang w:val="es-MX" w:eastAsia="es-MX"/>
              </w:rPr>
              <w:lastRenderedPageBreak/>
              <w:t> </w:t>
            </w:r>
          </w:p>
          <w:p w:rsidR="00B9096D" w:rsidRPr="00413145" w:rsidRDefault="00B9096D" w:rsidP="00413145">
            <w:pPr>
              <w:rPr>
                <w:rFonts w:ascii="Calibri" w:eastAsia="Times New Roman" w:hAnsi="Calibri" w:cs="Times New Roman"/>
                <w:color w:val="000000"/>
                <w:sz w:val="24"/>
                <w:szCs w:val="24"/>
                <w:lang w:val="es-MX" w:eastAsia="es-MX"/>
              </w:rPr>
            </w:pPr>
            <w:r w:rsidRPr="00413145">
              <w:rPr>
                <w:rFonts w:ascii="Calibri" w:eastAsia="Times New Roman" w:hAnsi="Calibri" w:cs="Times New Roman"/>
                <w:color w:val="000000"/>
                <w:sz w:val="24"/>
                <w:szCs w:val="24"/>
                <w:lang w:val="es-MX" w:eastAsia="es-MX"/>
              </w:rPr>
              <w:t> </w:t>
            </w:r>
          </w:p>
          <w:p w:rsidR="00B9096D" w:rsidRPr="00413145" w:rsidRDefault="00B9096D" w:rsidP="00413145">
            <w:pPr>
              <w:rPr>
                <w:rFonts w:ascii="Calibri" w:eastAsia="Times New Roman" w:hAnsi="Calibri" w:cs="Times New Roman"/>
                <w:color w:val="000000"/>
                <w:sz w:val="24"/>
                <w:szCs w:val="24"/>
                <w:lang w:val="es-MX" w:eastAsia="es-MX"/>
              </w:rPr>
            </w:pPr>
            <w:r w:rsidRPr="00413145">
              <w:rPr>
                <w:rFonts w:ascii="Calibri" w:eastAsia="Times New Roman" w:hAnsi="Calibri" w:cs="Times New Roman"/>
                <w:color w:val="000000"/>
                <w:sz w:val="24"/>
                <w:szCs w:val="24"/>
                <w:lang w:val="es-MX" w:eastAsia="es-MX"/>
              </w:rPr>
              <w:t> </w:t>
            </w:r>
          </w:p>
        </w:tc>
        <w:tc>
          <w:tcPr>
            <w:tcW w:w="1874" w:type="dxa"/>
            <w:vMerge w:val="restart"/>
            <w:hideMark/>
          </w:tcPr>
          <w:p w:rsidR="00B9096D" w:rsidRPr="00413145" w:rsidRDefault="00B9096D" w:rsidP="00413145">
            <w:pPr>
              <w:cnfStyle w:val="000000100000"/>
              <w:rPr>
                <w:rFonts w:ascii="Calibri" w:eastAsia="Times New Roman" w:hAnsi="Calibri" w:cs="Times New Roman"/>
                <w:color w:val="000000"/>
                <w:sz w:val="24"/>
                <w:szCs w:val="24"/>
                <w:lang w:val="es-MX" w:eastAsia="es-MX"/>
              </w:rPr>
            </w:pPr>
            <w:r w:rsidRPr="00413145">
              <w:rPr>
                <w:rFonts w:ascii="Calibri" w:eastAsia="Times New Roman" w:hAnsi="Calibri" w:cs="Times New Roman"/>
                <w:color w:val="000000"/>
                <w:sz w:val="24"/>
                <w:szCs w:val="24"/>
                <w:lang w:val="es-MX" w:eastAsia="es-MX"/>
              </w:rPr>
              <w:t> </w:t>
            </w:r>
          </w:p>
          <w:p w:rsidR="00B9096D" w:rsidRPr="00413145" w:rsidRDefault="00B9096D" w:rsidP="00413145">
            <w:pPr>
              <w:cnfStyle w:val="000000100000"/>
              <w:rPr>
                <w:rFonts w:ascii="Calibri" w:eastAsia="Times New Roman" w:hAnsi="Calibri" w:cs="Times New Roman"/>
                <w:color w:val="000000"/>
                <w:sz w:val="24"/>
                <w:szCs w:val="24"/>
                <w:lang w:val="es-MX" w:eastAsia="es-MX"/>
              </w:rPr>
            </w:pPr>
            <w:r w:rsidRPr="00413145">
              <w:rPr>
                <w:rFonts w:ascii="Calibri" w:eastAsia="Times New Roman" w:hAnsi="Calibri" w:cs="Times New Roman"/>
                <w:color w:val="000000"/>
                <w:sz w:val="24"/>
                <w:szCs w:val="24"/>
                <w:lang w:val="es-MX" w:eastAsia="es-MX"/>
              </w:rPr>
              <w:t> </w:t>
            </w:r>
          </w:p>
          <w:p w:rsidR="00B9096D" w:rsidRPr="00413145" w:rsidRDefault="00B9096D" w:rsidP="00413145">
            <w:pPr>
              <w:cnfStyle w:val="000000100000"/>
              <w:rPr>
                <w:rFonts w:ascii="Calibri" w:eastAsia="Times New Roman" w:hAnsi="Calibri" w:cs="Times New Roman"/>
                <w:color w:val="000000"/>
                <w:sz w:val="24"/>
                <w:szCs w:val="24"/>
                <w:lang w:val="es-MX" w:eastAsia="es-MX"/>
              </w:rPr>
            </w:pPr>
            <w:r w:rsidRPr="00413145">
              <w:rPr>
                <w:rFonts w:ascii="Calibri" w:eastAsia="Times New Roman" w:hAnsi="Calibri" w:cs="Times New Roman"/>
                <w:color w:val="000000"/>
                <w:sz w:val="24"/>
                <w:szCs w:val="24"/>
                <w:lang w:val="es-MX" w:eastAsia="es-MX"/>
              </w:rPr>
              <w:t> </w:t>
            </w:r>
          </w:p>
        </w:tc>
        <w:tc>
          <w:tcPr>
            <w:tcW w:w="3360" w:type="dxa"/>
            <w:hideMark/>
          </w:tcPr>
          <w:p w:rsidR="00B9096D" w:rsidRPr="00413145" w:rsidRDefault="00B9096D" w:rsidP="00413145">
            <w:pPr>
              <w:cnfStyle w:val="000000100000"/>
              <w:rPr>
                <w:rFonts w:ascii="Calibri" w:eastAsia="Times New Roman" w:hAnsi="Calibri" w:cs="Times New Roman"/>
                <w:sz w:val="24"/>
                <w:szCs w:val="24"/>
                <w:lang w:val="es-MX" w:eastAsia="es-MX"/>
              </w:rPr>
            </w:pPr>
            <w:r w:rsidRPr="00413145">
              <w:rPr>
                <w:rFonts w:ascii="Calibri" w:eastAsia="Times New Roman" w:hAnsi="Calibri" w:cs="Times New Roman"/>
                <w:sz w:val="24"/>
                <w:szCs w:val="24"/>
                <w:lang w:val="es-MX" w:eastAsia="es-MX"/>
              </w:rPr>
              <w:t xml:space="preserve"> 9. </w:t>
            </w:r>
            <w:r w:rsidRPr="00413145">
              <w:rPr>
                <w:rFonts w:ascii="Calibri" w:eastAsia="Times New Roman" w:hAnsi="Calibri" w:cs="Times New Roman"/>
                <w:sz w:val="24"/>
                <w:szCs w:val="24"/>
                <w:highlight w:val="cyan"/>
                <w:lang w:val="es-MX" w:eastAsia="es-MX"/>
              </w:rPr>
              <w:t xml:space="preserve">Tamizaje para  diabetes a </w:t>
            </w:r>
            <w:r w:rsidRPr="00B9096D">
              <w:rPr>
                <w:rFonts w:ascii="Calibri" w:eastAsia="Times New Roman" w:hAnsi="Calibri" w:cs="Times New Roman"/>
                <w:sz w:val="24"/>
                <w:szCs w:val="24"/>
                <w:highlight w:val="cyan"/>
                <w:lang w:val="es-MX" w:eastAsia="es-MX"/>
              </w:rPr>
              <w:t>población</w:t>
            </w:r>
            <w:r w:rsidRPr="00413145">
              <w:rPr>
                <w:rFonts w:ascii="Calibri" w:eastAsia="Times New Roman" w:hAnsi="Calibri" w:cs="Times New Roman"/>
                <w:sz w:val="24"/>
                <w:szCs w:val="24"/>
                <w:highlight w:val="cyan"/>
                <w:lang w:val="es-MX" w:eastAsia="es-MX"/>
              </w:rPr>
              <w:t xml:space="preserve"> diagnosticada por TB, para descarte de la misma.</w:t>
            </w:r>
            <w:r w:rsidRPr="00413145">
              <w:rPr>
                <w:rFonts w:ascii="Calibri" w:eastAsia="Times New Roman" w:hAnsi="Calibri" w:cs="Times New Roman"/>
                <w:sz w:val="24"/>
                <w:szCs w:val="24"/>
                <w:lang w:val="es-MX" w:eastAsia="es-MX"/>
              </w:rPr>
              <w:t xml:space="preserve"> </w:t>
            </w:r>
          </w:p>
        </w:tc>
        <w:tc>
          <w:tcPr>
            <w:tcW w:w="2126" w:type="dxa"/>
            <w:hideMark/>
          </w:tcPr>
          <w:p w:rsidR="00B9096D" w:rsidRPr="00413145" w:rsidRDefault="00B9096D" w:rsidP="00413145">
            <w:pPr>
              <w:cnfStyle w:val="000000100000"/>
              <w:rPr>
                <w:rFonts w:ascii="Calibri" w:eastAsia="Times New Roman" w:hAnsi="Calibri" w:cs="Times New Roman"/>
                <w:sz w:val="24"/>
                <w:szCs w:val="24"/>
                <w:lang w:val="es-MX" w:eastAsia="es-MX"/>
              </w:rPr>
            </w:pPr>
            <w:r w:rsidRPr="00413145">
              <w:rPr>
                <w:rFonts w:ascii="Calibri" w:eastAsia="Times New Roman" w:hAnsi="Calibri" w:cs="Times New Roman"/>
                <w:sz w:val="24"/>
                <w:szCs w:val="24"/>
                <w:lang w:val="es-MX" w:eastAsia="es-MX"/>
              </w:rPr>
              <w:t xml:space="preserve"> 9. Número de pacientes con TB tamizados  para descartar diabetes.   </w:t>
            </w:r>
          </w:p>
        </w:tc>
        <w:tc>
          <w:tcPr>
            <w:tcW w:w="1843" w:type="dxa"/>
            <w:vMerge/>
            <w:hideMark/>
          </w:tcPr>
          <w:p w:rsidR="00B9096D" w:rsidRPr="00413145" w:rsidRDefault="00B9096D" w:rsidP="00413145">
            <w:pPr>
              <w:cnfStyle w:val="000000100000"/>
              <w:rPr>
                <w:rFonts w:ascii="Calibri" w:eastAsia="Times New Roman" w:hAnsi="Calibri" w:cs="Times New Roman"/>
                <w:color w:val="000000"/>
                <w:sz w:val="24"/>
                <w:szCs w:val="24"/>
                <w:lang w:val="es-MX" w:eastAsia="es-MX"/>
              </w:rPr>
            </w:pPr>
          </w:p>
        </w:tc>
        <w:tc>
          <w:tcPr>
            <w:tcW w:w="1842" w:type="dxa"/>
            <w:vMerge/>
            <w:hideMark/>
          </w:tcPr>
          <w:p w:rsidR="00B9096D" w:rsidRPr="00413145" w:rsidRDefault="00B9096D" w:rsidP="00413145">
            <w:pPr>
              <w:cnfStyle w:val="000000100000"/>
              <w:rPr>
                <w:rFonts w:ascii="Calibri" w:eastAsia="Times New Roman" w:hAnsi="Calibri" w:cs="Times New Roman"/>
                <w:color w:val="000000"/>
                <w:sz w:val="24"/>
                <w:szCs w:val="24"/>
                <w:lang w:val="es-MX" w:eastAsia="es-MX"/>
              </w:rPr>
            </w:pPr>
          </w:p>
        </w:tc>
      </w:tr>
      <w:tr w:rsidR="00B9096D" w:rsidRPr="00413145" w:rsidTr="008C1EDB">
        <w:trPr>
          <w:trHeight w:val="2130"/>
        </w:trPr>
        <w:tc>
          <w:tcPr>
            <w:cnfStyle w:val="001000000000"/>
            <w:tcW w:w="2017" w:type="dxa"/>
            <w:vMerge/>
            <w:hideMark/>
          </w:tcPr>
          <w:p w:rsidR="00B9096D" w:rsidRPr="00413145" w:rsidRDefault="00B9096D" w:rsidP="00413145">
            <w:pPr>
              <w:rPr>
                <w:rFonts w:ascii="Calibri" w:eastAsia="Times New Roman" w:hAnsi="Calibri" w:cs="Times New Roman"/>
                <w:color w:val="000000"/>
                <w:sz w:val="24"/>
                <w:szCs w:val="24"/>
                <w:lang w:val="es-MX" w:eastAsia="es-MX"/>
              </w:rPr>
            </w:pPr>
          </w:p>
        </w:tc>
        <w:tc>
          <w:tcPr>
            <w:tcW w:w="1874" w:type="dxa"/>
            <w:vMerge/>
            <w:hideMark/>
          </w:tcPr>
          <w:p w:rsidR="00B9096D" w:rsidRPr="00413145" w:rsidRDefault="00B9096D" w:rsidP="00413145">
            <w:pPr>
              <w:cnfStyle w:val="000000000000"/>
              <w:rPr>
                <w:rFonts w:ascii="Calibri" w:eastAsia="Times New Roman" w:hAnsi="Calibri" w:cs="Times New Roman"/>
                <w:color w:val="000000"/>
                <w:sz w:val="24"/>
                <w:szCs w:val="24"/>
                <w:lang w:val="es-MX" w:eastAsia="es-MX"/>
              </w:rPr>
            </w:pPr>
          </w:p>
        </w:tc>
        <w:tc>
          <w:tcPr>
            <w:tcW w:w="3360" w:type="dxa"/>
            <w:hideMark/>
          </w:tcPr>
          <w:p w:rsidR="00B9096D" w:rsidRPr="00413145" w:rsidRDefault="00B9096D" w:rsidP="00413145">
            <w:pPr>
              <w:cnfStyle w:val="000000000000"/>
              <w:rPr>
                <w:rFonts w:ascii="Calibri" w:eastAsia="Times New Roman" w:hAnsi="Calibri" w:cs="Times New Roman"/>
                <w:sz w:val="24"/>
                <w:szCs w:val="24"/>
                <w:lang w:val="es-MX" w:eastAsia="es-MX"/>
              </w:rPr>
            </w:pPr>
            <w:r w:rsidRPr="00413145">
              <w:rPr>
                <w:rFonts w:ascii="Calibri" w:eastAsia="Times New Roman" w:hAnsi="Calibri" w:cs="Times New Roman"/>
                <w:sz w:val="24"/>
                <w:szCs w:val="24"/>
                <w:lang w:val="es-MX" w:eastAsia="es-MX"/>
              </w:rPr>
              <w:t xml:space="preserve">10. Tamizaje con gene xpert para descarte de TB activa en </w:t>
            </w:r>
            <w:r w:rsidR="00722777" w:rsidRPr="00413145">
              <w:rPr>
                <w:rFonts w:ascii="Calibri" w:eastAsia="Times New Roman" w:hAnsi="Calibri" w:cs="Times New Roman"/>
                <w:sz w:val="24"/>
                <w:szCs w:val="24"/>
                <w:lang w:val="es-MX" w:eastAsia="es-MX"/>
              </w:rPr>
              <w:t>población</w:t>
            </w:r>
            <w:r w:rsidRPr="00413145">
              <w:rPr>
                <w:rFonts w:ascii="Calibri" w:eastAsia="Times New Roman" w:hAnsi="Calibri" w:cs="Times New Roman"/>
                <w:sz w:val="24"/>
                <w:szCs w:val="24"/>
                <w:lang w:val="es-MX" w:eastAsia="es-MX"/>
              </w:rPr>
              <w:t xml:space="preserve"> </w:t>
            </w:r>
            <w:r w:rsidR="00722777" w:rsidRPr="00413145">
              <w:rPr>
                <w:rFonts w:ascii="Calibri" w:eastAsia="Times New Roman" w:hAnsi="Calibri" w:cs="Times New Roman"/>
                <w:sz w:val="24"/>
                <w:szCs w:val="24"/>
                <w:lang w:val="es-MX" w:eastAsia="es-MX"/>
              </w:rPr>
              <w:t>alcohólica</w:t>
            </w:r>
            <w:r w:rsidRPr="00413145">
              <w:rPr>
                <w:rFonts w:ascii="Calibri" w:eastAsia="Times New Roman" w:hAnsi="Calibri" w:cs="Times New Roman"/>
                <w:sz w:val="24"/>
                <w:szCs w:val="24"/>
                <w:lang w:val="es-MX" w:eastAsia="es-MX"/>
              </w:rPr>
              <w:t xml:space="preserve"> y drogodependiente</w:t>
            </w:r>
          </w:p>
        </w:tc>
        <w:tc>
          <w:tcPr>
            <w:tcW w:w="2126" w:type="dxa"/>
            <w:hideMark/>
          </w:tcPr>
          <w:p w:rsidR="00B9096D" w:rsidRPr="00413145" w:rsidRDefault="00B9096D" w:rsidP="00413145">
            <w:pPr>
              <w:cnfStyle w:val="000000000000"/>
              <w:rPr>
                <w:rFonts w:ascii="Calibri" w:eastAsia="Times New Roman" w:hAnsi="Calibri" w:cs="Times New Roman"/>
                <w:sz w:val="24"/>
                <w:szCs w:val="24"/>
                <w:lang w:val="es-MX" w:eastAsia="es-MX"/>
              </w:rPr>
            </w:pPr>
            <w:r w:rsidRPr="00413145">
              <w:rPr>
                <w:rFonts w:ascii="Calibri" w:eastAsia="Times New Roman" w:hAnsi="Calibri" w:cs="Times New Roman"/>
                <w:sz w:val="24"/>
                <w:szCs w:val="24"/>
                <w:lang w:val="es-MX" w:eastAsia="es-MX"/>
              </w:rPr>
              <w:t xml:space="preserve"> 10. </w:t>
            </w:r>
            <w:r w:rsidR="00722777" w:rsidRPr="00413145">
              <w:rPr>
                <w:rFonts w:ascii="Calibri" w:eastAsia="Times New Roman" w:hAnsi="Calibri" w:cs="Times New Roman"/>
                <w:sz w:val="24"/>
                <w:szCs w:val="24"/>
                <w:lang w:val="es-MX" w:eastAsia="es-MX"/>
              </w:rPr>
              <w:t>Número</w:t>
            </w:r>
            <w:r w:rsidRPr="00413145">
              <w:rPr>
                <w:rFonts w:ascii="Calibri" w:eastAsia="Times New Roman" w:hAnsi="Calibri" w:cs="Times New Roman"/>
                <w:sz w:val="24"/>
                <w:szCs w:val="24"/>
                <w:lang w:val="es-MX" w:eastAsia="es-MX"/>
              </w:rPr>
              <w:t xml:space="preserve"> de pacientes referidos de </w:t>
            </w:r>
            <w:r w:rsidR="00722777" w:rsidRPr="00413145">
              <w:rPr>
                <w:rFonts w:ascii="Calibri" w:eastAsia="Times New Roman" w:hAnsi="Calibri" w:cs="Times New Roman"/>
                <w:sz w:val="24"/>
                <w:szCs w:val="24"/>
                <w:lang w:val="es-MX" w:eastAsia="es-MX"/>
              </w:rPr>
              <w:t>clínicas</w:t>
            </w:r>
            <w:r w:rsidRPr="00413145">
              <w:rPr>
                <w:rFonts w:ascii="Calibri" w:eastAsia="Times New Roman" w:hAnsi="Calibri" w:cs="Times New Roman"/>
                <w:sz w:val="24"/>
                <w:szCs w:val="24"/>
                <w:lang w:val="es-MX" w:eastAsia="es-MX"/>
              </w:rPr>
              <w:t xml:space="preserve"> de </w:t>
            </w:r>
            <w:r w:rsidR="00722777" w:rsidRPr="00413145">
              <w:rPr>
                <w:rFonts w:ascii="Calibri" w:eastAsia="Times New Roman" w:hAnsi="Calibri" w:cs="Times New Roman"/>
                <w:sz w:val="24"/>
                <w:szCs w:val="24"/>
                <w:lang w:val="es-MX" w:eastAsia="es-MX"/>
              </w:rPr>
              <w:t>rehabilitación</w:t>
            </w:r>
            <w:r w:rsidRPr="00413145">
              <w:rPr>
                <w:rFonts w:ascii="Calibri" w:eastAsia="Times New Roman" w:hAnsi="Calibri" w:cs="Times New Roman"/>
                <w:sz w:val="24"/>
                <w:szCs w:val="24"/>
                <w:lang w:val="es-MX" w:eastAsia="es-MX"/>
              </w:rPr>
              <w:t xml:space="preserve"> a quienes se les ha tamizados con  prueba de gene xpert para descartar tb.  </w:t>
            </w:r>
          </w:p>
        </w:tc>
        <w:tc>
          <w:tcPr>
            <w:tcW w:w="1843" w:type="dxa"/>
            <w:hideMark/>
          </w:tcPr>
          <w:p w:rsidR="00B9096D" w:rsidRPr="00413145" w:rsidRDefault="00B9096D" w:rsidP="00413145">
            <w:pPr>
              <w:jc w:val="center"/>
              <w:cnfStyle w:val="000000000000"/>
              <w:rPr>
                <w:rFonts w:ascii="Calibri" w:eastAsia="Times New Roman" w:hAnsi="Calibri" w:cs="Times New Roman"/>
                <w:color w:val="000000"/>
                <w:sz w:val="24"/>
                <w:szCs w:val="24"/>
                <w:lang w:val="es-MX" w:eastAsia="es-MX"/>
              </w:rPr>
            </w:pPr>
            <w:r w:rsidRPr="00413145">
              <w:rPr>
                <w:rFonts w:ascii="Calibri" w:eastAsia="Times New Roman" w:hAnsi="Calibri" w:cs="Times New Roman"/>
                <w:color w:val="000000"/>
                <w:sz w:val="24"/>
                <w:szCs w:val="24"/>
                <w:lang w:val="es-MX" w:eastAsia="es-MX"/>
              </w:rPr>
              <w:t>2016 -2020</w:t>
            </w:r>
          </w:p>
        </w:tc>
        <w:tc>
          <w:tcPr>
            <w:tcW w:w="1842" w:type="dxa"/>
            <w:hideMark/>
          </w:tcPr>
          <w:p w:rsidR="00B9096D" w:rsidRPr="00413145" w:rsidRDefault="00B9096D" w:rsidP="00413145">
            <w:pPr>
              <w:cnfStyle w:val="000000000000"/>
              <w:rPr>
                <w:rFonts w:ascii="Calibri" w:eastAsia="Times New Roman" w:hAnsi="Calibri" w:cs="Times New Roman"/>
                <w:color w:val="000000"/>
                <w:sz w:val="24"/>
                <w:szCs w:val="24"/>
                <w:lang w:val="es-MX" w:eastAsia="es-MX"/>
              </w:rPr>
            </w:pPr>
            <w:r w:rsidRPr="00413145">
              <w:rPr>
                <w:rFonts w:ascii="Calibri" w:eastAsia="Times New Roman" w:hAnsi="Calibri" w:cs="Times New Roman"/>
                <w:color w:val="000000"/>
                <w:sz w:val="24"/>
                <w:szCs w:val="24"/>
                <w:lang w:val="es-MX" w:eastAsia="es-MX"/>
              </w:rPr>
              <w:t xml:space="preserve">PNT - Referentes de los Centros de </w:t>
            </w:r>
            <w:r w:rsidR="00722777" w:rsidRPr="00413145">
              <w:rPr>
                <w:rFonts w:ascii="Calibri" w:eastAsia="Times New Roman" w:hAnsi="Calibri" w:cs="Times New Roman"/>
                <w:color w:val="000000"/>
                <w:sz w:val="24"/>
                <w:szCs w:val="24"/>
                <w:lang w:val="es-MX" w:eastAsia="es-MX"/>
              </w:rPr>
              <w:t>Rehabilitación</w:t>
            </w:r>
          </w:p>
        </w:tc>
      </w:tr>
      <w:tr w:rsidR="00B9096D" w:rsidRPr="00413145" w:rsidTr="008C1EDB">
        <w:trPr>
          <w:cnfStyle w:val="000000100000"/>
          <w:trHeight w:val="3120"/>
        </w:trPr>
        <w:tc>
          <w:tcPr>
            <w:cnfStyle w:val="001000000000"/>
            <w:tcW w:w="2017" w:type="dxa"/>
            <w:vMerge/>
            <w:hideMark/>
          </w:tcPr>
          <w:p w:rsidR="00B9096D" w:rsidRPr="00413145" w:rsidRDefault="00B9096D" w:rsidP="00413145">
            <w:pPr>
              <w:rPr>
                <w:rFonts w:ascii="Calibri" w:eastAsia="Times New Roman" w:hAnsi="Calibri" w:cs="Times New Roman"/>
                <w:color w:val="000000"/>
                <w:sz w:val="24"/>
                <w:szCs w:val="24"/>
                <w:lang w:val="es-MX" w:eastAsia="es-MX"/>
              </w:rPr>
            </w:pPr>
          </w:p>
        </w:tc>
        <w:tc>
          <w:tcPr>
            <w:tcW w:w="1874" w:type="dxa"/>
            <w:vMerge/>
            <w:hideMark/>
          </w:tcPr>
          <w:p w:rsidR="00B9096D" w:rsidRPr="00413145" w:rsidRDefault="00B9096D" w:rsidP="00413145">
            <w:pPr>
              <w:cnfStyle w:val="000000100000"/>
              <w:rPr>
                <w:rFonts w:ascii="Calibri" w:eastAsia="Times New Roman" w:hAnsi="Calibri" w:cs="Times New Roman"/>
                <w:color w:val="000000"/>
                <w:sz w:val="24"/>
                <w:szCs w:val="24"/>
                <w:lang w:val="es-MX" w:eastAsia="es-MX"/>
              </w:rPr>
            </w:pPr>
          </w:p>
        </w:tc>
        <w:tc>
          <w:tcPr>
            <w:tcW w:w="3360" w:type="dxa"/>
            <w:hideMark/>
          </w:tcPr>
          <w:p w:rsidR="00B9096D" w:rsidRPr="00413145" w:rsidRDefault="00B9096D" w:rsidP="00413145">
            <w:pPr>
              <w:cnfStyle w:val="000000100000"/>
              <w:rPr>
                <w:rFonts w:ascii="Calibri" w:eastAsia="Times New Roman" w:hAnsi="Calibri" w:cs="Times New Roman"/>
                <w:sz w:val="24"/>
                <w:szCs w:val="24"/>
                <w:lang w:val="es-MX" w:eastAsia="es-MX"/>
              </w:rPr>
            </w:pPr>
            <w:r w:rsidRPr="00413145">
              <w:rPr>
                <w:rFonts w:ascii="Calibri" w:eastAsia="Times New Roman" w:hAnsi="Calibri" w:cs="Times New Roman"/>
                <w:sz w:val="24"/>
                <w:szCs w:val="24"/>
                <w:lang w:val="es-MX" w:eastAsia="es-MX"/>
              </w:rPr>
              <w:t xml:space="preserve">   11.  </w:t>
            </w:r>
            <w:r w:rsidR="00722777" w:rsidRPr="00413145">
              <w:rPr>
                <w:rFonts w:ascii="Calibri" w:eastAsia="Times New Roman" w:hAnsi="Calibri" w:cs="Times New Roman"/>
                <w:sz w:val="24"/>
                <w:szCs w:val="24"/>
                <w:lang w:val="es-MX" w:eastAsia="es-MX"/>
              </w:rPr>
              <w:t>Dotación</w:t>
            </w:r>
            <w:r w:rsidRPr="00413145">
              <w:rPr>
                <w:rFonts w:ascii="Calibri" w:eastAsia="Times New Roman" w:hAnsi="Calibri" w:cs="Times New Roman"/>
                <w:sz w:val="24"/>
                <w:szCs w:val="24"/>
                <w:lang w:val="es-MX" w:eastAsia="es-MX"/>
              </w:rPr>
              <w:t xml:space="preserve"> de material educativo a las </w:t>
            </w:r>
            <w:r w:rsidR="00722777" w:rsidRPr="00413145">
              <w:rPr>
                <w:rFonts w:ascii="Calibri" w:eastAsia="Times New Roman" w:hAnsi="Calibri" w:cs="Times New Roman"/>
                <w:sz w:val="24"/>
                <w:szCs w:val="24"/>
                <w:lang w:val="es-MX" w:eastAsia="es-MX"/>
              </w:rPr>
              <w:t>clínicas</w:t>
            </w:r>
            <w:r w:rsidRPr="00413145">
              <w:rPr>
                <w:rFonts w:ascii="Calibri" w:eastAsia="Times New Roman" w:hAnsi="Calibri" w:cs="Times New Roman"/>
                <w:sz w:val="24"/>
                <w:szCs w:val="24"/>
                <w:lang w:val="es-MX" w:eastAsia="es-MX"/>
              </w:rPr>
              <w:t xml:space="preserve"> VICITS  con </w:t>
            </w:r>
            <w:r w:rsidR="00722777" w:rsidRPr="00413145">
              <w:rPr>
                <w:rFonts w:ascii="Calibri" w:eastAsia="Times New Roman" w:hAnsi="Calibri" w:cs="Times New Roman"/>
                <w:sz w:val="24"/>
                <w:szCs w:val="24"/>
                <w:lang w:val="es-MX" w:eastAsia="es-MX"/>
              </w:rPr>
              <w:t>énfasis</w:t>
            </w:r>
            <w:r w:rsidRPr="00413145">
              <w:rPr>
                <w:rFonts w:ascii="Calibri" w:eastAsia="Times New Roman" w:hAnsi="Calibri" w:cs="Times New Roman"/>
                <w:sz w:val="24"/>
                <w:szCs w:val="24"/>
                <w:lang w:val="es-MX" w:eastAsia="es-MX"/>
              </w:rPr>
              <w:t xml:space="preserve"> </w:t>
            </w:r>
            <w:r w:rsidR="00722777" w:rsidRPr="00413145">
              <w:rPr>
                <w:rFonts w:ascii="Calibri" w:eastAsia="Times New Roman" w:hAnsi="Calibri" w:cs="Times New Roman"/>
                <w:sz w:val="24"/>
                <w:szCs w:val="24"/>
                <w:lang w:val="es-MX" w:eastAsia="es-MX"/>
              </w:rPr>
              <w:t>promoción</w:t>
            </w:r>
            <w:r w:rsidRPr="00413145">
              <w:rPr>
                <w:rFonts w:ascii="Calibri" w:eastAsia="Times New Roman" w:hAnsi="Calibri" w:cs="Times New Roman"/>
                <w:sz w:val="24"/>
                <w:szCs w:val="24"/>
                <w:lang w:val="es-MX" w:eastAsia="es-MX"/>
              </w:rPr>
              <w:t xml:space="preserve">, prevención, </w:t>
            </w:r>
            <w:r w:rsidR="00722777" w:rsidRPr="00413145">
              <w:rPr>
                <w:rFonts w:ascii="Calibri" w:eastAsia="Times New Roman" w:hAnsi="Calibri" w:cs="Times New Roman"/>
                <w:sz w:val="24"/>
                <w:szCs w:val="24"/>
                <w:lang w:val="es-MX" w:eastAsia="es-MX"/>
              </w:rPr>
              <w:t>detección</w:t>
            </w:r>
            <w:r w:rsidRPr="00413145">
              <w:rPr>
                <w:rFonts w:ascii="Calibri" w:eastAsia="Times New Roman" w:hAnsi="Calibri" w:cs="Times New Roman"/>
                <w:sz w:val="24"/>
                <w:szCs w:val="24"/>
                <w:lang w:val="es-MX" w:eastAsia="es-MX"/>
              </w:rPr>
              <w:t>, control,  tratamiento de TB y  Coinfeccion TB/VIH en poblacion PEMAR.</w:t>
            </w:r>
          </w:p>
        </w:tc>
        <w:tc>
          <w:tcPr>
            <w:tcW w:w="2126" w:type="dxa"/>
            <w:hideMark/>
          </w:tcPr>
          <w:p w:rsidR="00B9096D" w:rsidRPr="00413145" w:rsidRDefault="00B9096D" w:rsidP="00413145">
            <w:pPr>
              <w:cnfStyle w:val="000000100000"/>
              <w:rPr>
                <w:rFonts w:ascii="Calibri" w:eastAsia="Times New Roman" w:hAnsi="Calibri" w:cs="Times New Roman"/>
                <w:sz w:val="24"/>
                <w:szCs w:val="24"/>
                <w:lang w:val="es-MX" w:eastAsia="es-MX"/>
              </w:rPr>
            </w:pPr>
            <w:r w:rsidRPr="00413145">
              <w:rPr>
                <w:rFonts w:ascii="Calibri" w:eastAsia="Times New Roman" w:hAnsi="Calibri" w:cs="Times New Roman"/>
                <w:sz w:val="24"/>
                <w:szCs w:val="24"/>
                <w:lang w:val="es-MX" w:eastAsia="es-MX"/>
              </w:rPr>
              <w:t xml:space="preserve">11. Numero de </w:t>
            </w:r>
            <w:r w:rsidR="00722777" w:rsidRPr="00413145">
              <w:rPr>
                <w:rFonts w:ascii="Calibri" w:eastAsia="Times New Roman" w:hAnsi="Calibri" w:cs="Times New Roman"/>
                <w:sz w:val="24"/>
                <w:szCs w:val="24"/>
                <w:lang w:val="es-MX" w:eastAsia="es-MX"/>
              </w:rPr>
              <w:t>clínicas</w:t>
            </w:r>
            <w:r w:rsidRPr="00413145">
              <w:rPr>
                <w:rFonts w:ascii="Calibri" w:eastAsia="Times New Roman" w:hAnsi="Calibri" w:cs="Times New Roman"/>
                <w:sz w:val="24"/>
                <w:szCs w:val="24"/>
                <w:lang w:val="es-MX" w:eastAsia="es-MX"/>
              </w:rPr>
              <w:t xml:space="preserve"> VICITS y comunales  con existencia de material educativo. </w:t>
            </w:r>
          </w:p>
        </w:tc>
        <w:tc>
          <w:tcPr>
            <w:tcW w:w="1843" w:type="dxa"/>
            <w:hideMark/>
          </w:tcPr>
          <w:p w:rsidR="00B9096D" w:rsidRPr="00413145" w:rsidRDefault="00B9096D" w:rsidP="00413145">
            <w:pPr>
              <w:jc w:val="center"/>
              <w:cnfStyle w:val="000000100000"/>
              <w:rPr>
                <w:rFonts w:ascii="Calibri" w:eastAsia="Times New Roman" w:hAnsi="Calibri" w:cs="Times New Roman"/>
                <w:color w:val="000000"/>
                <w:sz w:val="24"/>
                <w:szCs w:val="24"/>
                <w:lang w:val="es-MX" w:eastAsia="es-MX"/>
              </w:rPr>
            </w:pPr>
            <w:r w:rsidRPr="00413145">
              <w:rPr>
                <w:rFonts w:ascii="Calibri" w:eastAsia="Times New Roman" w:hAnsi="Calibri" w:cs="Times New Roman"/>
                <w:color w:val="000000"/>
                <w:sz w:val="24"/>
                <w:szCs w:val="24"/>
                <w:lang w:val="es-MX" w:eastAsia="es-MX"/>
              </w:rPr>
              <w:t>2016 -2020</w:t>
            </w:r>
          </w:p>
        </w:tc>
        <w:tc>
          <w:tcPr>
            <w:tcW w:w="1842" w:type="dxa"/>
            <w:hideMark/>
          </w:tcPr>
          <w:p w:rsidR="00B9096D" w:rsidRPr="00413145" w:rsidRDefault="00B9096D" w:rsidP="00413145">
            <w:pPr>
              <w:cnfStyle w:val="000000100000"/>
              <w:rPr>
                <w:rFonts w:ascii="Calibri" w:eastAsia="Times New Roman" w:hAnsi="Calibri" w:cs="Times New Roman"/>
                <w:color w:val="000000"/>
                <w:sz w:val="24"/>
                <w:szCs w:val="24"/>
                <w:lang w:val="es-MX" w:eastAsia="es-MX"/>
              </w:rPr>
            </w:pPr>
            <w:r w:rsidRPr="00413145">
              <w:rPr>
                <w:rFonts w:ascii="Calibri" w:eastAsia="Times New Roman" w:hAnsi="Calibri" w:cs="Times New Roman"/>
                <w:color w:val="000000"/>
                <w:sz w:val="24"/>
                <w:szCs w:val="24"/>
                <w:lang w:val="es-MX" w:eastAsia="es-MX"/>
              </w:rPr>
              <w:t>PNT/ PNVIH-SIDA - Clinicas  VICITS</w:t>
            </w:r>
          </w:p>
        </w:tc>
      </w:tr>
      <w:tr w:rsidR="00B9096D" w:rsidRPr="00413145" w:rsidTr="008C1EDB">
        <w:trPr>
          <w:trHeight w:val="2265"/>
        </w:trPr>
        <w:tc>
          <w:tcPr>
            <w:cnfStyle w:val="001000000000"/>
            <w:tcW w:w="2017" w:type="dxa"/>
            <w:vMerge w:val="restart"/>
            <w:hideMark/>
          </w:tcPr>
          <w:p w:rsidR="00B9096D" w:rsidRPr="00413145" w:rsidRDefault="00B9096D" w:rsidP="00413145">
            <w:pPr>
              <w:rPr>
                <w:rFonts w:ascii="Calibri" w:eastAsia="Times New Roman" w:hAnsi="Calibri" w:cs="Times New Roman"/>
                <w:color w:val="000000"/>
                <w:sz w:val="24"/>
                <w:szCs w:val="24"/>
                <w:lang w:val="es-MX" w:eastAsia="es-MX"/>
              </w:rPr>
            </w:pPr>
            <w:r w:rsidRPr="00413145">
              <w:rPr>
                <w:rFonts w:ascii="Calibri" w:eastAsia="Times New Roman" w:hAnsi="Calibri" w:cs="Times New Roman"/>
                <w:color w:val="000000"/>
                <w:sz w:val="24"/>
                <w:szCs w:val="24"/>
                <w:lang w:val="es-MX" w:eastAsia="es-MX"/>
              </w:rPr>
              <w:lastRenderedPageBreak/>
              <w:t> </w:t>
            </w:r>
          </w:p>
          <w:p w:rsidR="00B9096D" w:rsidRPr="00413145" w:rsidRDefault="00B9096D" w:rsidP="00413145">
            <w:pPr>
              <w:rPr>
                <w:rFonts w:ascii="Calibri" w:eastAsia="Times New Roman" w:hAnsi="Calibri" w:cs="Times New Roman"/>
                <w:color w:val="000000"/>
                <w:sz w:val="24"/>
                <w:szCs w:val="24"/>
                <w:lang w:val="es-MX" w:eastAsia="es-MX"/>
              </w:rPr>
            </w:pPr>
            <w:r w:rsidRPr="00413145">
              <w:rPr>
                <w:rFonts w:ascii="Calibri" w:eastAsia="Times New Roman" w:hAnsi="Calibri" w:cs="Times New Roman"/>
                <w:color w:val="000000"/>
                <w:sz w:val="24"/>
                <w:szCs w:val="24"/>
                <w:lang w:val="es-MX" w:eastAsia="es-MX"/>
              </w:rPr>
              <w:t> </w:t>
            </w:r>
          </w:p>
        </w:tc>
        <w:tc>
          <w:tcPr>
            <w:tcW w:w="1874" w:type="dxa"/>
            <w:hideMark/>
          </w:tcPr>
          <w:p w:rsidR="00B9096D" w:rsidRPr="00413145" w:rsidRDefault="00B9096D" w:rsidP="00413145">
            <w:pPr>
              <w:cnfStyle w:val="000000000000"/>
              <w:rPr>
                <w:rFonts w:ascii="Calibri" w:eastAsia="Times New Roman" w:hAnsi="Calibri" w:cs="Times New Roman"/>
                <w:color w:val="000000"/>
                <w:sz w:val="24"/>
                <w:szCs w:val="24"/>
                <w:lang w:val="es-MX" w:eastAsia="es-MX"/>
              </w:rPr>
            </w:pPr>
            <w:r w:rsidRPr="00413145">
              <w:rPr>
                <w:rFonts w:ascii="Calibri" w:eastAsia="Times New Roman" w:hAnsi="Calibri" w:cs="Times New Roman"/>
                <w:color w:val="000000"/>
                <w:sz w:val="24"/>
                <w:szCs w:val="24"/>
                <w:lang w:val="es-MX" w:eastAsia="es-MX"/>
              </w:rPr>
              <w:t> </w:t>
            </w:r>
          </w:p>
        </w:tc>
        <w:tc>
          <w:tcPr>
            <w:tcW w:w="3360" w:type="dxa"/>
            <w:hideMark/>
          </w:tcPr>
          <w:p w:rsidR="00B9096D" w:rsidRPr="00413145" w:rsidRDefault="00B9096D" w:rsidP="00413145">
            <w:pPr>
              <w:cnfStyle w:val="000000000000"/>
              <w:rPr>
                <w:rFonts w:ascii="Calibri" w:eastAsia="Times New Roman" w:hAnsi="Calibri" w:cs="Times New Roman"/>
                <w:sz w:val="24"/>
                <w:szCs w:val="24"/>
                <w:lang w:val="es-MX" w:eastAsia="es-MX"/>
              </w:rPr>
            </w:pPr>
            <w:r w:rsidRPr="00413145">
              <w:rPr>
                <w:rFonts w:ascii="Calibri" w:eastAsia="Times New Roman" w:hAnsi="Calibri" w:cs="Times New Roman"/>
                <w:sz w:val="24"/>
                <w:szCs w:val="24"/>
                <w:lang w:val="es-MX" w:eastAsia="es-MX"/>
              </w:rPr>
              <w:t>12. Fortalecer con medios de diagnostico rápidos a las clínicas empresariales ISSS  - PNC - ISNA</w:t>
            </w:r>
          </w:p>
        </w:tc>
        <w:tc>
          <w:tcPr>
            <w:tcW w:w="2126" w:type="dxa"/>
            <w:hideMark/>
          </w:tcPr>
          <w:p w:rsidR="00B9096D" w:rsidRPr="00413145" w:rsidRDefault="00B9096D" w:rsidP="00413145">
            <w:pPr>
              <w:cnfStyle w:val="000000000000"/>
              <w:rPr>
                <w:rFonts w:ascii="Calibri" w:eastAsia="Times New Roman" w:hAnsi="Calibri" w:cs="Times New Roman"/>
                <w:sz w:val="24"/>
                <w:szCs w:val="24"/>
                <w:lang w:val="es-MX" w:eastAsia="es-MX"/>
              </w:rPr>
            </w:pPr>
            <w:r w:rsidRPr="00413145">
              <w:rPr>
                <w:rFonts w:ascii="Calibri" w:eastAsia="Times New Roman" w:hAnsi="Calibri" w:cs="Times New Roman"/>
                <w:sz w:val="24"/>
                <w:szCs w:val="24"/>
                <w:lang w:val="es-MX" w:eastAsia="es-MX"/>
              </w:rPr>
              <w:t xml:space="preserve">   12.</w:t>
            </w:r>
            <w:r>
              <w:rPr>
                <w:rFonts w:ascii="Calibri" w:eastAsia="Times New Roman" w:hAnsi="Calibri" w:cs="Times New Roman"/>
                <w:sz w:val="24"/>
                <w:szCs w:val="24"/>
                <w:lang w:val="es-MX" w:eastAsia="es-MX"/>
              </w:rPr>
              <w:t xml:space="preserve"> </w:t>
            </w:r>
            <w:r w:rsidRPr="00413145">
              <w:rPr>
                <w:rFonts w:ascii="Calibri" w:eastAsia="Times New Roman" w:hAnsi="Calibri" w:cs="Times New Roman"/>
                <w:sz w:val="24"/>
                <w:szCs w:val="24"/>
                <w:lang w:val="es-MX" w:eastAsia="es-MX"/>
              </w:rPr>
              <w:t xml:space="preserve">Numero de recursos humanos  PNC e ISNA con sospecha de TB   tamizados con  prueba de gene xpert para descartar tb.                                                                                     </w:t>
            </w:r>
          </w:p>
        </w:tc>
        <w:tc>
          <w:tcPr>
            <w:tcW w:w="1843" w:type="dxa"/>
            <w:hideMark/>
          </w:tcPr>
          <w:p w:rsidR="00B9096D" w:rsidRPr="00413145" w:rsidRDefault="00B9096D" w:rsidP="00413145">
            <w:pPr>
              <w:jc w:val="center"/>
              <w:cnfStyle w:val="000000000000"/>
              <w:rPr>
                <w:rFonts w:ascii="Calibri" w:eastAsia="Times New Roman" w:hAnsi="Calibri" w:cs="Times New Roman"/>
                <w:color w:val="000000"/>
                <w:sz w:val="24"/>
                <w:szCs w:val="24"/>
                <w:lang w:val="es-MX" w:eastAsia="es-MX"/>
              </w:rPr>
            </w:pPr>
            <w:r w:rsidRPr="00413145">
              <w:rPr>
                <w:rFonts w:ascii="Calibri" w:eastAsia="Times New Roman" w:hAnsi="Calibri" w:cs="Times New Roman"/>
                <w:color w:val="000000"/>
                <w:sz w:val="24"/>
                <w:szCs w:val="24"/>
                <w:lang w:val="es-MX" w:eastAsia="es-MX"/>
              </w:rPr>
              <w:t>2016 -2020</w:t>
            </w:r>
          </w:p>
        </w:tc>
        <w:tc>
          <w:tcPr>
            <w:tcW w:w="1842" w:type="dxa"/>
            <w:hideMark/>
          </w:tcPr>
          <w:p w:rsidR="00B9096D" w:rsidRPr="00413145" w:rsidRDefault="00B9096D" w:rsidP="00413145">
            <w:pPr>
              <w:cnfStyle w:val="000000000000"/>
              <w:rPr>
                <w:rFonts w:ascii="Calibri" w:eastAsia="Times New Roman" w:hAnsi="Calibri" w:cs="Times New Roman"/>
                <w:color w:val="000000"/>
                <w:sz w:val="24"/>
                <w:szCs w:val="24"/>
                <w:lang w:val="es-MX" w:eastAsia="es-MX"/>
              </w:rPr>
            </w:pPr>
            <w:r w:rsidRPr="00413145">
              <w:rPr>
                <w:rFonts w:ascii="Calibri" w:eastAsia="Times New Roman" w:hAnsi="Calibri" w:cs="Times New Roman"/>
                <w:color w:val="000000"/>
                <w:sz w:val="24"/>
                <w:szCs w:val="24"/>
                <w:lang w:val="es-MX" w:eastAsia="es-MX"/>
              </w:rPr>
              <w:t>PNT - ISSS - ISNA</w:t>
            </w:r>
          </w:p>
        </w:tc>
      </w:tr>
      <w:tr w:rsidR="00B9096D" w:rsidRPr="00413145" w:rsidTr="008C1EDB">
        <w:trPr>
          <w:cnfStyle w:val="000000100000"/>
          <w:trHeight w:val="3345"/>
        </w:trPr>
        <w:tc>
          <w:tcPr>
            <w:cnfStyle w:val="001000000000"/>
            <w:tcW w:w="2017" w:type="dxa"/>
            <w:vMerge/>
            <w:hideMark/>
          </w:tcPr>
          <w:p w:rsidR="00B9096D" w:rsidRPr="00413145" w:rsidRDefault="00B9096D" w:rsidP="00413145">
            <w:pPr>
              <w:rPr>
                <w:rFonts w:ascii="Calibri" w:eastAsia="Times New Roman" w:hAnsi="Calibri" w:cs="Times New Roman"/>
                <w:color w:val="000000"/>
                <w:sz w:val="24"/>
                <w:szCs w:val="24"/>
                <w:lang w:val="es-MX" w:eastAsia="es-MX"/>
              </w:rPr>
            </w:pPr>
          </w:p>
        </w:tc>
        <w:tc>
          <w:tcPr>
            <w:tcW w:w="1874" w:type="dxa"/>
            <w:hideMark/>
          </w:tcPr>
          <w:p w:rsidR="00B9096D" w:rsidRPr="00413145" w:rsidRDefault="00B9096D" w:rsidP="00413145">
            <w:pPr>
              <w:cnfStyle w:val="000000100000"/>
              <w:rPr>
                <w:rFonts w:ascii="Calibri" w:eastAsia="Times New Roman" w:hAnsi="Calibri" w:cs="Times New Roman"/>
                <w:color w:val="000000"/>
                <w:sz w:val="24"/>
                <w:szCs w:val="24"/>
                <w:lang w:val="es-MX" w:eastAsia="es-MX"/>
              </w:rPr>
            </w:pPr>
            <w:r w:rsidRPr="00413145">
              <w:rPr>
                <w:rFonts w:ascii="Calibri" w:eastAsia="Times New Roman" w:hAnsi="Calibri" w:cs="Times New Roman"/>
                <w:color w:val="000000"/>
                <w:sz w:val="24"/>
                <w:szCs w:val="24"/>
                <w:lang w:val="es-MX" w:eastAsia="es-MX"/>
              </w:rPr>
              <w:t> </w:t>
            </w:r>
          </w:p>
        </w:tc>
        <w:tc>
          <w:tcPr>
            <w:tcW w:w="3360" w:type="dxa"/>
            <w:hideMark/>
          </w:tcPr>
          <w:p w:rsidR="00B9096D" w:rsidRPr="00413145" w:rsidRDefault="00B9096D" w:rsidP="00413145">
            <w:pPr>
              <w:cnfStyle w:val="000000100000"/>
              <w:rPr>
                <w:rFonts w:ascii="Calibri" w:eastAsia="Times New Roman" w:hAnsi="Calibri" w:cs="Times New Roman"/>
                <w:sz w:val="24"/>
                <w:szCs w:val="24"/>
                <w:lang w:val="es-MX" w:eastAsia="es-MX"/>
              </w:rPr>
            </w:pPr>
            <w:r w:rsidRPr="00413145">
              <w:rPr>
                <w:rFonts w:ascii="Calibri" w:eastAsia="Times New Roman" w:hAnsi="Calibri" w:cs="Times New Roman"/>
                <w:sz w:val="24"/>
                <w:szCs w:val="24"/>
                <w:lang w:val="es-MX" w:eastAsia="es-MX"/>
              </w:rPr>
              <w:t>13. Realizar el diagnostico de TB a través de  medios  rápidos en el  personal MINSAL Y otros prestadores de servicios de Salud.</w:t>
            </w:r>
          </w:p>
        </w:tc>
        <w:tc>
          <w:tcPr>
            <w:tcW w:w="2126" w:type="dxa"/>
            <w:hideMark/>
          </w:tcPr>
          <w:p w:rsidR="00B9096D" w:rsidRPr="00413145" w:rsidRDefault="00B9096D" w:rsidP="00413145">
            <w:pPr>
              <w:cnfStyle w:val="000000100000"/>
              <w:rPr>
                <w:rFonts w:ascii="Calibri" w:eastAsia="Times New Roman" w:hAnsi="Calibri" w:cs="Times New Roman"/>
                <w:sz w:val="24"/>
                <w:szCs w:val="24"/>
                <w:lang w:val="es-MX" w:eastAsia="es-MX"/>
              </w:rPr>
            </w:pPr>
            <w:r w:rsidRPr="00413145">
              <w:rPr>
                <w:rFonts w:ascii="Calibri" w:eastAsia="Times New Roman" w:hAnsi="Calibri" w:cs="Times New Roman"/>
                <w:sz w:val="24"/>
                <w:szCs w:val="24"/>
                <w:lang w:val="es-MX" w:eastAsia="es-MX"/>
              </w:rPr>
              <w:t xml:space="preserve">   12.</w:t>
            </w:r>
            <w:r>
              <w:rPr>
                <w:rFonts w:ascii="Calibri" w:eastAsia="Times New Roman" w:hAnsi="Calibri" w:cs="Times New Roman"/>
                <w:sz w:val="24"/>
                <w:szCs w:val="24"/>
                <w:lang w:val="es-MX" w:eastAsia="es-MX"/>
              </w:rPr>
              <w:t xml:space="preserve"> </w:t>
            </w:r>
            <w:r w:rsidRPr="00413145">
              <w:rPr>
                <w:rFonts w:ascii="Calibri" w:eastAsia="Times New Roman" w:hAnsi="Calibri" w:cs="Times New Roman"/>
                <w:sz w:val="24"/>
                <w:szCs w:val="24"/>
                <w:lang w:val="es-MX" w:eastAsia="es-MX"/>
              </w:rPr>
              <w:t xml:space="preserve">Numero de recursos humanos  MINSAL y otros prestadores de servicios de salud,  con sospecha de TB   tamizados con  prueba de gene xpert para descartar tb.                                                                                     </w:t>
            </w:r>
          </w:p>
        </w:tc>
        <w:tc>
          <w:tcPr>
            <w:tcW w:w="1843" w:type="dxa"/>
            <w:hideMark/>
          </w:tcPr>
          <w:p w:rsidR="00B9096D" w:rsidRPr="00413145" w:rsidRDefault="00B9096D" w:rsidP="00413145">
            <w:pPr>
              <w:jc w:val="center"/>
              <w:cnfStyle w:val="000000100000"/>
              <w:rPr>
                <w:rFonts w:ascii="Calibri" w:eastAsia="Times New Roman" w:hAnsi="Calibri" w:cs="Times New Roman"/>
                <w:color w:val="000000"/>
                <w:sz w:val="24"/>
                <w:szCs w:val="24"/>
                <w:lang w:val="es-MX" w:eastAsia="es-MX"/>
              </w:rPr>
            </w:pPr>
            <w:r w:rsidRPr="00413145">
              <w:rPr>
                <w:rFonts w:ascii="Calibri" w:eastAsia="Times New Roman" w:hAnsi="Calibri" w:cs="Times New Roman"/>
                <w:color w:val="000000"/>
                <w:sz w:val="24"/>
                <w:szCs w:val="24"/>
                <w:lang w:val="es-MX" w:eastAsia="es-MX"/>
              </w:rPr>
              <w:t>2016 -2020</w:t>
            </w:r>
          </w:p>
        </w:tc>
        <w:tc>
          <w:tcPr>
            <w:tcW w:w="1842" w:type="dxa"/>
            <w:hideMark/>
          </w:tcPr>
          <w:p w:rsidR="00B9096D" w:rsidRPr="00413145" w:rsidRDefault="00B9096D" w:rsidP="00413145">
            <w:pPr>
              <w:cnfStyle w:val="000000100000"/>
              <w:rPr>
                <w:rFonts w:ascii="Calibri" w:eastAsia="Times New Roman" w:hAnsi="Calibri" w:cs="Times New Roman"/>
                <w:color w:val="000000"/>
                <w:sz w:val="24"/>
                <w:szCs w:val="24"/>
                <w:lang w:val="es-MX" w:eastAsia="es-MX"/>
              </w:rPr>
            </w:pPr>
            <w:r w:rsidRPr="00413145">
              <w:rPr>
                <w:rFonts w:ascii="Calibri" w:eastAsia="Times New Roman" w:hAnsi="Calibri" w:cs="Times New Roman"/>
                <w:color w:val="000000"/>
                <w:sz w:val="24"/>
                <w:szCs w:val="24"/>
                <w:lang w:val="es-MX" w:eastAsia="es-MX"/>
              </w:rPr>
              <w:t>PNT - OTROS prestadores de Servicios de Salud no PNT</w:t>
            </w:r>
          </w:p>
        </w:tc>
      </w:tr>
      <w:tr w:rsidR="00B9096D" w:rsidRPr="00413145" w:rsidTr="008C1EDB">
        <w:trPr>
          <w:trHeight w:val="3315"/>
        </w:trPr>
        <w:tc>
          <w:tcPr>
            <w:cnfStyle w:val="001000000000"/>
            <w:tcW w:w="2017" w:type="dxa"/>
            <w:vMerge w:val="restart"/>
            <w:hideMark/>
          </w:tcPr>
          <w:p w:rsidR="00B9096D" w:rsidRPr="00413145" w:rsidRDefault="00B9096D" w:rsidP="00413145">
            <w:pPr>
              <w:rPr>
                <w:rFonts w:ascii="Calibri" w:eastAsia="Times New Roman" w:hAnsi="Calibri" w:cs="Times New Roman"/>
                <w:color w:val="000000"/>
                <w:sz w:val="24"/>
                <w:szCs w:val="24"/>
                <w:lang w:val="es-MX" w:eastAsia="es-MX"/>
              </w:rPr>
            </w:pPr>
            <w:r w:rsidRPr="00413145">
              <w:rPr>
                <w:rFonts w:ascii="Calibri" w:eastAsia="Times New Roman" w:hAnsi="Calibri" w:cs="Times New Roman"/>
                <w:color w:val="000000"/>
                <w:sz w:val="24"/>
                <w:szCs w:val="24"/>
                <w:lang w:val="es-MX" w:eastAsia="es-MX"/>
              </w:rPr>
              <w:lastRenderedPageBreak/>
              <w:t> </w:t>
            </w:r>
          </w:p>
          <w:p w:rsidR="00B9096D" w:rsidRPr="00413145" w:rsidRDefault="00B9096D" w:rsidP="00413145">
            <w:pPr>
              <w:rPr>
                <w:rFonts w:ascii="Calibri" w:eastAsia="Times New Roman" w:hAnsi="Calibri" w:cs="Times New Roman"/>
                <w:color w:val="000000"/>
                <w:sz w:val="24"/>
                <w:szCs w:val="24"/>
                <w:lang w:val="es-MX" w:eastAsia="es-MX"/>
              </w:rPr>
            </w:pPr>
            <w:r w:rsidRPr="00413145">
              <w:rPr>
                <w:rFonts w:ascii="Calibri" w:eastAsia="Times New Roman" w:hAnsi="Calibri" w:cs="Times New Roman"/>
                <w:color w:val="000000"/>
                <w:sz w:val="24"/>
                <w:szCs w:val="24"/>
                <w:lang w:val="es-MX" w:eastAsia="es-MX"/>
              </w:rPr>
              <w:t> </w:t>
            </w:r>
          </w:p>
        </w:tc>
        <w:tc>
          <w:tcPr>
            <w:tcW w:w="1874" w:type="dxa"/>
            <w:vMerge w:val="restart"/>
            <w:hideMark/>
          </w:tcPr>
          <w:p w:rsidR="00B9096D" w:rsidRPr="00413145" w:rsidRDefault="00B9096D" w:rsidP="00413145">
            <w:pPr>
              <w:jc w:val="center"/>
              <w:cnfStyle w:val="000000000000"/>
              <w:rPr>
                <w:rFonts w:ascii="Calibri" w:eastAsia="Times New Roman" w:hAnsi="Calibri" w:cs="Times New Roman"/>
                <w:color w:val="000000"/>
                <w:sz w:val="24"/>
                <w:szCs w:val="24"/>
                <w:lang w:val="es-MX" w:eastAsia="es-MX"/>
              </w:rPr>
            </w:pPr>
            <w:r w:rsidRPr="00413145">
              <w:rPr>
                <w:rFonts w:ascii="Calibri" w:eastAsia="Times New Roman" w:hAnsi="Calibri" w:cs="Times New Roman"/>
                <w:color w:val="000000"/>
                <w:sz w:val="24"/>
                <w:szCs w:val="24"/>
                <w:lang w:val="es-MX" w:eastAsia="es-MX"/>
              </w:rPr>
              <w:t>4.2 Fortalecer el control de la TB en bartolinas, centros penitenciarios, centros penales intermedios, Cuerpos Uniformados,  ISNA, asilos y  centros de congregación a nivel nacional.</w:t>
            </w:r>
          </w:p>
        </w:tc>
        <w:tc>
          <w:tcPr>
            <w:tcW w:w="3360" w:type="dxa"/>
            <w:hideMark/>
          </w:tcPr>
          <w:p w:rsidR="00B9096D" w:rsidRPr="00413145" w:rsidRDefault="00B9096D" w:rsidP="00413145">
            <w:pPr>
              <w:cnfStyle w:val="000000000000"/>
              <w:rPr>
                <w:rFonts w:ascii="Calibri" w:eastAsia="Times New Roman" w:hAnsi="Calibri" w:cs="Times New Roman"/>
                <w:sz w:val="24"/>
                <w:szCs w:val="24"/>
                <w:lang w:val="es-MX" w:eastAsia="es-MX"/>
              </w:rPr>
            </w:pPr>
            <w:r w:rsidRPr="00413145">
              <w:rPr>
                <w:rFonts w:ascii="Calibri" w:eastAsia="Times New Roman" w:hAnsi="Calibri" w:cs="Times New Roman"/>
                <w:sz w:val="24"/>
                <w:szCs w:val="24"/>
                <w:lang w:val="es-MX" w:eastAsia="es-MX"/>
              </w:rPr>
              <w:t>1. Fortalecimiento y equipamiento de áreas TAES en 27 clínicas del Sistema Penitenciario (INCLUYE 19 DGCP, 2 DGCI, 4 ISNA Y 2 GRANJAS PENITENCIARIAS).</w:t>
            </w:r>
          </w:p>
        </w:tc>
        <w:tc>
          <w:tcPr>
            <w:tcW w:w="2126" w:type="dxa"/>
            <w:hideMark/>
          </w:tcPr>
          <w:p w:rsidR="00B9096D" w:rsidRPr="00413145" w:rsidRDefault="00B9096D" w:rsidP="00413145">
            <w:pPr>
              <w:cnfStyle w:val="000000000000"/>
              <w:rPr>
                <w:rFonts w:ascii="Calibri" w:eastAsia="Times New Roman" w:hAnsi="Calibri" w:cs="Times New Roman"/>
                <w:sz w:val="24"/>
                <w:szCs w:val="24"/>
                <w:lang w:val="es-MX" w:eastAsia="es-MX"/>
              </w:rPr>
            </w:pPr>
            <w:r w:rsidRPr="00413145">
              <w:rPr>
                <w:rFonts w:ascii="Calibri" w:eastAsia="Times New Roman" w:hAnsi="Calibri" w:cs="Times New Roman"/>
                <w:sz w:val="24"/>
                <w:szCs w:val="24"/>
                <w:lang w:val="es-MX" w:eastAsia="es-MX"/>
              </w:rPr>
              <w:t>27 clinicas del sistema penitenciario con Areas TAES Equipadas</w:t>
            </w:r>
          </w:p>
        </w:tc>
        <w:tc>
          <w:tcPr>
            <w:tcW w:w="1843" w:type="dxa"/>
            <w:hideMark/>
          </w:tcPr>
          <w:p w:rsidR="00B9096D" w:rsidRPr="00413145" w:rsidRDefault="00B9096D" w:rsidP="00413145">
            <w:pPr>
              <w:cnfStyle w:val="000000000000"/>
              <w:rPr>
                <w:rFonts w:ascii="Calibri" w:eastAsia="Times New Roman" w:hAnsi="Calibri" w:cs="Times New Roman"/>
                <w:color w:val="000000"/>
                <w:sz w:val="24"/>
                <w:szCs w:val="24"/>
                <w:lang w:val="es-MX" w:eastAsia="es-MX"/>
              </w:rPr>
            </w:pPr>
            <w:r w:rsidRPr="00413145">
              <w:rPr>
                <w:rFonts w:ascii="Calibri" w:eastAsia="Times New Roman" w:hAnsi="Calibri" w:cs="Times New Roman"/>
                <w:color w:val="000000"/>
                <w:sz w:val="24"/>
                <w:szCs w:val="24"/>
                <w:lang w:val="es-MX" w:eastAsia="es-MX"/>
              </w:rPr>
              <w:t>Años 2016 al 2020</w:t>
            </w:r>
          </w:p>
        </w:tc>
        <w:tc>
          <w:tcPr>
            <w:tcW w:w="1842" w:type="dxa"/>
            <w:hideMark/>
          </w:tcPr>
          <w:p w:rsidR="00B9096D" w:rsidRPr="00413145" w:rsidRDefault="00B9096D" w:rsidP="00413145">
            <w:pPr>
              <w:cnfStyle w:val="000000000000"/>
              <w:rPr>
                <w:rFonts w:ascii="Calibri" w:eastAsia="Times New Roman" w:hAnsi="Calibri" w:cs="Times New Roman"/>
                <w:color w:val="000000"/>
                <w:sz w:val="24"/>
                <w:szCs w:val="24"/>
                <w:lang w:val="es-MX" w:eastAsia="es-MX"/>
              </w:rPr>
            </w:pPr>
            <w:r w:rsidRPr="00413145">
              <w:rPr>
                <w:rFonts w:ascii="Calibri" w:eastAsia="Times New Roman" w:hAnsi="Calibri" w:cs="Times New Roman"/>
                <w:color w:val="000000"/>
                <w:sz w:val="24"/>
                <w:szCs w:val="24"/>
                <w:lang w:val="es-MX" w:eastAsia="es-MX"/>
              </w:rPr>
              <w:t xml:space="preserve">MINSAL PNTYER/ UNIDAD MEDICA ODONTOLOGICA DGCP MINSAL PNTYER/ DGCI PNTYER/ISNA         </w:t>
            </w:r>
          </w:p>
        </w:tc>
      </w:tr>
      <w:tr w:rsidR="00B9096D" w:rsidRPr="00413145" w:rsidTr="008C1EDB">
        <w:trPr>
          <w:cnfStyle w:val="000000100000"/>
          <w:trHeight w:val="4440"/>
        </w:trPr>
        <w:tc>
          <w:tcPr>
            <w:cnfStyle w:val="001000000000"/>
            <w:tcW w:w="2017" w:type="dxa"/>
            <w:vMerge/>
            <w:hideMark/>
          </w:tcPr>
          <w:p w:rsidR="00B9096D" w:rsidRPr="00413145" w:rsidRDefault="00B9096D" w:rsidP="00413145">
            <w:pPr>
              <w:rPr>
                <w:rFonts w:ascii="Calibri" w:eastAsia="Times New Roman" w:hAnsi="Calibri" w:cs="Times New Roman"/>
                <w:color w:val="000000"/>
                <w:sz w:val="24"/>
                <w:szCs w:val="24"/>
                <w:lang w:val="es-MX" w:eastAsia="es-MX"/>
              </w:rPr>
            </w:pPr>
          </w:p>
        </w:tc>
        <w:tc>
          <w:tcPr>
            <w:tcW w:w="1874" w:type="dxa"/>
            <w:vMerge/>
            <w:hideMark/>
          </w:tcPr>
          <w:p w:rsidR="00B9096D" w:rsidRPr="00413145" w:rsidRDefault="00B9096D" w:rsidP="00413145">
            <w:pPr>
              <w:cnfStyle w:val="000000100000"/>
              <w:rPr>
                <w:rFonts w:ascii="Calibri" w:eastAsia="Times New Roman" w:hAnsi="Calibri" w:cs="Times New Roman"/>
                <w:color w:val="000000"/>
                <w:sz w:val="24"/>
                <w:szCs w:val="24"/>
                <w:lang w:val="es-MX" w:eastAsia="es-MX"/>
              </w:rPr>
            </w:pPr>
          </w:p>
        </w:tc>
        <w:tc>
          <w:tcPr>
            <w:tcW w:w="3360" w:type="dxa"/>
            <w:hideMark/>
          </w:tcPr>
          <w:p w:rsidR="00B9096D" w:rsidRPr="00413145" w:rsidRDefault="00B9096D" w:rsidP="00413145">
            <w:pPr>
              <w:cnfStyle w:val="000000100000"/>
              <w:rPr>
                <w:rFonts w:ascii="Calibri" w:eastAsia="Times New Roman" w:hAnsi="Calibri" w:cs="Times New Roman"/>
                <w:sz w:val="24"/>
                <w:szCs w:val="24"/>
                <w:lang w:val="es-MX" w:eastAsia="es-MX"/>
              </w:rPr>
            </w:pPr>
            <w:r w:rsidRPr="00413145">
              <w:rPr>
                <w:rFonts w:ascii="Calibri" w:eastAsia="Times New Roman" w:hAnsi="Calibri" w:cs="Times New Roman"/>
                <w:sz w:val="24"/>
                <w:szCs w:val="24"/>
                <w:lang w:val="es-MX" w:eastAsia="es-MX"/>
              </w:rPr>
              <w:t xml:space="preserve">2. Readecuación y/o construcción de áreas de aislamiento en 25 Centros Penales, exclusivamente para el aislamiento de los PL que son casos de TB.(Control de Infecciones en Sistema Penitenciario).      </w:t>
            </w:r>
          </w:p>
        </w:tc>
        <w:tc>
          <w:tcPr>
            <w:tcW w:w="2126" w:type="dxa"/>
            <w:hideMark/>
          </w:tcPr>
          <w:p w:rsidR="00B9096D" w:rsidRPr="00413145" w:rsidRDefault="00B9096D" w:rsidP="00413145">
            <w:pPr>
              <w:cnfStyle w:val="000000100000"/>
              <w:rPr>
                <w:rFonts w:ascii="Calibri" w:eastAsia="Times New Roman" w:hAnsi="Calibri" w:cs="Times New Roman"/>
                <w:sz w:val="24"/>
                <w:szCs w:val="24"/>
                <w:lang w:val="es-MX" w:eastAsia="es-MX"/>
              </w:rPr>
            </w:pPr>
            <w:r w:rsidRPr="00413145">
              <w:rPr>
                <w:rFonts w:ascii="Calibri" w:eastAsia="Times New Roman" w:hAnsi="Calibri" w:cs="Times New Roman"/>
                <w:sz w:val="24"/>
                <w:szCs w:val="24"/>
                <w:lang w:val="es-MX" w:eastAsia="es-MX"/>
              </w:rPr>
              <w:t xml:space="preserve">Centros penales con </w:t>
            </w:r>
            <w:r w:rsidR="00722777" w:rsidRPr="00413145">
              <w:rPr>
                <w:rFonts w:ascii="Calibri" w:eastAsia="Times New Roman" w:hAnsi="Calibri" w:cs="Times New Roman"/>
                <w:sz w:val="24"/>
                <w:szCs w:val="24"/>
                <w:lang w:val="es-MX" w:eastAsia="es-MX"/>
              </w:rPr>
              <w:t>áreas</w:t>
            </w:r>
            <w:r w:rsidRPr="00413145">
              <w:rPr>
                <w:rFonts w:ascii="Calibri" w:eastAsia="Times New Roman" w:hAnsi="Calibri" w:cs="Times New Roman"/>
                <w:sz w:val="24"/>
                <w:szCs w:val="24"/>
                <w:lang w:val="es-MX" w:eastAsia="es-MX"/>
              </w:rPr>
              <w:t xml:space="preserve"> de aislamiento para paciente con diagnostico TB</w:t>
            </w:r>
          </w:p>
        </w:tc>
        <w:tc>
          <w:tcPr>
            <w:tcW w:w="1843" w:type="dxa"/>
            <w:hideMark/>
          </w:tcPr>
          <w:p w:rsidR="00B9096D" w:rsidRPr="00413145" w:rsidRDefault="00B9096D" w:rsidP="00413145">
            <w:pPr>
              <w:cnfStyle w:val="000000100000"/>
              <w:rPr>
                <w:rFonts w:ascii="Calibri" w:eastAsia="Times New Roman" w:hAnsi="Calibri" w:cs="Times New Roman"/>
                <w:color w:val="000000"/>
                <w:sz w:val="24"/>
                <w:szCs w:val="24"/>
                <w:lang w:val="es-MX" w:eastAsia="es-MX"/>
              </w:rPr>
            </w:pPr>
            <w:r w:rsidRPr="00413145">
              <w:rPr>
                <w:rFonts w:ascii="Calibri" w:eastAsia="Times New Roman" w:hAnsi="Calibri" w:cs="Times New Roman"/>
                <w:color w:val="000000"/>
                <w:sz w:val="24"/>
                <w:szCs w:val="24"/>
                <w:lang w:val="es-MX" w:eastAsia="es-MX"/>
              </w:rPr>
              <w:t>Años 2016 al 2020</w:t>
            </w:r>
          </w:p>
        </w:tc>
        <w:tc>
          <w:tcPr>
            <w:tcW w:w="1842" w:type="dxa"/>
            <w:hideMark/>
          </w:tcPr>
          <w:p w:rsidR="00B9096D" w:rsidRPr="00413145" w:rsidRDefault="00B9096D" w:rsidP="00413145">
            <w:pPr>
              <w:cnfStyle w:val="000000100000"/>
              <w:rPr>
                <w:rFonts w:ascii="Calibri" w:eastAsia="Times New Roman" w:hAnsi="Calibri" w:cs="Times New Roman"/>
                <w:color w:val="000000"/>
                <w:sz w:val="24"/>
                <w:szCs w:val="24"/>
                <w:lang w:val="es-MX" w:eastAsia="es-MX"/>
              </w:rPr>
            </w:pPr>
            <w:r w:rsidRPr="00413145">
              <w:rPr>
                <w:rFonts w:ascii="Calibri" w:eastAsia="Times New Roman" w:hAnsi="Calibri" w:cs="Times New Roman"/>
                <w:color w:val="000000"/>
                <w:sz w:val="24"/>
                <w:szCs w:val="24"/>
                <w:lang w:val="es-MX" w:eastAsia="es-MX"/>
              </w:rPr>
              <w:t xml:space="preserve"> MINSAL PNTYER/ MINISTERIO DE JUSTICIA Y SEGURIDAD PUBLICA.   </w:t>
            </w:r>
          </w:p>
        </w:tc>
      </w:tr>
      <w:tr w:rsidR="00B9096D" w:rsidRPr="00413145" w:rsidTr="008C1EDB">
        <w:trPr>
          <w:trHeight w:val="2070"/>
        </w:trPr>
        <w:tc>
          <w:tcPr>
            <w:cnfStyle w:val="001000000000"/>
            <w:tcW w:w="2017" w:type="dxa"/>
            <w:vMerge w:val="restart"/>
            <w:hideMark/>
          </w:tcPr>
          <w:p w:rsidR="00B9096D" w:rsidRPr="00413145" w:rsidRDefault="00B9096D" w:rsidP="00413145">
            <w:pPr>
              <w:rPr>
                <w:rFonts w:ascii="Calibri" w:eastAsia="Times New Roman" w:hAnsi="Calibri" w:cs="Times New Roman"/>
                <w:color w:val="000000"/>
                <w:sz w:val="24"/>
                <w:szCs w:val="24"/>
                <w:lang w:val="es-MX" w:eastAsia="es-MX"/>
              </w:rPr>
            </w:pPr>
            <w:r w:rsidRPr="00413145">
              <w:rPr>
                <w:rFonts w:ascii="Calibri" w:eastAsia="Times New Roman" w:hAnsi="Calibri" w:cs="Times New Roman"/>
                <w:color w:val="000000"/>
                <w:sz w:val="24"/>
                <w:szCs w:val="24"/>
                <w:lang w:val="es-MX" w:eastAsia="es-MX"/>
              </w:rPr>
              <w:lastRenderedPageBreak/>
              <w:t> </w:t>
            </w:r>
          </w:p>
          <w:p w:rsidR="00B9096D" w:rsidRPr="00413145" w:rsidRDefault="00B9096D" w:rsidP="00413145">
            <w:pPr>
              <w:rPr>
                <w:rFonts w:ascii="Calibri" w:eastAsia="Times New Roman" w:hAnsi="Calibri" w:cs="Times New Roman"/>
                <w:color w:val="000000"/>
                <w:sz w:val="24"/>
                <w:szCs w:val="24"/>
                <w:lang w:val="es-MX" w:eastAsia="es-MX"/>
              </w:rPr>
            </w:pPr>
            <w:r w:rsidRPr="00413145">
              <w:rPr>
                <w:rFonts w:ascii="Calibri" w:eastAsia="Times New Roman" w:hAnsi="Calibri" w:cs="Times New Roman"/>
                <w:color w:val="000000"/>
                <w:sz w:val="24"/>
                <w:szCs w:val="24"/>
                <w:lang w:val="es-MX" w:eastAsia="es-MX"/>
              </w:rPr>
              <w:t> </w:t>
            </w:r>
          </w:p>
          <w:p w:rsidR="00B9096D" w:rsidRPr="00413145" w:rsidRDefault="00B9096D" w:rsidP="00413145">
            <w:pPr>
              <w:rPr>
                <w:rFonts w:ascii="Calibri" w:eastAsia="Times New Roman" w:hAnsi="Calibri" w:cs="Times New Roman"/>
                <w:color w:val="000000"/>
                <w:sz w:val="24"/>
                <w:szCs w:val="24"/>
                <w:lang w:val="es-MX" w:eastAsia="es-MX"/>
              </w:rPr>
            </w:pPr>
            <w:r w:rsidRPr="00413145">
              <w:rPr>
                <w:rFonts w:ascii="Calibri" w:eastAsia="Times New Roman" w:hAnsi="Calibri" w:cs="Times New Roman"/>
                <w:color w:val="000000"/>
                <w:sz w:val="24"/>
                <w:szCs w:val="24"/>
                <w:lang w:val="es-MX" w:eastAsia="es-MX"/>
              </w:rPr>
              <w:t> </w:t>
            </w:r>
          </w:p>
        </w:tc>
        <w:tc>
          <w:tcPr>
            <w:tcW w:w="1874" w:type="dxa"/>
            <w:vMerge/>
            <w:hideMark/>
          </w:tcPr>
          <w:p w:rsidR="00B9096D" w:rsidRPr="00413145" w:rsidRDefault="00B9096D" w:rsidP="00413145">
            <w:pPr>
              <w:cnfStyle w:val="000000000000"/>
              <w:rPr>
                <w:rFonts w:ascii="Calibri" w:eastAsia="Times New Roman" w:hAnsi="Calibri" w:cs="Times New Roman"/>
                <w:color w:val="000000"/>
                <w:sz w:val="24"/>
                <w:szCs w:val="24"/>
                <w:lang w:val="es-MX" w:eastAsia="es-MX"/>
              </w:rPr>
            </w:pPr>
          </w:p>
        </w:tc>
        <w:tc>
          <w:tcPr>
            <w:tcW w:w="3360" w:type="dxa"/>
            <w:hideMark/>
          </w:tcPr>
          <w:p w:rsidR="00B9096D" w:rsidRPr="00413145" w:rsidRDefault="00B9096D" w:rsidP="00413145">
            <w:pPr>
              <w:cnfStyle w:val="000000000000"/>
              <w:rPr>
                <w:rFonts w:ascii="Calibri" w:eastAsia="Times New Roman" w:hAnsi="Calibri" w:cs="Times New Roman"/>
                <w:sz w:val="24"/>
                <w:szCs w:val="24"/>
                <w:lang w:val="es-MX" w:eastAsia="es-MX"/>
              </w:rPr>
            </w:pPr>
            <w:r w:rsidRPr="00413145">
              <w:rPr>
                <w:rFonts w:ascii="Calibri" w:eastAsia="Times New Roman" w:hAnsi="Calibri" w:cs="Times New Roman"/>
                <w:sz w:val="24"/>
                <w:szCs w:val="24"/>
                <w:lang w:val="es-MX" w:eastAsia="es-MX"/>
              </w:rPr>
              <w:t xml:space="preserve">3. </w:t>
            </w:r>
            <w:r w:rsidR="00722777" w:rsidRPr="00413145">
              <w:rPr>
                <w:rFonts w:ascii="Calibri" w:eastAsia="Times New Roman" w:hAnsi="Calibri" w:cs="Times New Roman"/>
                <w:sz w:val="24"/>
                <w:szCs w:val="24"/>
                <w:lang w:val="es-MX" w:eastAsia="es-MX"/>
              </w:rPr>
              <w:t>Legislación</w:t>
            </w:r>
            <w:r w:rsidRPr="00413145">
              <w:rPr>
                <w:rFonts w:ascii="Calibri" w:eastAsia="Times New Roman" w:hAnsi="Calibri" w:cs="Times New Roman"/>
                <w:sz w:val="24"/>
                <w:szCs w:val="24"/>
                <w:lang w:val="es-MX" w:eastAsia="es-MX"/>
              </w:rPr>
              <w:t xml:space="preserve"> de respaldo  para que se cumpla el aislamiento según normativa, en PL con TB </w:t>
            </w:r>
            <w:r w:rsidR="00722777" w:rsidRPr="00413145">
              <w:rPr>
                <w:rFonts w:ascii="Calibri" w:eastAsia="Times New Roman" w:hAnsi="Calibri" w:cs="Times New Roman"/>
                <w:sz w:val="24"/>
                <w:szCs w:val="24"/>
                <w:lang w:val="es-MX" w:eastAsia="es-MX"/>
              </w:rPr>
              <w:t>bacteriología</w:t>
            </w:r>
            <w:r w:rsidRPr="00413145">
              <w:rPr>
                <w:rFonts w:ascii="Calibri" w:eastAsia="Times New Roman" w:hAnsi="Calibri" w:cs="Times New Roman"/>
                <w:sz w:val="24"/>
                <w:szCs w:val="24"/>
                <w:lang w:val="es-MX" w:eastAsia="es-MX"/>
              </w:rPr>
              <w:t xml:space="preserve"> positiva </w:t>
            </w:r>
          </w:p>
        </w:tc>
        <w:tc>
          <w:tcPr>
            <w:tcW w:w="2126" w:type="dxa"/>
            <w:hideMark/>
          </w:tcPr>
          <w:p w:rsidR="00B9096D" w:rsidRPr="00413145" w:rsidRDefault="00B9096D" w:rsidP="00413145">
            <w:pPr>
              <w:cnfStyle w:val="000000000000"/>
              <w:rPr>
                <w:rFonts w:ascii="Calibri" w:eastAsia="Times New Roman" w:hAnsi="Calibri" w:cs="Times New Roman"/>
                <w:sz w:val="24"/>
                <w:szCs w:val="24"/>
                <w:lang w:val="es-MX" w:eastAsia="es-MX"/>
              </w:rPr>
            </w:pPr>
            <w:r w:rsidRPr="00413145">
              <w:rPr>
                <w:rFonts w:ascii="Calibri" w:eastAsia="Times New Roman" w:hAnsi="Calibri" w:cs="Times New Roman"/>
                <w:sz w:val="24"/>
                <w:szCs w:val="24"/>
                <w:lang w:val="es-MX" w:eastAsia="es-MX"/>
              </w:rPr>
              <w:t>Existencia de Normativa Institucional y operativizacion de la misma.</w:t>
            </w:r>
          </w:p>
        </w:tc>
        <w:tc>
          <w:tcPr>
            <w:tcW w:w="1843" w:type="dxa"/>
            <w:hideMark/>
          </w:tcPr>
          <w:p w:rsidR="00B9096D" w:rsidRPr="00413145" w:rsidRDefault="00B9096D" w:rsidP="00413145">
            <w:pPr>
              <w:cnfStyle w:val="000000000000"/>
              <w:rPr>
                <w:rFonts w:ascii="Calibri" w:eastAsia="Times New Roman" w:hAnsi="Calibri" w:cs="Times New Roman"/>
                <w:color w:val="000000"/>
                <w:sz w:val="24"/>
                <w:szCs w:val="24"/>
                <w:lang w:val="es-MX" w:eastAsia="es-MX"/>
              </w:rPr>
            </w:pPr>
            <w:r w:rsidRPr="00413145">
              <w:rPr>
                <w:rFonts w:ascii="Calibri" w:eastAsia="Times New Roman" w:hAnsi="Calibri" w:cs="Times New Roman"/>
                <w:color w:val="000000"/>
                <w:sz w:val="24"/>
                <w:szCs w:val="24"/>
                <w:lang w:val="es-MX" w:eastAsia="es-MX"/>
              </w:rPr>
              <w:t>Años 2016 al 2020</w:t>
            </w:r>
          </w:p>
        </w:tc>
        <w:tc>
          <w:tcPr>
            <w:tcW w:w="1842" w:type="dxa"/>
            <w:hideMark/>
          </w:tcPr>
          <w:p w:rsidR="00B9096D" w:rsidRPr="00413145" w:rsidRDefault="00B9096D" w:rsidP="00413145">
            <w:pPr>
              <w:cnfStyle w:val="000000000000"/>
              <w:rPr>
                <w:rFonts w:ascii="Calibri" w:eastAsia="Times New Roman" w:hAnsi="Calibri" w:cs="Times New Roman"/>
                <w:color w:val="000000"/>
                <w:sz w:val="24"/>
                <w:szCs w:val="24"/>
                <w:lang w:val="es-MX" w:eastAsia="es-MX"/>
              </w:rPr>
            </w:pPr>
            <w:r w:rsidRPr="00413145">
              <w:rPr>
                <w:rFonts w:ascii="Calibri" w:eastAsia="Times New Roman" w:hAnsi="Calibri" w:cs="Times New Roman"/>
                <w:color w:val="000000"/>
                <w:sz w:val="24"/>
                <w:szCs w:val="24"/>
                <w:lang w:val="es-MX" w:eastAsia="es-MX"/>
              </w:rPr>
              <w:t>Ministerio de Justicia y seguridad Publica, Corte Suprema de Justicia,PDDHH, e ISNA.</w:t>
            </w:r>
          </w:p>
        </w:tc>
      </w:tr>
      <w:tr w:rsidR="00B9096D" w:rsidRPr="00413145" w:rsidTr="008C1EDB">
        <w:trPr>
          <w:cnfStyle w:val="000000100000"/>
          <w:trHeight w:val="1650"/>
        </w:trPr>
        <w:tc>
          <w:tcPr>
            <w:cnfStyle w:val="001000000000"/>
            <w:tcW w:w="2017" w:type="dxa"/>
            <w:vMerge/>
            <w:hideMark/>
          </w:tcPr>
          <w:p w:rsidR="00B9096D" w:rsidRPr="00413145" w:rsidRDefault="00B9096D" w:rsidP="00413145">
            <w:pPr>
              <w:rPr>
                <w:rFonts w:ascii="Calibri" w:eastAsia="Times New Roman" w:hAnsi="Calibri" w:cs="Times New Roman"/>
                <w:color w:val="000000"/>
                <w:sz w:val="24"/>
                <w:szCs w:val="24"/>
                <w:lang w:val="es-MX" w:eastAsia="es-MX"/>
              </w:rPr>
            </w:pPr>
          </w:p>
        </w:tc>
        <w:tc>
          <w:tcPr>
            <w:tcW w:w="1874" w:type="dxa"/>
            <w:vMerge/>
            <w:hideMark/>
          </w:tcPr>
          <w:p w:rsidR="00B9096D" w:rsidRPr="00413145" w:rsidRDefault="00B9096D" w:rsidP="00413145">
            <w:pPr>
              <w:cnfStyle w:val="000000100000"/>
              <w:rPr>
                <w:rFonts w:ascii="Calibri" w:eastAsia="Times New Roman" w:hAnsi="Calibri" w:cs="Times New Roman"/>
                <w:color w:val="000000"/>
                <w:sz w:val="24"/>
                <w:szCs w:val="24"/>
                <w:lang w:val="es-MX" w:eastAsia="es-MX"/>
              </w:rPr>
            </w:pPr>
          </w:p>
        </w:tc>
        <w:tc>
          <w:tcPr>
            <w:tcW w:w="3360" w:type="dxa"/>
            <w:hideMark/>
          </w:tcPr>
          <w:p w:rsidR="00B9096D" w:rsidRPr="00413145" w:rsidRDefault="00B9096D" w:rsidP="00413145">
            <w:pPr>
              <w:cnfStyle w:val="000000100000"/>
              <w:rPr>
                <w:rFonts w:ascii="Calibri" w:eastAsia="Times New Roman" w:hAnsi="Calibri" w:cs="Times New Roman"/>
                <w:sz w:val="24"/>
                <w:szCs w:val="24"/>
                <w:lang w:val="es-MX" w:eastAsia="es-MX"/>
              </w:rPr>
            </w:pPr>
            <w:r w:rsidRPr="00413145">
              <w:rPr>
                <w:rFonts w:ascii="Calibri" w:eastAsia="Times New Roman" w:hAnsi="Calibri" w:cs="Times New Roman"/>
                <w:sz w:val="24"/>
                <w:szCs w:val="24"/>
                <w:lang w:val="es-MX" w:eastAsia="es-MX"/>
              </w:rPr>
              <w:t xml:space="preserve">   4. Formación de comités de PL afectados por TB en 25 Centros Penitenciarios del país.   </w:t>
            </w:r>
          </w:p>
        </w:tc>
        <w:tc>
          <w:tcPr>
            <w:tcW w:w="2126" w:type="dxa"/>
            <w:hideMark/>
          </w:tcPr>
          <w:p w:rsidR="00B9096D" w:rsidRPr="00413145" w:rsidRDefault="00B9096D" w:rsidP="00413145">
            <w:pPr>
              <w:cnfStyle w:val="000000100000"/>
              <w:rPr>
                <w:rFonts w:ascii="Calibri" w:eastAsia="Times New Roman" w:hAnsi="Calibri" w:cs="Times New Roman"/>
                <w:sz w:val="24"/>
                <w:szCs w:val="24"/>
                <w:lang w:val="es-MX" w:eastAsia="es-MX"/>
              </w:rPr>
            </w:pPr>
            <w:r w:rsidRPr="00413145">
              <w:rPr>
                <w:rFonts w:ascii="Calibri" w:eastAsia="Times New Roman" w:hAnsi="Calibri" w:cs="Times New Roman"/>
                <w:sz w:val="24"/>
                <w:szCs w:val="24"/>
                <w:lang w:val="es-MX" w:eastAsia="es-MX"/>
              </w:rPr>
              <w:t xml:space="preserve">   4. Numero de comités formados y activos por centro penal.    </w:t>
            </w:r>
          </w:p>
        </w:tc>
        <w:tc>
          <w:tcPr>
            <w:tcW w:w="1843" w:type="dxa"/>
            <w:hideMark/>
          </w:tcPr>
          <w:p w:rsidR="00B9096D" w:rsidRPr="00413145" w:rsidRDefault="00B9096D" w:rsidP="00413145">
            <w:pPr>
              <w:cnfStyle w:val="000000100000"/>
              <w:rPr>
                <w:rFonts w:ascii="Calibri" w:eastAsia="Times New Roman" w:hAnsi="Calibri" w:cs="Times New Roman"/>
                <w:color w:val="000000"/>
                <w:sz w:val="24"/>
                <w:szCs w:val="24"/>
                <w:lang w:val="es-MX" w:eastAsia="es-MX"/>
              </w:rPr>
            </w:pPr>
            <w:r w:rsidRPr="00413145">
              <w:rPr>
                <w:rFonts w:ascii="Calibri" w:eastAsia="Times New Roman" w:hAnsi="Calibri" w:cs="Times New Roman"/>
                <w:color w:val="000000"/>
                <w:sz w:val="24"/>
                <w:szCs w:val="24"/>
                <w:lang w:val="es-MX" w:eastAsia="es-MX"/>
              </w:rPr>
              <w:t>Años 2016 al 2020</w:t>
            </w:r>
          </w:p>
        </w:tc>
        <w:tc>
          <w:tcPr>
            <w:tcW w:w="1842" w:type="dxa"/>
            <w:hideMark/>
          </w:tcPr>
          <w:p w:rsidR="00B9096D" w:rsidRPr="00413145" w:rsidRDefault="00B9096D" w:rsidP="00413145">
            <w:pPr>
              <w:cnfStyle w:val="000000100000"/>
              <w:rPr>
                <w:rFonts w:ascii="Calibri" w:eastAsia="Times New Roman" w:hAnsi="Calibri" w:cs="Times New Roman"/>
                <w:color w:val="000000"/>
                <w:sz w:val="24"/>
                <w:szCs w:val="24"/>
                <w:lang w:val="es-MX" w:eastAsia="es-MX"/>
              </w:rPr>
            </w:pPr>
            <w:r w:rsidRPr="00413145">
              <w:rPr>
                <w:rFonts w:ascii="Calibri" w:eastAsia="Times New Roman" w:hAnsi="Calibri" w:cs="Times New Roman"/>
                <w:color w:val="000000"/>
                <w:sz w:val="24"/>
                <w:szCs w:val="24"/>
                <w:lang w:val="es-MX" w:eastAsia="es-MX"/>
              </w:rPr>
              <w:t xml:space="preserve">  MINSAL PNTYER    DGCP, DGCI, ISNA y Poblacion PL afectada.</w:t>
            </w:r>
          </w:p>
        </w:tc>
      </w:tr>
      <w:tr w:rsidR="00B9096D" w:rsidRPr="00413145" w:rsidTr="008C1EDB">
        <w:trPr>
          <w:trHeight w:val="2775"/>
        </w:trPr>
        <w:tc>
          <w:tcPr>
            <w:cnfStyle w:val="001000000000"/>
            <w:tcW w:w="2017" w:type="dxa"/>
            <w:vMerge/>
            <w:hideMark/>
          </w:tcPr>
          <w:p w:rsidR="00B9096D" w:rsidRPr="00413145" w:rsidRDefault="00B9096D" w:rsidP="00413145">
            <w:pPr>
              <w:rPr>
                <w:rFonts w:ascii="Calibri" w:eastAsia="Times New Roman" w:hAnsi="Calibri" w:cs="Times New Roman"/>
                <w:color w:val="000000"/>
                <w:sz w:val="24"/>
                <w:szCs w:val="24"/>
                <w:lang w:val="es-MX" w:eastAsia="es-MX"/>
              </w:rPr>
            </w:pPr>
          </w:p>
        </w:tc>
        <w:tc>
          <w:tcPr>
            <w:tcW w:w="1874" w:type="dxa"/>
            <w:vMerge/>
            <w:hideMark/>
          </w:tcPr>
          <w:p w:rsidR="00B9096D" w:rsidRPr="00413145" w:rsidRDefault="00B9096D" w:rsidP="00413145">
            <w:pPr>
              <w:cnfStyle w:val="000000000000"/>
              <w:rPr>
                <w:rFonts w:ascii="Calibri" w:eastAsia="Times New Roman" w:hAnsi="Calibri" w:cs="Times New Roman"/>
                <w:color w:val="000000"/>
                <w:sz w:val="24"/>
                <w:szCs w:val="24"/>
                <w:lang w:val="es-MX" w:eastAsia="es-MX"/>
              </w:rPr>
            </w:pPr>
          </w:p>
        </w:tc>
        <w:tc>
          <w:tcPr>
            <w:tcW w:w="3360" w:type="dxa"/>
            <w:hideMark/>
          </w:tcPr>
          <w:p w:rsidR="00B9096D" w:rsidRPr="00413145" w:rsidRDefault="00B9096D" w:rsidP="00413145">
            <w:pPr>
              <w:cnfStyle w:val="000000000000"/>
              <w:rPr>
                <w:rFonts w:ascii="Calibri" w:eastAsia="Times New Roman" w:hAnsi="Calibri" w:cs="Times New Roman"/>
                <w:sz w:val="24"/>
                <w:szCs w:val="24"/>
                <w:lang w:val="es-MX" w:eastAsia="es-MX"/>
              </w:rPr>
            </w:pPr>
            <w:r w:rsidRPr="00413145">
              <w:rPr>
                <w:rFonts w:ascii="Calibri" w:eastAsia="Times New Roman" w:hAnsi="Calibri" w:cs="Times New Roman"/>
                <w:sz w:val="24"/>
                <w:szCs w:val="24"/>
                <w:lang w:val="es-MX" w:eastAsia="es-MX"/>
              </w:rPr>
              <w:t xml:space="preserve"> 5. Administración de suplemento nutricional a los PL afectados con TB todas las formas, durante la administración del tratamiento antifimico en la primera fase.     </w:t>
            </w:r>
          </w:p>
        </w:tc>
        <w:tc>
          <w:tcPr>
            <w:tcW w:w="2126" w:type="dxa"/>
            <w:hideMark/>
          </w:tcPr>
          <w:p w:rsidR="00B9096D" w:rsidRPr="00413145" w:rsidRDefault="00B9096D" w:rsidP="00413145">
            <w:pPr>
              <w:cnfStyle w:val="000000000000"/>
              <w:rPr>
                <w:rFonts w:ascii="Calibri" w:eastAsia="Times New Roman" w:hAnsi="Calibri" w:cs="Times New Roman"/>
                <w:sz w:val="24"/>
                <w:szCs w:val="24"/>
                <w:lang w:val="es-MX" w:eastAsia="es-MX"/>
              </w:rPr>
            </w:pPr>
            <w:r w:rsidRPr="00413145">
              <w:rPr>
                <w:rFonts w:ascii="Calibri" w:eastAsia="Times New Roman" w:hAnsi="Calibri" w:cs="Times New Roman"/>
                <w:sz w:val="24"/>
                <w:szCs w:val="24"/>
                <w:lang w:val="es-MX" w:eastAsia="es-MX"/>
              </w:rPr>
              <w:t xml:space="preserve">  5. Numero de PL con Dg TB recibiendo  suplemento nutricional    </w:t>
            </w:r>
          </w:p>
        </w:tc>
        <w:tc>
          <w:tcPr>
            <w:tcW w:w="1843" w:type="dxa"/>
            <w:hideMark/>
          </w:tcPr>
          <w:p w:rsidR="00B9096D" w:rsidRPr="00413145" w:rsidRDefault="00B9096D" w:rsidP="00413145">
            <w:pPr>
              <w:cnfStyle w:val="000000000000"/>
              <w:rPr>
                <w:rFonts w:ascii="Calibri" w:eastAsia="Times New Roman" w:hAnsi="Calibri" w:cs="Times New Roman"/>
                <w:color w:val="000000"/>
                <w:sz w:val="24"/>
                <w:szCs w:val="24"/>
                <w:lang w:val="es-MX" w:eastAsia="es-MX"/>
              </w:rPr>
            </w:pPr>
            <w:r w:rsidRPr="00413145">
              <w:rPr>
                <w:rFonts w:ascii="Calibri" w:eastAsia="Times New Roman" w:hAnsi="Calibri" w:cs="Times New Roman"/>
                <w:color w:val="000000"/>
                <w:sz w:val="24"/>
                <w:szCs w:val="24"/>
                <w:lang w:val="es-MX" w:eastAsia="es-MX"/>
              </w:rPr>
              <w:t>Años 2016 al 2020</w:t>
            </w:r>
          </w:p>
        </w:tc>
        <w:tc>
          <w:tcPr>
            <w:tcW w:w="1842" w:type="dxa"/>
            <w:hideMark/>
          </w:tcPr>
          <w:p w:rsidR="00B9096D" w:rsidRPr="00413145" w:rsidRDefault="00B9096D" w:rsidP="00413145">
            <w:pPr>
              <w:cnfStyle w:val="000000000000"/>
              <w:rPr>
                <w:rFonts w:ascii="Calibri" w:eastAsia="Times New Roman" w:hAnsi="Calibri" w:cs="Times New Roman"/>
                <w:color w:val="000000"/>
                <w:sz w:val="24"/>
                <w:szCs w:val="24"/>
                <w:lang w:val="es-MX" w:eastAsia="es-MX"/>
              </w:rPr>
            </w:pPr>
            <w:r w:rsidRPr="00413145">
              <w:rPr>
                <w:rFonts w:ascii="Calibri" w:eastAsia="Times New Roman" w:hAnsi="Calibri" w:cs="Times New Roman"/>
                <w:color w:val="000000"/>
                <w:sz w:val="24"/>
                <w:szCs w:val="24"/>
                <w:lang w:val="es-MX" w:eastAsia="es-MX"/>
              </w:rPr>
              <w:t xml:space="preserve"> MINSAL PNTYER/ DGCP, DGCI, ISNA.</w:t>
            </w:r>
          </w:p>
        </w:tc>
      </w:tr>
      <w:tr w:rsidR="00B9096D" w:rsidRPr="00413145" w:rsidTr="008C1EDB">
        <w:trPr>
          <w:cnfStyle w:val="000000100000"/>
          <w:trHeight w:val="3030"/>
        </w:trPr>
        <w:tc>
          <w:tcPr>
            <w:cnfStyle w:val="001000000000"/>
            <w:tcW w:w="2017" w:type="dxa"/>
            <w:vMerge w:val="restart"/>
            <w:hideMark/>
          </w:tcPr>
          <w:p w:rsidR="00B9096D" w:rsidRPr="00413145" w:rsidRDefault="00B9096D" w:rsidP="00413145">
            <w:pPr>
              <w:rPr>
                <w:rFonts w:ascii="Calibri" w:eastAsia="Times New Roman" w:hAnsi="Calibri" w:cs="Times New Roman"/>
                <w:color w:val="000000"/>
                <w:sz w:val="24"/>
                <w:szCs w:val="24"/>
                <w:lang w:val="es-MX" w:eastAsia="es-MX"/>
              </w:rPr>
            </w:pPr>
            <w:r w:rsidRPr="00413145">
              <w:rPr>
                <w:rFonts w:ascii="Calibri" w:eastAsia="Times New Roman" w:hAnsi="Calibri" w:cs="Times New Roman"/>
                <w:color w:val="000000"/>
                <w:sz w:val="24"/>
                <w:szCs w:val="24"/>
                <w:lang w:val="es-MX" w:eastAsia="es-MX"/>
              </w:rPr>
              <w:lastRenderedPageBreak/>
              <w:t> </w:t>
            </w:r>
          </w:p>
          <w:p w:rsidR="00B9096D" w:rsidRPr="00413145" w:rsidRDefault="00B9096D" w:rsidP="00413145">
            <w:pPr>
              <w:rPr>
                <w:rFonts w:ascii="Calibri" w:eastAsia="Times New Roman" w:hAnsi="Calibri" w:cs="Times New Roman"/>
                <w:color w:val="000000"/>
                <w:sz w:val="24"/>
                <w:szCs w:val="24"/>
                <w:lang w:val="es-MX" w:eastAsia="es-MX"/>
              </w:rPr>
            </w:pPr>
            <w:r w:rsidRPr="00413145">
              <w:rPr>
                <w:rFonts w:ascii="Calibri" w:eastAsia="Times New Roman" w:hAnsi="Calibri" w:cs="Times New Roman"/>
                <w:color w:val="000000"/>
                <w:sz w:val="24"/>
                <w:szCs w:val="24"/>
                <w:lang w:val="es-MX" w:eastAsia="es-MX"/>
              </w:rPr>
              <w:t> </w:t>
            </w:r>
          </w:p>
        </w:tc>
        <w:tc>
          <w:tcPr>
            <w:tcW w:w="1874" w:type="dxa"/>
            <w:vMerge/>
            <w:hideMark/>
          </w:tcPr>
          <w:p w:rsidR="00B9096D" w:rsidRPr="00413145" w:rsidRDefault="00B9096D" w:rsidP="00413145">
            <w:pPr>
              <w:cnfStyle w:val="000000100000"/>
              <w:rPr>
                <w:rFonts w:ascii="Calibri" w:eastAsia="Times New Roman" w:hAnsi="Calibri" w:cs="Times New Roman"/>
                <w:color w:val="000000"/>
                <w:sz w:val="24"/>
                <w:szCs w:val="24"/>
                <w:lang w:val="es-MX" w:eastAsia="es-MX"/>
              </w:rPr>
            </w:pPr>
          </w:p>
        </w:tc>
        <w:tc>
          <w:tcPr>
            <w:tcW w:w="3360" w:type="dxa"/>
            <w:hideMark/>
          </w:tcPr>
          <w:p w:rsidR="00B9096D" w:rsidRPr="00413145" w:rsidRDefault="00B9096D" w:rsidP="00413145">
            <w:pPr>
              <w:cnfStyle w:val="000000100000"/>
              <w:rPr>
                <w:rFonts w:ascii="Calibri" w:eastAsia="Times New Roman" w:hAnsi="Calibri" w:cs="Times New Roman"/>
                <w:sz w:val="24"/>
                <w:szCs w:val="24"/>
                <w:lang w:val="es-MX" w:eastAsia="es-MX"/>
              </w:rPr>
            </w:pPr>
            <w:r w:rsidRPr="00413145">
              <w:rPr>
                <w:rFonts w:ascii="Calibri" w:eastAsia="Times New Roman" w:hAnsi="Calibri" w:cs="Times New Roman"/>
                <w:sz w:val="24"/>
                <w:szCs w:val="24"/>
                <w:lang w:val="es-MX" w:eastAsia="es-MX"/>
              </w:rPr>
              <w:t xml:space="preserve">   6.Dotación con termos porta </w:t>
            </w:r>
            <w:r w:rsidR="00722777" w:rsidRPr="00413145">
              <w:rPr>
                <w:rFonts w:ascii="Calibri" w:eastAsia="Times New Roman" w:hAnsi="Calibri" w:cs="Times New Roman"/>
                <w:sz w:val="24"/>
                <w:szCs w:val="24"/>
                <w:lang w:val="es-MX" w:eastAsia="es-MX"/>
              </w:rPr>
              <w:t>biológicos</w:t>
            </w:r>
            <w:r w:rsidRPr="00413145">
              <w:rPr>
                <w:rFonts w:ascii="Calibri" w:eastAsia="Times New Roman" w:hAnsi="Calibri" w:cs="Times New Roman"/>
                <w:sz w:val="24"/>
                <w:szCs w:val="24"/>
                <w:lang w:val="es-MX" w:eastAsia="es-MX"/>
              </w:rPr>
              <w:t xml:space="preserve"> 3504 UNICEF para la conservación y traslado de muestras para cultivo y/o Gene Xpert al laboratorio de referencia.  </w:t>
            </w:r>
          </w:p>
        </w:tc>
        <w:tc>
          <w:tcPr>
            <w:tcW w:w="2126" w:type="dxa"/>
            <w:hideMark/>
          </w:tcPr>
          <w:p w:rsidR="00B9096D" w:rsidRPr="00413145" w:rsidRDefault="00B9096D" w:rsidP="00413145">
            <w:pPr>
              <w:cnfStyle w:val="000000100000"/>
              <w:rPr>
                <w:rFonts w:ascii="Calibri" w:eastAsia="Times New Roman" w:hAnsi="Calibri" w:cs="Times New Roman"/>
                <w:sz w:val="24"/>
                <w:szCs w:val="24"/>
                <w:lang w:val="es-MX" w:eastAsia="es-MX"/>
              </w:rPr>
            </w:pPr>
            <w:r w:rsidRPr="00413145">
              <w:rPr>
                <w:rFonts w:ascii="Calibri" w:eastAsia="Times New Roman" w:hAnsi="Calibri" w:cs="Times New Roman"/>
                <w:sz w:val="24"/>
                <w:szCs w:val="24"/>
                <w:lang w:val="es-MX" w:eastAsia="es-MX"/>
              </w:rPr>
              <w:t xml:space="preserve"> 6.Numero de clínicas penitenciarias que poseen termos para el transporte de muestras de esputo para cultivo o gene xpert.</w:t>
            </w:r>
          </w:p>
        </w:tc>
        <w:tc>
          <w:tcPr>
            <w:tcW w:w="1843" w:type="dxa"/>
            <w:hideMark/>
          </w:tcPr>
          <w:p w:rsidR="00B9096D" w:rsidRPr="00413145" w:rsidRDefault="00B9096D" w:rsidP="00413145">
            <w:pPr>
              <w:cnfStyle w:val="000000100000"/>
              <w:rPr>
                <w:rFonts w:ascii="Calibri" w:eastAsia="Times New Roman" w:hAnsi="Calibri" w:cs="Times New Roman"/>
                <w:color w:val="000000"/>
                <w:sz w:val="24"/>
                <w:szCs w:val="24"/>
                <w:lang w:val="es-MX" w:eastAsia="es-MX"/>
              </w:rPr>
            </w:pPr>
            <w:r w:rsidRPr="00413145">
              <w:rPr>
                <w:rFonts w:ascii="Calibri" w:eastAsia="Times New Roman" w:hAnsi="Calibri" w:cs="Times New Roman"/>
                <w:color w:val="000000"/>
                <w:sz w:val="24"/>
                <w:szCs w:val="24"/>
                <w:lang w:val="es-MX" w:eastAsia="es-MX"/>
              </w:rPr>
              <w:t>Años 2016 al 2020</w:t>
            </w:r>
          </w:p>
        </w:tc>
        <w:tc>
          <w:tcPr>
            <w:tcW w:w="1842" w:type="dxa"/>
            <w:hideMark/>
          </w:tcPr>
          <w:p w:rsidR="00B9096D" w:rsidRPr="00413145" w:rsidRDefault="00B9096D" w:rsidP="00413145">
            <w:pPr>
              <w:cnfStyle w:val="000000100000"/>
              <w:rPr>
                <w:rFonts w:ascii="Calibri" w:eastAsia="Times New Roman" w:hAnsi="Calibri" w:cs="Times New Roman"/>
                <w:color w:val="000000"/>
                <w:sz w:val="24"/>
                <w:szCs w:val="24"/>
                <w:lang w:val="es-MX" w:eastAsia="es-MX"/>
              </w:rPr>
            </w:pPr>
            <w:r w:rsidRPr="00413145">
              <w:rPr>
                <w:rFonts w:ascii="Calibri" w:eastAsia="Times New Roman" w:hAnsi="Calibri" w:cs="Times New Roman"/>
                <w:color w:val="000000"/>
                <w:sz w:val="24"/>
                <w:szCs w:val="24"/>
                <w:lang w:val="es-MX" w:eastAsia="es-MX"/>
              </w:rPr>
              <w:t xml:space="preserve"> MINSAL PNTYER/ Ministerio de Justicia y seguridad publica.   </w:t>
            </w:r>
          </w:p>
        </w:tc>
      </w:tr>
      <w:tr w:rsidR="00B9096D" w:rsidRPr="00413145" w:rsidTr="008C1EDB">
        <w:trPr>
          <w:trHeight w:val="4215"/>
        </w:trPr>
        <w:tc>
          <w:tcPr>
            <w:cnfStyle w:val="001000000000"/>
            <w:tcW w:w="2017" w:type="dxa"/>
            <w:vMerge/>
            <w:hideMark/>
          </w:tcPr>
          <w:p w:rsidR="00B9096D" w:rsidRPr="00413145" w:rsidRDefault="00B9096D" w:rsidP="00413145">
            <w:pPr>
              <w:rPr>
                <w:rFonts w:ascii="Calibri" w:eastAsia="Times New Roman" w:hAnsi="Calibri" w:cs="Times New Roman"/>
                <w:color w:val="000000"/>
                <w:sz w:val="24"/>
                <w:szCs w:val="24"/>
                <w:lang w:val="es-MX" w:eastAsia="es-MX"/>
              </w:rPr>
            </w:pPr>
          </w:p>
        </w:tc>
        <w:tc>
          <w:tcPr>
            <w:tcW w:w="1874" w:type="dxa"/>
            <w:vMerge/>
            <w:hideMark/>
          </w:tcPr>
          <w:p w:rsidR="00B9096D" w:rsidRPr="00413145" w:rsidRDefault="00B9096D" w:rsidP="00413145">
            <w:pPr>
              <w:cnfStyle w:val="000000000000"/>
              <w:rPr>
                <w:rFonts w:ascii="Calibri" w:eastAsia="Times New Roman" w:hAnsi="Calibri" w:cs="Times New Roman"/>
                <w:color w:val="000000"/>
                <w:sz w:val="24"/>
                <w:szCs w:val="24"/>
                <w:lang w:val="es-MX" w:eastAsia="es-MX"/>
              </w:rPr>
            </w:pPr>
          </w:p>
        </w:tc>
        <w:tc>
          <w:tcPr>
            <w:tcW w:w="3360" w:type="dxa"/>
            <w:hideMark/>
          </w:tcPr>
          <w:p w:rsidR="00B9096D" w:rsidRPr="00413145" w:rsidRDefault="00B9096D" w:rsidP="00413145">
            <w:pPr>
              <w:cnfStyle w:val="000000000000"/>
              <w:rPr>
                <w:rFonts w:ascii="Calibri" w:eastAsia="Times New Roman" w:hAnsi="Calibri" w:cs="Times New Roman"/>
                <w:sz w:val="24"/>
                <w:szCs w:val="24"/>
                <w:lang w:val="es-MX" w:eastAsia="es-MX"/>
              </w:rPr>
            </w:pPr>
            <w:r w:rsidRPr="00413145">
              <w:rPr>
                <w:rFonts w:ascii="Calibri" w:eastAsia="Times New Roman" w:hAnsi="Calibri" w:cs="Times New Roman"/>
                <w:sz w:val="24"/>
                <w:szCs w:val="24"/>
                <w:lang w:val="es-MX" w:eastAsia="es-MX"/>
              </w:rPr>
              <w:t xml:space="preserve">7. Desarrollo de jornadas de actualización en normativa y lineamientos de prevención y control del programa de tuberculosis a personal multidisciplinario de salud que labora en 27 </w:t>
            </w:r>
            <w:r w:rsidR="00722777" w:rsidRPr="00413145">
              <w:rPr>
                <w:rFonts w:ascii="Calibri" w:eastAsia="Times New Roman" w:hAnsi="Calibri" w:cs="Times New Roman"/>
                <w:sz w:val="24"/>
                <w:szCs w:val="24"/>
                <w:lang w:val="es-MX" w:eastAsia="es-MX"/>
              </w:rPr>
              <w:t>clínicas</w:t>
            </w:r>
            <w:r w:rsidRPr="00413145">
              <w:rPr>
                <w:rFonts w:ascii="Calibri" w:eastAsia="Times New Roman" w:hAnsi="Calibri" w:cs="Times New Roman"/>
                <w:sz w:val="24"/>
                <w:szCs w:val="24"/>
                <w:lang w:val="es-MX" w:eastAsia="es-MX"/>
              </w:rPr>
              <w:t xml:space="preserve"> del sistema penitenciario.   </w:t>
            </w:r>
          </w:p>
        </w:tc>
        <w:tc>
          <w:tcPr>
            <w:tcW w:w="2126" w:type="dxa"/>
            <w:hideMark/>
          </w:tcPr>
          <w:p w:rsidR="00B9096D" w:rsidRPr="00413145" w:rsidRDefault="00B9096D" w:rsidP="00413145">
            <w:pPr>
              <w:cnfStyle w:val="000000000000"/>
              <w:rPr>
                <w:rFonts w:ascii="Calibri" w:eastAsia="Times New Roman" w:hAnsi="Calibri" w:cs="Times New Roman"/>
                <w:sz w:val="24"/>
                <w:szCs w:val="24"/>
                <w:lang w:val="es-MX" w:eastAsia="es-MX"/>
              </w:rPr>
            </w:pPr>
            <w:r w:rsidRPr="00413145">
              <w:rPr>
                <w:rFonts w:ascii="Calibri" w:eastAsia="Times New Roman" w:hAnsi="Calibri" w:cs="Times New Roman"/>
                <w:sz w:val="24"/>
                <w:szCs w:val="24"/>
                <w:lang w:val="es-MX" w:eastAsia="es-MX"/>
              </w:rPr>
              <w:t xml:space="preserve">7. Numero de recurso humano en salud de CP capacitado y aplicando normativa y lineamiento en tuberculosis en PPL.           </w:t>
            </w:r>
          </w:p>
        </w:tc>
        <w:tc>
          <w:tcPr>
            <w:tcW w:w="1843" w:type="dxa"/>
            <w:hideMark/>
          </w:tcPr>
          <w:p w:rsidR="00B9096D" w:rsidRPr="00413145" w:rsidRDefault="00B9096D" w:rsidP="00413145">
            <w:pPr>
              <w:cnfStyle w:val="000000000000"/>
              <w:rPr>
                <w:rFonts w:ascii="Calibri" w:eastAsia="Times New Roman" w:hAnsi="Calibri" w:cs="Times New Roman"/>
                <w:color w:val="000000"/>
                <w:sz w:val="24"/>
                <w:szCs w:val="24"/>
                <w:lang w:val="es-MX" w:eastAsia="es-MX"/>
              </w:rPr>
            </w:pPr>
            <w:r w:rsidRPr="00413145">
              <w:rPr>
                <w:rFonts w:ascii="Calibri" w:eastAsia="Times New Roman" w:hAnsi="Calibri" w:cs="Times New Roman"/>
                <w:color w:val="000000"/>
                <w:sz w:val="24"/>
                <w:szCs w:val="24"/>
                <w:lang w:val="es-MX" w:eastAsia="es-MX"/>
              </w:rPr>
              <w:t>Años 2016 al 2020</w:t>
            </w:r>
          </w:p>
        </w:tc>
        <w:tc>
          <w:tcPr>
            <w:tcW w:w="1842" w:type="dxa"/>
            <w:hideMark/>
          </w:tcPr>
          <w:p w:rsidR="00B9096D" w:rsidRPr="00413145" w:rsidRDefault="00B9096D" w:rsidP="00413145">
            <w:pPr>
              <w:cnfStyle w:val="000000000000"/>
              <w:rPr>
                <w:rFonts w:ascii="Calibri" w:eastAsia="Times New Roman" w:hAnsi="Calibri" w:cs="Times New Roman"/>
                <w:color w:val="000000"/>
                <w:sz w:val="24"/>
                <w:szCs w:val="24"/>
                <w:lang w:val="es-MX" w:eastAsia="es-MX"/>
              </w:rPr>
            </w:pPr>
            <w:r w:rsidRPr="00413145">
              <w:rPr>
                <w:rFonts w:ascii="Calibri" w:eastAsia="Times New Roman" w:hAnsi="Calibri" w:cs="Times New Roman"/>
                <w:color w:val="000000"/>
                <w:sz w:val="24"/>
                <w:szCs w:val="24"/>
                <w:lang w:val="es-MX" w:eastAsia="es-MX"/>
              </w:rPr>
              <w:t xml:space="preserve"> MINSAL PNTYER/ Ministerio de Justicia y seguridad </w:t>
            </w:r>
            <w:r w:rsidR="00722777" w:rsidRPr="00413145">
              <w:rPr>
                <w:rFonts w:ascii="Calibri" w:eastAsia="Times New Roman" w:hAnsi="Calibri" w:cs="Times New Roman"/>
                <w:color w:val="000000"/>
                <w:sz w:val="24"/>
                <w:szCs w:val="24"/>
                <w:lang w:val="es-MX" w:eastAsia="es-MX"/>
              </w:rPr>
              <w:t>pública</w:t>
            </w:r>
            <w:r w:rsidRPr="00413145">
              <w:rPr>
                <w:rFonts w:ascii="Calibri" w:eastAsia="Times New Roman" w:hAnsi="Calibri" w:cs="Times New Roman"/>
                <w:color w:val="000000"/>
                <w:sz w:val="24"/>
                <w:szCs w:val="24"/>
                <w:lang w:val="es-MX" w:eastAsia="es-MX"/>
              </w:rPr>
              <w:t xml:space="preserve">. ISNA.  </w:t>
            </w:r>
          </w:p>
        </w:tc>
      </w:tr>
      <w:tr w:rsidR="00B9096D" w:rsidRPr="00413145" w:rsidTr="008C1EDB">
        <w:trPr>
          <w:cnfStyle w:val="000000100000"/>
          <w:trHeight w:val="2685"/>
        </w:trPr>
        <w:tc>
          <w:tcPr>
            <w:cnfStyle w:val="001000000000"/>
            <w:tcW w:w="2017" w:type="dxa"/>
            <w:vMerge w:val="restart"/>
            <w:hideMark/>
          </w:tcPr>
          <w:p w:rsidR="00B9096D" w:rsidRPr="00413145" w:rsidRDefault="00B9096D" w:rsidP="00413145">
            <w:pPr>
              <w:rPr>
                <w:rFonts w:ascii="Calibri" w:eastAsia="Times New Roman" w:hAnsi="Calibri" w:cs="Times New Roman"/>
                <w:color w:val="000000"/>
                <w:sz w:val="24"/>
                <w:szCs w:val="24"/>
                <w:lang w:val="es-MX" w:eastAsia="es-MX"/>
              </w:rPr>
            </w:pPr>
            <w:r w:rsidRPr="00413145">
              <w:rPr>
                <w:rFonts w:ascii="Calibri" w:eastAsia="Times New Roman" w:hAnsi="Calibri" w:cs="Times New Roman"/>
                <w:color w:val="000000"/>
                <w:sz w:val="24"/>
                <w:szCs w:val="24"/>
                <w:lang w:val="es-MX" w:eastAsia="es-MX"/>
              </w:rPr>
              <w:lastRenderedPageBreak/>
              <w:t> </w:t>
            </w:r>
          </w:p>
          <w:p w:rsidR="00B9096D" w:rsidRPr="00413145" w:rsidRDefault="00B9096D" w:rsidP="00413145">
            <w:pPr>
              <w:rPr>
                <w:rFonts w:ascii="Calibri" w:eastAsia="Times New Roman" w:hAnsi="Calibri" w:cs="Times New Roman"/>
                <w:color w:val="000000"/>
                <w:sz w:val="24"/>
                <w:szCs w:val="24"/>
                <w:lang w:val="es-MX" w:eastAsia="es-MX"/>
              </w:rPr>
            </w:pPr>
            <w:r w:rsidRPr="00413145">
              <w:rPr>
                <w:rFonts w:ascii="Calibri" w:eastAsia="Times New Roman" w:hAnsi="Calibri" w:cs="Times New Roman"/>
                <w:color w:val="000000"/>
                <w:sz w:val="24"/>
                <w:szCs w:val="24"/>
                <w:lang w:val="es-MX" w:eastAsia="es-MX"/>
              </w:rPr>
              <w:t> </w:t>
            </w:r>
          </w:p>
          <w:p w:rsidR="00B9096D" w:rsidRPr="00413145" w:rsidRDefault="00B9096D" w:rsidP="00413145">
            <w:pPr>
              <w:rPr>
                <w:rFonts w:ascii="Calibri" w:eastAsia="Times New Roman" w:hAnsi="Calibri" w:cs="Times New Roman"/>
                <w:color w:val="000000"/>
                <w:sz w:val="24"/>
                <w:szCs w:val="24"/>
                <w:lang w:val="es-MX" w:eastAsia="es-MX"/>
              </w:rPr>
            </w:pPr>
            <w:r w:rsidRPr="00413145">
              <w:rPr>
                <w:rFonts w:ascii="Calibri" w:eastAsia="Times New Roman" w:hAnsi="Calibri" w:cs="Times New Roman"/>
                <w:color w:val="000000"/>
                <w:sz w:val="24"/>
                <w:szCs w:val="24"/>
                <w:lang w:val="es-MX" w:eastAsia="es-MX"/>
              </w:rPr>
              <w:t> </w:t>
            </w:r>
          </w:p>
        </w:tc>
        <w:tc>
          <w:tcPr>
            <w:tcW w:w="1874" w:type="dxa"/>
            <w:vMerge/>
            <w:hideMark/>
          </w:tcPr>
          <w:p w:rsidR="00B9096D" w:rsidRPr="00413145" w:rsidRDefault="00B9096D" w:rsidP="00413145">
            <w:pPr>
              <w:cnfStyle w:val="000000100000"/>
              <w:rPr>
                <w:rFonts w:ascii="Calibri" w:eastAsia="Times New Roman" w:hAnsi="Calibri" w:cs="Times New Roman"/>
                <w:color w:val="000000"/>
                <w:sz w:val="24"/>
                <w:szCs w:val="24"/>
                <w:lang w:val="es-MX" w:eastAsia="es-MX"/>
              </w:rPr>
            </w:pPr>
          </w:p>
        </w:tc>
        <w:tc>
          <w:tcPr>
            <w:tcW w:w="3360" w:type="dxa"/>
            <w:hideMark/>
          </w:tcPr>
          <w:p w:rsidR="00B9096D" w:rsidRPr="00413145" w:rsidRDefault="00B9096D" w:rsidP="00413145">
            <w:pPr>
              <w:cnfStyle w:val="000000100000"/>
              <w:rPr>
                <w:rFonts w:ascii="Calibri" w:eastAsia="Times New Roman" w:hAnsi="Calibri" w:cs="Times New Roman"/>
                <w:sz w:val="24"/>
                <w:szCs w:val="24"/>
                <w:lang w:val="es-MX" w:eastAsia="es-MX"/>
              </w:rPr>
            </w:pPr>
            <w:r w:rsidRPr="00413145">
              <w:rPr>
                <w:rFonts w:ascii="Calibri" w:eastAsia="Times New Roman" w:hAnsi="Calibri" w:cs="Times New Roman"/>
                <w:sz w:val="24"/>
                <w:szCs w:val="24"/>
                <w:lang w:val="es-MX" w:eastAsia="es-MX"/>
              </w:rPr>
              <w:t xml:space="preserve">  8. Desarrollo de jornadas de capacitación y sensibilización en personal de seguridad que labora en 27 centros penales y bartolinas </w:t>
            </w:r>
          </w:p>
        </w:tc>
        <w:tc>
          <w:tcPr>
            <w:tcW w:w="2126" w:type="dxa"/>
            <w:hideMark/>
          </w:tcPr>
          <w:p w:rsidR="00B9096D" w:rsidRPr="00413145" w:rsidRDefault="00B9096D" w:rsidP="00413145">
            <w:pPr>
              <w:cnfStyle w:val="000000100000"/>
              <w:rPr>
                <w:rFonts w:ascii="Calibri" w:eastAsia="Times New Roman" w:hAnsi="Calibri" w:cs="Times New Roman"/>
                <w:sz w:val="24"/>
                <w:szCs w:val="24"/>
                <w:lang w:val="es-MX" w:eastAsia="es-MX"/>
              </w:rPr>
            </w:pPr>
            <w:r w:rsidRPr="00413145">
              <w:rPr>
                <w:rFonts w:ascii="Calibri" w:eastAsia="Times New Roman" w:hAnsi="Calibri" w:cs="Times New Roman"/>
                <w:sz w:val="24"/>
                <w:szCs w:val="24"/>
                <w:lang w:val="es-MX" w:eastAsia="es-MX"/>
              </w:rPr>
              <w:t xml:space="preserve"> 8. Numero recursos de personal de seguridad capacitados y colaborando en la identificación de SR  </w:t>
            </w:r>
          </w:p>
        </w:tc>
        <w:tc>
          <w:tcPr>
            <w:tcW w:w="1843" w:type="dxa"/>
            <w:hideMark/>
          </w:tcPr>
          <w:p w:rsidR="00B9096D" w:rsidRPr="00413145" w:rsidRDefault="00B9096D" w:rsidP="00413145">
            <w:pPr>
              <w:cnfStyle w:val="000000100000"/>
              <w:rPr>
                <w:rFonts w:ascii="Calibri" w:eastAsia="Times New Roman" w:hAnsi="Calibri" w:cs="Times New Roman"/>
                <w:color w:val="000000"/>
                <w:sz w:val="24"/>
                <w:szCs w:val="24"/>
                <w:lang w:val="es-MX" w:eastAsia="es-MX"/>
              </w:rPr>
            </w:pPr>
            <w:r w:rsidRPr="00413145">
              <w:rPr>
                <w:rFonts w:ascii="Calibri" w:eastAsia="Times New Roman" w:hAnsi="Calibri" w:cs="Times New Roman"/>
                <w:color w:val="000000"/>
                <w:sz w:val="24"/>
                <w:szCs w:val="24"/>
                <w:lang w:val="es-MX" w:eastAsia="es-MX"/>
              </w:rPr>
              <w:t>Años 2016 al 2020</w:t>
            </w:r>
          </w:p>
        </w:tc>
        <w:tc>
          <w:tcPr>
            <w:tcW w:w="1842" w:type="dxa"/>
            <w:hideMark/>
          </w:tcPr>
          <w:p w:rsidR="00B9096D" w:rsidRPr="00413145" w:rsidRDefault="00B9096D" w:rsidP="00413145">
            <w:pPr>
              <w:cnfStyle w:val="000000100000"/>
              <w:rPr>
                <w:rFonts w:ascii="Calibri" w:eastAsia="Times New Roman" w:hAnsi="Calibri" w:cs="Times New Roman"/>
                <w:color w:val="000000"/>
                <w:sz w:val="24"/>
                <w:szCs w:val="24"/>
                <w:lang w:val="es-MX" w:eastAsia="es-MX"/>
              </w:rPr>
            </w:pPr>
            <w:r w:rsidRPr="00413145">
              <w:rPr>
                <w:rFonts w:ascii="Calibri" w:eastAsia="Times New Roman" w:hAnsi="Calibri" w:cs="Times New Roman"/>
                <w:color w:val="000000"/>
                <w:sz w:val="24"/>
                <w:szCs w:val="24"/>
                <w:lang w:val="es-MX" w:eastAsia="es-MX"/>
              </w:rPr>
              <w:t xml:space="preserve"> MINSAL PNTYER/ Ministerio de Justicia y seguridad </w:t>
            </w:r>
            <w:r w:rsidR="00722777" w:rsidRPr="00413145">
              <w:rPr>
                <w:rFonts w:ascii="Calibri" w:eastAsia="Times New Roman" w:hAnsi="Calibri" w:cs="Times New Roman"/>
                <w:color w:val="000000"/>
                <w:sz w:val="24"/>
                <w:szCs w:val="24"/>
                <w:lang w:val="es-MX" w:eastAsia="es-MX"/>
              </w:rPr>
              <w:t>pública</w:t>
            </w:r>
            <w:r w:rsidRPr="00413145">
              <w:rPr>
                <w:rFonts w:ascii="Calibri" w:eastAsia="Times New Roman" w:hAnsi="Calibri" w:cs="Times New Roman"/>
                <w:color w:val="000000"/>
                <w:sz w:val="24"/>
                <w:szCs w:val="24"/>
                <w:lang w:val="es-MX" w:eastAsia="es-MX"/>
              </w:rPr>
              <w:t xml:space="preserve">.  ISNA. </w:t>
            </w:r>
          </w:p>
        </w:tc>
      </w:tr>
      <w:tr w:rsidR="00B9096D" w:rsidRPr="00413145" w:rsidTr="008C1EDB">
        <w:trPr>
          <w:trHeight w:val="3060"/>
        </w:trPr>
        <w:tc>
          <w:tcPr>
            <w:cnfStyle w:val="001000000000"/>
            <w:tcW w:w="2017" w:type="dxa"/>
            <w:vMerge/>
            <w:hideMark/>
          </w:tcPr>
          <w:p w:rsidR="00B9096D" w:rsidRPr="00413145" w:rsidRDefault="00B9096D" w:rsidP="00413145">
            <w:pPr>
              <w:rPr>
                <w:rFonts w:ascii="Calibri" w:eastAsia="Times New Roman" w:hAnsi="Calibri" w:cs="Times New Roman"/>
                <w:color w:val="000000"/>
                <w:sz w:val="24"/>
                <w:szCs w:val="24"/>
                <w:lang w:val="es-MX" w:eastAsia="es-MX"/>
              </w:rPr>
            </w:pPr>
          </w:p>
        </w:tc>
        <w:tc>
          <w:tcPr>
            <w:tcW w:w="1874" w:type="dxa"/>
            <w:vMerge/>
            <w:hideMark/>
          </w:tcPr>
          <w:p w:rsidR="00B9096D" w:rsidRPr="00413145" w:rsidRDefault="00B9096D" w:rsidP="00413145">
            <w:pPr>
              <w:cnfStyle w:val="000000000000"/>
              <w:rPr>
                <w:rFonts w:ascii="Calibri" w:eastAsia="Times New Roman" w:hAnsi="Calibri" w:cs="Times New Roman"/>
                <w:color w:val="000000"/>
                <w:sz w:val="24"/>
                <w:szCs w:val="24"/>
                <w:lang w:val="es-MX" w:eastAsia="es-MX"/>
              </w:rPr>
            </w:pPr>
          </w:p>
        </w:tc>
        <w:tc>
          <w:tcPr>
            <w:tcW w:w="3360" w:type="dxa"/>
            <w:hideMark/>
          </w:tcPr>
          <w:p w:rsidR="00B9096D" w:rsidRPr="00413145" w:rsidRDefault="00B9096D" w:rsidP="00413145">
            <w:pPr>
              <w:cnfStyle w:val="000000000000"/>
              <w:rPr>
                <w:rFonts w:ascii="Calibri" w:eastAsia="Times New Roman" w:hAnsi="Calibri" w:cs="Times New Roman"/>
                <w:sz w:val="24"/>
                <w:szCs w:val="24"/>
                <w:lang w:val="es-MX" w:eastAsia="es-MX"/>
              </w:rPr>
            </w:pPr>
            <w:r w:rsidRPr="00413145">
              <w:rPr>
                <w:rFonts w:ascii="Calibri" w:eastAsia="Times New Roman" w:hAnsi="Calibri" w:cs="Times New Roman"/>
                <w:sz w:val="24"/>
                <w:szCs w:val="24"/>
                <w:lang w:val="es-MX" w:eastAsia="es-MX"/>
              </w:rPr>
              <w:t xml:space="preserve"> 9. Dotación de respiradores N95 a personal multidisciplinario y de seguridad que labora en Centros Penales y bartolinas.(Control de Infecciones en Sistema Penitenciario)  </w:t>
            </w:r>
          </w:p>
        </w:tc>
        <w:tc>
          <w:tcPr>
            <w:tcW w:w="2126" w:type="dxa"/>
            <w:hideMark/>
          </w:tcPr>
          <w:p w:rsidR="00B9096D" w:rsidRPr="00413145" w:rsidRDefault="00B9096D" w:rsidP="00413145">
            <w:pPr>
              <w:cnfStyle w:val="000000000000"/>
              <w:rPr>
                <w:rFonts w:ascii="Calibri" w:eastAsia="Times New Roman" w:hAnsi="Calibri" w:cs="Times New Roman"/>
                <w:sz w:val="24"/>
                <w:szCs w:val="24"/>
                <w:lang w:val="es-MX" w:eastAsia="es-MX"/>
              </w:rPr>
            </w:pPr>
            <w:r w:rsidRPr="00413145">
              <w:rPr>
                <w:rFonts w:ascii="Calibri" w:eastAsia="Times New Roman" w:hAnsi="Calibri" w:cs="Times New Roman"/>
                <w:sz w:val="24"/>
                <w:szCs w:val="24"/>
                <w:lang w:val="es-MX" w:eastAsia="es-MX"/>
              </w:rPr>
              <w:t xml:space="preserve"> 9. Numero de clínicas del centro penal que cuentan con respiradores N95 dentro de sus insumos médicos.  </w:t>
            </w:r>
          </w:p>
        </w:tc>
        <w:tc>
          <w:tcPr>
            <w:tcW w:w="1843" w:type="dxa"/>
            <w:hideMark/>
          </w:tcPr>
          <w:p w:rsidR="00B9096D" w:rsidRPr="00413145" w:rsidRDefault="00B9096D" w:rsidP="00413145">
            <w:pPr>
              <w:cnfStyle w:val="000000000000"/>
              <w:rPr>
                <w:rFonts w:ascii="Calibri" w:eastAsia="Times New Roman" w:hAnsi="Calibri" w:cs="Times New Roman"/>
                <w:color w:val="000000"/>
                <w:sz w:val="24"/>
                <w:szCs w:val="24"/>
                <w:lang w:val="es-MX" w:eastAsia="es-MX"/>
              </w:rPr>
            </w:pPr>
            <w:r w:rsidRPr="00413145">
              <w:rPr>
                <w:rFonts w:ascii="Calibri" w:eastAsia="Times New Roman" w:hAnsi="Calibri" w:cs="Times New Roman"/>
                <w:color w:val="000000"/>
                <w:sz w:val="24"/>
                <w:szCs w:val="24"/>
                <w:lang w:val="es-MX" w:eastAsia="es-MX"/>
              </w:rPr>
              <w:t>Años 2016 al 2020</w:t>
            </w:r>
          </w:p>
        </w:tc>
        <w:tc>
          <w:tcPr>
            <w:tcW w:w="1842" w:type="dxa"/>
            <w:hideMark/>
          </w:tcPr>
          <w:p w:rsidR="00B9096D" w:rsidRPr="00413145" w:rsidRDefault="00B9096D" w:rsidP="00413145">
            <w:pPr>
              <w:cnfStyle w:val="000000000000"/>
              <w:rPr>
                <w:rFonts w:ascii="Calibri" w:eastAsia="Times New Roman" w:hAnsi="Calibri" w:cs="Times New Roman"/>
                <w:color w:val="000000"/>
                <w:sz w:val="24"/>
                <w:szCs w:val="24"/>
                <w:lang w:val="es-MX" w:eastAsia="es-MX"/>
              </w:rPr>
            </w:pPr>
            <w:r w:rsidRPr="00413145">
              <w:rPr>
                <w:rFonts w:ascii="Calibri" w:eastAsia="Times New Roman" w:hAnsi="Calibri" w:cs="Times New Roman"/>
                <w:color w:val="000000"/>
                <w:sz w:val="24"/>
                <w:szCs w:val="24"/>
                <w:lang w:val="es-MX" w:eastAsia="es-MX"/>
              </w:rPr>
              <w:t xml:space="preserve"> MINSAL PNTYER/ Ministerio de Justicia y seguridad publica.   </w:t>
            </w:r>
          </w:p>
        </w:tc>
      </w:tr>
      <w:tr w:rsidR="00B9096D" w:rsidRPr="00413145" w:rsidTr="008C1EDB">
        <w:trPr>
          <w:cnfStyle w:val="000000100000"/>
          <w:trHeight w:val="2790"/>
        </w:trPr>
        <w:tc>
          <w:tcPr>
            <w:cnfStyle w:val="001000000000"/>
            <w:tcW w:w="2017" w:type="dxa"/>
            <w:vMerge/>
            <w:hideMark/>
          </w:tcPr>
          <w:p w:rsidR="00B9096D" w:rsidRPr="00413145" w:rsidRDefault="00B9096D" w:rsidP="00413145">
            <w:pPr>
              <w:rPr>
                <w:rFonts w:ascii="Calibri" w:eastAsia="Times New Roman" w:hAnsi="Calibri" w:cs="Times New Roman"/>
                <w:color w:val="000000"/>
                <w:sz w:val="24"/>
                <w:szCs w:val="24"/>
                <w:lang w:val="es-MX" w:eastAsia="es-MX"/>
              </w:rPr>
            </w:pPr>
          </w:p>
        </w:tc>
        <w:tc>
          <w:tcPr>
            <w:tcW w:w="1874" w:type="dxa"/>
            <w:vMerge/>
            <w:hideMark/>
          </w:tcPr>
          <w:p w:rsidR="00B9096D" w:rsidRPr="00413145" w:rsidRDefault="00B9096D" w:rsidP="00413145">
            <w:pPr>
              <w:cnfStyle w:val="000000100000"/>
              <w:rPr>
                <w:rFonts w:ascii="Calibri" w:eastAsia="Times New Roman" w:hAnsi="Calibri" w:cs="Times New Roman"/>
                <w:color w:val="000000"/>
                <w:sz w:val="24"/>
                <w:szCs w:val="24"/>
                <w:lang w:val="es-MX" w:eastAsia="es-MX"/>
              </w:rPr>
            </w:pPr>
          </w:p>
        </w:tc>
        <w:tc>
          <w:tcPr>
            <w:tcW w:w="3360" w:type="dxa"/>
            <w:hideMark/>
          </w:tcPr>
          <w:p w:rsidR="00B9096D" w:rsidRPr="00413145" w:rsidRDefault="00B9096D" w:rsidP="00413145">
            <w:pPr>
              <w:cnfStyle w:val="000000100000"/>
              <w:rPr>
                <w:rFonts w:ascii="Calibri" w:eastAsia="Times New Roman" w:hAnsi="Calibri" w:cs="Times New Roman"/>
                <w:sz w:val="24"/>
                <w:szCs w:val="24"/>
                <w:lang w:val="es-MX" w:eastAsia="es-MX"/>
              </w:rPr>
            </w:pPr>
            <w:r w:rsidRPr="00413145">
              <w:rPr>
                <w:rFonts w:ascii="Calibri" w:eastAsia="Times New Roman" w:hAnsi="Calibri" w:cs="Times New Roman"/>
                <w:sz w:val="24"/>
                <w:szCs w:val="24"/>
                <w:lang w:val="es-MX" w:eastAsia="es-MX"/>
              </w:rPr>
              <w:t xml:space="preserve">10. Desarrollo de jornadas de capacitación para la operativización del programa de TB con personal  de salud que labora en la PNC y Bartolinas. </w:t>
            </w:r>
          </w:p>
        </w:tc>
        <w:tc>
          <w:tcPr>
            <w:tcW w:w="2126" w:type="dxa"/>
            <w:hideMark/>
          </w:tcPr>
          <w:p w:rsidR="00B9096D" w:rsidRPr="00413145" w:rsidRDefault="00B9096D" w:rsidP="00413145">
            <w:pPr>
              <w:cnfStyle w:val="000000100000"/>
              <w:rPr>
                <w:rFonts w:ascii="Calibri" w:eastAsia="Times New Roman" w:hAnsi="Calibri" w:cs="Times New Roman"/>
                <w:sz w:val="24"/>
                <w:szCs w:val="24"/>
                <w:lang w:val="es-MX" w:eastAsia="es-MX"/>
              </w:rPr>
            </w:pPr>
            <w:r w:rsidRPr="00413145">
              <w:rPr>
                <w:rFonts w:ascii="Calibri" w:eastAsia="Times New Roman" w:hAnsi="Calibri" w:cs="Times New Roman"/>
                <w:sz w:val="24"/>
                <w:szCs w:val="24"/>
                <w:lang w:val="es-MX" w:eastAsia="es-MX"/>
              </w:rPr>
              <w:t xml:space="preserve">10. Numero de recurso en salud y de seguridad de la Policía Nacional Civil capacitado </w:t>
            </w:r>
          </w:p>
        </w:tc>
        <w:tc>
          <w:tcPr>
            <w:tcW w:w="1843" w:type="dxa"/>
            <w:hideMark/>
          </w:tcPr>
          <w:p w:rsidR="00B9096D" w:rsidRPr="00413145" w:rsidRDefault="00B9096D" w:rsidP="00413145">
            <w:pPr>
              <w:cnfStyle w:val="000000100000"/>
              <w:rPr>
                <w:rFonts w:ascii="Calibri" w:eastAsia="Times New Roman" w:hAnsi="Calibri" w:cs="Times New Roman"/>
                <w:color w:val="000000"/>
                <w:sz w:val="24"/>
                <w:szCs w:val="24"/>
                <w:lang w:val="es-MX" w:eastAsia="es-MX"/>
              </w:rPr>
            </w:pPr>
            <w:r w:rsidRPr="00413145">
              <w:rPr>
                <w:rFonts w:ascii="Calibri" w:eastAsia="Times New Roman" w:hAnsi="Calibri" w:cs="Times New Roman"/>
                <w:color w:val="000000"/>
                <w:sz w:val="24"/>
                <w:szCs w:val="24"/>
                <w:lang w:val="es-MX" w:eastAsia="es-MX"/>
              </w:rPr>
              <w:t>Años 2016 al 2020</w:t>
            </w:r>
          </w:p>
        </w:tc>
        <w:tc>
          <w:tcPr>
            <w:tcW w:w="1842" w:type="dxa"/>
            <w:hideMark/>
          </w:tcPr>
          <w:p w:rsidR="00B9096D" w:rsidRPr="00413145" w:rsidRDefault="00B9096D" w:rsidP="00413145">
            <w:pPr>
              <w:cnfStyle w:val="000000100000"/>
              <w:rPr>
                <w:rFonts w:ascii="Calibri" w:eastAsia="Times New Roman" w:hAnsi="Calibri" w:cs="Times New Roman"/>
                <w:color w:val="000000"/>
                <w:sz w:val="24"/>
                <w:szCs w:val="24"/>
                <w:lang w:val="es-MX" w:eastAsia="es-MX"/>
              </w:rPr>
            </w:pPr>
            <w:r w:rsidRPr="00413145">
              <w:rPr>
                <w:rFonts w:ascii="Calibri" w:eastAsia="Times New Roman" w:hAnsi="Calibri" w:cs="Times New Roman"/>
                <w:color w:val="000000"/>
                <w:sz w:val="24"/>
                <w:szCs w:val="24"/>
                <w:lang w:val="es-MX" w:eastAsia="es-MX"/>
              </w:rPr>
              <w:t xml:space="preserve"> MINSAL PNTYER/ Ministerio de Justicia y seguridad publica.   </w:t>
            </w:r>
          </w:p>
        </w:tc>
      </w:tr>
      <w:tr w:rsidR="00B9096D" w:rsidRPr="00413145" w:rsidTr="008C1EDB">
        <w:trPr>
          <w:trHeight w:val="3135"/>
        </w:trPr>
        <w:tc>
          <w:tcPr>
            <w:cnfStyle w:val="001000000000"/>
            <w:tcW w:w="2017" w:type="dxa"/>
            <w:vMerge w:val="restart"/>
            <w:hideMark/>
          </w:tcPr>
          <w:p w:rsidR="00B9096D" w:rsidRPr="00413145" w:rsidRDefault="00B9096D" w:rsidP="00413145">
            <w:pPr>
              <w:rPr>
                <w:rFonts w:ascii="Calibri" w:eastAsia="Times New Roman" w:hAnsi="Calibri" w:cs="Times New Roman"/>
                <w:color w:val="000000"/>
                <w:sz w:val="24"/>
                <w:szCs w:val="24"/>
                <w:lang w:val="es-MX" w:eastAsia="es-MX"/>
              </w:rPr>
            </w:pPr>
            <w:r w:rsidRPr="00413145">
              <w:rPr>
                <w:rFonts w:ascii="Calibri" w:eastAsia="Times New Roman" w:hAnsi="Calibri" w:cs="Times New Roman"/>
                <w:color w:val="000000"/>
                <w:sz w:val="24"/>
                <w:szCs w:val="24"/>
                <w:lang w:val="es-MX" w:eastAsia="es-MX"/>
              </w:rPr>
              <w:lastRenderedPageBreak/>
              <w:t> </w:t>
            </w:r>
          </w:p>
          <w:p w:rsidR="00B9096D" w:rsidRPr="00413145" w:rsidRDefault="00B9096D" w:rsidP="00413145">
            <w:pPr>
              <w:rPr>
                <w:rFonts w:ascii="Calibri" w:eastAsia="Times New Roman" w:hAnsi="Calibri" w:cs="Times New Roman"/>
                <w:color w:val="000000"/>
                <w:sz w:val="24"/>
                <w:szCs w:val="24"/>
                <w:lang w:val="es-MX" w:eastAsia="es-MX"/>
              </w:rPr>
            </w:pPr>
            <w:r w:rsidRPr="00413145">
              <w:rPr>
                <w:rFonts w:ascii="Calibri" w:eastAsia="Times New Roman" w:hAnsi="Calibri" w:cs="Times New Roman"/>
                <w:color w:val="000000"/>
                <w:sz w:val="24"/>
                <w:szCs w:val="24"/>
                <w:lang w:val="es-MX" w:eastAsia="es-MX"/>
              </w:rPr>
              <w:t> </w:t>
            </w:r>
          </w:p>
        </w:tc>
        <w:tc>
          <w:tcPr>
            <w:tcW w:w="1874" w:type="dxa"/>
            <w:vMerge/>
            <w:hideMark/>
          </w:tcPr>
          <w:p w:rsidR="00B9096D" w:rsidRPr="00413145" w:rsidRDefault="00B9096D" w:rsidP="00413145">
            <w:pPr>
              <w:cnfStyle w:val="000000000000"/>
              <w:rPr>
                <w:rFonts w:ascii="Calibri" w:eastAsia="Times New Roman" w:hAnsi="Calibri" w:cs="Times New Roman"/>
                <w:color w:val="000000"/>
                <w:sz w:val="24"/>
                <w:szCs w:val="24"/>
                <w:lang w:val="es-MX" w:eastAsia="es-MX"/>
              </w:rPr>
            </w:pPr>
          </w:p>
        </w:tc>
        <w:tc>
          <w:tcPr>
            <w:tcW w:w="3360" w:type="dxa"/>
            <w:hideMark/>
          </w:tcPr>
          <w:p w:rsidR="00B9096D" w:rsidRPr="00413145" w:rsidRDefault="00B9096D" w:rsidP="00413145">
            <w:pPr>
              <w:cnfStyle w:val="000000000000"/>
              <w:rPr>
                <w:rFonts w:ascii="Calibri" w:eastAsia="Times New Roman" w:hAnsi="Calibri" w:cs="Times New Roman"/>
                <w:sz w:val="24"/>
                <w:szCs w:val="24"/>
                <w:lang w:val="es-MX" w:eastAsia="es-MX"/>
              </w:rPr>
            </w:pPr>
            <w:r w:rsidRPr="00413145">
              <w:rPr>
                <w:rFonts w:ascii="Calibri" w:eastAsia="Times New Roman" w:hAnsi="Calibri" w:cs="Times New Roman"/>
                <w:sz w:val="24"/>
                <w:szCs w:val="24"/>
                <w:lang w:val="es-MX" w:eastAsia="es-MX"/>
              </w:rPr>
              <w:t>11. Seguimiento y Monitoreo del cumplimiento de los acuerdos establecidos en los convenios firmados entre MINSAL/Ministerio de Justicia y Seguridad Publica</w:t>
            </w:r>
          </w:p>
        </w:tc>
        <w:tc>
          <w:tcPr>
            <w:tcW w:w="2126" w:type="dxa"/>
            <w:hideMark/>
          </w:tcPr>
          <w:p w:rsidR="00B9096D" w:rsidRPr="00413145" w:rsidRDefault="00B9096D" w:rsidP="00413145">
            <w:pPr>
              <w:cnfStyle w:val="000000000000"/>
              <w:rPr>
                <w:rFonts w:ascii="Calibri" w:eastAsia="Times New Roman" w:hAnsi="Calibri" w:cs="Times New Roman"/>
                <w:sz w:val="24"/>
                <w:szCs w:val="24"/>
                <w:lang w:val="es-MX" w:eastAsia="es-MX"/>
              </w:rPr>
            </w:pPr>
            <w:r w:rsidRPr="00413145">
              <w:rPr>
                <w:rFonts w:ascii="Calibri" w:eastAsia="Times New Roman" w:hAnsi="Calibri" w:cs="Times New Roman"/>
                <w:sz w:val="24"/>
                <w:szCs w:val="24"/>
                <w:lang w:val="es-MX" w:eastAsia="es-MX"/>
              </w:rPr>
              <w:t xml:space="preserve">     11. Cumplimiento de acuerdos en el convenio entre ambos Ministerios</w:t>
            </w:r>
          </w:p>
        </w:tc>
        <w:tc>
          <w:tcPr>
            <w:tcW w:w="1843" w:type="dxa"/>
            <w:hideMark/>
          </w:tcPr>
          <w:p w:rsidR="00B9096D" w:rsidRPr="00413145" w:rsidRDefault="00B9096D" w:rsidP="00413145">
            <w:pPr>
              <w:cnfStyle w:val="000000000000"/>
              <w:rPr>
                <w:rFonts w:ascii="Calibri" w:eastAsia="Times New Roman" w:hAnsi="Calibri" w:cs="Times New Roman"/>
                <w:color w:val="000000"/>
                <w:sz w:val="24"/>
                <w:szCs w:val="24"/>
                <w:lang w:val="es-MX" w:eastAsia="es-MX"/>
              </w:rPr>
            </w:pPr>
            <w:r w:rsidRPr="00413145">
              <w:rPr>
                <w:rFonts w:ascii="Calibri" w:eastAsia="Times New Roman" w:hAnsi="Calibri" w:cs="Times New Roman"/>
                <w:color w:val="000000"/>
                <w:sz w:val="24"/>
                <w:szCs w:val="24"/>
                <w:lang w:val="es-MX" w:eastAsia="es-MX"/>
              </w:rPr>
              <w:t>Años 2016 al 2020</w:t>
            </w:r>
          </w:p>
        </w:tc>
        <w:tc>
          <w:tcPr>
            <w:tcW w:w="1842" w:type="dxa"/>
            <w:hideMark/>
          </w:tcPr>
          <w:p w:rsidR="00B9096D" w:rsidRPr="00413145" w:rsidRDefault="00B9096D" w:rsidP="00413145">
            <w:pPr>
              <w:cnfStyle w:val="000000000000"/>
              <w:rPr>
                <w:rFonts w:ascii="Calibri" w:eastAsia="Times New Roman" w:hAnsi="Calibri" w:cs="Times New Roman"/>
                <w:color w:val="000000"/>
                <w:sz w:val="24"/>
                <w:szCs w:val="24"/>
                <w:lang w:val="es-MX" w:eastAsia="es-MX"/>
              </w:rPr>
            </w:pPr>
            <w:r w:rsidRPr="00413145">
              <w:rPr>
                <w:rFonts w:ascii="Calibri" w:eastAsia="Times New Roman" w:hAnsi="Calibri" w:cs="Times New Roman"/>
                <w:color w:val="000000"/>
                <w:sz w:val="24"/>
                <w:szCs w:val="24"/>
                <w:lang w:val="es-MX" w:eastAsia="es-MX"/>
              </w:rPr>
              <w:t xml:space="preserve"> MINSAL PNTYER/ Ministerio de Justicia y seguridad </w:t>
            </w:r>
            <w:r w:rsidR="00722777" w:rsidRPr="00413145">
              <w:rPr>
                <w:rFonts w:ascii="Calibri" w:eastAsia="Times New Roman" w:hAnsi="Calibri" w:cs="Times New Roman"/>
                <w:color w:val="000000"/>
                <w:sz w:val="24"/>
                <w:szCs w:val="24"/>
                <w:lang w:val="es-MX" w:eastAsia="es-MX"/>
              </w:rPr>
              <w:t>pública</w:t>
            </w:r>
            <w:r w:rsidRPr="00413145">
              <w:rPr>
                <w:rFonts w:ascii="Calibri" w:eastAsia="Times New Roman" w:hAnsi="Calibri" w:cs="Times New Roman"/>
                <w:color w:val="000000"/>
                <w:sz w:val="24"/>
                <w:szCs w:val="24"/>
                <w:lang w:val="es-MX" w:eastAsia="es-MX"/>
              </w:rPr>
              <w:t xml:space="preserve">.   </w:t>
            </w:r>
          </w:p>
        </w:tc>
      </w:tr>
      <w:tr w:rsidR="00B9096D" w:rsidRPr="00413145" w:rsidTr="008C1EDB">
        <w:trPr>
          <w:cnfStyle w:val="000000100000"/>
          <w:trHeight w:val="3855"/>
        </w:trPr>
        <w:tc>
          <w:tcPr>
            <w:cnfStyle w:val="001000000000"/>
            <w:tcW w:w="2017" w:type="dxa"/>
            <w:vMerge/>
            <w:hideMark/>
          </w:tcPr>
          <w:p w:rsidR="00B9096D" w:rsidRPr="00413145" w:rsidRDefault="00B9096D" w:rsidP="00413145">
            <w:pPr>
              <w:rPr>
                <w:rFonts w:ascii="Calibri" w:eastAsia="Times New Roman" w:hAnsi="Calibri" w:cs="Times New Roman"/>
                <w:color w:val="000000"/>
                <w:sz w:val="24"/>
                <w:szCs w:val="24"/>
                <w:lang w:val="es-MX" w:eastAsia="es-MX"/>
              </w:rPr>
            </w:pPr>
          </w:p>
        </w:tc>
        <w:tc>
          <w:tcPr>
            <w:tcW w:w="1874" w:type="dxa"/>
            <w:vMerge/>
            <w:hideMark/>
          </w:tcPr>
          <w:p w:rsidR="00B9096D" w:rsidRPr="00413145" w:rsidRDefault="00B9096D" w:rsidP="00413145">
            <w:pPr>
              <w:cnfStyle w:val="000000100000"/>
              <w:rPr>
                <w:rFonts w:ascii="Calibri" w:eastAsia="Times New Roman" w:hAnsi="Calibri" w:cs="Times New Roman"/>
                <w:color w:val="000000"/>
                <w:sz w:val="24"/>
                <w:szCs w:val="24"/>
                <w:lang w:val="es-MX" w:eastAsia="es-MX"/>
              </w:rPr>
            </w:pPr>
          </w:p>
        </w:tc>
        <w:tc>
          <w:tcPr>
            <w:tcW w:w="3360" w:type="dxa"/>
            <w:hideMark/>
          </w:tcPr>
          <w:p w:rsidR="00B9096D" w:rsidRPr="00413145" w:rsidRDefault="00B9096D" w:rsidP="00413145">
            <w:pPr>
              <w:cnfStyle w:val="000000100000"/>
              <w:rPr>
                <w:rFonts w:ascii="Calibri" w:eastAsia="Times New Roman" w:hAnsi="Calibri" w:cs="Times New Roman"/>
                <w:sz w:val="24"/>
                <w:szCs w:val="24"/>
                <w:lang w:val="es-MX" w:eastAsia="es-MX"/>
              </w:rPr>
            </w:pPr>
            <w:r w:rsidRPr="00413145">
              <w:rPr>
                <w:rFonts w:ascii="Calibri" w:eastAsia="Times New Roman" w:hAnsi="Calibri" w:cs="Times New Roman"/>
                <w:sz w:val="24"/>
                <w:szCs w:val="24"/>
                <w:lang w:val="es-MX" w:eastAsia="es-MX"/>
              </w:rPr>
              <w:t xml:space="preserve"> 12 Elaboración y </w:t>
            </w:r>
            <w:r w:rsidR="00722777" w:rsidRPr="00413145">
              <w:rPr>
                <w:rFonts w:ascii="Calibri" w:eastAsia="Times New Roman" w:hAnsi="Calibri" w:cs="Times New Roman"/>
                <w:sz w:val="24"/>
                <w:szCs w:val="24"/>
                <w:lang w:val="es-MX" w:eastAsia="es-MX"/>
              </w:rPr>
              <w:t>dotación</w:t>
            </w:r>
            <w:r w:rsidRPr="00413145">
              <w:rPr>
                <w:rFonts w:ascii="Calibri" w:eastAsia="Times New Roman" w:hAnsi="Calibri" w:cs="Times New Roman"/>
                <w:sz w:val="24"/>
                <w:szCs w:val="24"/>
                <w:lang w:val="es-MX" w:eastAsia="es-MX"/>
              </w:rPr>
              <w:t xml:space="preserve"> de material educativo en prevención, control y tratamiento dirigido a PPL y con enfoque de derechos humanos </w:t>
            </w:r>
          </w:p>
        </w:tc>
        <w:tc>
          <w:tcPr>
            <w:tcW w:w="2126" w:type="dxa"/>
            <w:hideMark/>
          </w:tcPr>
          <w:p w:rsidR="00B9096D" w:rsidRPr="00413145" w:rsidRDefault="00B9096D" w:rsidP="00413145">
            <w:pPr>
              <w:cnfStyle w:val="000000100000"/>
              <w:rPr>
                <w:rFonts w:ascii="Calibri" w:eastAsia="Times New Roman" w:hAnsi="Calibri" w:cs="Times New Roman"/>
                <w:sz w:val="24"/>
                <w:szCs w:val="24"/>
                <w:lang w:val="es-MX" w:eastAsia="es-MX"/>
              </w:rPr>
            </w:pPr>
            <w:r w:rsidRPr="00413145">
              <w:rPr>
                <w:rFonts w:ascii="Calibri" w:eastAsia="Times New Roman" w:hAnsi="Calibri" w:cs="Times New Roman"/>
                <w:sz w:val="24"/>
                <w:szCs w:val="24"/>
                <w:lang w:val="es-MX" w:eastAsia="es-MX"/>
              </w:rPr>
              <w:t xml:space="preserve">12. Numero de centros penales dotados con material alusivo a la prevención, control y tratamiento de TB en el contexto de privación de libertad y derechos humanos </w:t>
            </w:r>
          </w:p>
        </w:tc>
        <w:tc>
          <w:tcPr>
            <w:tcW w:w="1843" w:type="dxa"/>
            <w:hideMark/>
          </w:tcPr>
          <w:p w:rsidR="00B9096D" w:rsidRPr="00413145" w:rsidRDefault="00B9096D" w:rsidP="00413145">
            <w:pPr>
              <w:cnfStyle w:val="000000100000"/>
              <w:rPr>
                <w:rFonts w:ascii="Calibri" w:eastAsia="Times New Roman" w:hAnsi="Calibri" w:cs="Times New Roman"/>
                <w:color w:val="000000"/>
                <w:sz w:val="24"/>
                <w:szCs w:val="24"/>
                <w:lang w:val="es-MX" w:eastAsia="es-MX"/>
              </w:rPr>
            </w:pPr>
            <w:r w:rsidRPr="00413145">
              <w:rPr>
                <w:rFonts w:ascii="Calibri" w:eastAsia="Times New Roman" w:hAnsi="Calibri" w:cs="Times New Roman"/>
                <w:color w:val="000000"/>
                <w:sz w:val="24"/>
                <w:szCs w:val="24"/>
                <w:lang w:val="es-MX" w:eastAsia="es-MX"/>
              </w:rPr>
              <w:t>Años 2016 al 2020</w:t>
            </w:r>
          </w:p>
        </w:tc>
        <w:tc>
          <w:tcPr>
            <w:tcW w:w="1842" w:type="dxa"/>
            <w:hideMark/>
          </w:tcPr>
          <w:p w:rsidR="00B9096D" w:rsidRPr="00413145" w:rsidRDefault="00B9096D" w:rsidP="00413145">
            <w:pPr>
              <w:cnfStyle w:val="000000100000"/>
              <w:rPr>
                <w:rFonts w:ascii="Calibri" w:eastAsia="Times New Roman" w:hAnsi="Calibri" w:cs="Times New Roman"/>
                <w:color w:val="000000"/>
                <w:sz w:val="24"/>
                <w:szCs w:val="24"/>
                <w:lang w:val="es-MX" w:eastAsia="es-MX"/>
              </w:rPr>
            </w:pPr>
            <w:r w:rsidRPr="00413145">
              <w:rPr>
                <w:rFonts w:ascii="Calibri" w:eastAsia="Times New Roman" w:hAnsi="Calibri" w:cs="Times New Roman"/>
                <w:color w:val="000000"/>
                <w:sz w:val="24"/>
                <w:szCs w:val="24"/>
                <w:lang w:val="es-MX" w:eastAsia="es-MX"/>
              </w:rPr>
              <w:t xml:space="preserve">MINSAL PNTYER/ UNIDAD MEDICA ODONTOLOGICA DGCP MINSAL PNTYER/ DGCI    ISNA     </w:t>
            </w:r>
          </w:p>
        </w:tc>
      </w:tr>
    </w:tbl>
    <w:p w:rsidR="00AB74C3" w:rsidRDefault="00AB74C3" w:rsidP="002D7AA9">
      <w:pPr>
        <w:spacing w:after="0" w:line="240" w:lineRule="auto"/>
        <w:jc w:val="both"/>
        <w:rPr>
          <w:rFonts w:ascii="Arial" w:eastAsia="Times New Roman" w:hAnsi="Arial" w:cs="Arial"/>
          <w:b/>
          <w:bCs/>
          <w:color w:val="000000"/>
          <w:lang w:val="es-MX" w:eastAsia="es-MX"/>
        </w:rPr>
      </w:pPr>
    </w:p>
    <w:p w:rsidR="009C486B" w:rsidRDefault="009C486B" w:rsidP="002D7AA9">
      <w:pPr>
        <w:spacing w:after="0" w:line="240" w:lineRule="auto"/>
        <w:jc w:val="both"/>
        <w:rPr>
          <w:rFonts w:ascii="Arial" w:eastAsia="Times New Roman" w:hAnsi="Arial" w:cs="Arial"/>
          <w:b/>
          <w:bCs/>
          <w:color w:val="000000"/>
          <w:lang w:val="es-MX" w:eastAsia="es-MX"/>
        </w:rPr>
      </w:pPr>
    </w:p>
    <w:p w:rsidR="009C486B" w:rsidRDefault="009C486B" w:rsidP="002D7AA9">
      <w:pPr>
        <w:spacing w:after="0" w:line="240" w:lineRule="auto"/>
        <w:jc w:val="both"/>
        <w:rPr>
          <w:rFonts w:ascii="Arial" w:eastAsia="Times New Roman" w:hAnsi="Arial" w:cs="Arial"/>
          <w:b/>
          <w:bCs/>
          <w:color w:val="000000"/>
          <w:lang w:val="es-MX" w:eastAsia="es-MX"/>
        </w:rPr>
      </w:pPr>
    </w:p>
    <w:p w:rsidR="00413145" w:rsidRDefault="00413145" w:rsidP="002D7AA9">
      <w:pPr>
        <w:spacing w:after="0" w:line="240" w:lineRule="auto"/>
        <w:jc w:val="both"/>
        <w:rPr>
          <w:rFonts w:ascii="Arial" w:eastAsia="Times New Roman" w:hAnsi="Arial" w:cs="Arial"/>
          <w:b/>
          <w:bCs/>
          <w:color w:val="000000"/>
          <w:lang w:val="es-MX" w:eastAsia="es-MX"/>
        </w:rPr>
      </w:pPr>
    </w:p>
    <w:p w:rsidR="00413145" w:rsidRDefault="00413145" w:rsidP="002D7AA9">
      <w:pPr>
        <w:spacing w:after="0" w:line="240" w:lineRule="auto"/>
        <w:jc w:val="both"/>
        <w:rPr>
          <w:rFonts w:ascii="Arial" w:eastAsia="Times New Roman" w:hAnsi="Arial" w:cs="Arial"/>
          <w:b/>
          <w:bCs/>
          <w:color w:val="000000"/>
          <w:lang w:val="es-MX" w:eastAsia="es-MX"/>
        </w:rPr>
      </w:pPr>
    </w:p>
    <w:p w:rsidR="00413145" w:rsidRDefault="00413145" w:rsidP="002D7AA9">
      <w:pPr>
        <w:spacing w:after="0" w:line="240" w:lineRule="auto"/>
        <w:jc w:val="both"/>
        <w:rPr>
          <w:rFonts w:ascii="Arial" w:eastAsia="Times New Roman" w:hAnsi="Arial" w:cs="Arial"/>
          <w:b/>
          <w:bCs/>
          <w:color w:val="000000"/>
          <w:lang w:val="es-MX" w:eastAsia="es-MX"/>
        </w:rPr>
      </w:pPr>
    </w:p>
    <w:p w:rsidR="00413145" w:rsidRDefault="00413145" w:rsidP="002D7AA9">
      <w:pPr>
        <w:spacing w:after="0" w:line="240" w:lineRule="auto"/>
        <w:jc w:val="both"/>
        <w:rPr>
          <w:rFonts w:ascii="Arial" w:eastAsia="Times New Roman" w:hAnsi="Arial" w:cs="Arial"/>
          <w:b/>
          <w:bCs/>
          <w:color w:val="000000"/>
          <w:lang w:val="es-MX" w:eastAsia="es-MX"/>
        </w:rPr>
      </w:pPr>
    </w:p>
    <w:p w:rsidR="00413145" w:rsidRDefault="00413145" w:rsidP="002D7AA9">
      <w:pPr>
        <w:spacing w:after="0" w:line="240" w:lineRule="auto"/>
        <w:jc w:val="both"/>
        <w:rPr>
          <w:rFonts w:ascii="Arial" w:eastAsia="Times New Roman" w:hAnsi="Arial" w:cs="Arial"/>
          <w:b/>
          <w:bCs/>
          <w:color w:val="000000"/>
          <w:lang w:val="es-MX" w:eastAsia="es-MX"/>
        </w:rPr>
      </w:pPr>
    </w:p>
    <w:tbl>
      <w:tblPr>
        <w:tblStyle w:val="Cuadrculamedia3-nfasis1"/>
        <w:tblW w:w="13062" w:type="dxa"/>
        <w:tblLayout w:type="fixed"/>
        <w:tblLook w:val="04A0"/>
      </w:tblPr>
      <w:tblGrid>
        <w:gridCol w:w="2006"/>
        <w:gridCol w:w="1984"/>
        <w:gridCol w:w="3261"/>
        <w:gridCol w:w="2126"/>
        <w:gridCol w:w="1843"/>
        <w:gridCol w:w="1842"/>
      </w:tblGrid>
      <w:tr w:rsidR="00420DD8" w:rsidRPr="00420DD8" w:rsidTr="008C1EDB">
        <w:trPr>
          <w:cnfStyle w:val="100000000000"/>
          <w:trHeight w:val="540"/>
        </w:trPr>
        <w:tc>
          <w:tcPr>
            <w:cnfStyle w:val="001000000000"/>
            <w:tcW w:w="13062" w:type="dxa"/>
            <w:gridSpan w:val="6"/>
            <w:hideMark/>
          </w:tcPr>
          <w:p w:rsidR="00420DD8" w:rsidRPr="00420DD8" w:rsidRDefault="00420DD8" w:rsidP="00420DD8">
            <w:pPr>
              <w:rPr>
                <w:rFonts w:ascii="Calibri" w:eastAsia="Times New Roman" w:hAnsi="Calibri" w:cs="Times New Roman"/>
                <w:b w:val="0"/>
                <w:bCs w:val="0"/>
                <w:color w:val="FFFFFF"/>
                <w:lang w:val="es-MX" w:eastAsia="es-MX"/>
              </w:rPr>
            </w:pPr>
            <w:r w:rsidRPr="00420DD8">
              <w:rPr>
                <w:rFonts w:ascii="Calibri" w:eastAsia="Times New Roman" w:hAnsi="Calibri" w:cs="Times New Roman"/>
                <w:b w:val="0"/>
                <w:bCs w:val="0"/>
                <w:color w:val="FFFFFF"/>
                <w:lang w:val="es-MX" w:eastAsia="es-MX"/>
              </w:rPr>
              <w:t xml:space="preserve">PILAR I. ATENCIÓN Y PREVENCIÓN INTEGRADA DE LA TB CENTRADA EN EL PACIENTE </w:t>
            </w:r>
          </w:p>
        </w:tc>
      </w:tr>
      <w:tr w:rsidR="00420DD8" w:rsidRPr="00420DD8" w:rsidTr="008C1EDB">
        <w:trPr>
          <w:cnfStyle w:val="000000100000"/>
          <w:trHeight w:val="540"/>
        </w:trPr>
        <w:tc>
          <w:tcPr>
            <w:cnfStyle w:val="001000000000"/>
            <w:tcW w:w="13062" w:type="dxa"/>
            <w:gridSpan w:val="6"/>
            <w:hideMark/>
          </w:tcPr>
          <w:p w:rsidR="00420DD8" w:rsidRPr="00420DD8" w:rsidRDefault="00420DD8" w:rsidP="00420DD8">
            <w:pPr>
              <w:rPr>
                <w:rFonts w:ascii="Calibri" w:eastAsia="Times New Roman" w:hAnsi="Calibri" w:cs="Times New Roman"/>
                <w:b w:val="0"/>
                <w:bCs w:val="0"/>
                <w:color w:val="FFFFFF"/>
                <w:lang w:val="es-MX" w:eastAsia="es-MX"/>
              </w:rPr>
            </w:pPr>
            <w:r w:rsidRPr="00420DD8">
              <w:rPr>
                <w:rFonts w:ascii="Calibri" w:eastAsia="Times New Roman" w:hAnsi="Calibri" w:cs="Times New Roman"/>
                <w:b w:val="0"/>
                <w:bCs w:val="0"/>
                <w:color w:val="FFFFFF"/>
                <w:lang w:val="es-MX" w:eastAsia="es-MX"/>
              </w:rPr>
              <w:t>META</w:t>
            </w:r>
          </w:p>
        </w:tc>
      </w:tr>
      <w:tr w:rsidR="00420DD8" w:rsidRPr="00420DD8" w:rsidTr="008C1EDB">
        <w:trPr>
          <w:trHeight w:val="795"/>
        </w:trPr>
        <w:tc>
          <w:tcPr>
            <w:cnfStyle w:val="001000000000"/>
            <w:tcW w:w="2006" w:type="dxa"/>
            <w:hideMark/>
          </w:tcPr>
          <w:p w:rsidR="00420DD8" w:rsidRPr="00722777" w:rsidRDefault="00420DD8" w:rsidP="00420DD8">
            <w:pPr>
              <w:jc w:val="center"/>
              <w:rPr>
                <w:rFonts w:ascii="Calibri" w:eastAsia="Times New Roman" w:hAnsi="Calibri" w:cs="Times New Roman"/>
                <w:b w:val="0"/>
                <w:bCs w:val="0"/>
                <w:szCs w:val="16"/>
                <w:lang w:val="es-MX" w:eastAsia="es-MX"/>
              </w:rPr>
            </w:pPr>
            <w:r w:rsidRPr="00722777">
              <w:rPr>
                <w:rFonts w:ascii="Calibri" w:eastAsia="Times New Roman" w:hAnsi="Calibri" w:cs="Times New Roman"/>
                <w:b w:val="0"/>
                <w:bCs w:val="0"/>
                <w:szCs w:val="16"/>
                <w:lang w:val="es-MX" w:eastAsia="es-MX"/>
              </w:rPr>
              <w:t xml:space="preserve">OBJETIVOS </w:t>
            </w:r>
            <w:r w:rsidR="00722777" w:rsidRPr="00722777">
              <w:rPr>
                <w:rFonts w:ascii="Calibri" w:eastAsia="Times New Roman" w:hAnsi="Calibri" w:cs="Times New Roman"/>
                <w:b w:val="0"/>
                <w:bCs w:val="0"/>
                <w:szCs w:val="16"/>
                <w:lang w:val="es-MX" w:eastAsia="es-MX"/>
              </w:rPr>
              <w:t>ESTRATÉGICOS</w:t>
            </w:r>
          </w:p>
        </w:tc>
        <w:tc>
          <w:tcPr>
            <w:tcW w:w="1984" w:type="dxa"/>
            <w:hideMark/>
          </w:tcPr>
          <w:p w:rsidR="00420DD8" w:rsidRPr="00722777" w:rsidRDefault="00420DD8" w:rsidP="00420DD8">
            <w:pPr>
              <w:jc w:val="center"/>
              <w:cnfStyle w:val="000000000000"/>
              <w:rPr>
                <w:rFonts w:ascii="Calibri" w:eastAsia="Times New Roman" w:hAnsi="Calibri" w:cs="Times New Roman"/>
                <w:b/>
                <w:bCs/>
                <w:color w:val="000000"/>
                <w:szCs w:val="16"/>
                <w:lang w:val="es-MX" w:eastAsia="es-MX"/>
              </w:rPr>
            </w:pPr>
            <w:r w:rsidRPr="00722777">
              <w:rPr>
                <w:rFonts w:ascii="Calibri" w:eastAsia="Times New Roman" w:hAnsi="Calibri" w:cs="Times New Roman"/>
                <w:b/>
                <w:bCs/>
                <w:color w:val="000000"/>
                <w:szCs w:val="16"/>
                <w:lang w:val="es-MX" w:eastAsia="es-MX"/>
              </w:rPr>
              <w:t>LINEAS DE ACCION</w:t>
            </w:r>
          </w:p>
        </w:tc>
        <w:tc>
          <w:tcPr>
            <w:tcW w:w="3261" w:type="dxa"/>
            <w:noWrap/>
            <w:hideMark/>
          </w:tcPr>
          <w:p w:rsidR="00420DD8" w:rsidRPr="00722777" w:rsidRDefault="00420DD8" w:rsidP="00420DD8">
            <w:pPr>
              <w:jc w:val="center"/>
              <w:cnfStyle w:val="000000000000"/>
              <w:rPr>
                <w:rFonts w:ascii="Calibri" w:eastAsia="Times New Roman" w:hAnsi="Calibri" w:cs="Times New Roman"/>
                <w:b/>
                <w:bCs/>
                <w:color w:val="000000"/>
                <w:szCs w:val="16"/>
                <w:lang w:val="es-MX" w:eastAsia="es-MX"/>
              </w:rPr>
            </w:pPr>
            <w:r w:rsidRPr="00722777">
              <w:rPr>
                <w:rFonts w:ascii="Calibri" w:eastAsia="Times New Roman" w:hAnsi="Calibri" w:cs="Times New Roman"/>
                <w:b/>
                <w:bCs/>
                <w:color w:val="000000"/>
                <w:szCs w:val="16"/>
                <w:lang w:val="es-MX" w:eastAsia="es-MX"/>
              </w:rPr>
              <w:t>ACTIVIDADES</w:t>
            </w:r>
          </w:p>
        </w:tc>
        <w:tc>
          <w:tcPr>
            <w:tcW w:w="2126" w:type="dxa"/>
            <w:hideMark/>
          </w:tcPr>
          <w:p w:rsidR="00420DD8" w:rsidRPr="00722777" w:rsidRDefault="00420DD8" w:rsidP="00420DD8">
            <w:pPr>
              <w:jc w:val="center"/>
              <w:cnfStyle w:val="000000000000"/>
              <w:rPr>
                <w:rFonts w:ascii="Calibri" w:eastAsia="Times New Roman" w:hAnsi="Calibri" w:cs="Times New Roman"/>
                <w:b/>
                <w:bCs/>
                <w:color w:val="000000"/>
                <w:szCs w:val="16"/>
                <w:lang w:val="es-MX" w:eastAsia="es-MX"/>
              </w:rPr>
            </w:pPr>
            <w:r w:rsidRPr="00722777">
              <w:rPr>
                <w:rFonts w:ascii="Calibri" w:eastAsia="Times New Roman" w:hAnsi="Calibri" w:cs="Times New Roman"/>
                <w:b/>
                <w:bCs/>
                <w:color w:val="000000"/>
                <w:szCs w:val="16"/>
                <w:lang w:val="es-MX" w:eastAsia="es-MX"/>
              </w:rPr>
              <w:t>INDICADORES</w:t>
            </w:r>
          </w:p>
        </w:tc>
        <w:tc>
          <w:tcPr>
            <w:tcW w:w="1843" w:type="dxa"/>
            <w:hideMark/>
          </w:tcPr>
          <w:p w:rsidR="00420DD8" w:rsidRPr="00722777" w:rsidRDefault="00420DD8" w:rsidP="00420DD8">
            <w:pPr>
              <w:jc w:val="center"/>
              <w:cnfStyle w:val="000000000000"/>
              <w:rPr>
                <w:rFonts w:ascii="Calibri" w:eastAsia="Times New Roman" w:hAnsi="Calibri" w:cs="Times New Roman"/>
                <w:b/>
                <w:bCs/>
                <w:color w:val="000000"/>
                <w:szCs w:val="16"/>
                <w:lang w:val="es-MX" w:eastAsia="es-MX"/>
              </w:rPr>
            </w:pPr>
            <w:r w:rsidRPr="00722777">
              <w:rPr>
                <w:rFonts w:ascii="Calibri" w:eastAsia="Times New Roman" w:hAnsi="Calibri" w:cs="Times New Roman"/>
                <w:b/>
                <w:bCs/>
                <w:color w:val="000000"/>
                <w:szCs w:val="16"/>
                <w:lang w:val="es-MX" w:eastAsia="es-MX"/>
              </w:rPr>
              <w:t>TIEMPOS DE EJECUCION</w:t>
            </w:r>
          </w:p>
        </w:tc>
        <w:tc>
          <w:tcPr>
            <w:tcW w:w="1842" w:type="dxa"/>
            <w:hideMark/>
          </w:tcPr>
          <w:p w:rsidR="00420DD8" w:rsidRPr="00722777" w:rsidRDefault="00420DD8" w:rsidP="00420DD8">
            <w:pPr>
              <w:jc w:val="center"/>
              <w:cnfStyle w:val="000000000000"/>
              <w:rPr>
                <w:rFonts w:ascii="Calibri" w:eastAsia="Times New Roman" w:hAnsi="Calibri" w:cs="Times New Roman"/>
                <w:b/>
                <w:bCs/>
                <w:color w:val="000000"/>
                <w:szCs w:val="16"/>
                <w:lang w:val="es-MX" w:eastAsia="es-MX"/>
              </w:rPr>
            </w:pPr>
            <w:r w:rsidRPr="00722777">
              <w:rPr>
                <w:rFonts w:ascii="Calibri" w:eastAsia="Times New Roman" w:hAnsi="Calibri" w:cs="Times New Roman"/>
                <w:b/>
                <w:bCs/>
                <w:color w:val="000000"/>
                <w:szCs w:val="16"/>
                <w:lang w:val="es-MX" w:eastAsia="es-MX"/>
              </w:rPr>
              <w:t>RESPONSABLES/PARTICIPANTES</w:t>
            </w:r>
          </w:p>
        </w:tc>
      </w:tr>
      <w:tr w:rsidR="00420DD8" w:rsidRPr="00420DD8" w:rsidTr="008C1EDB">
        <w:trPr>
          <w:cnfStyle w:val="000000100000"/>
          <w:trHeight w:val="2430"/>
        </w:trPr>
        <w:tc>
          <w:tcPr>
            <w:cnfStyle w:val="001000000000"/>
            <w:tcW w:w="2006" w:type="dxa"/>
            <w:vMerge w:val="restart"/>
            <w:hideMark/>
          </w:tcPr>
          <w:p w:rsidR="00420DD8" w:rsidRPr="00420DD8" w:rsidRDefault="00420DD8" w:rsidP="00420DD8">
            <w:pPr>
              <w:jc w:val="both"/>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V. PLAN NACIONAL DE CONTROL DE INFECCIONES DE LA TUBERCULOSIS   IMPLEMENTADO  EN LOS TRES NIVELES ADMINISTRATIVOS .</w:t>
            </w:r>
          </w:p>
        </w:tc>
        <w:tc>
          <w:tcPr>
            <w:tcW w:w="1984" w:type="dxa"/>
            <w:vMerge w:val="restart"/>
            <w:hideMark/>
          </w:tcPr>
          <w:p w:rsidR="00420DD8" w:rsidRPr="00420DD8" w:rsidRDefault="00420DD8" w:rsidP="00420DD8">
            <w:pPr>
              <w:jc w:val="both"/>
              <w:cnfStyle w:val="0000001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5.1 Realizar un diagnóstico de factores de riesgo en la  transmisión de la tuberculosis y  de control de infecciones a nivel nacional.</w:t>
            </w:r>
          </w:p>
        </w:tc>
        <w:tc>
          <w:tcPr>
            <w:tcW w:w="3261" w:type="dxa"/>
            <w:hideMark/>
          </w:tcPr>
          <w:p w:rsidR="00420DD8" w:rsidRPr="00420DD8" w:rsidRDefault="00420DD8" w:rsidP="00420DD8">
            <w:pPr>
              <w:cnfStyle w:val="0000001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 xml:space="preserve">5.1.1 Elaborar y validar instrumentos de recolección de datos para el diagnóstico en las instituciones proveedoras de servicio de salud a nivel nacional. </w:t>
            </w:r>
          </w:p>
        </w:tc>
        <w:tc>
          <w:tcPr>
            <w:tcW w:w="2126" w:type="dxa"/>
            <w:hideMark/>
          </w:tcPr>
          <w:p w:rsidR="00420DD8" w:rsidRPr="00420DD8" w:rsidRDefault="00420DD8" w:rsidP="00420DD8">
            <w:pPr>
              <w:jc w:val="both"/>
              <w:cnfStyle w:val="0000001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numero de Instrumentos elaborados para la  recolección de datos según el area de complejidad .</w:t>
            </w:r>
          </w:p>
        </w:tc>
        <w:tc>
          <w:tcPr>
            <w:tcW w:w="1843" w:type="dxa"/>
            <w:hideMark/>
          </w:tcPr>
          <w:p w:rsidR="00420DD8" w:rsidRPr="00420DD8" w:rsidRDefault="00420DD8" w:rsidP="00420DD8">
            <w:pPr>
              <w:jc w:val="both"/>
              <w:cnfStyle w:val="0000001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1 mes</w:t>
            </w:r>
          </w:p>
        </w:tc>
        <w:tc>
          <w:tcPr>
            <w:tcW w:w="1842" w:type="dxa"/>
            <w:hideMark/>
          </w:tcPr>
          <w:p w:rsidR="00420DD8" w:rsidRPr="00420DD8" w:rsidRDefault="00420DD8" w:rsidP="00420DD8">
            <w:pPr>
              <w:jc w:val="both"/>
              <w:cnfStyle w:val="0000001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PNTYER</w:t>
            </w:r>
          </w:p>
        </w:tc>
      </w:tr>
      <w:tr w:rsidR="00420DD8" w:rsidRPr="00420DD8" w:rsidTr="008C1EDB">
        <w:trPr>
          <w:trHeight w:val="975"/>
        </w:trPr>
        <w:tc>
          <w:tcPr>
            <w:cnfStyle w:val="001000000000"/>
            <w:tcW w:w="2006" w:type="dxa"/>
            <w:vMerge/>
            <w:hideMark/>
          </w:tcPr>
          <w:p w:rsidR="00420DD8" w:rsidRPr="00420DD8" w:rsidRDefault="00420DD8" w:rsidP="00420DD8">
            <w:pPr>
              <w:rPr>
                <w:rFonts w:ascii="Calibri" w:eastAsia="Times New Roman" w:hAnsi="Calibri" w:cs="Times New Roman"/>
                <w:sz w:val="20"/>
                <w:szCs w:val="20"/>
                <w:lang w:val="es-MX" w:eastAsia="es-MX"/>
              </w:rPr>
            </w:pPr>
          </w:p>
        </w:tc>
        <w:tc>
          <w:tcPr>
            <w:tcW w:w="1984" w:type="dxa"/>
            <w:vMerge/>
            <w:hideMark/>
          </w:tcPr>
          <w:p w:rsidR="00420DD8" w:rsidRPr="00420DD8" w:rsidRDefault="00420DD8" w:rsidP="00420DD8">
            <w:pPr>
              <w:cnfStyle w:val="000000000000"/>
              <w:rPr>
                <w:rFonts w:ascii="Calibri" w:eastAsia="Times New Roman" w:hAnsi="Calibri" w:cs="Times New Roman"/>
                <w:sz w:val="20"/>
                <w:szCs w:val="20"/>
                <w:lang w:val="es-MX" w:eastAsia="es-MX"/>
              </w:rPr>
            </w:pPr>
          </w:p>
        </w:tc>
        <w:tc>
          <w:tcPr>
            <w:tcW w:w="3261" w:type="dxa"/>
            <w:hideMark/>
          </w:tcPr>
          <w:p w:rsidR="00420DD8" w:rsidRPr="00420DD8" w:rsidRDefault="00420DD8" w:rsidP="00420DD8">
            <w:pPr>
              <w:jc w:val="both"/>
              <w:cnfStyle w:val="0000000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5.1.2 Impresión de instrumentos de recolección de datos.</w:t>
            </w:r>
          </w:p>
        </w:tc>
        <w:tc>
          <w:tcPr>
            <w:tcW w:w="2126" w:type="dxa"/>
            <w:hideMark/>
          </w:tcPr>
          <w:p w:rsidR="00420DD8" w:rsidRPr="00420DD8" w:rsidRDefault="00420DD8" w:rsidP="00420DD8">
            <w:pPr>
              <w:jc w:val="both"/>
              <w:cnfStyle w:val="0000000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[Número de instrumentos de recolección de datos impresos/Total de documentos solicitados]x100</w:t>
            </w:r>
          </w:p>
        </w:tc>
        <w:tc>
          <w:tcPr>
            <w:tcW w:w="1843" w:type="dxa"/>
            <w:hideMark/>
          </w:tcPr>
          <w:p w:rsidR="00420DD8" w:rsidRPr="00420DD8" w:rsidRDefault="00420DD8" w:rsidP="00420DD8">
            <w:pPr>
              <w:jc w:val="both"/>
              <w:cnfStyle w:val="0000000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1 semana</w:t>
            </w:r>
          </w:p>
        </w:tc>
        <w:tc>
          <w:tcPr>
            <w:tcW w:w="1842" w:type="dxa"/>
            <w:hideMark/>
          </w:tcPr>
          <w:p w:rsidR="00420DD8" w:rsidRPr="00420DD8" w:rsidRDefault="00420DD8" w:rsidP="00420DD8">
            <w:pPr>
              <w:jc w:val="both"/>
              <w:cnfStyle w:val="0000000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PNTYER</w:t>
            </w:r>
          </w:p>
        </w:tc>
      </w:tr>
      <w:tr w:rsidR="00420DD8" w:rsidRPr="00420DD8" w:rsidTr="008C1EDB">
        <w:trPr>
          <w:cnfStyle w:val="000000100000"/>
          <w:trHeight w:val="2220"/>
        </w:trPr>
        <w:tc>
          <w:tcPr>
            <w:cnfStyle w:val="001000000000"/>
            <w:tcW w:w="2006" w:type="dxa"/>
            <w:vMerge/>
            <w:hideMark/>
          </w:tcPr>
          <w:p w:rsidR="00420DD8" w:rsidRPr="00420DD8" w:rsidRDefault="00420DD8" w:rsidP="00420DD8">
            <w:pPr>
              <w:rPr>
                <w:rFonts w:ascii="Calibri" w:eastAsia="Times New Roman" w:hAnsi="Calibri" w:cs="Times New Roman"/>
                <w:sz w:val="20"/>
                <w:szCs w:val="20"/>
                <w:lang w:val="es-MX" w:eastAsia="es-MX"/>
              </w:rPr>
            </w:pPr>
          </w:p>
        </w:tc>
        <w:tc>
          <w:tcPr>
            <w:tcW w:w="1984" w:type="dxa"/>
            <w:vMerge/>
            <w:hideMark/>
          </w:tcPr>
          <w:p w:rsidR="00420DD8" w:rsidRPr="00420DD8" w:rsidRDefault="00420DD8" w:rsidP="00420DD8">
            <w:pPr>
              <w:cnfStyle w:val="000000100000"/>
              <w:rPr>
                <w:rFonts w:ascii="Calibri" w:eastAsia="Times New Roman" w:hAnsi="Calibri" w:cs="Times New Roman"/>
                <w:sz w:val="20"/>
                <w:szCs w:val="20"/>
                <w:lang w:val="es-MX" w:eastAsia="es-MX"/>
              </w:rPr>
            </w:pPr>
          </w:p>
        </w:tc>
        <w:tc>
          <w:tcPr>
            <w:tcW w:w="3261" w:type="dxa"/>
            <w:hideMark/>
          </w:tcPr>
          <w:p w:rsidR="00420DD8" w:rsidRPr="00420DD8" w:rsidRDefault="00420DD8" w:rsidP="00420DD8">
            <w:pPr>
              <w:jc w:val="both"/>
              <w:cnfStyle w:val="0000001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5.1.3 Capacitar por niveles a  los recursos humanos en el llenado de los instrumentos de recolección de datos</w:t>
            </w:r>
          </w:p>
        </w:tc>
        <w:tc>
          <w:tcPr>
            <w:tcW w:w="2126" w:type="dxa"/>
            <w:hideMark/>
          </w:tcPr>
          <w:p w:rsidR="00420DD8" w:rsidRPr="00420DD8" w:rsidRDefault="00420DD8" w:rsidP="00420DD8">
            <w:pPr>
              <w:jc w:val="both"/>
              <w:cnfStyle w:val="0000001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[Personal seleccionado y capacitado para la recolección de datos/Total de personal  del  establecimientos de salud]x100</w:t>
            </w:r>
          </w:p>
        </w:tc>
        <w:tc>
          <w:tcPr>
            <w:tcW w:w="1843" w:type="dxa"/>
            <w:hideMark/>
          </w:tcPr>
          <w:p w:rsidR="00420DD8" w:rsidRPr="00420DD8" w:rsidRDefault="00420DD8" w:rsidP="00420DD8">
            <w:pPr>
              <w:jc w:val="both"/>
              <w:cnfStyle w:val="0000001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3 meses</w:t>
            </w:r>
          </w:p>
        </w:tc>
        <w:tc>
          <w:tcPr>
            <w:tcW w:w="1842" w:type="dxa"/>
            <w:hideMark/>
          </w:tcPr>
          <w:p w:rsidR="00420DD8" w:rsidRPr="00420DD8" w:rsidRDefault="00420DD8" w:rsidP="00420DD8">
            <w:pPr>
              <w:jc w:val="both"/>
              <w:cnfStyle w:val="0000001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PNTYER, REGIONAL, DIRECCION DE PRIMER NIVEL, DIRECCION DE HOSPITALES, DIRECCION DE ENF. INFECCIONES</w:t>
            </w:r>
          </w:p>
        </w:tc>
      </w:tr>
      <w:tr w:rsidR="00420DD8" w:rsidRPr="00420DD8" w:rsidTr="008C1EDB">
        <w:trPr>
          <w:trHeight w:val="1605"/>
        </w:trPr>
        <w:tc>
          <w:tcPr>
            <w:cnfStyle w:val="001000000000"/>
            <w:tcW w:w="2006" w:type="dxa"/>
            <w:vMerge/>
            <w:hideMark/>
          </w:tcPr>
          <w:p w:rsidR="00420DD8" w:rsidRPr="00420DD8" w:rsidRDefault="00420DD8" w:rsidP="00420DD8">
            <w:pPr>
              <w:rPr>
                <w:rFonts w:ascii="Calibri" w:eastAsia="Times New Roman" w:hAnsi="Calibri" w:cs="Times New Roman"/>
                <w:sz w:val="20"/>
                <w:szCs w:val="20"/>
                <w:lang w:val="es-MX" w:eastAsia="es-MX"/>
              </w:rPr>
            </w:pPr>
          </w:p>
        </w:tc>
        <w:tc>
          <w:tcPr>
            <w:tcW w:w="1984" w:type="dxa"/>
            <w:vMerge/>
            <w:hideMark/>
          </w:tcPr>
          <w:p w:rsidR="00420DD8" w:rsidRPr="00420DD8" w:rsidRDefault="00420DD8" w:rsidP="00420DD8">
            <w:pPr>
              <w:cnfStyle w:val="000000000000"/>
              <w:rPr>
                <w:rFonts w:ascii="Calibri" w:eastAsia="Times New Roman" w:hAnsi="Calibri" w:cs="Times New Roman"/>
                <w:sz w:val="20"/>
                <w:szCs w:val="20"/>
                <w:lang w:val="es-MX" w:eastAsia="es-MX"/>
              </w:rPr>
            </w:pPr>
          </w:p>
        </w:tc>
        <w:tc>
          <w:tcPr>
            <w:tcW w:w="3261" w:type="dxa"/>
            <w:hideMark/>
          </w:tcPr>
          <w:p w:rsidR="00420DD8" w:rsidRPr="00420DD8" w:rsidRDefault="00420DD8" w:rsidP="00420DD8">
            <w:pPr>
              <w:cnfStyle w:val="0000000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5.1.4 Recolección de la información.</w:t>
            </w:r>
          </w:p>
        </w:tc>
        <w:tc>
          <w:tcPr>
            <w:tcW w:w="2126" w:type="dxa"/>
            <w:hideMark/>
          </w:tcPr>
          <w:p w:rsidR="00420DD8" w:rsidRPr="00420DD8" w:rsidRDefault="00420DD8" w:rsidP="00420DD8">
            <w:pPr>
              <w:jc w:val="both"/>
              <w:cnfStyle w:val="0000000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Número de instrumentos de recolección de datos aplicados por area de complejidad.</w:t>
            </w:r>
          </w:p>
        </w:tc>
        <w:tc>
          <w:tcPr>
            <w:tcW w:w="1843" w:type="dxa"/>
            <w:hideMark/>
          </w:tcPr>
          <w:p w:rsidR="00420DD8" w:rsidRPr="00420DD8" w:rsidRDefault="00420DD8" w:rsidP="00420DD8">
            <w:pPr>
              <w:jc w:val="both"/>
              <w:cnfStyle w:val="0000000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3  mes</w:t>
            </w:r>
          </w:p>
        </w:tc>
        <w:tc>
          <w:tcPr>
            <w:tcW w:w="1842" w:type="dxa"/>
            <w:hideMark/>
          </w:tcPr>
          <w:p w:rsidR="00420DD8" w:rsidRPr="00420DD8" w:rsidRDefault="00420DD8" w:rsidP="00420DD8">
            <w:pPr>
              <w:jc w:val="both"/>
              <w:cnfStyle w:val="0000000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 xml:space="preserve">EPIDEMIOLOGOS, ESTADISTICO o ENCARGADO DE LA INFORMACION </w:t>
            </w:r>
          </w:p>
        </w:tc>
      </w:tr>
      <w:tr w:rsidR="00420DD8" w:rsidRPr="00420DD8" w:rsidTr="008C1EDB">
        <w:trPr>
          <w:cnfStyle w:val="000000100000"/>
          <w:trHeight w:val="2356"/>
        </w:trPr>
        <w:tc>
          <w:tcPr>
            <w:cnfStyle w:val="001000000000"/>
            <w:tcW w:w="2006" w:type="dxa"/>
            <w:vMerge/>
            <w:hideMark/>
          </w:tcPr>
          <w:p w:rsidR="00420DD8" w:rsidRPr="00420DD8" w:rsidRDefault="00420DD8" w:rsidP="00420DD8">
            <w:pPr>
              <w:rPr>
                <w:rFonts w:ascii="Calibri" w:eastAsia="Times New Roman" w:hAnsi="Calibri" w:cs="Times New Roman"/>
                <w:sz w:val="20"/>
                <w:szCs w:val="20"/>
                <w:lang w:val="es-MX" w:eastAsia="es-MX"/>
              </w:rPr>
            </w:pPr>
          </w:p>
        </w:tc>
        <w:tc>
          <w:tcPr>
            <w:tcW w:w="1984" w:type="dxa"/>
            <w:vMerge/>
            <w:hideMark/>
          </w:tcPr>
          <w:p w:rsidR="00420DD8" w:rsidRPr="00420DD8" w:rsidRDefault="00420DD8" w:rsidP="00420DD8">
            <w:pPr>
              <w:cnfStyle w:val="000000100000"/>
              <w:rPr>
                <w:rFonts w:ascii="Calibri" w:eastAsia="Times New Roman" w:hAnsi="Calibri" w:cs="Times New Roman"/>
                <w:sz w:val="20"/>
                <w:szCs w:val="20"/>
                <w:lang w:val="es-MX" w:eastAsia="es-MX"/>
              </w:rPr>
            </w:pPr>
          </w:p>
        </w:tc>
        <w:tc>
          <w:tcPr>
            <w:tcW w:w="3261" w:type="dxa"/>
            <w:hideMark/>
          </w:tcPr>
          <w:p w:rsidR="00420DD8" w:rsidRPr="00420DD8" w:rsidRDefault="00420DD8" w:rsidP="00420DD8">
            <w:pPr>
              <w:cnfStyle w:val="0000001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 xml:space="preserve">5.1.5 Procesamiento y análisis de datos recolectados en el diagnóstico </w:t>
            </w:r>
          </w:p>
        </w:tc>
        <w:tc>
          <w:tcPr>
            <w:tcW w:w="2126" w:type="dxa"/>
            <w:hideMark/>
          </w:tcPr>
          <w:p w:rsidR="00420DD8" w:rsidRPr="00420DD8" w:rsidRDefault="00420DD8" w:rsidP="00420DD8">
            <w:pPr>
              <w:jc w:val="both"/>
              <w:cnfStyle w:val="0000001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Número de instrumentos  procesados y analizados por el nivel respectivo</w:t>
            </w:r>
          </w:p>
        </w:tc>
        <w:tc>
          <w:tcPr>
            <w:tcW w:w="1843" w:type="dxa"/>
            <w:hideMark/>
          </w:tcPr>
          <w:p w:rsidR="00420DD8" w:rsidRPr="00420DD8" w:rsidRDefault="00420DD8" w:rsidP="00420DD8">
            <w:pPr>
              <w:jc w:val="both"/>
              <w:cnfStyle w:val="0000001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1 mes</w:t>
            </w:r>
          </w:p>
        </w:tc>
        <w:tc>
          <w:tcPr>
            <w:tcW w:w="1842" w:type="dxa"/>
            <w:hideMark/>
          </w:tcPr>
          <w:p w:rsidR="00420DD8" w:rsidRPr="00420DD8" w:rsidRDefault="00420DD8" w:rsidP="00420DD8">
            <w:pPr>
              <w:jc w:val="both"/>
              <w:cnfStyle w:val="0000001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 xml:space="preserve">COMITES infecciones asociadas a la atencion sanitaria( IAAS) EPIDEMIOLOGOS, DIRECTORES Y JEFATURAS DE LAS INSTITUCIONES </w:t>
            </w:r>
          </w:p>
        </w:tc>
      </w:tr>
      <w:tr w:rsidR="00420DD8" w:rsidRPr="00420DD8" w:rsidTr="008C1EDB">
        <w:trPr>
          <w:trHeight w:val="3330"/>
        </w:trPr>
        <w:tc>
          <w:tcPr>
            <w:cnfStyle w:val="001000000000"/>
            <w:tcW w:w="2006" w:type="dxa"/>
            <w:vMerge/>
            <w:hideMark/>
          </w:tcPr>
          <w:p w:rsidR="00420DD8" w:rsidRPr="00420DD8" w:rsidRDefault="00420DD8" w:rsidP="00420DD8">
            <w:pPr>
              <w:rPr>
                <w:rFonts w:ascii="Calibri" w:eastAsia="Times New Roman" w:hAnsi="Calibri" w:cs="Times New Roman"/>
                <w:sz w:val="20"/>
                <w:szCs w:val="20"/>
                <w:lang w:val="es-MX" w:eastAsia="es-MX"/>
              </w:rPr>
            </w:pPr>
          </w:p>
        </w:tc>
        <w:tc>
          <w:tcPr>
            <w:tcW w:w="1984" w:type="dxa"/>
            <w:vMerge/>
            <w:hideMark/>
          </w:tcPr>
          <w:p w:rsidR="00420DD8" w:rsidRPr="00420DD8" w:rsidRDefault="00420DD8" w:rsidP="00420DD8">
            <w:pPr>
              <w:cnfStyle w:val="000000000000"/>
              <w:rPr>
                <w:rFonts w:ascii="Calibri" w:eastAsia="Times New Roman" w:hAnsi="Calibri" w:cs="Times New Roman"/>
                <w:sz w:val="20"/>
                <w:szCs w:val="20"/>
                <w:lang w:val="es-MX" w:eastAsia="es-MX"/>
              </w:rPr>
            </w:pPr>
          </w:p>
        </w:tc>
        <w:tc>
          <w:tcPr>
            <w:tcW w:w="3261" w:type="dxa"/>
            <w:hideMark/>
          </w:tcPr>
          <w:p w:rsidR="00420DD8" w:rsidRPr="00420DD8" w:rsidRDefault="00420DD8" w:rsidP="00420DD8">
            <w:pPr>
              <w:cnfStyle w:val="0000000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 xml:space="preserve">5.1.6 Socializar los resultados del diagnóstico en cada </w:t>
            </w:r>
            <w:r w:rsidR="00722777" w:rsidRPr="00420DD8">
              <w:rPr>
                <w:rFonts w:ascii="Calibri" w:eastAsia="Times New Roman" w:hAnsi="Calibri" w:cs="Times New Roman"/>
                <w:sz w:val="20"/>
                <w:szCs w:val="20"/>
                <w:lang w:val="es-MX" w:eastAsia="es-MX"/>
              </w:rPr>
              <w:t>institución</w:t>
            </w:r>
            <w:r w:rsidRPr="00420DD8">
              <w:rPr>
                <w:rFonts w:ascii="Calibri" w:eastAsia="Times New Roman" w:hAnsi="Calibri" w:cs="Times New Roman"/>
                <w:sz w:val="20"/>
                <w:szCs w:val="20"/>
                <w:lang w:val="es-MX" w:eastAsia="es-MX"/>
              </w:rPr>
              <w:t xml:space="preserve"> a nivel nacional.</w:t>
            </w:r>
          </w:p>
        </w:tc>
        <w:tc>
          <w:tcPr>
            <w:tcW w:w="2126" w:type="dxa"/>
            <w:hideMark/>
          </w:tcPr>
          <w:p w:rsidR="00420DD8" w:rsidRPr="00420DD8" w:rsidRDefault="00420DD8" w:rsidP="00420DD8">
            <w:pPr>
              <w:jc w:val="both"/>
              <w:cnfStyle w:val="0000000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Número de talleres de socialización de resultados del diagnóstico realizados en cada institución según nivel</w:t>
            </w:r>
          </w:p>
        </w:tc>
        <w:tc>
          <w:tcPr>
            <w:tcW w:w="1843" w:type="dxa"/>
            <w:hideMark/>
          </w:tcPr>
          <w:p w:rsidR="00420DD8" w:rsidRPr="00420DD8" w:rsidRDefault="00420DD8" w:rsidP="00420DD8">
            <w:pPr>
              <w:jc w:val="both"/>
              <w:cnfStyle w:val="0000000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1 mes</w:t>
            </w:r>
          </w:p>
        </w:tc>
        <w:tc>
          <w:tcPr>
            <w:tcW w:w="1842" w:type="dxa"/>
            <w:hideMark/>
          </w:tcPr>
          <w:p w:rsidR="00420DD8" w:rsidRPr="00420DD8" w:rsidRDefault="00420DD8" w:rsidP="00420DD8">
            <w:pPr>
              <w:jc w:val="both"/>
              <w:cnfStyle w:val="0000000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 xml:space="preserve">COMITES infecciones asociadas a la atencion sanitaria( IAAS) EPIDEMIOLOGOS, DIRECTORES Y JEFATURAS DE LAS INSTITUCIONES </w:t>
            </w:r>
          </w:p>
        </w:tc>
      </w:tr>
      <w:tr w:rsidR="00420DD8" w:rsidRPr="00420DD8" w:rsidTr="008C1EDB">
        <w:trPr>
          <w:cnfStyle w:val="000000100000"/>
          <w:trHeight w:val="1979"/>
        </w:trPr>
        <w:tc>
          <w:tcPr>
            <w:cnfStyle w:val="001000000000"/>
            <w:tcW w:w="2006" w:type="dxa"/>
            <w:vMerge/>
            <w:hideMark/>
          </w:tcPr>
          <w:p w:rsidR="00420DD8" w:rsidRPr="00420DD8" w:rsidRDefault="00420DD8" w:rsidP="00420DD8">
            <w:pPr>
              <w:rPr>
                <w:rFonts w:ascii="Calibri" w:eastAsia="Times New Roman" w:hAnsi="Calibri" w:cs="Times New Roman"/>
                <w:sz w:val="20"/>
                <w:szCs w:val="20"/>
                <w:lang w:val="es-MX" w:eastAsia="es-MX"/>
              </w:rPr>
            </w:pPr>
          </w:p>
        </w:tc>
        <w:tc>
          <w:tcPr>
            <w:tcW w:w="1984" w:type="dxa"/>
            <w:vMerge w:val="restart"/>
            <w:hideMark/>
          </w:tcPr>
          <w:p w:rsidR="00420DD8" w:rsidRPr="00420DD8" w:rsidRDefault="00420DD8" w:rsidP="00420DD8">
            <w:pPr>
              <w:jc w:val="both"/>
              <w:cnfStyle w:val="0000001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5.2 Elaboración del plan nacional de control de infecciones de la tuberculosis</w:t>
            </w:r>
          </w:p>
        </w:tc>
        <w:tc>
          <w:tcPr>
            <w:tcW w:w="3261" w:type="dxa"/>
            <w:hideMark/>
          </w:tcPr>
          <w:p w:rsidR="00420DD8" w:rsidRPr="00420DD8" w:rsidRDefault="00420DD8" w:rsidP="00420DD8">
            <w:pPr>
              <w:cnfStyle w:val="0000001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5.2.1 Definir los lineamientos estratégicos para el control de infecciones de la tuberculosis para el abordaje administrativo, ambiental e individual en cada institución y por nivel de complejidad .</w:t>
            </w:r>
          </w:p>
        </w:tc>
        <w:tc>
          <w:tcPr>
            <w:tcW w:w="2126" w:type="dxa"/>
            <w:hideMark/>
          </w:tcPr>
          <w:p w:rsidR="00420DD8" w:rsidRPr="00420DD8" w:rsidRDefault="00420DD8" w:rsidP="00420DD8">
            <w:pPr>
              <w:jc w:val="both"/>
              <w:cnfStyle w:val="0000001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 xml:space="preserve"> Documento elaborado de lineamientos estratégicos para el control de infecciones de la tuberculosis </w:t>
            </w:r>
          </w:p>
        </w:tc>
        <w:tc>
          <w:tcPr>
            <w:tcW w:w="1843" w:type="dxa"/>
            <w:hideMark/>
          </w:tcPr>
          <w:p w:rsidR="00420DD8" w:rsidRPr="00420DD8" w:rsidRDefault="00420DD8" w:rsidP="00420DD8">
            <w:pPr>
              <w:jc w:val="both"/>
              <w:cnfStyle w:val="0000001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3 meses</w:t>
            </w:r>
          </w:p>
        </w:tc>
        <w:tc>
          <w:tcPr>
            <w:tcW w:w="1842" w:type="dxa"/>
            <w:hideMark/>
          </w:tcPr>
          <w:p w:rsidR="00420DD8" w:rsidRPr="00420DD8" w:rsidRDefault="00420DD8" w:rsidP="00420DD8">
            <w:pPr>
              <w:jc w:val="both"/>
              <w:cnfStyle w:val="0000001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PNTYER, Dirección de primer nivel de atención, Dirección de Hospitales, Dirección de Enfermedades Infecciones</w:t>
            </w:r>
          </w:p>
        </w:tc>
      </w:tr>
      <w:tr w:rsidR="00420DD8" w:rsidRPr="00420DD8" w:rsidTr="008C1EDB">
        <w:trPr>
          <w:trHeight w:val="1964"/>
        </w:trPr>
        <w:tc>
          <w:tcPr>
            <w:cnfStyle w:val="001000000000"/>
            <w:tcW w:w="2006" w:type="dxa"/>
            <w:vMerge/>
            <w:hideMark/>
          </w:tcPr>
          <w:p w:rsidR="00420DD8" w:rsidRPr="00420DD8" w:rsidRDefault="00420DD8" w:rsidP="00420DD8">
            <w:pPr>
              <w:rPr>
                <w:rFonts w:ascii="Calibri" w:eastAsia="Times New Roman" w:hAnsi="Calibri" w:cs="Times New Roman"/>
                <w:sz w:val="20"/>
                <w:szCs w:val="20"/>
                <w:lang w:val="es-MX" w:eastAsia="es-MX"/>
              </w:rPr>
            </w:pPr>
          </w:p>
        </w:tc>
        <w:tc>
          <w:tcPr>
            <w:tcW w:w="1984" w:type="dxa"/>
            <w:vMerge/>
            <w:hideMark/>
          </w:tcPr>
          <w:p w:rsidR="00420DD8" w:rsidRPr="00420DD8" w:rsidRDefault="00420DD8" w:rsidP="00420DD8">
            <w:pPr>
              <w:cnfStyle w:val="000000000000"/>
              <w:rPr>
                <w:rFonts w:ascii="Calibri" w:eastAsia="Times New Roman" w:hAnsi="Calibri" w:cs="Times New Roman"/>
                <w:sz w:val="20"/>
                <w:szCs w:val="20"/>
                <w:lang w:val="es-MX" w:eastAsia="es-MX"/>
              </w:rPr>
            </w:pPr>
          </w:p>
        </w:tc>
        <w:tc>
          <w:tcPr>
            <w:tcW w:w="3261" w:type="dxa"/>
            <w:hideMark/>
          </w:tcPr>
          <w:p w:rsidR="00420DD8" w:rsidRPr="00420DD8" w:rsidRDefault="00420DD8" w:rsidP="00420DD8">
            <w:pPr>
              <w:cnfStyle w:val="0000000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5.2.2 Elaboración del plan de control de infecciones de tuberculosis en cada institución</w:t>
            </w:r>
          </w:p>
        </w:tc>
        <w:tc>
          <w:tcPr>
            <w:tcW w:w="2126" w:type="dxa"/>
            <w:hideMark/>
          </w:tcPr>
          <w:p w:rsidR="00420DD8" w:rsidRPr="00420DD8" w:rsidRDefault="00420DD8" w:rsidP="00420DD8">
            <w:pPr>
              <w:jc w:val="both"/>
              <w:cnfStyle w:val="0000000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[Número de talleres realizados/Número de talleres planificados]</w:t>
            </w:r>
          </w:p>
        </w:tc>
        <w:tc>
          <w:tcPr>
            <w:tcW w:w="1843" w:type="dxa"/>
            <w:hideMark/>
          </w:tcPr>
          <w:p w:rsidR="00420DD8" w:rsidRPr="00420DD8" w:rsidRDefault="00420DD8" w:rsidP="00420DD8">
            <w:pPr>
              <w:jc w:val="both"/>
              <w:cnfStyle w:val="0000000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2 mes</w:t>
            </w:r>
          </w:p>
        </w:tc>
        <w:tc>
          <w:tcPr>
            <w:tcW w:w="1842" w:type="dxa"/>
            <w:hideMark/>
          </w:tcPr>
          <w:p w:rsidR="00420DD8" w:rsidRPr="00420DD8" w:rsidRDefault="00420DD8" w:rsidP="00420DD8">
            <w:pPr>
              <w:jc w:val="both"/>
              <w:cnfStyle w:val="0000000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PNTYER, Dirección de primer nivel de atención, Dirección de Hospitales, Dirección de Enfermedades Infecciones</w:t>
            </w:r>
          </w:p>
        </w:tc>
      </w:tr>
      <w:tr w:rsidR="00420DD8" w:rsidRPr="00420DD8" w:rsidTr="008C1EDB">
        <w:trPr>
          <w:cnfStyle w:val="000000100000"/>
          <w:trHeight w:val="1965"/>
        </w:trPr>
        <w:tc>
          <w:tcPr>
            <w:cnfStyle w:val="001000000000"/>
            <w:tcW w:w="2006" w:type="dxa"/>
            <w:vMerge/>
            <w:hideMark/>
          </w:tcPr>
          <w:p w:rsidR="00420DD8" w:rsidRPr="00420DD8" w:rsidRDefault="00420DD8" w:rsidP="00420DD8">
            <w:pPr>
              <w:rPr>
                <w:rFonts w:ascii="Calibri" w:eastAsia="Times New Roman" w:hAnsi="Calibri" w:cs="Times New Roman"/>
                <w:sz w:val="20"/>
                <w:szCs w:val="20"/>
                <w:lang w:val="es-MX" w:eastAsia="es-MX"/>
              </w:rPr>
            </w:pPr>
          </w:p>
        </w:tc>
        <w:tc>
          <w:tcPr>
            <w:tcW w:w="1984" w:type="dxa"/>
            <w:vMerge/>
            <w:hideMark/>
          </w:tcPr>
          <w:p w:rsidR="00420DD8" w:rsidRPr="00420DD8" w:rsidRDefault="00420DD8" w:rsidP="00420DD8">
            <w:pPr>
              <w:cnfStyle w:val="000000100000"/>
              <w:rPr>
                <w:rFonts w:ascii="Calibri" w:eastAsia="Times New Roman" w:hAnsi="Calibri" w:cs="Times New Roman"/>
                <w:sz w:val="20"/>
                <w:szCs w:val="20"/>
                <w:lang w:val="es-MX" w:eastAsia="es-MX"/>
              </w:rPr>
            </w:pPr>
          </w:p>
        </w:tc>
        <w:tc>
          <w:tcPr>
            <w:tcW w:w="3261" w:type="dxa"/>
            <w:hideMark/>
          </w:tcPr>
          <w:p w:rsidR="00420DD8" w:rsidRPr="00420DD8" w:rsidRDefault="00420DD8" w:rsidP="00420DD8">
            <w:pPr>
              <w:cnfStyle w:val="0000001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5.2.3 Elaboracion del plan de control de infecciones de tuberculosis a nivel nacional.</w:t>
            </w:r>
          </w:p>
        </w:tc>
        <w:tc>
          <w:tcPr>
            <w:tcW w:w="2126" w:type="dxa"/>
            <w:hideMark/>
          </w:tcPr>
          <w:p w:rsidR="00420DD8" w:rsidRPr="00420DD8" w:rsidRDefault="00420DD8" w:rsidP="00420DD8">
            <w:pPr>
              <w:jc w:val="both"/>
              <w:cnfStyle w:val="0000001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Plan validado</w:t>
            </w:r>
          </w:p>
        </w:tc>
        <w:tc>
          <w:tcPr>
            <w:tcW w:w="1843" w:type="dxa"/>
            <w:hideMark/>
          </w:tcPr>
          <w:p w:rsidR="00420DD8" w:rsidRPr="00420DD8" w:rsidRDefault="00420DD8" w:rsidP="00420DD8">
            <w:pPr>
              <w:jc w:val="both"/>
              <w:cnfStyle w:val="0000001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5 semanas</w:t>
            </w:r>
          </w:p>
        </w:tc>
        <w:tc>
          <w:tcPr>
            <w:tcW w:w="1842" w:type="dxa"/>
            <w:hideMark/>
          </w:tcPr>
          <w:p w:rsidR="00420DD8" w:rsidRPr="00420DD8" w:rsidRDefault="00420DD8" w:rsidP="00420DD8">
            <w:pPr>
              <w:jc w:val="both"/>
              <w:cnfStyle w:val="0000001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PNTYER, Dirección de primer nivel de atención, Dirección de Hospitales, Dirección de Enfermedades Infecciones</w:t>
            </w:r>
          </w:p>
        </w:tc>
      </w:tr>
      <w:tr w:rsidR="00420DD8" w:rsidRPr="00420DD8" w:rsidTr="008C1EDB">
        <w:trPr>
          <w:trHeight w:val="1560"/>
        </w:trPr>
        <w:tc>
          <w:tcPr>
            <w:cnfStyle w:val="001000000000"/>
            <w:tcW w:w="2006" w:type="dxa"/>
            <w:vMerge/>
            <w:hideMark/>
          </w:tcPr>
          <w:p w:rsidR="00420DD8" w:rsidRPr="00420DD8" w:rsidRDefault="00420DD8" w:rsidP="00420DD8">
            <w:pPr>
              <w:rPr>
                <w:rFonts w:ascii="Calibri" w:eastAsia="Times New Roman" w:hAnsi="Calibri" w:cs="Times New Roman"/>
                <w:sz w:val="20"/>
                <w:szCs w:val="20"/>
                <w:lang w:val="es-MX" w:eastAsia="es-MX"/>
              </w:rPr>
            </w:pPr>
          </w:p>
        </w:tc>
        <w:tc>
          <w:tcPr>
            <w:tcW w:w="1984" w:type="dxa"/>
            <w:vMerge/>
            <w:hideMark/>
          </w:tcPr>
          <w:p w:rsidR="00420DD8" w:rsidRPr="00420DD8" w:rsidRDefault="00420DD8" w:rsidP="00420DD8">
            <w:pPr>
              <w:cnfStyle w:val="000000000000"/>
              <w:rPr>
                <w:rFonts w:ascii="Calibri" w:eastAsia="Times New Roman" w:hAnsi="Calibri" w:cs="Times New Roman"/>
                <w:sz w:val="20"/>
                <w:szCs w:val="20"/>
                <w:lang w:val="es-MX" w:eastAsia="es-MX"/>
              </w:rPr>
            </w:pPr>
          </w:p>
        </w:tc>
        <w:tc>
          <w:tcPr>
            <w:tcW w:w="3261" w:type="dxa"/>
            <w:hideMark/>
          </w:tcPr>
          <w:p w:rsidR="00420DD8" w:rsidRPr="00420DD8" w:rsidRDefault="00420DD8" w:rsidP="00420DD8">
            <w:pPr>
              <w:cnfStyle w:val="0000000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5.2.4 Impresión de documento del plan de control de infecciones de tuberculosis.</w:t>
            </w:r>
          </w:p>
        </w:tc>
        <w:tc>
          <w:tcPr>
            <w:tcW w:w="2126" w:type="dxa"/>
            <w:hideMark/>
          </w:tcPr>
          <w:p w:rsidR="00420DD8" w:rsidRPr="00420DD8" w:rsidRDefault="00420DD8" w:rsidP="00420DD8">
            <w:pPr>
              <w:jc w:val="both"/>
              <w:cnfStyle w:val="0000000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Total de documentos impresos</w:t>
            </w:r>
          </w:p>
        </w:tc>
        <w:tc>
          <w:tcPr>
            <w:tcW w:w="1843" w:type="dxa"/>
            <w:hideMark/>
          </w:tcPr>
          <w:p w:rsidR="00420DD8" w:rsidRPr="00420DD8" w:rsidRDefault="00420DD8" w:rsidP="00420DD8">
            <w:pPr>
              <w:jc w:val="both"/>
              <w:cnfStyle w:val="0000000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1 mes</w:t>
            </w:r>
          </w:p>
        </w:tc>
        <w:tc>
          <w:tcPr>
            <w:tcW w:w="1842" w:type="dxa"/>
            <w:hideMark/>
          </w:tcPr>
          <w:p w:rsidR="00420DD8" w:rsidRPr="00420DD8" w:rsidRDefault="00420DD8" w:rsidP="00420DD8">
            <w:pPr>
              <w:jc w:val="both"/>
              <w:cnfStyle w:val="0000000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PNTYER</w:t>
            </w:r>
          </w:p>
        </w:tc>
      </w:tr>
      <w:tr w:rsidR="00420DD8" w:rsidRPr="00420DD8" w:rsidTr="008C1EDB">
        <w:trPr>
          <w:cnfStyle w:val="000000100000"/>
          <w:trHeight w:val="1554"/>
        </w:trPr>
        <w:tc>
          <w:tcPr>
            <w:cnfStyle w:val="001000000000"/>
            <w:tcW w:w="2006" w:type="dxa"/>
            <w:vMerge/>
            <w:hideMark/>
          </w:tcPr>
          <w:p w:rsidR="00420DD8" w:rsidRPr="00420DD8" w:rsidRDefault="00420DD8" w:rsidP="00420DD8">
            <w:pPr>
              <w:rPr>
                <w:rFonts w:ascii="Calibri" w:eastAsia="Times New Roman" w:hAnsi="Calibri" w:cs="Times New Roman"/>
                <w:sz w:val="20"/>
                <w:szCs w:val="20"/>
                <w:lang w:val="es-MX" w:eastAsia="es-MX"/>
              </w:rPr>
            </w:pPr>
          </w:p>
        </w:tc>
        <w:tc>
          <w:tcPr>
            <w:tcW w:w="1984" w:type="dxa"/>
            <w:vMerge w:val="restart"/>
            <w:hideMark/>
          </w:tcPr>
          <w:p w:rsidR="00420DD8" w:rsidRPr="00420DD8" w:rsidRDefault="00420DD8" w:rsidP="00420DD8">
            <w:pPr>
              <w:jc w:val="both"/>
              <w:cnfStyle w:val="0000001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5.3 Implementación del plan de control de infecciones  de la tuberculosis</w:t>
            </w:r>
          </w:p>
        </w:tc>
        <w:tc>
          <w:tcPr>
            <w:tcW w:w="3261" w:type="dxa"/>
            <w:hideMark/>
          </w:tcPr>
          <w:p w:rsidR="00420DD8" w:rsidRPr="00420DD8" w:rsidRDefault="00420DD8" w:rsidP="00420DD8">
            <w:pPr>
              <w:cnfStyle w:val="0000001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 xml:space="preserve">5.3.1 Implementar medidas administrativas y gerenciales identificadas en el plan de control de infecciones de la tuberculosis en cada </w:t>
            </w:r>
            <w:r w:rsidR="00722777" w:rsidRPr="00420DD8">
              <w:rPr>
                <w:rFonts w:ascii="Calibri" w:eastAsia="Times New Roman" w:hAnsi="Calibri" w:cs="Times New Roman"/>
                <w:sz w:val="20"/>
                <w:szCs w:val="20"/>
                <w:lang w:val="es-MX" w:eastAsia="es-MX"/>
              </w:rPr>
              <w:t>institución</w:t>
            </w:r>
            <w:r w:rsidRPr="00420DD8">
              <w:rPr>
                <w:rFonts w:ascii="Calibri" w:eastAsia="Times New Roman" w:hAnsi="Calibri" w:cs="Times New Roman"/>
                <w:sz w:val="20"/>
                <w:szCs w:val="20"/>
                <w:lang w:val="es-MX" w:eastAsia="es-MX"/>
              </w:rPr>
              <w:t>.</w:t>
            </w:r>
          </w:p>
        </w:tc>
        <w:tc>
          <w:tcPr>
            <w:tcW w:w="2126" w:type="dxa"/>
            <w:hideMark/>
          </w:tcPr>
          <w:p w:rsidR="00420DD8" w:rsidRPr="00420DD8" w:rsidRDefault="00420DD8" w:rsidP="00420DD8">
            <w:pPr>
              <w:jc w:val="both"/>
              <w:cnfStyle w:val="0000001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Número de áreas priorizadas</w:t>
            </w:r>
          </w:p>
        </w:tc>
        <w:tc>
          <w:tcPr>
            <w:tcW w:w="1843" w:type="dxa"/>
            <w:hideMark/>
          </w:tcPr>
          <w:p w:rsidR="00420DD8" w:rsidRPr="00420DD8" w:rsidRDefault="00420DD8" w:rsidP="00420DD8">
            <w:pPr>
              <w:jc w:val="both"/>
              <w:cnfStyle w:val="0000001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5 años</w:t>
            </w:r>
          </w:p>
        </w:tc>
        <w:tc>
          <w:tcPr>
            <w:tcW w:w="1842" w:type="dxa"/>
            <w:hideMark/>
          </w:tcPr>
          <w:p w:rsidR="00420DD8" w:rsidRPr="00420DD8" w:rsidRDefault="00420DD8" w:rsidP="00420DD8">
            <w:pPr>
              <w:jc w:val="both"/>
              <w:cnfStyle w:val="0000001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PNTYER, Jefaturas de instituciones</w:t>
            </w:r>
          </w:p>
        </w:tc>
      </w:tr>
      <w:tr w:rsidR="00420DD8" w:rsidRPr="00420DD8" w:rsidTr="008C1EDB">
        <w:trPr>
          <w:trHeight w:val="1831"/>
        </w:trPr>
        <w:tc>
          <w:tcPr>
            <w:cnfStyle w:val="001000000000"/>
            <w:tcW w:w="2006" w:type="dxa"/>
            <w:vMerge/>
            <w:hideMark/>
          </w:tcPr>
          <w:p w:rsidR="00420DD8" w:rsidRPr="00420DD8" w:rsidRDefault="00420DD8" w:rsidP="00420DD8">
            <w:pPr>
              <w:rPr>
                <w:rFonts w:ascii="Calibri" w:eastAsia="Times New Roman" w:hAnsi="Calibri" w:cs="Times New Roman"/>
                <w:sz w:val="20"/>
                <w:szCs w:val="20"/>
                <w:lang w:val="es-MX" w:eastAsia="es-MX"/>
              </w:rPr>
            </w:pPr>
          </w:p>
        </w:tc>
        <w:tc>
          <w:tcPr>
            <w:tcW w:w="1984" w:type="dxa"/>
            <w:vMerge/>
            <w:hideMark/>
          </w:tcPr>
          <w:p w:rsidR="00420DD8" w:rsidRPr="00420DD8" w:rsidRDefault="00420DD8" w:rsidP="00420DD8">
            <w:pPr>
              <w:cnfStyle w:val="000000000000"/>
              <w:rPr>
                <w:rFonts w:ascii="Calibri" w:eastAsia="Times New Roman" w:hAnsi="Calibri" w:cs="Times New Roman"/>
                <w:sz w:val="20"/>
                <w:szCs w:val="20"/>
                <w:lang w:val="es-MX" w:eastAsia="es-MX"/>
              </w:rPr>
            </w:pPr>
          </w:p>
        </w:tc>
        <w:tc>
          <w:tcPr>
            <w:tcW w:w="3261" w:type="dxa"/>
            <w:hideMark/>
          </w:tcPr>
          <w:p w:rsidR="00420DD8" w:rsidRPr="00420DD8" w:rsidRDefault="00420DD8" w:rsidP="00420DD8">
            <w:pPr>
              <w:cnfStyle w:val="0000000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 xml:space="preserve">5.3.2 Adecuación de áreas para el control de infecciones de la tuberculosis identificadas según diagnóstico de cada institución  en las tres categorías (administrativa, ambiental e individual) </w:t>
            </w:r>
          </w:p>
        </w:tc>
        <w:tc>
          <w:tcPr>
            <w:tcW w:w="2126" w:type="dxa"/>
            <w:hideMark/>
          </w:tcPr>
          <w:p w:rsidR="00420DD8" w:rsidRPr="00420DD8" w:rsidRDefault="00420DD8" w:rsidP="00420DD8">
            <w:pPr>
              <w:jc w:val="both"/>
              <w:cnfStyle w:val="0000000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[Número de áreas intervenidas/Total de áreas identificadas]x100</w:t>
            </w:r>
          </w:p>
        </w:tc>
        <w:tc>
          <w:tcPr>
            <w:tcW w:w="1843" w:type="dxa"/>
            <w:hideMark/>
          </w:tcPr>
          <w:p w:rsidR="00420DD8" w:rsidRPr="00420DD8" w:rsidRDefault="00420DD8" w:rsidP="00420DD8">
            <w:pPr>
              <w:jc w:val="both"/>
              <w:cnfStyle w:val="0000000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5 años</w:t>
            </w:r>
          </w:p>
        </w:tc>
        <w:tc>
          <w:tcPr>
            <w:tcW w:w="1842" w:type="dxa"/>
            <w:hideMark/>
          </w:tcPr>
          <w:p w:rsidR="00420DD8" w:rsidRPr="00420DD8" w:rsidRDefault="00420DD8" w:rsidP="00420DD8">
            <w:pPr>
              <w:jc w:val="both"/>
              <w:cnfStyle w:val="0000000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PNTYER, Jefaturas de instituciones</w:t>
            </w:r>
          </w:p>
        </w:tc>
      </w:tr>
      <w:tr w:rsidR="00420DD8" w:rsidRPr="00420DD8" w:rsidTr="008C1EDB">
        <w:trPr>
          <w:cnfStyle w:val="000000100000"/>
          <w:trHeight w:val="1532"/>
        </w:trPr>
        <w:tc>
          <w:tcPr>
            <w:cnfStyle w:val="001000000000"/>
            <w:tcW w:w="2006" w:type="dxa"/>
            <w:vMerge/>
            <w:hideMark/>
          </w:tcPr>
          <w:p w:rsidR="00420DD8" w:rsidRPr="00420DD8" w:rsidRDefault="00420DD8" w:rsidP="00420DD8">
            <w:pPr>
              <w:rPr>
                <w:rFonts w:ascii="Calibri" w:eastAsia="Times New Roman" w:hAnsi="Calibri" w:cs="Times New Roman"/>
                <w:sz w:val="20"/>
                <w:szCs w:val="20"/>
                <w:lang w:val="es-MX" w:eastAsia="es-MX"/>
              </w:rPr>
            </w:pPr>
          </w:p>
        </w:tc>
        <w:tc>
          <w:tcPr>
            <w:tcW w:w="1984" w:type="dxa"/>
            <w:vMerge/>
            <w:hideMark/>
          </w:tcPr>
          <w:p w:rsidR="00420DD8" w:rsidRPr="00420DD8" w:rsidRDefault="00420DD8" w:rsidP="00420DD8">
            <w:pPr>
              <w:cnfStyle w:val="000000100000"/>
              <w:rPr>
                <w:rFonts w:ascii="Calibri" w:eastAsia="Times New Roman" w:hAnsi="Calibri" w:cs="Times New Roman"/>
                <w:sz w:val="20"/>
                <w:szCs w:val="20"/>
                <w:lang w:val="es-MX" w:eastAsia="es-MX"/>
              </w:rPr>
            </w:pPr>
          </w:p>
        </w:tc>
        <w:tc>
          <w:tcPr>
            <w:tcW w:w="3261" w:type="dxa"/>
            <w:hideMark/>
          </w:tcPr>
          <w:p w:rsidR="00420DD8" w:rsidRPr="00420DD8" w:rsidRDefault="00420DD8" w:rsidP="00420DD8">
            <w:pPr>
              <w:cnfStyle w:val="0000001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 xml:space="preserve">5.3.3 </w:t>
            </w:r>
            <w:r w:rsidR="00722777" w:rsidRPr="00420DD8">
              <w:rPr>
                <w:rFonts w:ascii="Calibri" w:eastAsia="Times New Roman" w:hAnsi="Calibri" w:cs="Times New Roman"/>
                <w:sz w:val="20"/>
                <w:szCs w:val="20"/>
                <w:lang w:val="es-MX" w:eastAsia="es-MX"/>
              </w:rPr>
              <w:t>Gestión</w:t>
            </w:r>
            <w:r w:rsidRPr="00420DD8">
              <w:rPr>
                <w:rFonts w:ascii="Calibri" w:eastAsia="Times New Roman" w:hAnsi="Calibri" w:cs="Times New Roman"/>
                <w:sz w:val="20"/>
                <w:szCs w:val="20"/>
                <w:lang w:val="es-MX" w:eastAsia="es-MX"/>
              </w:rPr>
              <w:t xml:space="preserve"> de adecuación, remodelación y equipamiento del Laboratorio Nacional de Referencia  en la Sección de Tuberculosis del MINSAL.</w:t>
            </w:r>
          </w:p>
        </w:tc>
        <w:tc>
          <w:tcPr>
            <w:tcW w:w="2126" w:type="dxa"/>
            <w:hideMark/>
          </w:tcPr>
          <w:p w:rsidR="00420DD8" w:rsidRPr="00420DD8" w:rsidRDefault="00420DD8" w:rsidP="00420DD8">
            <w:pPr>
              <w:jc w:val="both"/>
              <w:cnfStyle w:val="0000001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Proyecto ejecutado</w:t>
            </w:r>
          </w:p>
        </w:tc>
        <w:tc>
          <w:tcPr>
            <w:tcW w:w="1843" w:type="dxa"/>
            <w:hideMark/>
          </w:tcPr>
          <w:p w:rsidR="00420DD8" w:rsidRPr="00420DD8" w:rsidRDefault="00420DD8" w:rsidP="00420DD8">
            <w:pPr>
              <w:jc w:val="both"/>
              <w:cnfStyle w:val="0000001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1 año</w:t>
            </w:r>
          </w:p>
        </w:tc>
        <w:tc>
          <w:tcPr>
            <w:tcW w:w="1842" w:type="dxa"/>
            <w:hideMark/>
          </w:tcPr>
          <w:p w:rsidR="00420DD8" w:rsidRPr="00420DD8" w:rsidRDefault="00420DD8" w:rsidP="00420DD8">
            <w:pPr>
              <w:jc w:val="both"/>
              <w:cnfStyle w:val="0000001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PNTYER</w:t>
            </w:r>
          </w:p>
        </w:tc>
      </w:tr>
      <w:tr w:rsidR="00420DD8" w:rsidRPr="00420DD8" w:rsidTr="008C1EDB">
        <w:trPr>
          <w:trHeight w:val="1142"/>
        </w:trPr>
        <w:tc>
          <w:tcPr>
            <w:cnfStyle w:val="001000000000"/>
            <w:tcW w:w="2006" w:type="dxa"/>
            <w:vMerge/>
            <w:hideMark/>
          </w:tcPr>
          <w:p w:rsidR="00420DD8" w:rsidRPr="00420DD8" w:rsidRDefault="00420DD8" w:rsidP="00420DD8">
            <w:pPr>
              <w:rPr>
                <w:rFonts w:ascii="Calibri" w:eastAsia="Times New Roman" w:hAnsi="Calibri" w:cs="Times New Roman"/>
                <w:sz w:val="20"/>
                <w:szCs w:val="20"/>
                <w:lang w:val="es-MX" w:eastAsia="es-MX"/>
              </w:rPr>
            </w:pPr>
          </w:p>
        </w:tc>
        <w:tc>
          <w:tcPr>
            <w:tcW w:w="1984" w:type="dxa"/>
            <w:vMerge/>
            <w:hideMark/>
          </w:tcPr>
          <w:p w:rsidR="00420DD8" w:rsidRPr="00420DD8" w:rsidRDefault="00420DD8" w:rsidP="00420DD8">
            <w:pPr>
              <w:cnfStyle w:val="000000000000"/>
              <w:rPr>
                <w:rFonts w:ascii="Calibri" w:eastAsia="Times New Roman" w:hAnsi="Calibri" w:cs="Times New Roman"/>
                <w:sz w:val="20"/>
                <w:szCs w:val="20"/>
                <w:lang w:val="es-MX" w:eastAsia="es-MX"/>
              </w:rPr>
            </w:pPr>
          </w:p>
        </w:tc>
        <w:tc>
          <w:tcPr>
            <w:tcW w:w="3261" w:type="dxa"/>
            <w:hideMark/>
          </w:tcPr>
          <w:p w:rsidR="00420DD8" w:rsidRPr="00420DD8" w:rsidRDefault="00420DD8" w:rsidP="00420DD8">
            <w:pPr>
              <w:cnfStyle w:val="0000000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5.3.4 Gestión y dotación de equipos e insumos para el control de infecciones de la tuberculosis de cada institución según diagnóstico.</w:t>
            </w:r>
          </w:p>
        </w:tc>
        <w:tc>
          <w:tcPr>
            <w:tcW w:w="2126" w:type="dxa"/>
            <w:hideMark/>
          </w:tcPr>
          <w:p w:rsidR="00420DD8" w:rsidRPr="00420DD8" w:rsidRDefault="00420DD8" w:rsidP="00420DD8">
            <w:pPr>
              <w:jc w:val="both"/>
              <w:cnfStyle w:val="0000000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Número de equipos e insumos entregados</w:t>
            </w:r>
          </w:p>
        </w:tc>
        <w:tc>
          <w:tcPr>
            <w:tcW w:w="1843" w:type="dxa"/>
            <w:hideMark/>
          </w:tcPr>
          <w:p w:rsidR="00420DD8" w:rsidRPr="00420DD8" w:rsidRDefault="00420DD8" w:rsidP="00420DD8">
            <w:pPr>
              <w:jc w:val="both"/>
              <w:cnfStyle w:val="0000000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anual</w:t>
            </w:r>
          </w:p>
        </w:tc>
        <w:tc>
          <w:tcPr>
            <w:tcW w:w="1842" w:type="dxa"/>
            <w:hideMark/>
          </w:tcPr>
          <w:p w:rsidR="00420DD8" w:rsidRPr="00420DD8" w:rsidRDefault="00420DD8" w:rsidP="00420DD8">
            <w:pPr>
              <w:jc w:val="both"/>
              <w:cnfStyle w:val="0000000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PNTYER, Jefaturas de instituciones</w:t>
            </w:r>
          </w:p>
        </w:tc>
      </w:tr>
      <w:tr w:rsidR="00420DD8" w:rsidRPr="00420DD8" w:rsidTr="008C1EDB">
        <w:trPr>
          <w:cnfStyle w:val="000000100000"/>
          <w:trHeight w:val="1575"/>
        </w:trPr>
        <w:tc>
          <w:tcPr>
            <w:cnfStyle w:val="001000000000"/>
            <w:tcW w:w="2006" w:type="dxa"/>
            <w:vMerge/>
            <w:hideMark/>
          </w:tcPr>
          <w:p w:rsidR="00420DD8" w:rsidRPr="00420DD8" w:rsidRDefault="00420DD8" w:rsidP="00420DD8">
            <w:pPr>
              <w:rPr>
                <w:rFonts w:ascii="Calibri" w:eastAsia="Times New Roman" w:hAnsi="Calibri" w:cs="Times New Roman"/>
                <w:sz w:val="20"/>
                <w:szCs w:val="20"/>
                <w:lang w:val="es-MX" w:eastAsia="es-MX"/>
              </w:rPr>
            </w:pPr>
          </w:p>
        </w:tc>
        <w:tc>
          <w:tcPr>
            <w:tcW w:w="1984" w:type="dxa"/>
            <w:vMerge/>
            <w:hideMark/>
          </w:tcPr>
          <w:p w:rsidR="00420DD8" w:rsidRPr="00420DD8" w:rsidRDefault="00420DD8" w:rsidP="00420DD8">
            <w:pPr>
              <w:cnfStyle w:val="000000100000"/>
              <w:rPr>
                <w:rFonts w:ascii="Calibri" w:eastAsia="Times New Roman" w:hAnsi="Calibri" w:cs="Times New Roman"/>
                <w:sz w:val="20"/>
                <w:szCs w:val="20"/>
                <w:lang w:val="es-MX" w:eastAsia="es-MX"/>
              </w:rPr>
            </w:pPr>
          </w:p>
        </w:tc>
        <w:tc>
          <w:tcPr>
            <w:tcW w:w="3261" w:type="dxa"/>
            <w:hideMark/>
          </w:tcPr>
          <w:p w:rsidR="00420DD8" w:rsidRPr="00420DD8" w:rsidRDefault="00420DD8" w:rsidP="00420DD8">
            <w:pPr>
              <w:cnfStyle w:val="0000001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5.3.5 Gestión y dotación de recursos humanos  para el control de infecciones de la tuberculosis</w:t>
            </w:r>
          </w:p>
        </w:tc>
        <w:tc>
          <w:tcPr>
            <w:tcW w:w="2126" w:type="dxa"/>
            <w:hideMark/>
          </w:tcPr>
          <w:p w:rsidR="00420DD8" w:rsidRPr="00420DD8" w:rsidRDefault="00420DD8" w:rsidP="00420DD8">
            <w:pPr>
              <w:jc w:val="both"/>
              <w:cnfStyle w:val="0000001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Número de recursos humanos contratados</w:t>
            </w:r>
          </w:p>
        </w:tc>
        <w:tc>
          <w:tcPr>
            <w:tcW w:w="1843" w:type="dxa"/>
            <w:hideMark/>
          </w:tcPr>
          <w:p w:rsidR="00420DD8" w:rsidRPr="00420DD8" w:rsidRDefault="00420DD8" w:rsidP="00420DD8">
            <w:pPr>
              <w:jc w:val="both"/>
              <w:cnfStyle w:val="0000001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anual</w:t>
            </w:r>
          </w:p>
        </w:tc>
        <w:tc>
          <w:tcPr>
            <w:tcW w:w="1842" w:type="dxa"/>
            <w:hideMark/>
          </w:tcPr>
          <w:p w:rsidR="00420DD8" w:rsidRPr="00420DD8" w:rsidRDefault="00420DD8" w:rsidP="00420DD8">
            <w:pPr>
              <w:jc w:val="both"/>
              <w:cnfStyle w:val="0000001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PNTYER, Jefaturas de instituciones</w:t>
            </w:r>
          </w:p>
        </w:tc>
      </w:tr>
      <w:tr w:rsidR="00420DD8" w:rsidRPr="00420DD8" w:rsidTr="008C1EDB">
        <w:trPr>
          <w:trHeight w:val="1129"/>
        </w:trPr>
        <w:tc>
          <w:tcPr>
            <w:cnfStyle w:val="001000000000"/>
            <w:tcW w:w="2006" w:type="dxa"/>
            <w:vMerge/>
            <w:hideMark/>
          </w:tcPr>
          <w:p w:rsidR="00420DD8" w:rsidRPr="00420DD8" w:rsidRDefault="00420DD8" w:rsidP="00420DD8">
            <w:pPr>
              <w:rPr>
                <w:rFonts w:ascii="Calibri" w:eastAsia="Times New Roman" w:hAnsi="Calibri" w:cs="Times New Roman"/>
                <w:sz w:val="20"/>
                <w:szCs w:val="20"/>
                <w:lang w:val="es-MX" w:eastAsia="es-MX"/>
              </w:rPr>
            </w:pPr>
          </w:p>
        </w:tc>
        <w:tc>
          <w:tcPr>
            <w:tcW w:w="1984" w:type="dxa"/>
            <w:vMerge/>
            <w:hideMark/>
          </w:tcPr>
          <w:p w:rsidR="00420DD8" w:rsidRPr="00420DD8" w:rsidRDefault="00420DD8" w:rsidP="00420DD8">
            <w:pPr>
              <w:cnfStyle w:val="000000000000"/>
              <w:rPr>
                <w:rFonts w:ascii="Calibri" w:eastAsia="Times New Roman" w:hAnsi="Calibri" w:cs="Times New Roman"/>
                <w:sz w:val="20"/>
                <w:szCs w:val="20"/>
                <w:lang w:val="es-MX" w:eastAsia="es-MX"/>
              </w:rPr>
            </w:pPr>
          </w:p>
        </w:tc>
        <w:tc>
          <w:tcPr>
            <w:tcW w:w="3261" w:type="dxa"/>
            <w:hideMark/>
          </w:tcPr>
          <w:p w:rsidR="00420DD8" w:rsidRPr="00420DD8" w:rsidRDefault="00420DD8" w:rsidP="00420DD8">
            <w:pPr>
              <w:cnfStyle w:val="0000000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5.3.6 Capacitación de recursos humanos en el control de infecciones de la tuberculosis</w:t>
            </w:r>
          </w:p>
        </w:tc>
        <w:tc>
          <w:tcPr>
            <w:tcW w:w="2126" w:type="dxa"/>
            <w:hideMark/>
          </w:tcPr>
          <w:p w:rsidR="00420DD8" w:rsidRPr="00420DD8" w:rsidRDefault="00420DD8" w:rsidP="00420DD8">
            <w:pPr>
              <w:jc w:val="both"/>
              <w:cnfStyle w:val="0000000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Número de recursos humanos capacitados</w:t>
            </w:r>
          </w:p>
        </w:tc>
        <w:tc>
          <w:tcPr>
            <w:tcW w:w="1843" w:type="dxa"/>
            <w:hideMark/>
          </w:tcPr>
          <w:p w:rsidR="00420DD8" w:rsidRPr="00420DD8" w:rsidRDefault="00420DD8" w:rsidP="00420DD8">
            <w:pPr>
              <w:jc w:val="both"/>
              <w:cnfStyle w:val="0000000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cada año</w:t>
            </w:r>
          </w:p>
        </w:tc>
        <w:tc>
          <w:tcPr>
            <w:tcW w:w="1842" w:type="dxa"/>
            <w:hideMark/>
          </w:tcPr>
          <w:p w:rsidR="00420DD8" w:rsidRPr="00420DD8" w:rsidRDefault="00420DD8" w:rsidP="00420DD8">
            <w:pPr>
              <w:jc w:val="both"/>
              <w:cnfStyle w:val="0000000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PNTYER, Jefaturas de instituciones</w:t>
            </w:r>
          </w:p>
        </w:tc>
      </w:tr>
      <w:tr w:rsidR="00420DD8" w:rsidRPr="00420DD8" w:rsidTr="008C1EDB">
        <w:trPr>
          <w:cnfStyle w:val="000000100000"/>
          <w:trHeight w:val="1605"/>
        </w:trPr>
        <w:tc>
          <w:tcPr>
            <w:cnfStyle w:val="001000000000"/>
            <w:tcW w:w="2006" w:type="dxa"/>
            <w:vMerge/>
            <w:hideMark/>
          </w:tcPr>
          <w:p w:rsidR="00420DD8" w:rsidRPr="00420DD8" w:rsidRDefault="00420DD8" w:rsidP="00420DD8">
            <w:pPr>
              <w:rPr>
                <w:rFonts w:ascii="Calibri" w:eastAsia="Times New Roman" w:hAnsi="Calibri" w:cs="Times New Roman"/>
                <w:sz w:val="20"/>
                <w:szCs w:val="20"/>
                <w:lang w:val="es-MX" w:eastAsia="es-MX"/>
              </w:rPr>
            </w:pPr>
          </w:p>
        </w:tc>
        <w:tc>
          <w:tcPr>
            <w:tcW w:w="1984" w:type="dxa"/>
            <w:vMerge/>
            <w:hideMark/>
          </w:tcPr>
          <w:p w:rsidR="00420DD8" w:rsidRPr="00420DD8" w:rsidRDefault="00420DD8" w:rsidP="00420DD8">
            <w:pPr>
              <w:cnfStyle w:val="000000100000"/>
              <w:rPr>
                <w:rFonts w:ascii="Calibri" w:eastAsia="Times New Roman" w:hAnsi="Calibri" w:cs="Times New Roman"/>
                <w:sz w:val="20"/>
                <w:szCs w:val="20"/>
                <w:lang w:val="es-MX" w:eastAsia="es-MX"/>
              </w:rPr>
            </w:pPr>
          </w:p>
        </w:tc>
        <w:tc>
          <w:tcPr>
            <w:tcW w:w="3261" w:type="dxa"/>
            <w:hideMark/>
          </w:tcPr>
          <w:p w:rsidR="00420DD8" w:rsidRPr="00420DD8" w:rsidRDefault="00420DD8" w:rsidP="00420DD8">
            <w:pPr>
              <w:cnfStyle w:val="0000001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5.3.7 Desarrollo de cursos, diplomados en control de infecciones de la tuberculosis con personal multidisciplinario de salud a nivel nacional</w:t>
            </w:r>
          </w:p>
        </w:tc>
        <w:tc>
          <w:tcPr>
            <w:tcW w:w="2126" w:type="dxa"/>
            <w:hideMark/>
          </w:tcPr>
          <w:p w:rsidR="00420DD8" w:rsidRPr="00420DD8" w:rsidRDefault="00420DD8" w:rsidP="00420DD8">
            <w:pPr>
              <w:jc w:val="both"/>
              <w:cnfStyle w:val="0000001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Número de cursos y diplomados realizados</w:t>
            </w:r>
          </w:p>
        </w:tc>
        <w:tc>
          <w:tcPr>
            <w:tcW w:w="1843" w:type="dxa"/>
            <w:hideMark/>
          </w:tcPr>
          <w:p w:rsidR="00420DD8" w:rsidRPr="00420DD8" w:rsidRDefault="00420DD8" w:rsidP="00420DD8">
            <w:pPr>
              <w:jc w:val="both"/>
              <w:cnfStyle w:val="0000001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cada año</w:t>
            </w:r>
          </w:p>
        </w:tc>
        <w:tc>
          <w:tcPr>
            <w:tcW w:w="1842" w:type="dxa"/>
            <w:hideMark/>
          </w:tcPr>
          <w:p w:rsidR="00420DD8" w:rsidRPr="00420DD8" w:rsidRDefault="00420DD8" w:rsidP="00420DD8">
            <w:pPr>
              <w:jc w:val="both"/>
              <w:cnfStyle w:val="0000001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PNTYER, Jefaturas de instituciones</w:t>
            </w:r>
          </w:p>
        </w:tc>
      </w:tr>
      <w:tr w:rsidR="00B9096D" w:rsidRPr="00420DD8" w:rsidTr="008C1EDB">
        <w:trPr>
          <w:trHeight w:val="1223"/>
        </w:trPr>
        <w:tc>
          <w:tcPr>
            <w:cnfStyle w:val="001000000000"/>
            <w:tcW w:w="2006" w:type="dxa"/>
            <w:vMerge/>
            <w:hideMark/>
          </w:tcPr>
          <w:p w:rsidR="00B9096D" w:rsidRPr="00420DD8" w:rsidRDefault="00B9096D" w:rsidP="00420DD8">
            <w:pPr>
              <w:rPr>
                <w:rFonts w:ascii="Calibri" w:eastAsia="Times New Roman" w:hAnsi="Calibri" w:cs="Times New Roman"/>
                <w:sz w:val="20"/>
                <w:szCs w:val="20"/>
                <w:lang w:val="es-MX" w:eastAsia="es-MX"/>
              </w:rPr>
            </w:pPr>
          </w:p>
        </w:tc>
        <w:tc>
          <w:tcPr>
            <w:tcW w:w="1984" w:type="dxa"/>
            <w:vMerge w:val="restart"/>
            <w:hideMark/>
          </w:tcPr>
          <w:p w:rsidR="00B9096D" w:rsidRPr="00420DD8" w:rsidRDefault="00B9096D" w:rsidP="00420DD8">
            <w:pPr>
              <w:jc w:val="both"/>
              <w:cnfStyle w:val="0000000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5.4 Monitoreo y evaluación del plan de control de infecciones de la tuberculosis</w:t>
            </w:r>
          </w:p>
          <w:p w:rsidR="00B9096D" w:rsidRPr="00420DD8" w:rsidRDefault="00B9096D" w:rsidP="00420DD8">
            <w:pPr>
              <w:jc w:val="both"/>
              <w:cnfStyle w:val="0000000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 </w:t>
            </w:r>
          </w:p>
          <w:p w:rsidR="00B9096D" w:rsidRPr="00420DD8" w:rsidRDefault="00B9096D" w:rsidP="00420DD8">
            <w:pPr>
              <w:jc w:val="both"/>
              <w:cnfStyle w:val="0000000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 </w:t>
            </w:r>
          </w:p>
          <w:p w:rsidR="00B9096D" w:rsidRPr="00420DD8" w:rsidRDefault="00B9096D" w:rsidP="00420DD8">
            <w:pPr>
              <w:jc w:val="both"/>
              <w:cnfStyle w:val="0000000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 </w:t>
            </w:r>
          </w:p>
        </w:tc>
        <w:tc>
          <w:tcPr>
            <w:tcW w:w="3261" w:type="dxa"/>
            <w:hideMark/>
          </w:tcPr>
          <w:p w:rsidR="00B9096D" w:rsidRPr="00420DD8" w:rsidRDefault="00B9096D" w:rsidP="00420DD8">
            <w:pPr>
              <w:cnfStyle w:val="0000000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5.4.1 Elaborar, validar guía de monitoreo y  evaluacion  del plan de control de infecciones de tuberculosis por nivel de  complejidad.</w:t>
            </w:r>
          </w:p>
        </w:tc>
        <w:tc>
          <w:tcPr>
            <w:tcW w:w="2126" w:type="dxa"/>
            <w:hideMark/>
          </w:tcPr>
          <w:p w:rsidR="00B9096D" w:rsidRPr="00420DD8" w:rsidRDefault="00B9096D" w:rsidP="00420DD8">
            <w:pPr>
              <w:jc w:val="both"/>
              <w:cnfStyle w:val="0000000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Guía de monitoreo y evaluación elaborada</w:t>
            </w:r>
          </w:p>
        </w:tc>
        <w:tc>
          <w:tcPr>
            <w:tcW w:w="1843" w:type="dxa"/>
            <w:hideMark/>
          </w:tcPr>
          <w:p w:rsidR="00B9096D" w:rsidRPr="00420DD8" w:rsidRDefault="00B9096D" w:rsidP="00420DD8">
            <w:pPr>
              <w:jc w:val="both"/>
              <w:cnfStyle w:val="0000000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1 mes</w:t>
            </w:r>
          </w:p>
        </w:tc>
        <w:tc>
          <w:tcPr>
            <w:tcW w:w="1842" w:type="dxa"/>
            <w:hideMark/>
          </w:tcPr>
          <w:p w:rsidR="00B9096D" w:rsidRPr="00420DD8" w:rsidRDefault="00B9096D" w:rsidP="00420DD8">
            <w:pPr>
              <w:jc w:val="both"/>
              <w:cnfStyle w:val="0000000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PNTYER</w:t>
            </w:r>
          </w:p>
        </w:tc>
      </w:tr>
      <w:tr w:rsidR="00B9096D" w:rsidRPr="00420DD8" w:rsidTr="008C1EDB">
        <w:trPr>
          <w:cnfStyle w:val="000000100000"/>
          <w:trHeight w:val="1110"/>
        </w:trPr>
        <w:tc>
          <w:tcPr>
            <w:cnfStyle w:val="001000000000"/>
            <w:tcW w:w="2006" w:type="dxa"/>
            <w:vMerge/>
            <w:hideMark/>
          </w:tcPr>
          <w:p w:rsidR="00B9096D" w:rsidRPr="00420DD8" w:rsidRDefault="00B9096D" w:rsidP="00420DD8">
            <w:pPr>
              <w:rPr>
                <w:rFonts w:ascii="Calibri" w:eastAsia="Times New Roman" w:hAnsi="Calibri" w:cs="Times New Roman"/>
                <w:sz w:val="20"/>
                <w:szCs w:val="20"/>
                <w:lang w:val="es-MX" w:eastAsia="es-MX"/>
              </w:rPr>
            </w:pPr>
          </w:p>
        </w:tc>
        <w:tc>
          <w:tcPr>
            <w:tcW w:w="1984" w:type="dxa"/>
            <w:vMerge/>
            <w:hideMark/>
          </w:tcPr>
          <w:p w:rsidR="00B9096D" w:rsidRPr="00420DD8" w:rsidRDefault="00B9096D" w:rsidP="00420DD8">
            <w:pPr>
              <w:jc w:val="both"/>
              <w:cnfStyle w:val="000000100000"/>
              <w:rPr>
                <w:rFonts w:ascii="Calibri" w:eastAsia="Times New Roman" w:hAnsi="Calibri" w:cs="Times New Roman"/>
                <w:sz w:val="20"/>
                <w:szCs w:val="20"/>
                <w:lang w:val="es-MX" w:eastAsia="es-MX"/>
              </w:rPr>
            </w:pPr>
          </w:p>
        </w:tc>
        <w:tc>
          <w:tcPr>
            <w:tcW w:w="3261" w:type="dxa"/>
            <w:hideMark/>
          </w:tcPr>
          <w:p w:rsidR="00B9096D" w:rsidRPr="00420DD8" w:rsidRDefault="00B9096D" w:rsidP="00420DD8">
            <w:pPr>
              <w:cnfStyle w:val="0000001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5.4.2 Socializar la guía de monitoreo y evaluación  del plan de control de infecciones de tuberculosis .</w:t>
            </w:r>
          </w:p>
        </w:tc>
        <w:tc>
          <w:tcPr>
            <w:tcW w:w="2126" w:type="dxa"/>
            <w:hideMark/>
          </w:tcPr>
          <w:p w:rsidR="00B9096D" w:rsidRPr="00420DD8" w:rsidRDefault="00B9096D" w:rsidP="00420DD8">
            <w:pPr>
              <w:jc w:val="both"/>
              <w:cnfStyle w:val="0000001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Número de talleres de socialización de la guía de monitoreo y evaluación.</w:t>
            </w:r>
          </w:p>
        </w:tc>
        <w:tc>
          <w:tcPr>
            <w:tcW w:w="1843" w:type="dxa"/>
            <w:hideMark/>
          </w:tcPr>
          <w:p w:rsidR="00B9096D" w:rsidRPr="00420DD8" w:rsidRDefault="00B9096D" w:rsidP="00420DD8">
            <w:pPr>
              <w:jc w:val="both"/>
              <w:cnfStyle w:val="0000001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5 semanas</w:t>
            </w:r>
          </w:p>
        </w:tc>
        <w:tc>
          <w:tcPr>
            <w:tcW w:w="1842" w:type="dxa"/>
            <w:hideMark/>
          </w:tcPr>
          <w:p w:rsidR="00B9096D" w:rsidRPr="00420DD8" w:rsidRDefault="00B9096D" w:rsidP="00420DD8">
            <w:pPr>
              <w:jc w:val="both"/>
              <w:cnfStyle w:val="0000001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PNTYER</w:t>
            </w:r>
          </w:p>
        </w:tc>
      </w:tr>
      <w:tr w:rsidR="00B9096D" w:rsidRPr="00420DD8" w:rsidTr="008C1EDB">
        <w:trPr>
          <w:trHeight w:val="852"/>
        </w:trPr>
        <w:tc>
          <w:tcPr>
            <w:cnfStyle w:val="001000000000"/>
            <w:tcW w:w="2006" w:type="dxa"/>
            <w:vMerge/>
            <w:hideMark/>
          </w:tcPr>
          <w:p w:rsidR="00B9096D" w:rsidRPr="00420DD8" w:rsidRDefault="00B9096D" w:rsidP="00420DD8">
            <w:pPr>
              <w:rPr>
                <w:rFonts w:ascii="Calibri" w:eastAsia="Times New Roman" w:hAnsi="Calibri" w:cs="Times New Roman"/>
                <w:sz w:val="20"/>
                <w:szCs w:val="20"/>
                <w:lang w:val="es-MX" w:eastAsia="es-MX"/>
              </w:rPr>
            </w:pPr>
          </w:p>
        </w:tc>
        <w:tc>
          <w:tcPr>
            <w:tcW w:w="1984" w:type="dxa"/>
            <w:vMerge/>
            <w:hideMark/>
          </w:tcPr>
          <w:p w:rsidR="00B9096D" w:rsidRPr="00420DD8" w:rsidRDefault="00B9096D" w:rsidP="00420DD8">
            <w:pPr>
              <w:jc w:val="both"/>
              <w:cnfStyle w:val="000000000000"/>
              <w:rPr>
                <w:rFonts w:ascii="Calibri" w:eastAsia="Times New Roman" w:hAnsi="Calibri" w:cs="Times New Roman"/>
                <w:sz w:val="20"/>
                <w:szCs w:val="20"/>
                <w:lang w:val="es-MX" w:eastAsia="es-MX"/>
              </w:rPr>
            </w:pPr>
          </w:p>
        </w:tc>
        <w:tc>
          <w:tcPr>
            <w:tcW w:w="3261" w:type="dxa"/>
            <w:hideMark/>
          </w:tcPr>
          <w:p w:rsidR="00B9096D" w:rsidRPr="00420DD8" w:rsidRDefault="00B9096D" w:rsidP="00420DD8">
            <w:pPr>
              <w:cnfStyle w:val="0000000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 xml:space="preserve">5.4.3 Aplicación de la </w:t>
            </w:r>
            <w:r w:rsidR="00722777" w:rsidRPr="00420DD8">
              <w:rPr>
                <w:rFonts w:ascii="Calibri" w:eastAsia="Times New Roman" w:hAnsi="Calibri" w:cs="Times New Roman"/>
                <w:sz w:val="20"/>
                <w:szCs w:val="20"/>
                <w:lang w:val="es-MX" w:eastAsia="es-MX"/>
              </w:rPr>
              <w:t>guía</w:t>
            </w:r>
            <w:r w:rsidRPr="00420DD8">
              <w:rPr>
                <w:rFonts w:ascii="Calibri" w:eastAsia="Times New Roman" w:hAnsi="Calibri" w:cs="Times New Roman"/>
                <w:sz w:val="20"/>
                <w:szCs w:val="20"/>
                <w:lang w:val="es-MX" w:eastAsia="es-MX"/>
              </w:rPr>
              <w:t xml:space="preserve"> en cada </w:t>
            </w:r>
            <w:r w:rsidR="00722777" w:rsidRPr="00420DD8">
              <w:rPr>
                <w:rFonts w:ascii="Calibri" w:eastAsia="Times New Roman" w:hAnsi="Calibri" w:cs="Times New Roman"/>
                <w:sz w:val="20"/>
                <w:szCs w:val="20"/>
                <w:lang w:val="es-MX" w:eastAsia="es-MX"/>
              </w:rPr>
              <w:t>institución</w:t>
            </w:r>
            <w:r w:rsidRPr="00420DD8">
              <w:rPr>
                <w:rFonts w:ascii="Calibri" w:eastAsia="Times New Roman" w:hAnsi="Calibri" w:cs="Times New Roman"/>
                <w:sz w:val="20"/>
                <w:szCs w:val="20"/>
                <w:lang w:val="es-MX" w:eastAsia="es-MX"/>
              </w:rPr>
              <w:t xml:space="preserve"> </w:t>
            </w:r>
            <w:r w:rsidR="00722777" w:rsidRPr="00420DD8">
              <w:rPr>
                <w:rFonts w:ascii="Calibri" w:eastAsia="Times New Roman" w:hAnsi="Calibri" w:cs="Times New Roman"/>
                <w:sz w:val="20"/>
                <w:szCs w:val="20"/>
                <w:lang w:val="es-MX" w:eastAsia="es-MX"/>
              </w:rPr>
              <w:t>periódicamente</w:t>
            </w:r>
            <w:r w:rsidRPr="00420DD8">
              <w:rPr>
                <w:rFonts w:ascii="Calibri" w:eastAsia="Times New Roman" w:hAnsi="Calibri" w:cs="Times New Roman"/>
                <w:sz w:val="20"/>
                <w:szCs w:val="20"/>
                <w:lang w:val="es-MX" w:eastAsia="es-MX"/>
              </w:rPr>
              <w:t>.</w:t>
            </w:r>
          </w:p>
        </w:tc>
        <w:tc>
          <w:tcPr>
            <w:tcW w:w="2126" w:type="dxa"/>
            <w:hideMark/>
          </w:tcPr>
          <w:p w:rsidR="00B9096D" w:rsidRPr="00420DD8" w:rsidRDefault="00B9096D" w:rsidP="00420DD8">
            <w:pPr>
              <w:jc w:val="both"/>
              <w:cnfStyle w:val="0000000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Número de establecimientos de salud aplicando adecuadamente la guía de monitoreo y evaluación</w:t>
            </w:r>
          </w:p>
        </w:tc>
        <w:tc>
          <w:tcPr>
            <w:tcW w:w="1843" w:type="dxa"/>
            <w:hideMark/>
          </w:tcPr>
          <w:p w:rsidR="00B9096D" w:rsidRPr="00420DD8" w:rsidRDefault="00B9096D" w:rsidP="00420DD8">
            <w:pPr>
              <w:jc w:val="both"/>
              <w:cnfStyle w:val="0000000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permanente</w:t>
            </w:r>
          </w:p>
        </w:tc>
        <w:tc>
          <w:tcPr>
            <w:tcW w:w="1842" w:type="dxa"/>
            <w:hideMark/>
          </w:tcPr>
          <w:p w:rsidR="00B9096D" w:rsidRPr="00420DD8" w:rsidRDefault="00B9096D" w:rsidP="00420DD8">
            <w:pPr>
              <w:jc w:val="both"/>
              <w:cnfStyle w:val="0000000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 xml:space="preserve">COMITES infecciones asociadas a la atencion sanitaria( IAAS) EPIDEMIOLOGOS, DIRECTORES Y JEFATURAS DE LAS INSTITUCIONES </w:t>
            </w:r>
          </w:p>
        </w:tc>
      </w:tr>
      <w:tr w:rsidR="00B9096D" w:rsidRPr="00420DD8" w:rsidTr="008C1EDB">
        <w:trPr>
          <w:cnfStyle w:val="000000100000"/>
          <w:trHeight w:val="2262"/>
        </w:trPr>
        <w:tc>
          <w:tcPr>
            <w:cnfStyle w:val="001000000000"/>
            <w:tcW w:w="2006" w:type="dxa"/>
            <w:vMerge/>
            <w:hideMark/>
          </w:tcPr>
          <w:p w:rsidR="00B9096D" w:rsidRPr="00420DD8" w:rsidRDefault="00B9096D" w:rsidP="00420DD8">
            <w:pPr>
              <w:rPr>
                <w:rFonts w:ascii="Calibri" w:eastAsia="Times New Roman" w:hAnsi="Calibri" w:cs="Times New Roman"/>
                <w:sz w:val="20"/>
                <w:szCs w:val="20"/>
                <w:lang w:val="es-MX" w:eastAsia="es-MX"/>
              </w:rPr>
            </w:pPr>
          </w:p>
        </w:tc>
        <w:tc>
          <w:tcPr>
            <w:tcW w:w="1984" w:type="dxa"/>
            <w:vMerge/>
            <w:hideMark/>
          </w:tcPr>
          <w:p w:rsidR="00B9096D" w:rsidRPr="00420DD8" w:rsidRDefault="00B9096D" w:rsidP="00420DD8">
            <w:pPr>
              <w:jc w:val="both"/>
              <w:cnfStyle w:val="000000100000"/>
              <w:rPr>
                <w:rFonts w:ascii="Calibri" w:eastAsia="Times New Roman" w:hAnsi="Calibri" w:cs="Times New Roman"/>
                <w:sz w:val="20"/>
                <w:szCs w:val="20"/>
                <w:lang w:val="es-MX" w:eastAsia="es-MX"/>
              </w:rPr>
            </w:pPr>
          </w:p>
        </w:tc>
        <w:tc>
          <w:tcPr>
            <w:tcW w:w="3261" w:type="dxa"/>
            <w:hideMark/>
          </w:tcPr>
          <w:p w:rsidR="00B9096D" w:rsidRPr="00420DD8" w:rsidRDefault="00B9096D" w:rsidP="00420DD8">
            <w:pPr>
              <w:cnfStyle w:val="0000001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5.4.4 Visitas a los establecimientos de salud priorizados en base a pérfil epidemiológico</w:t>
            </w:r>
          </w:p>
        </w:tc>
        <w:tc>
          <w:tcPr>
            <w:tcW w:w="2126" w:type="dxa"/>
            <w:hideMark/>
          </w:tcPr>
          <w:p w:rsidR="00B9096D" w:rsidRPr="00420DD8" w:rsidRDefault="00B9096D" w:rsidP="00420DD8">
            <w:pPr>
              <w:jc w:val="both"/>
              <w:cnfStyle w:val="0000001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[Número de visitas realizadas a establecimientos de salud priorizados/Número de visitas programadas a establecimientos de salud priorizados]x100</w:t>
            </w:r>
          </w:p>
        </w:tc>
        <w:tc>
          <w:tcPr>
            <w:tcW w:w="1843" w:type="dxa"/>
            <w:hideMark/>
          </w:tcPr>
          <w:p w:rsidR="00B9096D" w:rsidRPr="00420DD8" w:rsidRDefault="00B9096D" w:rsidP="00420DD8">
            <w:pPr>
              <w:jc w:val="both"/>
              <w:cnfStyle w:val="0000001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cada 3 meses</w:t>
            </w:r>
          </w:p>
        </w:tc>
        <w:tc>
          <w:tcPr>
            <w:tcW w:w="1842" w:type="dxa"/>
            <w:hideMark/>
          </w:tcPr>
          <w:p w:rsidR="00B9096D" w:rsidRPr="00420DD8" w:rsidRDefault="00B9096D" w:rsidP="00420DD8">
            <w:pPr>
              <w:jc w:val="both"/>
              <w:cnfStyle w:val="0000001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PNTYER</w:t>
            </w:r>
          </w:p>
        </w:tc>
      </w:tr>
      <w:tr w:rsidR="00420DD8" w:rsidRPr="00420DD8" w:rsidTr="008C1EDB">
        <w:trPr>
          <w:trHeight w:val="1470"/>
        </w:trPr>
        <w:tc>
          <w:tcPr>
            <w:cnfStyle w:val="001000000000"/>
            <w:tcW w:w="2006" w:type="dxa"/>
            <w:vMerge/>
            <w:hideMark/>
          </w:tcPr>
          <w:p w:rsidR="00420DD8" w:rsidRPr="00420DD8" w:rsidRDefault="00420DD8" w:rsidP="00420DD8">
            <w:pPr>
              <w:rPr>
                <w:rFonts w:ascii="Calibri" w:eastAsia="Times New Roman" w:hAnsi="Calibri" w:cs="Times New Roman"/>
                <w:sz w:val="20"/>
                <w:szCs w:val="20"/>
                <w:lang w:val="es-MX" w:eastAsia="es-MX"/>
              </w:rPr>
            </w:pPr>
          </w:p>
        </w:tc>
        <w:tc>
          <w:tcPr>
            <w:tcW w:w="1984" w:type="dxa"/>
            <w:hideMark/>
          </w:tcPr>
          <w:p w:rsidR="00420DD8" w:rsidRPr="00420DD8" w:rsidRDefault="00420DD8" w:rsidP="00420DD8">
            <w:pPr>
              <w:jc w:val="both"/>
              <w:cnfStyle w:val="0000000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 </w:t>
            </w:r>
          </w:p>
        </w:tc>
        <w:tc>
          <w:tcPr>
            <w:tcW w:w="3261" w:type="dxa"/>
            <w:hideMark/>
          </w:tcPr>
          <w:p w:rsidR="00420DD8" w:rsidRPr="00420DD8" w:rsidRDefault="00420DD8" w:rsidP="00420DD8">
            <w:pPr>
              <w:cnfStyle w:val="0000000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 xml:space="preserve">5.4.5 Desarrollo de evaluaciones y </w:t>
            </w:r>
            <w:r w:rsidR="00722777" w:rsidRPr="00420DD8">
              <w:rPr>
                <w:rFonts w:ascii="Calibri" w:eastAsia="Times New Roman" w:hAnsi="Calibri" w:cs="Times New Roman"/>
                <w:sz w:val="20"/>
                <w:szCs w:val="20"/>
                <w:lang w:val="es-MX" w:eastAsia="es-MX"/>
              </w:rPr>
              <w:t>elaboración</w:t>
            </w:r>
            <w:r w:rsidRPr="00420DD8">
              <w:rPr>
                <w:rFonts w:ascii="Calibri" w:eastAsia="Times New Roman" w:hAnsi="Calibri" w:cs="Times New Roman"/>
                <w:sz w:val="20"/>
                <w:szCs w:val="20"/>
                <w:lang w:val="es-MX" w:eastAsia="es-MX"/>
              </w:rPr>
              <w:t xml:space="preserve"> de informes de cada </w:t>
            </w:r>
            <w:r w:rsidR="00722777" w:rsidRPr="00420DD8">
              <w:rPr>
                <w:rFonts w:ascii="Calibri" w:eastAsia="Times New Roman" w:hAnsi="Calibri" w:cs="Times New Roman"/>
                <w:sz w:val="20"/>
                <w:szCs w:val="20"/>
                <w:lang w:val="es-MX" w:eastAsia="es-MX"/>
              </w:rPr>
              <w:t>institución</w:t>
            </w:r>
          </w:p>
        </w:tc>
        <w:tc>
          <w:tcPr>
            <w:tcW w:w="2126" w:type="dxa"/>
            <w:hideMark/>
          </w:tcPr>
          <w:p w:rsidR="00420DD8" w:rsidRPr="00420DD8" w:rsidRDefault="00420DD8" w:rsidP="00420DD8">
            <w:pPr>
              <w:jc w:val="both"/>
              <w:cnfStyle w:val="0000000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Número de evaluaciones realizadas/Número de evaluaciones programadas</w:t>
            </w:r>
          </w:p>
        </w:tc>
        <w:tc>
          <w:tcPr>
            <w:tcW w:w="1843" w:type="dxa"/>
            <w:hideMark/>
          </w:tcPr>
          <w:p w:rsidR="00420DD8" w:rsidRPr="00420DD8" w:rsidRDefault="00420DD8" w:rsidP="00420DD8">
            <w:pPr>
              <w:jc w:val="both"/>
              <w:cnfStyle w:val="0000000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cada  6  meses</w:t>
            </w:r>
          </w:p>
        </w:tc>
        <w:tc>
          <w:tcPr>
            <w:tcW w:w="1842" w:type="dxa"/>
            <w:hideMark/>
          </w:tcPr>
          <w:p w:rsidR="00420DD8" w:rsidRPr="00420DD8" w:rsidRDefault="00420DD8" w:rsidP="00420DD8">
            <w:pPr>
              <w:jc w:val="both"/>
              <w:cnfStyle w:val="0000000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 xml:space="preserve">cada  </w:t>
            </w:r>
            <w:r w:rsidR="00722777" w:rsidRPr="00420DD8">
              <w:rPr>
                <w:rFonts w:ascii="Calibri" w:eastAsia="Times New Roman" w:hAnsi="Calibri" w:cs="Times New Roman"/>
                <w:sz w:val="20"/>
                <w:szCs w:val="20"/>
                <w:lang w:val="es-MX" w:eastAsia="es-MX"/>
              </w:rPr>
              <w:t>institución</w:t>
            </w:r>
          </w:p>
        </w:tc>
      </w:tr>
      <w:tr w:rsidR="00B9096D" w:rsidRPr="00420DD8" w:rsidTr="008C1EDB">
        <w:trPr>
          <w:cnfStyle w:val="000000100000"/>
          <w:trHeight w:val="1815"/>
        </w:trPr>
        <w:tc>
          <w:tcPr>
            <w:cnfStyle w:val="001000000000"/>
            <w:tcW w:w="2006" w:type="dxa"/>
            <w:vMerge/>
            <w:hideMark/>
          </w:tcPr>
          <w:p w:rsidR="00B9096D" w:rsidRPr="00420DD8" w:rsidRDefault="00B9096D" w:rsidP="00420DD8">
            <w:pPr>
              <w:rPr>
                <w:rFonts w:ascii="Calibri" w:eastAsia="Times New Roman" w:hAnsi="Calibri" w:cs="Times New Roman"/>
                <w:sz w:val="20"/>
                <w:szCs w:val="20"/>
                <w:lang w:val="es-MX" w:eastAsia="es-MX"/>
              </w:rPr>
            </w:pPr>
          </w:p>
        </w:tc>
        <w:tc>
          <w:tcPr>
            <w:tcW w:w="1984" w:type="dxa"/>
            <w:vMerge w:val="restart"/>
            <w:hideMark/>
          </w:tcPr>
          <w:p w:rsidR="00B9096D" w:rsidRPr="00420DD8" w:rsidRDefault="00B9096D" w:rsidP="00B9096D">
            <w:pPr>
              <w:cnfStyle w:val="0000001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5.5.</w:t>
            </w:r>
            <w:r>
              <w:rPr>
                <w:rFonts w:ascii="Calibri" w:eastAsia="Times New Roman" w:hAnsi="Calibri" w:cs="Times New Roman"/>
                <w:sz w:val="20"/>
                <w:szCs w:val="20"/>
                <w:lang w:val="es-MX" w:eastAsia="es-MX"/>
              </w:rPr>
              <w:t xml:space="preserve"> </w:t>
            </w:r>
            <w:r w:rsidRPr="00420DD8">
              <w:rPr>
                <w:rFonts w:ascii="Calibri" w:eastAsia="Times New Roman" w:hAnsi="Calibri" w:cs="Times New Roman"/>
                <w:sz w:val="20"/>
                <w:szCs w:val="20"/>
                <w:lang w:val="es-MX" w:eastAsia="es-MX"/>
              </w:rPr>
              <w:t>Desarrollar la vigilancia   epidemiológica y control  de la tuberculosis en los trabajadores de salud</w:t>
            </w:r>
          </w:p>
          <w:p w:rsidR="00B9096D" w:rsidRPr="00420DD8" w:rsidRDefault="00B9096D" w:rsidP="00B9096D">
            <w:pPr>
              <w:cnfStyle w:val="0000001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 </w:t>
            </w:r>
          </w:p>
        </w:tc>
        <w:tc>
          <w:tcPr>
            <w:tcW w:w="3261" w:type="dxa"/>
            <w:hideMark/>
          </w:tcPr>
          <w:p w:rsidR="00B9096D" w:rsidRPr="00420DD8" w:rsidRDefault="00B9096D" w:rsidP="00420DD8">
            <w:pPr>
              <w:cnfStyle w:val="0000001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5.5.1 Elaborar guía sobre la vigilancia epidemiológica de tuberculosis en los trabajadores de salud</w:t>
            </w:r>
          </w:p>
        </w:tc>
        <w:tc>
          <w:tcPr>
            <w:tcW w:w="2126" w:type="dxa"/>
            <w:hideMark/>
          </w:tcPr>
          <w:p w:rsidR="00B9096D" w:rsidRPr="00420DD8" w:rsidRDefault="00B9096D" w:rsidP="00420DD8">
            <w:pPr>
              <w:cnfStyle w:val="0000001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Guía elaborada</w:t>
            </w:r>
          </w:p>
        </w:tc>
        <w:tc>
          <w:tcPr>
            <w:tcW w:w="1843" w:type="dxa"/>
            <w:noWrap/>
            <w:hideMark/>
          </w:tcPr>
          <w:p w:rsidR="00B9096D" w:rsidRPr="00420DD8" w:rsidRDefault="00B9096D" w:rsidP="00420DD8">
            <w:pPr>
              <w:cnfStyle w:val="0000001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3</w:t>
            </w:r>
            <w:r w:rsidR="00722777">
              <w:rPr>
                <w:rFonts w:ascii="Calibri" w:eastAsia="Times New Roman" w:hAnsi="Calibri" w:cs="Times New Roman"/>
                <w:sz w:val="20"/>
                <w:szCs w:val="20"/>
                <w:lang w:val="es-MX" w:eastAsia="es-MX"/>
              </w:rPr>
              <w:t xml:space="preserve"> </w:t>
            </w:r>
            <w:r w:rsidRPr="00420DD8">
              <w:rPr>
                <w:rFonts w:ascii="Calibri" w:eastAsia="Times New Roman" w:hAnsi="Calibri" w:cs="Times New Roman"/>
                <w:sz w:val="20"/>
                <w:szCs w:val="20"/>
                <w:lang w:val="es-MX" w:eastAsia="es-MX"/>
              </w:rPr>
              <w:t>meses</w:t>
            </w:r>
          </w:p>
        </w:tc>
        <w:tc>
          <w:tcPr>
            <w:tcW w:w="1842" w:type="dxa"/>
            <w:hideMark/>
          </w:tcPr>
          <w:p w:rsidR="00B9096D" w:rsidRPr="00420DD8" w:rsidRDefault="00B9096D" w:rsidP="00420DD8">
            <w:pPr>
              <w:cnfStyle w:val="0000001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PNTYER, Dirección de primer nivel de atención, Dirección de Hospitales, Dirección de Enfermedades Infecciones</w:t>
            </w:r>
          </w:p>
        </w:tc>
      </w:tr>
      <w:tr w:rsidR="00B9096D" w:rsidRPr="00420DD8" w:rsidTr="008C1EDB">
        <w:trPr>
          <w:trHeight w:val="1218"/>
        </w:trPr>
        <w:tc>
          <w:tcPr>
            <w:cnfStyle w:val="001000000000"/>
            <w:tcW w:w="2006" w:type="dxa"/>
            <w:vMerge/>
            <w:hideMark/>
          </w:tcPr>
          <w:p w:rsidR="00B9096D" w:rsidRPr="00420DD8" w:rsidRDefault="00B9096D" w:rsidP="00420DD8">
            <w:pPr>
              <w:rPr>
                <w:rFonts w:ascii="Calibri" w:eastAsia="Times New Roman" w:hAnsi="Calibri" w:cs="Times New Roman"/>
                <w:sz w:val="20"/>
                <w:szCs w:val="20"/>
                <w:lang w:val="es-MX" w:eastAsia="es-MX"/>
              </w:rPr>
            </w:pPr>
          </w:p>
        </w:tc>
        <w:tc>
          <w:tcPr>
            <w:tcW w:w="1984" w:type="dxa"/>
            <w:vMerge/>
            <w:hideMark/>
          </w:tcPr>
          <w:p w:rsidR="00B9096D" w:rsidRPr="00420DD8" w:rsidRDefault="00B9096D" w:rsidP="00420DD8">
            <w:pPr>
              <w:cnfStyle w:val="000000000000"/>
              <w:rPr>
                <w:rFonts w:ascii="Calibri" w:eastAsia="Times New Roman" w:hAnsi="Calibri" w:cs="Times New Roman"/>
                <w:sz w:val="20"/>
                <w:szCs w:val="20"/>
                <w:lang w:val="es-MX" w:eastAsia="es-MX"/>
              </w:rPr>
            </w:pPr>
          </w:p>
        </w:tc>
        <w:tc>
          <w:tcPr>
            <w:tcW w:w="3261" w:type="dxa"/>
            <w:hideMark/>
          </w:tcPr>
          <w:p w:rsidR="00B9096D" w:rsidRPr="00420DD8" w:rsidRDefault="00B9096D" w:rsidP="00420DD8">
            <w:pPr>
              <w:cnfStyle w:val="0000000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 xml:space="preserve">5.5.2. Monitoreo y evaluación del grado de cumplimiento de la </w:t>
            </w:r>
            <w:r w:rsidR="00722777" w:rsidRPr="00420DD8">
              <w:rPr>
                <w:rFonts w:ascii="Calibri" w:eastAsia="Times New Roman" w:hAnsi="Calibri" w:cs="Times New Roman"/>
                <w:sz w:val="20"/>
                <w:szCs w:val="20"/>
                <w:lang w:val="es-MX" w:eastAsia="es-MX"/>
              </w:rPr>
              <w:t>guía</w:t>
            </w:r>
            <w:r w:rsidRPr="00420DD8">
              <w:rPr>
                <w:rFonts w:ascii="Calibri" w:eastAsia="Times New Roman" w:hAnsi="Calibri" w:cs="Times New Roman"/>
                <w:sz w:val="20"/>
                <w:szCs w:val="20"/>
                <w:lang w:val="es-MX" w:eastAsia="es-MX"/>
              </w:rPr>
              <w:t xml:space="preserve"> de </w:t>
            </w:r>
            <w:r w:rsidR="00722777" w:rsidRPr="00420DD8">
              <w:rPr>
                <w:rFonts w:ascii="Calibri" w:eastAsia="Times New Roman" w:hAnsi="Calibri" w:cs="Times New Roman"/>
                <w:sz w:val="20"/>
                <w:szCs w:val="20"/>
                <w:lang w:val="es-MX" w:eastAsia="es-MX"/>
              </w:rPr>
              <w:t>vigilancia</w:t>
            </w:r>
            <w:r w:rsidRPr="00420DD8">
              <w:rPr>
                <w:rFonts w:ascii="Calibri" w:eastAsia="Times New Roman" w:hAnsi="Calibri" w:cs="Times New Roman"/>
                <w:sz w:val="20"/>
                <w:szCs w:val="20"/>
                <w:lang w:val="es-MX" w:eastAsia="es-MX"/>
              </w:rPr>
              <w:t xml:space="preserve"> epidemiológica de Tuberculosis.</w:t>
            </w:r>
          </w:p>
        </w:tc>
        <w:tc>
          <w:tcPr>
            <w:tcW w:w="2126" w:type="dxa"/>
            <w:hideMark/>
          </w:tcPr>
          <w:p w:rsidR="00B9096D" w:rsidRPr="00420DD8" w:rsidRDefault="00B9096D" w:rsidP="00420DD8">
            <w:pPr>
              <w:cnfStyle w:val="0000000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monitoreos realizados/monitoreos programados</w:t>
            </w:r>
          </w:p>
        </w:tc>
        <w:tc>
          <w:tcPr>
            <w:tcW w:w="1843" w:type="dxa"/>
            <w:hideMark/>
          </w:tcPr>
          <w:p w:rsidR="00B9096D" w:rsidRPr="00420DD8" w:rsidRDefault="00B9096D" w:rsidP="00420DD8">
            <w:pPr>
              <w:cnfStyle w:val="0000000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trimestral</w:t>
            </w:r>
          </w:p>
        </w:tc>
        <w:tc>
          <w:tcPr>
            <w:tcW w:w="1842" w:type="dxa"/>
            <w:hideMark/>
          </w:tcPr>
          <w:p w:rsidR="00B9096D" w:rsidRPr="00420DD8" w:rsidRDefault="00B9096D" w:rsidP="00420DD8">
            <w:pPr>
              <w:cnfStyle w:val="0000000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Jefaturas de cada institución</w:t>
            </w:r>
          </w:p>
        </w:tc>
      </w:tr>
      <w:tr w:rsidR="00420DD8" w:rsidRPr="00420DD8" w:rsidTr="008C1EDB">
        <w:trPr>
          <w:cnfStyle w:val="000000100000"/>
          <w:trHeight w:val="1965"/>
        </w:trPr>
        <w:tc>
          <w:tcPr>
            <w:cnfStyle w:val="001000000000"/>
            <w:tcW w:w="2006" w:type="dxa"/>
            <w:vMerge/>
            <w:hideMark/>
          </w:tcPr>
          <w:p w:rsidR="00420DD8" w:rsidRPr="00420DD8" w:rsidRDefault="00420DD8" w:rsidP="00420DD8">
            <w:pPr>
              <w:rPr>
                <w:rFonts w:ascii="Calibri" w:eastAsia="Times New Roman" w:hAnsi="Calibri" w:cs="Times New Roman"/>
                <w:sz w:val="20"/>
                <w:szCs w:val="20"/>
                <w:lang w:val="es-MX" w:eastAsia="es-MX"/>
              </w:rPr>
            </w:pPr>
          </w:p>
        </w:tc>
        <w:tc>
          <w:tcPr>
            <w:tcW w:w="1984" w:type="dxa"/>
            <w:vMerge w:val="restart"/>
            <w:hideMark/>
          </w:tcPr>
          <w:p w:rsidR="00420DD8" w:rsidRPr="00420DD8" w:rsidRDefault="00420DD8" w:rsidP="00420DD8">
            <w:pPr>
              <w:jc w:val="both"/>
              <w:cnfStyle w:val="0000001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 xml:space="preserve">5.6. Control de </w:t>
            </w:r>
            <w:r w:rsidR="00B9096D" w:rsidRPr="00420DD8">
              <w:rPr>
                <w:rFonts w:ascii="Calibri" w:eastAsia="Times New Roman" w:hAnsi="Calibri" w:cs="Times New Roman"/>
                <w:sz w:val="20"/>
                <w:szCs w:val="20"/>
                <w:lang w:val="es-MX" w:eastAsia="es-MX"/>
              </w:rPr>
              <w:t>infección</w:t>
            </w:r>
            <w:r w:rsidRPr="00420DD8">
              <w:rPr>
                <w:rFonts w:ascii="Calibri" w:eastAsia="Times New Roman" w:hAnsi="Calibri" w:cs="Times New Roman"/>
                <w:sz w:val="20"/>
                <w:szCs w:val="20"/>
                <w:lang w:val="es-MX" w:eastAsia="es-MX"/>
              </w:rPr>
              <w:t xml:space="preserve"> de tuberculosis en sitios de </w:t>
            </w:r>
            <w:r w:rsidR="00722777" w:rsidRPr="00420DD8">
              <w:rPr>
                <w:rFonts w:ascii="Calibri" w:eastAsia="Times New Roman" w:hAnsi="Calibri" w:cs="Times New Roman"/>
                <w:sz w:val="20"/>
                <w:szCs w:val="20"/>
                <w:lang w:val="es-MX" w:eastAsia="es-MX"/>
              </w:rPr>
              <w:t>congregación</w:t>
            </w:r>
            <w:r w:rsidRPr="00420DD8">
              <w:rPr>
                <w:rFonts w:ascii="Calibri" w:eastAsia="Times New Roman" w:hAnsi="Calibri" w:cs="Times New Roman"/>
                <w:sz w:val="20"/>
                <w:szCs w:val="20"/>
                <w:lang w:val="es-MX" w:eastAsia="es-MX"/>
              </w:rPr>
              <w:t xml:space="preserve"> (centros penales, asilos, bartolinas, escuelas, iglesias, ISNA)</w:t>
            </w:r>
          </w:p>
        </w:tc>
        <w:tc>
          <w:tcPr>
            <w:tcW w:w="3261" w:type="dxa"/>
            <w:hideMark/>
          </w:tcPr>
          <w:p w:rsidR="00420DD8" w:rsidRPr="00420DD8" w:rsidRDefault="00420DD8" w:rsidP="00B9096D">
            <w:pPr>
              <w:cnfStyle w:val="0000001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 xml:space="preserve">5.6.1 Capacitar a los responsables de sitios de </w:t>
            </w:r>
            <w:r w:rsidR="00722777" w:rsidRPr="00420DD8">
              <w:rPr>
                <w:rFonts w:ascii="Calibri" w:eastAsia="Times New Roman" w:hAnsi="Calibri" w:cs="Times New Roman"/>
                <w:sz w:val="20"/>
                <w:szCs w:val="20"/>
                <w:lang w:val="es-MX" w:eastAsia="es-MX"/>
              </w:rPr>
              <w:t>congregación</w:t>
            </w:r>
            <w:r w:rsidRPr="00420DD8">
              <w:rPr>
                <w:rFonts w:ascii="Calibri" w:eastAsia="Times New Roman" w:hAnsi="Calibri" w:cs="Times New Roman"/>
                <w:sz w:val="20"/>
                <w:szCs w:val="20"/>
                <w:lang w:val="es-MX" w:eastAsia="es-MX"/>
              </w:rPr>
              <w:t xml:space="preserve"> para la  vigilancia </w:t>
            </w:r>
            <w:r w:rsidR="00722777" w:rsidRPr="00420DD8">
              <w:rPr>
                <w:rFonts w:ascii="Calibri" w:eastAsia="Times New Roman" w:hAnsi="Calibri" w:cs="Times New Roman"/>
                <w:sz w:val="20"/>
                <w:szCs w:val="20"/>
                <w:lang w:val="es-MX" w:eastAsia="es-MX"/>
              </w:rPr>
              <w:t>epidemiológica</w:t>
            </w:r>
            <w:r w:rsidRPr="00420DD8">
              <w:rPr>
                <w:rFonts w:ascii="Calibri" w:eastAsia="Times New Roman" w:hAnsi="Calibri" w:cs="Times New Roman"/>
                <w:sz w:val="20"/>
                <w:szCs w:val="20"/>
                <w:lang w:val="es-MX" w:eastAsia="es-MX"/>
              </w:rPr>
              <w:t xml:space="preserve"> en tuberculosis</w:t>
            </w:r>
          </w:p>
        </w:tc>
        <w:tc>
          <w:tcPr>
            <w:tcW w:w="2126" w:type="dxa"/>
            <w:noWrap/>
            <w:hideMark/>
          </w:tcPr>
          <w:p w:rsidR="00420DD8" w:rsidRPr="00420DD8" w:rsidRDefault="00420DD8" w:rsidP="00420DD8">
            <w:pPr>
              <w:cnfStyle w:val="0000001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numero de capacitaciones realizadas</w:t>
            </w:r>
          </w:p>
        </w:tc>
        <w:tc>
          <w:tcPr>
            <w:tcW w:w="1843" w:type="dxa"/>
            <w:hideMark/>
          </w:tcPr>
          <w:p w:rsidR="00420DD8" w:rsidRPr="00420DD8" w:rsidRDefault="00420DD8" w:rsidP="00420DD8">
            <w:pPr>
              <w:cnfStyle w:val="0000001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semestral</w:t>
            </w:r>
          </w:p>
        </w:tc>
        <w:tc>
          <w:tcPr>
            <w:tcW w:w="1842" w:type="dxa"/>
            <w:hideMark/>
          </w:tcPr>
          <w:p w:rsidR="00420DD8" w:rsidRPr="00420DD8" w:rsidRDefault="00420DD8" w:rsidP="00420DD8">
            <w:pPr>
              <w:jc w:val="both"/>
              <w:cnfStyle w:val="0000001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 xml:space="preserve">COMITES infecciones asociadas a la atencion sanitaria( IAAS) EPIDEMIOLOGOS, DIRECTORES Y JEFATURAS DE LAS INSTITUCIONES </w:t>
            </w:r>
          </w:p>
        </w:tc>
      </w:tr>
      <w:tr w:rsidR="00420DD8" w:rsidRPr="00420DD8" w:rsidTr="008C1EDB">
        <w:trPr>
          <w:trHeight w:val="2404"/>
        </w:trPr>
        <w:tc>
          <w:tcPr>
            <w:cnfStyle w:val="001000000000"/>
            <w:tcW w:w="2006" w:type="dxa"/>
            <w:vMerge/>
            <w:hideMark/>
          </w:tcPr>
          <w:p w:rsidR="00420DD8" w:rsidRPr="00420DD8" w:rsidRDefault="00420DD8" w:rsidP="00420DD8">
            <w:pPr>
              <w:rPr>
                <w:rFonts w:ascii="Calibri" w:eastAsia="Times New Roman" w:hAnsi="Calibri" w:cs="Times New Roman"/>
                <w:sz w:val="20"/>
                <w:szCs w:val="20"/>
                <w:lang w:val="es-MX" w:eastAsia="es-MX"/>
              </w:rPr>
            </w:pPr>
          </w:p>
        </w:tc>
        <w:tc>
          <w:tcPr>
            <w:tcW w:w="1984" w:type="dxa"/>
            <w:vMerge/>
            <w:hideMark/>
          </w:tcPr>
          <w:p w:rsidR="00420DD8" w:rsidRPr="00420DD8" w:rsidRDefault="00420DD8" w:rsidP="00420DD8">
            <w:pPr>
              <w:cnfStyle w:val="000000000000"/>
              <w:rPr>
                <w:rFonts w:ascii="Calibri" w:eastAsia="Times New Roman" w:hAnsi="Calibri" w:cs="Times New Roman"/>
                <w:sz w:val="20"/>
                <w:szCs w:val="20"/>
                <w:lang w:val="es-MX" w:eastAsia="es-MX"/>
              </w:rPr>
            </w:pPr>
          </w:p>
        </w:tc>
        <w:tc>
          <w:tcPr>
            <w:tcW w:w="3261" w:type="dxa"/>
            <w:hideMark/>
          </w:tcPr>
          <w:p w:rsidR="00420DD8" w:rsidRPr="00420DD8" w:rsidRDefault="00420DD8" w:rsidP="00420DD8">
            <w:pPr>
              <w:cnfStyle w:val="0000000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 xml:space="preserve">5.6.2  Diagnostico, tratamiento y  </w:t>
            </w:r>
            <w:r w:rsidR="006C5422" w:rsidRPr="00420DD8">
              <w:rPr>
                <w:rFonts w:ascii="Calibri" w:eastAsia="Times New Roman" w:hAnsi="Calibri" w:cs="Times New Roman"/>
                <w:sz w:val="20"/>
                <w:szCs w:val="20"/>
                <w:lang w:val="es-MX" w:eastAsia="es-MX"/>
              </w:rPr>
              <w:t>aplicación</w:t>
            </w:r>
            <w:r w:rsidRPr="00420DD8">
              <w:rPr>
                <w:rFonts w:ascii="Calibri" w:eastAsia="Times New Roman" w:hAnsi="Calibri" w:cs="Times New Roman"/>
                <w:sz w:val="20"/>
                <w:szCs w:val="20"/>
                <w:lang w:val="es-MX" w:eastAsia="es-MX"/>
              </w:rPr>
              <w:t xml:space="preserve"> de casos de tuberculosis en sitios de </w:t>
            </w:r>
            <w:r w:rsidR="006C5422" w:rsidRPr="00420DD8">
              <w:rPr>
                <w:rFonts w:ascii="Calibri" w:eastAsia="Times New Roman" w:hAnsi="Calibri" w:cs="Times New Roman"/>
                <w:sz w:val="20"/>
                <w:szCs w:val="20"/>
                <w:lang w:val="es-MX" w:eastAsia="es-MX"/>
              </w:rPr>
              <w:t>congregación</w:t>
            </w:r>
          </w:p>
        </w:tc>
        <w:tc>
          <w:tcPr>
            <w:tcW w:w="2126" w:type="dxa"/>
            <w:noWrap/>
            <w:hideMark/>
          </w:tcPr>
          <w:p w:rsidR="00420DD8" w:rsidRPr="00420DD8" w:rsidRDefault="00420DD8" w:rsidP="00420DD8">
            <w:pPr>
              <w:cnfStyle w:val="0000000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numero de casos de tuberculosis detectados</w:t>
            </w:r>
          </w:p>
        </w:tc>
        <w:tc>
          <w:tcPr>
            <w:tcW w:w="1843" w:type="dxa"/>
            <w:hideMark/>
          </w:tcPr>
          <w:p w:rsidR="00420DD8" w:rsidRPr="00420DD8" w:rsidRDefault="00420DD8" w:rsidP="00420DD8">
            <w:pPr>
              <w:cnfStyle w:val="0000000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mensual</w:t>
            </w:r>
          </w:p>
        </w:tc>
        <w:tc>
          <w:tcPr>
            <w:tcW w:w="1842" w:type="dxa"/>
            <w:hideMark/>
          </w:tcPr>
          <w:p w:rsidR="00420DD8" w:rsidRPr="00420DD8" w:rsidRDefault="00420DD8" w:rsidP="00420DD8">
            <w:pPr>
              <w:jc w:val="both"/>
              <w:cnfStyle w:val="0000000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 xml:space="preserve">COMITES infecciones asociadas a la atencion sanitaria( IAAS) EPIDEMIOLOGOS, DIRECTORES Y JEFATURAS DE LAS INSTITUCIONES </w:t>
            </w:r>
          </w:p>
        </w:tc>
      </w:tr>
      <w:tr w:rsidR="00420DD8" w:rsidRPr="00420DD8" w:rsidTr="008C1EDB">
        <w:trPr>
          <w:cnfStyle w:val="000000100000"/>
          <w:trHeight w:val="1843"/>
        </w:trPr>
        <w:tc>
          <w:tcPr>
            <w:cnfStyle w:val="001000000000"/>
            <w:tcW w:w="2006" w:type="dxa"/>
            <w:vMerge/>
            <w:hideMark/>
          </w:tcPr>
          <w:p w:rsidR="00420DD8" w:rsidRPr="00420DD8" w:rsidRDefault="00420DD8" w:rsidP="00420DD8">
            <w:pPr>
              <w:rPr>
                <w:rFonts w:ascii="Calibri" w:eastAsia="Times New Roman" w:hAnsi="Calibri" w:cs="Times New Roman"/>
                <w:sz w:val="20"/>
                <w:szCs w:val="20"/>
                <w:lang w:val="es-MX" w:eastAsia="es-MX"/>
              </w:rPr>
            </w:pPr>
          </w:p>
        </w:tc>
        <w:tc>
          <w:tcPr>
            <w:tcW w:w="1984" w:type="dxa"/>
            <w:vMerge w:val="restart"/>
            <w:hideMark/>
          </w:tcPr>
          <w:p w:rsidR="00420DD8" w:rsidRPr="00420DD8" w:rsidRDefault="00420DD8" w:rsidP="00B9096D">
            <w:pPr>
              <w:cnfStyle w:val="0000001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5.7. Control de infecciones de Tuberculosis en el hogar del caso de TB.</w:t>
            </w:r>
          </w:p>
        </w:tc>
        <w:tc>
          <w:tcPr>
            <w:tcW w:w="3261" w:type="dxa"/>
            <w:hideMark/>
          </w:tcPr>
          <w:p w:rsidR="00420DD8" w:rsidRPr="00420DD8" w:rsidRDefault="00420DD8" w:rsidP="00420DD8">
            <w:pPr>
              <w:cnfStyle w:val="0000001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5.7.1. Diseñar material educativo de control de infeccion de Tuberculosis a nivel domiciliario.</w:t>
            </w:r>
          </w:p>
        </w:tc>
        <w:tc>
          <w:tcPr>
            <w:tcW w:w="2126" w:type="dxa"/>
            <w:vMerge w:val="restart"/>
            <w:hideMark/>
          </w:tcPr>
          <w:p w:rsidR="00420DD8" w:rsidRPr="00420DD8" w:rsidRDefault="00420DD8" w:rsidP="00420DD8">
            <w:pPr>
              <w:cnfStyle w:val="0000001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 xml:space="preserve"> Número de visitas  domiciliares realizadas cada semana en los primeros 15 dias posteriores al diagnostico de casos de TB BK+</w:t>
            </w:r>
          </w:p>
        </w:tc>
        <w:tc>
          <w:tcPr>
            <w:tcW w:w="1843" w:type="dxa"/>
            <w:vMerge w:val="restart"/>
            <w:hideMark/>
          </w:tcPr>
          <w:p w:rsidR="00420DD8" w:rsidRPr="00420DD8" w:rsidRDefault="00420DD8" w:rsidP="00420DD8">
            <w:pPr>
              <w:jc w:val="both"/>
              <w:cnfStyle w:val="0000001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permanente</w:t>
            </w:r>
          </w:p>
        </w:tc>
        <w:tc>
          <w:tcPr>
            <w:tcW w:w="1842" w:type="dxa"/>
            <w:hideMark/>
          </w:tcPr>
          <w:p w:rsidR="00420DD8" w:rsidRPr="00420DD8" w:rsidRDefault="00420DD8" w:rsidP="00420DD8">
            <w:pPr>
              <w:jc w:val="both"/>
              <w:cnfStyle w:val="0000001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PNTYER</w:t>
            </w:r>
          </w:p>
        </w:tc>
      </w:tr>
      <w:tr w:rsidR="00420DD8" w:rsidRPr="00420DD8" w:rsidTr="008C1EDB">
        <w:trPr>
          <w:trHeight w:val="962"/>
        </w:trPr>
        <w:tc>
          <w:tcPr>
            <w:cnfStyle w:val="001000000000"/>
            <w:tcW w:w="2006" w:type="dxa"/>
            <w:vMerge/>
            <w:hideMark/>
          </w:tcPr>
          <w:p w:rsidR="00420DD8" w:rsidRPr="00420DD8" w:rsidRDefault="00420DD8" w:rsidP="00420DD8">
            <w:pPr>
              <w:rPr>
                <w:rFonts w:ascii="Calibri" w:eastAsia="Times New Roman" w:hAnsi="Calibri" w:cs="Times New Roman"/>
                <w:sz w:val="20"/>
                <w:szCs w:val="20"/>
                <w:lang w:val="es-MX" w:eastAsia="es-MX"/>
              </w:rPr>
            </w:pPr>
          </w:p>
        </w:tc>
        <w:tc>
          <w:tcPr>
            <w:tcW w:w="1984" w:type="dxa"/>
            <w:vMerge/>
            <w:hideMark/>
          </w:tcPr>
          <w:p w:rsidR="00420DD8" w:rsidRPr="00420DD8" w:rsidRDefault="00420DD8" w:rsidP="00420DD8">
            <w:pPr>
              <w:cnfStyle w:val="000000000000"/>
              <w:rPr>
                <w:rFonts w:ascii="Calibri" w:eastAsia="Times New Roman" w:hAnsi="Calibri" w:cs="Times New Roman"/>
                <w:sz w:val="20"/>
                <w:szCs w:val="20"/>
                <w:lang w:val="es-MX" w:eastAsia="es-MX"/>
              </w:rPr>
            </w:pPr>
          </w:p>
        </w:tc>
        <w:tc>
          <w:tcPr>
            <w:tcW w:w="3261" w:type="dxa"/>
            <w:hideMark/>
          </w:tcPr>
          <w:p w:rsidR="00420DD8" w:rsidRPr="00420DD8" w:rsidRDefault="00420DD8" w:rsidP="00420DD8">
            <w:pPr>
              <w:cnfStyle w:val="0000000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 xml:space="preserve">5.7.2. Validar material educativo de control de </w:t>
            </w:r>
            <w:r w:rsidR="00722777" w:rsidRPr="00420DD8">
              <w:rPr>
                <w:rFonts w:ascii="Calibri" w:eastAsia="Times New Roman" w:hAnsi="Calibri" w:cs="Times New Roman"/>
                <w:sz w:val="20"/>
                <w:szCs w:val="20"/>
                <w:lang w:val="es-MX" w:eastAsia="es-MX"/>
              </w:rPr>
              <w:t>infección</w:t>
            </w:r>
            <w:r w:rsidRPr="00420DD8">
              <w:rPr>
                <w:rFonts w:ascii="Calibri" w:eastAsia="Times New Roman" w:hAnsi="Calibri" w:cs="Times New Roman"/>
                <w:sz w:val="20"/>
                <w:szCs w:val="20"/>
                <w:lang w:val="es-MX" w:eastAsia="es-MX"/>
              </w:rPr>
              <w:t xml:space="preserve"> de Tuberculosis a nivel domiciliario.</w:t>
            </w:r>
          </w:p>
        </w:tc>
        <w:tc>
          <w:tcPr>
            <w:tcW w:w="2126" w:type="dxa"/>
            <w:vMerge/>
            <w:hideMark/>
          </w:tcPr>
          <w:p w:rsidR="00420DD8" w:rsidRPr="00420DD8" w:rsidRDefault="00420DD8" w:rsidP="00420DD8">
            <w:pPr>
              <w:cnfStyle w:val="000000000000"/>
              <w:rPr>
                <w:rFonts w:ascii="Calibri" w:eastAsia="Times New Roman" w:hAnsi="Calibri" w:cs="Times New Roman"/>
                <w:sz w:val="20"/>
                <w:szCs w:val="20"/>
                <w:lang w:val="es-MX" w:eastAsia="es-MX"/>
              </w:rPr>
            </w:pPr>
          </w:p>
        </w:tc>
        <w:tc>
          <w:tcPr>
            <w:tcW w:w="1843" w:type="dxa"/>
            <w:vMerge/>
            <w:hideMark/>
          </w:tcPr>
          <w:p w:rsidR="00420DD8" w:rsidRPr="00420DD8" w:rsidRDefault="00420DD8" w:rsidP="00420DD8">
            <w:pPr>
              <w:cnfStyle w:val="000000000000"/>
              <w:rPr>
                <w:rFonts w:ascii="Calibri" w:eastAsia="Times New Roman" w:hAnsi="Calibri" w:cs="Times New Roman"/>
                <w:sz w:val="20"/>
                <w:szCs w:val="20"/>
                <w:lang w:val="es-MX" w:eastAsia="es-MX"/>
              </w:rPr>
            </w:pPr>
          </w:p>
        </w:tc>
        <w:tc>
          <w:tcPr>
            <w:tcW w:w="1842" w:type="dxa"/>
            <w:hideMark/>
          </w:tcPr>
          <w:p w:rsidR="00420DD8" w:rsidRPr="00420DD8" w:rsidRDefault="00420DD8" w:rsidP="00420DD8">
            <w:pPr>
              <w:jc w:val="both"/>
              <w:cnfStyle w:val="0000000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PNTYER</w:t>
            </w:r>
          </w:p>
        </w:tc>
      </w:tr>
      <w:tr w:rsidR="00420DD8" w:rsidRPr="00420DD8" w:rsidTr="008C1EDB">
        <w:trPr>
          <w:cnfStyle w:val="000000100000"/>
          <w:trHeight w:val="1695"/>
        </w:trPr>
        <w:tc>
          <w:tcPr>
            <w:cnfStyle w:val="001000000000"/>
            <w:tcW w:w="2006" w:type="dxa"/>
            <w:vMerge/>
            <w:hideMark/>
          </w:tcPr>
          <w:p w:rsidR="00420DD8" w:rsidRPr="00420DD8" w:rsidRDefault="00420DD8" w:rsidP="00420DD8">
            <w:pPr>
              <w:rPr>
                <w:rFonts w:ascii="Calibri" w:eastAsia="Times New Roman" w:hAnsi="Calibri" w:cs="Times New Roman"/>
                <w:sz w:val="20"/>
                <w:szCs w:val="20"/>
                <w:lang w:val="es-MX" w:eastAsia="es-MX"/>
              </w:rPr>
            </w:pPr>
          </w:p>
        </w:tc>
        <w:tc>
          <w:tcPr>
            <w:tcW w:w="1984" w:type="dxa"/>
            <w:vMerge/>
            <w:hideMark/>
          </w:tcPr>
          <w:p w:rsidR="00420DD8" w:rsidRPr="00420DD8" w:rsidRDefault="00420DD8" w:rsidP="00420DD8">
            <w:pPr>
              <w:cnfStyle w:val="000000100000"/>
              <w:rPr>
                <w:rFonts w:ascii="Calibri" w:eastAsia="Times New Roman" w:hAnsi="Calibri" w:cs="Times New Roman"/>
                <w:sz w:val="20"/>
                <w:szCs w:val="20"/>
                <w:lang w:val="es-MX" w:eastAsia="es-MX"/>
              </w:rPr>
            </w:pPr>
          </w:p>
        </w:tc>
        <w:tc>
          <w:tcPr>
            <w:tcW w:w="3261" w:type="dxa"/>
            <w:hideMark/>
          </w:tcPr>
          <w:p w:rsidR="00420DD8" w:rsidRPr="00420DD8" w:rsidRDefault="00420DD8" w:rsidP="00420DD8">
            <w:pPr>
              <w:jc w:val="both"/>
              <w:cnfStyle w:val="0000001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 xml:space="preserve">5.7.3. Gestionar impresión de material educativo de control de </w:t>
            </w:r>
            <w:r w:rsidR="00722777" w:rsidRPr="00420DD8">
              <w:rPr>
                <w:rFonts w:ascii="Calibri" w:eastAsia="Times New Roman" w:hAnsi="Calibri" w:cs="Times New Roman"/>
                <w:sz w:val="20"/>
                <w:szCs w:val="20"/>
                <w:lang w:val="es-MX" w:eastAsia="es-MX"/>
              </w:rPr>
              <w:t>infección</w:t>
            </w:r>
            <w:r w:rsidRPr="00420DD8">
              <w:rPr>
                <w:rFonts w:ascii="Calibri" w:eastAsia="Times New Roman" w:hAnsi="Calibri" w:cs="Times New Roman"/>
                <w:sz w:val="20"/>
                <w:szCs w:val="20"/>
                <w:lang w:val="es-MX" w:eastAsia="es-MX"/>
              </w:rPr>
              <w:t xml:space="preserve"> de Tuberculosis a nivel domiciliario.</w:t>
            </w:r>
          </w:p>
        </w:tc>
        <w:tc>
          <w:tcPr>
            <w:tcW w:w="2126" w:type="dxa"/>
            <w:vMerge/>
            <w:hideMark/>
          </w:tcPr>
          <w:p w:rsidR="00420DD8" w:rsidRPr="00420DD8" w:rsidRDefault="00420DD8" w:rsidP="00420DD8">
            <w:pPr>
              <w:cnfStyle w:val="000000100000"/>
              <w:rPr>
                <w:rFonts w:ascii="Calibri" w:eastAsia="Times New Roman" w:hAnsi="Calibri" w:cs="Times New Roman"/>
                <w:sz w:val="20"/>
                <w:szCs w:val="20"/>
                <w:lang w:val="es-MX" w:eastAsia="es-MX"/>
              </w:rPr>
            </w:pPr>
          </w:p>
        </w:tc>
        <w:tc>
          <w:tcPr>
            <w:tcW w:w="1843" w:type="dxa"/>
            <w:vMerge/>
            <w:hideMark/>
          </w:tcPr>
          <w:p w:rsidR="00420DD8" w:rsidRPr="00420DD8" w:rsidRDefault="00420DD8" w:rsidP="00420DD8">
            <w:pPr>
              <w:cnfStyle w:val="000000100000"/>
              <w:rPr>
                <w:rFonts w:ascii="Calibri" w:eastAsia="Times New Roman" w:hAnsi="Calibri" w:cs="Times New Roman"/>
                <w:sz w:val="20"/>
                <w:szCs w:val="20"/>
                <w:lang w:val="es-MX" w:eastAsia="es-MX"/>
              </w:rPr>
            </w:pPr>
          </w:p>
        </w:tc>
        <w:tc>
          <w:tcPr>
            <w:tcW w:w="1842" w:type="dxa"/>
            <w:hideMark/>
          </w:tcPr>
          <w:p w:rsidR="00420DD8" w:rsidRPr="00420DD8" w:rsidRDefault="00420DD8" w:rsidP="00420DD8">
            <w:pPr>
              <w:jc w:val="both"/>
              <w:cnfStyle w:val="0000001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PNTYER</w:t>
            </w:r>
          </w:p>
        </w:tc>
      </w:tr>
      <w:tr w:rsidR="00420DD8" w:rsidRPr="00420DD8" w:rsidTr="008C1EDB">
        <w:trPr>
          <w:trHeight w:val="3795"/>
        </w:trPr>
        <w:tc>
          <w:tcPr>
            <w:cnfStyle w:val="001000000000"/>
            <w:tcW w:w="2006" w:type="dxa"/>
            <w:vMerge/>
            <w:hideMark/>
          </w:tcPr>
          <w:p w:rsidR="00420DD8" w:rsidRPr="00420DD8" w:rsidRDefault="00420DD8" w:rsidP="00420DD8">
            <w:pPr>
              <w:rPr>
                <w:rFonts w:ascii="Calibri" w:eastAsia="Times New Roman" w:hAnsi="Calibri" w:cs="Times New Roman"/>
                <w:sz w:val="20"/>
                <w:szCs w:val="20"/>
                <w:lang w:val="es-MX" w:eastAsia="es-MX"/>
              </w:rPr>
            </w:pPr>
          </w:p>
        </w:tc>
        <w:tc>
          <w:tcPr>
            <w:tcW w:w="1984" w:type="dxa"/>
            <w:vMerge/>
            <w:hideMark/>
          </w:tcPr>
          <w:p w:rsidR="00420DD8" w:rsidRPr="00420DD8" w:rsidRDefault="00420DD8" w:rsidP="00420DD8">
            <w:pPr>
              <w:cnfStyle w:val="000000000000"/>
              <w:rPr>
                <w:rFonts w:ascii="Calibri" w:eastAsia="Times New Roman" w:hAnsi="Calibri" w:cs="Times New Roman"/>
                <w:sz w:val="20"/>
                <w:szCs w:val="20"/>
                <w:lang w:val="es-MX" w:eastAsia="es-MX"/>
              </w:rPr>
            </w:pPr>
          </w:p>
        </w:tc>
        <w:tc>
          <w:tcPr>
            <w:tcW w:w="3261" w:type="dxa"/>
            <w:hideMark/>
          </w:tcPr>
          <w:p w:rsidR="00420DD8" w:rsidRPr="00420DD8" w:rsidRDefault="00420DD8" w:rsidP="00420DD8">
            <w:pPr>
              <w:cnfStyle w:val="0000000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5.7.4. Realizar una visita domiciliar cada semana en los primeros 15 dias posteriores al diagnostico de casos de TB BK+.</w:t>
            </w:r>
          </w:p>
        </w:tc>
        <w:tc>
          <w:tcPr>
            <w:tcW w:w="2126" w:type="dxa"/>
            <w:vMerge/>
            <w:hideMark/>
          </w:tcPr>
          <w:p w:rsidR="00420DD8" w:rsidRPr="00420DD8" w:rsidRDefault="00420DD8" w:rsidP="00420DD8">
            <w:pPr>
              <w:cnfStyle w:val="000000000000"/>
              <w:rPr>
                <w:rFonts w:ascii="Calibri" w:eastAsia="Times New Roman" w:hAnsi="Calibri" w:cs="Times New Roman"/>
                <w:sz w:val="20"/>
                <w:szCs w:val="20"/>
                <w:lang w:val="es-MX" w:eastAsia="es-MX"/>
              </w:rPr>
            </w:pPr>
          </w:p>
        </w:tc>
        <w:tc>
          <w:tcPr>
            <w:tcW w:w="1843" w:type="dxa"/>
            <w:vMerge/>
            <w:hideMark/>
          </w:tcPr>
          <w:p w:rsidR="00420DD8" w:rsidRPr="00420DD8" w:rsidRDefault="00420DD8" w:rsidP="00420DD8">
            <w:pPr>
              <w:cnfStyle w:val="000000000000"/>
              <w:rPr>
                <w:rFonts w:ascii="Calibri" w:eastAsia="Times New Roman" w:hAnsi="Calibri" w:cs="Times New Roman"/>
                <w:sz w:val="20"/>
                <w:szCs w:val="20"/>
                <w:lang w:val="es-MX" w:eastAsia="es-MX"/>
              </w:rPr>
            </w:pPr>
          </w:p>
        </w:tc>
        <w:tc>
          <w:tcPr>
            <w:tcW w:w="1842" w:type="dxa"/>
            <w:hideMark/>
          </w:tcPr>
          <w:p w:rsidR="00420DD8" w:rsidRPr="00420DD8" w:rsidRDefault="00420DD8" w:rsidP="00420DD8">
            <w:pPr>
              <w:cnfStyle w:val="000000000000"/>
              <w:rPr>
                <w:rFonts w:ascii="Calibri" w:eastAsia="Times New Roman" w:hAnsi="Calibri" w:cs="Times New Roman"/>
                <w:sz w:val="20"/>
                <w:szCs w:val="20"/>
                <w:lang w:val="es-MX" w:eastAsia="es-MX"/>
              </w:rPr>
            </w:pPr>
            <w:r w:rsidRPr="00420DD8">
              <w:rPr>
                <w:rFonts w:ascii="Calibri" w:eastAsia="Times New Roman" w:hAnsi="Calibri" w:cs="Times New Roman"/>
                <w:sz w:val="20"/>
                <w:szCs w:val="20"/>
                <w:lang w:val="es-MX" w:eastAsia="es-MX"/>
              </w:rPr>
              <w:t xml:space="preserve">COMITES infecciones asociadas a la atencion sanitaria( IAAS) EPIDEMIOLOGOS, DIRECTORES Y JEFATURAS DE LAS INSTITUCIONES </w:t>
            </w:r>
          </w:p>
        </w:tc>
      </w:tr>
    </w:tbl>
    <w:p w:rsidR="00413145" w:rsidRDefault="00413145" w:rsidP="002D7AA9">
      <w:pPr>
        <w:spacing w:after="0" w:line="240" w:lineRule="auto"/>
        <w:jc w:val="both"/>
        <w:rPr>
          <w:rFonts w:ascii="Arial" w:eastAsia="Times New Roman" w:hAnsi="Arial" w:cs="Arial"/>
          <w:b/>
          <w:bCs/>
          <w:color w:val="000000"/>
          <w:lang w:val="es-MX" w:eastAsia="es-MX"/>
        </w:rPr>
      </w:pPr>
    </w:p>
    <w:p w:rsidR="00420DD8" w:rsidRDefault="00420DD8" w:rsidP="002D7AA9">
      <w:pPr>
        <w:spacing w:after="0" w:line="240" w:lineRule="auto"/>
        <w:jc w:val="both"/>
        <w:rPr>
          <w:rFonts w:ascii="Arial" w:eastAsia="Times New Roman" w:hAnsi="Arial" w:cs="Arial"/>
          <w:b/>
          <w:bCs/>
          <w:color w:val="000000"/>
          <w:lang w:val="es-MX" w:eastAsia="es-MX"/>
        </w:rPr>
      </w:pPr>
    </w:p>
    <w:p w:rsidR="00420DD8" w:rsidRDefault="00420DD8" w:rsidP="002D7AA9">
      <w:pPr>
        <w:spacing w:after="0" w:line="240" w:lineRule="auto"/>
        <w:jc w:val="both"/>
        <w:rPr>
          <w:rFonts w:ascii="Arial" w:eastAsia="Times New Roman" w:hAnsi="Arial" w:cs="Arial"/>
          <w:b/>
          <w:bCs/>
          <w:color w:val="000000"/>
          <w:lang w:val="es-MX" w:eastAsia="es-MX"/>
        </w:rPr>
      </w:pPr>
    </w:p>
    <w:p w:rsidR="00420DD8" w:rsidRDefault="00420DD8" w:rsidP="002D7AA9">
      <w:pPr>
        <w:spacing w:after="0" w:line="240" w:lineRule="auto"/>
        <w:jc w:val="both"/>
        <w:rPr>
          <w:rFonts w:ascii="Arial" w:eastAsia="Times New Roman" w:hAnsi="Arial" w:cs="Arial"/>
          <w:b/>
          <w:bCs/>
          <w:color w:val="000000"/>
          <w:lang w:val="es-MX" w:eastAsia="es-MX"/>
        </w:rPr>
      </w:pPr>
    </w:p>
    <w:p w:rsidR="00420DD8" w:rsidRDefault="00420DD8" w:rsidP="002D7AA9">
      <w:pPr>
        <w:spacing w:after="0" w:line="240" w:lineRule="auto"/>
        <w:jc w:val="both"/>
        <w:rPr>
          <w:rFonts w:ascii="Arial" w:eastAsia="Times New Roman" w:hAnsi="Arial" w:cs="Arial"/>
          <w:b/>
          <w:bCs/>
          <w:color w:val="000000"/>
          <w:lang w:val="es-MX" w:eastAsia="es-MX"/>
        </w:rPr>
      </w:pPr>
    </w:p>
    <w:p w:rsidR="00420DD8" w:rsidRDefault="00420DD8" w:rsidP="002D7AA9">
      <w:pPr>
        <w:spacing w:after="0" w:line="240" w:lineRule="auto"/>
        <w:jc w:val="both"/>
        <w:rPr>
          <w:rFonts w:ascii="Arial" w:eastAsia="Times New Roman" w:hAnsi="Arial" w:cs="Arial"/>
          <w:b/>
          <w:bCs/>
          <w:color w:val="000000"/>
          <w:lang w:val="es-MX" w:eastAsia="es-MX"/>
        </w:rPr>
      </w:pPr>
    </w:p>
    <w:p w:rsidR="00420DD8" w:rsidRDefault="00420DD8" w:rsidP="002D7AA9">
      <w:pPr>
        <w:spacing w:after="0" w:line="240" w:lineRule="auto"/>
        <w:jc w:val="both"/>
        <w:rPr>
          <w:rFonts w:ascii="Arial" w:eastAsia="Times New Roman" w:hAnsi="Arial" w:cs="Arial"/>
          <w:b/>
          <w:bCs/>
          <w:color w:val="000000"/>
          <w:lang w:val="es-MX" w:eastAsia="es-MX"/>
        </w:rPr>
      </w:pPr>
    </w:p>
    <w:p w:rsidR="00420DD8" w:rsidRDefault="00420DD8" w:rsidP="002D7AA9">
      <w:pPr>
        <w:spacing w:after="0" w:line="240" w:lineRule="auto"/>
        <w:jc w:val="both"/>
        <w:rPr>
          <w:rFonts w:ascii="Arial" w:eastAsia="Times New Roman" w:hAnsi="Arial" w:cs="Arial"/>
          <w:b/>
          <w:bCs/>
          <w:color w:val="000000"/>
          <w:lang w:val="es-MX" w:eastAsia="es-MX"/>
        </w:rPr>
      </w:pPr>
    </w:p>
    <w:p w:rsidR="00420DD8" w:rsidRDefault="00420DD8" w:rsidP="002D7AA9">
      <w:pPr>
        <w:spacing w:after="0" w:line="240" w:lineRule="auto"/>
        <w:jc w:val="both"/>
        <w:rPr>
          <w:rFonts w:ascii="Arial" w:eastAsia="Times New Roman" w:hAnsi="Arial" w:cs="Arial"/>
          <w:b/>
          <w:bCs/>
          <w:color w:val="000000"/>
          <w:lang w:val="es-MX" w:eastAsia="es-MX"/>
        </w:rPr>
      </w:pPr>
    </w:p>
    <w:p w:rsidR="00420DD8" w:rsidRDefault="00420DD8" w:rsidP="002D7AA9">
      <w:pPr>
        <w:spacing w:after="0" w:line="240" w:lineRule="auto"/>
        <w:jc w:val="both"/>
        <w:rPr>
          <w:rFonts w:ascii="Arial" w:eastAsia="Times New Roman" w:hAnsi="Arial" w:cs="Arial"/>
          <w:b/>
          <w:bCs/>
          <w:color w:val="000000"/>
          <w:lang w:val="es-MX" w:eastAsia="es-MX"/>
        </w:rPr>
      </w:pPr>
    </w:p>
    <w:p w:rsidR="00420DD8" w:rsidRDefault="00420DD8" w:rsidP="002D7AA9">
      <w:pPr>
        <w:spacing w:after="0" w:line="240" w:lineRule="auto"/>
        <w:jc w:val="both"/>
        <w:rPr>
          <w:rFonts w:ascii="Arial" w:eastAsia="Times New Roman" w:hAnsi="Arial" w:cs="Arial"/>
          <w:b/>
          <w:bCs/>
          <w:color w:val="000000"/>
          <w:lang w:val="es-MX" w:eastAsia="es-MX"/>
        </w:rPr>
      </w:pPr>
    </w:p>
    <w:p w:rsidR="00420DD8" w:rsidRDefault="00420DD8" w:rsidP="002D7AA9">
      <w:pPr>
        <w:spacing w:after="0" w:line="240" w:lineRule="auto"/>
        <w:jc w:val="both"/>
        <w:rPr>
          <w:rFonts w:ascii="Arial" w:eastAsia="Times New Roman" w:hAnsi="Arial" w:cs="Arial"/>
          <w:b/>
          <w:bCs/>
          <w:color w:val="000000"/>
          <w:lang w:val="es-MX" w:eastAsia="es-MX"/>
        </w:rPr>
      </w:pPr>
    </w:p>
    <w:tbl>
      <w:tblPr>
        <w:tblStyle w:val="Cuadrculamedia3-nfasis1"/>
        <w:tblW w:w="13198" w:type="dxa"/>
        <w:tblLayout w:type="fixed"/>
        <w:tblLook w:val="04A0"/>
      </w:tblPr>
      <w:tblGrid>
        <w:gridCol w:w="2000"/>
        <w:gridCol w:w="1984"/>
        <w:gridCol w:w="3261"/>
        <w:gridCol w:w="2430"/>
        <w:gridCol w:w="1539"/>
        <w:gridCol w:w="1984"/>
      </w:tblGrid>
      <w:tr w:rsidR="00B9096D" w:rsidRPr="00B9096D" w:rsidTr="008C1EDB">
        <w:trPr>
          <w:cnfStyle w:val="100000000000"/>
          <w:trHeight w:val="600"/>
        </w:trPr>
        <w:tc>
          <w:tcPr>
            <w:cnfStyle w:val="001000000000"/>
            <w:tcW w:w="13198" w:type="dxa"/>
            <w:gridSpan w:val="6"/>
            <w:hideMark/>
          </w:tcPr>
          <w:p w:rsidR="00B9096D" w:rsidRPr="00B9096D" w:rsidRDefault="00B9096D" w:rsidP="00B9096D">
            <w:pPr>
              <w:jc w:val="both"/>
              <w:rPr>
                <w:rFonts w:ascii="Calibri" w:eastAsia="Times New Roman" w:hAnsi="Calibri" w:cs="Times New Roman"/>
                <w:b w:val="0"/>
                <w:bCs w:val="0"/>
                <w:color w:val="FFFFFF"/>
                <w:lang w:val="es-MX" w:eastAsia="es-MX"/>
              </w:rPr>
            </w:pPr>
            <w:r w:rsidRPr="00B9096D">
              <w:rPr>
                <w:rFonts w:ascii="Calibri" w:eastAsia="Times New Roman" w:hAnsi="Calibri" w:cs="Times New Roman"/>
                <w:b w:val="0"/>
                <w:bCs w:val="0"/>
                <w:color w:val="FFFFFF"/>
                <w:lang w:val="es-MX" w:eastAsia="es-MX"/>
              </w:rPr>
              <w:lastRenderedPageBreak/>
              <w:t>PILAR 2 . POLÍTICAS AUDACES Y SISTEMA DE SOPORTE (sostenibilidad)</w:t>
            </w:r>
          </w:p>
        </w:tc>
      </w:tr>
      <w:tr w:rsidR="00B9096D" w:rsidRPr="00722777" w:rsidTr="008C1EDB">
        <w:trPr>
          <w:cnfStyle w:val="000000100000"/>
          <w:trHeight w:val="810"/>
        </w:trPr>
        <w:tc>
          <w:tcPr>
            <w:cnfStyle w:val="001000000000"/>
            <w:tcW w:w="13198" w:type="dxa"/>
            <w:gridSpan w:val="6"/>
            <w:hideMark/>
          </w:tcPr>
          <w:p w:rsidR="00B9096D" w:rsidRPr="00722777" w:rsidRDefault="00B9096D" w:rsidP="00B9096D">
            <w:pPr>
              <w:jc w:val="both"/>
              <w:rPr>
                <w:rFonts w:ascii="Calibri" w:eastAsia="Times New Roman" w:hAnsi="Calibri" w:cs="Times New Roman"/>
                <w:b w:val="0"/>
                <w:bCs w:val="0"/>
                <w:sz w:val="24"/>
                <w:szCs w:val="24"/>
                <w:lang w:val="es-MX" w:eastAsia="es-MX"/>
              </w:rPr>
            </w:pPr>
            <w:r w:rsidRPr="00722777">
              <w:rPr>
                <w:rFonts w:ascii="Calibri" w:eastAsia="Times New Roman" w:hAnsi="Calibri" w:cs="Times New Roman"/>
                <w:b w:val="0"/>
                <w:bCs w:val="0"/>
                <w:sz w:val="24"/>
                <w:szCs w:val="24"/>
                <w:lang w:val="es-MX" w:eastAsia="es-MX"/>
              </w:rPr>
              <w:t xml:space="preserve">META: El 80 % de las Instituciones gubernamentales y no gubernamentales  participando en la  atención y prevención de la TB. </w:t>
            </w:r>
          </w:p>
        </w:tc>
      </w:tr>
      <w:tr w:rsidR="00B9096D" w:rsidRPr="00B9096D" w:rsidTr="008C1EDB">
        <w:trPr>
          <w:trHeight w:val="571"/>
        </w:trPr>
        <w:tc>
          <w:tcPr>
            <w:cnfStyle w:val="001000000000"/>
            <w:tcW w:w="2000" w:type="dxa"/>
            <w:hideMark/>
          </w:tcPr>
          <w:p w:rsidR="008C1EDB" w:rsidRPr="00722777" w:rsidRDefault="008C1EDB" w:rsidP="00B9096D">
            <w:pPr>
              <w:jc w:val="center"/>
              <w:rPr>
                <w:rFonts w:ascii="Calibri" w:eastAsia="Times New Roman" w:hAnsi="Calibri" w:cs="Times New Roman"/>
                <w:b w:val="0"/>
                <w:bCs w:val="0"/>
                <w:lang w:val="es-MX" w:eastAsia="es-MX"/>
              </w:rPr>
            </w:pPr>
            <w:r w:rsidRPr="00722777">
              <w:rPr>
                <w:rFonts w:ascii="Calibri" w:eastAsia="Times New Roman" w:hAnsi="Calibri" w:cs="Times New Roman"/>
                <w:b w:val="0"/>
                <w:bCs w:val="0"/>
                <w:lang w:val="es-MX" w:eastAsia="es-MX"/>
              </w:rPr>
              <w:t>OBJETIVOS</w:t>
            </w:r>
          </w:p>
          <w:p w:rsidR="00B9096D" w:rsidRPr="00B9096D" w:rsidRDefault="00722777" w:rsidP="00B9096D">
            <w:pPr>
              <w:jc w:val="center"/>
              <w:rPr>
                <w:rFonts w:ascii="Calibri" w:eastAsia="Times New Roman" w:hAnsi="Calibri" w:cs="Times New Roman"/>
                <w:b w:val="0"/>
                <w:bCs w:val="0"/>
                <w:color w:val="000000"/>
                <w:lang w:val="es-MX" w:eastAsia="es-MX"/>
              </w:rPr>
            </w:pPr>
            <w:r w:rsidRPr="00722777">
              <w:rPr>
                <w:rFonts w:ascii="Calibri" w:eastAsia="Times New Roman" w:hAnsi="Calibri" w:cs="Times New Roman"/>
                <w:b w:val="0"/>
                <w:bCs w:val="0"/>
                <w:lang w:val="es-MX" w:eastAsia="es-MX"/>
              </w:rPr>
              <w:t>ESTRATÉGICOS</w:t>
            </w:r>
          </w:p>
        </w:tc>
        <w:tc>
          <w:tcPr>
            <w:tcW w:w="1984" w:type="dxa"/>
            <w:hideMark/>
          </w:tcPr>
          <w:p w:rsidR="00B9096D" w:rsidRPr="00B9096D" w:rsidRDefault="00722777" w:rsidP="00B9096D">
            <w:pPr>
              <w:jc w:val="center"/>
              <w:cnfStyle w:val="000000000000"/>
              <w:rPr>
                <w:rFonts w:ascii="Calibri" w:eastAsia="Times New Roman" w:hAnsi="Calibri" w:cs="Times New Roman"/>
                <w:b/>
                <w:bCs/>
                <w:color w:val="000000"/>
                <w:lang w:val="es-MX" w:eastAsia="es-MX"/>
              </w:rPr>
            </w:pPr>
            <w:r w:rsidRPr="00B9096D">
              <w:rPr>
                <w:rFonts w:ascii="Calibri" w:eastAsia="Times New Roman" w:hAnsi="Calibri" w:cs="Times New Roman"/>
                <w:b/>
                <w:bCs/>
                <w:color w:val="000000"/>
                <w:lang w:val="es-MX" w:eastAsia="es-MX"/>
              </w:rPr>
              <w:t>LÍNEAS</w:t>
            </w:r>
            <w:r w:rsidR="00B9096D" w:rsidRPr="00B9096D">
              <w:rPr>
                <w:rFonts w:ascii="Calibri" w:eastAsia="Times New Roman" w:hAnsi="Calibri" w:cs="Times New Roman"/>
                <w:b/>
                <w:bCs/>
                <w:color w:val="000000"/>
                <w:lang w:val="es-MX" w:eastAsia="es-MX"/>
              </w:rPr>
              <w:t xml:space="preserve"> DE </w:t>
            </w:r>
            <w:r w:rsidRPr="00B9096D">
              <w:rPr>
                <w:rFonts w:ascii="Calibri" w:eastAsia="Times New Roman" w:hAnsi="Calibri" w:cs="Times New Roman"/>
                <w:b/>
                <w:bCs/>
                <w:color w:val="000000"/>
                <w:lang w:val="es-MX" w:eastAsia="es-MX"/>
              </w:rPr>
              <w:t>ACCIÓN</w:t>
            </w:r>
          </w:p>
        </w:tc>
        <w:tc>
          <w:tcPr>
            <w:tcW w:w="3261" w:type="dxa"/>
            <w:noWrap/>
            <w:hideMark/>
          </w:tcPr>
          <w:p w:rsidR="00B9096D" w:rsidRPr="00B9096D" w:rsidRDefault="00B9096D" w:rsidP="00B9096D">
            <w:pPr>
              <w:jc w:val="center"/>
              <w:cnfStyle w:val="000000000000"/>
              <w:rPr>
                <w:rFonts w:ascii="Calibri" w:eastAsia="Times New Roman" w:hAnsi="Calibri" w:cs="Times New Roman"/>
                <w:b/>
                <w:bCs/>
                <w:color w:val="000000"/>
                <w:lang w:val="es-MX" w:eastAsia="es-MX"/>
              </w:rPr>
            </w:pPr>
            <w:r w:rsidRPr="00B9096D">
              <w:rPr>
                <w:rFonts w:ascii="Calibri" w:eastAsia="Times New Roman" w:hAnsi="Calibri" w:cs="Times New Roman"/>
                <w:b/>
                <w:bCs/>
                <w:color w:val="000000"/>
                <w:lang w:val="es-MX" w:eastAsia="es-MX"/>
              </w:rPr>
              <w:t>ACTIVIDADES</w:t>
            </w:r>
          </w:p>
        </w:tc>
        <w:tc>
          <w:tcPr>
            <w:tcW w:w="2430" w:type="dxa"/>
            <w:hideMark/>
          </w:tcPr>
          <w:p w:rsidR="00B9096D" w:rsidRPr="00B9096D" w:rsidRDefault="00B9096D" w:rsidP="00B9096D">
            <w:pPr>
              <w:jc w:val="center"/>
              <w:cnfStyle w:val="000000000000"/>
              <w:rPr>
                <w:rFonts w:ascii="Calibri" w:eastAsia="Times New Roman" w:hAnsi="Calibri" w:cs="Times New Roman"/>
                <w:b/>
                <w:bCs/>
                <w:color w:val="000000"/>
                <w:lang w:val="es-MX" w:eastAsia="es-MX"/>
              </w:rPr>
            </w:pPr>
            <w:r w:rsidRPr="00B9096D">
              <w:rPr>
                <w:rFonts w:ascii="Calibri" w:eastAsia="Times New Roman" w:hAnsi="Calibri" w:cs="Times New Roman"/>
                <w:b/>
                <w:bCs/>
                <w:color w:val="000000"/>
                <w:lang w:val="es-MX" w:eastAsia="es-MX"/>
              </w:rPr>
              <w:t>INDICADORES</w:t>
            </w:r>
          </w:p>
        </w:tc>
        <w:tc>
          <w:tcPr>
            <w:tcW w:w="1539" w:type="dxa"/>
            <w:hideMark/>
          </w:tcPr>
          <w:p w:rsidR="00B9096D" w:rsidRPr="00B9096D" w:rsidRDefault="00B9096D" w:rsidP="00B9096D">
            <w:pPr>
              <w:jc w:val="center"/>
              <w:cnfStyle w:val="000000000000"/>
              <w:rPr>
                <w:rFonts w:ascii="Calibri" w:eastAsia="Times New Roman" w:hAnsi="Calibri" w:cs="Times New Roman"/>
                <w:b/>
                <w:bCs/>
                <w:color w:val="000000"/>
                <w:lang w:val="es-MX" w:eastAsia="es-MX"/>
              </w:rPr>
            </w:pPr>
            <w:r w:rsidRPr="00B9096D">
              <w:rPr>
                <w:rFonts w:ascii="Calibri" w:eastAsia="Times New Roman" w:hAnsi="Calibri" w:cs="Times New Roman"/>
                <w:b/>
                <w:bCs/>
                <w:color w:val="000000"/>
                <w:lang w:val="es-MX" w:eastAsia="es-MX"/>
              </w:rPr>
              <w:t>TIEMPOS DE EJECUCION</w:t>
            </w:r>
          </w:p>
        </w:tc>
        <w:tc>
          <w:tcPr>
            <w:tcW w:w="1984" w:type="dxa"/>
            <w:hideMark/>
          </w:tcPr>
          <w:p w:rsidR="00B9096D" w:rsidRPr="00B9096D" w:rsidRDefault="00B9096D" w:rsidP="00B9096D">
            <w:pPr>
              <w:jc w:val="center"/>
              <w:cnfStyle w:val="000000000000"/>
              <w:rPr>
                <w:rFonts w:ascii="Calibri" w:eastAsia="Times New Roman" w:hAnsi="Calibri" w:cs="Times New Roman"/>
                <w:b/>
                <w:bCs/>
                <w:color w:val="000000"/>
                <w:lang w:val="es-MX" w:eastAsia="es-MX"/>
              </w:rPr>
            </w:pPr>
            <w:r w:rsidRPr="00B9096D">
              <w:rPr>
                <w:rFonts w:ascii="Calibri" w:eastAsia="Times New Roman" w:hAnsi="Calibri" w:cs="Times New Roman"/>
                <w:b/>
                <w:bCs/>
                <w:color w:val="000000"/>
                <w:lang w:val="es-MX" w:eastAsia="es-MX"/>
              </w:rPr>
              <w:t>RESPONSABLES/PARTICIPANTES</w:t>
            </w:r>
          </w:p>
        </w:tc>
      </w:tr>
      <w:tr w:rsidR="006C5422" w:rsidRPr="00B9096D" w:rsidTr="008C1EDB">
        <w:trPr>
          <w:cnfStyle w:val="000000100000"/>
          <w:trHeight w:val="1380"/>
        </w:trPr>
        <w:tc>
          <w:tcPr>
            <w:cnfStyle w:val="001000000000"/>
            <w:tcW w:w="2000" w:type="dxa"/>
            <w:hideMark/>
          </w:tcPr>
          <w:p w:rsidR="006C5422" w:rsidRPr="00BC434F" w:rsidRDefault="006C5422" w:rsidP="008C1EDB">
            <w:pPr>
              <w:rPr>
                <w:rFonts w:ascii="Calibri" w:eastAsia="Times New Roman" w:hAnsi="Calibri" w:cs="Times New Roman"/>
                <w:bCs w:val="0"/>
                <w:sz w:val="24"/>
                <w:szCs w:val="24"/>
                <w:lang w:val="es-MX" w:eastAsia="es-MX"/>
              </w:rPr>
            </w:pPr>
            <w:r w:rsidRPr="00BC434F">
              <w:rPr>
                <w:rFonts w:ascii="Calibri" w:eastAsia="Times New Roman" w:hAnsi="Calibri" w:cs="Times New Roman"/>
                <w:bCs w:val="0"/>
                <w:sz w:val="24"/>
                <w:szCs w:val="24"/>
                <w:lang w:val="es-MX" w:eastAsia="es-MX"/>
              </w:rPr>
              <w:t>I Compromiso político  con recursos adecuados para la atención y prevención de la TB.</w:t>
            </w:r>
          </w:p>
        </w:tc>
        <w:tc>
          <w:tcPr>
            <w:tcW w:w="1984" w:type="dxa"/>
            <w:hideMark/>
          </w:tcPr>
          <w:p w:rsidR="006C5422" w:rsidRPr="00B9096D" w:rsidRDefault="006C5422" w:rsidP="006C5422">
            <w:pPr>
              <w:cnfStyle w:val="000000100000"/>
              <w:rPr>
                <w:rFonts w:ascii="Calibri" w:eastAsia="Times New Roman" w:hAnsi="Calibri" w:cs="Times New Roman"/>
                <w:lang w:val="es-MX" w:eastAsia="es-MX"/>
              </w:rPr>
            </w:pPr>
            <w:r w:rsidRPr="00B9096D">
              <w:rPr>
                <w:rFonts w:ascii="Calibri" w:eastAsia="Times New Roman" w:hAnsi="Calibri" w:cs="Times New Roman"/>
                <w:lang w:val="es-MX" w:eastAsia="es-MX"/>
              </w:rPr>
              <w:t>1.1 Coordinar  acciones políticas a nivel multisectorial para la atención y prevención de la TB.</w:t>
            </w:r>
          </w:p>
        </w:tc>
        <w:tc>
          <w:tcPr>
            <w:tcW w:w="3261" w:type="dxa"/>
            <w:noWrap/>
            <w:hideMark/>
          </w:tcPr>
          <w:p w:rsidR="006C5422" w:rsidRPr="00B9096D" w:rsidRDefault="006C5422" w:rsidP="006C5422">
            <w:pPr>
              <w:cnfStyle w:val="000000100000"/>
              <w:rPr>
                <w:rFonts w:ascii="Calibri" w:eastAsia="Times New Roman" w:hAnsi="Calibri" w:cs="Times New Roman"/>
                <w:lang w:val="es-MX" w:eastAsia="es-MX"/>
              </w:rPr>
            </w:pPr>
            <w:r w:rsidRPr="00B9096D">
              <w:rPr>
                <w:rFonts w:ascii="Calibri" w:eastAsia="Times New Roman" w:hAnsi="Calibri" w:cs="Times New Roman"/>
                <w:lang w:val="es-MX" w:eastAsia="es-MX"/>
              </w:rPr>
              <w:t xml:space="preserve">   1.1.1 Elaborar convenios a nivel multisectorial para generar compromisos políticos de alto nivel; promoviendo su participación en la asignación de recursos económicos y humanos para la atención y prevención de la TB. </w:t>
            </w:r>
          </w:p>
        </w:tc>
        <w:tc>
          <w:tcPr>
            <w:tcW w:w="2430" w:type="dxa"/>
            <w:hideMark/>
          </w:tcPr>
          <w:p w:rsidR="006C5422" w:rsidRPr="00B9096D" w:rsidRDefault="006C5422" w:rsidP="006C5422">
            <w:pPr>
              <w:cnfStyle w:val="000000100000"/>
              <w:rPr>
                <w:rFonts w:ascii="Calibri" w:eastAsia="Times New Roman" w:hAnsi="Calibri" w:cs="Times New Roman"/>
                <w:sz w:val="24"/>
                <w:szCs w:val="24"/>
                <w:lang w:val="es-MX" w:eastAsia="es-MX"/>
              </w:rPr>
            </w:pPr>
            <w:r w:rsidRPr="00B9096D">
              <w:rPr>
                <w:rFonts w:ascii="Calibri" w:eastAsia="Times New Roman" w:hAnsi="Calibri" w:cs="Times New Roman"/>
                <w:sz w:val="24"/>
                <w:szCs w:val="24"/>
                <w:lang w:val="es-MX" w:eastAsia="es-MX"/>
              </w:rPr>
              <w:t>1)# de Instituciones gubernamentales   participando de la  atención prevención de la TB</w:t>
            </w:r>
            <w:r w:rsidRPr="00B9096D">
              <w:rPr>
                <w:rFonts w:ascii="Calibri" w:eastAsia="Times New Roman" w:hAnsi="Calibri" w:cs="Times New Roman"/>
                <w:sz w:val="24"/>
                <w:szCs w:val="24"/>
                <w:lang w:val="es-MX" w:eastAsia="es-MX"/>
              </w:rPr>
              <w:br/>
              <w:t>_________________________________x100</w:t>
            </w:r>
            <w:r w:rsidRPr="00B9096D">
              <w:rPr>
                <w:rFonts w:ascii="Calibri" w:eastAsia="Times New Roman" w:hAnsi="Calibri" w:cs="Times New Roman"/>
                <w:sz w:val="24"/>
                <w:szCs w:val="24"/>
                <w:lang w:val="es-MX" w:eastAsia="es-MX"/>
              </w:rPr>
              <w:br/>
              <w:t xml:space="preserve">Total de Instituciones gubernamentales existentes .                                                                                                                     2)# de Instituciones no gubernamentales   participando de la  atención prevención de la TB </w:t>
            </w:r>
            <w:r w:rsidRPr="00B9096D">
              <w:rPr>
                <w:rFonts w:ascii="Calibri" w:eastAsia="Times New Roman" w:hAnsi="Calibri" w:cs="Times New Roman"/>
                <w:sz w:val="24"/>
                <w:szCs w:val="24"/>
                <w:lang w:val="es-MX" w:eastAsia="es-MX"/>
              </w:rPr>
              <w:br/>
              <w:t>_______________________________x100</w:t>
            </w:r>
            <w:r w:rsidRPr="00B9096D">
              <w:rPr>
                <w:rFonts w:ascii="Calibri" w:eastAsia="Times New Roman" w:hAnsi="Calibri" w:cs="Times New Roman"/>
                <w:sz w:val="24"/>
                <w:szCs w:val="24"/>
                <w:lang w:val="es-MX" w:eastAsia="es-MX"/>
              </w:rPr>
              <w:br/>
              <w:t xml:space="preserve"> Total de Instituciones no gubernamentales existentes . </w:t>
            </w:r>
          </w:p>
        </w:tc>
        <w:tc>
          <w:tcPr>
            <w:tcW w:w="1539" w:type="dxa"/>
            <w:hideMark/>
          </w:tcPr>
          <w:p w:rsidR="006C5422" w:rsidRPr="00B9096D" w:rsidRDefault="006C5422" w:rsidP="006C5422">
            <w:pPr>
              <w:cnfStyle w:val="000000100000"/>
              <w:rPr>
                <w:rFonts w:ascii="Calibri" w:eastAsia="Times New Roman" w:hAnsi="Calibri" w:cs="Times New Roman"/>
                <w:sz w:val="24"/>
                <w:szCs w:val="24"/>
                <w:lang w:val="es-MX" w:eastAsia="es-MX"/>
              </w:rPr>
            </w:pPr>
            <w:r w:rsidRPr="00B9096D">
              <w:rPr>
                <w:rFonts w:ascii="Calibri" w:eastAsia="Times New Roman" w:hAnsi="Calibri" w:cs="Times New Roman"/>
                <w:sz w:val="24"/>
                <w:szCs w:val="24"/>
                <w:lang w:val="es-MX" w:eastAsia="es-MX"/>
              </w:rPr>
              <w:t xml:space="preserve">                                                                              5 años</w:t>
            </w:r>
          </w:p>
        </w:tc>
        <w:tc>
          <w:tcPr>
            <w:tcW w:w="1984" w:type="dxa"/>
            <w:hideMark/>
          </w:tcPr>
          <w:p w:rsidR="006C5422" w:rsidRPr="00B9096D" w:rsidRDefault="006C5422" w:rsidP="006C5422">
            <w:pPr>
              <w:cnfStyle w:val="000000100000"/>
              <w:rPr>
                <w:rFonts w:ascii="Calibri" w:eastAsia="Times New Roman" w:hAnsi="Calibri" w:cs="Times New Roman"/>
                <w:sz w:val="24"/>
                <w:szCs w:val="24"/>
                <w:lang w:val="es-MX" w:eastAsia="es-MX"/>
              </w:rPr>
            </w:pPr>
            <w:r w:rsidRPr="00B9096D">
              <w:rPr>
                <w:rFonts w:ascii="Calibri" w:eastAsia="Times New Roman" w:hAnsi="Calibri" w:cs="Times New Roman"/>
                <w:sz w:val="24"/>
                <w:szCs w:val="24"/>
                <w:lang w:val="es-MX" w:eastAsia="es-MX"/>
              </w:rPr>
              <w:t xml:space="preserve">   MINSAL / multisectorialidad </w:t>
            </w:r>
          </w:p>
        </w:tc>
      </w:tr>
      <w:tr w:rsidR="006C5422" w:rsidRPr="00B9096D" w:rsidTr="008C1EDB">
        <w:trPr>
          <w:trHeight w:val="1380"/>
        </w:trPr>
        <w:tc>
          <w:tcPr>
            <w:cnfStyle w:val="001000000000"/>
            <w:tcW w:w="2000" w:type="dxa"/>
            <w:hideMark/>
          </w:tcPr>
          <w:p w:rsidR="006C5422" w:rsidRPr="00B9096D" w:rsidRDefault="006C5422" w:rsidP="00B9096D">
            <w:pPr>
              <w:jc w:val="center"/>
              <w:rPr>
                <w:rFonts w:ascii="Calibri" w:eastAsia="Times New Roman" w:hAnsi="Calibri" w:cs="Times New Roman"/>
                <w:b w:val="0"/>
                <w:bCs w:val="0"/>
                <w:color w:val="000000"/>
                <w:lang w:val="es-MX" w:eastAsia="es-MX"/>
              </w:rPr>
            </w:pPr>
          </w:p>
        </w:tc>
        <w:tc>
          <w:tcPr>
            <w:tcW w:w="1984" w:type="dxa"/>
            <w:hideMark/>
          </w:tcPr>
          <w:p w:rsidR="006C5422" w:rsidRPr="00B9096D" w:rsidRDefault="006C5422" w:rsidP="006C5422">
            <w:pPr>
              <w:cnfStyle w:val="000000000000"/>
              <w:rPr>
                <w:rFonts w:ascii="Calibri" w:eastAsia="Times New Roman" w:hAnsi="Calibri" w:cs="Times New Roman"/>
                <w:lang w:val="es-MX" w:eastAsia="es-MX"/>
              </w:rPr>
            </w:pPr>
            <w:r w:rsidRPr="00B9096D">
              <w:rPr>
                <w:rFonts w:ascii="Calibri" w:eastAsia="Times New Roman" w:hAnsi="Calibri" w:cs="Times New Roman"/>
                <w:lang w:val="es-MX" w:eastAsia="es-MX"/>
              </w:rPr>
              <w:t> </w:t>
            </w:r>
          </w:p>
        </w:tc>
        <w:tc>
          <w:tcPr>
            <w:tcW w:w="3261" w:type="dxa"/>
            <w:noWrap/>
            <w:hideMark/>
          </w:tcPr>
          <w:p w:rsidR="006C5422" w:rsidRPr="00B9096D" w:rsidRDefault="006C5422" w:rsidP="006C5422">
            <w:pPr>
              <w:cnfStyle w:val="000000000000"/>
              <w:rPr>
                <w:rFonts w:ascii="Calibri" w:eastAsia="Times New Roman" w:hAnsi="Calibri" w:cs="Times New Roman"/>
                <w:lang w:val="es-MX" w:eastAsia="es-MX"/>
              </w:rPr>
            </w:pPr>
            <w:r w:rsidRPr="00B9096D">
              <w:rPr>
                <w:rFonts w:ascii="Calibri" w:eastAsia="Times New Roman" w:hAnsi="Calibri" w:cs="Times New Roman"/>
                <w:lang w:val="es-MX" w:eastAsia="es-MX"/>
              </w:rPr>
              <w:t xml:space="preserve"> 1.1.2 Realizar actividades de abogacía  a nivel multisectorial para la atención y prevención de la Tb. </w:t>
            </w:r>
          </w:p>
        </w:tc>
        <w:tc>
          <w:tcPr>
            <w:tcW w:w="2430" w:type="dxa"/>
            <w:hideMark/>
          </w:tcPr>
          <w:p w:rsidR="006C5422" w:rsidRPr="00B9096D" w:rsidRDefault="006C5422" w:rsidP="006C5422">
            <w:pPr>
              <w:cnfStyle w:val="000000000000"/>
              <w:rPr>
                <w:rFonts w:ascii="Calibri" w:eastAsia="Times New Roman" w:hAnsi="Calibri" w:cs="Times New Roman"/>
                <w:sz w:val="24"/>
                <w:szCs w:val="24"/>
                <w:lang w:val="es-MX" w:eastAsia="es-MX"/>
              </w:rPr>
            </w:pPr>
            <w:r w:rsidRPr="00B9096D">
              <w:rPr>
                <w:rFonts w:ascii="Calibri" w:eastAsia="Times New Roman" w:hAnsi="Calibri" w:cs="Times New Roman"/>
                <w:sz w:val="24"/>
                <w:szCs w:val="24"/>
                <w:lang w:val="es-MX" w:eastAsia="es-MX"/>
              </w:rPr>
              <w:t xml:space="preserve"># de actividades de abogacía a nivel multisectorial realizadas </w:t>
            </w:r>
            <w:r w:rsidRPr="00B9096D">
              <w:rPr>
                <w:rFonts w:ascii="Calibri" w:eastAsia="Times New Roman" w:hAnsi="Calibri" w:cs="Times New Roman"/>
                <w:sz w:val="24"/>
                <w:szCs w:val="24"/>
                <w:lang w:val="es-MX" w:eastAsia="es-MX"/>
              </w:rPr>
              <w:br/>
              <w:t>______________________________x100</w:t>
            </w:r>
            <w:r w:rsidRPr="00B9096D">
              <w:rPr>
                <w:rFonts w:ascii="Calibri" w:eastAsia="Times New Roman" w:hAnsi="Calibri" w:cs="Times New Roman"/>
                <w:sz w:val="24"/>
                <w:szCs w:val="24"/>
                <w:lang w:val="es-MX" w:eastAsia="es-MX"/>
              </w:rPr>
              <w:br/>
              <w:t>Total de actividades de abogacía  a nivel multisectorial programadas .</w:t>
            </w:r>
          </w:p>
        </w:tc>
        <w:tc>
          <w:tcPr>
            <w:tcW w:w="1539" w:type="dxa"/>
            <w:hideMark/>
          </w:tcPr>
          <w:p w:rsidR="006C5422" w:rsidRPr="00B9096D" w:rsidRDefault="006C5422" w:rsidP="006C5422">
            <w:pPr>
              <w:cnfStyle w:val="000000000000"/>
              <w:rPr>
                <w:rFonts w:ascii="Calibri" w:eastAsia="Times New Roman" w:hAnsi="Calibri" w:cs="Times New Roman"/>
                <w:sz w:val="24"/>
                <w:szCs w:val="24"/>
                <w:lang w:val="es-MX" w:eastAsia="es-MX"/>
              </w:rPr>
            </w:pPr>
            <w:r w:rsidRPr="00B9096D">
              <w:rPr>
                <w:rFonts w:ascii="Calibri" w:eastAsia="Times New Roman" w:hAnsi="Calibri" w:cs="Times New Roman"/>
                <w:sz w:val="24"/>
                <w:szCs w:val="24"/>
                <w:lang w:val="es-MX" w:eastAsia="es-MX"/>
              </w:rPr>
              <w:t xml:space="preserve">                                                                                                                                                                                                                                                                                                                       5 años</w:t>
            </w:r>
          </w:p>
        </w:tc>
        <w:tc>
          <w:tcPr>
            <w:tcW w:w="1984" w:type="dxa"/>
            <w:hideMark/>
          </w:tcPr>
          <w:p w:rsidR="006C5422" w:rsidRPr="00B9096D" w:rsidRDefault="006C5422" w:rsidP="006C5422">
            <w:pPr>
              <w:cnfStyle w:val="000000000000"/>
              <w:rPr>
                <w:rFonts w:ascii="Calibri" w:eastAsia="Times New Roman" w:hAnsi="Calibri" w:cs="Times New Roman"/>
                <w:sz w:val="24"/>
                <w:szCs w:val="24"/>
                <w:lang w:val="es-MX" w:eastAsia="es-MX"/>
              </w:rPr>
            </w:pPr>
            <w:r w:rsidRPr="00B9096D">
              <w:rPr>
                <w:rFonts w:ascii="Calibri" w:eastAsia="Times New Roman" w:hAnsi="Calibri" w:cs="Times New Roman"/>
                <w:sz w:val="24"/>
                <w:szCs w:val="24"/>
                <w:lang w:val="es-MX" w:eastAsia="es-MX"/>
              </w:rPr>
              <w:t xml:space="preserve">      MINSAL / multisectorialidad </w:t>
            </w:r>
          </w:p>
        </w:tc>
      </w:tr>
      <w:tr w:rsidR="006C5422" w:rsidRPr="00B9096D" w:rsidTr="008C1EDB">
        <w:trPr>
          <w:cnfStyle w:val="000000100000"/>
          <w:trHeight w:val="3165"/>
        </w:trPr>
        <w:tc>
          <w:tcPr>
            <w:cnfStyle w:val="001000000000"/>
            <w:tcW w:w="2000" w:type="dxa"/>
            <w:vMerge w:val="restart"/>
            <w:hideMark/>
          </w:tcPr>
          <w:p w:rsidR="006C5422" w:rsidRPr="00B9096D" w:rsidRDefault="006C5422" w:rsidP="00B9096D">
            <w:pPr>
              <w:rPr>
                <w:rFonts w:ascii="Calibri" w:eastAsia="Times New Roman" w:hAnsi="Calibri" w:cs="Times New Roman"/>
                <w:b w:val="0"/>
                <w:bCs w:val="0"/>
                <w:sz w:val="24"/>
                <w:szCs w:val="24"/>
                <w:lang w:val="es-MX" w:eastAsia="es-MX"/>
              </w:rPr>
            </w:pPr>
          </w:p>
        </w:tc>
        <w:tc>
          <w:tcPr>
            <w:tcW w:w="1984" w:type="dxa"/>
            <w:hideMark/>
          </w:tcPr>
          <w:p w:rsidR="006C5422" w:rsidRPr="00B9096D" w:rsidRDefault="006C5422" w:rsidP="006C5422">
            <w:pPr>
              <w:cnfStyle w:val="000000100000"/>
              <w:rPr>
                <w:rFonts w:ascii="Calibri" w:eastAsia="Times New Roman" w:hAnsi="Calibri" w:cs="Times New Roman"/>
                <w:lang w:val="es-MX" w:eastAsia="es-MX"/>
              </w:rPr>
            </w:pPr>
            <w:r w:rsidRPr="00B9096D">
              <w:rPr>
                <w:rFonts w:ascii="Calibri" w:eastAsia="Times New Roman" w:hAnsi="Calibri" w:cs="Times New Roman"/>
                <w:lang w:val="es-MX" w:eastAsia="es-MX"/>
              </w:rPr>
              <w:t> </w:t>
            </w:r>
          </w:p>
        </w:tc>
        <w:tc>
          <w:tcPr>
            <w:tcW w:w="3261" w:type="dxa"/>
            <w:hideMark/>
          </w:tcPr>
          <w:p w:rsidR="006C5422" w:rsidRPr="00B9096D" w:rsidRDefault="006C5422" w:rsidP="006C5422">
            <w:pPr>
              <w:cnfStyle w:val="000000100000"/>
              <w:rPr>
                <w:rFonts w:ascii="Calibri" w:eastAsia="Times New Roman" w:hAnsi="Calibri" w:cs="Times New Roman"/>
                <w:lang w:val="es-MX" w:eastAsia="es-MX"/>
              </w:rPr>
            </w:pPr>
            <w:r w:rsidRPr="00B9096D">
              <w:rPr>
                <w:rFonts w:ascii="Calibri" w:eastAsia="Times New Roman" w:hAnsi="Calibri" w:cs="Times New Roman"/>
                <w:lang w:val="es-MX" w:eastAsia="es-MX"/>
              </w:rPr>
              <w:t>1.1.3 Diseño y ejecución de un plan de Asistencia Técnica enfocado al desarrollo de las capacidades técnicas y gerenciales  de los RRHH en el control de la TB a nivel multisectorial .</w:t>
            </w:r>
          </w:p>
        </w:tc>
        <w:tc>
          <w:tcPr>
            <w:tcW w:w="2430" w:type="dxa"/>
            <w:hideMark/>
          </w:tcPr>
          <w:p w:rsidR="006C5422" w:rsidRPr="00B9096D" w:rsidRDefault="006C5422" w:rsidP="006C5422">
            <w:pPr>
              <w:cnfStyle w:val="000000100000"/>
              <w:rPr>
                <w:rFonts w:ascii="Calibri" w:eastAsia="Times New Roman" w:hAnsi="Calibri" w:cs="Times New Roman"/>
                <w:sz w:val="24"/>
                <w:szCs w:val="24"/>
                <w:lang w:val="es-MX" w:eastAsia="es-MX"/>
              </w:rPr>
            </w:pPr>
            <w:r w:rsidRPr="00B9096D">
              <w:rPr>
                <w:rFonts w:ascii="Calibri" w:eastAsia="Times New Roman" w:hAnsi="Calibri" w:cs="Times New Roman"/>
                <w:sz w:val="24"/>
                <w:szCs w:val="24"/>
                <w:lang w:val="es-MX" w:eastAsia="es-MX"/>
              </w:rPr>
              <w:t xml:space="preserve">Numero de instituciones participando en el control de la tb y que recibiero la asistencia                     _______________________________ x100             Numero de instituciones que han recibido asistencia tecnica                        </w:t>
            </w:r>
            <w:r w:rsidRPr="00B9096D">
              <w:rPr>
                <w:rFonts w:ascii="Calibri" w:eastAsia="Times New Roman" w:hAnsi="Calibri" w:cs="Times New Roman"/>
                <w:sz w:val="24"/>
                <w:szCs w:val="24"/>
                <w:lang w:val="es-MX" w:eastAsia="es-MX"/>
              </w:rPr>
              <w:br/>
              <w:t xml:space="preserve">  # numero de asistencia técnicas recibidas </w:t>
            </w:r>
            <w:r w:rsidRPr="00B9096D">
              <w:rPr>
                <w:rFonts w:ascii="Calibri" w:eastAsia="Times New Roman" w:hAnsi="Calibri" w:cs="Times New Roman"/>
                <w:sz w:val="24"/>
                <w:szCs w:val="24"/>
                <w:lang w:val="es-MX" w:eastAsia="es-MX"/>
              </w:rPr>
              <w:br/>
              <w:t>______________________________x100</w:t>
            </w:r>
            <w:r w:rsidRPr="00B9096D">
              <w:rPr>
                <w:rFonts w:ascii="Calibri" w:eastAsia="Times New Roman" w:hAnsi="Calibri" w:cs="Times New Roman"/>
                <w:sz w:val="24"/>
                <w:szCs w:val="24"/>
                <w:lang w:val="es-MX" w:eastAsia="es-MX"/>
              </w:rPr>
              <w:br/>
              <w:t xml:space="preserve"> total de asistencias técnicas planificadas                  </w:t>
            </w:r>
          </w:p>
        </w:tc>
        <w:tc>
          <w:tcPr>
            <w:tcW w:w="1539" w:type="dxa"/>
            <w:hideMark/>
          </w:tcPr>
          <w:p w:rsidR="006C5422" w:rsidRPr="00B9096D" w:rsidRDefault="006C5422" w:rsidP="006C5422">
            <w:pPr>
              <w:cnfStyle w:val="000000100000"/>
              <w:rPr>
                <w:rFonts w:ascii="Calibri" w:eastAsia="Times New Roman" w:hAnsi="Calibri" w:cs="Times New Roman"/>
                <w:sz w:val="24"/>
                <w:szCs w:val="24"/>
                <w:lang w:val="es-MX" w:eastAsia="es-MX"/>
              </w:rPr>
            </w:pPr>
            <w:r w:rsidRPr="00B9096D">
              <w:rPr>
                <w:rFonts w:ascii="Calibri" w:eastAsia="Times New Roman" w:hAnsi="Calibri" w:cs="Times New Roman"/>
                <w:sz w:val="24"/>
                <w:szCs w:val="24"/>
                <w:lang w:val="es-MX" w:eastAsia="es-MX"/>
              </w:rPr>
              <w:t>5 Años</w:t>
            </w:r>
          </w:p>
        </w:tc>
        <w:tc>
          <w:tcPr>
            <w:tcW w:w="1984" w:type="dxa"/>
            <w:hideMark/>
          </w:tcPr>
          <w:p w:rsidR="006C5422" w:rsidRPr="00B9096D" w:rsidRDefault="006C5422" w:rsidP="006C5422">
            <w:pPr>
              <w:cnfStyle w:val="000000100000"/>
              <w:rPr>
                <w:rFonts w:ascii="Calibri" w:eastAsia="Times New Roman" w:hAnsi="Calibri" w:cs="Times New Roman"/>
                <w:sz w:val="24"/>
                <w:szCs w:val="24"/>
                <w:lang w:val="es-MX" w:eastAsia="es-MX"/>
              </w:rPr>
            </w:pPr>
            <w:r w:rsidRPr="00B9096D">
              <w:rPr>
                <w:rFonts w:ascii="Calibri" w:eastAsia="Times New Roman" w:hAnsi="Calibri" w:cs="Times New Roman"/>
                <w:sz w:val="24"/>
                <w:szCs w:val="24"/>
                <w:lang w:val="es-MX" w:eastAsia="es-MX"/>
              </w:rPr>
              <w:t xml:space="preserve">     MINSAL / multisectorialidad </w:t>
            </w:r>
          </w:p>
        </w:tc>
      </w:tr>
      <w:tr w:rsidR="006C5422" w:rsidRPr="00B9096D" w:rsidTr="008C1EDB">
        <w:trPr>
          <w:trHeight w:val="3507"/>
        </w:trPr>
        <w:tc>
          <w:tcPr>
            <w:cnfStyle w:val="001000000000"/>
            <w:tcW w:w="2000" w:type="dxa"/>
            <w:vMerge/>
            <w:hideMark/>
          </w:tcPr>
          <w:p w:rsidR="006C5422" w:rsidRPr="00B9096D" w:rsidRDefault="006C5422" w:rsidP="00B9096D">
            <w:pPr>
              <w:rPr>
                <w:rFonts w:ascii="Calibri" w:eastAsia="Times New Roman" w:hAnsi="Calibri" w:cs="Times New Roman"/>
                <w:b w:val="0"/>
                <w:bCs w:val="0"/>
                <w:sz w:val="24"/>
                <w:szCs w:val="24"/>
                <w:lang w:val="es-MX" w:eastAsia="es-MX"/>
              </w:rPr>
            </w:pPr>
          </w:p>
        </w:tc>
        <w:tc>
          <w:tcPr>
            <w:tcW w:w="1984" w:type="dxa"/>
            <w:hideMark/>
          </w:tcPr>
          <w:p w:rsidR="006C5422" w:rsidRPr="00B9096D" w:rsidRDefault="006C5422" w:rsidP="006C5422">
            <w:pPr>
              <w:cnfStyle w:val="000000000000"/>
              <w:rPr>
                <w:rFonts w:ascii="Calibri" w:eastAsia="Times New Roman" w:hAnsi="Calibri" w:cs="Times New Roman"/>
                <w:lang w:val="es-MX" w:eastAsia="es-MX"/>
              </w:rPr>
            </w:pPr>
            <w:r w:rsidRPr="00B9096D">
              <w:rPr>
                <w:rFonts w:ascii="Calibri" w:eastAsia="Times New Roman" w:hAnsi="Calibri" w:cs="Times New Roman"/>
                <w:lang w:val="es-MX" w:eastAsia="es-MX"/>
              </w:rPr>
              <w:t> </w:t>
            </w:r>
          </w:p>
        </w:tc>
        <w:tc>
          <w:tcPr>
            <w:tcW w:w="3261" w:type="dxa"/>
            <w:hideMark/>
          </w:tcPr>
          <w:p w:rsidR="006C5422" w:rsidRPr="00B9096D" w:rsidRDefault="006C5422" w:rsidP="006C5422">
            <w:pPr>
              <w:cnfStyle w:val="000000000000"/>
              <w:rPr>
                <w:rFonts w:ascii="Calibri" w:eastAsia="Times New Roman" w:hAnsi="Calibri" w:cs="Times New Roman"/>
                <w:lang w:val="es-MX" w:eastAsia="es-MX"/>
              </w:rPr>
            </w:pPr>
            <w:r w:rsidRPr="00B9096D">
              <w:rPr>
                <w:rFonts w:ascii="Calibri" w:eastAsia="Times New Roman" w:hAnsi="Calibri" w:cs="Times New Roman"/>
                <w:lang w:val="es-MX" w:eastAsia="es-MX"/>
              </w:rPr>
              <w:t xml:space="preserve"> 1.1.4 Monitorear / Evaluar  el cumplimiento de actividades programas y realizadas en cada institución Gubernamental o no Gubernamental en la prevención y atención de la TB .  </w:t>
            </w:r>
          </w:p>
        </w:tc>
        <w:tc>
          <w:tcPr>
            <w:tcW w:w="2430" w:type="dxa"/>
            <w:hideMark/>
          </w:tcPr>
          <w:p w:rsidR="006C5422" w:rsidRPr="00B9096D" w:rsidRDefault="006C5422" w:rsidP="006C5422">
            <w:pPr>
              <w:cnfStyle w:val="000000000000"/>
              <w:rPr>
                <w:rFonts w:ascii="Calibri" w:eastAsia="Times New Roman" w:hAnsi="Calibri" w:cs="Times New Roman"/>
                <w:sz w:val="24"/>
                <w:szCs w:val="24"/>
                <w:lang w:val="es-MX" w:eastAsia="es-MX"/>
              </w:rPr>
            </w:pPr>
            <w:r w:rsidRPr="00B9096D">
              <w:rPr>
                <w:rFonts w:ascii="Calibri" w:eastAsia="Times New Roman" w:hAnsi="Calibri" w:cs="Times New Roman"/>
                <w:sz w:val="24"/>
                <w:szCs w:val="24"/>
                <w:lang w:val="es-MX" w:eastAsia="es-MX"/>
              </w:rPr>
              <w:t xml:space="preserve">                        </w:t>
            </w:r>
            <w:r w:rsidRPr="00B9096D">
              <w:rPr>
                <w:rFonts w:ascii="Calibri" w:eastAsia="Times New Roman" w:hAnsi="Calibri" w:cs="Times New Roman"/>
                <w:sz w:val="24"/>
                <w:szCs w:val="24"/>
                <w:lang w:val="es-MX" w:eastAsia="es-MX"/>
              </w:rPr>
              <w:br/>
              <w:t xml:space="preserve">  # numero de monitoreos y evaluaciones realizadasl </w:t>
            </w:r>
            <w:r w:rsidRPr="00B9096D">
              <w:rPr>
                <w:rFonts w:ascii="Calibri" w:eastAsia="Times New Roman" w:hAnsi="Calibri" w:cs="Times New Roman"/>
                <w:sz w:val="24"/>
                <w:szCs w:val="24"/>
                <w:lang w:val="es-MX" w:eastAsia="es-MX"/>
              </w:rPr>
              <w:br/>
              <w:t>______________________________x100</w:t>
            </w:r>
            <w:r w:rsidRPr="00B9096D">
              <w:rPr>
                <w:rFonts w:ascii="Calibri" w:eastAsia="Times New Roman" w:hAnsi="Calibri" w:cs="Times New Roman"/>
                <w:sz w:val="24"/>
                <w:szCs w:val="24"/>
                <w:lang w:val="es-MX" w:eastAsia="es-MX"/>
              </w:rPr>
              <w:br/>
              <w:t xml:space="preserve"> total Programadas  </w:t>
            </w:r>
          </w:p>
        </w:tc>
        <w:tc>
          <w:tcPr>
            <w:tcW w:w="1539" w:type="dxa"/>
            <w:hideMark/>
          </w:tcPr>
          <w:p w:rsidR="006C5422" w:rsidRPr="00B9096D" w:rsidRDefault="006C5422" w:rsidP="006C5422">
            <w:pPr>
              <w:cnfStyle w:val="000000000000"/>
              <w:rPr>
                <w:rFonts w:ascii="Calibri" w:eastAsia="Times New Roman" w:hAnsi="Calibri" w:cs="Times New Roman"/>
                <w:sz w:val="24"/>
                <w:szCs w:val="24"/>
                <w:lang w:val="es-MX" w:eastAsia="es-MX"/>
              </w:rPr>
            </w:pPr>
            <w:r w:rsidRPr="00B9096D">
              <w:rPr>
                <w:rFonts w:ascii="Calibri" w:eastAsia="Times New Roman" w:hAnsi="Calibri" w:cs="Times New Roman"/>
                <w:sz w:val="24"/>
                <w:szCs w:val="24"/>
                <w:lang w:val="es-MX" w:eastAsia="es-MX"/>
              </w:rPr>
              <w:t>5 años</w:t>
            </w:r>
          </w:p>
        </w:tc>
        <w:tc>
          <w:tcPr>
            <w:tcW w:w="1984" w:type="dxa"/>
            <w:hideMark/>
          </w:tcPr>
          <w:p w:rsidR="006C5422" w:rsidRPr="00B9096D" w:rsidRDefault="006C5422" w:rsidP="006C5422">
            <w:pPr>
              <w:cnfStyle w:val="000000000000"/>
              <w:rPr>
                <w:rFonts w:ascii="Calibri" w:eastAsia="Times New Roman" w:hAnsi="Calibri" w:cs="Times New Roman"/>
                <w:sz w:val="24"/>
                <w:szCs w:val="24"/>
                <w:lang w:val="es-MX" w:eastAsia="es-MX"/>
              </w:rPr>
            </w:pPr>
            <w:r w:rsidRPr="00B9096D">
              <w:rPr>
                <w:rFonts w:ascii="Calibri" w:eastAsia="Times New Roman" w:hAnsi="Calibri" w:cs="Times New Roman"/>
                <w:sz w:val="24"/>
                <w:szCs w:val="24"/>
                <w:lang w:val="es-MX" w:eastAsia="es-MX"/>
              </w:rPr>
              <w:t xml:space="preserve">     MINSAL / multisectorialidad </w:t>
            </w:r>
          </w:p>
        </w:tc>
      </w:tr>
      <w:tr w:rsidR="006C5422" w:rsidRPr="00B9096D" w:rsidTr="008C1EDB">
        <w:trPr>
          <w:cnfStyle w:val="000000100000"/>
          <w:trHeight w:val="3507"/>
        </w:trPr>
        <w:tc>
          <w:tcPr>
            <w:cnfStyle w:val="001000000000"/>
            <w:tcW w:w="2000" w:type="dxa"/>
            <w:vMerge/>
            <w:hideMark/>
          </w:tcPr>
          <w:p w:rsidR="006C5422" w:rsidRPr="00B9096D" w:rsidRDefault="006C5422" w:rsidP="00B9096D">
            <w:pPr>
              <w:rPr>
                <w:rFonts w:ascii="Calibri" w:eastAsia="Times New Roman" w:hAnsi="Calibri" w:cs="Times New Roman"/>
                <w:b w:val="0"/>
                <w:bCs w:val="0"/>
                <w:sz w:val="24"/>
                <w:szCs w:val="24"/>
                <w:lang w:val="es-MX" w:eastAsia="es-MX"/>
              </w:rPr>
            </w:pPr>
          </w:p>
        </w:tc>
        <w:tc>
          <w:tcPr>
            <w:tcW w:w="1984" w:type="dxa"/>
            <w:hideMark/>
          </w:tcPr>
          <w:p w:rsidR="006C5422" w:rsidRPr="00B9096D" w:rsidRDefault="006C5422" w:rsidP="006C5422">
            <w:pPr>
              <w:cnfStyle w:val="000000100000"/>
              <w:rPr>
                <w:rFonts w:ascii="Calibri" w:eastAsia="Times New Roman" w:hAnsi="Calibri" w:cs="Times New Roman"/>
                <w:lang w:val="es-MX" w:eastAsia="es-MX"/>
              </w:rPr>
            </w:pPr>
            <w:r w:rsidRPr="00B9096D">
              <w:rPr>
                <w:rFonts w:ascii="Calibri" w:eastAsia="Times New Roman" w:hAnsi="Calibri" w:cs="Times New Roman"/>
                <w:lang w:val="es-MX" w:eastAsia="es-MX"/>
              </w:rPr>
              <w:t> </w:t>
            </w:r>
          </w:p>
        </w:tc>
        <w:tc>
          <w:tcPr>
            <w:tcW w:w="3261" w:type="dxa"/>
            <w:hideMark/>
          </w:tcPr>
          <w:p w:rsidR="006C5422" w:rsidRPr="00B9096D" w:rsidRDefault="006C5422" w:rsidP="006C5422">
            <w:pPr>
              <w:cnfStyle w:val="000000100000"/>
              <w:rPr>
                <w:rFonts w:ascii="Calibri" w:eastAsia="Times New Roman" w:hAnsi="Calibri" w:cs="Times New Roman"/>
                <w:lang w:val="es-MX" w:eastAsia="es-MX"/>
              </w:rPr>
            </w:pPr>
            <w:r w:rsidRPr="00B9096D">
              <w:rPr>
                <w:rFonts w:ascii="Calibri" w:eastAsia="Times New Roman" w:hAnsi="Calibri" w:cs="Times New Roman"/>
                <w:lang w:val="es-MX" w:eastAsia="es-MX"/>
              </w:rPr>
              <w:t>1.Evaluar semetralmente  el cumplimiento del Plan anual operativo multisectorial</w:t>
            </w:r>
          </w:p>
        </w:tc>
        <w:tc>
          <w:tcPr>
            <w:tcW w:w="2430" w:type="dxa"/>
            <w:hideMark/>
          </w:tcPr>
          <w:p w:rsidR="006C5422" w:rsidRPr="00B9096D" w:rsidRDefault="006C5422" w:rsidP="006C5422">
            <w:pPr>
              <w:cnfStyle w:val="000000100000"/>
              <w:rPr>
                <w:rFonts w:ascii="Calibri" w:eastAsia="Times New Roman" w:hAnsi="Calibri" w:cs="Times New Roman"/>
                <w:sz w:val="24"/>
                <w:szCs w:val="24"/>
                <w:lang w:val="es-MX" w:eastAsia="es-MX"/>
              </w:rPr>
            </w:pPr>
            <w:r w:rsidRPr="00B9096D">
              <w:rPr>
                <w:rFonts w:ascii="Calibri" w:eastAsia="Times New Roman" w:hAnsi="Calibri" w:cs="Times New Roman"/>
                <w:sz w:val="24"/>
                <w:szCs w:val="24"/>
                <w:lang w:val="es-MX" w:eastAsia="es-MX"/>
              </w:rPr>
              <w:t>Número de planes multisectoriales ejecutados al semestre</w:t>
            </w:r>
            <w:r w:rsidRPr="00B9096D">
              <w:rPr>
                <w:rFonts w:ascii="Calibri" w:eastAsia="Times New Roman" w:hAnsi="Calibri" w:cs="Times New Roman"/>
                <w:sz w:val="24"/>
                <w:szCs w:val="24"/>
                <w:lang w:val="es-MX" w:eastAsia="es-MX"/>
              </w:rPr>
              <w:br/>
              <w:t>__________________________x100</w:t>
            </w:r>
            <w:r w:rsidRPr="00B9096D">
              <w:rPr>
                <w:rFonts w:ascii="Calibri" w:eastAsia="Times New Roman" w:hAnsi="Calibri" w:cs="Times New Roman"/>
                <w:sz w:val="24"/>
                <w:szCs w:val="24"/>
                <w:lang w:val="es-MX" w:eastAsia="es-MX"/>
              </w:rPr>
              <w:br/>
              <w:t>Total de planes esperados al tiempo evaluado</w:t>
            </w:r>
          </w:p>
        </w:tc>
        <w:tc>
          <w:tcPr>
            <w:tcW w:w="1539" w:type="dxa"/>
            <w:hideMark/>
          </w:tcPr>
          <w:p w:rsidR="006C5422" w:rsidRPr="00B9096D" w:rsidRDefault="006C5422" w:rsidP="006C5422">
            <w:pPr>
              <w:cnfStyle w:val="000000100000"/>
              <w:rPr>
                <w:rFonts w:ascii="Calibri" w:eastAsia="Times New Roman" w:hAnsi="Calibri" w:cs="Times New Roman"/>
                <w:sz w:val="24"/>
                <w:szCs w:val="24"/>
                <w:lang w:val="es-MX" w:eastAsia="es-MX"/>
              </w:rPr>
            </w:pPr>
            <w:r w:rsidRPr="00B9096D">
              <w:rPr>
                <w:rFonts w:ascii="Calibri" w:eastAsia="Times New Roman" w:hAnsi="Calibri" w:cs="Times New Roman"/>
                <w:sz w:val="24"/>
                <w:szCs w:val="24"/>
                <w:lang w:val="es-MX" w:eastAsia="es-MX"/>
              </w:rPr>
              <w:t>Cada año</w:t>
            </w:r>
          </w:p>
        </w:tc>
        <w:tc>
          <w:tcPr>
            <w:tcW w:w="1984" w:type="dxa"/>
            <w:hideMark/>
          </w:tcPr>
          <w:p w:rsidR="006C5422" w:rsidRPr="00B9096D" w:rsidRDefault="006C5422" w:rsidP="006C5422">
            <w:pPr>
              <w:cnfStyle w:val="000000100000"/>
              <w:rPr>
                <w:rFonts w:ascii="Calibri" w:eastAsia="Times New Roman" w:hAnsi="Calibri" w:cs="Times New Roman"/>
                <w:sz w:val="24"/>
                <w:szCs w:val="24"/>
                <w:lang w:val="es-MX" w:eastAsia="es-MX"/>
              </w:rPr>
            </w:pPr>
            <w:r w:rsidRPr="00B9096D">
              <w:rPr>
                <w:rFonts w:ascii="Calibri" w:eastAsia="Times New Roman" w:hAnsi="Calibri" w:cs="Times New Roman"/>
                <w:sz w:val="24"/>
                <w:szCs w:val="24"/>
                <w:lang w:val="es-MX" w:eastAsia="es-MX"/>
              </w:rPr>
              <w:t xml:space="preserve">     MINSAL / multisectorialidad </w:t>
            </w:r>
          </w:p>
        </w:tc>
      </w:tr>
      <w:tr w:rsidR="006C5422" w:rsidRPr="00B9096D" w:rsidTr="008C1EDB">
        <w:trPr>
          <w:trHeight w:val="3420"/>
        </w:trPr>
        <w:tc>
          <w:tcPr>
            <w:cnfStyle w:val="001000000000"/>
            <w:tcW w:w="2000" w:type="dxa"/>
            <w:vMerge/>
            <w:hideMark/>
          </w:tcPr>
          <w:p w:rsidR="006C5422" w:rsidRPr="00B9096D" w:rsidRDefault="006C5422" w:rsidP="00B9096D">
            <w:pPr>
              <w:rPr>
                <w:rFonts w:ascii="Calibri" w:eastAsia="Times New Roman" w:hAnsi="Calibri" w:cs="Times New Roman"/>
                <w:b w:val="0"/>
                <w:bCs w:val="0"/>
                <w:sz w:val="24"/>
                <w:szCs w:val="24"/>
                <w:lang w:val="es-MX" w:eastAsia="es-MX"/>
              </w:rPr>
            </w:pPr>
          </w:p>
        </w:tc>
        <w:tc>
          <w:tcPr>
            <w:tcW w:w="1984" w:type="dxa"/>
            <w:vMerge w:val="restart"/>
            <w:hideMark/>
          </w:tcPr>
          <w:p w:rsidR="006C5422" w:rsidRPr="00B9096D" w:rsidRDefault="006C5422" w:rsidP="006C5422">
            <w:pPr>
              <w:cnfStyle w:val="000000000000"/>
              <w:rPr>
                <w:rFonts w:ascii="Calibri" w:eastAsia="Times New Roman" w:hAnsi="Calibri" w:cs="Times New Roman"/>
                <w:lang w:val="es-MX" w:eastAsia="es-MX"/>
              </w:rPr>
            </w:pPr>
            <w:r w:rsidRPr="00B9096D">
              <w:rPr>
                <w:rFonts w:ascii="Calibri" w:eastAsia="Times New Roman" w:hAnsi="Calibri" w:cs="Times New Roman"/>
                <w:lang w:val="es-MX" w:eastAsia="es-MX"/>
              </w:rPr>
              <w:t>1.2 Fortalecimiento y actualización de marco normativo y regulatoria para el control y la prevención de la TB con la participación Multisectorial</w:t>
            </w:r>
          </w:p>
        </w:tc>
        <w:tc>
          <w:tcPr>
            <w:tcW w:w="3261" w:type="dxa"/>
            <w:hideMark/>
          </w:tcPr>
          <w:p w:rsidR="006C5422" w:rsidRPr="00B9096D" w:rsidRDefault="006C5422" w:rsidP="006C5422">
            <w:pPr>
              <w:cnfStyle w:val="000000000000"/>
              <w:rPr>
                <w:rFonts w:ascii="Calibri" w:eastAsia="Times New Roman" w:hAnsi="Calibri" w:cs="Times New Roman"/>
                <w:lang w:val="es-MX" w:eastAsia="es-MX"/>
              </w:rPr>
            </w:pPr>
            <w:r w:rsidRPr="00B9096D">
              <w:rPr>
                <w:rFonts w:ascii="Calibri" w:eastAsia="Times New Roman" w:hAnsi="Calibri" w:cs="Times New Roman"/>
                <w:lang w:val="es-MX" w:eastAsia="es-MX"/>
              </w:rPr>
              <w:t xml:space="preserve">1.2.1 Actualizar marco normativo y regulatorio  para el control y la prevención de la tuberculosis  de acuerdo a lineamientos e indicaciones de la Organización Mundial de la Salud.                                                                                                                            </w:t>
            </w:r>
          </w:p>
        </w:tc>
        <w:tc>
          <w:tcPr>
            <w:tcW w:w="2430" w:type="dxa"/>
            <w:hideMark/>
          </w:tcPr>
          <w:p w:rsidR="006C5422" w:rsidRPr="00B9096D" w:rsidRDefault="006C5422" w:rsidP="006C5422">
            <w:pPr>
              <w:cnfStyle w:val="000000000000"/>
              <w:rPr>
                <w:rFonts w:ascii="Calibri" w:eastAsia="Times New Roman" w:hAnsi="Calibri" w:cs="Times New Roman"/>
                <w:lang w:val="es-MX" w:eastAsia="es-MX"/>
              </w:rPr>
            </w:pPr>
            <w:r w:rsidRPr="00B9096D">
              <w:rPr>
                <w:rFonts w:ascii="Calibri" w:eastAsia="Times New Roman" w:hAnsi="Calibri" w:cs="Times New Roman"/>
                <w:lang w:val="es-MX" w:eastAsia="es-MX"/>
              </w:rPr>
              <w:t>Documentos normativos y regulatorios  para el control y la prevención de la TB  actualizados cada dos años de acuerdo a lineamientos e indicaciones de la Organización Mundial de la Salud. ( norma técnica para la prevención y control de la tuberculosis  y lineamientos técnicos para la prevención y control de la tuberculosis)</w:t>
            </w:r>
          </w:p>
        </w:tc>
        <w:tc>
          <w:tcPr>
            <w:tcW w:w="1539" w:type="dxa"/>
            <w:hideMark/>
          </w:tcPr>
          <w:p w:rsidR="006C5422" w:rsidRPr="00B9096D" w:rsidRDefault="006C5422" w:rsidP="006C5422">
            <w:pPr>
              <w:cnfStyle w:val="000000000000"/>
              <w:rPr>
                <w:rFonts w:ascii="Calibri" w:eastAsia="Times New Roman" w:hAnsi="Calibri" w:cs="Times New Roman"/>
                <w:sz w:val="24"/>
                <w:szCs w:val="24"/>
                <w:lang w:val="es-MX" w:eastAsia="es-MX"/>
              </w:rPr>
            </w:pPr>
            <w:r w:rsidRPr="00B9096D">
              <w:rPr>
                <w:rFonts w:ascii="Calibri" w:eastAsia="Times New Roman" w:hAnsi="Calibri" w:cs="Times New Roman"/>
                <w:sz w:val="24"/>
                <w:szCs w:val="24"/>
                <w:lang w:val="es-MX" w:eastAsia="es-MX"/>
              </w:rPr>
              <w:t>Cada 2 años</w:t>
            </w:r>
          </w:p>
        </w:tc>
        <w:tc>
          <w:tcPr>
            <w:tcW w:w="1984" w:type="dxa"/>
            <w:hideMark/>
          </w:tcPr>
          <w:p w:rsidR="006C5422" w:rsidRPr="00B9096D" w:rsidRDefault="006C5422" w:rsidP="006C5422">
            <w:pPr>
              <w:cnfStyle w:val="000000000000"/>
              <w:rPr>
                <w:rFonts w:ascii="Calibri" w:eastAsia="Times New Roman" w:hAnsi="Calibri" w:cs="Times New Roman"/>
                <w:sz w:val="24"/>
                <w:szCs w:val="24"/>
                <w:lang w:val="es-MX" w:eastAsia="es-MX"/>
              </w:rPr>
            </w:pPr>
            <w:r w:rsidRPr="00B9096D">
              <w:rPr>
                <w:rFonts w:ascii="Calibri" w:eastAsia="Times New Roman" w:hAnsi="Calibri" w:cs="Times New Roman"/>
                <w:sz w:val="24"/>
                <w:szCs w:val="24"/>
                <w:lang w:val="es-MX" w:eastAsia="es-MX"/>
              </w:rPr>
              <w:t>MINSAL/PNTYER y multisectorialidad</w:t>
            </w:r>
          </w:p>
        </w:tc>
      </w:tr>
      <w:tr w:rsidR="006C5422" w:rsidRPr="00B9096D" w:rsidTr="008C1EDB">
        <w:trPr>
          <w:cnfStyle w:val="000000100000"/>
          <w:trHeight w:val="3180"/>
        </w:trPr>
        <w:tc>
          <w:tcPr>
            <w:cnfStyle w:val="001000000000"/>
            <w:tcW w:w="2000" w:type="dxa"/>
            <w:vMerge/>
            <w:hideMark/>
          </w:tcPr>
          <w:p w:rsidR="006C5422" w:rsidRPr="00B9096D" w:rsidRDefault="006C5422" w:rsidP="00B9096D">
            <w:pPr>
              <w:rPr>
                <w:rFonts w:ascii="Calibri" w:eastAsia="Times New Roman" w:hAnsi="Calibri" w:cs="Times New Roman"/>
                <w:b w:val="0"/>
                <w:bCs w:val="0"/>
                <w:sz w:val="24"/>
                <w:szCs w:val="24"/>
                <w:lang w:val="es-MX" w:eastAsia="es-MX"/>
              </w:rPr>
            </w:pPr>
          </w:p>
        </w:tc>
        <w:tc>
          <w:tcPr>
            <w:tcW w:w="1984" w:type="dxa"/>
            <w:vMerge/>
            <w:hideMark/>
          </w:tcPr>
          <w:p w:rsidR="006C5422" w:rsidRPr="00B9096D" w:rsidRDefault="006C5422" w:rsidP="006C5422">
            <w:pPr>
              <w:cnfStyle w:val="000000100000"/>
              <w:rPr>
                <w:rFonts w:ascii="Calibri" w:eastAsia="Times New Roman" w:hAnsi="Calibri" w:cs="Times New Roman"/>
                <w:lang w:val="es-MX" w:eastAsia="es-MX"/>
              </w:rPr>
            </w:pPr>
          </w:p>
        </w:tc>
        <w:tc>
          <w:tcPr>
            <w:tcW w:w="3261" w:type="dxa"/>
            <w:hideMark/>
          </w:tcPr>
          <w:p w:rsidR="006C5422" w:rsidRPr="00B9096D" w:rsidRDefault="006C5422" w:rsidP="006C5422">
            <w:pPr>
              <w:cnfStyle w:val="000000100000"/>
              <w:rPr>
                <w:rFonts w:ascii="Calibri" w:eastAsia="Times New Roman" w:hAnsi="Calibri" w:cs="Times New Roman"/>
                <w:lang w:val="es-MX" w:eastAsia="es-MX"/>
              </w:rPr>
            </w:pPr>
            <w:r w:rsidRPr="00B9096D">
              <w:rPr>
                <w:rFonts w:ascii="Calibri" w:eastAsia="Times New Roman" w:hAnsi="Calibri" w:cs="Times New Roman"/>
                <w:lang w:val="es-MX" w:eastAsia="es-MX"/>
              </w:rPr>
              <w:t>1.2.2 impresión de documentos del marco normativo actualizados</w:t>
            </w:r>
          </w:p>
        </w:tc>
        <w:tc>
          <w:tcPr>
            <w:tcW w:w="2430" w:type="dxa"/>
            <w:hideMark/>
          </w:tcPr>
          <w:p w:rsidR="006C5422" w:rsidRPr="00B9096D" w:rsidRDefault="006C5422" w:rsidP="006C5422">
            <w:pPr>
              <w:cnfStyle w:val="000000100000"/>
              <w:rPr>
                <w:rFonts w:ascii="Calibri" w:eastAsia="Times New Roman" w:hAnsi="Calibri" w:cs="Times New Roman"/>
                <w:lang w:val="es-MX" w:eastAsia="es-MX"/>
              </w:rPr>
            </w:pPr>
            <w:r w:rsidRPr="00B9096D">
              <w:rPr>
                <w:rFonts w:ascii="Calibri" w:eastAsia="Times New Roman" w:hAnsi="Calibri" w:cs="Times New Roman"/>
                <w:lang w:val="es-MX" w:eastAsia="es-MX"/>
              </w:rPr>
              <w:t>Existencia de Documentos normativos y regulatorios impresos</w:t>
            </w:r>
          </w:p>
        </w:tc>
        <w:tc>
          <w:tcPr>
            <w:tcW w:w="1539" w:type="dxa"/>
            <w:hideMark/>
          </w:tcPr>
          <w:p w:rsidR="006C5422" w:rsidRPr="00B9096D" w:rsidRDefault="006C5422" w:rsidP="006C5422">
            <w:pPr>
              <w:cnfStyle w:val="000000100000"/>
              <w:rPr>
                <w:rFonts w:ascii="Calibri" w:eastAsia="Times New Roman" w:hAnsi="Calibri" w:cs="Times New Roman"/>
                <w:sz w:val="24"/>
                <w:szCs w:val="24"/>
                <w:lang w:val="es-MX" w:eastAsia="es-MX"/>
              </w:rPr>
            </w:pPr>
            <w:r w:rsidRPr="00B9096D">
              <w:rPr>
                <w:rFonts w:ascii="Calibri" w:eastAsia="Times New Roman" w:hAnsi="Calibri" w:cs="Times New Roman"/>
                <w:sz w:val="24"/>
                <w:szCs w:val="24"/>
                <w:lang w:val="es-MX" w:eastAsia="es-MX"/>
              </w:rPr>
              <w:t>Cada 2 años</w:t>
            </w:r>
          </w:p>
        </w:tc>
        <w:tc>
          <w:tcPr>
            <w:tcW w:w="1984" w:type="dxa"/>
            <w:hideMark/>
          </w:tcPr>
          <w:p w:rsidR="006C5422" w:rsidRPr="00B9096D" w:rsidRDefault="006C5422" w:rsidP="006C5422">
            <w:pPr>
              <w:cnfStyle w:val="000000100000"/>
              <w:rPr>
                <w:rFonts w:ascii="Calibri" w:eastAsia="Times New Roman" w:hAnsi="Calibri" w:cs="Times New Roman"/>
                <w:sz w:val="24"/>
                <w:szCs w:val="24"/>
                <w:lang w:val="es-MX" w:eastAsia="es-MX"/>
              </w:rPr>
            </w:pPr>
            <w:r w:rsidRPr="00B9096D">
              <w:rPr>
                <w:rFonts w:ascii="Calibri" w:eastAsia="Times New Roman" w:hAnsi="Calibri" w:cs="Times New Roman"/>
                <w:sz w:val="24"/>
                <w:szCs w:val="24"/>
                <w:lang w:val="es-MX" w:eastAsia="es-MX"/>
              </w:rPr>
              <w:t>MINSAL/PNTYER</w:t>
            </w:r>
          </w:p>
        </w:tc>
      </w:tr>
      <w:tr w:rsidR="006C5422" w:rsidRPr="00B9096D" w:rsidTr="008C1EDB">
        <w:trPr>
          <w:trHeight w:val="2240"/>
        </w:trPr>
        <w:tc>
          <w:tcPr>
            <w:cnfStyle w:val="001000000000"/>
            <w:tcW w:w="2000" w:type="dxa"/>
            <w:vMerge/>
            <w:hideMark/>
          </w:tcPr>
          <w:p w:rsidR="006C5422" w:rsidRPr="00B9096D" w:rsidRDefault="006C5422" w:rsidP="00B9096D">
            <w:pPr>
              <w:rPr>
                <w:rFonts w:ascii="Calibri" w:eastAsia="Times New Roman" w:hAnsi="Calibri" w:cs="Times New Roman"/>
                <w:b w:val="0"/>
                <w:bCs w:val="0"/>
                <w:sz w:val="24"/>
                <w:szCs w:val="24"/>
                <w:lang w:val="es-MX" w:eastAsia="es-MX"/>
              </w:rPr>
            </w:pPr>
          </w:p>
        </w:tc>
        <w:tc>
          <w:tcPr>
            <w:tcW w:w="1984" w:type="dxa"/>
            <w:vMerge/>
            <w:hideMark/>
          </w:tcPr>
          <w:p w:rsidR="006C5422" w:rsidRPr="00B9096D" w:rsidRDefault="006C5422" w:rsidP="006C5422">
            <w:pPr>
              <w:cnfStyle w:val="000000000000"/>
              <w:rPr>
                <w:rFonts w:ascii="Calibri" w:eastAsia="Times New Roman" w:hAnsi="Calibri" w:cs="Times New Roman"/>
                <w:lang w:val="es-MX" w:eastAsia="es-MX"/>
              </w:rPr>
            </w:pPr>
          </w:p>
        </w:tc>
        <w:tc>
          <w:tcPr>
            <w:tcW w:w="3261" w:type="dxa"/>
            <w:noWrap/>
            <w:hideMark/>
          </w:tcPr>
          <w:p w:rsidR="006C5422" w:rsidRPr="00B9096D" w:rsidRDefault="006C5422" w:rsidP="006C5422">
            <w:pPr>
              <w:cnfStyle w:val="000000000000"/>
              <w:rPr>
                <w:rFonts w:ascii="Calibri" w:eastAsia="Times New Roman" w:hAnsi="Calibri" w:cs="Times New Roman"/>
                <w:lang w:val="es-MX" w:eastAsia="es-MX"/>
              </w:rPr>
            </w:pPr>
            <w:r w:rsidRPr="00B9096D">
              <w:rPr>
                <w:rFonts w:ascii="Calibri" w:eastAsia="Times New Roman" w:hAnsi="Calibri" w:cs="Times New Roman"/>
                <w:lang w:val="es-MX" w:eastAsia="es-MX"/>
              </w:rPr>
              <w:t>1.2.3  Socializar lineamientos normativos y regulatorios para el control y la prevención de la tuberculosis   a nivel multisectorial.</w:t>
            </w:r>
          </w:p>
        </w:tc>
        <w:tc>
          <w:tcPr>
            <w:tcW w:w="2430" w:type="dxa"/>
            <w:hideMark/>
          </w:tcPr>
          <w:p w:rsidR="006C5422" w:rsidRPr="00B9096D" w:rsidRDefault="006C5422" w:rsidP="006C5422">
            <w:pPr>
              <w:cnfStyle w:val="000000000000"/>
              <w:rPr>
                <w:rFonts w:ascii="Calibri" w:eastAsia="Times New Roman" w:hAnsi="Calibri" w:cs="Times New Roman"/>
                <w:lang w:val="es-MX" w:eastAsia="es-MX"/>
              </w:rPr>
            </w:pPr>
            <w:r w:rsidRPr="00B9096D">
              <w:rPr>
                <w:rFonts w:ascii="Calibri" w:eastAsia="Times New Roman" w:hAnsi="Calibri" w:cs="Times New Roman"/>
                <w:lang w:val="es-MX" w:eastAsia="es-MX"/>
              </w:rPr>
              <w:t>Núm. de recursos humanos multidisciplinarios  a nivel multisectorial,</w:t>
            </w:r>
            <w:r w:rsidRPr="00B9096D">
              <w:rPr>
                <w:rFonts w:ascii="Calibri" w:eastAsia="Times New Roman" w:hAnsi="Calibri" w:cs="Times New Roman"/>
                <w:lang w:val="es-MX" w:eastAsia="es-MX"/>
              </w:rPr>
              <w:br/>
              <w:t xml:space="preserve"> con conocimiento de la normativa regulatoria para el control de la TB</w:t>
            </w:r>
          </w:p>
        </w:tc>
        <w:tc>
          <w:tcPr>
            <w:tcW w:w="1539" w:type="dxa"/>
            <w:hideMark/>
          </w:tcPr>
          <w:p w:rsidR="006C5422" w:rsidRPr="00B9096D" w:rsidRDefault="006C5422" w:rsidP="006C5422">
            <w:pPr>
              <w:cnfStyle w:val="000000000000"/>
              <w:rPr>
                <w:rFonts w:ascii="Calibri" w:eastAsia="Times New Roman" w:hAnsi="Calibri" w:cs="Times New Roman"/>
                <w:sz w:val="24"/>
                <w:szCs w:val="24"/>
                <w:lang w:val="es-MX" w:eastAsia="es-MX"/>
              </w:rPr>
            </w:pPr>
            <w:r w:rsidRPr="00B9096D">
              <w:rPr>
                <w:rFonts w:ascii="Calibri" w:eastAsia="Times New Roman" w:hAnsi="Calibri" w:cs="Times New Roman"/>
                <w:sz w:val="24"/>
                <w:szCs w:val="24"/>
                <w:lang w:val="es-MX" w:eastAsia="es-MX"/>
              </w:rPr>
              <w:t>Cada 2 años</w:t>
            </w:r>
          </w:p>
        </w:tc>
        <w:tc>
          <w:tcPr>
            <w:tcW w:w="1984" w:type="dxa"/>
            <w:hideMark/>
          </w:tcPr>
          <w:p w:rsidR="006C5422" w:rsidRPr="00B9096D" w:rsidRDefault="006C5422" w:rsidP="006C5422">
            <w:pPr>
              <w:cnfStyle w:val="000000000000"/>
              <w:rPr>
                <w:rFonts w:ascii="Calibri" w:eastAsia="Times New Roman" w:hAnsi="Calibri" w:cs="Times New Roman"/>
                <w:sz w:val="24"/>
                <w:szCs w:val="24"/>
                <w:lang w:val="es-MX" w:eastAsia="es-MX"/>
              </w:rPr>
            </w:pPr>
            <w:r w:rsidRPr="00B9096D">
              <w:rPr>
                <w:rFonts w:ascii="Calibri" w:eastAsia="Times New Roman" w:hAnsi="Calibri" w:cs="Times New Roman"/>
                <w:sz w:val="24"/>
                <w:szCs w:val="24"/>
                <w:lang w:val="es-MX" w:eastAsia="es-MX"/>
              </w:rPr>
              <w:t>MINSAL/PNTYER</w:t>
            </w:r>
          </w:p>
        </w:tc>
      </w:tr>
      <w:tr w:rsidR="006C5422" w:rsidRPr="00B9096D" w:rsidTr="008C1EDB">
        <w:trPr>
          <w:cnfStyle w:val="000000100000"/>
          <w:trHeight w:val="2760"/>
        </w:trPr>
        <w:tc>
          <w:tcPr>
            <w:cnfStyle w:val="001000000000"/>
            <w:tcW w:w="2000" w:type="dxa"/>
            <w:vMerge/>
            <w:hideMark/>
          </w:tcPr>
          <w:p w:rsidR="006C5422" w:rsidRPr="00B9096D" w:rsidRDefault="006C5422" w:rsidP="00B9096D">
            <w:pPr>
              <w:rPr>
                <w:rFonts w:ascii="Calibri" w:eastAsia="Times New Roman" w:hAnsi="Calibri" w:cs="Times New Roman"/>
                <w:b w:val="0"/>
                <w:bCs w:val="0"/>
                <w:sz w:val="24"/>
                <w:szCs w:val="24"/>
                <w:lang w:val="es-MX" w:eastAsia="es-MX"/>
              </w:rPr>
            </w:pPr>
          </w:p>
        </w:tc>
        <w:tc>
          <w:tcPr>
            <w:tcW w:w="1984" w:type="dxa"/>
            <w:vMerge w:val="restart"/>
            <w:hideMark/>
          </w:tcPr>
          <w:p w:rsidR="006C5422" w:rsidRPr="00B9096D" w:rsidRDefault="006C5422" w:rsidP="006C5422">
            <w:pPr>
              <w:cnfStyle w:val="000000100000"/>
              <w:rPr>
                <w:rFonts w:ascii="Calibri" w:eastAsia="Times New Roman" w:hAnsi="Calibri" w:cs="Times New Roman"/>
                <w:lang w:val="es-MX" w:eastAsia="es-MX"/>
              </w:rPr>
            </w:pPr>
            <w:r w:rsidRPr="00B9096D">
              <w:rPr>
                <w:rFonts w:ascii="Calibri" w:eastAsia="Times New Roman" w:hAnsi="Calibri" w:cs="Times New Roman"/>
                <w:lang w:val="es-MX" w:eastAsia="es-MX"/>
              </w:rPr>
              <w:t>1.3  Implimentar Mecanismos que garanticen  la acción multisectorial en los procesos de  planificación, ejecución y evaluación / sostenibilidad</w:t>
            </w:r>
          </w:p>
        </w:tc>
        <w:tc>
          <w:tcPr>
            <w:tcW w:w="3261" w:type="dxa"/>
            <w:noWrap/>
            <w:hideMark/>
          </w:tcPr>
          <w:p w:rsidR="006C5422" w:rsidRPr="00B9096D" w:rsidRDefault="006C5422" w:rsidP="006C5422">
            <w:pPr>
              <w:cnfStyle w:val="000000100000"/>
              <w:rPr>
                <w:rFonts w:ascii="Calibri" w:eastAsia="Times New Roman" w:hAnsi="Calibri" w:cs="Times New Roman"/>
                <w:lang w:val="es-MX" w:eastAsia="es-MX"/>
              </w:rPr>
            </w:pPr>
            <w:r w:rsidRPr="00B9096D">
              <w:rPr>
                <w:rFonts w:ascii="Calibri" w:eastAsia="Times New Roman" w:hAnsi="Calibri" w:cs="Times New Roman"/>
                <w:lang w:val="es-MX" w:eastAsia="es-MX"/>
              </w:rPr>
              <w:t xml:space="preserve">1.3.1 Conformar un Comité Nacional Multisectorial para la lucha contra la TB  que de seguimiento a las actividades en realcion a la   atención y prevención de la TB. </w:t>
            </w:r>
          </w:p>
        </w:tc>
        <w:tc>
          <w:tcPr>
            <w:tcW w:w="2430" w:type="dxa"/>
            <w:vMerge w:val="restart"/>
            <w:hideMark/>
          </w:tcPr>
          <w:p w:rsidR="006C5422" w:rsidRPr="00B9096D" w:rsidRDefault="006C5422" w:rsidP="006C5422">
            <w:pPr>
              <w:cnfStyle w:val="000000100000"/>
              <w:rPr>
                <w:rFonts w:ascii="Calibri" w:eastAsia="Times New Roman" w:hAnsi="Calibri" w:cs="Times New Roman"/>
                <w:lang w:val="es-MX" w:eastAsia="es-MX"/>
              </w:rPr>
            </w:pPr>
            <w:r w:rsidRPr="00B9096D">
              <w:rPr>
                <w:rFonts w:ascii="Calibri" w:eastAsia="Times New Roman" w:hAnsi="Calibri" w:cs="Times New Roman"/>
                <w:lang w:val="es-MX" w:eastAsia="es-MX"/>
              </w:rPr>
              <w:t>Comité  Nacional Multisectorial para la lucha contra la TB conformado y funcionando</w:t>
            </w:r>
          </w:p>
        </w:tc>
        <w:tc>
          <w:tcPr>
            <w:tcW w:w="1539" w:type="dxa"/>
            <w:vMerge w:val="restart"/>
            <w:hideMark/>
          </w:tcPr>
          <w:p w:rsidR="006C5422" w:rsidRPr="00B9096D" w:rsidRDefault="006C5422" w:rsidP="006C5422">
            <w:pPr>
              <w:cnfStyle w:val="000000100000"/>
              <w:rPr>
                <w:rFonts w:ascii="Calibri" w:eastAsia="Times New Roman" w:hAnsi="Calibri" w:cs="Times New Roman"/>
                <w:sz w:val="24"/>
                <w:szCs w:val="24"/>
                <w:lang w:val="es-MX" w:eastAsia="es-MX"/>
              </w:rPr>
            </w:pPr>
            <w:r w:rsidRPr="00B9096D">
              <w:rPr>
                <w:rFonts w:ascii="Calibri" w:eastAsia="Times New Roman" w:hAnsi="Calibri" w:cs="Times New Roman"/>
                <w:sz w:val="24"/>
                <w:szCs w:val="24"/>
                <w:lang w:val="es-MX" w:eastAsia="es-MX"/>
              </w:rPr>
              <w:t>Permanente</w:t>
            </w:r>
          </w:p>
        </w:tc>
        <w:tc>
          <w:tcPr>
            <w:tcW w:w="1984" w:type="dxa"/>
            <w:hideMark/>
          </w:tcPr>
          <w:p w:rsidR="006C5422" w:rsidRPr="00B9096D" w:rsidRDefault="006C5422" w:rsidP="006C5422">
            <w:pPr>
              <w:cnfStyle w:val="000000100000"/>
              <w:rPr>
                <w:rFonts w:ascii="Calibri" w:eastAsia="Times New Roman" w:hAnsi="Calibri" w:cs="Times New Roman"/>
                <w:sz w:val="24"/>
                <w:szCs w:val="24"/>
                <w:lang w:val="es-MX" w:eastAsia="es-MX"/>
              </w:rPr>
            </w:pPr>
            <w:r w:rsidRPr="00B9096D">
              <w:rPr>
                <w:rFonts w:ascii="Calibri" w:eastAsia="Times New Roman" w:hAnsi="Calibri" w:cs="Times New Roman"/>
                <w:sz w:val="24"/>
                <w:szCs w:val="24"/>
                <w:lang w:val="es-MX" w:eastAsia="es-MX"/>
              </w:rPr>
              <w:t>MINSAL/PNTYER y multisectorialidad</w:t>
            </w:r>
          </w:p>
        </w:tc>
      </w:tr>
      <w:tr w:rsidR="006C5422" w:rsidRPr="00B9096D" w:rsidTr="008C1EDB">
        <w:trPr>
          <w:trHeight w:val="1710"/>
        </w:trPr>
        <w:tc>
          <w:tcPr>
            <w:cnfStyle w:val="001000000000"/>
            <w:tcW w:w="2000" w:type="dxa"/>
            <w:vMerge/>
            <w:hideMark/>
          </w:tcPr>
          <w:p w:rsidR="006C5422" w:rsidRPr="00B9096D" w:rsidRDefault="006C5422" w:rsidP="00B9096D">
            <w:pPr>
              <w:rPr>
                <w:rFonts w:ascii="Calibri" w:eastAsia="Times New Roman" w:hAnsi="Calibri" w:cs="Times New Roman"/>
                <w:b w:val="0"/>
                <w:bCs w:val="0"/>
                <w:sz w:val="24"/>
                <w:szCs w:val="24"/>
                <w:lang w:val="es-MX" w:eastAsia="es-MX"/>
              </w:rPr>
            </w:pPr>
          </w:p>
        </w:tc>
        <w:tc>
          <w:tcPr>
            <w:tcW w:w="1984" w:type="dxa"/>
            <w:vMerge/>
            <w:hideMark/>
          </w:tcPr>
          <w:p w:rsidR="006C5422" w:rsidRPr="00B9096D" w:rsidRDefault="006C5422" w:rsidP="006C5422">
            <w:pPr>
              <w:cnfStyle w:val="000000000000"/>
              <w:rPr>
                <w:rFonts w:ascii="Calibri" w:eastAsia="Times New Roman" w:hAnsi="Calibri" w:cs="Times New Roman"/>
                <w:lang w:val="es-MX" w:eastAsia="es-MX"/>
              </w:rPr>
            </w:pPr>
          </w:p>
        </w:tc>
        <w:tc>
          <w:tcPr>
            <w:tcW w:w="3261" w:type="dxa"/>
            <w:hideMark/>
          </w:tcPr>
          <w:p w:rsidR="006C5422" w:rsidRPr="00B9096D" w:rsidRDefault="006C5422" w:rsidP="006C5422">
            <w:pPr>
              <w:cnfStyle w:val="000000000000"/>
              <w:rPr>
                <w:rFonts w:ascii="Calibri" w:eastAsia="Times New Roman" w:hAnsi="Calibri" w:cs="Times New Roman"/>
                <w:lang w:val="es-MX" w:eastAsia="es-MX"/>
              </w:rPr>
            </w:pPr>
            <w:r w:rsidRPr="00B9096D">
              <w:rPr>
                <w:rFonts w:ascii="Calibri" w:eastAsia="Times New Roman" w:hAnsi="Calibri" w:cs="Times New Roman"/>
                <w:lang w:val="es-MX" w:eastAsia="es-MX"/>
              </w:rPr>
              <w:t>1.3.1 Fortalecer y promover la operatividad del Comité Nacional Multisectorial</w:t>
            </w:r>
          </w:p>
        </w:tc>
        <w:tc>
          <w:tcPr>
            <w:tcW w:w="2430" w:type="dxa"/>
            <w:vMerge/>
            <w:hideMark/>
          </w:tcPr>
          <w:p w:rsidR="006C5422" w:rsidRPr="00B9096D" w:rsidRDefault="006C5422" w:rsidP="006C5422">
            <w:pPr>
              <w:cnfStyle w:val="000000000000"/>
              <w:rPr>
                <w:rFonts w:ascii="Calibri" w:eastAsia="Times New Roman" w:hAnsi="Calibri" w:cs="Times New Roman"/>
                <w:lang w:val="es-MX" w:eastAsia="es-MX"/>
              </w:rPr>
            </w:pPr>
          </w:p>
        </w:tc>
        <w:tc>
          <w:tcPr>
            <w:tcW w:w="1539" w:type="dxa"/>
            <w:vMerge/>
            <w:hideMark/>
          </w:tcPr>
          <w:p w:rsidR="006C5422" w:rsidRPr="00B9096D" w:rsidRDefault="006C5422" w:rsidP="006C5422">
            <w:pPr>
              <w:cnfStyle w:val="000000000000"/>
              <w:rPr>
                <w:rFonts w:ascii="Calibri" w:eastAsia="Times New Roman" w:hAnsi="Calibri" w:cs="Times New Roman"/>
                <w:sz w:val="24"/>
                <w:szCs w:val="24"/>
                <w:lang w:val="es-MX" w:eastAsia="es-MX"/>
              </w:rPr>
            </w:pPr>
          </w:p>
        </w:tc>
        <w:tc>
          <w:tcPr>
            <w:tcW w:w="1984" w:type="dxa"/>
            <w:hideMark/>
          </w:tcPr>
          <w:p w:rsidR="006C5422" w:rsidRPr="00B9096D" w:rsidRDefault="006C5422" w:rsidP="006C5422">
            <w:pPr>
              <w:cnfStyle w:val="000000000000"/>
              <w:rPr>
                <w:rFonts w:ascii="Calibri" w:eastAsia="Times New Roman" w:hAnsi="Calibri" w:cs="Times New Roman"/>
                <w:sz w:val="24"/>
                <w:szCs w:val="24"/>
                <w:lang w:val="es-MX" w:eastAsia="es-MX"/>
              </w:rPr>
            </w:pPr>
            <w:r w:rsidRPr="00B9096D">
              <w:rPr>
                <w:rFonts w:ascii="Calibri" w:eastAsia="Times New Roman" w:hAnsi="Calibri" w:cs="Times New Roman"/>
                <w:sz w:val="24"/>
                <w:szCs w:val="24"/>
                <w:lang w:val="es-MX" w:eastAsia="es-MX"/>
              </w:rPr>
              <w:t> </w:t>
            </w:r>
          </w:p>
        </w:tc>
      </w:tr>
      <w:tr w:rsidR="006C5422" w:rsidRPr="00B9096D" w:rsidTr="008C1EDB">
        <w:trPr>
          <w:cnfStyle w:val="000000100000"/>
          <w:trHeight w:val="2972"/>
        </w:trPr>
        <w:tc>
          <w:tcPr>
            <w:cnfStyle w:val="001000000000"/>
            <w:tcW w:w="2000" w:type="dxa"/>
            <w:vMerge w:val="restart"/>
            <w:hideMark/>
          </w:tcPr>
          <w:p w:rsidR="006C5422" w:rsidRPr="00722777" w:rsidRDefault="006C5422" w:rsidP="00B9096D">
            <w:pPr>
              <w:jc w:val="center"/>
              <w:rPr>
                <w:rFonts w:ascii="Calibri" w:eastAsia="Times New Roman" w:hAnsi="Calibri" w:cs="Times New Roman"/>
                <w:lang w:val="es-MX" w:eastAsia="es-MX"/>
              </w:rPr>
            </w:pPr>
            <w:r w:rsidRPr="00722777">
              <w:rPr>
                <w:rFonts w:ascii="Calibri" w:eastAsia="Times New Roman" w:hAnsi="Calibri" w:cs="Times New Roman"/>
                <w:lang w:val="es-MX" w:eastAsia="es-MX"/>
              </w:rPr>
              <w:lastRenderedPageBreak/>
              <w:t>II. Fortalecimiento y desarrollo de los RRHH del SNS y actores multisectoriales para la lucha contra la TB.</w:t>
            </w:r>
          </w:p>
        </w:tc>
        <w:tc>
          <w:tcPr>
            <w:tcW w:w="1984" w:type="dxa"/>
            <w:vMerge w:val="restart"/>
            <w:hideMark/>
          </w:tcPr>
          <w:p w:rsidR="006C5422" w:rsidRPr="00B9096D" w:rsidRDefault="006C5422" w:rsidP="006C5422">
            <w:pPr>
              <w:cnfStyle w:val="000000100000"/>
              <w:rPr>
                <w:rFonts w:ascii="Calibri" w:eastAsia="Times New Roman" w:hAnsi="Calibri" w:cs="Times New Roman"/>
                <w:color w:val="000000"/>
                <w:lang w:val="es-MX" w:eastAsia="es-MX"/>
              </w:rPr>
            </w:pPr>
            <w:r w:rsidRPr="00B9096D">
              <w:rPr>
                <w:rFonts w:ascii="Calibri" w:eastAsia="Times New Roman" w:hAnsi="Calibri" w:cs="Times New Roman"/>
                <w:color w:val="000000"/>
                <w:lang w:val="es-MX" w:eastAsia="es-MX"/>
              </w:rPr>
              <w:t>2.1  Aplicar estrategias para el desarrollo de recurso humano en el control de la Tuberculosis-CAPACITACION-ACTUALIZACION</w:t>
            </w:r>
          </w:p>
        </w:tc>
        <w:tc>
          <w:tcPr>
            <w:tcW w:w="3261" w:type="dxa"/>
            <w:hideMark/>
          </w:tcPr>
          <w:p w:rsidR="006C5422" w:rsidRPr="00B9096D" w:rsidRDefault="006C5422" w:rsidP="006C5422">
            <w:pPr>
              <w:cnfStyle w:val="000000100000"/>
              <w:rPr>
                <w:rFonts w:ascii="Calibri" w:eastAsia="Times New Roman" w:hAnsi="Calibri" w:cs="Times New Roman"/>
                <w:lang w:val="es-MX" w:eastAsia="es-MX"/>
              </w:rPr>
            </w:pPr>
            <w:r w:rsidRPr="00B9096D">
              <w:rPr>
                <w:rFonts w:ascii="Calibri" w:eastAsia="Times New Roman" w:hAnsi="Calibri" w:cs="Times New Roman"/>
                <w:lang w:val="es-MX" w:eastAsia="es-MX"/>
              </w:rPr>
              <w:t>2.1.1 Establecer y/o fortalecer alianzas con Instituciones formadoras de RR HH, a través de convenios</w:t>
            </w:r>
          </w:p>
        </w:tc>
        <w:tc>
          <w:tcPr>
            <w:tcW w:w="2430" w:type="dxa"/>
            <w:hideMark/>
          </w:tcPr>
          <w:p w:rsidR="006C5422" w:rsidRPr="00B9096D" w:rsidRDefault="006C5422" w:rsidP="006C5422">
            <w:pPr>
              <w:cnfStyle w:val="000000100000"/>
              <w:rPr>
                <w:rFonts w:ascii="Calibri" w:eastAsia="Times New Roman" w:hAnsi="Calibri" w:cs="Times New Roman"/>
                <w:lang w:val="es-MX" w:eastAsia="es-MX"/>
              </w:rPr>
            </w:pPr>
            <w:r w:rsidRPr="00B9096D">
              <w:rPr>
                <w:rFonts w:ascii="Calibri" w:eastAsia="Times New Roman" w:hAnsi="Calibri" w:cs="Times New Roman"/>
                <w:lang w:val="es-MX" w:eastAsia="es-MX"/>
              </w:rPr>
              <w:t>Num. de convenios y alianzas con Instituciones formadoras de RR HH,</w:t>
            </w:r>
            <w:r w:rsidRPr="00B9096D">
              <w:rPr>
                <w:rFonts w:ascii="Calibri" w:eastAsia="Times New Roman" w:hAnsi="Calibri" w:cs="Times New Roman"/>
                <w:lang w:val="es-MX" w:eastAsia="es-MX"/>
              </w:rPr>
              <w:br/>
              <w:t>_______________________________x100</w:t>
            </w:r>
            <w:r w:rsidRPr="00B9096D">
              <w:rPr>
                <w:rFonts w:ascii="Calibri" w:eastAsia="Times New Roman" w:hAnsi="Calibri" w:cs="Times New Roman"/>
                <w:lang w:val="es-MX" w:eastAsia="es-MX"/>
              </w:rPr>
              <w:br/>
              <w:t xml:space="preserve"> Total de insituciones formadoras consideradas</w:t>
            </w:r>
          </w:p>
        </w:tc>
        <w:tc>
          <w:tcPr>
            <w:tcW w:w="1539" w:type="dxa"/>
            <w:hideMark/>
          </w:tcPr>
          <w:p w:rsidR="006C5422" w:rsidRPr="00B9096D" w:rsidRDefault="006C5422" w:rsidP="006C5422">
            <w:pPr>
              <w:cnfStyle w:val="000000100000"/>
              <w:rPr>
                <w:rFonts w:ascii="Calibri" w:eastAsia="Times New Roman" w:hAnsi="Calibri" w:cs="Times New Roman"/>
                <w:color w:val="000000"/>
                <w:sz w:val="24"/>
                <w:szCs w:val="24"/>
                <w:lang w:val="es-MX" w:eastAsia="es-MX"/>
              </w:rPr>
            </w:pPr>
            <w:r w:rsidRPr="00B9096D">
              <w:rPr>
                <w:rFonts w:ascii="Calibri" w:eastAsia="Times New Roman" w:hAnsi="Calibri" w:cs="Times New Roman"/>
                <w:color w:val="000000"/>
                <w:sz w:val="24"/>
                <w:szCs w:val="24"/>
                <w:lang w:val="es-MX" w:eastAsia="es-MX"/>
              </w:rPr>
              <w:t>De forma anual del 2016 al 2020</w:t>
            </w:r>
          </w:p>
        </w:tc>
        <w:tc>
          <w:tcPr>
            <w:tcW w:w="1984" w:type="dxa"/>
            <w:hideMark/>
          </w:tcPr>
          <w:p w:rsidR="006C5422" w:rsidRPr="00B9096D" w:rsidRDefault="006C5422" w:rsidP="006C5422">
            <w:pPr>
              <w:cnfStyle w:val="000000100000"/>
              <w:rPr>
                <w:rFonts w:ascii="Calibri" w:eastAsia="Times New Roman" w:hAnsi="Calibri" w:cs="Times New Roman"/>
                <w:sz w:val="24"/>
                <w:szCs w:val="24"/>
                <w:lang w:val="es-MX" w:eastAsia="es-MX"/>
              </w:rPr>
            </w:pPr>
            <w:r w:rsidRPr="00B9096D">
              <w:rPr>
                <w:rFonts w:ascii="Calibri" w:eastAsia="Times New Roman" w:hAnsi="Calibri" w:cs="Times New Roman"/>
                <w:sz w:val="24"/>
                <w:szCs w:val="24"/>
                <w:lang w:val="es-MX" w:eastAsia="es-MX"/>
              </w:rPr>
              <w:t>PNTYER/Autoridades Universitarias, SNS</w:t>
            </w:r>
          </w:p>
        </w:tc>
      </w:tr>
      <w:tr w:rsidR="006C5422" w:rsidRPr="00B9096D" w:rsidTr="008C1EDB">
        <w:trPr>
          <w:trHeight w:val="2405"/>
        </w:trPr>
        <w:tc>
          <w:tcPr>
            <w:cnfStyle w:val="001000000000"/>
            <w:tcW w:w="2000" w:type="dxa"/>
            <w:vMerge/>
            <w:hideMark/>
          </w:tcPr>
          <w:p w:rsidR="006C5422" w:rsidRPr="00B9096D" w:rsidRDefault="006C5422" w:rsidP="00B9096D">
            <w:pPr>
              <w:rPr>
                <w:rFonts w:ascii="Calibri" w:eastAsia="Times New Roman" w:hAnsi="Calibri" w:cs="Times New Roman"/>
                <w:color w:val="000000"/>
                <w:lang w:val="es-MX" w:eastAsia="es-MX"/>
              </w:rPr>
            </w:pPr>
          </w:p>
        </w:tc>
        <w:tc>
          <w:tcPr>
            <w:tcW w:w="1984" w:type="dxa"/>
            <w:vMerge/>
            <w:hideMark/>
          </w:tcPr>
          <w:p w:rsidR="006C5422" w:rsidRPr="00B9096D" w:rsidRDefault="006C5422" w:rsidP="006C5422">
            <w:pPr>
              <w:cnfStyle w:val="000000000000"/>
              <w:rPr>
                <w:rFonts w:ascii="Calibri" w:eastAsia="Times New Roman" w:hAnsi="Calibri" w:cs="Times New Roman"/>
                <w:color w:val="000000"/>
                <w:lang w:val="es-MX" w:eastAsia="es-MX"/>
              </w:rPr>
            </w:pPr>
          </w:p>
        </w:tc>
        <w:tc>
          <w:tcPr>
            <w:tcW w:w="3261" w:type="dxa"/>
            <w:hideMark/>
          </w:tcPr>
          <w:p w:rsidR="006C5422" w:rsidRPr="00B9096D" w:rsidRDefault="006C5422" w:rsidP="006C5422">
            <w:pPr>
              <w:cnfStyle w:val="000000000000"/>
              <w:rPr>
                <w:rFonts w:ascii="Calibri" w:eastAsia="Times New Roman" w:hAnsi="Calibri" w:cs="Times New Roman"/>
                <w:lang w:val="es-MX" w:eastAsia="es-MX"/>
              </w:rPr>
            </w:pPr>
            <w:r w:rsidRPr="00B9096D">
              <w:rPr>
                <w:rFonts w:ascii="Calibri" w:eastAsia="Times New Roman" w:hAnsi="Calibri" w:cs="Times New Roman"/>
                <w:lang w:val="es-MX" w:eastAsia="es-MX"/>
              </w:rPr>
              <w:t>2.1.2 Formación y actualización de docentes de instituciones formadoras de RR.HH en salud</w:t>
            </w:r>
          </w:p>
        </w:tc>
        <w:tc>
          <w:tcPr>
            <w:tcW w:w="2430" w:type="dxa"/>
            <w:hideMark/>
          </w:tcPr>
          <w:p w:rsidR="006C5422" w:rsidRPr="00B9096D" w:rsidRDefault="006C5422" w:rsidP="006C5422">
            <w:pPr>
              <w:cnfStyle w:val="000000000000"/>
              <w:rPr>
                <w:rFonts w:ascii="Calibri" w:eastAsia="Times New Roman" w:hAnsi="Calibri" w:cs="Times New Roman"/>
                <w:lang w:val="es-MX" w:eastAsia="es-MX"/>
              </w:rPr>
            </w:pPr>
            <w:r w:rsidRPr="00B9096D">
              <w:rPr>
                <w:rFonts w:ascii="Calibri" w:eastAsia="Times New Roman" w:hAnsi="Calibri" w:cs="Times New Roman"/>
                <w:lang w:val="es-MX" w:eastAsia="es-MX"/>
              </w:rPr>
              <w:t xml:space="preserve">Ním. De capacitaciones y actualización de docentes de instituciones formadoras de RR.HH en salud  /Total de instituciones consideradas                </w:t>
            </w:r>
          </w:p>
        </w:tc>
        <w:tc>
          <w:tcPr>
            <w:tcW w:w="1539" w:type="dxa"/>
            <w:hideMark/>
          </w:tcPr>
          <w:p w:rsidR="006C5422" w:rsidRPr="00B9096D" w:rsidRDefault="006C5422" w:rsidP="006C5422">
            <w:pPr>
              <w:cnfStyle w:val="000000000000"/>
              <w:rPr>
                <w:rFonts w:ascii="Calibri" w:eastAsia="Times New Roman" w:hAnsi="Calibri" w:cs="Times New Roman"/>
                <w:color w:val="000000"/>
                <w:sz w:val="24"/>
                <w:szCs w:val="24"/>
                <w:lang w:val="es-MX" w:eastAsia="es-MX"/>
              </w:rPr>
            </w:pPr>
            <w:r w:rsidRPr="00B9096D">
              <w:rPr>
                <w:rFonts w:ascii="Calibri" w:eastAsia="Times New Roman" w:hAnsi="Calibri" w:cs="Times New Roman"/>
                <w:color w:val="000000"/>
                <w:sz w:val="24"/>
                <w:szCs w:val="24"/>
                <w:lang w:val="es-MX" w:eastAsia="es-MX"/>
              </w:rPr>
              <w:t>De forma anual del 2016 al 2020</w:t>
            </w:r>
          </w:p>
        </w:tc>
        <w:tc>
          <w:tcPr>
            <w:tcW w:w="1984" w:type="dxa"/>
            <w:hideMark/>
          </w:tcPr>
          <w:p w:rsidR="006C5422" w:rsidRPr="00B9096D" w:rsidRDefault="006C5422" w:rsidP="006C5422">
            <w:pPr>
              <w:cnfStyle w:val="000000000000"/>
              <w:rPr>
                <w:rFonts w:ascii="Calibri" w:eastAsia="Times New Roman" w:hAnsi="Calibri" w:cs="Times New Roman"/>
                <w:color w:val="000000"/>
                <w:sz w:val="24"/>
                <w:szCs w:val="24"/>
                <w:lang w:val="es-MX" w:eastAsia="es-MX"/>
              </w:rPr>
            </w:pPr>
            <w:r w:rsidRPr="00B9096D">
              <w:rPr>
                <w:rFonts w:ascii="Calibri" w:eastAsia="Times New Roman" w:hAnsi="Calibri" w:cs="Times New Roman"/>
                <w:color w:val="000000"/>
                <w:sz w:val="24"/>
                <w:szCs w:val="24"/>
                <w:lang w:val="es-MX" w:eastAsia="es-MX"/>
              </w:rPr>
              <w:t>PNTYER y Universidades</w:t>
            </w:r>
          </w:p>
        </w:tc>
      </w:tr>
      <w:tr w:rsidR="006C5422" w:rsidRPr="00B9096D" w:rsidTr="008C1EDB">
        <w:trPr>
          <w:cnfStyle w:val="000000100000"/>
          <w:trHeight w:val="2145"/>
        </w:trPr>
        <w:tc>
          <w:tcPr>
            <w:cnfStyle w:val="001000000000"/>
            <w:tcW w:w="2000" w:type="dxa"/>
            <w:vMerge/>
            <w:hideMark/>
          </w:tcPr>
          <w:p w:rsidR="006C5422" w:rsidRPr="00B9096D" w:rsidRDefault="006C5422" w:rsidP="00B9096D">
            <w:pPr>
              <w:rPr>
                <w:rFonts w:ascii="Calibri" w:eastAsia="Times New Roman" w:hAnsi="Calibri" w:cs="Times New Roman"/>
                <w:color w:val="000000"/>
                <w:lang w:val="es-MX" w:eastAsia="es-MX"/>
              </w:rPr>
            </w:pPr>
          </w:p>
        </w:tc>
        <w:tc>
          <w:tcPr>
            <w:tcW w:w="1984" w:type="dxa"/>
            <w:vMerge/>
            <w:hideMark/>
          </w:tcPr>
          <w:p w:rsidR="006C5422" w:rsidRPr="00B9096D" w:rsidRDefault="006C5422" w:rsidP="006C5422">
            <w:pPr>
              <w:cnfStyle w:val="000000100000"/>
              <w:rPr>
                <w:rFonts w:ascii="Calibri" w:eastAsia="Times New Roman" w:hAnsi="Calibri" w:cs="Times New Roman"/>
                <w:color w:val="000000"/>
                <w:lang w:val="es-MX" w:eastAsia="es-MX"/>
              </w:rPr>
            </w:pPr>
          </w:p>
        </w:tc>
        <w:tc>
          <w:tcPr>
            <w:tcW w:w="3261" w:type="dxa"/>
            <w:hideMark/>
          </w:tcPr>
          <w:p w:rsidR="006C5422" w:rsidRPr="00B9096D" w:rsidRDefault="006C5422" w:rsidP="006C5422">
            <w:pPr>
              <w:cnfStyle w:val="000000100000"/>
              <w:rPr>
                <w:rFonts w:ascii="Calibri" w:eastAsia="Times New Roman" w:hAnsi="Calibri" w:cs="Times New Roman"/>
                <w:lang w:val="es-MX" w:eastAsia="es-MX"/>
              </w:rPr>
            </w:pPr>
            <w:r w:rsidRPr="00B9096D">
              <w:rPr>
                <w:rFonts w:ascii="Calibri" w:eastAsia="Times New Roman" w:hAnsi="Calibri" w:cs="Times New Roman"/>
                <w:lang w:val="es-MX" w:eastAsia="es-MX"/>
              </w:rPr>
              <w:t>2.1.3 Monitoreo y seguimiento a  instituciones formadoras de recursos humanos</w:t>
            </w:r>
          </w:p>
        </w:tc>
        <w:tc>
          <w:tcPr>
            <w:tcW w:w="2430" w:type="dxa"/>
            <w:hideMark/>
          </w:tcPr>
          <w:p w:rsidR="006C5422" w:rsidRPr="00B9096D" w:rsidRDefault="006C5422" w:rsidP="006C5422">
            <w:pPr>
              <w:cnfStyle w:val="000000100000"/>
              <w:rPr>
                <w:rFonts w:ascii="Calibri" w:eastAsia="Times New Roman" w:hAnsi="Calibri" w:cs="Times New Roman"/>
                <w:lang w:val="es-MX" w:eastAsia="es-MX"/>
              </w:rPr>
            </w:pPr>
            <w:r w:rsidRPr="00B9096D">
              <w:rPr>
                <w:rFonts w:ascii="Calibri" w:eastAsia="Times New Roman" w:hAnsi="Calibri" w:cs="Times New Roman"/>
                <w:lang w:val="es-MX" w:eastAsia="es-MX"/>
              </w:rPr>
              <w:t>Número de Reportes de monitoreo y seguimiento de la aplicación de las estrategias a  instituciones formadoras de recursos humanos</w:t>
            </w:r>
            <w:r w:rsidRPr="00B9096D">
              <w:rPr>
                <w:rFonts w:ascii="Calibri" w:eastAsia="Times New Roman" w:hAnsi="Calibri" w:cs="Times New Roman"/>
                <w:lang w:val="es-MX" w:eastAsia="es-MX"/>
              </w:rPr>
              <w:br/>
              <w:t>__________________________________X100</w:t>
            </w:r>
            <w:r w:rsidRPr="00B9096D">
              <w:rPr>
                <w:rFonts w:ascii="Calibri" w:eastAsia="Times New Roman" w:hAnsi="Calibri" w:cs="Times New Roman"/>
                <w:lang w:val="es-MX" w:eastAsia="es-MX"/>
              </w:rPr>
              <w:br/>
              <w:t>Total de programadas</w:t>
            </w:r>
          </w:p>
        </w:tc>
        <w:tc>
          <w:tcPr>
            <w:tcW w:w="1539" w:type="dxa"/>
            <w:hideMark/>
          </w:tcPr>
          <w:p w:rsidR="006C5422" w:rsidRPr="00B9096D" w:rsidRDefault="006C5422" w:rsidP="006C5422">
            <w:pPr>
              <w:cnfStyle w:val="000000100000"/>
              <w:rPr>
                <w:rFonts w:ascii="Calibri" w:eastAsia="Times New Roman" w:hAnsi="Calibri" w:cs="Times New Roman"/>
                <w:color w:val="000000"/>
                <w:sz w:val="24"/>
                <w:szCs w:val="24"/>
                <w:lang w:val="es-MX" w:eastAsia="es-MX"/>
              </w:rPr>
            </w:pPr>
            <w:r w:rsidRPr="00B9096D">
              <w:rPr>
                <w:rFonts w:ascii="Calibri" w:eastAsia="Times New Roman" w:hAnsi="Calibri" w:cs="Times New Roman"/>
                <w:color w:val="000000"/>
                <w:sz w:val="24"/>
                <w:szCs w:val="24"/>
                <w:lang w:val="es-MX" w:eastAsia="es-MX"/>
              </w:rPr>
              <w:t>De forma anual del 2016 al 2020</w:t>
            </w:r>
          </w:p>
        </w:tc>
        <w:tc>
          <w:tcPr>
            <w:tcW w:w="1984" w:type="dxa"/>
            <w:hideMark/>
          </w:tcPr>
          <w:p w:rsidR="006C5422" w:rsidRPr="00B9096D" w:rsidRDefault="006C5422" w:rsidP="006C5422">
            <w:pPr>
              <w:cnfStyle w:val="000000100000"/>
              <w:rPr>
                <w:rFonts w:ascii="Calibri" w:eastAsia="Times New Roman" w:hAnsi="Calibri" w:cs="Times New Roman"/>
                <w:color w:val="000000"/>
                <w:sz w:val="24"/>
                <w:szCs w:val="24"/>
                <w:lang w:val="es-MX" w:eastAsia="es-MX"/>
              </w:rPr>
            </w:pPr>
            <w:r w:rsidRPr="00B9096D">
              <w:rPr>
                <w:rFonts w:ascii="Calibri" w:eastAsia="Times New Roman" w:hAnsi="Calibri" w:cs="Times New Roman"/>
                <w:color w:val="000000"/>
                <w:sz w:val="24"/>
                <w:szCs w:val="24"/>
                <w:lang w:val="es-MX" w:eastAsia="es-MX"/>
              </w:rPr>
              <w:t>Comité de Docencia/PNTYER</w:t>
            </w:r>
          </w:p>
        </w:tc>
      </w:tr>
      <w:tr w:rsidR="006C5422" w:rsidRPr="00B9096D" w:rsidTr="008C1EDB">
        <w:trPr>
          <w:trHeight w:val="2547"/>
        </w:trPr>
        <w:tc>
          <w:tcPr>
            <w:cnfStyle w:val="001000000000"/>
            <w:tcW w:w="2000" w:type="dxa"/>
            <w:vMerge/>
            <w:hideMark/>
          </w:tcPr>
          <w:p w:rsidR="006C5422" w:rsidRPr="00B9096D" w:rsidRDefault="006C5422" w:rsidP="00B9096D">
            <w:pPr>
              <w:rPr>
                <w:rFonts w:ascii="Calibri" w:eastAsia="Times New Roman" w:hAnsi="Calibri" w:cs="Times New Roman"/>
                <w:color w:val="000000"/>
                <w:lang w:val="es-MX" w:eastAsia="es-MX"/>
              </w:rPr>
            </w:pPr>
          </w:p>
        </w:tc>
        <w:tc>
          <w:tcPr>
            <w:tcW w:w="1984" w:type="dxa"/>
            <w:vMerge/>
            <w:hideMark/>
          </w:tcPr>
          <w:p w:rsidR="006C5422" w:rsidRPr="00B9096D" w:rsidRDefault="006C5422" w:rsidP="006C5422">
            <w:pPr>
              <w:cnfStyle w:val="000000000000"/>
              <w:rPr>
                <w:rFonts w:ascii="Calibri" w:eastAsia="Times New Roman" w:hAnsi="Calibri" w:cs="Times New Roman"/>
                <w:color w:val="000000"/>
                <w:lang w:val="es-MX" w:eastAsia="es-MX"/>
              </w:rPr>
            </w:pPr>
          </w:p>
        </w:tc>
        <w:tc>
          <w:tcPr>
            <w:tcW w:w="3261" w:type="dxa"/>
            <w:hideMark/>
          </w:tcPr>
          <w:p w:rsidR="006C5422" w:rsidRPr="00B9096D" w:rsidRDefault="006C5422" w:rsidP="006C5422">
            <w:pPr>
              <w:cnfStyle w:val="000000000000"/>
              <w:rPr>
                <w:rFonts w:ascii="Calibri" w:eastAsia="Times New Roman" w:hAnsi="Calibri" w:cs="Times New Roman"/>
                <w:lang w:val="es-MX" w:eastAsia="es-MX"/>
              </w:rPr>
            </w:pPr>
            <w:r w:rsidRPr="00B9096D">
              <w:rPr>
                <w:rFonts w:ascii="Calibri" w:eastAsia="Times New Roman" w:hAnsi="Calibri" w:cs="Times New Roman"/>
                <w:lang w:val="es-MX" w:eastAsia="es-MX"/>
              </w:rPr>
              <w:t>2.1.4 Elaboracion de un Plan Integral para la Actualización  y Capacitación permanente del Recurso Humano prestador de servicios en todo el SNS  en el control y la prevencion de la TB (Cada Institucion sera responsable de capacitar al menos el El 85% de su RR. HH)</w:t>
            </w:r>
          </w:p>
        </w:tc>
        <w:tc>
          <w:tcPr>
            <w:tcW w:w="2430" w:type="dxa"/>
            <w:hideMark/>
          </w:tcPr>
          <w:p w:rsidR="006C5422" w:rsidRPr="00B9096D" w:rsidRDefault="006C5422" w:rsidP="006C5422">
            <w:pPr>
              <w:cnfStyle w:val="000000000000"/>
              <w:rPr>
                <w:rFonts w:ascii="Calibri" w:eastAsia="Times New Roman" w:hAnsi="Calibri" w:cs="Times New Roman"/>
                <w:color w:val="000000"/>
                <w:lang w:val="es-MX" w:eastAsia="es-MX"/>
              </w:rPr>
            </w:pPr>
            <w:r w:rsidRPr="00B9096D">
              <w:rPr>
                <w:rFonts w:ascii="Calibri" w:eastAsia="Times New Roman" w:hAnsi="Calibri" w:cs="Times New Roman"/>
                <w:color w:val="000000"/>
                <w:lang w:val="es-MX" w:eastAsia="es-MX"/>
              </w:rPr>
              <w:t>numero de personal de salud capacitado/ numero de personal de salud programado x 100</w:t>
            </w:r>
          </w:p>
        </w:tc>
        <w:tc>
          <w:tcPr>
            <w:tcW w:w="1539" w:type="dxa"/>
            <w:hideMark/>
          </w:tcPr>
          <w:p w:rsidR="006C5422" w:rsidRPr="00B9096D" w:rsidRDefault="006C5422" w:rsidP="006C5422">
            <w:pPr>
              <w:cnfStyle w:val="000000000000"/>
              <w:rPr>
                <w:rFonts w:ascii="Calibri" w:eastAsia="Times New Roman" w:hAnsi="Calibri" w:cs="Times New Roman"/>
                <w:color w:val="000000"/>
                <w:sz w:val="24"/>
                <w:szCs w:val="24"/>
                <w:lang w:val="es-MX" w:eastAsia="es-MX"/>
              </w:rPr>
            </w:pPr>
            <w:r w:rsidRPr="00B9096D">
              <w:rPr>
                <w:rFonts w:ascii="Calibri" w:eastAsia="Times New Roman" w:hAnsi="Calibri" w:cs="Times New Roman"/>
                <w:color w:val="000000"/>
                <w:sz w:val="24"/>
                <w:szCs w:val="24"/>
                <w:lang w:val="es-MX" w:eastAsia="es-MX"/>
              </w:rPr>
              <w:t>De forma anual del 2016 al 2020</w:t>
            </w:r>
          </w:p>
        </w:tc>
        <w:tc>
          <w:tcPr>
            <w:tcW w:w="1984" w:type="dxa"/>
            <w:hideMark/>
          </w:tcPr>
          <w:p w:rsidR="006C5422" w:rsidRPr="00B9096D" w:rsidRDefault="006C5422" w:rsidP="006C5422">
            <w:pPr>
              <w:cnfStyle w:val="000000000000"/>
              <w:rPr>
                <w:rFonts w:ascii="Calibri" w:eastAsia="Times New Roman" w:hAnsi="Calibri" w:cs="Times New Roman"/>
                <w:color w:val="000000"/>
                <w:sz w:val="24"/>
                <w:szCs w:val="24"/>
                <w:lang w:val="es-MX" w:eastAsia="es-MX"/>
              </w:rPr>
            </w:pPr>
            <w:r w:rsidRPr="00B9096D">
              <w:rPr>
                <w:rFonts w:ascii="Calibri" w:eastAsia="Times New Roman" w:hAnsi="Calibri" w:cs="Times New Roman"/>
                <w:color w:val="000000"/>
                <w:sz w:val="24"/>
                <w:szCs w:val="24"/>
                <w:lang w:val="es-MX" w:eastAsia="es-MX"/>
              </w:rPr>
              <w:t>PNTYER/Recurso Humano del SNS</w:t>
            </w:r>
          </w:p>
        </w:tc>
      </w:tr>
      <w:tr w:rsidR="006C5422" w:rsidRPr="00B9096D" w:rsidTr="008C1EDB">
        <w:trPr>
          <w:cnfStyle w:val="000000100000"/>
          <w:trHeight w:val="2098"/>
        </w:trPr>
        <w:tc>
          <w:tcPr>
            <w:cnfStyle w:val="001000000000"/>
            <w:tcW w:w="2000" w:type="dxa"/>
            <w:vMerge/>
            <w:hideMark/>
          </w:tcPr>
          <w:p w:rsidR="006C5422" w:rsidRPr="00B9096D" w:rsidRDefault="006C5422" w:rsidP="00B9096D">
            <w:pPr>
              <w:rPr>
                <w:rFonts w:ascii="Calibri" w:eastAsia="Times New Roman" w:hAnsi="Calibri" w:cs="Times New Roman"/>
                <w:color w:val="000000"/>
                <w:lang w:val="es-MX" w:eastAsia="es-MX"/>
              </w:rPr>
            </w:pPr>
          </w:p>
        </w:tc>
        <w:tc>
          <w:tcPr>
            <w:tcW w:w="1984" w:type="dxa"/>
            <w:vMerge/>
            <w:hideMark/>
          </w:tcPr>
          <w:p w:rsidR="006C5422" w:rsidRPr="00B9096D" w:rsidRDefault="006C5422" w:rsidP="006C5422">
            <w:pPr>
              <w:cnfStyle w:val="000000100000"/>
              <w:rPr>
                <w:rFonts w:ascii="Calibri" w:eastAsia="Times New Roman" w:hAnsi="Calibri" w:cs="Times New Roman"/>
                <w:color w:val="000000"/>
                <w:lang w:val="es-MX" w:eastAsia="es-MX"/>
              </w:rPr>
            </w:pPr>
          </w:p>
        </w:tc>
        <w:tc>
          <w:tcPr>
            <w:tcW w:w="3261" w:type="dxa"/>
            <w:hideMark/>
          </w:tcPr>
          <w:p w:rsidR="006C5422" w:rsidRPr="00B9096D" w:rsidRDefault="006C5422" w:rsidP="006C5422">
            <w:pPr>
              <w:cnfStyle w:val="000000100000"/>
              <w:rPr>
                <w:rFonts w:ascii="Calibri" w:eastAsia="Times New Roman" w:hAnsi="Calibri" w:cs="Times New Roman"/>
                <w:color w:val="000000"/>
                <w:lang w:val="es-MX" w:eastAsia="es-MX"/>
              </w:rPr>
            </w:pPr>
            <w:r w:rsidRPr="00B9096D">
              <w:rPr>
                <w:rFonts w:ascii="Calibri" w:eastAsia="Times New Roman" w:hAnsi="Calibri" w:cs="Times New Roman"/>
                <w:color w:val="000000"/>
                <w:lang w:val="es-MX" w:eastAsia="es-MX"/>
              </w:rPr>
              <w:t>2.1.12 Pasantías Internacionales de personal de centros demostrativos  y del PNTYER a otros paises con experiencias exitosas</w:t>
            </w:r>
          </w:p>
        </w:tc>
        <w:tc>
          <w:tcPr>
            <w:tcW w:w="2430" w:type="dxa"/>
            <w:hideMark/>
          </w:tcPr>
          <w:p w:rsidR="006C5422" w:rsidRPr="00B9096D" w:rsidRDefault="006C5422" w:rsidP="006C5422">
            <w:pPr>
              <w:cnfStyle w:val="000000100000"/>
              <w:rPr>
                <w:rFonts w:ascii="Calibri" w:eastAsia="Times New Roman" w:hAnsi="Calibri" w:cs="Times New Roman"/>
                <w:color w:val="000000"/>
                <w:lang w:val="es-MX" w:eastAsia="es-MX"/>
              </w:rPr>
            </w:pPr>
            <w:r w:rsidRPr="00B9096D">
              <w:rPr>
                <w:rFonts w:ascii="Calibri" w:eastAsia="Times New Roman" w:hAnsi="Calibri" w:cs="Times New Roman"/>
                <w:color w:val="000000"/>
                <w:lang w:val="es-MX" w:eastAsia="es-MX"/>
              </w:rPr>
              <w:t>Numero de pasantias internacionales del personal de centros demostrativos y PNTYERrealizadas/numero de pasantías programadas X 100</w:t>
            </w:r>
          </w:p>
        </w:tc>
        <w:tc>
          <w:tcPr>
            <w:tcW w:w="1539" w:type="dxa"/>
            <w:hideMark/>
          </w:tcPr>
          <w:p w:rsidR="006C5422" w:rsidRPr="00B9096D" w:rsidRDefault="006C5422" w:rsidP="006C5422">
            <w:pPr>
              <w:cnfStyle w:val="000000100000"/>
              <w:rPr>
                <w:rFonts w:ascii="Calibri" w:eastAsia="Times New Roman" w:hAnsi="Calibri" w:cs="Times New Roman"/>
                <w:color w:val="000000"/>
                <w:sz w:val="24"/>
                <w:szCs w:val="24"/>
                <w:lang w:val="es-MX" w:eastAsia="es-MX"/>
              </w:rPr>
            </w:pPr>
            <w:r w:rsidRPr="00B9096D">
              <w:rPr>
                <w:rFonts w:ascii="Calibri" w:eastAsia="Times New Roman" w:hAnsi="Calibri" w:cs="Times New Roman"/>
                <w:color w:val="000000"/>
                <w:sz w:val="24"/>
                <w:szCs w:val="24"/>
                <w:lang w:val="es-MX" w:eastAsia="es-MX"/>
              </w:rPr>
              <w:t>De forma anual del 2016 al 2020</w:t>
            </w:r>
          </w:p>
        </w:tc>
        <w:tc>
          <w:tcPr>
            <w:tcW w:w="1984" w:type="dxa"/>
            <w:hideMark/>
          </w:tcPr>
          <w:p w:rsidR="006C5422" w:rsidRPr="00B9096D" w:rsidRDefault="006C5422" w:rsidP="006C5422">
            <w:pPr>
              <w:cnfStyle w:val="000000100000"/>
              <w:rPr>
                <w:rFonts w:ascii="Calibri" w:eastAsia="Times New Roman" w:hAnsi="Calibri" w:cs="Times New Roman"/>
                <w:sz w:val="24"/>
                <w:szCs w:val="24"/>
                <w:lang w:val="es-MX" w:eastAsia="es-MX"/>
              </w:rPr>
            </w:pPr>
            <w:r w:rsidRPr="00B9096D">
              <w:rPr>
                <w:rFonts w:ascii="Calibri" w:eastAsia="Times New Roman" w:hAnsi="Calibri" w:cs="Times New Roman"/>
                <w:sz w:val="24"/>
                <w:szCs w:val="24"/>
                <w:lang w:val="es-MX" w:eastAsia="es-MX"/>
              </w:rPr>
              <w:t>MINSAL/PNTYER</w:t>
            </w:r>
          </w:p>
        </w:tc>
      </w:tr>
    </w:tbl>
    <w:p w:rsidR="00420DD8" w:rsidRDefault="00420DD8" w:rsidP="002D7AA9">
      <w:pPr>
        <w:spacing w:after="0" w:line="240" w:lineRule="auto"/>
        <w:jc w:val="both"/>
        <w:rPr>
          <w:rFonts w:ascii="Arial" w:eastAsia="Times New Roman" w:hAnsi="Arial" w:cs="Arial"/>
          <w:b/>
          <w:bCs/>
          <w:color w:val="000000"/>
          <w:lang w:val="es-MX" w:eastAsia="es-MX"/>
        </w:rPr>
      </w:pPr>
    </w:p>
    <w:p w:rsidR="006C5422" w:rsidRDefault="006C5422" w:rsidP="002D7AA9">
      <w:pPr>
        <w:spacing w:after="0" w:line="240" w:lineRule="auto"/>
        <w:jc w:val="both"/>
        <w:rPr>
          <w:rFonts w:ascii="Arial" w:eastAsia="Times New Roman" w:hAnsi="Arial" w:cs="Arial"/>
          <w:b/>
          <w:bCs/>
          <w:color w:val="000000"/>
          <w:lang w:val="es-MX" w:eastAsia="es-MX"/>
        </w:rPr>
      </w:pPr>
    </w:p>
    <w:p w:rsidR="006C5422" w:rsidRDefault="006C5422" w:rsidP="002D7AA9">
      <w:pPr>
        <w:spacing w:after="0" w:line="240" w:lineRule="auto"/>
        <w:jc w:val="both"/>
        <w:rPr>
          <w:rFonts w:ascii="Arial" w:eastAsia="Times New Roman" w:hAnsi="Arial" w:cs="Arial"/>
          <w:b/>
          <w:bCs/>
          <w:color w:val="000000"/>
          <w:lang w:val="es-MX" w:eastAsia="es-MX"/>
        </w:rPr>
      </w:pPr>
    </w:p>
    <w:p w:rsidR="006C5422" w:rsidRDefault="006C5422" w:rsidP="002D7AA9">
      <w:pPr>
        <w:spacing w:after="0" w:line="240" w:lineRule="auto"/>
        <w:jc w:val="both"/>
        <w:rPr>
          <w:rFonts w:ascii="Arial" w:eastAsia="Times New Roman" w:hAnsi="Arial" w:cs="Arial"/>
          <w:b/>
          <w:bCs/>
          <w:color w:val="000000"/>
          <w:lang w:val="es-MX" w:eastAsia="es-MX"/>
        </w:rPr>
      </w:pPr>
    </w:p>
    <w:p w:rsidR="006C5422" w:rsidRDefault="006C5422" w:rsidP="002D7AA9">
      <w:pPr>
        <w:spacing w:after="0" w:line="240" w:lineRule="auto"/>
        <w:jc w:val="both"/>
        <w:rPr>
          <w:rFonts w:ascii="Arial" w:eastAsia="Times New Roman" w:hAnsi="Arial" w:cs="Arial"/>
          <w:b/>
          <w:bCs/>
          <w:color w:val="000000"/>
          <w:lang w:val="es-MX" w:eastAsia="es-MX"/>
        </w:rPr>
      </w:pPr>
    </w:p>
    <w:p w:rsidR="006C5422" w:rsidRDefault="006C5422" w:rsidP="002D7AA9">
      <w:pPr>
        <w:spacing w:after="0" w:line="240" w:lineRule="auto"/>
        <w:jc w:val="both"/>
        <w:rPr>
          <w:rFonts w:ascii="Arial" w:eastAsia="Times New Roman" w:hAnsi="Arial" w:cs="Arial"/>
          <w:b/>
          <w:bCs/>
          <w:color w:val="000000"/>
          <w:lang w:val="es-MX" w:eastAsia="es-MX"/>
        </w:rPr>
      </w:pPr>
    </w:p>
    <w:p w:rsidR="008C1EDB" w:rsidRDefault="008C1EDB" w:rsidP="002D7AA9">
      <w:pPr>
        <w:spacing w:after="0" w:line="240" w:lineRule="auto"/>
        <w:jc w:val="both"/>
        <w:rPr>
          <w:rFonts w:ascii="Arial" w:eastAsia="Times New Roman" w:hAnsi="Arial" w:cs="Arial"/>
          <w:b/>
          <w:bCs/>
          <w:color w:val="000000"/>
          <w:lang w:val="es-MX" w:eastAsia="es-MX"/>
        </w:rPr>
      </w:pPr>
    </w:p>
    <w:p w:rsidR="008C1EDB" w:rsidRDefault="008C1EDB" w:rsidP="002D7AA9">
      <w:pPr>
        <w:spacing w:after="0" w:line="240" w:lineRule="auto"/>
        <w:jc w:val="both"/>
        <w:rPr>
          <w:rFonts w:ascii="Arial" w:eastAsia="Times New Roman" w:hAnsi="Arial" w:cs="Arial"/>
          <w:b/>
          <w:bCs/>
          <w:color w:val="000000"/>
          <w:lang w:val="es-MX" w:eastAsia="es-MX"/>
        </w:rPr>
      </w:pPr>
    </w:p>
    <w:p w:rsidR="008C1EDB" w:rsidRDefault="008C1EDB" w:rsidP="002D7AA9">
      <w:pPr>
        <w:spacing w:after="0" w:line="240" w:lineRule="auto"/>
        <w:jc w:val="both"/>
        <w:rPr>
          <w:rFonts w:ascii="Arial" w:eastAsia="Times New Roman" w:hAnsi="Arial" w:cs="Arial"/>
          <w:b/>
          <w:bCs/>
          <w:color w:val="000000"/>
          <w:lang w:val="es-MX" w:eastAsia="es-MX"/>
        </w:rPr>
      </w:pPr>
    </w:p>
    <w:p w:rsidR="008C1EDB" w:rsidRDefault="008C1EDB" w:rsidP="002D7AA9">
      <w:pPr>
        <w:spacing w:after="0" w:line="240" w:lineRule="auto"/>
        <w:jc w:val="both"/>
        <w:rPr>
          <w:rFonts w:ascii="Arial" w:eastAsia="Times New Roman" w:hAnsi="Arial" w:cs="Arial"/>
          <w:b/>
          <w:bCs/>
          <w:color w:val="000000"/>
          <w:lang w:val="es-MX" w:eastAsia="es-MX"/>
        </w:rPr>
      </w:pPr>
    </w:p>
    <w:p w:rsidR="006C5422" w:rsidRDefault="006C5422" w:rsidP="002D7AA9">
      <w:pPr>
        <w:spacing w:after="0" w:line="240" w:lineRule="auto"/>
        <w:jc w:val="both"/>
        <w:rPr>
          <w:rFonts w:ascii="Arial" w:eastAsia="Times New Roman" w:hAnsi="Arial" w:cs="Arial"/>
          <w:b/>
          <w:bCs/>
          <w:color w:val="000000"/>
          <w:lang w:val="es-MX" w:eastAsia="es-MX"/>
        </w:rPr>
      </w:pPr>
    </w:p>
    <w:p w:rsidR="006C5422" w:rsidRDefault="006C5422" w:rsidP="002D7AA9">
      <w:pPr>
        <w:spacing w:after="0" w:line="240" w:lineRule="auto"/>
        <w:jc w:val="both"/>
        <w:rPr>
          <w:rFonts w:ascii="Arial" w:eastAsia="Times New Roman" w:hAnsi="Arial" w:cs="Arial"/>
          <w:b/>
          <w:bCs/>
          <w:color w:val="000000"/>
          <w:lang w:val="es-MX" w:eastAsia="es-MX"/>
        </w:rPr>
      </w:pPr>
    </w:p>
    <w:p w:rsidR="006C5422" w:rsidRDefault="006C5422" w:rsidP="002D7AA9">
      <w:pPr>
        <w:spacing w:after="0" w:line="240" w:lineRule="auto"/>
        <w:jc w:val="both"/>
        <w:rPr>
          <w:rFonts w:ascii="Arial" w:eastAsia="Times New Roman" w:hAnsi="Arial" w:cs="Arial"/>
          <w:b/>
          <w:bCs/>
          <w:color w:val="000000"/>
          <w:lang w:val="es-MX" w:eastAsia="es-MX"/>
        </w:rPr>
      </w:pPr>
    </w:p>
    <w:p w:rsidR="006C5422" w:rsidRDefault="006C5422" w:rsidP="002D7AA9">
      <w:pPr>
        <w:spacing w:after="0" w:line="240" w:lineRule="auto"/>
        <w:jc w:val="both"/>
        <w:rPr>
          <w:rFonts w:ascii="Arial" w:eastAsia="Times New Roman" w:hAnsi="Arial" w:cs="Arial"/>
          <w:b/>
          <w:bCs/>
          <w:color w:val="000000"/>
          <w:lang w:val="es-MX" w:eastAsia="es-MX"/>
        </w:rPr>
      </w:pPr>
    </w:p>
    <w:tbl>
      <w:tblPr>
        <w:tblStyle w:val="Cuadrculamedia3-nfasis1"/>
        <w:tblW w:w="13093" w:type="dxa"/>
        <w:tblLayout w:type="fixed"/>
        <w:tblLook w:val="04A0"/>
      </w:tblPr>
      <w:tblGrid>
        <w:gridCol w:w="2004"/>
        <w:gridCol w:w="1984"/>
        <w:gridCol w:w="3261"/>
        <w:gridCol w:w="2409"/>
        <w:gridCol w:w="1560"/>
        <w:gridCol w:w="1875"/>
      </w:tblGrid>
      <w:tr w:rsidR="00763088" w:rsidRPr="00763088" w:rsidTr="008C1EDB">
        <w:trPr>
          <w:cnfStyle w:val="100000000000"/>
          <w:trHeight w:val="600"/>
        </w:trPr>
        <w:tc>
          <w:tcPr>
            <w:cnfStyle w:val="001000000000"/>
            <w:tcW w:w="13093" w:type="dxa"/>
            <w:gridSpan w:val="6"/>
            <w:hideMark/>
          </w:tcPr>
          <w:p w:rsidR="00763088" w:rsidRPr="00763088" w:rsidRDefault="00763088" w:rsidP="00763088">
            <w:pPr>
              <w:jc w:val="both"/>
              <w:rPr>
                <w:rFonts w:ascii="Arial" w:eastAsia="Times New Roman" w:hAnsi="Arial" w:cs="Arial"/>
                <w:color w:val="FFFFFF"/>
                <w:lang w:val="es-MX" w:eastAsia="es-MX"/>
              </w:rPr>
            </w:pPr>
            <w:r w:rsidRPr="00763088">
              <w:rPr>
                <w:rFonts w:ascii="Arial" w:eastAsia="Times New Roman" w:hAnsi="Arial" w:cs="Arial"/>
                <w:color w:val="FFFFFF"/>
                <w:lang w:val="es-MX" w:eastAsia="es-MX"/>
              </w:rPr>
              <w:lastRenderedPageBreak/>
              <w:t>PILAR 2 . POLÍTICAS AUDACES Y SISTEMA DE SOPORTE (sostenibilidad)</w:t>
            </w:r>
          </w:p>
        </w:tc>
      </w:tr>
      <w:tr w:rsidR="00763088" w:rsidRPr="00763088" w:rsidTr="008C1EDB">
        <w:trPr>
          <w:cnfStyle w:val="000000100000"/>
          <w:trHeight w:val="885"/>
        </w:trPr>
        <w:tc>
          <w:tcPr>
            <w:cnfStyle w:val="001000000000"/>
            <w:tcW w:w="13093" w:type="dxa"/>
            <w:gridSpan w:val="6"/>
            <w:hideMark/>
          </w:tcPr>
          <w:p w:rsidR="00763088" w:rsidRPr="00763088" w:rsidRDefault="00763088" w:rsidP="00763088">
            <w:pPr>
              <w:jc w:val="both"/>
              <w:rPr>
                <w:rFonts w:ascii="Arial" w:eastAsia="Times New Roman" w:hAnsi="Arial" w:cs="Arial"/>
                <w:lang w:val="es-MX" w:eastAsia="es-MX"/>
              </w:rPr>
            </w:pPr>
            <w:r w:rsidRPr="00763088">
              <w:rPr>
                <w:rFonts w:ascii="Arial" w:eastAsia="Times New Roman" w:hAnsi="Arial" w:cs="Arial"/>
                <w:lang w:val="es-MX" w:eastAsia="es-MX"/>
              </w:rPr>
              <w:t>METAS: Incrementar en un 25% la participación de las instituciones públicas, en el control de la TB. Incrrementar en un 10% la particiapción de las instituciones privadas en el control de la TB.</w:t>
            </w:r>
          </w:p>
        </w:tc>
      </w:tr>
      <w:tr w:rsidR="00BC434F" w:rsidRPr="00763088" w:rsidTr="008C1EDB">
        <w:trPr>
          <w:trHeight w:val="780"/>
        </w:trPr>
        <w:tc>
          <w:tcPr>
            <w:cnfStyle w:val="001000000000"/>
            <w:tcW w:w="2004" w:type="dxa"/>
            <w:hideMark/>
          </w:tcPr>
          <w:p w:rsidR="00763088" w:rsidRPr="00722777" w:rsidRDefault="00763088" w:rsidP="00763088">
            <w:pPr>
              <w:jc w:val="both"/>
              <w:rPr>
                <w:rFonts w:ascii="Arial" w:eastAsia="Times New Roman" w:hAnsi="Arial" w:cs="Arial"/>
                <w:sz w:val="20"/>
                <w:szCs w:val="20"/>
                <w:lang w:val="es-MX" w:eastAsia="es-MX"/>
              </w:rPr>
            </w:pPr>
            <w:r w:rsidRPr="00722777">
              <w:rPr>
                <w:rFonts w:ascii="Arial" w:eastAsia="Times New Roman" w:hAnsi="Arial" w:cs="Arial"/>
                <w:sz w:val="20"/>
                <w:szCs w:val="20"/>
                <w:lang w:val="es-MX" w:eastAsia="es-MX"/>
              </w:rPr>
              <w:t>OBJETIVOS ESTRATEGICOS</w:t>
            </w:r>
          </w:p>
        </w:tc>
        <w:tc>
          <w:tcPr>
            <w:tcW w:w="1984" w:type="dxa"/>
            <w:hideMark/>
          </w:tcPr>
          <w:p w:rsidR="00763088" w:rsidRPr="00763088" w:rsidRDefault="00763088" w:rsidP="00763088">
            <w:pPr>
              <w:jc w:val="both"/>
              <w:cnfStyle w:val="000000000000"/>
              <w:rPr>
                <w:rFonts w:ascii="Arial" w:eastAsia="Times New Roman" w:hAnsi="Arial" w:cs="Arial"/>
                <w:b/>
                <w:bCs/>
                <w:color w:val="000000"/>
                <w:sz w:val="20"/>
                <w:szCs w:val="20"/>
                <w:lang w:val="es-MX" w:eastAsia="es-MX"/>
              </w:rPr>
            </w:pPr>
            <w:r w:rsidRPr="00763088">
              <w:rPr>
                <w:rFonts w:ascii="Arial" w:eastAsia="Times New Roman" w:hAnsi="Arial" w:cs="Arial"/>
                <w:b/>
                <w:bCs/>
                <w:color w:val="000000"/>
                <w:sz w:val="20"/>
                <w:szCs w:val="20"/>
                <w:lang w:val="es-MX" w:eastAsia="es-MX"/>
              </w:rPr>
              <w:t>LINEAS DE ACCION</w:t>
            </w:r>
          </w:p>
        </w:tc>
        <w:tc>
          <w:tcPr>
            <w:tcW w:w="3261" w:type="dxa"/>
            <w:noWrap/>
            <w:hideMark/>
          </w:tcPr>
          <w:p w:rsidR="00763088" w:rsidRPr="00763088" w:rsidRDefault="00763088" w:rsidP="00763088">
            <w:pPr>
              <w:cnfStyle w:val="000000000000"/>
              <w:rPr>
                <w:rFonts w:ascii="Arial" w:eastAsia="Times New Roman" w:hAnsi="Arial" w:cs="Arial"/>
                <w:b/>
                <w:bCs/>
                <w:color w:val="000000"/>
                <w:sz w:val="20"/>
                <w:szCs w:val="20"/>
                <w:lang w:val="es-MX" w:eastAsia="es-MX"/>
              </w:rPr>
            </w:pPr>
            <w:r w:rsidRPr="00763088">
              <w:rPr>
                <w:rFonts w:ascii="Arial" w:eastAsia="Times New Roman" w:hAnsi="Arial" w:cs="Arial"/>
                <w:b/>
                <w:bCs/>
                <w:color w:val="000000"/>
                <w:sz w:val="20"/>
                <w:szCs w:val="20"/>
                <w:lang w:val="es-MX" w:eastAsia="es-MX"/>
              </w:rPr>
              <w:t>ACTIVIDADES</w:t>
            </w:r>
          </w:p>
        </w:tc>
        <w:tc>
          <w:tcPr>
            <w:tcW w:w="2409" w:type="dxa"/>
            <w:hideMark/>
          </w:tcPr>
          <w:p w:rsidR="00763088" w:rsidRPr="00763088" w:rsidRDefault="00763088" w:rsidP="00763088">
            <w:pPr>
              <w:jc w:val="both"/>
              <w:cnfStyle w:val="000000000000"/>
              <w:rPr>
                <w:rFonts w:ascii="Arial" w:eastAsia="Times New Roman" w:hAnsi="Arial" w:cs="Arial"/>
                <w:b/>
                <w:bCs/>
                <w:color w:val="000000"/>
                <w:sz w:val="20"/>
                <w:szCs w:val="20"/>
                <w:lang w:val="es-MX" w:eastAsia="es-MX"/>
              </w:rPr>
            </w:pPr>
            <w:r w:rsidRPr="00763088">
              <w:rPr>
                <w:rFonts w:ascii="Arial" w:eastAsia="Times New Roman" w:hAnsi="Arial" w:cs="Arial"/>
                <w:b/>
                <w:bCs/>
                <w:color w:val="000000"/>
                <w:sz w:val="20"/>
                <w:szCs w:val="20"/>
                <w:lang w:val="es-MX" w:eastAsia="es-MX"/>
              </w:rPr>
              <w:t>INDICADORES</w:t>
            </w:r>
          </w:p>
        </w:tc>
        <w:tc>
          <w:tcPr>
            <w:tcW w:w="1560" w:type="dxa"/>
            <w:hideMark/>
          </w:tcPr>
          <w:p w:rsidR="00763088" w:rsidRPr="00763088" w:rsidRDefault="00763088" w:rsidP="00763088">
            <w:pPr>
              <w:jc w:val="both"/>
              <w:cnfStyle w:val="000000000000"/>
              <w:rPr>
                <w:rFonts w:ascii="Arial" w:eastAsia="Times New Roman" w:hAnsi="Arial" w:cs="Arial"/>
                <w:b/>
                <w:bCs/>
                <w:color w:val="000000"/>
                <w:sz w:val="20"/>
                <w:szCs w:val="20"/>
                <w:lang w:val="es-MX" w:eastAsia="es-MX"/>
              </w:rPr>
            </w:pPr>
            <w:r w:rsidRPr="00763088">
              <w:rPr>
                <w:rFonts w:ascii="Arial" w:eastAsia="Times New Roman" w:hAnsi="Arial" w:cs="Arial"/>
                <w:b/>
                <w:bCs/>
                <w:color w:val="000000"/>
                <w:sz w:val="20"/>
                <w:szCs w:val="20"/>
                <w:lang w:val="es-MX" w:eastAsia="es-MX"/>
              </w:rPr>
              <w:t>TIEMPOS DE EJECUCION</w:t>
            </w:r>
          </w:p>
        </w:tc>
        <w:tc>
          <w:tcPr>
            <w:tcW w:w="1875" w:type="dxa"/>
            <w:hideMark/>
          </w:tcPr>
          <w:p w:rsidR="00763088" w:rsidRPr="00763088" w:rsidRDefault="00763088" w:rsidP="00763088">
            <w:pPr>
              <w:jc w:val="both"/>
              <w:cnfStyle w:val="000000000000"/>
              <w:rPr>
                <w:rFonts w:ascii="Arial" w:eastAsia="Times New Roman" w:hAnsi="Arial" w:cs="Arial"/>
                <w:b/>
                <w:bCs/>
                <w:color w:val="000000"/>
                <w:sz w:val="20"/>
                <w:szCs w:val="20"/>
                <w:lang w:val="es-MX" w:eastAsia="es-MX"/>
              </w:rPr>
            </w:pPr>
            <w:r w:rsidRPr="00763088">
              <w:rPr>
                <w:rFonts w:ascii="Arial" w:eastAsia="Times New Roman" w:hAnsi="Arial" w:cs="Arial"/>
                <w:b/>
                <w:bCs/>
                <w:color w:val="000000"/>
                <w:sz w:val="20"/>
                <w:szCs w:val="20"/>
                <w:lang w:val="es-MX" w:eastAsia="es-MX"/>
              </w:rPr>
              <w:t>RESPONSABLES/PARTICIPANTES</w:t>
            </w:r>
          </w:p>
        </w:tc>
      </w:tr>
      <w:tr w:rsidR="008C1EDB" w:rsidRPr="00763088" w:rsidTr="008C1EDB">
        <w:trPr>
          <w:cnfStyle w:val="000000100000"/>
          <w:trHeight w:val="2085"/>
        </w:trPr>
        <w:tc>
          <w:tcPr>
            <w:cnfStyle w:val="001000000000"/>
            <w:tcW w:w="2004" w:type="dxa"/>
            <w:vMerge w:val="restart"/>
            <w:hideMark/>
          </w:tcPr>
          <w:p w:rsidR="00763088" w:rsidRPr="00722777" w:rsidRDefault="00BC434F" w:rsidP="00763088">
            <w:pPr>
              <w:jc w:val="both"/>
              <w:rPr>
                <w:rFonts w:ascii="Calibri" w:eastAsia="Times New Roman" w:hAnsi="Calibri" w:cs="Times New Roman"/>
                <w:sz w:val="20"/>
                <w:szCs w:val="20"/>
                <w:lang w:val="es-MX" w:eastAsia="es-MX"/>
              </w:rPr>
            </w:pPr>
            <w:r w:rsidRPr="00722777">
              <w:rPr>
                <w:rFonts w:ascii="Calibri" w:eastAsia="Times New Roman" w:hAnsi="Calibri" w:cs="Times New Roman"/>
                <w:sz w:val="20"/>
                <w:szCs w:val="20"/>
                <w:lang w:val="es-MX" w:eastAsia="es-MX"/>
              </w:rPr>
              <w:t>I</w:t>
            </w:r>
            <w:r w:rsidR="00763088" w:rsidRPr="00722777">
              <w:rPr>
                <w:rFonts w:ascii="Calibri" w:eastAsia="Times New Roman" w:hAnsi="Calibri" w:cs="Times New Roman"/>
                <w:sz w:val="20"/>
                <w:szCs w:val="20"/>
                <w:lang w:val="es-MX" w:eastAsia="es-MX"/>
              </w:rPr>
              <w:t>I. Compromiso  de las comunidades, las organizaciones  de la sociedad civil y todos los proveedores de atención públicos y privados.</w:t>
            </w:r>
          </w:p>
        </w:tc>
        <w:tc>
          <w:tcPr>
            <w:tcW w:w="1984" w:type="dxa"/>
            <w:vMerge w:val="restart"/>
            <w:hideMark/>
          </w:tcPr>
          <w:p w:rsidR="00763088" w:rsidRPr="00763088" w:rsidRDefault="00763088" w:rsidP="00763088">
            <w:pPr>
              <w:jc w:val="both"/>
              <w:cnfStyle w:val="0000001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3.1 Fortalecimiento de  las alianzas estratégicas y APP</w:t>
            </w:r>
          </w:p>
        </w:tc>
        <w:tc>
          <w:tcPr>
            <w:tcW w:w="3261" w:type="dxa"/>
            <w:hideMark/>
          </w:tcPr>
          <w:p w:rsidR="00763088" w:rsidRPr="00763088" w:rsidRDefault="00763088" w:rsidP="00763088">
            <w:pPr>
              <w:cnfStyle w:val="0000001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3.1.1 Actualización de diagnóstico de proveedores no PNT por cada establecimiento de salud</w:t>
            </w:r>
          </w:p>
        </w:tc>
        <w:tc>
          <w:tcPr>
            <w:tcW w:w="2409" w:type="dxa"/>
            <w:vMerge w:val="restart"/>
            <w:hideMark/>
          </w:tcPr>
          <w:p w:rsidR="00763088" w:rsidRPr="00763088" w:rsidRDefault="00763088" w:rsidP="00763088">
            <w:pPr>
              <w:cnfStyle w:val="000000100000"/>
              <w:rPr>
                <w:rFonts w:ascii="Calibri" w:eastAsia="Times New Roman" w:hAnsi="Calibri" w:cs="Times New Roman"/>
                <w:sz w:val="20"/>
                <w:szCs w:val="20"/>
                <w:lang w:val="es-MX" w:eastAsia="es-MX"/>
              </w:rPr>
            </w:pPr>
            <w:r w:rsidRPr="00763088">
              <w:rPr>
                <w:rFonts w:ascii="Calibri" w:eastAsia="Times New Roman" w:hAnsi="Calibri" w:cs="Times New Roman"/>
                <w:sz w:val="20"/>
                <w:szCs w:val="20"/>
                <w:lang w:val="es-MX" w:eastAsia="es-MX"/>
              </w:rPr>
              <w:t>No. de instituciones NO PNT públicas, participando en actividades de control de la tuberculosis.</w:t>
            </w:r>
          </w:p>
        </w:tc>
        <w:tc>
          <w:tcPr>
            <w:tcW w:w="1560" w:type="dxa"/>
            <w:noWrap/>
            <w:hideMark/>
          </w:tcPr>
          <w:p w:rsidR="00763088" w:rsidRPr="00763088" w:rsidRDefault="00763088" w:rsidP="00763088">
            <w:pPr>
              <w:cnfStyle w:val="0000001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Cada 6 meses</w:t>
            </w:r>
          </w:p>
        </w:tc>
        <w:tc>
          <w:tcPr>
            <w:tcW w:w="1875" w:type="dxa"/>
            <w:noWrap/>
            <w:hideMark/>
          </w:tcPr>
          <w:p w:rsidR="00763088" w:rsidRPr="00763088" w:rsidRDefault="00763088" w:rsidP="00763088">
            <w:pPr>
              <w:cnfStyle w:val="0000001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MINSAL</w:t>
            </w:r>
          </w:p>
        </w:tc>
      </w:tr>
      <w:tr w:rsidR="008C1EDB" w:rsidRPr="00763088" w:rsidTr="008C1EDB">
        <w:trPr>
          <w:trHeight w:val="3990"/>
        </w:trPr>
        <w:tc>
          <w:tcPr>
            <w:cnfStyle w:val="001000000000"/>
            <w:tcW w:w="2004" w:type="dxa"/>
            <w:vMerge/>
            <w:hideMark/>
          </w:tcPr>
          <w:p w:rsidR="00763088" w:rsidRPr="00763088" w:rsidRDefault="00763088" w:rsidP="00763088">
            <w:pPr>
              <w:rPr>
                <w:rFonts w:ascii="Calibri" w:eastAsia="Times New Roman" w:hAnsi="Calibri" w:cs="Times New Roman"/>
                <w:color w:val="000000"/>
                <w:sz w:val="20"/>
                <w:szCs w:val="20"/>
                <w:lang w:val="es-MX" w:eastAsia="es-MX"/>
              </w:rPr>
            </w:pPr>
          </w:p>
        </w:tc>
        <w:tc>
          <w:tcPr>
            <w:tcW w:w="1984" w:type="dxa"/>
            <w:vMerge/>
            <w:hideMark/>
          </w:tcPr>
          <w:p w:rsidR="00763088" w:rsidRPr="00763088" w:rsidRDefault="00763088" w:rsidP="00763088">
            <w:pPr>
              <w:cnfStyle w:val="000000000000"/>
              <w:rPr>
                <w:rFonts w:ascii="Calibri" w:eastAsia="Times New Roman" w:hAnsi="Calibri" w:cs="Times New Roman"/>
                <w:color w:val="000000"/>
                <w:sz w:val="20"/>
                <w:szCs w:val="20"/>
                <w:lang w:val="es-MX" w:eastAsia="es-MX"/>
              </w:rPr>
            </w:pPr>
          </w:p>
        </w:tc>
        <w:tc>
          <w:tcPr>
            <w:tcW w:w="3261" w:type="dxa"/>
            <w:hideMark/>
          </w:tcPr>
          <w:p w:rsidR="00763088" w:rsidRPr="00763088" w:rsidRDefault="00763088" w:rsidP="00763088">
            <w:pPr>
              <w:cnfStyle w:val="0000000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3.1.2 Coordinación con proveedores no PNT a través de reuniones periódicas, en los diferentes niveles, para seguimiento de las actividades de control de la TB y motivarles a que continuen realizando actividades de control de la TB.</w:t>
            </w:r>
          </w:p>
        </w:tc>
        <w:tc>
          <w:tcPr>
            <w:tcW w:w="2409" w:type="dxa"/>
            <w:vMerge/>
            <w:hideMark/>
          </w:tcPr>
          <w:p w:rsidR="00763088" w:rsidRPr="00763088" w:rsidRDefault="00763088" w:rsidP="00763088">
            <w:pPr>
              <w:cnfStyle w:val="000000000000"/>
              <w:rPr>
                <w:rFonts w:ascii="Calibri" w:eastAsia="Times New Roman" w:hAnsi="Calibri" w:cs="Times New Roman"/>
                <w:sz w:val="20"/>
                <w:szCs w:val="20"/>
                <w:lang w:val="es-MX" w:eastAsia="es-MX"/>
              </w:rPr>
            </w:pPr>
          </w:p>
        </w:tc>
        <w:tc>
          <w:tcPr>
            <w:tcW w:w="1560" w:type="dxa"/>
            <w:noWrap/>
            <w:hideMark/>
          </w:tcPr>
          <w:p w:rsidR="00763088" w:rsidRPr="00763088" w:rsidRDefault="00763088" w:rsidP="00763088">
            <w:pPr>
              <w:cnfStyle w:val="0000000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Cada 6 meses</w:t>
            </w:r>
          </w:p>
        </w:tc>
        <w:tc>
          <w:tcPr>
            <w:tcW w:w="1875" w:type="dxa"/>
            <w:hideMark/>
          </w:tcPr>
          <w:p w:rsidR="00763088" w:rsidRPr="00763088" w:rsidRDefault="00763088" w:rsidP="00763088">
            <w:pPr>
              <w:cnfStyle w:val="0000000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MINSAL (NIVEL LOCAL) Y PROVEEDORES NO PNT</w:t>
            </w:r>
          </w:p>
        </w:tc>
      </w:tr>
      <w:tr w:rsidR="008C1EDB" w:rsidRPr="00763088" w:rsidTr="008C1EDB">
        <w:trPr>
          <w:cnfStyle w:val="000000100000"/>
          <w:trHeight w:val="2264"/>
        </w:trPr>
        <w:tc>
          <w:tcPr>
            <w:cnfStyle w:val="001000000000"/>
            <w:tcW w:w="2004" w:type="dxa"/>
            <w:vMerge/>
            <w:hideMark/>
          </w:tcPr>
          <w:p w:rsidR="00763088" w:rsidRPr="00763088" w:rsidRDefault="00763088" w:rsidP="00763088">
            <w:pPr>
              <w:rPr>
                <w:rFonts w:ascii="Calibri" w:eastAsia="Times New Roman" w:hAnsi="Calibri" w:cs="Times New Roman"/>
                <w:color w:val="000000"/>
                <w:sz w:val="20"/>
                <w:szCs w:val="20"/>
                <w:lang w:val="es-MX" w:eastAsia="es-MX"/>
              </w:rPr>
            </w:pPr>
          </w:p>
        </w:tc>
        <w:tc>
          <w:tcPr>
            <w:tcW w:w="1984" w:type="dxa"/>
            <w:vMerge/>
            <w:hideMark/>
          </w:tcPr>
          <w:p w:rsidR="00763088" w:rsidRPr="00763088" w:rsidRDefault="00763088" w:rsidP="00763088">
            <w:pPr>
              <w:cnfStyle w:val="000000100000"/>
              <w:rPr>
                <w:rFonts w:ascii="Calibri" w:eastAsia="Times New Roman" w:hAnsi="Calibri" w:cs="Times New Roman"/>
                <w:color w:val="000000"/>
                <w:sz w:val="20"/>
                <w:szCs w:val="20"/>
                <w:lang w:val="es-MX" w:eastAsia="es-MX"/>
              </w:rPr>
            </w:pPr>
          </w:p>
        </w:tc>
        <w:tc>
          <w:tcPr>
            <w:tcW w:w="3261" w:type="dxa"/>
            <w:hideMark/>
          </w:tcPr>
          <w:p w:rsidR="00763088" w:rsidRPr="00763088" w:rsidRDefault="00763088" w:rsidP="00763088">
            <w:pPr>
              <w:cnfStyle w:val="0000001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3.1.3 Desarrollo de jornadas educativas sobre el control de la TB al personal de las diferentes instituciones, públicas y privadas y de forma periódica, dando a conocer el impacto económico de la enfermedad en la población, Estrategia POST 2015 y en la normativa de control de la TB.</w:t>
            </w:r>
          </w:p>
        </w:tc>
        <w:tc>
          <w:tcPr>
            <w:tcW w:w="2409" w:type="dxa"/>
            <w:hideMark/>
          </w:tcPr>
          <w:p w:rsidR="00763088" w:rsidRPr="00763088" w:rsidRDefault="00763088" w:rsidP="00763088">
            <w:pPr>
              <w:cnfStyle w:val="000000100000"/>
              <w:rPr>
                <w:rFonts w:ascii="Calibri" w:eastAsia="Times New Roman" w:hAnsi="Calibri" w:cs="Times New Roman"/>
                <w:sz w:val="20"/>
                <w:szCs w:val="20"/>
                <w:lang w:val="es-MX" w:eastAsia="es-MX"/>
              </w:rPr>
            </w:pPr>
            <w:r w:rsidRPr="00763088">
              <w:rPr>
                <w:rFonts w:ascii="Calibri" w:eastAsia="Times New Roman" w:hAnsi="Calibri" w:cs="Times New Roman"/>
                <w:sz w:val="20"/>
                <w:szCs w:val="20"/>
                <w:lang w:val="es-MX" w:eastAsia="es-MX"/>
              </w:rPr>
              <w:t>No. de instituciones NO PNT privadas, participando en actividades de control de la tuberculosis.</w:t>
            </w:r>
          </w:p>
        </w:tc>
        <w:tc>
          <w:tcPr>
            <w:tcW w:w="1560" w:type="dxa"/>
            <w:hideMark/>
          </w:tcPr>
          <w:p w:rsidR="00763088" w:rsidRPr="00763088" w:rsidRDefault="00763088" w:rsidP="00763088">
            <w:pPr>
              <w:cnfStyle w:val="0000001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Cada año</w:t>
            </w:r>
          </w:p>
        </w:tc>
        <w:tc>
          <w:tcPr>
            <w:tcW w:w="1875" w:type="dxa"/>
            <w:hideMark/>
          </w:tcPr>
          <w:p w:rsidR="00763088" w:rsidRPr="00763088" w:rsidRDefault="00763088" w:rsidP="00763088">
            <w:pPr>
              <w:cnfStyle w:val="0000001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MINSAL (nivel local) Y PROVEEDORES NO PNT</w:t>
            </w:r>
          </w:p>
        </w:tc>
      </w:tr>
      <w:tr w:rsidR="008C1EDB" w:rsidRPr="00763088" w:rsidTr="008C1EDB">
        <w:trPr>
          <w:trHeight w:val="2097"/>
        </w:trPr>
        <w:tc>
          <w:tcPr>
            <w:cnfStyle w:val="001000000000"/>
            <w:tcW w:w="2004" w:type="dxa"/>
            <w:vMerge/>
            <w:hideMark/>
          </w:tcPr>
          <w:p w:rsidR="00763088" w:rsidRPr="00763088" w:rsidRDefault="00763088" w:rsidP="00763088">
            <w:pPr>
              <w:rPr>
                <w:rFonts w:ascii="Calibri" w:eastAsia="Times New Roman" w:hAnsi="Calibri" w:cs="Times New Roman"/>
                <w:color w:val="000000"/>
                <w:sz w:val="20"/>
                <w:szCs w:val="20"/>
                <w:lang w:val="es-MX" w:eastAsia="es-MX"/>
              </w:rPr>
            </w:pPr>
          </w:p>
        </w:tc>
        <w:tc>
          <w:tcPr>
            <w:tcW w:w="1984" w:type="dxa"/>
            <w:vMerge/>
            <w:hideMark/>
          </w:tcPr>
          <w:p w:rsidR="00763088" w:rsidRPr="00763088" w:rsidRDefault="00763088" w:rsidP="00763088">
            <w:pPr>
              <w:cnfStyle w:val="000000000000"/>
              <w:rPr>
                <w:rFonts w:ascii="Calibri" w:eastAsia="Times New Roman" w:hAnsi="Calibri" w:cs="Times New Roman"/>
                <w:color w:val="000000"/>
                <w:sz w:val="20"/>
                <w:szCs w:val="20"/>
                <w:lang w:val="es-MX" w:eastAsia="es-MX"/>
              </w:rPr>
            </w:pPr>
          </w:p>
        </w:tc>
        <w:tc>
          <w:tcPr>
            <w:tcW w:w="3261" w:type="dxa"/>
            <w:hideMark/>
          </w:tcPr>
          <w:p w:rsidR="00763088" w:rsidRPr="00763088" w:rsidRDefault="00763088" w:rsidP="00763088">
            <w:pPr>
              <w:cnfStyle w:val="0000000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3.1.4 Establecimiento de convenios y cartas compromiso entre instituciones: con instituciones publicas y privadas , con gremiales (empresa privada, empresas hoteleras), con grupos de trabajadores, con asociaciones médicas, Junta de Vgilancia, otros</w:t>
            </w:r>
          </w:p>
        </w:tc>
        <w:tc>
          <w:tcPr>
            <w:tcW w:w="2409" w:type="dxa"/>
            <w:hideMark/>
          </w:tcPr>
          <w:p w:rsidR="00763088" w:rsidRPr="00763088" w:rsidRDefault="00763088" w:rsidP="00763088">
            <w:pPr>
              <w:cnfStyle w:val="0000000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No. De convenios y cartas compromiso firmadas entre MINSAl e instituciones públicas y privadas</w:t>
            </w:r>
          </w:p>
        </w:tc>
        <w:tc>
          <w:tcPr>
            <w:tcW w:w="1560" w:type="dxa"/>
            <w:hideMark/>
          </w:tcPr>
          <w:p w:rsidR="00763088" w:rsidRPr="00763088" w:rsidRDefault="00763088" w:rsidP="00763088">
            <w:pPr>
              <w:cnfStyle w:val="0000000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Convenios cada 5 años y cartas compromiso cada año</w:t>
            </w:r>
          </w:p>
        </w:tc>
        <w:tc>
          <w:tcPr>
            <w:tcW w:w="1875" w:type="dxa"/>
            <w:hideMark/>
          </w:tcPr>
          <w:p w:rsidR="00763088" w:rsidRPr="00763088" w:rsidRDefault="00763088" w:rsidP="00763088">
            <w:pPr>
              <w:cnfStyle w:val="0000000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MINSAL Y PROVEEDORES NO PNT</w:t>
            </w:r>
          </w:p>
        </w:tc>
      </w:tr>
      <w:tr w:rsidR="008C1EDB" w:rsidRPr="00763088" w:rsidTr="008C1EDB">
        <w:trPr>
          <w:cnfStyle w:val="000000100000"/>
          <w:trHeight w:val="900"/>
        </w:trPr>
        <w:tc>
          <w:tcPr>
            <w:cnfStyle w:val="001000000000"/>
            <w:tcW w:w="2004" w:type="dxa"/>
            <w:vMerge/>
            <w:hideMark/>
          </w:tcPr>
          <w:p w:rsidR="00763088" w:rsidRPr="00763088" w:rsidRDefault="00763088" w:rsidP="00763088">
            <w:pPr>
              <w:rPr>
                <w:rFonts w:ascii="Calibri" w:eastAsia="Times New Roman" w:hAnsi="Calibri" w:cs="Times New Roman"/>
                <w:color w:val="000000"/>
                <w:sz w:val="20"/>
                <w:szCs w:val="20"/>
                <w:lang w:val="es-MX" w:eastAsia="es-MX"/>
              </w:rPr>
            </w:pPr>
          </w:p>
        </w:tc>
        <w:tc>
          <w:tcPr>
            <w:tcW w:w="1984" w:type="dxa"/>
            <w:vMerge/>
            <w:hideMark/>
          </w:tcPr>
          <w:p w:rsidR="00763088" w:rsidRPr="00763088" w:rsidRDefault="00763088" w:rsidP="00763088">
            <w:pPr>
              <w:cnfStyle w:val="000000100000"/>
              <w:rPr>
                <w:rFonts w:ascii="Calibri" w:eastAsia="Times New Roman" w:hAnsi="Calibri" w:cs="Times New Roman"/>
                <w:color w:val="000000"/>
                <w:sz w:val="20"/>
                <w:szCs w:val="20"/>
                <w:lang w:val="es-MX" w:eastAsia="es-MX"/>
              </w:rPr>
            </w:pPr>
          </w:p>
        </w:tc>
        <w:tc>
          <w:tcPr>
            <w:tcW w:w="3261" w:type="dxa"/>
            <w:vMerge w:val="restart"/>
            <w:hideMark/>
          </w:tcPr>
          <w:p w:rsidR="00763088" w:rsidRPr="00763088" w:rsidRDefault="00763088" w:rsidP="00763088">
            <w:pPr>
              <w:cnfStyle w:val="0000001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3.1.5 Monitoreo y evaluación de las actividades realizadas por las diferentes instituciones proveedoras de salud, públicas y privadas</w:t>
            </w:r>
          </w:p>
        </w:tc>
        <w:tc>
          <w:tcPr>
            <w:tcW w:w="2409" w:type="dxa"/>
            <w:hideMark/>
          </w:tcPr>
          <w:p w:rsidR="00763088" w:rsidRPr="00763088" w:rsidRDefault="00763088" w:rsidP="00763088">
            <w:pPr>
              <w:cnfStyle w:val="0000001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 </w:t>
            </w:r>
          </w:p>
        </w:tc>
        <w:tc>
          <w:tcPr>
            <w:tcW w:w="1560" w:type="dxa"/>
            <w:hideMark/>
          </w:tcPr>
          <w:p w:rsidR="00763088" w:rsidRPr="00763088" w:rsidRDefault="00763088" w:rsidP="00763088">
            <w:pPr>
              <w:jc w:val="center"/>
              <w:cnfStyle w:val="0000001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 xml:space="preserve">Monitoreo mensual </w:t>
            </w:r>
          </w:p>
        </w:tc>
        <w:tc>
          <w:tcPr>
            <w:tcW w:w="1875" w:type="dxa"/>
            <w:hideMark/>
          </w:tcPr>
          <w:p w:rsidR="00763088" w:rsidRPr="00763088" w:rsidRDefault="00763088" w:rsidP="00763088">
            <w:pPr>
              <w:cnfStyle w:val="0000001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MINSAL Y PROVEEDORES NO PNT</w:t>
            </w:r>
          </w:p>
        </w:tc>
      </w:tr>
      <w:tr w:rsidR="008C1EDB" w:rsidRPr="00763088" w:rsidTr="008C1EDB">
        <w:trPr>
          <w:trHeight w:val="935"/>
        </w:trPr>
        <w:tc>
          <w:tcPr>
            <w:cnfStyle w:val="001000000000"/>
            <w:tcW w:w="2004" w:type="dxa"/>
            <w:vMerge/>
            <w:hideMark/>
          </w:tcPr>
          <w:p w:rsidR="00763088" w:rsidRPr="00763088" w:rsidRDefault="00763088" w:rsidP="00763088">
            <w:pPr>
              <w:rPr>
                <w:rFonts w:ascii="Calibri" w:eastAsia="Times New Roman" w:hAnsi="Calibri" w:cs="Times New Roman"/>
                <w:color w:val="000000"/>
                <w:sz w:val="20"/>
                <w:szCs w:val="20"/>
                <w:lang w:val="es-MX" w:eastAsia="es-MX"/>
              </w:rPr>
            </w:pPr>
          </w:p>
        </w:tc>
        <w:tc>
          <w:tcPr>
            <w:tcW w:w="1984" w:type="dxa"/>
            <w:vMerge/>
            <w:hideMark/>
          </w:tcPr>
          <w:p w:rsidR="00763088" w:rsidRPr="00763088" w:rsidRDefault="00763088" w:rsidP="00763088">
            <w:pPr>
              <w:cnfStyle w:val="000000000000"/>
              <w:rPr>
                <w:rFonts w:ascii="Calibri" w:eastAsia="Times New Roman" w:hAnsi="Calibri" w:cs="Times New Roman"/>
                <w:color w:val="000000"/>
                <w:sz w:val="20"/>
                <w:szCs w:val="20"/>
                <w:lang w:val="es-MX" w:eastAsia="es-MX"/>
              </w:rPr>
            </w:pPr>
          </w:p>
        </w:tc>
        <w:tc>
          <w:tcPr>
            <w:tcW w:w="3261" w:type="dxa"/>
            <w:vMerge/>
            <w:hideMark/>
          </w:tcPr>
          <w:p w:rsidR="00763088" w:rsidRPr="00763088" w:rsidRDefault="00763088" w:rsidP="00763088">
            <w:pPr>
              <w:cnfStyle w:val="000000000000"/>
              <w:rPr>
                <w:rFonts w:ascii="Calibri" w:eastAsia="Times New Roman" w:hAnsi="Calibri" w:cs="Times New Roman"/>
                <w:color w:val="000000"/>
                <w:sz w:val="20"/>
                <w:szCs w:val="20"/>
                <w:lang w:val="es-MX" w:eastAsia="es-MX"/>
              </w:rPr>
            </w:pPr>
          </w:p>
        </w:tc>
        <w:tc>
          <w:tcPr>
            <w:tcW w:w="2409" w:type="dxa"/>
            <w:hideMark/>
          </w:tcPr>
          <w:p w:rsidR="00763088" w:rsidRPr="00763088" w:rsidRDefault="00763088" w:rsidP="00763088">
            <w:pPr>
              <w:cnfStyle w:val="0000000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 </w:t>
            </w:r>
          </w:p>
        </w:tc>
        <w:tc>
          <w:tcPr>
            <w:tcW w:w="1560" w:type="dxa"/>
            <w:hideMark/>
          </w:tcPr>
          <w:p w:rsidR="00763088" w:rsidRPr="00763088" w:rsidRDefault="00BC434F" w:rsidP="00763088">
            <w:pPr>
              <w:jc w:val="center"/>
              <w:cnfStyle w:val="000000000000"/>
              <w:rPr>
                <w:rFonts w:ascii="Calibri" w:eastAsia="Times New Roman" w:hAnsi="Calibri" w:cs="Times New Roman"/>
                <w:color w:val="000000"/>
                <w:sz w:val="20"/>
                <w:szCs w:val="20"/>
                <w:lang w:val="es-MX" w:eastAsia="es-MX"/>
              </w:rPr>
            </w:pPr>
            <w:r>
              <w:rPr>
                <w:rFonts w:ascii="Calibri" w:eastAsia="Times New Roman" w:hAnsi="Calibri" w:cs="Times New Roman"/>
                <w:color w:val="000000"/>
                <w:sz w:val="20"/>
                <w:szCs w:val="20"/>
                <w:lang w:val="es-MX" w:eastAsia="es-MX"/>
              </w:rPr>
              <w:t xml:space="preserve">Evaluación </w:t>
            </w:r>
            <w:r w:rsidR="00763088" w:rsidRPr="00763088">
              <w:rPr>
                <w:rFonts w:ascii="Calibri" w:eastAsia="Times New Roman" w:hAnsi="Calibri" w:cs="Times New Roman"/>
                <w:color w:val="000000"/>
                <w:sz w:val="20"/>
                <w:szCs w:val="20"/>
                <w:lang w:val="es-MX" w:eastAsia="es-MX"/>
              </w:rPr>
              <w:t>Cada 6 meses</w:t>
            </w:r>
          </w:p>
        </w:tc>
        <w:tc>
          <w:tcPr>
            <w:tcW w:w="1875" w:type="dxa"/>
            <w:hideMark/>
          </w:tcPr>
          <w:p w:rsidR="00763088" w:rsidRPr="00763088" w:rsidRDefault="00763088" w:rsidP="00763088">
            <w:pPr>
              <w:cnfStyle w:val="0000000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 </w:t>
            </w:r>
          </w:p>
        </w:tc>
      </w:tr>
      <w:tr w:rsidR="008C1EDB" w:rsidRPr="00763088" w:rsidTr="008C1EDB">
        <w:trPr>
          <w:cnfStyle w:val="000000100000"/>
          <w:trHeight w:val="1413"/>
        </w:trPr>
        <w:tc>
          <w:tcPr>
            <w:cnfStyle w:val="001000000000"/>
            <w:tcW w:w="2004" w:type="dxa"/>
            <w:vMerge/>
            <w:hideMark/>
          </w:tcPr>
          <w:p w:rsidR="00763088" w:rsidRPr="00763088" w:rsidRDefault="00763088" w:rsidP="00763088">
            <w:pPr>
              <w:rPr>
                <w:rFonts w:ascii="Calibri" w:eastAsia="Times New Roman" w:hAnsi="Calibri" w:cs="Times New Roman"/>
                <w:color w:val="000000"/>
                <w:sz w:val="20"/>
                <w:szCs w:val="20"/>
                <w:lang w:val="es-MX" w:eastAsia="es-MX"/>
              </w:rPr>
            </w:pPr>
          </w:p>
        </w:tc>
        <w:tc>
          <w:tcPr>
            <w:tcW w:w="1984" w:type="dxa"/>
            <w:vMerge/>
            <w:hideMark/>
          </w:tcPr>
          <w:p w:rsidR="00763088" w:rsidRPr="00763088" w:rsidRDefault="00763088" w:rsidP="00763088">
            <w:pPr>
              <w:cnfStyle w:val="000000100000"/>
              <w:rPr>
                <w:rFonts w:ascii="Calibri" w:eastAsia="Times New Roman" w:hAnsi="Calibri" w:cs="Times New Roman"/>
                <w:color w:val="000000"/>
                <w:sz w:val="20"/>
                <w:szCs w:val="20"/>
                <w:lang w:val="es-MX" w:eastAsia="es-MX"/>
              </w:rPr>
            </w:pPr>
          </w:p>
        </w:tc>
        <w:tc>
          <w:tcPr>
            <w:tcW w:w="3261" w:type="dxa"/>
            <w:hideMark/>
          </w:tcPr>
          <w:p w:rsidR="00763088" w:rsidRPr="00763088" w:rsidRDefault="00763088" w:rsidP="00763088">
            <w:pPr>
              <w:cnfStyle w:val="0000001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3.1.6 Incorporar el tema de la tuberculosis, en agenda de comités intersectoriales a nivel municipal</w:t>
            </w:r>
          </w:p>
        </w:tc>
        <w:tc>
          <w:tcPr>
            <w:tcW w:w="2409" w:type="dxa"/>
            <w:hideMark/>
          </w:tcPr>
          <w:p w:rsidR="00763088" w:rsidRPr="00763088" w:rsidRDefault="00763088" w:rsidP="00763088">
            <w:pPr>
              <w:cnfStyle w:val="0000001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 </w:t>
            </w:r>
          </w:p>
        </w:tc>
        <w:tc>
          <w:tcPr>
            <w:tcW w:w="1560" w:type="dxa"/>
            <w:hideMark/>
          </w:tcPr>
          <w:p w:rsidR="00763088" w:rsidRPr="00763088" w:rsidRDefault="00763088" w:rsidP="00763088">
            <w:pPr>
              <w:cnfStyle w:val="000000100000"/>
              <w:rPr>
                <w:rFonts w:ascii="Calibri" w:eastAsia="Times New Roman" w:hAnsi="Calibri" w:cs="Times New Roman"/>
                <w:sz w:val="20"/>
                <w:szCs w:val="20"/>
                <w:lang w:val="es-MX" w:eastAsia="es-MX"/>
              </w:rPr>
            </w:pPr>
            <w:r w:rsidRPr="00763088">
              <w:rPr>
                <w:rFonts w:ascii="Calibri" w:eastAsia="Times New Roman" w:hAnsi="Calibri" w:cs="Times New Roman"/>
                <w:sz w:val="20"/>
                <w:szCs w:val="20"/>
                <w:lang w:val="es-MX" w:eastAsia="es-MX"/>
              </w:rPr>
              <w:t xml:space="preserve">Reuniones cada 6 meses </w:t>
            </w:r>
          </w:p>
        </w:tc>
        <w:tc>
          <w:tcPr>
            <w:tcW w:w="1875" w:type="dxa"/>
            <w:hideMark/>
          </w:tcPr>
          <w:p w:rsidR="00763088" w:rsidRPr="00763088" w:rsidRDefault="00763088" w:rsidP="00763088">
            <w:pPr>
              <w:cnfStyle w:val="0000001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MINSAL, MUNICIPALIDADES, INSTITUCIONES PROVEEDORAS DE SALUD</w:t>
            </w:r>
          </w:p>
        </w:tc>
      </w:tr>
      <w:tr w:rsidR="008C1EDB" w:rsidRPr="00763088" w:rsidTr="008C1EDB">
        <w:trPr>
          <w:trHeight w:val="1230"/>
        </w:trPr>
        <w:tc>
          <w:tcPr>
            <w:cnfStyle w:val="001000000000"/>
            <w:tcW w:w="2004" w:type="dxa"/>
            <w:vMerge/>
            <w:hideMark/>
          </w:tcPr>
          <w:p w:rsidR="00763088" w:rsidRPr="00763088" w:rsidRDefault="00763088" w:rsidP="00763088">
            <w:pPr>
              <w:rPr>
                <w:rFonts w:ascii="Calibri" w:eastAsia="Times New Roman" w:hAnsi="Calibri" w:cs="Times New Roman"/>
                <w:color w:val="000000"/>
                <w:sz w:val="20"/>
                <w:szCs w:val="20"/>
                <w:lang w:val="es-MX" w:eastAsia="es-MX"/>
              </w:rPr>
            </w:pPr>
          </w:p>
        </w:tc>
        <w:tc>
          <w:tcPr>
            <w:tcW w:w="1984" w:type="dxa"/>
            <w:vMerge/>
            <w:hideMark/>
          </w:tcPr>
          <w:p w:rsidR="00763088" w:rsidRPr="00763088" w:rsidRDefault="00763088" w:rsidP="00763088">
            <w:pPr>
              <w:cnfStyle w:val="000000000000"/>
              <w:rPr>
                <w:rFonts w:ascii="Calibri" w:eastAsia="Times New Roman" w:hAnsi="Calibri" w:cs="Times New Roman"/>
                <w:color w:val="000000"/>
                <w:sz w:val="20"/>
                <w:szCs w:val="20"/>
                <w:lang w:val="es-MX" w:eastAsia="es-MX"/>
              </w:rPr>
            </w:pPr>
          </w:p>
        </w:tc>
        <w:tc>
          <w:tcPr>
            <w:tcW w:w="3261" w:type="dxa"/>
            <w:vMerge w:val="restart"/>
            <w:hideMark/>
          </w:tcPr>
          <w:p w:rsidR="00763088" w:rsidRPr="00763088" w:rsidRDefault="00763088" w:rsidP="00763088">
            <w:pPr>
              <w:cnfStyle w:val="0000000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3.1.7 Identificación y capacitación de líderes en las diferentes instituciones proveedoras de salud, públicas y privadas (formadores pares) y seguimiento de actividades</w:t>
            </w:r>
          </w:p>
        </w:tc>
        <w:tc>
          <w:tcPr>
            <w:tcW w:w="2409" w:type="dxa"/>
            <w:hideMark/>
          </w:tcPr>
          <w:p w:rsidR="00763088" w:rsidRPr="00763088" w:rsidRDefault="00763088" w:rsidP="00763088">
            <w:pPr>
              <w:cnfStyle w:val="0000000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 </w:t>
            </w:r>
          </w:p>
        </w:tc>
        <w:tc>
          <w:tcPr>
            <w:tcW w:w="1560" w:type="dxa"/>
            <w:noWrap/>
            <w:hideMark/>
          </w:tcPr>
          <w:p w:rsidR="00763088" w:rsidRPr="00763088" w:rsidRDefault="00763088" w:rsidP="00763088">
            <w:pPr>
              <w:cnfStyle w:val="0000000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Cada año</w:t>
            </w:r>
          </w:p>
        </w:tc>
        <w:tc>
          <w:tcPr>
            <w:tcW w:w="1875" w:type="dxa"/>
            <w:hideMark/>
          </w:tcPr>
          <w:p w:rsidR="00763088" w:rsidRPr="00763088" w:rsidRDefault="00763088" w:rsidP="00763088">
            <w:pPr>
              <w:cnfStyle w:val="0000000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RESPONSABLES DEL PROGRAMA DE TB DE LAS DIFERENTES INSTITUCIONES</w:t>
            </w:r>
          </w:p>
        </w:tc>
      </w:tr>
      <w:tr w:rsidR="008C1EDB" w:rsidRPr="00763088" w:rsidTr="008C1EDB">
        <w:trPr>
          <w:cnfStyle w:val="000000100000"/>
          <w:trHeight w:val="630"/>
        </w:trPr>
        <w:tc>
          <w:tcPr>
            <w:cnfStyle w:val="001000000000"/>
            <w:tcW w:w="2004" w:type="dxa"/>
            <w:vMerge/>
            <w:hideMark/>
          </w:tcPr>
          <w:p w:rsidR="00763088" w:rsidRPr="00763088" w:rsidRDefault="00763088" w:rsidP="00763088">
            <w:pPr>
              <w:rPr>
                <w:rFonts w:ascii="Calibri" w:eastAsia="Times New Roman" w:hAnsi="Calibri" w:cs="Times New Roman"/>
                <w:color w:val="000000"/>
                <w:sz w:val="20"/>
                <w:szCs w:val="20"/>
                <w:lang w:val="es-MX" w:eastAsia="es-MX"/>
              </w:rPr>
            </w:pPr>
          </w:p>
        </w:tc>
        <w:tc>
          <w:tcPr>
            <w:tcW w:w="1984" w:type="dxa"/>
            <w:vMerge/>
            <w:hideMark/>
          </w:tcPr>
          <w:p w:rsidR="00763088" w:rsidRPr="00763088" w:rsidRDefault="00763088" w:rsidP="00763088">
            <w:pPr>
              <w:cnfStyle w:val="000000100000"/>
              <w:rPr>
                <w:rFonts w:ascii="Calibri" w:eastAsia="Times New Roman" w:hAnsi="Calibri" w:cs="Times New Roman"/>
                <w:color w:val="000000"/>
                <w:sz w:val="20"/>
                <w:szCs w:val="20"/>
                <w:lang w:val="es-MX" w:eastAsia="es-MX"/>
              </w:rPr>
            </w:pPr>
          </w:p>
        </w:tc>
        <w:tc>
          <w:tcPr>
            <w:tcW w:w="3261" w:type="dxa"/>
            <w:vMerge/>
            <w:hideMark/>
          </w:tcPr>
          <w:p w:rsidR="00763088" w:rsidRPr="00763088" w:rsidRDefault="00763088" w:rsidP="00763088">
            <w:pPr>
              <w:cnfStyle w:val="000000100000"/>
              <w:rPr>
                <w:rFonts w:ascii="Calibri" w:eastAsia="Times New Roman" w:hAnsi="Calibri" w:cs="Times New Roman"/>
                <w:color w:val="000000"/>
                <w:sz w:val="20"/>
                <w:szCs w:val="20"/>
                <w:lang w:val="es-MX" w:eastAsia="es-MX"/>
              </w:rPr>
            </w:pPr>
          </w:p>
        </w:tc>
        <w:tc>
          <w:tcPr>
            <w:tcW w:w="2409" w:type="dxa"/>
            <w:hideMark/>
          </w:tcPr>
          <w:p w:rsidR="00763088" w:rsidRPr="00763088" w:rsidRDefault="00763088" w:rsidP="00763088">
            <w:pPr>
              <w:cnfStyle w:val="0000001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 </w:t>
            </w:r>
          </w:p>
        </w:tc>
        <w:tc>
          <w:tcPr>
            <w:tcW w:w="1560" w:type="dxa"/>
            <w:noWrap/>
            <w:hideMark/>
          </w:tcPr>
          <w:p w:rsidR="00763088" w:rsidRPr="00763088" w:rsidRDefault="00763088" w:rsidP="00763088">
            <w:pPr>
              <w:cnfStyle w:val="0000001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Cada año</w:t>
            </w:r>
          </w:p>
        </w:tc>
        <w:tc>
          <w:tcPr>
            <w:tcW w:w="1875" w:type="dxa"/>
            <w:hideMark/>
          </w:tcPr>
          <w:p w:rsidR="00763088" w:rsidRPr="00763088" w:rsidRDefault="00763088" w:rsidP="00763088">
            <w:pPr>
              <w:cnfStyle w:val="0000001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 </w:t>
            </w:r>
          </w:p>
        </w:tc>
      </w:tr>
      <w:tr w:rsidR="008C1EDB" w:rsidRPr="00763088" w:rsidTr="008C1EDB">
        <w:trPr>
          <w:trHeight w:val="389"/>
        </w:trPr>
        <w:tc>
          <w:tcPr>
            <w:cnfStyle w:val="001000000000"/>
            <w:tcW w:w="2004" w:type="dxa"/>
            <w:vMerge/>
            <w:hideMark/>
          </w:tcPr>
          <w:p w:rsidR="00763088" w:rsidRPr="00763088" w:rsidRDefault="00763088" w:rsidP="00763088">
            <w:pPr>
              <w:rPr>
                <w:rFonts w:ascii="Calibri" w:eastAsia="Times New Roman" w:hAnsi="Calibri" w:cs="Times New Roman"/>
                <w:color w:val="000000"/>
                <w:sz w:val="20"/>
                <w:szCs w:val="20"/>
                <w:lang w:val="es-MX" w:eastAsia="es-MX"/>
              </w:rPr>
            </w:pPr>
          </w:p>
        </w:tc>
        <w:tc>
          <w:tcPr>
            <w:tcW w:w="1984" w:type="dxa"/>
            <w:vMerge/>
            <w:hideMark/>
          </w:tcPr>
          <w:p w:rsidR="00763088" w:rsidRPr="00763088" w:rsidRDefault="00763088" w:rsidP="00763088">
            <w:pPr>
              <w:cnfStyle w:val="000000000000"/>
              <w:rPr>
                <w:rFonts w:ascii="Calibri" w:eastAsia="Times New Roman" w:hAnsi="Calibri" w:cs="Times New Roman"/>
                <w:color w:val="000000"/>
                <w:sz w:val="20"/>
                <w:szCs w:val="20"/>
                <w:lang w:val="es-MX" w:eastAsia="es-MX"/>
              </w:rPr>
            </w:pPr>
          </w:p>
        </w:tc>
        <w:tc>
          <w:tcPr>
            <w:tcW w:w="3261" w:type="dxa"/>
            <w:vMerge/>
            <w:hideMark/>
          </w:tcPr>
          <w:p w:rsidR="00763088" w:rsidRPr="00763088" w:rsidRDefault="00763088" w:rsidP="00763088">
            <w:pPr>
              <w:cnfStyle w:val="000000000000"/>
              <w:rPr>
                <w:rFonts w:ascii="Calibri" w:eastAsia="Times New Roman" w:hAnsi="Calibri" w:cs="Times New Roman"/>
                <w:color w:val="000000"/>
                <w:sz w:val="20"/>
                <w:szCs w:val="20"/>
                <w:lang w:val="es-MX" w:eastAsia="es-MX"/>
              </w:rPr>
            </w:pPr>
          </w:p>
        </w:tc>
        <w:tc>
          <w:tcPr>
            <w:tcW w:w="2409" w:type="dxa"/>
            <w:hideMark/>
          </w:tcPr>
          <w:p w:rsidR="00763088" w:rsidRPr="00763088" w:rsidRDefault="00763088" w:rsidP="00763088">
            <w:pPr>
              <w:cnfStyle w:val="0000000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 </w:t>
            </w:r>
          </w:p>
        </w:tc>
        <w:tc>
          <w:tcPr>
            <w:tcW w:w="1560" w:type="dxa"/>
            <w:noWrap/>
            <w:hideMark/>
          </w:tcPr>
          <w:p w:rsidR="00763088" w:rsidRPr="00763088" w:rsidRDefault="00763088" w:rsidP="00763088">
            <w:pPr>
              <w:cnfStyle w:val="0000000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Cada tres meses</w:t>
            </w:r>
          </w:p>
        </w:tc>
        <w:tc>
          <w:tcPr>
            <w:tcW w:w="1875" w:type="dxa"/>
            <w:hideMark/>
          </w:tcPr>
          <w:p w:rsidR="00763088" w:rsidRPr="00763088" w:rsidRDefault="00763088" w:rsidP="00763088">
            <w:pPr>
              <w:cnfStyle w:val="0000000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 </w:t>
            </w:r>
          </w:p>
        </w:tc>
      </w:tr>
      <w:tr w:rsidR="008C1EDB" w:rsidRPr="00763088" w:rsidTr="008C1EDB">
        <w:trPr>
          <w:cnfStyle w:val="000000100000"/>
          <w:trHeight w:val="1104"/>
        </w:trPr>
        <w:tc>
          <w:tcPr>
            <w:cnfStyle w:val="001000000000"/>
            <w:tcW w:w="2004" w:type="dxa"/>
            <w:vMerge/>
            <w:hideMark/>
          </w:tcPr>
          <w:p w:rsidR="00763088" w:rsidRPr="00763088" w:rsidRDefault="00763088" w:rsidP="00763088">
            <w:pPr>
              <w:rPr>
                <w:rFonts w:ascii="Calibri" w:eastAsia="Times New Roman" w:hAnsi="Calibri" w:cs="Times New Roman"/>
                <w:color w:val="000000"/>
                <w:sz w:val="20"/>
                <w:szCs w:val="20"/>
                <w:lang w:val="es-MX" w:eastAsia="es-MX"/>
              </w:rPr>
            </w:pPr>
          </w:p>
        </w:tc>
        <w:tc>
          <w:tcPr>
            <w:tcW w:w="1984" w:type="dxa"/>
            <w:vMerge/>
            <w:hideMark/>
          </w:tcPr>
          <w:p w:rsidR="00763088" w:rsidRPr="00763088" w:rsidRDefault="00763088" w:rsidP="00763088">
            <w:pPr>
              <w:cnfStyle w:val="000000100000"/>
              <w:rPr>
                <w:rFonts w:ascii="Calibri" w:eastAsia="Times New Roman" w:hAnsi="Calibri" w:cs="Times New Roman"/>
                <w:color w:val="000000"/>
                <w:sz w:val="20"/>
                <w:szCs w:val="20"/>
                <w:lang w:val="es-MX" w:eastAsia="es-MX"/>
              </w:rPr>
            </w:pPr>
          </w:p>
        </w:tc>
        <w:tc>
          <w:tcPr>
            <w:tcW w:w="3261" w:type="dxa"/>
            <w:hideMark/>
          </w:tcPr>
          <w:p w:rsidR="00763088" w:rsidRPr="00763088" w:rsidRDefault="00763088" w:rsidP="00763088">
            <w:pPr>
              <w:cnfStyle w:val="0000001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3.1.8 Desarrollo de jornadas de sensibilización con el personal del MINSAL para que den seguimiento a las actividades de APP.</w:t>
            </w:r>
          </w:p>
        </w:tc>
        <w:tc>
          <w:tcPr>
            <w:tcW w:w="2409" w:type="dxa"/>
            <w:hideMark/>
          </w:tcPr>
          <w:p w:rsidR="00763088" w:rsidRPr="00763088" w:rsidRDefault="00763088" w:rsidP="00763088">
            <w:pPr>
              <w:cnfStyle w:val="0000001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 </w:t>
            </w:r>
          </w:p>
        </w:tc>
        <w:tc>
          <w:tcPr>
            <w:tcW w:w="1560" w:type="dxa"/>
            <w:noWrap/>
            <w:hideMark/>
          </w:tcPr>
          <w:p w:rsidR="00763088" w:rsidRPr="00763088" w:rsidRDefault="00763088" w:rsidP="00763088">
            <w:pPr>
              <w:cnfStyle w:val="0000001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Cada año</w:t>
            </w:r>
          </w:p>
        </w:tc>
        <w:tc>
          <w:tcPr>
            <w:tcW w:w="1875" w:type="dxa"/>
            <w:hideMark/>
          </w:tcPr>
          <w:p w:rsidR="00763088" w:rsidRPr="00763088" w:rsidRDefault="00763088" w:rsidP="00763088">
            <w:pPr>
              <w:cnfStyle w:val="0000001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SIBASIS Y REGIONES DEL MINSAL</w:t>
            </w:r>
          </w:p>
        </w:tc>
      </w:tr>
      <w:tr w:rsidR="008C1EDB" w:rsidRPr="00763088" w:rsidTr="008C1EDB">
        <w:trPr>
          <w:trHeight w:val="3525"/>
        </w:trPr>
        <w:tc>
          <w:tcPr>
            <w:cnfStyle w:val="001000000000"/>
            <w:tcW w:w="2004" w:type="dxa"/>
            <w:vMerge w:val="restart"/>
            <w:hideMark/>
          </w:tcPr>
          <w:p w:rsidR="00763088" w:rsidRPr="00722777" w:rsidRDefault="00763088" w:rsidP="00763088">
            <w:pPr>
              <w:jc w:val="both"/>
              <w:rPr>
                <w:rFonts w:ascii="Calibri" w:eastAsia="Times New Roman" w:hAnsi="Calibri" w:cs="Times New Roman"/>
                <w:sz w:val="20"/>
                <w:szCs w:val="20"/>
                <w:lang w:val="es-MX" w:eastAsia="es-MX"/>
              </w:rPr>
            </w:pPr>
            <w:r w:rsidRPr="00722777">
              <w:rPr>
                <w:rFonts w:ascii="Calibri" w:eastAsia="Times New Roman" w:hAnsi="Calibri" w:cs="Times New Roman"/>
                <w:sz w:val="20"/>
                <w:szCs w:val="20"/>
                <w:lang w:val="es-MX" w:eastAsia="es-MX"/>
              </w:rPr>
              <w:t xml:space="preserve">IV. Política de cobertura universal de salud; marco normativo para la notificación de casos, registros vitales , calidad de los medicamentos,  su  uso racional y  el control de infecciones </w:t>
            </w:r>
          </w:p>
        </w:tc>
        <w:tc>
          <w:tcPr>
            <w:tcW w:w="1984" w:type="dxa"/>
            <w:vMerge w:val="restart"/>
            <w:hideMark/>
          </w:tcPr>
          <w:p w:rsidR="00763088" w:rsidRPr="00763088" w:rsidRDefault="00763088" w:rsidP="00763088">
            <w:pPr>
              <w:cnfStyle w:val="0000000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 xml:space="preserve">4.1 Mejoramiento del acceso de la población al diagnóstico y tratamiento de la tuberculosis a través de la incorporación de proveedores de salud, tanto público como privado. </w:t>
            </w:r>
          </w:p>
        </w:tc>
        <w:tc>
          <w:tcPr>
            <w:tcW w:w="3261" w:type="dxa"/>
            <w:hideMark/>
          </w:tcPr>
          <w:p w:rsidR="00763088" w:rsidRPr="00763088" w:rsidRDefault="00763088" w:rsidP="00763088">
            <w:pPr>
              <w:cnfStyle w:val="0000000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4.1.1 Proveer a las instituciones no PNT de insumos y materiales            (materiales educativos, de registro, otros) para que desarollen actividades de control de la TB.</w:t>
            </w:r>
          </w:p>
        </w:tc>
        <w:tc>
          <w:tcPr>
            <w:tcW w:w="2409" w:type="dxa"/>
            <w:hideMark/>
          </w:tcPr>
          <w:p w:rsidR="00763088" w:rsidRPr="00763088" w:rsidRDefault="00763088" w:rsidP="00763088">
            <w:pPr>
              <w:cnfStyle w:val="0000000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Porcentaje de S.R- referidos por otros proveedores de salud.</w:t>
            </w:r>
          </w:p>
        </w:tc>
        <w:tc>
          <w:tcPr>
            <w:tcW w:w="1560" w:type="dxa"/>
            <w:hideMark/>
          </w:tcPr>
          <w:p w:rsidR="00763088" w:rsidRPr="00763088" w:rsidRDefault="00763088" w:rsidP="00763088">
            <w:pPr>
              <w:cnfStyle w:val="0000000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De manera permanente tomando en consideración el desarrollo de actividades</w:t>
            </w:r>
          </w:p>
        </w:tc>
        <w:tc>
          <w:tcPr>
            <w:tcW w:w="1875" w:type="dxa"/>
            <w:hideMark/>
          </w:tcPr>
          <w:p w:rsidR="00763088" w:rsidRPr="00763088" w:rsidRDefault="00763088" w:rsidP="00763088">
            <w:pPr>
              <w:cnfStyle w:val="0000000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EL MINSAL EN LOS DIFERENTES NIVELES EN COORDINACIÓN CON LAS INSTITUCIONES NO PNT</w:t>
            </w:r>
          </w:p>
        </w:tc>
      </w:tr>
      <w:tr w:rsidR="008C1EDB" w:rsidRPr="00763088" w:rsidTr="008C1EDB">
        <w:trPr>
          <w:cnfStyle w:val="000000100000"/>
          <w:trHeight w:val="2040"/>
        </w:trPr>
        <w:tc>
          <w:tcPr>
            <w:cnfStyle w:val="001000000000"/>
            <w:tcW w:w="2004" w:type="dxa"/>
            <w:vMerge/>
            <w:hideMark/>
          </w:tcPr>
          <w:p w:rsidR="00763088" w:rsidRPr="00763088" w:rsidRDefault="00763088" w:rsidP="00763088">
            <w:pPr>
              <w:rPr>
                <w:rFonts w:ascii="Calibri" w:eastAsia="Times New Roman" w:hAnsi="Calibri" w:cs="Times New Roman"/>
                <w:color w:val="000000"/>
                <w:sz w:val="20"/>
                <w:szCs w:val="20"/>
                <w:lang w:val="es-MX" w:eastAsia="es-MX"/>
              </w:rPr>
            </w:pPr>
          </w:p>
        </w:tc>
        <w:tc>
          <w:tcPr>
            <w:tcW w:w="1984" w:type="dxa"/>
            <w:vMerge/>
            <w:hideMark/>
          </w:tcPr>
          <w:p w:rsidR="00763088" w:rsidRPr="00763088" w:rsidRDefault="00763088" w:rsidP="00763088">
            <w:pPr>
              <w:cnfStyle w:val="000000100000"/>
              <w:rPr>
                <w:rFonts w:ascii="Calibri" w:eastAsia="Times New Roman" w:hAnsi="Calibri" w:cs="Times New Roman"/>
                <w:color w:val="000000"/>
                <w:sz w:val="20"/>
                <w:szCs w:val="20"/>
                <w:lang w:val="es-MX" w:eastAsia="es-MX"/>
              </w:rPr>
            </w:pPr>
          </w:p>
        </w:tc>
        <w:tc>
          <w:tcPr>
            <w:tcW w:w="3261" w:type="dxa"/>
            <w:hideMark/>
          </w:tcPr>
          <w:p w:rsidR="00763088" w:rsidRPr="00763088" w:rsidRDefault="00763088" w:rsidP="00BC434F">
            <w:pPr>
              <w:cnfStyle w:val="0000001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4.1.2  Establecer un sistema de referencia de las personas sintomàticas respiratorias</w:t>
            </w:r>
          </w:p>
        </w:tc>
        <w:tc>
          <w:tcPr>
            <w:tcW w:w="2409" w:type="dxa"/>
            <w:hideMark/>
          </w:tcPr>
          <w:p w:rsidR="00763088" w:rsidRPr="00763088" w:rsidRDefault="00763088" w:rsidP="00BC434F">
            <w:pPr>
              <w:cnfStyle w:val="0000001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Porcentaje de casos captados a través de la referencia de otros proveedores de salud</w:t>
            </w:r>
          </w:p>
        </w:tc>
        <w:tc>
          <w:tcPr>
            <w:tcW w:w="1560" w:type="dxa"/>
            <w:hideMark/>
          </w:tcPr>
          <w:p w:rsidR="00763088" w:rsidRPr="00763088" w:rsidRDefault="00763088" w:rsidP="00BC434F">
            <w:pPr>
              <w:cnfStyle w:val="0000001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Mensualmente</w:t>
            </w:r>
          </w:p>
        </w:tc>
        <w:tc>
          <w:tcPr>
            <w:tcW w:w="1875" w:type="dxa"/>
            <w:hideMark/>
          </w:tcPr>
          <w:p w:rsidR="00763088" w:rsidRPr="00763088" w:rsidRDefault="00763088" w:rsidP="00BC434F">
            <w:pPr>
              <w:cnfStyle w:val="0000001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TODAS LAS INSTITUCIONES</w:t>
            </w:r>
          </w:p>
        </w:tc>
      </w:tr>
      <w:tr w:rsidR="008C1EDB" w:rsidRPr="00763088" w:rsidTr="008C1EDB">
        <w:trPr>
          <w:trHeight w:val="1753"/>
        </w:trPr>
        <w:tc>
          <w:tcPr>
            <w:cnfStyle w:val="001000000000"/>
            <w:tcW w:w="2004" w:type="dxa"/>
            <w:vMerge/>
            <w:hideMark/>
          </w:tcPr>
          <w:p w:rsidR="00763088" w:rsidRPr="00763088" w:rsidRDefault="00763088" w:rsidP="00763088">
            <w:pPr>
              <w:rPr>
                <w:rFonts w:ascii="Calibri" w:eastAsia="Times New Roman" w:hAnsi="Calibri" w:cs="Times New Roman"/>
                <w:color w:val="000000"/>
                <w:sz w:val="20"/>
                <w:szCs w:val="20"/>
                <w:lang w:val="es-MX" w:eastAsia="es-MX"/>
              </w:rPr>
            </w:pPr>
          </w:p>
        </w:tc>
        <w:tc>
          <w:tcPr>
            <w:tcW w:w="1984" w:type="dxa"/>
            <w:vMerge/>
            <w:hideMark/>
          </w:tcPr>
          <w:p w:rsidR="00763088" w:rsidRPr="00763088" w:rsidRDefault="00763088" w:rsidP="00763088">
            <w:pPr>
              <w:cnfStyle w:val="000000000000"/>
              <w:rPr>
                <w:rFonts w:ascii="Calibri" w:eastAsia="Times New Roman" w:hAnsi="Calibri" w:cs="Times New Roman"/>
                <w:color w:val="000000"/>
                <w:sz w:val="20"/>
                <w:szCs w:val="20"/>
                <w:lang w:val="es-MX" w:eastAsia="es-MX"/>
              </w:rPr>
            </w:pPr>
          </w:p>
        </w:tc>
        <w:tc>
          <w:tcPr>
            <w:tcW w:w="3261" w:type="dxa"/>
            <w:hideMark/>
          </w:tcPr>
          <w:p w:rsidR="00763088" w:rsidRPr="00763088" w:rsidRDefault="00763088" w:rsidP="00763088">
            <w:pPr>
              <w:cnfStyle w:val="0000000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4.1.3 Desarrollo de actividades educativas informativas por cada institución proveedora de salud, a su población objetivo.</w:t>
            </w:r>
          </w:p>
        </w:tc>
        <w:tc>
          <w:tcPr>
            <w:tcW w:w="2409" w:type="dxa"/>
            <w:hideMark/>
          </w:tcPr>
          <w:p w:rsidR="00763088" w:rsidRPr="00763088" w:rsidRDefault="00763088" w:rsidP="00763088">
            <w:pPr>
              <w:cnfStyle w:val="0000000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Núm. de actividades educativas informativas desarrollado por cada institución proveedora de salud, a su población objetivo.</w:t>
            </w:r>
          </w:p>
        </w:tc>
        <w:tc>
          <w:tcPr>
            <w:tcW w:w="1560" w:type="dxa"/>
            <w:noWrap/>
            <w:hideMark/>
          </w:tcPr>
          <w:p w:rsidR="00763088" w:rsidRPr="00763088" w:rsidRDefault="00763088" w:rsidP="00763088">
            <w:pPr>
              <w:cnfStyle w:val="0000000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Permanente</w:t>
            </w:r>
          </w:p>
        </w:tc>
        <w:tc>
          <w:tcPr>
            <w:tcW w:w="1875" w:type="dxa"/>
            <w:hideMark/>
          </w:tcPr>
          <w:p w:rsidR="00763088" w:rsidRPr="00763088" w:rsidRDefault="00763088" w:rsidP="00763088">
            <w:pPr>
              <w:cnfStyle w:val="0000000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TODAS LAS INSTITUCIONES PROVEEDORAS DE SALUD PÙBLICAS Y PRIVADAS</w:t>
            </w:r>
          </w:p>
        </w:tc>
      </w:tr>
      <w:tr w:rsidR="008C1EDB" w:rsidRPr="00763088" w:rsidTr="008C1EDB">
        <w:trPr>
          <w:cnfStyle w:val="000000100000"/>
          <w:trHeight w:val="690"/>
        </w:trPr>
        <w:tc>
          <w:tcPr>
            <w:cnfStyle w:val="001000000000"/>
            <w:tcW w:w="2004" w:type="dxa"/>
            <w:vMerge/>
            <w:hideMark/>
          </w:tcPr>
          <w:p w:rsidR="00763088" w:rsidRPr="00763088" w:rsidRDefault="00763088" w:rsidP="00763088">
            <w:pPr>
              <w:rPr>
                <w:rFonts w:ascii="Calibri" w:eastAsia="Times New Roman" w:hAnsi="Calibri" w:cs="Times New Roman"/>
                <w:color w:val="000000"/>
                <w:sz w:val="20"/>
                <w:szCs w:val="20"/>
                <w:lang w:val="es-MX" w:eastAsia="es-MX"/>
              </w:rPr>
            </w:pPr>
          </w:p>
        </w:tc>
        <w:tc>
          <w:tcPr>
            <w:tcW w:w="1984" w:type="dxa"/>
            <w:vMerge w:val="restart"/>
            <w:hideMark/>
          </w:tcPr>
          <w:p w:rsidR="00763088" w:rsidRPr="00763088" w:rsidRDefault="00763088" w:rsidP="00763088">
            <w:pPr>
              <w:cnfStyle w:val="0000001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4.2 Implementación de estrategias de abogacía, comunicación y movilización social para el cambio de comportamiento en la población y la participación social, fomento al respeto de los DDHH y disminución del estigma y la discriminación</w:t>
            </w:r>
          </w:p>
        </w:tc>
        <w:tc>
          <w:tcPr>
            <w:tcW w:w="3261" w:type="dxa"/>
            <w:vMerge w:val="restart"/>
            <w:hideMark/>
          </w:tcPr>
          <w:p w:rsidR="00763088" w:rsidRPr="00763088" w:rsidRDefault="00763088" w:rsidP="00763088">
            <w:pPr>
              <w:cnfStyle w:val="0000001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4.2.1 Diseñar un Plan Nacional Multisectorial de ACMS y socializarlo con personal del MINSAL y con otras intituciones proveedoras de salud</w:t>
            </w:r>
          </w:p>
        </w:tc>
        <w:tc>
          <w:tcPr>
            <w:tcW w:w="2409" w:type="dxa"/>
            <w:vMerge w:val="restart"/>
            <w:hideMark/>
          </w:tcPr>
          <w:p w:rsidR="00763088" w:rsidRPr="00763088" w:rsidRDefault="00763088" w:rsidP="00763088">
            <w:pPr>
              <w:cnfStyle w:val="000000100000"/>
              <w:rPr>
                <w:rFonts w:ascii="Calibri" w:eastAsia="Times New Roman" w:hAnsi="Calibri" w:cs="Times New Roman"/>
                <w:sz w:val="20"/>
                <w:szCs w:val="20"/>
                <w:lang w:val="es-MX" w:eastAsia="es-MX"/>
              </w:rPr>
            </w:pPr>
            <w:r w:rsidRPr="00763088">
              <w:rPr>
                <w:rFonts w:ascii="Calibri" w:eastAsia="Times New Roman" w:hAnsi="Calibri" w:cs="Times New Roman"/>
                <w:sz w:val="20"/>
                <w:szCs w:val="20"/>
                <w:lang w:val="es-MX" w:eastAsia="es-MX"/>
              </w:rPr>
              <w:t>Plan de ACMS multisectorial diseñado y socializado.</w:t>
            </w:r>
          </w:p>
        </w:tc>
        <w:tc>
          <w:tcPr>
            <w:tcW w:w="1560" w:type="dxa"/>
            <w:vMerge w:val="restart"/>
            <w:hideMark/>
          </w:tcPr>
          <w:p w:rsidR="00763088" w:rsidRPr="00763088" w:rsidRDefault="00763088" w:rsidP="00763088">
            <w:pPr>
              <w:cnfStyle w:val="0000001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Cada 5 años</w:t>
            </w:r>
          </w:p>
        </w:tc>
        <w:tc>
          <w:tcPr>
            <w:tcW w:w="1875" w:type="dxa"/>
            <w:vMerge w:val="restart"/>
            <w:hideMark/>
          </w:tcPr>
          <w:p w:rsidR="00763088" w:rsidRPr="00763088" w:rsidRDefault="00763088" w:rsidP="00763088">
            <w:pPr>
              <w:cnfStyle w:val="0000001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MINSAL EN COORDINACION CON TODAS LAS INSTITUCIONES PROVEEDORAS DE SALUD</w:t>
            </w:r>
          </w:p>
        </w:tc>
      </w:tr>
      <w:tr w:rsidR="00763088" w:rsidRPr="00763088" w:rsidTr="008C1EDB">
        <w:trPr>
          <w:trHeight w:val="825"/>
        </w:trPr>
        <w:tc>
          <w:tcPr>
            <w:cnfStyle w:val="001000000000"/>
            <w:tcW w:w="2004" w:type="dxa"/>
            <w:vMerge/>
            <w:hideMark/>
          </w:tcPr>
          <w:p w:rsidR="00763088" w:rsidRPr="00763088" w:rsidRDefault="00763088" w:rsidP="00763088">
            <w:pPr>
              <w:rPr>
                <w:rFonts w:ascii="Calibri" w:eastAsia="Times New Roman" w:hAnsi="Calibri" w:cs="Times New Roman"/>
                <w:color w:val="000000"/>
                <w:sz w:val="20"/>
                <w:szCs w:val="20"/>
                <w:lang w:val="es-MX" w:eastAsia="es-MX"/>
              </w:rPr>
            </w:pPr>
          </w:p>
        </w:tc>
        <w:tc>
          <w:tcPr>
            <w:tcW w:w="1984" w:type="dxa"/>
            <w:vMerge/>
            <w:hideMark/>
          </w:tcPr>
          <w:p w:rsidR="00763088" w:rsidRPr="00763088" w:rsidRDefault="00763088" w:rsidP="00763088">
            <w:pPr>
              <w:cnfStyle w:val="000000000000"/>
              <w:rPr>
                <w:rFonts w:ascii="Calibri" w:eastAsia="Times New Roman" w:hAnsi="Calibri" w:cs="Times New Roman"/>
                <w:color w:val="000000"/>
                <w:sz w:val="20"/>
                <w:szCs w:val="20"/>
                <w:lang w:val="es-MX" w:eastAsia="es-MX"/>
              </w:rPr>
            </w:pPr>
          </w:p>
        </w:tc>
        <w:tc>
          <w:tcPr>
            <w:tcW w:w="3261" w:type="dxa"/>
            <w:vMerge/>
            <w:hideMark/>
          </w:tcPr>
          <w:p w:rsidR="00763088" w:rsidRPr="00763088" w:rsidRDefault="00763088" w:rsidP="00763088">
            <w:pPr>
              <w:cnfStyle w:val="000000000000"/>
              <w:rPr>
                <w:rFonts w:ascii="Calibri" w:eastAsia="Times New Roman" w:hAnsi="Calibri" w:cs="Times New Roman"/>
                <w:color w:val="000000"/>
                <w:sz w:val="20"/>
                <w:szCs w:val="20"/>
                <w:lang w:val="es-MX" w:eastAsia="es-MX"/>
              </w:rPr>
            </w:pPr>
          </w:p>
        </w:tc>
        <w:tc>
          <w:tcPr>
            <w:tcW w:w="2409" w:type="dxa"/>
            <w:vMerge/>
            <w:hideMark/>
          </w:tcPr>
          <w:p w:rsidR="00763088" w:rsidRPr="00763088" w:rsidRDefault="00763088" w:rsidP="00763088">
            <w:pPr>
              <w:cnfStyle w:val="000000000000"/>
              <w:rPr>
                <w:rFonts w:ascii="Calibri" w:eastAsia="Times New Roman" w:hAnsi="Calibri" w:cs="Times New Roman"/>
                <w:sz w:val="20"/>
                <w:szCs w:val="20"/>
                <w:lang w:val="es-MX" w:eastAsia="es-MX"/>
              </w:rPr>
            </w:pPr>
          </w:p>
        </w:tc>
        <w:tc>
          <w:tcPr>
            <w:tcW w:w="1560" w:type="dxa"/>
            <w:vMerge/>
            <w:hideMark/>
          </w:tcPr>
          <w:p w:rsidR="00763088" w:rsidRPr="00763088" w:rsidRDefault="00763088" w:rsidP="00763088">
            <w:pPr>
              <w:cnfStyle w:val="000000000000"/>
              <w:rPr>
                <w:rFonts w:ascii="Calibri" w:eastAsia="Times New Roman" w:hAnsi="Calibri" w:cs="Times New Roman"/>
                <w:color w:val="000000"/>
                <w:sz w:val="20"/>
                <w:szCs w:val="20"/>
                <w:lang w:val="es-MX" w:eastAsia="es-MX"/>
              </w:rPr>
            </w:pPr>
          </w:p>
        </w:tc>
        <w:tc>
          <w:tcPr>
            <w:tcW w:w="1875" w:type="dxa"/>
            <w:vMerge/>
            <w:hideMark/>
          </w:tcPr>
          <w:p w:rsidR="00763088" w:rsidRPr="00763088" w:rsidRDefault="00763088" w:rsidP="00763088">
            <w:pPr>
              <w:cnfStyle w:val="000000000000"/>
              <w:rPr>
                <w:rFonts w:ascii="Calibri" w:eastAsia="Times New Roman" w:hAnsi="Calibri" w:cs="Times New Roman"/>
                <w:color w:val="000000"/>
                <w:sz w:val="20"/>
                <w:szCs w:val="20"/>
                <w:lang w:val="es-MX" w:eastAsia="es-MX"/>
              </w:rPr>
            </w:pPr>
          </w:p>
        </w:tc>
      </w:tr>
      <w:tr w:rsidR="00763088" w:rsidRPr="00763088" w:rsidTr="008C1EDB">
        <w:trPr>
          <w:cnfStyle w:val="000000100000"/>
          <w:trHeight w:val="2235"/>
        </w:trPr>
        <w:tc>
          <w:tcPr>
            <w:cnfStyle w:val="001000000000"/>
            <w:tcW w:w="2004" w:type="dxa"/>
            <w:vMerge/>
            <w:hideMark/>
          </w:tcPr>
          <w:p w:rsidR="00763088" w:rsidRPr="00763088" w:rsidRDefault="00763088" w:rsidP="00763088">
            <w:pPr>
              <w:rPr>
                <w:rFonts w:ascii="Calibri" w:eastAsia="Times New Roman" w:hAnsi="Calibri" w:cs="Times New Roman"/>
                <w:color w:val="000000"/>
                <w:sz w:val="20"/>
                <w:szCs w:val="20"/>
                <w:lang w:val="es-MX" w:eastAsia="es-MX"/>
              </w:rPr>
            </w:pPr>
          </w:p>
        </w:tc>
        <w:tc>
          <w:tcPr>
            <w:tcW w:w="1984" w:type="dxa"/>
            <w:vMerge/>
            <w:hideMark/>
          </w:tcPr>
          <w:p w:rsidR="00763088" w:rsidRPr="00763088" w:rsidRDefault="00763088" w:rsidP="00763088">
            <w:pPr>
              <w:cnfStyle w:val="000000100000"/>
              <w:rPr>
                <w:rFonts w:ascii="Calibri" w:eastAsia="Times New Roman" w:hAnsi="Calibri" w:cs="Times New Roman"/>
                <w:color w:val="000000"/>
                <w:sz w:val="20"/>
                <w:szCs w:val="20"/>
                <w:lang w:val="es-MX" w:eastAsia="es-MX"/>
              </w:rPr>
            </w:pPr>
          </w:p>
        </w:tc>
        <w:tc>
          <w:tcPr>
            <w:tcW w:w="3261" w:type="dxa"/>
            <w:vMerge/>
            <w:hideMark/>
          </w:tcPr>
          <w:p w:rsidR="00763088" w:rsidRPr="00763088" w:rsidRDefault="00763088" w:rsidP="00763088">
            <w:pPr>
              <w:cnfStyle w:val="000000100000"/>
              <w:rPr>
                <w:rFonts w:ascii="Calibri" w:eastAsia="Times New Roman" w:hAnsi="Calibri" w:cs="Times New Roman"/>
                <w:color w:val="000000"/>
                <w:sz w:val="20"/>
                <w:szCs w:val="20"/>
                <w:lang w:val="es-MX" w:eastAsia="es-MX"/>
              </w:rPr>
            </w:pPr>
          </w:p>
        </w:tc>
        <w:tc>
          <w:tcPr>
            <w:tcW w:w="2409" w:type="dxa"/>
            <w:vMerge/>
            <w:hideMark/>
          </w:tcPr>
          <w:p w:rsidR="00763088" w:rsidRPr="00763088" w:rsidRDefault="00763088" w:rsidP="00763088">
            <w:pPr>
              <w:cnfStyle w:val="000000100000"/>
              <w:rPr>
                <w:rFonts w:ascii="Calibri" w:eastAsia="Times New Roman" w:hAnsi="Calibri" w:cs="Times New Roman"/>
                <w:sz w:val="20"/>
                <w:szCs w:val="20"/>
                <w:lang w:val="es-MX" w:eastAsia="es-MX"/>
              </w:rPr>
            </w:pPr>
          </w:p>
        </w:tc>
        <w:tc>
          <w:tcPr>
            <w:tcW w:w="1560" w:type="dxa"/>
            <w:vMerge/>
            <w:hideMark/>
          </w:tcPr>
          <w:p w:rsidR="00763088" w:rsidRPr="00763088" w:rsidRDefault="00763088" w:rsidP="00763088">
            <w:pPr>
              <w:cnfStyle w:val="000000100000"/>
              <w:rPr>
                <w:rFonts w:ascii="Calibri" w:eastAsia="Times New Roman" w:hAnsi="Calibri" w:cs="Times New Roman"/>
                <w:color w:val="000000"/>
                <w:sz w:val="20"/>
                <w:szCs w:val="20"/>
                <w:lang w:val="es-MX" w:eastAsia="es-MX"/>
              </w:rPr>
            </w:pPr>
          </w:p>
        </w:tc>
        <w:tc>
          <w:tcPr>
            <w:tcW w:w="1875" w:type="dxa"/>
            <w:vMerge/>
            <w:hideMark/>
          </w:tcPr>
          <w:p w:rsidR="00763088" w:rsidRPr="00763088" w:rsidRDefault="00763088" w:rsidP="00763088">
            <w:pPr>
              <w:cnfStyle w:val="000000100000"/>
              <w:rPr>
                <w:rFonts w:ascii="Calibri" w:eastAsia="Times New Roman" w:hAnsi="Calibri" w:cs="Times New Roman"/>
                <w:color w:val="000000"/>
                <w:sz w:val="20"/>
                <w:szCs w:val="20"/>
                <w:lang w:val="es-MX" w:eastAsia="es-MX"/>
              </w:rPr>
            </w:pPr>
          </w:p>
        </w:tc>
      </w:tr>
      <w:tr w:rsidR="008C1EDB" w:rsidRPr="00763088" w:rsidTr="008C1EDB">
        <w:trPr>
          <w:trHeight w:val="2264"/>
        </w:trPr>
        <w:tc>
          <w:tcPr>
            <w:cnfStyle w:val="001000000000"/>
            <w:tcW w:w="2004" w:type="dxa"/>
            <w:vMerge/>
            <w:hideMark/>
          </w:tcPr>
          <w:p w:rsidR="00763088" w:rsidRPr="00763088" w:rsidRDefault="00763088" w:rsidP="00763088">
            <w:pPr>
              <w:rPr>
                <w:rFonts w:ascii="Calibri" w:eastAsia="Times New Roman" w:hAnsi="Calibri" w:cs="Times New Roman"/>
                <w:color w:val="000000"/>
                <w:sz w:val="20"/>
                <w:szCs w:val="20"/>
                <w:lang w:val="es-MX" w:eastAsia="es-MX"/>
              </w:rPr>
            </w:pPr>
          </w:p>
        </w:tc>
        <w:tc>
          <w:tcPr>
            <w:tcW w:w="1984" w:type="dxa"/>
            <w:vMerge/>
            <w:hideMark/>
          </w:tcPr>
          <w:p w:rsidR="00763088" w:rsidRPr="00763088" w:rsidRDefault="00763088" w:rsidP="00763088">
            <w:pPr>
              <w:cnfStyle w:val="000000000000"/>
              <w:rPr>
                <w:rFonts w:ascii="Calibri" w:eastAsia="Times New Roman" w:hAnsi="Calibri" w:cs="Times New Roman"/>
                <w:color w:val="000000"/>
                <w:sz w:val="20"/>
                <w:szCs w:val="20"/>
                <w:lang w:val="es-MX" w:eastAsia="es-MX"/>
              </w:rPr>
            </w:pPr>
          </w:p>
        </w:tc>
        <w:tc>
          <w:tcPr>
            <w:tcW w:w="3261" w:type="dxa"/>
            <w:hideMark/>
          </w:tcPr>
          <w:p w:rsidR="00763088" w:rsidRPr="00763088" w:rsidRDefault="00763088" w:rsidP="00763088">
            <w:pPr>
              <w:cnfStyle w:val="000000000000"/>
              <w:rPr>
                <w:rFonts w:ascii="Calibri" w:eastAsia="Times New Roman" w:hAnsi="Calibri" w:cs="Times New Roman"/>
                <w:sz w:val="20"/>
                <w:szCs w:val="20"/>
                <w:lang w:val="es-MX" w:eastAsia="es-MX"/>
              </w:rPr>
            </w:pPr>
            <w:r w:rsidRPr="00763088">
              <w:rPr>
                <w:rFonts w:ascii="Calibri" w:eastAsia="Times New Roman" w:hAnsi="Calibri" w:cs="Times New Roman"/>
                <w:sz w:val="20"/>
                <w:szCs w:val="20"/>
                <w:lang w:val="es-MX" w:eastAsia="es-MX"/>
              </w:rPr>
              <w:t xml:space="preserve">4.2.2 Desarrollar actividades de abogacía con instituciones gubernamenteles y no gubernamentales para obtener y mantener el compromiso político en acciones de control de la tuberculosis. </w:t>
            </w:r>
          </w:p>
        </w:tc>
        <w:tc>
          <w:tcPr>
            <w:tcW w:w="2409" w:type="dxa"/>
            <w:hideMark/>
          </w:tcPr>
          <w:p w:rsidR="00763088" w:rsidRPr="00763088" w:rsidRDefault="00763088" w:rsidP="00763088">
            <w:pPr>
              <w:cnfStyle w:val="000000000000"/>
              <w:rPr>
                <w:rFonts w:ascii="Calibri" w:eastAsia="Times New Roman" w:hAnsi="Calibri" w:cs="Times New Roman"/>
                <w:sz w:val="20"/>
                <w:szCs w:val="20"/>
                <w:lang w:val="es-MX" w:eastAsia="es-MX"/>
              </w:rPr>
            </w:pPr>
            <w:r w:rsidRPr="00763088">
              <w:rPr>
                <w:rFonts w:ascii="Calibri" w:eastAsia="Times New Roman" w:hAnsi="Calibri" w:cs="Times New Roman"/>
                <w:sz w:val="20"/>
                <w:szCs w:val="20"/>
                <w:lang w:val="es-MX" w:eastAsia="es-MX"/>
              </w:rPr>
              <w:t xml:space="preserve"> Num. De  actividades de abogacía con instituciones gubernamenteles y no gubernamentales para obtener y mantener el compromiso político en acciones de control de la tuberculosis. </w:t>
            </w:r>
          </w:p>
        </w:tc>
        <w:tc>
          <w:tcPr>
            <w:tcW w:w="1560" w:type="dxa"/>
            <w:hideMark/>
          </w:tcPr>
          <w:p w:rsidR="00763088" w:rsidRPr="00763088" w:rsidRDefault="00763088" w:rsidP="00763088">
            <w:pPr>
              <w:cnfStyle w:val="0000000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Cada año y según necesidades</w:t>
            </w:r>
          </w:p>
        </w:tc>
        <w:tc>
          <w:tcPr>
            <w:tcW w:w="1875" w:type="dxa"/>
            <w:hideMark/>
          </w:tcPr>
          <w:p w:rsidR="00763088" w:rsidRPr="00763088" w:rsidRDefault="00763088" w:rsidP="00763088">
            <w:pPr>
              <w:cnfStyle w:val="0000000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MINSAL EN COORDINACION CON TODAS LAS INSTITUCIONES PROVEEDORAS DE SALUD</w:t>
            </w:r>
          </w:p>
        </w:tc>
      </w:tr>
      <w:tr w:rsidR="00BC434F" w:rsidRPr="00763088" w:rsidTr="008C1EDB">
        <w:trPr>
          <w:cnfStyle w:val="000000100000"/>
          <w:trHeight w:val="2239"/>
        </w:trPr>
        <w:tc>
          <w:tcPr>
            <w:cnfStyle w:val="001000000000"/>
            <w:tcW w:w="2004" w:type="dxa"/>
            <w:vMerge/>
            <w:hideMark/>
          </w:tcPr>
          <w:p w:rsidR="00BC434F" w:rsidRPr="00763088" w:rsidRDefault="00BC434F" w:rsidP="00763088">
            <w:pPr>
              <w:rPr>
                <w:rFonts w:ascii="Calibri" w:eastAsia="Times New Roman" w:hAnsi="Calibri" w:cs="Times New Roman"/>
                <w:color w:val="000000"/>
                <w:sz w:val="20"/>
                <w:szCs w:val="20"/>
                <w:lang w:val="es-MX" w:eastAsia="es-MX"/>
              </w:rPr>
            </w:pPr>
          </w:p>
        </w:tc>
        <w:tc>
          <w:tcPr>
            <w:tcW w:w="1984" w:type="dxa"/>
            <w:vMerge/>
            <w:hideMark/>
          </w:tcPr>
          <w:p w:rsidR="00BC434F" w:rsidRPr="00763088" w:rsidRDefault="00BC434F" w:rsidP="00763088">
            <w:pPr>
              <w:cnfStyle w:val="000000100000"/>
              <w:rPr>
                <w:rFonts w:ascii="Calibri" w:eastAsia="Times New Roman" w:hAnsi="Calibri" w:cs="Times New Roman"/>
                <w:color w:val="000000"/>
                <w:sz w:val="20"/>
                <w:szCs w:val="20"/>
                <w:lang w:val="es-MX" w:eastAsia="es-MX"/>
              </w:rPr>
            </w:pPr>
          </w:p>
        </w:tc>
        <w:tc>
          <w:tcPr>
            <w:tcW w:w="3261" w:type="dxa"/>
            <w:vMerge w:val="restart"/>
            <w:hideMark/>
          </w:tcPr>
          <w:p w:rsidR="00BC434F" w:rsidRPr="00763088" w:rsidRDefault="00BC434F" w:rsidP="00763088">
            <w:pPr>
              <w:cnfStyle w:val="0000001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4.2.3 Diseño y ejecución de campaña informativa a través de medios de comunicación colectiva: Promover derechos y deberes de las personas con TB., Reducción de estigma y discriminación. Promover la estrategia APP, informar sobre la tb extrapulmonar</w:t>
            </w:r>
          </w:p>
        </w:tc>
        <w:tc>
          <w:tcPr>
            <w:tcW w:w="2409" w:type="dxa"/>
            <w:hideMark/>
          </w:tcPr>
          <w:p w:rsidR="00BC434F" w:rsidRPr="00763088" w:rsidRDefault="00BC434F" w:rsidP="00763088">
            <w:pPr>
              <w:cnfStyle w:val="0000001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Campaña diseñada</w:t>
            </w:r>
          </w:p>
        </w:tc>
        <w:tc>
          <w:tcPr>
            <w:tcW w:w="1560" w:type="dxa"/>
            <w:noWrap/>
            <w:hideMark/>
          </w:tcPr>
          <w:p w:rsidR="00BC434F" w:rsidRPr="00763088" w:rsidRDefault="00BC434F" w:rsidP="00763088">
            <w:pPr>
              <w:cnfStyle w:val="0000001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cada dos años</w:t>
            </w:r>
          </w:p>
        </w:tc>
        <w:tc>
          <w:tcPr>
            <w:tcW w:w="1875" w:type="dxa"/>
            <w:vMerge w:val="restart"/>
            <w:hideMark/>
          </w:tcPr>
          <w:p w:rsidR="00BC434F" w:rsidRPr="00763088" w:rsidRDefault="00BC434F" w:rsidP="00763088">
            <w:pPr>
              <w:cnfStyle w:val="0000001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MINSAL EN COORDINACION CON TODAS LAS INSTITUCIONES PROVEEDORAS DE SALUD y medios de comunicación.</w:t>
            </w:r>
          </w:p>
          <w:p w:rsidR="00BC434F" w:rsidRPr="00763088" w:rsidRDefault="00BC434F" w:rsidP="00763088">
            <w:pPr>
              <w:cnfStyle w:val="0000001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 </w:t>
            </w:r>
          </w:p>
        </w:tc>
      </w:tr>
      <w:tr w:rsidR="00BC434F" w:rsidRPr="00763088" w:rsidTr="008C1EDB">
        <w:trPr>
          <w:trHeight w:val="3060"/>
        </w:trPr>
        <w:tc>
          <w:tcPr>
            <w:cnfStyle w:val="001000000000"/>
            <w:tcW w:w="2004" w:type="dxa"/>
            <w:vMerge/>
            <w:hideMark/>
          </w:tcPr>
          <w:p w:rsidR="00BC434F" w:rsidRPr="00763088" w:rsidRDefault="00BC434F" w:rsidP="00763088">
            <w:pPr>
              <w:rPr>
                <w:rFonts w:ascii="Calibri" w:eastAsia="Times New Roman" w:hAnsi="Calibri" w:cs="Times New Roman"/>
                <w:color w:val="000000"/>
                <w:sz w:val="20"/>
                <w:szCs w:val="20"/>
                <w:lang w:val="es-MX" w:eastAsia="es-MX"/>
              </w:rPr>
            </w:pPr>
          </w:p>
        </w:tc>
        <w:tc>
          <w:tcPr>
            <w:tcW w:w="1984" w:type="dxa"/>
            <w:vMerge/>
            <w:hideMark/>
          </w:tcPr>
          <w:p w:rsidR="00BC434F" w:rsidRPr="00763088" w:rsidRDefault="00BC434F" w:rsidP="00763088">
            <w:pPr>
              <w:cnfStyle w:val="000000000000"/>
              <w:rPr>
                <w:rFonts w:ascii="Calibri" w:eastAsia="Times New Roman" w:hAnsi="Calibri" w:cs="Times New Roman"/>
                <w:color w:val="000000"/>
                <w:sz w:val="20"/>
                <w:szCs w:val="20"/>
                <w:lang w:val="es-MX" w:eastAsia="es-MX"/>
              </w:rPr>
            </w:pPr>
          </w:p>
        </w:tc>
        <w:tc>
          <w:tcPr>
            <w:tcW w:w="3261" w:type="dxa"/>
            <w:vMerge/>
            <w:hideMark/>
          </w:tcPr>
          <w:p w:rsidR="00BC434F" w:rsidRPr="00763088" w:rsidRDefault="00BC434F" w:rsidP="00763088">
            <w:pPr>
              <w:cnfStyle w:val="000000000000"/>
              <w:rPr>
                <w:rFonts w:ascii="Calibri" w:eastAsia="Times New Roman" w:hAnsi="Calibri" w:cs="Times New Roman"/>
                <w:color w:val="000000"/>
                <w:sz w:val="20"/>
                <w:szCs w:val="20"/>
                <w:lang w:val="es-MX" w:eastAsia="es-MX"/>
              </w:rPr>
            </w:pPr>
          </w:p>
        </w:tc>
        <w:tc>
          <w:tcPr>
            <w:tcW w:w="2409" w:type="dxa"/>
            <w:hideMark/>
          </w:tcPr>
          <w:p w:rsidR="00BC434F" w:rsidRPr="00763088" w:rsidRDefault="00BC434F" w:rsidP="00763088">
            <w:pPr>
              <w:cnfStyle w:val="0000000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No. De mensajes difundidos. No. De medios de comunicaciòn participando. No. De materiales graficos elaborados y distribuidos</w:t>
            </w:r>
          </w:p>
        </w:tc>
        <w:tc>
          <w:tcPr>
            <w:tcW w:w="1560" w:type="dxa"/>
            <w:noWrap/>
            <w:hideMark/>
          </w:tcPr>
          <w:p w:rsidR="00BC434F" w:rsidRPr="00763088" w:rsidRDefault="00BC434F" w:rsidP="00763088">
            <w:pPr>
              <w:cnfStyle w:val="0000000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PERMANENTE</w:t>
            </w:r>
          </w:p>
        </w:tc>
        <w:tc>
          <w:tcPr>
            <w:tcW w:w="1875" w:type="dxa"/>
            <w:vMerge/>
            <w:hideMark/>
          </w:tcPr>
          <w:p w:rsidR="00BC434F" w:rsidRPr="00763088" w:rsidRDefault="00BC434F" w:rsidP="00763088">
            <w:pPr>
              <w:cnfStyle w:val="000000000000"/>
              <w:rPr>
                <w:rFonts w:ascii="Calibri" w:eastAsia="Times New Roman" w:hAnsi="Calibri" w:cs="Times New Roman"/>
                <w:color w:val="000000"/>
                <w:sz w:val="20"/>
                <w:szCs w:val="20"/>
                <w:lang w:val="es-MX" w:eastAsia="es-MX"/>
              </w:rPr>
            </w:pPr>
          </w:p>
        </w:tc>
      </w:tr>
      <w:tr w:rsidR="008C1EDB" w:rsidRPr="00763088" w:rsidTr="008C1EDB">
        <w:trPr>
          <w:cnfStyle w:val="000000100000"/>
          <w:trHeight w:val="1260"/>
        </w:trPr>
        <w:tc>
          <w:tcPr>
            <w:cnfStyle w:val="001000000000"/>
            <w:tcW w:w="2004" w:type="dxa"/>
            <w:vMerge/>
            <w:hideMark/>
          </w:tcPr>
          <w:p w:rsidR="00763088" w:rsidRPr="00763088" w:rsidRDefault="00763088" w:rsidP="00763088">
            <w:pPr>
              <w:rPr>
                <w:rFonts w:ascii="Calibri" w:eastAsia="Times New Roman" w:hAnsi="Calibri" w:cs="Times New Roman"/>
                <w:color w:val="000000"/>
                <w:sz w:val="20"/>
                <w:szCs w:val="20"/>
                <w:lang w:val="es-MX" w:eastAsia="es-MX"/>
              </w:rPr>
            </w:pPr>
          </w:p>
        </w:tc>
        <w:tc>
          <w:tcPr>
            <w:tcW w:w="1984" w:type="dxa"/>
            <w:vMerge/>
            <w:hideMark/>
          </w:tcPr>
          <w:p w:rsidR="00763088" w:rsidRPr="00763088" w:rsidRDefault="00763088" w:rsidP="00763088">
            <w:pPr>
              <w:cnfStyle w:val="000000100000"/>
              <w:rPr>
                <w:rFonts w:ascii="Calibri" w:eastAsia="Times New Roman" w:hAnsi="Calibri" w:cs="Times New Roman"/>
                <w:color w:val="000000"/>
                <w:sz w:val="20"/>
                <w:szCs w:val="20"/>
                <w:lang w:val="es-MX" w:eastAsia="es-MX"/>
              </w:rPr>
            </w:pPr>
          </w:p>
        </w:tc>
        <w:tc>
          <w:tcPr>
            <w:tcW w:w="3261" w:type="dxa"/>
            <w:vMerge w:val="restart"/>
            <w:hideMark/>
          </w:tcPr>
          <w:p w:rsidR="00763088" w:rsidRPr="00763088" w:rsidRDefault="00763088" w:rsidP="00763088">
            <w:pPr>
              <w:cnfStyle w:val="0000001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4.2.4 Diseñar y ejecutar estudio de Conocimientos Actitudes y Prácticas (CAP´s) con la población</w:t>
            </w:r>
          </w:p>
        </w:tc>
        <w:tc>
          <w:tcPr>
            <w:tcW w:w="2409" w:type="dxa"/>
            <w:hideMark/>
          </w:tcPr>
          <w:p w:rsidR="00763088" w:rsidRPr="00763088" w:rsidRDefault="00763088" w:rsidP="00763088">
            <w:pPr>
              <w:cnfStyle w:val="000000100000"/>
              <w:rPr>
                <w:rFonts w:ascii="Calibri" w:eastAsia="Times New Roman" w:hAnsi="Calibri" w:cs="Times New Roman"/>
                <w:sz w:val="20"/>
                <w:szCs w:val="20"/>
                <w:lang w:val="es-MX" w:eastAsia="es-MX"/>
              </w:rPr>
            </w:pPr>
            <w:r w:rsidRPr="00763088">
              <w:rPr>
                <w:rFonts w:ascii="Calibri" w:eastAsia="Times New Roman" w:hAnsi="Calibri" w:cs="Times New Roman"/>
                <w:sz w:val="20"/>
                <w:szCs w:val="20"/>
                <w:lang w:val="es-MX" w:eastAsia="es-MX"/>
              </w:rPr>
              <w:t>Porcentaje de personas que tienen conocimientos  acerca de la tuberculosis.</w:t>
            </w:r>
          </w:p>
        </w:tc>
        <w:tc>
          <w:tcPr>
            <w:tcW w:w="1560" w:type="dxa"/>
            <w:hideMark/>
          </w:tcPr>
          <w:p w:rsidR="00763088" w:rsidRPr="00763088" w:rsidRDefault="00763088" w:rsidP="00763088">
            <w:pPr>
              <w:cnfStyle w:val="0000001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Primero año</w:t>
            </w:r>
          </w:p>
        </w:tc>
        <w:tc>
          <w:tcPr>
            <w:tcW w:w="1875" w:type="dxa"/>
            <w:hideMark/>
          </w:tcPr>
          <w:p w:rsidR="00763088" w:rsidRPr="00763088" w:rsidRDefault="00763088" w:rsidP="00763088">
            <w:pPr>
              <w:cnfStyle w:val="0000001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MINSAL EN COORDINACION CON TODAS LAS INSTITUCIONES PROVEEDORAS DE SALUD e instituciones formadoras de recursos a nivel medio y superior.</w:t>
            </w:r>
          </w:p>
        </w:tc>
      </w:tr>
      <w:tr w:rsidR="008C1EDB" w:rsidRPr="00763088" w:rsidTr="008C1EDB">
        <w:trPr>
          <w:trHeight w:val="2355"/>
        </w:trPr>
        <w:tc>
          <w:tcPr>
            <w:cnfStyle w:val="001000000000"/>
            <w:tcW w:w="2004" w:type="dxa"/>
            <w:vMerge/>
            <w:hideMark/>
          </w:tcPr>
          <w:p w:rsidR="00763088" w:rsidRPr="00763088" w:rsidRDefault="00763088" w:rsidP="00763088">
            <w:pPr>
              <w:rPr>
                <w:rFonts w:ascii="Calibri" w:eastAsia="Times New Roman" w:hAnsi="Calibri" w:cs="Times New Roman"/>
                <w:color w:val="000000"/>
                <w:sz w:val="20"/>
                <w:szCs w:val="20"/>
                <w:lang w:val="es-MX" w:eastAsia="es-MX"/>
              </w:rPr>
            </w:pPr>
          </w:p>
        </w:tc>
        <w:tc>
          <w:tcPr>
            <w:tcW w:w="1984" w:type="dxa"/>
            <w:vMerge/>
            <w:hideMark/>
          </w:tcPr>
          <w:p w:rsidR="00763088" w:rsidRPr="00763088" w:rsidRDefault="00763088" w:rsidP="00763088">
            <w:pPr>
              <w:cnfStyle w:val="000000000000"/>
              <w:rPr>
                <w:rFonts w:ascii="Calibri" w:eastAsia="Times New Roman" w:hAnsi="Calibri" w:cs="Times New Roman"/>
                <w:color w:val="000000"/>
                <w:sz w:val="20"/>
                <w:szCs w:val="20"/>
                <w:lang w:val="es-MX" w:eastAsia="es-MX"/>
              </w:rPr>
            </w:pPr>
          </w:p>
        </w:tc>
        <w:tc>
          <w:tcPr>
            <w:tcW w:w="3261" w:type="dxa"/>
            <w:vMerge/>
            <w:hideMark/>
          </w:tcPr>
          <w:p w:rsidR="00763088" w:rsidRPr="00763088" w:rsidRDefault="00763088" w:rsidP="00763088">
            <w:pPr>
              <w:cnfStyle w:val="000000000000"/>
              <w:rPr>
                <w:rFonts w:ascii="Calibri" w:eastAsia="Times New Roman" w:hAnsi="Calibri" w:cs="Times New Roman"/>
                <w:color w:val="000000"/>
                <w:sz w:val="20"/>
                <w:szCs w:val="20"/>
                <w:lang w:val="es-MX" w:eastAsia="es-MX"/>
              </w:rPr>
            </w:pPr>
          </w:p>
        </w:tc>
        <w:tc>
          <w:tcPr>
            <w:tcW w:w="2409" w:type="dxa"/>
            <w:hideMark/>
          </w:tcPr>
          <w:p w:rsidR="00763088" w:rsidRPr="00763088" w:rsidRDefault="00763088" w:rsidP="00763088">
            <w:pPr>
              <w:cnfStyle w:val="000000000000"/>
              <w:rPr>
                <w:rFonts w:ascii="Calibri" w:eastAsia="Times New Roman" w:hAnsi="Calibri" w:cs="Times New Roman"/>
                <w:sz w:val="20"/>
                <w:szCs w:val="20"/>
                <w:lang w:val="es-MX" w:eastAsia="es-MX"/>
              </w:rPr>
            </w:pPr>
            <w:r w:rsidRPr="00763088">
              <w:rPr>
                <w:rFonts w:ascii="Calibri" w:eastAsia="Times New Roman" w:hAnsi="Calibri" w:cs="Times New Roman"/>
                <w:sz w:val="20"/>
                <w:szCs w:val="20"/>
                <w:lang w:val="es-MX" w:eastAsia="es-MX"/>
              </w:rPr>
              <w:t>Porcentaje de personas que poseen conocimientos correctos acerca de la tuberculosis.</w:t>
            </w:r>
          </w:p>
        </w:tc>
        <w:tc>
          <w:tcPr>
            <w:tcW w:w="1560" w:type="dxa"/>
            <w:hideMark/>
          </w:tcPr>
          <w:p w:rsidR="00763088" w:rsidRPr="00763088" w:rsidRDefault="00763088" w:rsidP="00763088">
            <w:pPr>
              <w:cnfStyle w:val="0000000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segundo y quinto año</w:t>
            </w:r>
          </w:p>
        </w:tc>
        <w:tc>
          <w:tcPr>
            <w:tcW w:w="1875" w:type="dxa"/>
            <w:hideMark/>
          </w:tcPr>
          <w:p w:rsidR="00763088" w:rsidRPr="00763088" w:rsidRDefault="00763088" w:rsidP="00763088">
            <w:pPr>
              <w:cnfStyle w:val="0000000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MINSAL EN COORDINACION CON TODAS LAS INSTITUCIONES PROVEEDORAS DE SALUD e instituciones formadoras de recursos a nivel medio y superior.</w:t>
            </w:r>
          </w:p>
        </w:tc>
      </w:tr>
      <w:tr w:rsidR="008C1EDB" w:rsidRPr="00763088" w:rsidTr="008C1EDB">
        <w:trPr>
          <w:cnfStyle w:val="000000100000"/>
          <w:trHeight w:val="2970"/>
        </w:trPr>
        <w:tc>
          <w:tcPr>
            <w:cnfStyle w:val="001000000000"/>
            <w:tcW w:w="2004" w:type="dxa"/>
            <w:vMerge/>
            <w:hideMark/>
          </w:tcPr>
          <w:p w:rsidR="00763088" w:rsidRPr="00763088" w:rsidRDefault="00763088" w:rsidP="00763088">
            <w:pPr>
              <w:rPr>
                <w:rFonts w:ascii="Calibri" w:eastAsia="Times New Roman" w:hAnsi="Calibri" w:cs="Times New Roman"/>
                <w:color w:val="000000"/>
                <w:sz w:val="20"/>
                <w:szCs w:val="20"/>
                <w:lang w:val="es-MX" w:eastAsia="es-MX"/>
              </w:rPr>
            </w:pPr>
          </w:p>
        </w:tc>
        <w:tc>
          <w:tcPr>
            <w:tcW w:w="1984" w:type="dxa"/>
            <w:vMerge/>
            <w:hideMark/>
          </w:tcPr>
          <w:p w:rsidR="00763088" w:rsidRPr="00763088" w:rsidRDefault="00763088" w:rsidP="00763088">
            <w:pPr>
              <w:cnfStyle w:val="000000100000"/>
              <w:rPr>
                <w:rFonts w:ascii="Calibri" w:eastAsia="Times New Roman" w:hAnsi="Calibri" w:cs="Times New Roman"/>
                <w:color w:val="000000"/>
                <w:sz w:val="20"/>
                <w:szCs w:val="20"/>
                <w:lang w:val="es-MX" w:eastAsia="es-MX"/>
              </w:rPr>
            </w:pPr>
          </w:p>
        </w:tc>
        <w:tc>
          <w:tcPr>
            <w:tcW w:w="3261" w:type="dxa"/>
            <w:noWrap/>
            <w:hideMark/>
          </w:tcPr>
          <w:p w:rsidR="00763088" w:rsidRPr="00763088" w:rsidRDefault="00763088" w:rsidP="00BC434F">
            <w:pPr>
              <w:cnfStyle w:val="0000001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 xml:space="preserve">4.2.5 Monitorear, supervisar y evaluar  la ejecución del Plan de ACMS de forma   semestral y anual. </w:t>
            </w:r>
          </w:p>
        </w:tc>
        <w:tc>
          <w:tcPr>
            <w:tcW w:w="2409" w:type="dxa"/>
            <w:hideMark/>
          </w:tcPr>
          <w:p w:rsidR="00763088" w:rsidRPr="00763088" w:rsidRDefault="00763088" w:rsidP="00BC434F">
            <w:pPr>
              <w:cnfStyle w:val="0000001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No. De monitoreos, supervisiones y evaluaciones realizadas alplan de ACMS</w:t>
            </w:r>
          </w:p>
        </w:tc>
        <w:tc>
          <w:tcPr>
            <w:tcW w:w="1560" w:type="dxa"/>
            <w:noWrap/>
            <w:hideMark/>
          </w:tcPr>
          <w:p w:rsidR="00763088" w:rsidRPr="00763088" w:rsidRDefault="00763088" w:rsidP="00BC434F">
            <w:pPr>
              <w:cnfStyle w:val="0000001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Semestral y Anual</w:t>
            </w:r>
          </w:p>
        </w:tc>
        <w:tc>
          <w:tcPr>
            <w:tcW w:w="1875" w:type="dxa"/>
            <w:hideMark/>
          </w:tcPr>
          <w:p w:rsidR="00763088" w:rsidRPr="00763088" w:rsidRDefault="00763088" w:rsidP="00BC434F">
            <w:pPr>
              <w:cnfStyle w:val="0000001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MINSAL EN COORDINACION CON TODAS LAS INSTITUCIONES PROVEEDORAS DE SALUD</w:t>
            </w:r>
          </w:p>
        </w:tc>
      </w:tr>
      <w:tr w:rsidR="008C1EDB" w:rsidRPr="00763088" w:rsidTr="008C1EDB">
        <w:trPr>
          <w:trHeight w:val="2160"/>
        </w:trPr>
        <w:tc>
          <w:tcPr>
            <w:cnfStyle w:val="001000000000"/>
            <w:tcW w:w="2004" w:type="dxa"/>
            <w:vMerge/>
            <w:hideMark/>
          </w:tcPr>
          <w:p w:rsidR="00763088" w:rsidRPr="00763088" w:rsidRDefault="00763088" w:rsidP="00763088">
            <w:pPr>
              <w:rPr>
                <w:rFonts w:ascii="Calibri" w:eastAsia="Times New Roman" w:hAnsi="Calibri" w:cs="Times New Roman"/>
                <w:color w:val="000000"/>
                <w:sz w:val="20"/>
                <w:szCs w:val="20"/>
                <w:lang w:val="es-MX" w:eastAsia="es-MX"/>
              </w:rPr>
            </w:pPr>
          </w:p>
        </w:tc>
        <w:tc>
          <w:tcPr>
            <w:tcW w:w="1984" w:type="dxa"/>
            <w:vMerge/>
            <w:hideMark/>
          </w:tcPr>
          <w:p w:rsidR="00763088" w:rsidRPr="00763088" w:rsidRDefault="00763088" w:rsidP="00763088">
            <w:pPr>
              <w:cnfStyle w:val="000000000000"/>
              <w:rPr>
                <w:rFonts w:ascii="Calibri" w:eastAsia="Times New Roman" w:hAnsi="Calibri" w:cs="Times New Roman"/>
                <w:color w:val="000000"/>
                <w:sz w:val="20"/>
                <w:szCs w:val="20"/>
                <w:lang w:val="es-MX" w:eastAsia="es-MX"/>
              </w:rPr>
            </w:pPr>
          </w:p>
        </w:tc>
        <w:tc>
          <w:tcPr>
            <w:tcW w:w="3261" w:type="dxa"/>
            <w:vMerge w:val="restart"/>
            <w:hideMark/>
          </w:tcPr>
          <w:p w:rsidR="00763088" w:rsidRPr="00763088" w:rsidRDefault="00763088" w:rsidP="00763088">
            <w:pPr>
              <w:cnfStyle w:val="0000000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4.2.6 Conmemoración del Día Mundial de Lucha contra la Tuberculosis"</w:t>
            </w:r>
          </w:p>
        </w:tc>
        <w:tc>
          <w:tcPr>
            <w:tcW w:w="2409" w:type="dxa"/>
            <w:hideMark/>
          </w:tcPr>
          <w:p w:rsidR="00763088" w:rsidRPr="00763088" w:rsidRDefault="00763088" w:rsidP="00763088">
            <w:pPr>
              <w:cnfStyle w:val="0000000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No. De personas que participan en el congreso</w:t>
            </w:r>
          </w:p>
        </w:tc>
        <w:tc>
          <w:tcPr>
            <w:tcW w:w="1560" w:type="dxa"/>
            <w:noWrap/>
            <w:hideMark/>
          </w:tcPr>
          <w:p w:rsidR="00763088" w:rsidRPr="00763088" w:rsidRDefault="00763088" w:rsidP="00763088">
            <w:pPr>
              <w:cnfStyle w:val="0000000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Cada año</w:t>
            </w:r>
          </w:p>
        </w:tc>
        <w:tc>
          <w:tcPr>
            <w:tcW w:w="1875" w:type="dxa"/>
            <w:hideMark/>
          </w:tcPr>
          <w:p w:rsidR="00763088" w:rsidRPr="00763088" w:rsidRDefault="00763088" w:rsidP="00763088">
            <w:pPr>
              <w:cnfStyle w:val="0000000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MINSAL EN COORDINACION CON TODAS LAS INSTITUCIONES PROVEEDORAS DE SALUD Y ORGANIZACIONES DE SOCIEDAD CIVIL</w:t>
            </w:r>
          </w:p>
        </w:tc>
      </w:tr>
      <w:tr w:rsidR="008C1EDB" w:rsidRPr="00763088" w:rsidTr="008C1EDB">
        <w:trPr>
          <w:cnfStyle w:val="000000100000"/>
          <w:trHeight w:val="1440"/>
        </w:trPr>
        <w:tc>
          <w:tcPr>
            <w:cnfStyle w:val="001000000000"/>
            <w:tcW w:w="2004" w:type="dxa"/>
            <w:vMerge/>
            <w:hideMark/>
          </w:tcPr>
          <w:p w:rsidR="00763088" w:rsidRPr="00763088" w:rsidRDefault="00763088" w:rsidP="00763088">
            <w:pPr>
              <w:rPr>
                <w:rFonts w:ascii="Calibri" w:eastAsia="Times New Roman" w:hAnsi="Calibri" w:cs="Times New Roman"/>
                <w:color w:val="000000"/>
                <w:sz w:val="20"/>
                <w:szCs w:val="20"/>
                <w:lang w:val="es-MX" w:eastAsia="es-MX"/>
              </w:rPr>
            </w:pPr>
          </w:p>
        </w:tc>
        <w:tc>
          <w:tcPr>
            <w:tcW w:w="1984" w:type="dxa"/>
            <w:vMerge/>
            <w:hideMark/>
          </w:tcPr>
          <w:p w:rsidR="00763088" w:rsidRPr="00763088" w:rsidRDefault="00763088" w:rsidP="00763088">
            <w:pPr>
              <w:cnfStyle w:val="000000100000"/>
              <w:rPr>
                <w:rFonts w:ascii="Calibri" w:eastAsia="Times New Roman" w:hAnsi="Calibri" w:cs="Times New Roman"/>
                <w:color w:val="000000"/>
                <w:sz w:val="20"/>
                <w:szCs w:val="20"/>
                <w:lang w:val="es-MX" w:eastAsia="es-MX"/>
              </w:rPr>
            </w:pPr>
          </w:p>
        </w:tc>
        <w:tc>
          <w:tcPr>
            <w:tcW w:w="3261" w:type="dxa"/>
            <w:vMerge/>
            <w:hideMark/>
          </w:tcPr>
          <w:p w:rsidR="00763088" w:rsidRPr="00763088" w:rsidRDefault="00763088" w:rsidP="00763088">
            <w:pPr>
              <w:cnfStyle w:val="000000100000"/>
              <w:rPr>
                <w:rFonts w:ascii="Calibri" w:eastAsia="Times New Roman" w:hAnsi="Calibri" w:cs="Times New Roman"/>
                <w:color w:val="000000"/>
                <w:sz w:val="20"/>
                <w:szCs w:val="20"/>
                <w:lang w:val="es-MX" w:eastAsia="es-MX"/>
              </w:rPr>
            </w:pPr>
          </w:p>
        </w:tc>
        <w:tc>
          <w:tcPr>
            <w:tcW w:w="2409" w:type="dxa"/>
            <w:hideMark/>
          </w:tcPr>
          <w:p w:rsidR="00763088" w:rsidRPr="00763088" w:rsidRDefault="00763088" w:rsidP="00763088">
            <w:pPr>
              <w:cnfStyle w:val="0000001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No. De personas participantes en foros</w:t>
            </w:r>
          </w:p>
        </w:tc>
        <w:tc>
          <w:tcPr>
            <w:tcW w:w="1560" w:type="dxa"/>
            <w:noWrap/>
            <w:hideMark/>
          </w:tcPr>
          <w:p w:rsidR="00763088" w:rsidRPr="00763088" w:rsidRDefault="00763088" w:rsidP="00763088">
            <w:pPr>
              <w:cnfStyle w:val="0000001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Cada año</w:t>
            </w:r>
          </w:p>
        </w:tc>
        <w:tc>
          <w:tcPr>
            <w:tcW w:w="1875" w:type="dxa"/>
            <w:hideMark/>
          </w:tcPr>
          <w:p w:rsidR="00763088" w:rsidRPr="00763088" w:rsidRDefault="00763088" w:rsidP="00763088">
            <w:pPr>
              <w:cnfStyle w:val="0000001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Regiones de salud y otras instituciones proveedoras de salud</w:t>
            </w:r>
          </w:p>
        </w:tc>
      </w:tr>
      <w:tr w:rsidR="008C1EDB" w:rsidRPr="00763088" w:rsidTr="008C1EDB">
        <w:trPr>
          <w:trHeight w:val="613"/>
        </w:trPr>
        <w:tc>
          <w:tcPr>
            <w:cnfStyle w:val="001000000000"/>
            <w:tcW w:w="2004" w:type="dxa"/>
            <w:vMerge/>
            <w:hideMark/>
          </w:tcPr>
          <w:p w:rsidR="00763088" w:rsidRPr="00763088" w:rsidRDefault="00763088" w:rsidP="00763088">
            <w:pPr>
              <w:rPr>
                <w:rFonts w:ascii="Calibri" w:eastAsia="Times New Roman" w:hAnsi="Calibri" w:cs="Times New Roman"/>
                <w:color w:val="000000"/>
                <w:sz w:val="20"/>
                <w:szCs w:val="20"/>
                <w:lang w:val="es-MX" w:eastAsia="es-MX"/>
              </w:rPr>
            </w:pPr>
          </w:p>
        </w:tc>
        <w:tc>
          <w:tcPr>
            <w:tcW w:w="1984" w:type="dxa"/>
            <w:vMerge/>
            <w:hideMark/>
          </w:tcPr>
          <w:p w:rsidR="00763088" w:rsidRPr="00763088" w:rsidRDefault="00763088" w:rsidP="00763088">
            <w:pPr>
              <w:cnfStyle w:val="000000000000"/>
              <w:rPr>
                <w:rFonts w:ascii="Calibri" w:eastAsia="Times New Roman" w:hAnsi="Calibri" w:cs="Times New Roman"/>
                <w:color w:val="000000"/>
                <w:sz w:val="20"/>
                <w:szCs w:val="20"/>
                <w:lang w:val="es-MX" w:eastAsia="es-MX"/>
              </w:rPr>
            </w:pPr>
          </w:p>
        </w:tc>
        <w:tc>
          <w:tcPr>
            <w:tcW w:w="3261" w:type="dxa"/>
            <w:vMerge/>
            <w:hideMark/>
          </w:tcPr>
          <w:p w:rsidR="00763088" w:rsidRPr="00763088" w:rsidRDefault="00763088" w:rsidP="00763088">
            <w:pPr>
              <w:cnfStyle w:val="000000000000"/>
              <w:rPr>
                <w:rFonts w:ascii="Calibri" w:eastAsia="Times New Roman" w:hAnsi="Calibri" w:cs="Times New Roman"/>
                <w:color w:val="000000"/>
                <w:sz w:val="20"/>
                <w:szCs w:val="20"/>
                <w:lang w:val="es-MX" w:eastAsia="es-MX"/>
              </w:rPr>
            </w:pPr>
          </w:p>
        </w:tc>
        <w:tc>
          <w:tcPr>
            <w:tcW w:w="2409" w:type="dxa"/>
            <w:hideMark/>
          </w:tcPr>
          <w:p w:rsidR="00763088" w:rsidRPr="00763088" w:rsidRDefault="00763088" w:rsidP="00763088">
            <w:pPr>
              <w:cnfStyle w:val="0000000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No. De murales elaborados</w:t>
            </w:r>
          </w:p>
        </w:tc>
        <w:tc>
          <w:tcPr>
            <w:tcW w:w="1560" w:type="dxa"/>
            <w:noWrap/>
            <w:hideMark/>
          </w:tcPr>
          <w:p w:rsidR="00763088" w:rsidRPr="00763088" w:rsidRDefault="00763088" w:rsidP="00763088">
            <w:pPr>
              <w:cnfStyle w:val="0000000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Cada año</w:t>
            </w:r>
          </w:p>
        </w:tc>
        <w:tc>
          <w:tcPr>
            <w:tcW w:w="1875" w:type="dxa"/>
            <w:hideMark/>
          </w:tcPr>
          <w:p w:rsidR="00763088" w:rsidRPr="00763088" w:rsidRDefault="00763088" w:rsidP="00763088">
            <w:pPr>
              <w:cnfStyle w:val="0000000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Nivel local - MINSAL</w:t>
            </w:r>
          </w:p>
        </w:tc>
      </w:tr>
      <w:tr w:rsidR="008C1EDB" w:rsidRPr="00763088" w:rsidTr="008C1EDB">
        <w:trPr>
          <w:cnfStyle w:val="000000100000"/>
          <w:trHeight w:val="1132"/>
        </w:trPr>
        <w:tc>
          <w:tcPr>
            <w:cnfStyle w:val="001000000000"/>
            <w:tcW w:w="2004" w:type="dxa"/>
            <w:vMerge/>
            <w:hideMark/>
          </w:tcPr>
          <w:p w:rsidR="00763088" w:rsidRPr="00763088" w:rsidRDefault="00763088" w:rsidP="00763088">
            <w:pPr>
              <w:rPr>
                <w:rFonts w:ascii="Calibri" w:eastAsia="Times New Roman" w:hAnsi="Calibri" w:cs="Times New Roman"/>
                <w:color w:val="000000"/>
                <w:sz w:val="20"/>
                <w:szCs w:val="20"/>
                <w:lang w:val="es-MX" w:eastAsia="es-MX"/>
              </w:rPr>
            </w:pPr>
          </w:p>
        </w:tc>
        <w:tc>
          <w:tcPr>
            <w:tcW w:w="1984" w:type="dxa"/>
            <w:vMerge/>
            <w:hideMark/>
          </w:tcPr>
          <w:p w:rsidR="00763088" w:rsidRPr="00763088" w:rsidRDefault="00763088" w:rsidP="00763088">
            <w:pPr>
              <w:cnfStyle w:val="000000100000"/>
              <w:rPr>
                <w:rFonts w:ascii="Calibri" w:eastAsia="Times New Roman" w:hAnsi="Calibri" w:cs="Times New Roman"/>
                <w:color w:val="000000"/>
                <w:sz w:val="20"/>
                <w:szCs w:val="20"/>
                <w:lang w:val="es-MX" w:eastAsia="es-MX"/>
              </w:rPr>
            </w:pPr>
          </w:p>
        </w:tc>
        <w:tc>
          <w:tcPr>
            <w:tcW w:w="3261" w:type="dxa"/>
            <w:vMerge/>
            <w:hideMark/>
          </w:tcPr>
          <w:p w:rsidR="00763088" w:rsidRPr="00763088" w:rsidRDefault="00763088" w:rsidP="00763088">
            <w:pPr>
              <w:cnfStyle w:val="000000100000"/>
              <w:rPr>
                <w:rFonts w:ascii="Calibri" w:eastAsia="Times New Roman" w:hAnsi="Calibri" w:cs="Times New Roman"/>
                <w:color w:val="000000"/>
                <w:sz w:val="20"/>
                <w:szCs w:val="20"/>
                <w:lang w:val="es-MX" w:eastAsia="es-MX"/>
              </w:rPr>
            </w:pPr>
          </w:p>
        </w:tc>
        <w:tc>
          <w:tcPr>
            <w:tcW w:w="2409" w:type="dxa"/>
            <w:hideMark/>
          </w:tcPr>
          <w:p w:rsidR="00763088" w:rsidRPr="00763088" w:rsidRDefault="00763088" w:rsidP="00BC434F">
            <w:pPr>
              <w:cnfStyle w:val="0000001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No. De participantes en la caminata</w:t>
            </w:r>
          </w:p>
        </w:tc>
        <w:tc>
          <w:tcPr>
            <w:tcW w:w="1560" w:type="dxa"/>
            <w:noWrap/>
            <w:hideMark/>
          </w:tcPr>
          <w:p w:rsidR="00763088" w:rsidRPr="00763088" w:rsidRDefault="00763088" w:rsidP="00BC434F">
            <w:pPr>
              <w:cnfStyle w:val="0000001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Cada año</w:t>
            </w:r>
          </w:p>
        </w:tc>
        <w:tc>
          <w:tcPr>
            <w:tcW w:w="1875" w:type="dxa"/>
            <w:hideMark/>
          </w:tcPr>
          <w:p w:rsidR="00763088" w:rsidRPr="00763088" w:rsidRDefault="00763088" w:rsidP="00BC434F">
            <w:pPr>
              <w:cnfStyle w:val="0000001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MINSAL - PNTYER y otras instituciones proveedoras de salud.</w:t>
            </w:r>
          </w:p>
        </w:tc>
      </w:tr>
      <w:tr w:rsidR="008C1EDB" w:rsidRPr="00763088" w:rsidTr="008C1EDB">
        <w:trPr>
          <w:trHeight w:val="471"/>
        </w:trPr>
        <w:tc>
          <w:tcPr>
            <w:cnfStyle w:val="001000000000"/>
            <w:tcW w:w="2004" w:type="dxa"/>
            <w:vMerge/>
            <w:hideMark/>
          </w:tcPr>
          <w:p w:rsidR="00763088" w:rsidRPr="00763088" w:rsidRDefault="00763088" w:rsidP="00763088">
            <w:pPr>
              <w:rPr>
                <w:rFonts w:ascii="Calibri" w:eastAsia="Times New Roman" w:hAnsi="Calibri" w:cs="Times New Roman"/>
                <w:color w:val="000000"/>
                <w:sz w:val="20"/>
                <w:szCs w:val="20"/>
                <w:lang w:val="es-MX" w:eastAsia="es-MX"/>
              </w:rPr>
            </w:pPr>
          </w:p>
        </w:tc>
        <w:tc>
          <w:tcPr>
            <w:tcW w:w="1984" w:type="dxa"/>
            <w:vMerge/>
            <w:hideMark/>
          </w:tcPr>
          <w:p w:rsidR="00763088" w:rsidRPr="00763088" w:rsidRDefault="00763088" w:rsidP="00763088">
            <w:pPr>
              <w:cnfStyle w:val="000000000000"/>
              <w:rPr>
                <w:rFonts w:ascii="Calibri" w:eastAsia="Times New Roman" w:hAnsi="Calibri" w:cs="Times New Roman"/>
                <w:color w:val="000000"/>
                <w:sz w:val="20"/>
                <w:szCs w:val="20"/>
                <w:lang w:val="es-MX" w:eastAsia="es-MX"/>
              </w:rPr>
            </w:pPr>
          </w:p>
        </w:tc>
        <w:tc>
          <w:tcPr>
            <w:tcW w:w="3261" w:type="dxa"/>
            <w:vMerge/>
            <w:hideMark/>
          </w:tcPr>
          <w:p w:rsidR="00763088" w:rsidRPr="00763088" w:rsidRDefault="00763088" w:rsidP="00763088">
            <w:pPr>
              <w:cnfStyle w:val="000000000000"/>
              <w:rPr>
                <w:rFonts w:ascii="Calibri" w:eastAsia="Times New Roman" w:hAnsi="Calibri" w:cs="Times New Roman"/>
                <w:color w:val="000000"/>
                <w:sz w:val="20"/>
                <w:szCs w:val="20"/>
                <w:lang w:val="es-MX" w:eastAsia="es-MX"/>
              </w:rPr>
            </w:pPr>
          </w:p>
        </w:tc>
        <w:tc>
          <w:tcPr>
            <w:tcW w:w="2409" w:type="dxa"/>
            <w:noWrap/>
            <w:hideMark/>
          </w:tcPr>
          <w:p w:rsidR="00763088" w:rsidRPr="00763088" w:rsidRDefault="00763088" w:rsidP="00BC434F">
            <w:pPr>
              <w:cnfStyle w:val="0000000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 </w:t>
            </w:r>
          </w:p>
        </w:tc>
        <w:tc>
          <w:tcPr>
            <w:tcW w:w="1560" w:type="dxa"/>
            <w:noWrap/>
            <w:hideMark/>
          </w:tcPr>
          <w:p w:rsidR="00763088" w:rsidRPr="00763088" w:rsidRDefault="00763088" w:rsidP="00BC434F">
            <w:pPr>
              <w:cnfStyle w:val="0000000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Cada año</w:t>
            </w:r>
          </w:p>
        </w:tc>
        <w:tc>
          <w:tcPr>
            <w:tcW w:w="1875" w:type="dxa"/>
            <w:hideMark/>
          </w:tcPr>
          <w:p w:rsidR="00763088" w:rsidRPr="00763088" w:rsidRDefault="00763088" w:rsidP="00BC434F">
            <w:pPr>
              <w:cnfStyle w:val="0000000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 xml:space="preserve">MINSAL - PNTYER </w:t>
            </w:r>
          </w:p>
        </w:tc>
      </w:tr>
      <w:tr w:rsidR="008C1EDB" w:rsidRPr="00763088" w:rsidTr="008C1EDB">
        <w:trPr>
          <w:cnfStyle w:val="000000100000"/>
          <w:trHeight w:val="435"/>
        </w:trPr>
        <w:tc>
          <w:tcPr>
            <w:cnfStyle w:val="001000000000"/>
            <w:tcW w:w="2004" w:type="dxa"/>
            <w:vMerge/>
            <w:hideMark/>
          </w:tcPr>
          <w:p w:rsidR="00763088" w:rsidRPr="00763088" w:rsidRDefault="00763088" w:rsidP="00763088">
            <w:pPr>
              <w:rPr>
                <w:rFonts w:ascii="Calibri" w:eastAsia="Times New Roman" w:hAnsi="Calibri" w:cs="Times New Roman"/>
                <w:color w:val="000000"/>
                <w:sz w:val="20"/>
                <w:szCs w:val="20"/>
                <w:lang w:val="es-MX" w:eastAsia="es-MX"/>
              </w:rPr>
            </w:pPr>
          </w:p>
        </w:tc>
        <w:tc>
          <w:tcPr>
            <w:tcW w:w="1984" w:type="dxa"/>
            <w:vMerge/>
            <w:hideMark/>
          </w:tcPr>
          <w:p w:rsidR="00763088" w:rsidRPr="00763088" w:rsidRDefault="00763088" w:rsidP="00763088">
            <w:pPr>
              <w:cnfStyle w:val="000000100000"/>
              <w:rPr>
                <w:rFonts w:ascii="Calibri" w:eastAsia="Times New Roman" w:hAnsi="Calibri" w:cs="Times New Roman"/>
                <w:color w:val="000000"/>
                <w:sz w:val="20"/>
                <w:szCs w:val="20"/>
                <w:lang w:val="es-MX" w:eastAsia="es-MX"/>
              </w:rPr>
            </w:pPr>
          </w:p>
        </w:tc>
        <w:tc>
          <w:tcPr>
            <w:tcW w:w="3261" w:type="dxa"/>
            <w:vMerge/>
            <w:hideMark/>
          </w:tcPr>
          <w:p w:rsidR="00763088" w:rsidRPr="00763088" w:rsidRDefault="00763088" w:rsidP="00763088">
            <w:pPr>
              <w:cnfStyle w:val="000000100000"/>
              <w:rPr>
                <w:rFonts w:ascii="Calibri" w:eastAsia="Times New Roman" w:hAnsi="Calibri" w:cs="Times New Roman"/>
                <w:color w:val="000000"/>
                <w:sz w:val="20"/>
                <w:szCs w:val="20"/>
                <w:lang w:val="es-MX" w:eastAsia="es-MX"/>
              </w:rPr>
            </w:pPr>
          </w:p>
        </w:tc>
        <w:tc>
          <w:tcPr>
            <w:tcW w:w="2409" w:type="dxa"/>
            <w:hideMark/>
          </w:tcPr>
          <w:p w:rsidR="00763088" w:rsidRPr="00763088" w:rsidRDefault="00763088" w:rsidP="00BC434F">
            <w:pPr>
              <w:cnfStyle w:val="0000001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No. De convivios realizados</w:t>
            </w:r>
          </w:p>
        </w:tc>
        <w:tc>
          <w:tcPr>
            <w:tcW w:w="1560" w:type="dxa"/>
            <w:noWrap/>
            <w:hideMark/>
          </w:tcPr>
          <w:p w:rsidR="00763088" w:rsidRPr="00763088" w:rsidRDefault="00763088" w:rsidP="00BC434F">
            <w:pPr>
              <w:cnfStyle w:val="0000001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cada año</w:t>
            </w:r>
          </w:p>
        </w:tc>
        <w:tc>
          <w:tcPr>
            <w:tcW w:w="1875" w:type="dxa"/>
            <w:hideMark/>
          </w:tcPr>
          <w:p w:rsidR="00763088" w:rsidRDefault="00763088" w:rsidP="00BC434F">
            <w:pPr>
              <w:cnfStyle w:val="0000001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MINSAL - Nivel local</w:t>
            </w:r>
          </w:p>
          <w:p w:rsidR="00BC434F" w:rsidRDefault="00BC434F" w:rsidP="00BC434F">
            <w:pPr>
              <w:cnfStyle w:val="000000100000"/>
              <w:rPr>
                <w:rFonts w:ascii="Calibri" w:eastAsia="Times New Roman" w:hAnsi="Calibri" w:cs="Times New Roman"/>
                <w:color w:val="000000"/>
                <w:sz w:val="20"/>
                <w:szCs w:val="20"/>
                <w:lang w:val="es-MX" w:eastAsia="es-MX"/>
              </w:rPr>
            </w:pPr>
          </w:p>
          <w:p w:rsidR="00BC434F" w:rsidRDefault="00BC434F" w:rsidP="00BC434F">
            <w:pPr>
              <w:cnfStyle w:val="000000100000"/>
              <w:rPr>
                <w:rFonts w:ascii="Calibri" w:eastAsia="Times New Roman" w:hAnsi="Calibri" w:cs="Times New Roman"/>
                <w:color w:val="000000"/>
                <w:sz w:val="20"/>
                <w:szCs w:val="20"/>
                <w:lang w:val="es-MX" w:eastAsia="es-MX"/>
              </w:rPr>
            </w:pPr>
          </w:p>
          <w:p w:rsidR="00BC434F" w:rsidRDefault="00BC434F" w:rsidP="00BC434F">
            <w:pPr>
              <w:cnfStyle w:val="000000100000"/>
              <w:rPr>
                <w:rFonts w:ascii="Calibri" w:eastAsia="Times New Roman" w:hAnsi="Calibri" w:cs="Times New Roman"/>
                <w:color w:val="000000"/>
                <w:sz w:val="20"/>
                <w:szCs w:val="20"/>
                <w:lang w:val="es-MX" w:eastAsia="es-MX"/>
              </w:rPr>
            </w:pPr>
          </w:p>
          <w:p w:rsidR="00BC434F" w:rsidRDefault="00BC434F" w:rsidP="00BC434F">
            <w:pPr>
              <w:cnfStyle w:val="000000100000"/>
              <w:rPr>
                <w:rFonts w:ascii="Calibri" w:eastAsia="Times New Roman" w:hAnsi="Calibri" w:cs="Times New Roman"/>
                <w:color w:val="000000"/>
                <w:sz w:val="20"/>
                <w:szCs w:val="20"/>
                <w:lang w:val="es-MX" w:eastAsia="es-MX"/>
              </w:rPr>
            </w:pPr>
          </w:p>
          <w:p w:rsidR="00BC434F" w:rsidRDefault="00BC434F" w:rsidP="00BC434F">
            <w:pPr>
              <w:cnfStyle w:val="000000100000"/>
              <w:rPr>
                <w:rFonts w:ascii="Calibri" w:eastAsia="Times New Roman" w:hAnsi="Calibri" w:cs="Times New Roman"/>
                <w:color w:val="000000"/>
                <w:sz w:val="20"/>
                <w:szCs w:val="20"/>
                <w:lang w:val="es-MX" w:eastAsia="es-MX"/>
              </w:rPr>
            </w:pPr>
          </w:p>
          <w:p w:rsidR="00BC434F" w:rsidRPr="00763088" w:rsidRDefault="00BC434F" w:rsidP="00BC434F">
            <w:pPr>
              <w:cnfStyle w:val="000000100000"/>
              <w:rPr>
                <w:rFonts w:ascii="Calibri" w:eastAsia="Times New Roman" w:hAnsi="Calibri" w:cs="Times New Roman"/>
                <w:color w:val="000000"/>
                <w:sz w:val="20"/>
                <w:szCs w:val="20"/>
                <w:lang w:val="es-MX" w:eastAsia="es-MX"/>
              </w:rPr>
            </w:pPr>
          </w:p>
        </w:tc>
      </w:tr>
      <w:tr w:rsidR="008C1EDB" w:rsidRPr="00763088" w:rsidTr="008C1EDB">
        <w:trPr>
          <w:trHeight w:val="1696"/>
        </w:trPr>
        <w:tc>
          <w:tcPr>
            <w:cnfStyle w:val="001000000000"/>
            <w:tcW w:w="2004" w:type="dxa"/>
            <w:vMerge/>
            <w:hideMark/>
          </w:tcPr>
          <w:p w:rsidR="00763088" w:rsidRPr="00763088" w:rsidRDefault="00763088" w:rsidP="00763088">
            <w:pPr>
              <w:rPr>
                <w:rFonts w:ascii="Calibri" w:eastAsia="Times New Roman" w:hAnsi="Calibri" w:cs="Times New Roman"/>
                <w:color w:val="000000"/>
                <w:sz w:val="20"/>
                <w:szCs w:val="20"/>
                <w:lang w:val="es-MX" w:eastAsia="es-MX"/>
              </w:rPr>
            </w:pPr>
          </w:p>
        </w:tc>
        <w:tc>
          <w:tcPr>
            <w:tcW w:w="1984" w:type="dxa"/>
            <w:vMerge/>
            <w:hideMark/>
          </w:tcPr>
          <w:p w:rsidR="00763088" w:rsidRPr="00763088" w:rsidRDefault="00763088" w:rsidP="00763088">
            <w:pPr>
              <w:cnfStyle w:val="000000000000"/>
              <w:rPr>
                <w:rFonts w:ascii="Calibri" w:eastAsia="Times New Roman" w:hAnsi="Calibri" w:cs="Times New Roman"/>
                <w:color w:val="000000"/>
                <w:sz w:val="20"/>
                <w:szCs w:val="20"/>
                <w:lang w:val="es-MX" w:eastAsia="es-MX"/>
              </w:rPr>
            </w:pPr>
          </w:p>
        </w:tc>
        <w:tc>
          <w:tcPr>
            <w:tcW w:w="3261" w:type="dxa"/>
            <w:vMerge w:val="restart"/>
            <w:hideMark/>
          </w:tcPr>
          <w:p w:rsidR="00763088" w:rsidRPr="00763088" w:rsidRDefault="00763088" w:rsidP="00763088">
            <w:pPr>
              <w:cnfStyle w:val="0000000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4.2.7 Fortalecimiento de los comités de afectados de TB, y organizaciones de afectados por TB. empoderándolos de sus derechos y deberes para ejercer contraloría social.</w:t>
            </w:r>
          </w:p>
        </w:tc>
        <w:tc>
          <w:tcPr>
            <w:tcW w:w="2409" w:type="dxa"/>
            <w:hideMark/>
          </w:tcPr>
          <w:p w:rsidR="00763088" w:rsidRPr="00763088" w:rsidRDefault="00763088" w:rsidP="00763088">
            <w:pPr>
              <w:cnfStyle w:val="000000000000"/>
              <w:rPr>
                <w:rFonts w:ascii="Calibri" w:eastAsia="Times New Roman" w:hAnsi="Calibri" w:cs="Times New Roman"/>
                <w:sz w:val="20"/>
                <w:szCs w:val="20"/>
                <w:lang w:val="es-MX" w:eastAsia="es-MX"/>
              </w:rPr>
            </w:pPr>
            <w:r w:rsidRPr="00763088">
              <w:rPr>
                <w:rFonts w:ascii="Calibri" w:eastAsia="Times New Roman" w:hAnsi="Calibri" w:cs="Times New Roman"/>
                <w:sz w:val="20"/>
                <w:szCs w:val="20"/>
                <w:lang w:val="es-MX" w:eastAsia="es-MX"/>
              </w:rPr>
              <w:t>Porcentaje de SIBASI que tienen comités activos de personas afectadas por TB..</w:t>
            </w:r>
          </w:p>
        </w:tc>
        <w:tc>
          <w:tcPr>
            <w:tcW w:w="1560" w:type="dxa"/>
            <w:noWrap/>
            <w:hideMark/>
          </w:tcPr>
          <w:p w:rsidR="00763088" w:rsidRPr="00763088" w:rsidRDefault="00763088" w:rsidP="00763088">
            <w:pPr>
              <w:cnfStyle w:val="0000000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Cada 6 meses</w:t>
            </w:r>
          </w:p>
        </w:tc>
        <w:tc>
          <w:tcPr>
            <w:tcW w:w="1875" w:type="dxa"/>
            <w:hideMark/>
          </w:tcPr>
          <w:p w:rsidR="00763088" w:rsidRPr="00763088" w:rsidRDefault="00763088" w:rsidP="00763088">
            <w:pPr>
              <w:cnfStyle w:val="0000000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MINSAL EN COORDINACION CON TODAS LAS INSTITUCIONES PROVEEDORAS DE SALUD</w:t>
            </w:r>
          </w:p>
        </w:tc>
      </w:tr>
      <w:tr w:rsidR="008C1EDB" w:rsidRPr="00763088" w:rsidTr="008C1EDB">
        <w:trPr>
          <w:cnfStyle w:val="000000100000"/>
          <w:trHeight w:val="1290"/>
        </w:trPr>
        <w:tc>
          <w:tcPr>
            <w:cnfStyle w:val="001000000000"/>
            <w:tcW w:w="2004" w:type="dxa"/>
            <w:vMerge/>
            <w:hideMark/>
          </w:tcPr>
          <w:p w:rsidR="00763088" w:rsidRPr="00763088" w:rsidRDefault="00763088" w:rsidP="00763088">
            <w:pPr>
              <w:rPr>
                <w:rFonts w:ascii="Calibri" w:eastAsia="Times New Roman" w:hAnsi="Calibri" w:cs="Times New Roman"/>
                <w:color w:val="000000"/>
                <w:sz w:val="20"/>
                <w:szCs w:val="20"/>
                <w:lang w:val="es-MX" w:eastAsia="es-MX"/>
              </w:rPr>
            </w:pPr>
          </w:p>
        </w:tc>
        <w:tc>
          <w:tcPr>
            <w:tcW w:w="1984" w:type="dxa"/>
            <w:vMerge/>
            <w:hideMark/>
          </w:tcPr>
          <w:p w:rsidR="00763088" w:rsidRPr="00763088" w:rsidRDefault="00763088" w:rsidP="00763088">
            <w:pPr>
              <w:cnfStyle w:val="000000100000"/>
              <w:rPr>
                <w:rFonts w:ascii="Calibri" w:eastAsia="Times New Roman" w:hAnsi="Calibri" w:cs="Times New Roman"/>
                <w:color w:val="000000"/>
                <w:sz w:val="20"/>
                <w:szCs w:val="20"/>
                <w:lang w:val="es-MX" w:eastAsia="es-MX"/>
              </w:rPr>
            </w:pPr>
          </w:p>
        </w:tc>
        <w:tc>
          <w:tcPr>
            <w:tcW w:w="3261" w:type="dxa"/>
            <w:vMerge/>
            <w:hideMark/>
          </w:tcPr>
          <w:p w:rsidR="00763088" w:rsidRPr="00763088" w:rsidRDefault="00763088" w:rsidP="00763088">
            <w:pPr>
              <w:cnfStyle w:val="000000100000"/>
              <w:rPr>
                <w:rFonts w:ascii="Calibri" w:eastAsia="Times New Roman" w:hAnsi="Calibri" w:cs="Times New Roman"/>
                <w:color w:val="000000"/>
                <w:sz w:val="20"/>
                <w:szCs w:val="20"/>
                <w:lang w:val="es-MX" w:eastAsia="es-MX"/>
              </w:rPr>
            </w:pPr>
          </w:p>
        </w:tc>
        <w:tc>
          <w:tcPr>
            <w:tcW w:w="2409" w:type="dxa"/>
            <w:hideMark/>
          </w:tcPr>
          <w:p w:rsidR="00763088" w:rsidRPr="00763088" w:rsidRDefault="00763088" w:rsidP="00763088">
            <w:pPr>
              <w:cnfStyle w:val="000000100000"/>
              <w:rPr>
                <w:rFonts w:ascii="Calibri" w:eastAsia="Times New Roman" w:hAnsi="Calibri" w:cs="Times New Roman"/>
                <w:sz w:val="20"/>
                <w:szCs w:val="20"/>
                <w:lang w:val="es-MX" w:eastAsia="es-MX"/>
              </w:rPr>
            </w:pPr>
            <w:r w:rsidRPr="00763088">
              <w:rPr>
                <w:rFonts w:ascii="Calibri" w:eastAsia="Times New Roman" w:hAnsi="Calibri" w:cs="Times New Roman"/>
                <w:sz w:val="20"/>
                <w:szCs w:val="20"/>
                <w:lang w:val="es-MX" w:eastAsia="es-MX"/>
              </w:rPr>
              <w:t> </w:t>
            </w:r>
          </w:p>
        </w:tc>
        <w:tc>
          <w:tcPr>
            <w:tcW w:w="1560" w:type="dxa"/>
            <w:noWrap/>
            <w:hideMark/>
          </w:tcPr>
          <w:p w:rsidR="00763088" w:rsidRPr="00763088" w:rsidRDefault="00763088" w:rsidP="00763088">
            <w:pPr>
              <w:cnfStyle w:val="0000001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Cada 6 meses</w:t>
            </w:r>
          </w:p>
        </w:tc>
        <w:tc>
          <w:tcPr>
            <w:tcW w:w="1875" w:type="dxa"/>
            <w:hideMark/>
          </w:tcPr>
          <w:p w:rsidR="00763088" w:rsidRPr="00763088" w:rsidRDefault="00763088" w:rsidP="00763088">
            <w:pPr>
              <w:cnfStyle w:val="0000001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MINSAL - Nivel regional y local</w:t>
            </w:r>
          </w:p>
        </w:tc>
      </w:tr>
      <w:tr w:rsidR="008C1EDB" w:rsidRPr="00763088" w:rsidTr="008C1EDB">
        <w:trPr>
          <w:trHeight w:val="1635"/>
        </w:trPr>
        <w:tc>
          <w:tcPr>
            <w:cnfStyle w:val="001000000000"/>
            <w:tcW w:w="2004" w:type="dxa"/>
            <w:vMerge/>
            <w:hideMark/>
          </w:tcPr>
          <w:p w:rsidR="00763088" w:rsidRPr="00763088" w:rsidRDefault="00763088" w:rsidP="00763088">
            <w:pPr>
              <w:rPr>
                <w:rFonts w:ascii="Calibri" w:eastAsia="Times New Roman" w:hAnsi="Calibri" w:cs="Times New Roman"/>
                <w:color w:val="000000"/>
                <w:sz w:val="20"/>
                <w:szCs w:val="20"/>
                <w:lang w:val="es-MX" w:eastAsia="es-MX"/>
              </w:rPr>
            </w:pPr>
          </w:p>
        </w:tc>
        <w:tc>
          <w:tcPr>
            <w:tcW w:w="1984" w:type="dxa"/>
            <w:vMerge/>
            <w:hideMark/>
          </w:tcPr>
          <w:p w:rsidR="00763088" w:rsidRPr="00763088" w:rsidRDefault="00763088" w:rsidP="00763088">
            <w:pPr>
              <w:cnfStyle w:val="000000000000"/>
              <w:rPr>
                <w:rFonts w:ascii="Calibri" w:eastAsia="Times New Roman" w:hAnsi="Calibri" w:cs="Times New Roman"/>
                <w:color w:val="000000"/>
                <w:sz w:val="20"/>
                <w:szCs w:val="20"/>
                <w:lang w:val="es-MX" w:eastAsia="es-MX"/>
              </w:rPr>
            </w:pPr>
          </w:p>
        </w:tc>
        <w:tc>
          <w:tcPr>
            <w:tcW w:w="3261" w:type="dxa"/>
            <w:vMerge/>
            <w:hideMark/>
          </w:tcPr>
          <w:p w:rsidR="00763088" w:rsidRPr="00763088" w:rsidRDefault="00763088" w:rsidP="00763088">
            <w:pPr>
              <w:cnfStyle w:val="000000000000"/>
              <w:rPr>
                <w:rFonts w:ascii="Calibri" w:eastAsia="Times New Roman" w:hAnsi="Calibri" w:cs="Times New Roman"/>
                <w:color w:val="000000"/>
                <w:sz w:val="20"/>
                <w:szCs w:val="20"/>
                <w:lang w:val="es-MX" w:eastAsia="es-MX"/>
              </w:rPr>
            </w:pPr>
          </w:p>
        </w:tc>
        <w:tc>
          <w:tcPr>
            <w:tcW w:w="2409" w:type="dxa"/>
            <w:hideMark/>
          </w:tcPr>
          <w:p w:rsidR="00763088" w:rsidRPr="00763088" w:rsidRDefault="00763088" w:rsidP="00763088">
            <w:pPr>
              <w:cnfStyle w:val="000000000000"/>
              <w:rPr>
                <w:rFonts w:ascii="Calibri" w:eastAsia="Times New Roman" w:hAnsi="Calibri" w:cs="Times New Roman"/>
                <w:sz w:val="20"/>
                <w:szCs w:val="20"/>
                <w:lang w:val="es-MX" w:eastAsia="es-MX"/>
              </w:rPr>
            </w:pPr>
            <w:r w:rsidRPr="00763088">
              <w:rPr>
                <w:rFonts w:ascii="Calibri" w:eastAsia="Times New Roman" w:hAnsi="Calibri" w:cs="Times New Roman"/>
                <w:sz w:val="20"/>
                <w:szCs w:val="20"/>
                <w:lang w:val="es-MX" w:eastAsia="es-MX"/>
              </w:rPr>
              <w:t>No. De personas de la organizaciòn capacitadas.</w:t>
            </w:r>
          </w:p>
        </w:tc>
        <w:tc>
          <w:tcPr>
            <w:tcW w:w="1560" w:type="dxa"/>
            <w:noWrap/>
            <w:hideMark/>
          </w:tcPr>
          <w:p w:rsidR="00763088" w:rsidRPr="00763088" w:rsidRDefault="00763088" w:rsidP="00763088">
            <w:pPr>
              <w:cnfStyle w:val="0000000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Cada 6 meses</w:t>
            </w:r>
          </w:p>
        </w:tc>
        <w:tc>
          <w:tcPr>
            <w:tcW w:w="1875" w:type="dxa"/>
            <w:hideMark/>
          </w:tcPr>
          <w:p w:rsidR="00763088" w:rsidRPr="00763088" w:rsidRDefault="00763088" w:rsidP="00763088">
            <w:pPr>
              <w:cnfStyle w:val="0000000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Regiòn metropolitana de Salud, Organizaciòn de personas afectadas por la TB</w:t>
            </w:r>
          </w:p>
        </w:tc>
      </w:tr>
      <w:tr w:rsidR="008C1EDB" w:rsidRPr="00763088" w:rsidTr="008C1EDB">
        <w:trPr>
          <w:cnfStyle w:val="000000100000"/>
          <w:trHeight w:val="1028"/>
        </w:trPr>
        <w:tc>
          <w:tcPr>
            <w:cnfStyle w:val="001000000000"/>
            <w:tcW w:w="2004" w:type="dxa"/>
            <w:vMerge/>
            <w:hideMark/>
          </w:tcPr>
          <w:p w:rsidR="00763088" w:rsidRPr="00763088" w:rsidRDefault="00763088" w:rsidP="00763088">
            <w:pPr>
              <w:rPr>
                <w:rFonts w:ascii="Calibri" w:eastAsia="Times New Roman" w:hAnsi="Calibri" w:cs="Times New Roman"/>
                <w:color w:val="000000"/>
                <w:sz w:val="20"/>
                <w:szCs w:val="20"/>
                <w:lang w:val="es-MX" w:eastAsia="es-MX"/>
              </w:rPr>
            </w:pPr>
          </w:p>
        </w:tc>
        <w:tc>
          <w:tcPr>
            <w:tcW w:w="1984" w:type="dxa"/>
            <w:vMerge/>
            <w:hideMark/>
          </w:tcPr>
          <w:p w:rsidR="00763088" w:rsidRPr="00763088" w:rsidRDefault="00763088" w:rsidP="00763088">
            <w:pPr>
              <w:cnfStyle w:val="000000100000"/>
              <w:rPr>
                <w:rFonts w:ascii="Calibri" w:eastAsia="Times New Roman" w:hAnsi="Calibri" w:cs="Times New Roman"/>
                <w:color w:val="000000"/>
                <w:sz w:val="20"/>
                <w:szCs w:val="20"/>
                <w:lang w:val="es-MX" w:eastAsia="es-MX"/>
              </w:rPr>
            </w:pPr>
          </w:p>
        </w:tc>
        <w:tc>
          <w:tcPr>
            <w:tcW w:w="3261" w:type="dxa"/>
            <w:vMerge/>
            <w:hideMark/>
          </w:tcPr>
          <w:p w:rsidR="00763088" w:rsidRPr="00763088" w:rsidRDefault="00763088" w:rsidP="00763088">
            <w:pPr>
              <w:cnfStyle w:val="000000100000"/>
              <w:rPr>
                <w:rFonts w:ascii="Calibri" w:eastAsia="Times New Roman" w:hAnsi="Calibri" w:cs="Times New Roman"/>
                <w:color w:val="000000"/>
                <w:sz w:val="20"/>
                <w:szCs w:val="20"/>
                <w:lang w:val="es-MX" w:eastAsia="es-MX"/>
              </w:rPr>
            </w:pPr>
          </w:p>
        </w:tc>
        <w:tc>
          <w:tcPr>
            <w:tcW w:w="2409" w:type="dxa"/>
            <w:hideMark/>
          </w:tcPr>
          <w:p w:rsidR="00763088" w:rsidRPr="00763088" w:rsidRDefault="00763088" w:rsidP="00763088">
            <w:pPr>
              <w:cnfStyle w:val="000000100000"/>
              <w:rPr>
                <w:rFonts w:ascii="Calibri" w:eastAsia="Times New Roman" w:hAnsi="Calibri" w:cs="Times New Roman"/>
                <w:sz w:val="20"/>
                <w:szCs w:val="20"/>
                <w:lang w:val="es-MX" w:eastAsia="es-MX"/>
              </w:rPr>
            </w:pPr>
            <w:r w:rsidRPr="00763088">
              <w:rPr>
                <w:rFonts w:ascii="Calibri" w:eastAsia="Times New Roman" w:hAnsi="Calibri" w:cs="Times New Roman"/>
                <w:sz w:val="20"/>
                <w:szCs w:val="20"/>
                <w:lang w:val="es-MX" w:eastAsia="es-MX"/>
              </w:rPr>
              <w:t>No. De actividades ejecutadas, segùn plan operativo anual.</w:t>
            </w:r>
          </w:p>
        </w:tc>
        <w:tc>
          <w:tcPr>
            <w:tcW w:w="1560" w:type="dxa"/>
            <w:noWrap/>
            <w:hideMark/>
          </w:tcPr>
          <w:p w:rsidR="00763088" w:rsidRPr="00763088" w:rsidRDefault="00763088" w:rsidP="00763088">
            <w:pPr>
              <w:cnfStyle w:val="0000001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Cada año</w:t>
            </w:r>
          </w:p>
        </w:tc>
        <w:tc>
          <w:tcPr>
            <w:tcW w:w="1875" w:type="dxa"/>
            <w:hideMark/>
          </w:tcPr>
          <w:p w:rsidR="00763088" w:rsidRPr="00763088" w:rsidRDefault="00763088" w:rsidP="00763088">
            <w:pPr>
              <w:cnfStyle w:val="000000100000"/>
              <w:rPr>
                <w:rFonts w:ascii="Calibri" w:eastAsia="Times New Roman" w:hAnsi="Calibri" w:cs="Times New Roman"/>
                <w:color w:val="000000"/>
                <w:sz w:val="20"/>
                <w:szCs w:val="20"/>
                <w:lang w:val="es-MX" w:eastAsia="es-MX"/>
              </w:rPr>
            </w:pPr>
            <w:r w:rsidRPr="00763088">
              <w:rPr>
                <w:rFonts w:ascii="Calibri" w:eastAsia="Times New Roman" w:hAnsi="Calibri" w:cs="Times New Roman"/>
                <w:color w:val="000000"/>
                <w:sz w:val="20"/>
                <w:szCs w:val="20"/>
                <w:lang w:val="es-MX" w:eastAsia="es-MX"/>
              </w:rPr>
              <w:t>Organizaciòn de personas afectadas por la TB</w:t>
            </w:r>
          </w:p>
        </w:tc>
      </w:tr>
    </w:tbl>
    <w:p w:rsidR="006C5422" w:rsidRDefault="006C5422" w:rsidP="002D7AA9">
      <w:pPr>
        <w:spacing w:after="0" w:line="240" w:lineRule="auto"/>
        <w:jc w:val="both"/>
        <w:rPr>
          <w:rFonts w:ascii="Arial" w:eastAsia="Times New Roman" w:hAnsi="Arial" w:cs="Arial"/>
          <w:b/>
          <w:bCs/>
          <w:color w:val="000000"/>
          <w:lang w:val="es-MX" w:eastAsia="es-MX"/>
        </w:rPr>
      </w:pPr>
    </w:p>
    <w:p w:rsidR="00BC434F" w:rsidRDefault="00BC434F" w:rsidP="002D7AA9">
      <w:pPr>
        <w:spacing w:after="0" w:line="240" w:lineRule="auto"/>
        <w:jc w:val="both"/>
        <w:rPr>
          <w:rFonts w:ascii="Arial" w:eastAsia="Times New Roman" w:hAnsi="Arial" w:cs="Arial"/>
          <w:b/>
          <w:bCs/>
          <w:color w:val="000000"/>
          <w:lang w:val="es-MX" w:eastAsia="es-MX"/>
        </w:rPr>
      </w:pPr>
    </w:p>
    <w:p w:rsidR="00BC434F" w:rsidRDefault="00BC434F" w:rsidP="002D7AA9">
      <w:pPr>
        <w:spacing w:after="0" w:line="240" w:lineRule="auto"/>
        <w:jc w:val="both"/>
        <w:rPr>
          <w:rFonts w:ascii="Arial" w:eastAsia="Times New Roman" w:hAnsi="Arial" w:cs="Arial"/>
          <w:b/>
          <w:bCs/>
          <w:color w:val="000000"/>
          <w:lang w:val="es-MX" w:eastAsia="es-MX"/>
        </w:rPr>
      </w:pPr>
    </w:p>
    <w:p w:rsidR="00BC434F" w:rsidRDefault="00BC434F" w:rsidP="002D7AA9">
      <w:pPr>
        <w:spacing w:after="0" w:line="240" w:lineRule="auto"/>
        <w:jc w:val="both"/>
        <w:rPr>
          <w:rFonts w:ascii="Arial" w:eastAsia="Times New Roman" w:hAnsi="Arial" w:cs="Arial"/>
          <w:b/>
          <w:bCs/>
          <w:color w:val="000000"/>
          <w:lang w:val="es-MX" w:eastAsia="es-MX"/>
        </w:rPr>
      </w:pPr>
    </w:p>
    <w:p w:rsidR="00BC434F" w:rsidRDefault="00BC434F" w:rsidP="002D7AA9">
      <w:pPr>
        <w:spacing w:after="0" w:line="240" w:lineRule="auto"/>
        <w:jc w:val="both"/>
        <w:rPr>
          <w:rFonts w:ascii="Arial" w:eastAsia="Times New Roman" w:hAnsi="Arial" w:cs="Arial"/>
          <w:b/>
          <w:bCs/>
          <w:color w:val="000000"/>
          <w:lang w:val="es-MX" w:eastAsia="es-MX"/>
        </w:rPr>
      </w:pPr>
    </w:p>
    <w:p w:rsidR="00BC434F" w:rsidRDefault="00BC434F" w:rsidP="002D7AA9">
      <w:pPr>
        <w:spacing w:after="0" w:line="240" w:lineRule="auto"/>
        <w:jc w:val="both"/>
        <w:rPr>
          <w:rFonts w:ascii="Arial" w:eastAsia="Times New Roman" w:hAnsi="Arial" w:cs="Arial"/>
          <w:b/>
          <w:bCs/>
          <w:color w:val="000000"/>
          <w:lang w:val="es-MX" w:eastAsia="es-MX"/>
        </w:rPr>
      </w:pPr>
    </w:p>
    <w:p w:rsidR="00BC434F" w:rsidRDefault="00BC434F" w:rsidP="002D7AA9">
      <w:pPr>
        <w:spacing w:after="0" w:line="240" w:lineRule="auto"/>
        <w:jc w:val="both"/>
        <w:rPr>
          <w:rFonts w:ascii="Arial" w:eastAsia="Times New Roman" w:hAnsi="Arial" w:cs="Arial"/>
          <w:b/>
          <w:bCs/>
          <w:color w:val="000000"/>
          <w:lang w:val="es-MX" w:eastAsia="es-MX"/>
        </w:rPr>
      </w:pPr>
    </w:p>
    <w:p w:rsidR="00BC434F" w:rsidRDefault="00BC434F" w:rsidP="002D7AA9">
      <w:pPr>
        <w:spacing w:after="0" w:line="240" w:lineRule="auto"/>
        <w:jc w:val="both"/>
        <w:rPr>
          <w:rFonts w:ascii="Arial" w:eastAsia="Times New Roman" w:hAnsi="Arial" w:cs="Arial"/>
          <w:b/>
          <w:bCs/>
          <w:color w:val="000000"/>
          <w:lang w:val="es-MX" w:eastAsia="es-MX"/>
        </w:rPr>
      </w:pPr>
    </w:p>
    <w:p w:rsidR="00BC434F" w:rsidRDefault="00BC434F" w:rsidP="002D7AA9">
      <w:pPr>
        <w:spacing w:after="0" w:line="240" w:lineRule="auto"/>
        <w:jc w:val="both"/>
        <w:rPr>
          <w:rFonts w:ascii="Arial" w:eastAsia="Times New Roman" w:hAnsi="Arial" w:cs="Arial"/>
          <w:b/>
          <w:bCs/>
          <w:color w:val="000000"/>
          <w:lang w:val="es-MX" w:eastAsia="es-MX"/>
        </w:rPr>
      </w:pPr>
    </w:p>
    <w:p w:rsidR="00BC434F" w:rsidRDefault="00BC434F" w:rsidP="002D7AA9">
      <w:pPr>
        <w:spacing w:after="0" w:line="240" w:lineRule="auto"/>
        <w:jc w:val="both"/>
        <w:rPr>
          <w:rFonts w:ascii="Arial" w:eastAsia="Times New Roman" w:hAnsi="Arial" w:cs="Arial"/>
          <w:b/>
          <w:bCs/>
          <w:color w:val="000000"/>
          <w:lang w:val="es-MX" w:eastAsia="es-MX"/>
        </w:rPr>
      </w:pPr>
    </w:p>
    <w:p w:rsidR="00BC434F" w:rsidRDefault="00BC434F" w:rsidP="002D7AA9">
      <w:pPr>
        <w:spacing w:after="0" w:line="240" w:lineRule="auto"/>
        <w:jc w:val="both"/>
        <w:rPr>
          <w:rFonts w:ascii="Arial" w:eastAsia="Times New Roman" w:hAnsi="Arial" w:cs="Arial"/>
          <w:b/>
          <w:bCs/>
          <w:color w:val="000000"/>
          <w:lang w:val="es-MX" w:eastAsia="es-MX"/>
        </w:rPr>
      </w:pPr>
    </w:p>
    <w:p w:rsidR="00BC434F" w:rsidRDefault="00BC434F" w:rsidP="002D7AA9">
      <w:pPr>
        <w:spacing w:after="0" w:line="240" w:lineRule="auto"/>
        <w:jc w:val="both"/>
        <w:rPr>
          <w:rFonts w:ascii="Arial" w:eastAsia="Times New Roman" w:hAnsi="Arial" w:cs="Arial"/>
          <w:b/>
          <w:bCs/>
          <w:color w:val="000000"/>
          <w:lang w:val="es-MX" w:eastAsia="es-MX"/>
        </w:rPr>
      </w:pPr>
    </w:p>
    <w:tbl>
      <w:tblPr>
        <w:tblStyle w:val="Cuadrculamedia3-nfasis1"/>
        <w:tblW w:w="13342" w:type="dxa"/>
        <w:tblLayout w:type="fixed"/>
        <w:tblLook w:val="04A0"/>
      </w:tblPr>
      <w:tblGrid>
        <w:gridCol w:w="2285"/>
        <w:gridCol w:w="1701"/>
        <w:gridCol w:w="2694"/>
        <w:gridCol w:w="2693"/>
        <w:gridCol w:w="1701"/>
        <w:gridCol w:w="2268"/>
      </w:tblGrid>
      <w:tr w:rsidR="00B66B40" w:rsidRPr="00B66B40" w:rsidTr="008C1EDB">
        <w:trPr>
          <w:cnfStyle w:val="100000000000"/>
          <w:trHeight w:val="600"/>
        </w:trPr>
        <w:tc>
          <w:tcPr>
            <w:cnfStyle w:val="001000000000"/>
            <w:tcW w:w="13342" w:type="dxa"/>
            <w:gridSpan w:val="6"/>
            <w:hideMark/>
          </w:tcPr>
          <w:p w:rsidR="00B66B40" w:rsidRPr="00B66B40" w:rsidRDefault="00B66B40" w:rsidP="00B66B40">
            <w:pPr>
              <w:jc w:val="both"/>
              <w:rPr>
                <w:rFonts w:ascii="Arial" w:eastAsia="Times New Roman" w:hAnsi="Arial" w:cs="Arial"/>
                <w:color w:val="FFFFFF"/>
                <w:sz w:val="28"/>
                <w:szCs w:val="28"/>
                <w:lang w:val="es-MX" w:eastAsia="es-MX"/>
              </w:rPr>
            </w:pPr>
            <w:r w:rsidRPr="00B66B40">
              <w:rPr>
                <w:rFonts w:ascii="Arial" w:eastAsia="Times New Roman" w:hAnsi="Arial" w:cs="Arial"/>
                <w:color w:val="FFFFFF"/>
                <w:sz w:val="28"/>
                <w:szCs w:val="28"/>
                <w:lang w:val="es-MX" w:eastAsia="es-MX"/>
              </w:rPr>
              <w:lastRenderedPageBreak/>
              <w:t>PILAR 2 . POLÍTICAS AUDACES Y SISTEMA DE SOPORTE (sostenibilidad)</w:t>
            </w:r>
          </w:p>
        </w:tc>
      </w:tr>
      <w:tr w:rsidR="00B66B40" w:rsidRPr="00B66B40" w:rsidTr="008C1EDB">
        <w:trPr>
          <w:cnfStyle w:val="000000100000"/>
          <w:trHeight w:val="855"/>
        </w:trPr>
        <w:tc>
          <w:tcPr>
            <w:cnfStyle w:val="001000000000"/>
            <w:tcW w:w="13342" w:type="dxa"/>
            <w:gridSpan w:val="6"/>
            <w:hideMark/>
          </w:tcPr>
          <w:p w:rsidR="00B66B40" w:rsidRPr="00B66B40" w:rsidRDefault="00B66B40" w:rsidP="00B66B40">
            <w:pPr>
              <w:jc w:val="both"/>
              <w:rPr>
                <w:rFonts w:ascii="Arial" w:eastAsia="Times New Roman" w:hAnsi="Arial" w:cs="Arial"/>
                <w:sz w:val="28"/>
                <w:szCs w:val="28"/>
                <w:lang w:val="es-MX" w:eastAsia="es-MX"/>
              </w:rPr>
            </w:pPr>
            <w:r w:rsidRPr="00B66B40">
              <w:rPr>
                <w:rFonts w:ascii="Arial" w:eastAsia="Times New Roman" w:hAnsi="Arial" w:cs="Arial"/>
                <w:sz w:val="28"/>
                <w:szCs w:val="28"/>
                <w:lang w:val="es-MX" w:eastAsia="es-MX"/>
              </w:rPr>
              <w:t>METAS: Reducir en un 90%  la TB en poblaciones con  determinantes sociales a padecer de la enfermedad</w:t>
            </w:r>
          </w:p>
        </w:tc>
      </w:tr>
      <w:tr w:rsidR="00B66B40" w:rsidRPr="00B66B40" w:rsidTr="008C1EDB">
        <w:trPr>
          <w:trHeight w:val="640"/>
        </w:trPr>
        <w:tc>
          <w:tcPr>
            <w:cnfStyle w:val="001000000000"/>
            <w:tcW w:w="2285" w:type="dxa"/>
            <w:hideMark/>
          </w:tcPr>
          <w:p w:rsidR="00B66B40" w:rsidRPr="00722777" w:rsidRDefault="00B66B40" w:rsidP="00B66B40">
            <w:pPr>
              <w:jc w:val="center"/>
              <w:rPr>
                <w:rFonts w:ascii="Arial" w:eastAsia="Times New Roman" w:hAnsi="Arial" w:cs="Arial"/>
                <w:szCs w:val="24"/>
                <w:lang w:val="es-MX" w:eastAsia="es-MX"/>
              </w:rPr>
            </w:pPr>
            <w:r w:rsidRPr="00722777">
              <w:rPr>
                <w:rFonts w:ascii="Arial" w:eastAsia="Times New Roman" w:hAnsi="Arial" w:cs="Arial"/>
                <w:szCs w:val="24"/>
                <w:lang w:val="es-MX" w:eastAsia="es-MX"/>
              </w:rPr>
              <w:t>OBJETIVOS ESTRATEGICOS</w:t>
            </w:r>
          </w:p>
        </w:tc>
        <w:tc>
          <w:tcPr>
            <w:tcW w:w="1701" w:type="dxa"/>
            <w:hideMark/>
          </w:tcPr>
          <w:p w:rsidR="00B66B40" w:rsidRPr="00B66B40" w:rsidRDefault="00B66B40" w:rsidP="00B66B40">
            <w:pPr>
              <w:jc w:val="center"/>
              <w:cnfStyle w:val="000000000000"/>
              <w:rPr>
                <w:rFonts w:ascii="Arial" w:eastAsia="Times New Roman" w:hAnsi="Arial" w:cs="Arial"/>
                <w:b/>
                <w:bCs/>
                <w:color w:val="000000"/>
                <w:szCs w:val="24"/>
                <w:lang w:val="es-MX" w:eastAsia="es-MX"/>
              </w:rPr>
            </w:pPr>
            <w:r w:rsidRPr="00B66B40">
              <w:rPr>
                <w:rFonts w:ascii="Arial" w:eastAsia="Times New Roman" w:hAnsi="Arial" w:cs="Arial"/>
                <w:b/>
                <w:bCs/>
                <w:color w:val="000000"/>
                <w:szCs w:val="24"/>
                <w:lang w:val="es-MX" w:eastAsia="es-MX"/>
              </w:rPr>
              <w:t xml:space="preserve">LINEAS DE </w:t>
            </w:r>
            <w:r w:rsidR="00722777" w:rsidRPr="00B66B40">
              <w:rPr>
                <w:rFonts w:ascii="Arial" w:eastAsia="Times New Roman" w:hAnsi="Arial" w:cs="Arial"/>
                <w:b/>
                <w:bCs/>
                <w:color w:val="000000"/>
                <w:szCs w:val="24"/>
                <w:lang w:val="es-MX" w:eastAsia="es-MX"/>
              </w:rPr>
              <w:t>ACCIÓN</w:t>
            </w:r>
          </w:p>
        </w:tc>
        <w:tc>
          <w:tcPr>
            <w:tcW w:w="2694" w:type="dxa"/>
            <w:noWrap/>
            <w:hideMark/>
          </w:tcPr>
          <w:p w:rsidR="00B66B40" w:rsidRPr="00B66B40" w:rsidRDefault="00B66B40" w:rsidP="00B66B40">
            <w:pPr>
              <w:jc w:val="center"/>
              <w:cnfStyle w:val="000000000000"/>
              <w:rPr>
                <w:rFonts w:ascii="Arial" w:eastAsia="Times New Roman" w:hAnsi="Arial" w:cs="Arial"/>
                <w:b/>
                <w:bCs/>
                <w:color w:val="000000"/>
                <w:lang w:val="es-MX" w:eastAsia="es-MX"/>
              </w:rPr>
            </w:pPr>
            <w:r w:rsidRPr="00B66B40">
              <w:rPr>
                <w:rFonts w:ascii="Arial" w:eastAsia="Times New Roman" w:hAnsi="Arial" w:cs="Arial"/>
                <w:b/>
                <w:bCs/>
                <w:color w:val="000000"/>
                <w:lang w:val="es-MX" w:eastAsia="es-MX"/>
              </w:rPr>
              <w:t>ACTIVIDADES</w:t>
            </w:r>
          </w:p>
        </w:tc>
        <w:tc>
          <w:tcPr>
            <w:tcW w:w="2693" w:type="dxa"/>
            <w:hideMark/>
          </w:tcPr>
          <w:p w:rsidR="00B66B40" w:rsidRPr="00B66B40" w:rsidRDefault="00B66B40" w:rsidP="00B66B40">
            <w:pPr>
              <w:jc w:val="center"/>
              <w:cnfStyle w:val="000000000000"/>
              <w:rPr>
                <w:rFonts w:ascii="Arial" w:eastAsia="Times New Roman" w:hAnsi="Arial" w:cs="Arial"/>
                <w:b/>
                <w:bCs/>
                <w:color w:val="000000"/>
                <w:szCs w:val="24"/>
                <w:lang w:val="es-MX" w:eastAsia="es-MX"/>
              </w:rPr>
            </w:pPr>
            <w:r w:rsidRPr="00B66B40">
              <w:rPr>
                <w:rFonts w:ascii="Arial" w:eastAsia="Times New Roman" w:hAnsi="Arial" w:cs="Arial"/>
                <w:b/>
                <w:bCs/>
                <w:color w:val="000000"/>
                <w:szCs w:val="24"/>
                <w:lang w:val="es-MX" w:eastAsia="es-MX"/>
              </w:rPr>
              <w:t>INDICADORES</w:t>
            </w:r>
          </w:p>
        </w:tc>
        <w:tc>
          <w:tcPr>
            <w:tcW w:w="1701" w:type="dxa"/>
            <w:hideMark/>
          </w:tcPr>
          <w:p w:rsidR="00B66B40" w:rsidRPr="00B66B40" w:rsidRDefault="00B66B40" w:rsidP="00B66B40">
            <w:pPr>
              <w:jc w:val="center"/>
              <w:cnfStyle w:val="000000000000"/>
              <w:rPr>
                <w:rFonts w:ascii="Arial" w:eastAsia="Times New Roman" w:hAnsi="Arial" w:cs="Arial"/>
                <w:b/>
                <w:bCs/>
                <w:color w:val="000000"/>
                <w:szCs w:val="24"/>
                <w:lang w:val="es-MX" w:eastAsia="es-MX"/>
              </w:rPr>
            </w:pPr>
            <w:r w:rsidRPr="00B66B40">
              <w:rPr>
                <w:rFonts w:ascii="Arial" w:eastAsia="Times New Roman" w:hAnsi="Arial" w:cs="Arial"/>
                <w:b/>
                <w:bCs/>
                <w:color w:val="000000"/>
                <w:szCs w:val="24"/>
                <w:lang w:val="es-MX" w:eastAsia="es-MX"/>
              </w:rPr>
              <w:t xml:space="preserve">TIEMPOS DE </w:t>
            </w:r>
            <w:r w:rsidR="00722777" w:rsidRPr="00B66B40">
              <w:rPr>
                <w:rFonts w:ascii="Arial" w:eastAsia="Times New Roman" w:hAnsi="Arial" w:cs="Arial"/>
                <w:b/>
                <w:bCs/>
                <w:color w:val="000000"/>
                <w:szCs w:val="24"/>
                <w:lang w:val="es-MX" w:eastAsia="es-MX"/>
              </w:rPr>
              <w:t>EJECUCIÓN</w:t>
            </w:r>
          </w:p>
        </w:tc>
        <w:tc>
          <w:tcPr>
            <w:tcW w:w="2268" w:type="dxa"/>
            <w:hideMark/>
          </w:tcPr>
          <w:p w:rsidR="00B66B40" w:rsidRPr="00B66B40" w:rsidRDefault="00B66B40" w:rsidP="00B66B40">
            <w:pPr>
              <w:jc w:val="center"/>
              <w:cnfStyle w:val="000000000000"/>
              <w:rPr>
                <w:rFonts w:ascii="Arial" w:eastAsia="Times New Roman" w:hAnsi="Arial" w:cs="Arial"/>
                <w:b/>
                <w:bCs/>
                <w:color w:val="000000"/>
                <w:szCs w:val="24"/>
                <w:lang w:val="es-MX" w:eastAsia="es-MX"/>
              </w:rPr>
            </w:pPr>
            <w:r w:rsidRPr="00B66B40">
              <w:rPr>
                <w:rFonts w:ascii="Arial" w:eastAsia="Times New Roman" w:hAnsi="Arial" w:cs="Arial"/>
                <w:b/>
                <w:bCs/>
                <w:color w:val="000000"/>
                <w:szCs w:val="24"/>
                <w:lang w:val="es-MX" w:eastAsia="es-MX"/>
              </w:rPr>
              <w:t>RESPONSABLES/PARTICIPANTES</w:t>
            </w:r>
          </w:p>
        </w:tc>
      </w:tr>
      <w:tr w:rsidR="00B66B40" w:rsidRPr="00B66B40" w:rsidTr="008C1EDB">
        <w:trPr>
          <w:cnfStyle w:val="000000100000"/>
          <w:trHeight w:val="3165"/>
        </w:trPr>
        <w:tc>
          <w:tcPr>
            <w:cnfStyle w:val="001000000000"/>
            <w:tcW w:w="2285" w:type="dxa"/>
            <w:vMerge w:val="restart"/>
            <w:hideMark/>
          </w:tcPr>
          <w:p w:rsidR="00B66B40" w:rsidRPr="00B66B40" w:rsidRDefault="00B66B40" w:rsidP="00B66B40">
            <w:pPr>
              <w:rPr>
                <w:rFonts w:ascii="Arial" w:eastAsia="Times New Roman" w:hAnsi="Arial" w:cs="Arial"/>
                <w:lang w:val="es-MX" w:eastAsia="es-MX"/>
              </w:rPr>
            </w:pPr>
            <w:r w:rsidRPr="00B66B40">
              <w:rPr>
                <w:rFonts w:ascii="Arial" w:eastAsia="Times New Roman" w:hAnsi="Arial" w:cs="Arial"/>
                <w:lang w:val="es-MX" w:eastAsia="es-MX"/>
              </w:rPr>
              <w:t xml:space="preserve">IV. Protección social, la reducción de la pobreza y las acciones sobre otros determinantes de TB </w:t>
            </w:r>
          </w:p>
        </w:tc>
        <w:tc>
          <w:tcPr>
            <w:tcW w:w="1701" w:type="dxa"/>
            <w:vMerge w:val="restart"/>
            <w:hideMark/>
          </w:tcPr>
          <w:p w:rsidR="00B66B40" w:rsidRPr="00B66B40" w:rsidRDefault="00B66B40" w:rsidP="00B66B40">
            <w:pPr>
              <w:cnfStyle w:val="000000100000"/>
              <w:rPr>
                <w:rFonts w:ascii="Arial" w:eastAsia="Times New Roman" w:hAnsi="Arial" w:cs="Arial"/>
                <w:lang w:val="es-MX" w:eastAsia="es-MX"/>
              </w:rPr>
            </w:pPr>
            <w:r w:rsidRPr="00B66B40">
              <w:rPr>
                <w:rFonts w:ascii="Arial" w:eastAsia="Times New Roman" w:hAnsi="Arial" w:cs="Arial"/>
                <w:lang w:val="es-MX" w:eastAsia="es-MX"/>
              </w:rPr>
              <w:t>5.1 Abordaje de los determinantes sociales de la salud y la Tb</w:t>
            </w:r>
          </w:p>
        </w:tc>
        <w:tc>
          <w:tcPr>
            <w:tcW w:w="2694" w:type="dxa"/>
            <w:hideMark/>
          </w:tcPr>
          <w:p w:rsidR="00B66B40" w:rsidRPr="00B66B40" w:rsidRDefault="00B66B40" w:rsidP="00B66B40">
            <w:pPr>
              <w:cnfStyle w:val="000000100000"/>
              <w:rPr>
                <w:rFonts w:ascii="Arial" w:eastAsia="Times New Roman" w:hAnsi="Arial" w:cs="Arial"/>
                <w:lang w:val="es-MX" w:eastAsia="es-MX"/>
              </w:rPr>
            </w:pPr>
            <w:r w:rsidRPr="00B66B40">
              <w:rPr>
                <w:rFonts w:ascii="Arial" w:eastAsia="Times New Roman" w:hAnsi="Arial" w:cs="Arial"/>
                <w:lang w:val="es-MX" w:eastAsia="es-MX"/>
              </w:rPr>
              <w:t xml:space="preserve"> 5.1.1 Vigilancia (</w:t>
            </w:r>
            <w:r w:rsidR="00722777" w:rsidRPr="00B66B40">
              <w:rPr>
                <w:rFonts w:ascii="Arial" w:eastAsia="Times New Roman" w:hAnsi="Arial" w:cs="Arial"/>
                <w:lang w:val="es-MX" w:eastAsia="es-MX"/>
              </w:rPr>
              <w:t>epidemiológica</w:t>
            </w:r>
            <w:r w:rsidRPr="00B66B40">
              <w:rPr>
                <w:rFonts w:ascii="Arial" w:eastAsia="Times New Roman" w:hAnsi="Arial" w:cs="Arial"/>
                <w:lang w:val="es-MX" w:eastAsia="es-MX"/>
              </w:rPr>
              <w:t xml:space="preserve">) de la TB  en grupos de pacientes con </w:t>
            </w:r>
            <w:r w:rsidR="00722777" w:rsidRPr="00B66B40">
              <w:rPr>
                <w:rFonts w:ascii="Arial" w:eastAsia="Times New Roman" w:hAnsi="Arial" w:cs="Arial"/>
                <w:lang w:val="es-MX" w:eastAsia="es-MX"/>
              </w:rPr>
              <w:t>desnutrición</w:t>
            </w:r>
            <w:r w:rsidRPr="00B66B40">
              <w:rPr>
                <w:rFonts w:ascii="Arial" w:eastAsia="Times New Roman" w:hAnsi="Arial" w:cs="Arial"/>
                <w:lang w:val="es-MX" w:eastAsia="es-MX"/>
              </w:rPr>
              <w:t xml:space="preserve">, (Mapas de </w:t>
            </w:r>
            <w:r w:rsidR="00722777" w:rsidRPr="00B66B40">
              <w:rPr>
                <w:rFonts w:ascii="Arial" w:eastAsia="Times New Roman" w:hAnsi="Arial" w:cs="Arial"/>
                <w:lang w:val="es-MX" w:eastAsia="es-MX"/>
              </w:rPr>
              <w:t>desnutrición</w:t>
            </w:r>
            <w:r w:rsidRPr="00B66B40">
              <w:rPr>
                <w:rFonts w:ascii="Arial" w:eastAsia="Times New Roman" w:hAnsi="Arial" w:cs="Arial"/>
                <w:lang w:val="es-MX" w:eastAsia="es-MX"/>
              </w:rPr>
              <w:t xml:space="preserve"> de FAO)</w:t>
            </w:r>
          </w:p>
        </w:tc>
        <w:tc>
          <w:tcPr>
            <w:tcW w:w="2693" w:type="dxa"/>
            <w:hideMark/>
          </w:tcPr>
          <w:p w:rsidR="00B66B40" w:rsidRPr="00B66B40" w:rsidRDefault="00B66B40" w:rsidP="00B66B40">
            <w:pPr>
              <w:cnfStyle w:val="000000100000"/>
              <w:rPr>
                <w:rFonts w:ascii="Arial" w:eastAsia="Times New Roman" w:hAnsi="Arial" w:cs="Arial"/>
                <w:lang w:val="es-MX" w:eastAsia="es-MX"/>
              </w:rPr>
            </w:pPr>
            <w:r w:rsidRPr="00B66B40">
              <w:rPr>
                <w:rFonts w:ascii="Arial" w:eastAsia="Times New Roman" w:hAnsi="Arial" w:cs="Arial"/>
                <w:lang w:val="es-MX" w:eastAsia="es-MX"/>
              </w:rPr>
              <w:t xml:space="preserve">Numero de casos de TB todas las formas con </w:t>
            </w:r>
            <w:r w:rsidR="00722777" w:rsidRPr="00B66B40">
              <w:rPr>
                <w:rFonts w:ascii="Arial" w:eastAsia="Times New Roman" w:hAnsi="Arial" w:cs="Arial"/>
                <w:lang w:val="es-MX" w:eastAsia="es-MX"/>
              </w:rPr>
              <w:t>desnutrición</w:t>
            </w:r>
            <w:r w:rsidRPr="00B66B40">
              <w:rPr>
                <w:rFonts w:ascii="Arial" w:eastAsia="Times New Roman" w:hAnsi="Arial" w:cs="Arial"/>
                <w:lang w:val="es-MX" w:eastAsia="es-MX"/>
              </w:rPr>
              <w:t xml:space="preserve">/Total de casos de TB todas las formas </w:t>
            </w:r>
            <w:r w:rsidR="00722777" w:rsidRPr="00B66B40">
              <w:rPr>
                <w:rFonts w:ascii="Arial" w:eastAsia="Times New Roman" w:hAnsi="Arial" w:cs="Arial"/>
                <w:lang w:val="es-MX" w:eastAsia="es-MX"/>
              </w:rPr>
              <w:t>diagnosticados</w:t>
            </w:r>
          </w:p>
        </w:tc>
        <w:tc>
          <w:tcPr>
            <w:tcW w:w="1701" w:type="dxa"/>
            <w:noWrap/>
            <w:hideMark/>
          </w:tcPr>
          <w:p w:rsidR="00B66B40" w:rsidRPr="00B66B40" w:rsidRDefault="00B66B40" w:rsidP="00B66B40">
            <w:pPr>
              <w:cnfStyle w:val="000000100000"/>
              <w:rPr>
                <w:rFonts w:ascii="Arial" w:eastAsia="Times New Roman" w:hAnsi="Arial" w:cs="Arial"/>
                <w:lang w:val="es-MX" w:eastAsia="es-MX"/>
              </w:rPr>
            </w:pPr>
            <w:r w:rsidRPr="00B66B40">
              <w:rPr>
                <w:rFonts w:ascii="Arial" w:eastAsia="Times New Roman" w:hAnsi="Arial" w:cs="Arial"/>
                <w:lang w:val="es-MX" w:eastAsia="es-MX"/>
              </w:rPr>
              <w:t>5AÑOS</w:t>
            </w:r>
          </w:p>
        </w:tc>
        <w:tc>
          <w:tcPr>
            <w:tcW w:w="2268" w:type="dxa"/>
            <w:hideMark/>
          </w:tcPr>
          <w:p w:rsidR="00B66B40" w:rsidRPr="00B66B40" w:rsidRDefault="00B66B40" w:rsidP="00B66B40">
            <w:pPr>
              <w:cnfStyle w:val="000000100000"/>
              <w:rPr>
                <w:rFonts w:ascii="Arial" w:eastAsia="Times New Roman" w:hAnsi="Arial" w:cs="Arial"/>
                <w:lang w:val="es-MX" w:eastAsia="es-MX"/>
              </w:rPr>
            </w:pPr>
            <w:r w:rsidRPr="00B66B40">
              <w:rPr>
                <w:rFonts w:ascii="Arial" w:eastAsia="Times New Roman" w:hAnsi="Arial" w:cs="Arial"/>
                <w:lang w:val="es-MX" w:eastAsia="es-MX"/>
              </w:rPr>
              <w:t>U CSF ECOS, SIBASI, REGION, PNT</w:t>
            </w:r>
          </w:p>
        </w:tc>
      </w:tr>
      <w:tr w:rsidR="00B66B40" w:rsidRPr="00B66B40" w:rsidTr="008C1EDB">
        <w:trPr>
          <w:trHeight w:val="3242"/>
        </w:trPr>
        <w:tc>
          <w:tcPr>
            <w:cnfStyle w:val="001000000000"/>
            <w:tcW w:w="2285" w:type="dxa"/>
            <w:vMerge/>
            <w:hideMark/>
          </w:tcPr>
          <w:p w:rsidR="00B66B40" w:rsidRPr="00B66B40" w:rsidRDefault="00B66B40" w:rsidP="00B66B40">
            <w:pPr>
              <w:rPr>
                <w:rFonts w:ascii="Arial" w:eastAsia="Times New Roman" w:hAnsi="Arial" w:cs="Arial"/>
                <w:lang w:val="es-MX" w:eastAsia="es-MX"/>
              </w:rPr>
            </w:pPr>
          </w:p>
        </w:tc>
        <w:tc>
          <w:tcPr>
            <w:tcW w:w="1701" w:type="dxa"/>
            <w:vMerge/>
            <w:hideMark/>
          </w:tcPr>
          <w:p w:rsidR="00B66B40" w:rsidRPr="00B66B40" w:rsidRDefault="00B66B40" w:rsidP="00B66B40">
            <w:pPr>
              <w:cnfStyle w:val="000000000000"/>
              <w:rPr>
                <w:rFonts w:ascii="Arial" w:eastAsia="Times New Roman" w:hAnsi="Arial" w:cs="Arial"/>
                <w:lang w:val="es-MX" w:eastAsia="es-MX"/>
              </w:rPr>
            </w:pPr>
          </w:p>
        </w:tc>
        <w:tc>
          <w:tcPr>
            <w:tcW w:w="2694" w:type="dxa"/>
            <w:hideMark/>
          </w:tcPr>
          <w:p w:rsidR="00B66B40" w:rsidRPr="00B66B40" w:rsidRDefault="00B66B40" w:rsidP="00B66B40">
            <w:pPr>
              <w:cnfStyle w:val="000000000000"/>
              <w:rPr>
                <w:rFonts w:ascii="Arial" w:eastAsia="Times New Roman" w:hAnsi="Arial" w:cs="Arial"/>
                <w:lang w:val="es-MX" w:eastAsia="es-MX"/>
              </w:rPr>
            </w:pPr>
            <w:r w:rsidRPr="00B66B40">
              <w:rPr>
                <w:rFonts w:ascii="Arial" w:eastAsia="Times New Roman" w:hAnsi="Arial" w:cs="Arial"/>
                <w:lang w:val="es-MX" w:eastAsia="es-MX"/>
              </w:rPr>
              <w:t xml:space="preserve">5.1.2 Gestionar soporte nutricional a los  pacientes afectados y a sus familiares, en grupos con </w:t>
            </w:r>
            <w:r w:rsidR="00722777" w:rsidRPr="00B66B40">
              <w:rPr>
                <w:rFonts w:ascii="Arial" w:eastAsia="Times New Roman" w:hAnsi="Arial" w:cs="Arial"/>
                <w:lang w:val="es-MX" w:eastAsia="es-MX"/>
              </w:rPr>
              <w:t>desnutrición</w:t>
            </w:r>
          </w:p>
        </w:tc>
        <w:tc>
          <w:tcPr>
            <w:tcW w:w="2693" w:type="dxa"/>
            <w:hideMark/>
          </w:tcPr>
          <w:p w:rsidR="00B66B40" w:rsidRPr="00B66B40" w:rsidRDefault="00722777" w:rsidP="00B66B40">
            <w:pPr>
              <w:cnfStyle w:val="000000000000"/>
              <w:rPr>
                <w:rFonts w:ascii="Arial" w:eastAsia="Times New Roman" w:hAnsi="Arial" w:cs="Arial"/>
                <w:lang w:val="es-MX" w:eastAsia="es-MX"/>
              </w:rPr>
            </w:pPr>
            <w:r w:rsidRPr="00B66B40">
              <w:rPr>
                <w:rFonts w:ascii="Arial" w:eastAsia="Times New Roman" w:hAnsi="Arial" w:cs="Arial"/>
                <w:lang w:val="es-MX" w:eastAsia="es-MX"/>
              </w:rPr>
              <w:t>Número</w:t>
            </w:r>
            <w:r w:rsidR="00B66B40" w:rsidRPr="00B66B40">
              <w:rPr>
                <w:rFonts w:ascii="Arial" w:eastAsia="Times New Roman" w:hAnsi="Arial" w:cs="Arial"/>
                <w:lang w:val="es-MX" w:eastAsia="es-MX"/>
              </w:rPr>
              <w:t xml:space="preserve"> de familias clasificadas en el mapa de </w:t>
            </w:r>
            <w:r w:rsidRPr="00B66B40">
              <w:rPr>
                <w:rFonts w:ascii="Arial" w:eastAsia="Times New Roman" w:hAnsi="Arial" w:cs="Arial"/>
                <w:lang w:val="es-MX" w:eastAsia="es-MX"/>
              </w:rPr>
              <w:t>desnutrición</w:t>
            </w:r>
            <w:r w:rsidR="00B66B40" w:rsidRPr="00B66B40">
              <w:rPr>
                <w:rFonts w:ascii="Arial" w:eastAsia="Times New Roman" w:hAnsi="Arial" w:cs="Arial"/>
                <w:lang w:val="es-MX" w:eastAsia="es-MX"/>
              </w:rPr>
              <w:t xml:space="preserve"> de FAO con diagnóstico de </w:t>
            </w:r>
            <w:r w:rsidRPr="00B66B40">
              <w:rPr>
                <w:rFonts w:ascii="Arial" w:eastAsia="Times New Roman" w:hAnsi="Arial" w:cs="Arial"/>
                <w:lang w:val="es-MX" w:eastAsia="es-MX"/>
              </w:rPr>
              <w:t>tuberculosis</w:t>
            </w:r>
            <w:r w:rsidR="00B66B40" w:rsidRPr="00B66B40">
              <w:rPr>
                <w:rFonts w:ascii="Arial" w:eastAsia="Times New Roman" w:hAnsi="Arial" w:cs="Arial"/>
                <w:lang w:val="es-MX" w:eastAsia="es-MX"/>
              </w:rPr>
              <w:t xml:space="preserve"> todas las formas que reciben canasta basica o suplemento Nutricional/ Total de familias de los casos </w:t>
            </w:r>
            <w:r w:rsidRPr="00B66B40">
              <w:rPr>
                <w:rFonts w:ascii="Arial" w:eastAsia="Times New Roman" w:hAnsi="Arial" w:cs="Arial"/>
                <w:lang w:val="es-MX" w:eastAsia="es-MX"/>
              </w:rPr>
              <w:t>diagnosticados</w:t>
            </w:r>
            <w:r w:rsidR="00B66B40" w:rsidRPr="00B66B40">
              <w:rPr>
                <w:rFonts w:ascii="Arial" w:eastAsia="Times New Roman" w:hAnsi="Arial" w:cs="Arial"/>
                <w:lang w:val="es-MX" w:eastAsia="es-MX"/>
              </w:rPr>
              <w:t xml:space="preserve"> todas las formas</w:t>
            </w:r>
          </w:p>
        </w:tc>
        <w:tc>
          <w:tcPr>
            <w:tcW w:w="1701" w:type="dxa"/>
            <w:hideMark/>
          </w:tcPr>
          <w:p w:rsidR="00B66B40" w:rsidRPr="00B66B40" w:rsidRDefault="00B66B40" w:rsidP="00B66B40">
            <w:pPr>
              <w:cnfStyle w:val="000000000000"/>
              <w:rPr>
                <w:rFonts w:ascii="Arial" w:eastAsia="Times New Roman" w:hAnsi="Arial" w:cs="Arial"/>
                <w:lang w:val="es-MX" w:eastAsia="es-MX"/>
              </w:rPr>
            </w:pPr>
            <w:r w:rsidRPr="00B66B40">
              <w:rPr>
                <w:rFonts w:ascii="Arial" w:eastAsia="Times New Roman" w:hAnsi="Arial" w:cs="Arial"/>
                <w:lang w:val="es-MX" w:eastAsia="es-MX"/>
              </w:rPr>
              <w:t>5 años</w:t>
            </w:r>
          </w:p>
        </w:tc>
        <w:tc>
          <w:tcPr>
            <w:tcW w:w="2268" w:type="dxa"/>
            <w:hideMark/>
          </w:tcPr>
          <w:p w:rsidR="00B66B40" w:rsidRPr="00B66B40" w:rsidRDefault="00B66B40" w:rsidP="00B66B40">
            <w:pPr>
              <w:jc w:val="center"/>
              <w:cnfStyle w:val="000000000000"/>
              <w:rPr>
                <w:rFonts w:ascii="Arial" w:eastAsia="Times New Roman" w:hAnsi="Arial" w:cs="Arial"/>
                <w:lang w:val="es-MX" w:eastAsia="es-MX"/>
              </w:rPr>
            </w:pPr>
            <w:r w:rsidRPr="00B66B40">
              <w:rPr>
                <w:rFonts w:ascii="Arial" w:eastAsia="Times New Roman" w:hAnsi="Arial" w:cs="Arial"/>
                <w:lang w:val="es-MX" w:eastAsia="es-MX"/>
              </w:rPr>
              <w:t>U CSF ECOS, SIBASI, REGION, PNT</w:t>
            </w:r>
          </w:p>
        </w:tc>
      </w:tr>
      <w:tr w:rsidR="00B66B40" w:rsidRPr="00B66B40" w:rsidTr="008C1EDB">
        <w:trPr>
          <w:cnfStyle w:val="000000100000"/>
          <w:trHeight w:val="2391"/>
        </w:trPr>
        <w:tc>
          <w:tcPr>
            <w:cnfStyle w:val="001000000000"/>
            <w:tcW w:w="2285" w:type="dxa"/>
            <w:vMerge/>
            <w:hideMark/>
          </w:tcPr>
          <w:p w:rsidR="00B66B40" w:rsidRPr="00B66B40" w:rsidRDefault="00B66B40" w:rsidP="00B66B40">
            <w:pPr>
              <w:rPr>
                <w:rFonts w:ascii="Arial" w:eastAsia="Times New Roman" w:hAnsi="Arial" w:cs="Arial"/>
                <w:lang w:val="es-MX" w:eastAsia="es-MX"/>
              </w:rPr>
            </w:pPr>
          </w:p>
        </w:tc>
        <w:tc>
          <w:tcPr>
            <w:tcW w:w="1701" w:type="dxa"/>
            <w:vMerge/>
            <w:hideMark/>
          </w:tcPr>
          <w:p w:rsidR="00B66B40" w:rsidRPr="00B66B40" w:rsidRDefault="00B66B40" w:rsidP="00B66B40">
            <w:pPr>
              <w:cnfStyle w:val="000000100000"/>
              <w:rPr>
                <w:rFonts w:ascii="Arial" w:eastAsia="Times New Roman" w:hAnsi="Arial" w:cs="Arial"/>
                <w:lang w:val="es-MX" w:eastAsia="es-MX"/>
              </w:rPr>
            </w:pPr>
          </w:p>
        </w:tc>
        <w:tc>
          <w:tcPr>
            <w:tcW w:w="2694" w:type="dxa"/>
            <w:hideMark/>
          </w:tcPr>
          <w:p w:rsidR="00B66B40" w:rsidRPr="00B66B40" w:rsidRDefault="00B66B40" w:rsidP="00722777">
            <w:pPr>
              <w:cnfStyle w:val="000000100000"/>
              <w:rPr>
                <w:rFonts w:ascii="Arial" w:eastAsia="Times New Roman" w:hAnsi="Arial" w:cs="Arial"/>
                <w:lang w:val="es-MX" w:eastAsia="es-MX"/>
              </w:rPr>
            </w:pPr>
            <w:r w:rsidRPr="00B66B40">
              <w:rPr>
                <w:rFonts w:ascii="Arial" w:eastAsia="Times New Roman" w:hAnsi="Arial" w:cs="Arial"/>
                <w:lang w:val="es-MX" w:eastAsia="es-MX"/>
              </w:rPr>
              <w:t xml:space="preserve">5.1.3 Vigilancia de la TB en sitios de </w:t>
            </w:r>
            <w:r w:rsidR="00722777">
              <w:rPr>
                <w:rFonts w:ascii="Arial" w:eastAsia="Times New Roman" w:hAnsi="Arial" w:cs="Arial"/>
                <w:lang w:val="es-MX" w:eastAsia="es-MX"/>
              </w:rPr>
              <w:t>congregación</w:t>
            </w:r>
            <w:r w:rsidRPr="00B66B40">
              <w:rPr>
                <w:rFonts w:ascii="Arial" w:eastAsia="Times New Roman" w:hAnsi="Arial" w:cs="Arial"/>
                <w:lang w:val="es-MX" w:eastAsia="es-MX"/>
              </w:rPr>
              <w:t xml:space="preserve"> social y  con hacinamiento (asilos, centros de </w:t>
            </w:r>
            <w:r w:rsidR="00722777" w:rsidRPr="00B66B40">
              <w:rPr>
                <w:rFonts w:ascii="Arial" w:eastAsia="Times New Roman" w:hAnsi="Arial" w:cs="Arial"/>
                <w:lang w:val="es-MX" w:eastAsia="es-MX"/>
              </w:rPr>
              <w:t>rehabilitación</w:t>
            </w:r>
            <w:r w:rsidRPr="00B66B40">
              <w:rPr>
                <w:rFonts w:ascii="Arial" w:eastAsia="Times New Roman" w:hAnsi="Arial" w:cs="Arial"/>
                <w:lang w:val="es-MX" w:eastAsia="es-MX"/>
              </w:rPr>
              <w:t xml:space="preserve">, comedores y dormitorios </w:t>
            </w:r>
            <w:r w:rsidR="00722777" w:rsidRPr="00B66B40">
              <w:rPr>
                <w:rFonts w:ascii="Arial" w:eastAsia="Times New Roman" w:hAnsi="Arial" w:cs="Arial"/>
                <w:lang w:val="es-MX" w:eastAsia="es-MX"/>
              </w:rPr>
              <w:t>públicos</w:t>
            </w:r>
            <w:r w:rsidRPr="00B66B40">
              <w:rPr>
                <w:rFonts w:ascii="Arial" w:eastAsia="Times New Roman" w:hAnsi="Arial" w:cs="Arial"/>
                <w:lang w:val="es-MX" w:eastAsia="es-MX"/>
              </w:rPr>
              <w:t xml:space="preserve"> ) </w:t>
            </w:r>
          </w:p>
        </w:tc>
        <w:tc>
          <w:tcPr>
            <w:tcW w:w="2693" w:type="dxa"/>
            <w:hideMark/>
          </w:tcPr>
          <w:p w:rsidR="00B66B40" w:rsidRPr="00B66B40" w:rsidRDefault="00B66B40" w:rsidP="00722777">
            <w:pPr>
              <w:cnfStyle w:val="000000100000"/>
              <w:rPr>
                <w:rFonts w:ascii="Arial" w:eastAsia="Times New Roman" w:hAnsi="Arial" w:cs="Arial"/>
                <w:lang w:val="es-MX" w:eastAsia="es-MX"/>
              </w:rPr>
            </w:pPr>
            <w:r w:rsidRPr="00B66B40">
              <w:rPr>
                <w:rFonts w:ascii="Arial" w:eastAsia="Times New Roman" w:hAnsi="Arial" w:cs="Arial"/>
                <w:lang w:val="es-MX" w:eastAsia="es-MX"/>
              </w:rPr>
              <w:t xml:space="preserve">Numero de casos diagnosticados con TB todas las formas en sitios de </w:t>
            </w:r>
            <w:r w:rsidR="00722777">
              <w:rPr>
                <w:rFonts w:ascii="Arial" w:eastAsia="Times New Roman" w:hAnsi="Arial" w:cs="Arial"/>
                <w:lang w:val="es-MX" w:eastAsia="es-MX"/>
              </w:rPr>
              <w:t>congregación</w:t>
            </w:r>
            <w:r w:rsidR="00722777" w:rsidRPr="00B66B40">
              <w:rPr>
                <w:rFonts w:ascii="Arial" w:eastAsia="Times New Roman" w:hAnsi="Arial" w:cs="Arial"/>
                <w:lang w:val="es-MX" w:eastAsia="es-MX"/>
              </w:rPr>
              <w:t xml:space="preserve"> </w:t>
            </w:r>
            <w:r w:rsidRPr="00B66B40">
              <w:rPr>
                <w:rFonts w:ascii="Arial" w:eastAsia="Times New Roman" w:hAnsi="Arial" w:cs="Arial"/>
                <w:lang w:val="es-MX" w:eastAsia="es-MX"/>
              </w:rPr>
              <w:t xml:space="preserve"> social y  con hac</w:t>
            </w:r>
            <w:r w:rsidR="00722777">
              <w:rPr>
                <w:rFonts w:ascii="Arial" w:eastAsia="Times New Roman" w:hAnsi="Arial" w:cs="Arial"/>
                <w:lang w:val="es-MX" w:eastAsia="es-MX"/>
              </w:rPr>
              <w:t>inamiento / Total de sitios de congregación</w:t>
            </w:r>
            <w:r w:rsidR="00722777" w:rsidRPr="00B66B40">
              <w:rPr>
                <w:rFonts w:ascii="Arial" w:eastAsia="Times New Roman" w:hAnsi="Arial" w:cs="Arial"/>
                <w:lang w:val="es-MX" w:eastAsia="es-MX"/>
              </w:rPr>
              <w:t xml:space="preserve"> </w:t>
            </w:r>
            <w:r w:rsidRPr="00B66B40">
              <w:rPr>
                <w:rFonts w:ascii="Arial" w:eastAsia="Times New Roman" w:hAnsi="Arial" w:cs="Arial"/>
                <w:lang w:val="es-MX" w:eastAsia="es-MX"/>
              </w:rPr>
              <w:t xml:space="preserve"> social y  con hacinamiento</w:t>
            </w:r>
          </w:p>
        </w:tc>
        <w:tc>
          <w:tcPr>
            <w:tcW w:w="1701" w:type="dxa"/>
            <w:hideMark/>
          </w:tcPr>
          <w:p w:rsidR="00B66B40" w:rsidRPr="00B66B40" w:rsidRDefault="00B66B40" w:rsidP="00B66B40">
            <w:pPr>
              <w:cnfStyle w:val="000000100000"/>
              <w:rPr>
                <w:rFonts w:ascii="Arial" w:eastAsia="Times New Roman" w:hAnsi="Arial" w:cs="Arial"/>
                <w:lang w:val="es-MX" w:eastAsia="es-MX"/>
              </w:rPr>
            </w:pPr>
            <w:r w:rsidRPr="00B66B40">
              <w:rPr>
                <w:rFonts w:ascii="Arial" w:eastAsia="Times New Roman" w:hAnsi="Arial" w:cs="Arial"/>
                <w:lang w:val="es-MX" w:eastAsia="es-MX"/>
              </w:rPr>
              <w:t>5 años</w:t>
            </w:r>
          </w:p>
        </w:tc>
        <w:tc>
          <w:tcPr>
            <w:tcW w:w="2268" w:type="dxa"/>
            <w:noWrap/>
            <w:hideMark/>
          </w:tcPr>
          <w:p w:rsidR="00B66B40" w:rsidRPr="00B66B40" w:rsidRDefault="00B66B40" w:rsidP="00B66B40">
            <w:pPr>
              <w:cnfStyle w:val="000000100000"/>
              <w:rPr>
                <w:rFonts w:ascii="Arial" w:eastAsia="Times New Roman" w:hAnsi="Arial" w:cs="Arial"/>
                <w:lang w:val="es-MX" w:eastAsia="es-MX"/>
              </w:rPr>
            </w:pPr>
            <w:r w:rsidRPr="00B66B40">
              <w:rPr>
                <w:rFonts w:ascii="Arial" w:eastAsia="Times New Roman" w:hAnsi="Arial" w:cs="Arial"/>
                <w:lang w:val="es-MX" w:eastAsia="es-MX"/>
              </w:rPr>
              <w:t>U CSF ECOS, APP</w:t>
            </w:r>
          </w:p>
        </w:tc>
      </w:tr>
      <w:tr w:rsidR="00B66B40" w:rsidRPr="00B66B40" w:rsidTr="008C1EDB">
        <w:trPr>
          <w:trHeight w:val="2410"/>
        </w:trPr>
        <w:tc>
          <w:tcPr>
            <w:cnfStyle w:val="001000000000"/>
            <w:tcW w:w="2285" w:type="dxa"/>
            <w:vMerge/>
            <w:hideMark/>
          </w:tcPr>
          <w:p w:rsidR="00B66B40" w:rsidRPr="00B66B40" w:rsidRDefault="00B66B40" w:rsidP="00B66B40">
            <w:pPr>
              <w:rPr>
                <w:rFonts w:ascii="Arial" w:eastAsia="Times New Roman" w:hAnsi="Arial" w:cs="Arial"/>
                <w:lang w:val="es-MX" w:eastAsia="es-MX"/>
              </w:rPr>
            </w:pPr>
          </w:p>
        </w:tc>
        <w:tc>
          <w:tcPr>
            <w:tcW w:w="1701" w:type="dxa"/>
            <w:vMerge/>
            <w:hideMark/>
          </w:tcPr>
          <w:p w:rsidR="00B66B40" w:rsidRPr="00B66B40" w:rsidRDefault="00B66B40" w:rsidP="00B66B40">
            <w:pPr>
              <w:cnfStyle w:val="000000000000"/>
              <w:rPr>
                <w:rFonts w:ascii="Arial" w:eastAsia="Times New Roman" w:hAnsi="Arial" w:cs="Arial"/>
                <w:lang w:val="es-MX" w:eastAsia="es-MX"/>
              </w:rPr>
            </w:pPr>
          </w:p>
        </w:tc>
        <w:tc>
          <w:tcPr>
            <w:tcW w:w="2694" w:type="dxa"/>
            <w:hideMark/>
          </w:tcPr>
          <w:p w:rsidR="00B66B40" w:rsidRPr="00B66B40" w:rsidRDefault="00B66B40" w:rsidP="00B66B40">
            <w:pPr>
              <w:cnfStyle w:val="000000000000"/>
              <w:rPr>
                <w:rFonts w:ascii="Arial" w:eastAsia="Times New Roman" w:hAnsi="Arial" w:cs="Arial"/>
                <w:lang w:val="es-MX" w:eastAsia="es-MX"/>
              </w:rPr>
            </w:pPr>
            <w:r w:rsidRPr="00B66B40">
              <w:rPr>
                <w:rFonts w:ascii="Arial" w:eastAsia="Times New Roman" w:hAnsi="Arial" w:cs="Arial"/>
                <w:lang w:val="es-MX" w:eastAsia="es-MX"/>
              </w:rPr>
              <w:t>5.1.4 Vigilancia  rutinaria de las poblaciones moviles (personas que trabajan en circos, fiestas patronales, empresas de seguridad y constructoras)</w:t>
            </w:r>
          </w:p>
        </w:tc>
        <w:tc>
          <w:tcPr>
            <w:tcW w:w="2693" w:type="dxa"/>
            <w:hideMark/>
          </w:tcPr>
          <w:p w:rsidR="00B66B40" w:rsidRPr="00B66B40" w:rsidRDefault="00B66B40" w:rsidP="00B66B40">
            <w:pPr>
              <w:cnfStyle w:val="000000000000"/>
              <w:rPr>
                <w:rFonts w:ascii="Arial" w:eastAsia="Times New Roman" w:hAnsi="Arial" w:cs="Arial"/>
                <w:lang w:val="es-MX" w:eastAsia="es-MX"/>
              </w:rPr>
            </w:pPr>
            <w:r w:rsidRPr="00B66B40">
              <w:rPr>
                <w:rFonts w:ascii="Arial" w:eastAsia="Times New Roman" w:hAnsi="Arial" w:cs="Arial"/>
                <w:lang w:val="es-MX" w:eastAsia="es-MX"/>
              </w:rPr>
              <w:t xml:space="preserve">Numero de casos diagnosticados con TB todas las formas en poblaciones </w:t>
            </w:r>
            <w:r w:rsidR="00722777" w:rsidRPr="00B66B40">
              <w:rPr>
                <w:rFonts w:ascii="Arial" w:eastAsia="Times New Roman" w:hAnsi="Arial" w:cs="Arial"/>
                <w:lang w:val="es-MX" w:eastAsia="es-MX"/>
              </w:rPr>
              <w:t>móviles</w:t>
            </w:r>
            <w:r w:rsidRPr="00B66B40">
              <w:rPr>
                <w:rFonts w:ascii="Arial" w:eastAsia="Times New Roman" w:hAnsi="Arial" w:cs="Arial"/>
                <w:lang w:val="es-MX" w:eastAsia="es-MX"/>
              </w:rPr>
              <w:t xml:space="preserve"> / Total de personas que trabajan en circos, fiestas patronales, empresas de seguridad y constructoras</w:t>
            </w:r>
          </w:p>
        </w:tc>
        <w:tc>
          <w:tcPr>
            <w:tcW w:w="1701" w:type="dxa"/>
            <w:hideMark/>
          </w:tcPr>
          <w:p w:rsidR="00B66B40" w:rsidRPr="00B66B40" w:rsidRDefault="00B66B40" w:rsidP="00B66B40">
            <w:pPr>
              <w:cnfStyle w:val="000000000000"/>
              <w:rPr>
                <w:rFonts w:ascii="Arial" w:eastAsia="Times New Roman" w:hAnsi="Arial" w:cs="Arial"/>
                <w:lang w:val="es-MX" w:eastAsia="es-MX"/>
              </w:rPr>
            </w:pPr>
            <w:r w:rsidRPr="00B66B40">
              <w:rPr>
                <w:rFonts w:ascii="Arial" w:eastAsia="Times New Roman" w:hAnsi="Arial" w:cs="Arial"/>
                <w:lang w:val="es-MX" w:eastAsia="es-MX"/>
              </w:rPr>
              <w:t xml:space="preserve"> 5 años</w:t>
            </w:r>
          </w:p>
        </w:tc>
        <w:tc>
          <w:tcPr>
            <w:tcW w:w="2268" w:type="dxa"/>
            <w:hideMark/>
          </w:tcPr>
          <w:p w:rsidR="00B66B40" w:rsidRPr="00B66B40" w:rsidRDefault="00B66B40" w:rsidP="00B66B40">
            <w:pPr>
              <w:cnfStyle w:val="000000000000"/>
              <w:rPr>
                <w:rFonts w:ascii="Arial" w:eastAsia="Times New Roman" w:hAnsi="Arial" w:cs="Arial"/>
                <w:lang w:val="es-MX" w:eastAsia="es-MX"/>
              </w:rPr>
            </w:pPr>
            <w:r w:rsidRPr="00B66B40">
              <w:rPr>
                <w:rFonts w:ascii="Arial" w:eastAsia="Times New Roman" w:hAnsi="Arial" w:cs="Arial"/>
                <w:lang w:val="es-MX" w:eastAsia="es-MX"/>
              </w:rPr>
              <w:t>U CSF ECOS, SIBASI, REGION, PNT</w:t>
            </w:r>
          </w:p>
        </w:tc>
      </w:tr>
      <w:tr w:rsidR="00B66B40" w:rsidRPr="00B66B40" w:rsidTr="008C1EDB">
        <w:trPr>
          <w:cnfStyle w:val="000000100000"/>
          <w:trHeight w:val="2533"/>
        </w:trPr>
        <w:tc>
          <w:tcPr>
            <w:cnfStyle w:val="001000000000"/>
            <w:tcW w:w="2285" w:type="dxa"/>
            <w:vMerge/>
            <w:hideMark/>
          </w:tcPr>
          <w:p w:rsidR="00B66B40" w:rsidRPr="00B66B40" w:rsidRDefault="00B66B40" w:rsidP="00B66B40">
            <w:pPr>
              <w:rPr>
                <w:rFonts w:ascii="Arial" w:eastAsia="Times New Roman" w:hAnsi="Arial" w:cs="Arial"/>
                <w:lang w:val="es-MX" w:eastAsia="es-MX"/>
              </w:rPr>
            </w:pPr>
          </w:p>
        </w:tc>
        <w:tc>
          <w:tcPr>
            <w:tcW w:w="1701" w:type="dxa"/>
            <w:vMerge/>
            <w:hideMark/>
          </w:tcPr>
          <w:p w:rsidR="00B66B40" w:rsidRPr="00B66B40" w:rsidRDefault="00B66B40" w:rsidP="00B66B40">
            <w:pPr>
              <w:cnfStyle w:val="000000100000"/>
              <w:rPr>
                <w:rFonts w:ascii="Arial" w:eastAsia="Times New Roman" w:hAnsi="Arial" w:cs="Arial"/>
                <w:lang w:val="es-MX" w:eastAsia="es-MX"/>
              </w:rPr>
            </w:pPr>
          </w:p>
        </w:tc>
        <w:tc>
          <w:tcPr>
            <w:tcW w:w="2694" w:type="dxa"/>
            <w:hideMark/>
          </w:tcPr>
          <w:p w:rsidR="00B66B40" w:rsidRPr="00B66B40" w:rsidRDefault="00B66B40" w:rsidP="00B66B40">
            <w:pPr>
              <w:cnfStyle w:val="000000100000"/>
              <w:rPr>
                <w:rFonts w:ascii="Arial" w:eastAsia="Times New Roman" w:hAnsi="Arial" w:cs="Arial"/>
                <w:lang w:val="es-MX" w:eastAsia="es-MX"/>
              </w:rPr>
            </w:pPr>
            <w:r w:rsidRPr="00B66B40">
              <w:rPr>
                <w:rFonts w:ascii="Arial" w:eastAsia="Times New Roman" w:hAnsi="Arial" w:cs="Arial"/>
                <w:lang w:val="es-MX" w:eastAsia="es-MX"/>
              </w:rPr>
              <w:t xml:space="preserve">5.1.5 Vigilancia permanentes de poblaciones con diabetes, alcoholismo, tabaquismo, para la </w:t>
            </w:r>
            <w:r w:rsidR="00722777" w:rsidRPr="00B66B40">
              <w:rPr>
                <w:rFonts w:ascii="Arial" w:eastAsia="Times New Roman" w:hAnsi="Arial" w:cs="Arial"/>
                <w:lang w:val="es-MX" w:eastAsia="es-MX"/>
              </w:rPr>
              <w:t>prevención</w:t>
            </w:r>
            <w:r w:rsidRPr="00B66B40">
              <w:rPr>
                <w:rFonts w:ascii="Arial" w:eastAsia="Times New Roman" w:hAnsi="Arial" w:cs="Arial"/>
                <w:lang w:val="es-MX" w:eastAsia="es-MX"/>
              </w:rPr>
              <w:t xml:space="preserve"> y control de la TB</w:t>
            </w:r>
          </w:p>
        </w:tc>
        <w:tc>
          <w:tcPr>
            <w:tcW w:w="2693" w:type="dxa"/>
            <w:hideMark/>
          </w:tcPr>
          <w:p w:rsidR="00B66B40" w:rsidRPr="00B66B40" w:rsidRDefault="00B66B40" w:rsidP="00B66B40">
            <w:pPr>
              <w:cnfStyle w:val="000000100000"/>
              <w:rPr>
                <w:rFonts w:ascii="Arial" w:eastAsia="Times New Roman" w:hAnsi="Arial" w:cs="Arial"/>
                <w:lang w:val="es-MX" w:eastAsia="es-MX"/>
              </w:rPr>
            </w:pPr>
            <w:r w:rsidRPr="00B66B40">
              <w:rPr>
                <w:rFonts w:ascii="Arial" w:eastAsia="Times New Roman" w:hAnsi="Arial" w:cs="Arial"/>
                <w:lang w:val="es-MX" w:eastAsia="es-MX"/>
              </w:rPr>
              <w:t>Numero de casos diagnosticados con TB todas las formas en poblaciones con diabetes, alcoholismo, tabaquismo  / Total de personas diagnosticadas con TB todas las formas</w:t>
            </w:r>
          </w:p>
        </w:tc>
        <w:tc>
          <w:tcPr>
            <w:tcW w:w="1701" w:type="dxa"/>
            <w:hideMark/>
          </w:tcPr>
          <w:p w:rsidR="00B66B40" w:rsidRPr="00B66B40" w:rsidRDefault="00B66B40" w:rsidP="00B66B40">
            <w:pPr>
              <w:cnfStyle w:val="000000100000"/>
              <w:rPr>
                <w:rFonts w:ascii="Arial" w:eastAsia="Times New Roman" w:hAnsi="Arial" w:cs="Arial"/>
                <w:lang w:val="es-MX" w:eastAsia="es-MX"/>
              </w:rPr>
            </w:pPr>
            <w:r w:rsidRPr="00B66B40">
              <w:rPr>
                <w:rFonts w:ascii="Arial" w:eastAsia="Times New Roman" w:hAnsi="Arial" w:cs="Arial"/>
                <w:lang w:val="es-MX" w:eastAsia="es-MX"/>
              </w:rPr>
              <w:t>5 AÑOS</w:t>
            </w:r>
          </w:p>
        </w:tc>
        <w:tc>
          <w:tcPr>
            <w:tcW w:w="2268" w:type="dxa"/>
            <w:hideMark/>
          </w:tcPr>
          <w:p w:rsidR="00B66B40" w:rsidRPr="00B66B40" w:rsidRDefault="00B66B40" w:rsidP="00B66B40">
            <w:pPr>
              <w:cnfStyle w:val="000000100000"/>
              <w:rPr>
                <w:rFonts w:ascii="Arial" w:eastAsia="Times New Roman" w:hAnsi="Arial" w:cs="Arial"/>
                <w:lang w:val="es-MX" w:eastAsia="es-MX"/>
              </w:rPr>
            </w:pPr>
            <w:r w:rsidRPr="00B66B40">
              <w:rPr>
                <w:rFonts w:ascii="Arial" w:eastAsia="Times New Roman" w:hAnsi="Arial" w:cs="Arial"/>
                <w:lang w:val="es-MX" w:eastAsia="es-MX"/>
              </w:rPr>
              <w:t xml:space="preserve">U CSF ECOS, SIBASI, REGION, PNT, </w:t>
            </w:r>
            <w:r w:rsidR="00722777" w:rsidRPr="00B66B40">
              <w:rPr>
                <w:rFonts w:ascii="Arial" w:eastAsia="Times New Roman" w:hAnsi="Arial" w:cs="Arial"/>
                <w:lang w:val="es-MX" w:eastAsia="es-MX"/>
              </w:rPr>
              <w:t>Asociación</w:t>
            </w:r>
            <w:r w:rsidRPr="00B66B40">
              <w:rPr>
                <w:rFonts w:ascii="Arial" w:eastAsia="Times New Roman" w:hAnsi="Arial" w:cs="Arial"/>
                <w:lang w:val="es-MX" w:eastAsia="es-MX"/>
              </w:rPr>
              <w:t xml:space="preserve"> de </w:t>
            </w:r>
            <w:r w:rsidR="00722777" w:rsidRPr="00B66B40">
              <w:rPr>
                <w:rFonts w:ascii="Arial" w:eastAsia="Times New Roman" w:hAnsi="Arial" w:cs="Arial"/>
                <w:lang w:val="es-MX" w:eastAsia="es-MX"/>
              </w:rPr>
              <w:t>diabéticos</w:t>
            </w:r>
            <w:r w:rsidRPr="00B66B40">
              <w:rPr>
                <w:rFonts w:ascii="Arial" w:eastAsia="Times New Roman" w:hAnsi="Arial" w:cs="Arial"/>
                <w:lang w:val="es-MX" w:eastAsia="es-MX"/>
              </w:rPr>
              <w:t xml:space="preserve">, grupos de </w:t>
            </w:r>
            <w:r w:rsidR="00722777" w:rsidRPr="00B66B40">
              <w:rPr>
                <w:rFonts w:ascii="Arial" w:eastAsia="Times New Roman" w:hAnsi="Arial" w:cs="Arial"/>
                <w:lang w:val="es-MX" w:eastAsia="es-MX"/>
              </w:rPr>
              <w:t>alcohólicos</w:t>
            </w:r>
            <w:r w:rsidRPr="00B66B40">
              <w:rPr>
                <w:rFonts w:ascii="Arial" w:eastAsia="Times New Roman" w:hAnsi="Arial" w:cs="Arial"/>
                <w:lang w:val="es-MX" w:eastAsia="es-MX"/>
              </w:rPr>
              <w:t xml:space="preserve"> </w:t>
            </w:r>
            <w:r w:rsidR="00722777" w:rsidRPr="00B66B40">
              <w:rPr>
                <w:rFonts w:ascii="Arial" w:eastAsia="Times New Roman" w:hAnsi="Arial" w:cs="Arial"/>
                <w:lang w:val="es-MX" w:eastAsia="es-MX"/>
              </w:rPr>
              <w:t>anónimos</w:t>
            </w:r>
          </w:p>
        </w:tc>
      </w:tr>
      <w:tr w:rsidR="00B66B40" w:rsidRPr="00B66B40" w:rsidTr="008C1EDB">
        <w:trPr>
          <w:trHeight w:val="1515"/>
        </w:trPr>
        <w:tc>
          <w:tcPr>
            <w:cnfStyle w:val="001000000000"/>
            <w:tcW w:w="2285" w:type="dxa"/>
            <w:vMerge/>
            <w:hideMark/>
          </w:tcPr>
          <w:p w:rsidR="00B66B40" w:rsidRPr="00B66B40" w:rsidRDefault="00B66B40" w:rsidP="00B66B40">
            <w:pPr>
              <w:rPr>
                <w:rFonts w:ascii="Arial" w:eastAsia="Times New Roman" w:hAnsi="Arial" w:cs="Arial"/>
                <w:lang w:val="es-MX" w:eastAsia="es-MX"/>
              </w:rPr>
            </w:pPr>
          </w:p>
        </w:tc>
        <w:tc>
          <w:tcPr>
            <w:tcW w:w="1701" w:type="dxa"/>
            <w:vMerge w:val="restart"/>
            <w:hideMark/>
          </w:tcPr>
          <w:p w:rsidR="00B66B40" w:rsidRPr="00B66B40" w:rsidRDefault="00B66B40" w:rsidP="00B66B40">
            <w:pPr>
              <w:jc w:val="center"/>
              <w:cnfStyle w:val="000000000000"/>
              <w:rPr>
                <w:rFonts w:ascii="Arial" w:eastAsia="Times New Roman" w:hAnsi="Arial" w:cs="Arial"/>
                <w:lang w:val="es-MX" w:eastAsia="es-MX"/>
              </w:rPr>
            </w:pPr>
            <w:r w:rsidRPr="00B66B40">
              <w:rPr>
                <w:rFonts w:ascii="Arial" w:eastAsia="Times New Roman" w:hAnsi="Arial" w:cs="Arial"/>
                <w:lang w:val="es-MX" w:eastAsia="es-MX"/>
              </w:rPr>
              <w:t xml:space="preserve">5.2  Incorporación de otros actores en el apoyo de la </w:t>
            </w:r>
            <w:r w:rsidR="002622A9" w:rsidRPr="00B66B40">
              <w:rPr>
                <w:rFonts w:ascii="Arial" w:eastAsia="Times New Roman" w:hAnsi="Arial" w:cs="Arial"/>
                <w:lang w:val="es-MX" w:eastAsia="es-MX"/>
              </w:rPr>
              <w:t>protección</w:t>
            </w:r>
            <w:r w:rsidRPr="00B66B40">
              <w:rPr>
                <w:rFonts w:ascii="Arial" w:eastAsia="Times New Roman" w:hAnsi="Arial" w:cs="Arial"/>
                <w:lang w:val="es-MX" w:eastAsia="es-MX"/>
              </w:rPr>
              <w:t xml:space="preserve"> social  para los grupos vulnerables y  afectados</w:t>
            </w:r>
          </w:p>
        </w:tc>
        <w:tc>
          <w:tcPr>
            <w:tcW w:w="2694" w:type="dxa"/>
            <w:vMerge w:val="restart"/>
            <w:hideMark/>
          </w:tcPr>
          <w:p w:rsidR="00B66B40" w:rsidRPr="00B66B40" w:rsidRDefault="00B66B40" w:rsidP="00B66B40">
            <w:pPr>
              <w:jc w:val="center"/>
              <w:cnfStyle w:val="000000000000"/>
              <w:rPr>
                <w:rFonts w:ascii="Arial" w:eastAsia="Times New Roman" w:hAnsi="Arial" w:cs="Arial"/>
                <w:lang w:val="es-MX" w:eastAsia="es-MX"/>
              </w:rPr>
            </w:pPr>
            <w:r w:rsidRPr="00B66B40">
              <w:rPr>
                <w:rFonts w:ascii="Arial" w:eastAsia="Times New Roman" w:hAnsi="Arial" w:cs="Arial"/>
                <w:lang w:val="es-MX" w:eastAsia="es-MX"/>
              </w:rPr>
              <w:t xml:space="preserve">5.2 1.  Creación de convenios con las Organizaciones  Gubernamentales y No Gubernamentales que apoyan a las poblaciones vulnerables a Tuberculsosis: ASADI, </w:t>
            </w:r>
            <w:r w:rsidR="002622A9" w:rsidRPr="00B66B40">
              <w:rPr>
                <w:rFonts w:ascii="Arial" w:eastAsia="Times New Roman" w:hAnsi="Arial" w:cs="Arial"/>
                <w:lang w:val="es-MX" w:eastAsia="es-MX"/>
              </w:rPr>
              <w:t>Alcohólicos</w:t>
            </w:r>
            <w:r w:rsidRPr="00B66B40">
              <w:rPr>
                <w:rFonts w:ascii="Arial" w:eastAsia="Times New Roman" w:hAnsi="Arial" w:cs="Arial"/>
                <w:lang w:val="es-MX" w:eastAsia="es-MX"/>
              </w:rPr>
              <w:t xml:space="preserve"> </w:t>
            </w:r>
            <w:r w:rsidR="002622A9" w:rsidRPr="00B66B40">
              <w:rPr>
                <w:rFonts w:ascii="Arial" w:eastAsia="Times New Roman" w:hAnsi="Arial" w:cs="Arial"/>
                <w:lang w:val="es-MX" w:eastAsia="es-MX"/>
              </w:rPr>
              <w:t>Anónimos</w:t>
            </w:r>
            <w:r w:rsidRPr="00B66B40">
              <w:rPr>
                <w:rFonts w:ascii="Arial" w:eastAsia="Times New Roman" w:hAnsi="Arial" w:cs="Arial"/>
                <w:lang w:val="es-MX" w:eastAsia="es-MX"/>
              </w:rPr>
              <w:t xml:space="preserve">, Asociaciones que apoyan al pacientes con  </w:t>
            </w:r>
            <w:r w:rsidR="002622A9" w:rsidRPr="00B66B40">
              <w:rPr>
                <w:rFonts w:ascii="Arial" w:eastAsia="Times New Roman" w:hAnsi="Arial" w:cs="Arial"/>
                <w:lang w:val="es-MX" w:eastAsia="es-MX"/>
              </w:rPr>
              <w:t>Cáncer</w:t>
            </w:r>
            <w:r w:rsidRPr="00B66B40">
              <w:rPr>
                <w:rFonts w:ascii="Arial" w:eastAsia="Times New Roman" w:hAnsi="Arial" w:cs="Arial"/>
                <w:lang w:val="es-MX" w:eastAsia="es-MX"/>
              </w:rPr>
              <w:t xml:space="preserve">, entre otros Inmunosuprimibles. </w:t>
            </w:r>
          </w:p>
        </w:tc>
        <w:tc>
          <w:tcPr>
            <w:tcW w:w="2693" w:type="dxa"/>
            <w:hideMark/>
          </w:tcPr>
          <w:p w:rsidR="00B66B40" w:rsidRPr="00B66B40" w:rsidRDefault="00B66B40" w:rsidP="00B66B40">
            <w:pPr>
              <w:cnfStyle w:val="000000000000"/>
              <w:rPr>
                <w:rFonts w:ascii="Arial" w:eastAsia="Times New Roman" w:hAnsi="Arial" w:cs="Arial"/>
                <w:lang w:val="es-MX" w:eastAsia="es-MX"/>
              </w:rPr>
            </w:pPr>
            <w:r w:rsidRPr="00B66B40">
              <w:rPr>
                <w:rFonts w:ascii="Arial" w:eastAsia="Times New Roman" w:hAnsi="Arial" w:cs="Arial"/>
                <w:lang w:val="es-MX" w:eastAsia="es-MX"/>
              </w:rPr>
              <w:t> </w:t>
            </w:r>
          </w:p>
        </w:tc>
        <w:tc>
          <w:tcPr>
            <w:tcW w:w="1701" w:type="dxa"/>
            <w:hideMark/>
          </w:tcPr>
          <w:p w:rsidR="00B66B40" w:rsidRPr="00B66B40" w:rsidRDefault="00B66B40" w:rsidP="00B66B40">
            <w:pPr>
              <w:cnfStyle w:val="000000000000"/>
              <w:rPr>
                <w:rFonts w:ascii="Arial" w:eastAsia="Times New Roman" w:hAnsi="Arial" w:cs="Arial"/>
                <w:lang w:val="es-MX" w:eastAsia="es-MX"/>
              </w:rPr>
            </w:pPr>
            <w:r w:rsidRPr="00B66B40">
              <w:rPr>
                <w:rFonts w:ascii="Arial" w:eastAsia="Times New Roman" w:hAnsi="Arial" w:cs="Arial"/>
                <w:lang w:val="es-MX" w:eastAsia="es-MX"/>
              </w:rPr>
              <w:t> </w:t>
            </w:r>
          </w:p>
        </w:tc>
        <w:tc>
          <w:tcPr>
            <w:tcW w:w="2268" w:type="dxa"/>
            <w:hideMark/>
          </w:tcPr>
          <w:p w:rsidR="00B66B40" w:rsidRPr="00B66B40" w:rsidRDefault="00B66B40" w:rsidP="00B66B40">
            <w:pPr>
              <w:cnfStyle w:val="000000000000"/>
              <w:rPr>
                <w:rFonts w:ascii="Arial" w:eastAsia="Times New Roman" w:hAnsi="Arial" w:cs="Arial"/>
                <w:lang w:val="es-MX" w:eastAsia="es-MX"/>
              </w:rPr>
            </w:pPr>
            <w:r w:rsidRPr="00B66B40">
              <w:rPr>
                <w:rFonts w:ascii="Arial" w:eastAsia="Times New Roman" w:hAnsi="Arial" w:cs="Arial"/>
                <w:lang w:val="es-MX" w:eastAsia="es-MX"/>
              </w:rPr>
              <w:t> </w:t>
            </w:r>
          </w:p>
        </w:tc>
      </w:tr>
      <w:tr w:rsidR="00B66B40" w:rsidRPr="00B66B40" w:rsidTr="008C1EDB">
        <w:trPr>
          <w:cnfStyle w:val="000000100000"/>
          <w:trHeight w:val="2018"/>
        </w:trPr>
        <w:tc>
          <w:tcPr>
            <w:cnfStyle w:val="001000000000"/>
            <w:tcW w:w="2285" w:type="dxa"/>
            <w:vMerge/>
            <w:hideMark/>
          </w:tcPr>
          <w:p w:rsidR="00B66B40" w:rsidRPr="00B66B40" w:rsidRDefault="00B66B40" w:rsidP="00B66B40">
            <w:pPr>
              <w:rPr>
                <w:rFonts w:ascii="Arial" w:eastAsia="Times New Roman" w:hAnsi="Arial" w:cs="Arial"/>
                <w:lang w:val="es-MX" w:eastAsia="es-MX"/>
              </w:rPr>
            </w:pPr>
          </w:p>
        </w:tc>
        <w:tc>
          <w:tcPr>
            <w:tcW w:w="1701" w:type="dxa"/>
            <w:vMerge/>
            <w:hideMark/>
          </w:tcPr>
          <w:p w:rsidR="00B66B40" w:rsidRPr="00B66B40" w:rsidRDefault="00B66B40" w:rsidP="00B66B40">
            <w:pPr>
              <w:cnfStyle w:val="000000100000"/>
              <w:rPr>
                <w:rFonts w:ascii="Arial" w:eastAsia="Times New Roman" w:hAnsi="Arial" w:cs="Arial"/>
                <w:lang w:val="es-MX" w:eastAsia="es-MX"/>
              </w:rPr>
            </w:pPr>
          </w:p>
        </w:tc>
        <w:tc>
          <w:tcPr>
            <w:tcW w:w="2694" w:type="dxa"/>
            <w:vMerge/>
            <w:hideMark/>
          </w:tcPr>
          <w:p w:rsidR="00B66B40" w:rsidRPr="00B66B40" w:rsidRDefault="00B66B40" w:rsidP="00B66B40">
            <w:pPr>
              <w:cnfStyle w:val="000000100000"/>
              <w:rPr>
                <w:rFonts w:ascii="Arial" w:eastAsia="Times New Roman" w:hAnsi="Arial" w:cs="Arial"/>
                <w:lang w:val="es-MX" w:eastAsia="es-MX"/>
              </w:rPr>
            </w:pPr>
          </w:p>
        </w:tc>
        <w:tc>
          <w:tcPr>
            <w:tcW w:w="2693" w:type="dxa"/>
            <w:hideMark/>
          </w:tcPr>
          <w:p w:rsidR="00B66B40" w:rsidRPr="00B66B40" w:rsidRDefault="00B66B40" w:rsidP="00B66B40">
            <w:pPr>
              <w:cnfStyle w:val="000000100000"/>
              <w:rPr>
                <w:rFonts w:ascii="Arial" w:eastAsia="Times New Roman" w:hAnsi="Arial" w:cs="Arial"/>
                <w:lang w:val="es-MX" w:eastAsia="es-MX"/>
              </w:rPr>
            </w:pPr>
            <w:r w:rsidRPr="00B66B40">
              <w:rPr>
                <w:rFonts w:ascii="Arial" w:eastAsia="Times New Roman" w:hAnsi="Arial" w:cs="Arial"/>
                <w:lang w:val="es-MX" w:eastAsia="es-MX"/>
              </w:rPr>
              <w:t>Numero de Asociaciones y ONGs que firman convenios de apoyo./ Total de asociaciones y ONG existentes</w:t>
            </w:r>
          </w:p>
        </w:tc>
        <w:tc>
          <w:tcPr>
            <w:tcW w:w="1701" w:type="dxa"/>
            <w:hideMark/>
          </w:tcPr>
          <w:p w:rsidR="00B66B40" w:rsidRPr="00B66B40" w:rsidRDefault="00B66B40" w:rsidP="00B66B40">
            <w:pPr>
              <w:cnfStyle w:val="000000100000"/>
              <w:rPr>
                <w:rFonts w:ascii="Arial" w:eastAsia="Times New Roman" w:hAnsi="Arial" w:cs="Arial"/>
                <w:lang w:val="es-MX" w:eastAsia="es-MX"/>
              </w:rPr>
            </w:pPr>
            <w:r w:rsidRPr="00B66B40">
              <w:rPr>
                <w:rFonts w:ascii="Arial" w:eastAsia="Times New Roman" w:hAnsi="Arial" w:cs="Arial"/>
                <w:lang w:val="es-MX" w:eastAsia="es-MX"/>
              </w:rPr>
              <w:t>Cada año durante los 5 años</w:t>
            </w:r>
          </w:p>
        </w:tc>
        <w:tc>
          <w:tcPr>
            <w:tcW w:w="2268" w:type="dxa"/>
            <w:hideMark/>
          </w:tcPr>
          <w:p w:rsidR="00B66B40" w:rsidRPr="00B66B40" w:rsidRDefault="00B66B40" w:rsidP="00B66B40">
            <w:pPr>
              <w:cnfStyle w:val="000000100000"/>
              <w:rPr>
                <w:rFonts w:ascii="Arial" w:eastAsia="Times New Roman" w:hAnsi="Arial" w:cs="Arial"/>
                <w:lang w:val="es-MX" w:eastAsia="es-MX"/>
              </w:rPr>
            </w:pPr>
            <w:r w:rsidRPr="00B66B40">
              <w:rPr>
                <w:rFonts w:ascii="Arial" w:eastAsia="Times New Roman" w:hAnsi="Arial" w:cs="Arial"/>
                <w:lang w:val="es-MX" w:eastAsia="es-MX"/>
              </w:rPr>
              <w:t xml:space="preserve">Responsables:  Equipo </w:t>
            </w:r>
            <w:r w:rsidR="002622A9" w:rsidRPr="00B66B40">
              <w:rPr>
                <w:rFonts w:ascii="Arial" w:eastAsia="Times New Roman" w:hAnsi="Arial" w:cs="Arial"/>
                <w:lang w:val="es-MX" w:eastAsia="es-MX"/>
              </w:rPr>
              <w:t>técnico</w:t>
            </w:r>
            <w:r w:rsidRPr="00B66B40">
              <w:rPr>
                <w:rFonts w:ascii="Arial" w:eastAsia="Times New Roman" w:hAnsi="Arial" w:cs="Arial"/>
                <w:lang w:val="es-MX" w:eastAsia="es-MX"/>
              </w:rPr>
              <w:t xml:space="preserve"> PNTYER /  Participantes: ONGs y Asociaciones que trabajan con personas con problemas inmusupresiòn o metabolico.</w:t>
            </w:r>
          </w:p>
        </w:tc>
      </w:tr>
      <w:tr w:rsidR="00B66B40" w:rsidRPr="00B66B40" w:rsidTr="008C1EDB">
        <w:trPr>
          <w:trHeight w:val="3915"/>
        </w:trPr>
        <w:tc>
          <w:tcPr>
            <w:cnfStyle w:val="001000000000"/>
            <w:tcW w:w="2285" w:type="dxa"/>
            <w:vMerge/>
            <w:hideMark/>
          </w:tcPr>
          <w:p w:rsidR="00B66B40" w:rsidRPr="00B66B40" w:rsidRDefault="00B66B40" w:rsidP="00B66B40">
            <w:pPr>
              <w:rPr>
                <w:rFonts w:ascii="Arial" w:eastAsia="Times New Roman" w:hAnsi="Arial" w:cs="Arial"/>
                <w:lang w:val="es-MX" w:eastAsia="es-MX"/>
              </w:rPr>
            </w:pPr>
          </w:p>
        </w:tc>
        <w:tc>
          <w:tcPr>
            <w:tcW w:w="1701" w:type="dxa"/>
            <w:vMerge/>
            <w:hideMark/>
          </w:tcPr>
          <w:p w:rsidR="00B66B40" w:rsidRPr="00B66B40" w:rsidRDefault="00B66B40" w:rsidP="00B66B40">
            <w:pPr>
              <w:cnfStyle w:val="000000000000"/>
              <w:rPr>
                <w:rFonts w:ascii="Arial" w:eastAsia="Times New Roman" w:hAnsi="Arial" w:cs="Arial"/>
                <w:lang w:val="es-MX" w:eastAsia="es-MX"/>
              </w:rPr>
            </w:pPr>
          </w:p>
        </w:tc>
        <w:tc>
          <w:tcPr>
            <w:tcW w:w="2694" w:type="dxa"/>
            <w:hideMark/>
          </w:tcPr>
          <w:p w:rsidR="00B66B40" w:rsidRPr="00B66B40" w:rsidRDefault="00B66B40" w:rsidP="00B66B40">
            <w:pPr>
              <w:cnfStyle w:val="000000000000"/>
              <w:rPr>
                <w:rFonts w:ascii="Arial" w:eastAsia="Times New Roman" w:hAnsi="Arial" w:cs="Arial"/>
                <w:lang w:val="es-MX" w:eastAsia="es-MX"/>
              </w:rPr>
            </w:pPr>
            <w:r w:rsidRPr="00B66B40">
              <w:rPr>
                <w:rFonts w:ascii="Arial" w:eastAsia="Times New Roman" w:hAnsi="Arial" w:cs="Arial"/>
                <w:lang w:val="es-MX" w:eastAsia="es-MX"/>
              </w:rPr>
              <w:t xml:space="preserve">5.2.2 Aprovechamiento de recursos y equipos existentes en las organizaciones, para </w:t>
            </w:r>
            <w:r w:rsidR="00722777" w:rsidRPr="00B66B40">
              <w:rPr>
                <w:rFonts w:ascii="Arial" w:eastAsia="Times New Roman" w:hAnsi="Arial" w:cs="Arial"/>
                <w:lang w:val="es-MX" w:eastAsia="es-MX"/>
              </w:rPr>
              <w:t>prevención</w:t>
            </w:r>
            <w:r w:rsidRPr="00B66B40">
              <w:rPr>
                <w:rFonts w:ascii="Arial" w:eastAsia="Times New Roman" w:hAnsi="Arial" w:cs="Arial"/>
                <w:lang w:val="es-MX" w:eastAsia="es-MX"/>
              </w:rPr>
              <w:t xml:space="preserve"> y control de la TB (incluir en la curricula de estudio en el nivel primario a </w:t>
            </w:r>
            <w:r w:rsidR="00722777" w:rsidRPr="00B66B40">
              <w:rPr>
                <w:rFonts w:ascii="Arial" w:eastAsia="Times New Roman" w:hAnsi="Arial" w:cs="Arial"/>
                <w:lang w:val="es-MX" w:eastAsia="es-MX"/>
              </w:rPr>
              <w:t>través</w:t>
            </w:r>
            <w:r w:rsidRPr="00B66B40">
              <w:rPr>
                <w:rFonts w:ascii="Arial" w:eastAsia="Times New Roman" w:hAnsi="Arial" w:cs="Arial"/>
                <w:lang w:val="es-MX" w:eastAsia="es-MX"/>
              </w:rPr>
              <w:t xml:space="preserve"> del MINED) </w:t>
            </w:r>
          </w:p>
        </w:tc>
        <w:tc>
          <w:tcPr>
            <w:tcW w:w="2693" w:type="dxa"/>
            <w:hideMark/>
          </w:tcPr>
          <w:p w:rsidR="00B66B40" w:rsidRPr="00B66B40" w:rsidRDefault="00B66B40" w:rsidP="00B66B40">
            <w:pPr>
              <w:cnfStyle w:val="000000000000"/>
              <w:rPr>
                <w:rFonts w:ascii="Arial" w:eastAsia="Times New Roman" w:hAnsi="Arial" w:cs="Arial"/>
                <w:lang w:val="es-MX" w:eastAsia="es-MX"/>
              </w:rPr>
            </w:pPr>
            <w:r w:rsidRPr="00B66B40">
              <w:rPr>
                <w:rFonts w:ascii="Arial" w:eastAsia="Times New Roman" w:hAnsi="Arial" w:cs="Arial"/>
                <w:lang w:val="es-MX" w:eastAsia="es-MX"/>
              </w:rPr>
              <w:t>Numero de recursos y equipos existentes trabajando para la prevención y control de la TB / Numero de organizaciones existentes</w:t>
            </w:r>
          </w:p>
        </w:tc>
        <w:tc>
          <w:tcPr>
            <w:tcW w:w="1701" w:type="dxa"/>
            <w:hideMark/>
          </w:tcPr>
          <w:p w:rsidR="00B66B40" w:rsidRPr="00B66B40" w:rsidRDefault="00B66B40" w:rsidP="00B66B40">
            <w:pPr>
              <w:cnfStyle w:val="000000000000"/>
              <w:rPr>
                <w:rFonts w:ascii="Arial" w:eastAsia="Times New Roman" w:hAnsi="Arial" w:cs="Arial"/>
                <w:lang w:val="es-MX" w:eastAsia="es-MX"/>
              </w:rPr>
            </w:pPr>
            <w:r w:rsidRPr="00B66B40">
              <w:rPr>
                <w:rFonts w:ascii="Arial" w:eastAsia="Times New Roman" w:hAnsi="Arial" w:cs="Arial"/>
                <w:lang w:val="es-MX" w:eastAsia="es-MX"/>
              </w:rPr>
              <w:t>Durante los 5 años</w:t>
            </w:r>
          </w:p>
        </w:tc>
        <w:tc>
          <w:tcPr>
            <w:tcW w:w="2268" w:type="dxa"/>
            <w:hideMark/>
          </w:tcPr>
          <w:p w:rsidR="00B66B40" w:rsidRPr="00B66B40" w:rsidRDefault="00B66B40" w:rsidP="00B66B40">
            <w:pPr>
              <w:cnfStyle w:val="000000000000"/>
              <w:rPr>
                <w:rFonts w:ascii="Arial" w:eastAsia="Times New Roman" w:hAnsi="Arial" w:cs="Arial"/>
                <w:lang w:val="es-MX" w:eastAsia="es-MX"/>
              </w:rPr>
            </w:pPr>
            <w:r w:rsidRPr="00B66B40">
              <w:rPr>
                <w:rFonts w:ascii="Arial" w:eastAsia="Times New Roman" w:hAnsi="Arial" w:cs="Arial"/>
                <w:lang w:val="es-MX" w:eastAsia="es-MX"/>
              </w:rPr>
              <w:t>Organizaciones (MINED), MINSAL</w:t>
            </w:r>
          </w:p>
        </w:tc>
      </w:tr>
      <w:tr w:rsidR="00B66B40" w:rsidRPr="00B66B40" w:rsidTr="008C1EDB">
        <w:trPr>
          <w:cnfStyle w:val="000000100000"/>
          <w:trHeight w:val="3225"/>
        </w:trPr>
        <w:tc>
          <w:tcPr>
            <w:cnfStyle w:val="001000000000"/>
            <w:tcW w:w="2285" w:type="dxa"/>
            <w:vMerge/>
            <w:hideMark/>
          </w:tcPr>
          <w:p w:rsidR="00B66B40" w:rsidRPr="00B66B40" w:rsidRDefault="00B66B40" w:rsidP="00B66B40">
            <w:pPr>
              <w:rPr>
                <w:rFonts w:ascii="Arial" w:eastAsia="Times New Roman" w:hAnsi="Arial" w:cs="Arial"/>
                <w:lang w:val="es-MX" w:eastAsia="es-MX"/>
              </w:rPr>
            </w:pPr>
          </w:p>
        </w:tc>
        <w:tc>
          <w:tcPr>
            <w:tcW w:w="1701" w:type="dxa"/>
            <w:vMerge/>
            <w:hideMark/>
          </w:tcPr>
          <w:p w:rsidR="00B66B40" w:rsidRPr="00B66B40" w:rsidRDefault="00B66B40" w:rsidP="00B66B40">
            <w:pPr>
              <w:cnfStyle w:val="000000100000"/>
              <w:rPr>
                <w:rFonts w:ascii="Arial" w:eastAsia="Times New Roman" w:hAnsi="Arial" w:cs="Arial"/>
                <w:lang w:val="es-MX" w:eastAsia="es-MX"/>
              </w:rPr>
            </w:pPr>
          </w:p>
        </w:tc>
        <w:tc>
          <w:tcPr>
            <w:tcW w:w="2694" w:type="dxa"/>
            <w:hideMark/>
          </w:tcPr>
          <w:p w:rsidR="00B66B40" w:rsidRPr="00B66B40" w:rsidRDefault="00B66B40" w:rsidP="00B66B40">
            <w:pPr>
              <w:cnfStyle w:val="000000100000"/>
              <w:rPr>
                <w:rFonts w:ascii="Arial" w:eastAsia="Times New Roman" w:hAnsi="Arial" w:cs="Arial"/>
                <w:lang w:val="es-MX" w:eastAsia="es-MX"/>
              </w:rPr>
            </w:pPr>
            <w:r w:rsidRPr="00B66B40">
              <w:rPr>
                <w:rFonts w:ascii="Arial" w:eastAsia="Times New Roman" w:hAnsi="Arial" w:cs="Arial"/>
                <w:lang w:val="es-MX" w:eastAsia="es-MX"/>
              </w:rPr>
              <w:t xml:space="preserve">5.2.3 </w:t>
            </w:r>
            <w:r w:rsidR="002622A9" w:rsidRPr="00B66B40">
              <w:rPr>
                <w:rFonts w:ascii="Arial" w:eastAsia="Times New Roman" w:hAnsi="Arial" w:cs="Arial"/>
                <w:lang w:val="es-MX" w:eastAsia="es-MX"/>
              </w:rPr>
              <w:t>Creación</w:t>
            </w:r>
            <w:r w:rsidRPr="00B66B40">
              <w:rPr>
                <w:rFonts w:ascii="Arial" w:eastAsia="Times New Roman" w:hAnsi="Arial" w:cs="Arial"/>
                <w:lang w:val="es-MX" w:eastAsia="es-MX"/>
              </w:rPr>
              <w:t xml:space="preserve"> de un plan de </w:t>
            </w:r>
            <w:r w:rsidR="002622A9" w:rsidRPr="00B66B40">
              <w:rPr>
                <w:rFonts w:ascii="Arial" w:eastAsia="Times New Roman" w:hAnsi="Arial" w:cs="Arial"/>
                <w:lang w:val="es-MX" w:eastAsia="es-MX"/>
              </w:rPr>
              <w:t>protección</w:t>
            </w:r>
            <w:r w:rsidRPr="00B66B40">
              <w:rPr>
                <w:rFonts w:ascii="Arial" w:eastAsia="Times New Roman" w:hAnsi="Arial" w:cs="Arial"/>
                <w:lang w:val="es-MX" w:eastAsia="es-MX"/>
              </w:rPr>
              <w:t xml:space="preserve"> social, con la </w:t>
            </w:r>
            <w:r w:rsidR="002622A9" w:rsidRPr="00B66B40">
              <w:rPr>
                <w:rFonts w:ascii="Arial" w:eastAsia="Times New Roman" w:hAnsi="Arial" w:cs="Arial"/>
                <w:lang w:val="es-MX" w:eastAsia="es-MX"/>
              </w:rPr>
              <w:t>participación</w:t>
            </w:r>
            <w:r w:rsidRPr="00B66B40">
              <w:rPr>
                <w:rFonts w:ascii="Arial" w:eastAsia="Times New Roman" w:hAnsi="Arial" w:cs="Arial"/>
                <w:lang w:val="es-MX" w:eastAsia="es-MX"/>
              </w:rPr>
              <w:t xml:space="preserve"> de todos los sectores como: MINED, Ministerio de trabajo, Hacienda, salud, seguridad social , ANEP, Derechos humanos, Ministerio de gobernación.</w:t>
            </w:r>
          </w:p>
        </w:tc>
        <w:tc>
          <w:tcPr>
            <w:tcW w:w="2693" w:type="dxa"/>
            <w:hideMark/>
          </w:tcPr>
          <w:p w:rsidR="00B66B40" w:rsidRPr="00B66B40" w:rsidRDefault="00B66B40" w:rsidP="00B66B40">
            <w:pPr>
              <w:cnfStyle w:val="000000100000"/>
              <w:rPr>
                <w:rFonts w:ascii="Arial" w:eastAsia="Times New Roman" w:hAnsi="Arial" w:cs="Arial"/>
                <w:lang w:val="es-MX" w:eastAsia="es-MX"/>
              </w:rPr>
            </w:pPr>
            <w:r w:rsidRPr="00B66B40">
              <w:rPr>
                <w:rFonts w:ascii="Arial" w:eastAsia="Times New Roman" w:hAnsi="Arial" w:cs="Arial"/>
                <w:lang w:val="es-MX" w:eastAsia="es-MX"/>
              </w:rPr>
              <w:t xml:space="preserve">Plan de protección social con </w:t>
            </w:r>
            <w:r w:rsidR="00722777" w:rsidRPr="00B66B40">
              <w:rPr>
                <w:rFonts w:ascii="Arial" w:eastAsia="Times New Roman" w:hAnsi="Arial" w:cs="Arial"/>
                <w:lang w:val="es-MX" w:eastAsia="es-MX"/>
              </w:rPr>
              <w:t>participación</w:t>
            </w:r>
            <w:r w:rsidRPr="00B66B40">
              <w:rPr>
                <w:rFonts w:ascii="Arial" w:eastAsia="Times New Roman" w:hAnsi="Arial" w:cs="Arial"/>
                <w:lang w:val="es-MX" w:eastAsia="es-MX"/>
              </w:rPr>
              <w:t xml:space="preserve"> multisectorial elaborado</w:t>
            </w:r>
          </w:p>
        </w:tc>
        <w:tc>
          <w:tcPr>
            <w:tcW w:w="1701" w:type="dxa"/>
            <w:hideMark/>
          </w:tcPr>
          <w:p w:rsidR="00B66B40" w:rsidRPr="00B66B40" w:rsidRDefault="00B66B40" w:rsidP="00B66B40">
            <w:pPr>
              <w:cnfStyle w:val="000000100000"/>
              <w:rPr>
                <w:rFonts w:ascii="Arial" w:eastAsia="Times New Roman" w:hAnsi="Arial" w:cs="Arial"/>
                <w:lang w:val="es-MX" w:eastAsia="es-MX"/>
              </w:rPr>
            </w:pPr>
            <w:r w:rsidRPr="00B66B40">
              <w:rPr>
                <w:rFonts w:ascii="Arial" w:eastAsia="Times New Roman" w:hAnsi="Arial" w:cs="Arial"/>
                <w:lang w:val="es-MX" w:eastAsia="es-MX"/>
              </w:rPr>
              <w:t>5 años</w:t>
            </w:r>
          </w:p>
        </w:tc>
        <w:tc>
          <w:tcPr>
            <w:tcW w:w="2268" w:type="dxa"/>
            <w:hideMark/>
          </w:tcPr>
          <w:p w:rsidR="00B66B40" w:rsidRPr="00B66B40" w:rsidRDefault="00B66B40" w:rsidP="00B66B40">
            <w:pPr>
              <w:cnfStyle w:val="000000100000"/>
              <w:rPr>
                <w:rFonts w:ascii="Calibri" w:eastAsia="Times New Roman" w:hAnsi="Calibri" w:cs="Times New Roman"/>
                <w:sz w:val="28"/>
                <w:szCs w:val="28"/>
                <w:lang w:val="es-MX" w:eastAsia="es-MX"/>
              </w:rPr>
            </w:pPr>
            <w:r w:rsidRPr="00B66B40">
              <w:rPr>
                <w:rFonts w:ascii="Calibri" w:eastAsia="Times New Roman" w:hAnsi="Calibri" w:cs="Times New Roman"/>
                <w:sz w:val="28"/>
                <w:szCs w:val="28"/>
                <w:lang w:val="es-MX" w:eastAsia="es-MX"/>
              </w:rPr>
              <w:t>Ministerio de trabajo, Hacienda, salud, seguridad social , ANEP, Derechos humanos, MINED, Ministerio de gobernación.</w:t>
            </w:r>
          </w:p>
        </w:tc>
      </w:tr>
    </w:tbl>
    <w:p w:rsidR="00B66B40" w:rsidRDefault="00B66B40" w:rsidP="002D7AA9">
      <w:pPr>
        <w:spacing w:after="0" w:line="240" w:lineRule="auto"/>
        <w:jc w:val="both"/>
        <w:rPr>
          <w:rFonts w:ascii="Arial" w:eastAsia="Times New Roman" w:hAnsi="Arial" w:cs="Arial"/>
          <w:b/>
          <w:bCs/>
          <w:color w:val="000000"/>
          <w:lang w:val="es-MX" w:eastAsia="es-MX"/>
        </w:rPr>
      </w:pPr>
    </w:p>
    <w:p w:rsidR="00B66B40" w:rsidRDefault="00B66B40" w:rsidP="002D7AA9">
      <w:pPr>
        <w:spacing w:after="0" w:line="240" w:lineRule="auto"/>
        <w:jc w:val="both"/>
        <w:rPr>
          <w:rFonts w:ascii="Arial" w:eastAsia="Times New Roman" w:hAnsi="Arial" w:cs="Arial"/>
          <w:b/>
          <w:bCs/>
          <w:color w:val="000000"/>
          <w:lang w:val="es-MX" w:eastAsia="es-MX"/>
        </w:rPr>
      </w:pPr>
    </w:p>
    <w:p w:rsidR="00BC434F" w:rsidRDefault="00BC434F" w:rsidP="002D7AA9">
      <w:pPr>
        <w:spacing w:after="0" w:line="240" w:lineRule="auto"/>
        <w:jc w:val="both"/>
        <w:rPr>
          <w:rFonts w:ascii="Arial" w:eastAsia="Times New Roman" w:hAnsi="Arial" w:cs="Arial"/>
          <w:b/>
          <w:bCs/>
          <w:color w:val="000000"/>
          <w:lang w:val="es-MX" w:eastAsia="es-MX"/>
        </w:rPr>
      </w:pPr>
    </w:p>
    <w:p w:rsidR="00BC434F" w:rsidRDefault="00BC434F" w:rsidP="002D7AA9">
      <w:pPr>
        <w:spacing w:after="0" w:line="240" w:lineRule="auto"/>
        <w:jc w:val="both"/>
        <w:rPr>
          <w:rFonts w:ascii="Arial" w:eastAsia="Times New Roman" w:hAnsi="Arial" w:cs="Arial"/>
          <w:b/>
          <w:bCs/>
          <w:color w:val="000000"/>
          <w:lang w:val="es-MX" w:eastAsia="es-MX"/>
        </w:rPr>
      </w:pPr>
    </w:p>
    <w:p w:rsidR="00BC434F" w:rsidRDefault="00BC434F" w:rsidP="002D7AA9">
      <w:pPr>
        <w:spacing w:after="0" w:line="240" w:lineRule="auto"/>
        <w:jc w:val="both"/>
        <w:rPr>
          <w:rFonts w:ascii="Arial" w:eastAsia="Times New Roman" w:hAnsi="Arial" w:cs="Arial"/>
          <w:b/>
          <w:bCs/>
          <w:color w:val="000000"/>
          <w:lang w:val="es-MX" w:eastAsia="es-MX"/>
        </w:rPr>
      </w:pPr>
    </w:p>
    <w:p w:rsidR="00BC434F" w:rsidRDefault="00BC434F" w:rsidP="002D7AA9">
      <w:pPr>
        <w:spacing w:after="0" w:line="240" w:lineRule="auto"/>
        <w:jc w:val="both"/>
        <w:rPr>
          <w:rFonts w:ascii="Arial" w:eastAsia="Times New Roman" w:hAnsi="Arial" w:cs="Arial"/>
          <w:b/>
          <w:bCs/>
          <w:color w:val="000000"/>
          <w:lang w:val="es-MX" w:eastAsia="es-MX"/>
        </w:rPr>
      </w:pPr>
    </w:p>
    <w:p w:rsidR="00BC434F" w:rsidRDefault="00BC434F" w:rsidP="002D7AA9">
      <w:pPr>
        <w:spacing w:after="0" w:line="240" w:lineRule="auto"/>
        <w:jc w:val="both"/>
        <w:rPr>
          <w:rFonts w:ascii="Arial" w:eastAsia="Times New Roman" w:hAnsi="Arial" w:cs="Arial"/>
          <w:b/>
          <w:bCs/>
          <w:color w:val="000000"/>
          <w:lang w:val="es-MX" w:eastAsia="es-MX"/>
        </w:rPr>
      </w:pPr>
    </w:p>
    <w:p w:rsidR="002622A9" w:rsidRDefault="002622A9" w:rsidP="002D7AA9">
      <w:pPr>
        <w:spacing w:after="0" w:line="240" w:lineRule="auto"/>
        <w:jc w:val="both"/>
        <w:rPr>
          <w:rFonts w:ascii="Arial" w:eastAsia="Times New Roman" w:hAnsi="Arial" w:cs="Arial"/>
          <w:b/>
          <w:bCs/>
          <w:color w:val="000000"/>
          <w:lang w:val="es-MX" w:eastAsia="es-MX"/>
        </w:rPr>
      </w:pPr>
    </w:p>
    <w:p w:rsidR="002622A9" w:rsidRDefault="002622A9" w:rsidP="002D7AA9">
      <w:pPr>
        <w:spacing w:after="0" w:line="240" w:lineRule="auto"/>
        <w:jc w:val="both"/>
        <w:rPr>
          <w:rFonts w:ascii="Arial" w:eastAsia="Times New Roman" w:hAnsi="Arial" w:cs="Arial"/>
          <w:b/>
          <w:bCs/>
          <w:color w:val="000000"/>
          <w:lang w:val="es-MX" w:eastAsia="es-MX"/>
        </w:rPr>
      </w:pPr>
    </w:p>
    <w:p w:rsidR="002622A9" w:rsidRDefault="002622A9" w:rsidP="002D7AA9">
      <w:pPr>
        <w:spacing w:after="0" w:line="240" w:lineRule="auto"/>
        <w:jc w:val="both"/>
        <w:rPr>
          <w:rFonts w:ascii="Arial" w:eastAsia="Times New Roman" w:hAnsi="Arial" w:cs="Arial"/>
          <w:b/>
          <w:bCs/>
          <w:color w:val="000000"/>
          <w:lang w:val="es-MX" w:eastAsia="es-MX"/>
        </w:rPr>
      </w:pPr>
    </w:p>
    <w:p w:rsidR="002622A9" w:rsidRDefault="002622A9" w:rsidP="002D7AA9">
      <w:pPr>
        <w:spacing w:after="0" w:line="240" w:lineRule="auto"/>
        <w:jc w:val="both"/>
        <w:rPr>
          <w:rFonts w:ascii="Arial" w:eastAsia="Times New Roman" w:hAnsi="Arial" w:cs="Arial"/>
          <w:b/>
          <w:bCs/>
          <w:color w:val="000000"/>
          <w:lang w:val="es-MX" w:eastAsia="es-MX"/>
        </w:rPr>
      </w:pPr>
    </w:p>
    <w:p w:rsidR="002622A9" w:rsidRDefault="002622A9" w:rsidP="002D7AA9">
      <w:pPr>
        <w:spacing w:after="0" w:line="240" w:lineRule="auto"/>
        <w:jc w:val="both"/>
        <w:rPr>
          <w:rFonts w:ascii="Arial" w:eastAsia="Times New Roman" w:hAnsi="Arial" w:cs="Arial"/>
          <w:b/>
          <w:bCs/>
          <w:color w:val="000000"/>
          <w:lang w:val="es-MX" w:eastAsia="es-MX"/>
        </w:rPr>
      </w:pPr>
    </w:p>
    <w:p w:rsidR="002622A9" w:rsidRDefault="002622A9" w:rsidP="002D7AA9">
      <w:pPr>
        <w:spacing w:after="0" w:line="240" w:lineRule="auto"/>
        <w:jc w:val="both"/>
        <w:rPr>
          <w:rFonts w:ascii="Arial" w:eastAsia="Times New Roman" w:hAnsi="Arial" w:cs="Arial"/>
          <w:b/>
          <w:bCs/>
          <w:color w:val="000000"/>
          <w:lang w:val="es-MX" w:eastAsia="es-MX"/>
        </w:rPr>
      </w:pPr>
    </w:p>
    <w:p w:rsidR="002622A9" w:rsidRDefault="002622A9" w:rsidP="002D7AA9">
      <w:pPr>
        <w:spacing w:after="0" w:line="240" w:lineRule="auto"/>
        <w:jc w:val="both"/>
        <w:rPr>
          <w:rFonts w:ascii="Arial" w:eastAsia="Times New Roman" w:hAnsi="Arial" w:cs="Arial"/>
          <w:b/>
          <w:bCs/>
          <w:color w:val="000000"/>
          <w:lang w:val="es-MX" w:eastAsia="es-MX"/>
        </w:rPr>
      </w:pPr>
    </w:p>
    <w:p w:rsidR="002622A9" w:rsidRDefault="002622A9" w:rsidP="002D7AA9">
      <w:pPr>
        <w:spacing w:after="0" w:line="240" w:lineRule="auto"/>
        <w:jc w:val="both"/>
        <w:rPr>
          <w:rFonts w:ascii="Arial" w:eastAsia="Times New Roman" w:hAnsi="Arial" w:cs="Arial"/>
          <w:b/>
          <w:bCs/>
          <w:color w:val="000000"/>
          <w:lang w:val="es-MX" w:eastAsia="es-MX"/>
        </w:rPr>
      </w:pPr>
    </w:p>
    <w:p w:rsidR="002622A9" w:rsidRDefault="002622A9" w:rsidP="002D7AA9">
      <w:pPr>
        <w:spacing w:after="0" w:line="240" w:lineRule="auto"/>
        <w:jc w:val="both"/>
        <w:rPr>
          <w:rFonts w:ascii="Arial" w:eastAsia="Times New Roman" w:hAnsi="Arial" w:cs="Arial"/>
          <w:b/>
          <w:bCs/>
          <w:color w:val="000000"/>
          <w:lang w:val="es-MX" w:eastAsia="es-MX"/>
        </w:rPr>
      </w:pPr>
    </w:p>
    <w:p w:rsidR="002622A9" w:rsidRDefault="002622A9" w:rsidP="002D7AA9">
      <w:pPr>
        <w:spacing w:after="0" w:line="240" w:lineRule="auto"/>
        <w:jc w:val="both"/>
        <w:rPr>
          <w:rFonts w:ascii="Arial" w:eastAsia="Times New Roman" w:hAnsi="Arial" w:cs="Arial"/>
          <w:b/>
          <w:bCs/>
          <w:color w:val="000000"/>
          <w:lang w:val="es-MX" w:eastAsia="es-MX"/>
        </w:rPr>
      </w:pPr>
    </w:p>
    <w:p w:rsidR="002622A9" w:rsidRDefault="002622A9" w:rsidP="002D7AA9">
      <w:pPr>
        <w:spacing w:after="0" w:line="240" w:lineRule="auto"/>
        <w:jc w:val="both"/>
        <w:rPr>
          <w:rFonts w:ascii="Arial" w:eastAsia="Times New Roman" w:hAnsi="Arial" w:cs="Arial"/>
          <w:b/>
          <w:bCs/>
          <w:color w:val="000000"/>
          <w:lang w:val="es-MX" w:eastAsia="es-MX"/>
        </w:rPr>
      </w:pPr>
    </w:p>
    <w:p w:rsidR="002622A9" w:rsidRDefault="002622A9" w:rsidP="002D7AA9">
      <w:pPr>
        <w:spacing w:after="0" w:line="240" w:lineRule="auto"/>
        <w:jc w:val="both"/>
        <w:rPr>
          <w:rFonts w:ascii="Arial" w:eastAsia="Times New Roman" w:hAnsi="Arial" w:cs="Arial"/>
          <w:b/>
          <w:bCs/>
          <w:color w:val="000000"/>
          <w:lang w:val="es-MX" w:eastAsia="es-MX"/>
        </w:rPr>
      </w:pPr>
    </w:p>
    <w:p w:rsidR="002622A9" w:rsidRDefault="002622A9" w:rsidP="002D7AA9">
      <w:pPr>
        <w:spacing w:after="0" w:line="240" w:lineRule="auto"/>
        <w:jc w:val="both"/>
        <w:rPr>
          <w:rFonts w:ascii="Arial" w:eastAsia="Times New Roman" w:hAnsi="Arial" w:cs="Arial"/>
          <w:b/>
          <w:bCs/>
          <w:color w:val="000000"/>
          <w:lang w:val="es-MX" w:eastAsia="es-MX"/>
        </w:rPr>
      </w:pPr>
    </w:p>
    <w:p w:rsidR="002622A9" w:rsidRDefault="002622A9" w:rsidP="002D7AA9">
      <w:pPr>
        <w:spacing w:after="0" w:line="240" w:lineRule="auto"/>
        <w:jc w:val="both"/>
        <w:rPr>
          <w:rFonts w:ascii="Arial" w:eastAsia="Times New Roman" w:hAnsi="Arial" w:cs="Arial"/>
          <w:b/>
          <w:bCs/>
          <w:color w:val="000000"/>
          <w:lang w:val="es-MX" w:eastAsia="es-MX"/>
        </w:rPr>
      </w:pPr>
    </w:p>
    <w:p w:rsidR="002622A9" w:rsidRDefault="002622A9" w:rsidP="002D7AA9">
      <w:pPr>
        <w:spacing w:after="0" w:line="240" w:lineRule="auto"/>
        <w:jc w:val="both"/>
        <w:rPr>
          <w:rFonts w:ascii="Arial" w:eastAsia="Times New Roman" w:hAnsi="Arial" w:cs="Arial"/>
          <w:b/>
          <w:bCs/>
          <w:color w:val="000000"/>
          <w:lang w:val="es-MX" w:eastAsia="es-MX"/>
        </w:rPr>
      </w:pPr>
    </w:p>
    <w:p w:rsidR="002622A9" w:rsidRDefault="002622A9" w:rsidP="002D7AA9">
      <w:pPr>
        <w:spacing w:after="0" w:line="240" w:lineRule="auto"/>
        <w:jc w:val="both"/>
        <w:rPr>
          <w:rFonts w:ascii="Arial" w:eastAsia="Times New Roman" w:hAnsi="Arial" w:cs="Arial"/>
          <w:b/>
          <w:bCs/>
          <w:color w:val="000000"/>
          <w:lang w:val="es-MX" w:eastAsia="es-MX"/>
        </w:rPr>
      </w:pPr>
    </w:p>
    <w:tbl>
      <w:tblPr>
        <w:tblStyle w:val="Tablaconcuadrcula"/>
        <w:tblW w:w="0" w:type="auto"/>
        <w:tblLook w:val="04A0"/>
      </w:tblPr>
      <w:tblGrid>
        <w:gridCol w:w="2050"/>
        <w:gridCol w:w="1769"/>
        <w:gridCol w:w="1971"/>
        <w:gridCol w:w="1987"/>
        <w:gridCol w:w="1904"/>
        <w:gridCol w:w="3539"/>
      </w:tblGrid>
      <w:tr w:rsidR="002622A9" w:rsidTr="008C1EDB">
        <w:tc>
          <w:tcPr>
            <w:tcW w:w="13144" w:type="dxa"/>
            <w:gridSpan w:val="6"/>
            <w:shd w:val="clear" w:color="auto" w:fill="17365D" w:themeFill="text2" w:themeFillShade="BF"/>
          </w:tcPr>
          <w:p w:rsidR="002622A9" w:rsidRPr="00763088" w:rsidRDefault="002622A9" w:rsidP="008C1EDB">
            <w:pPr>
              <w:jc w:val="both"/>
              <w:rPr>
                <w:rFonts w:ascii="Arial" w:eastAsia="Times New Roman" w:hAnsi="Arial" w:cs="Arial"/>
                <w:b/>
                <w:bCs/>
                <w:color w:val="FFFFFF"/>
                <w:lang w:val="es-MX" w:eastAsia="es-MX"/>
              </w:rPr>
            </w:pPr>
            <w:r w:rsidRPr="00763088">
              <w:rPr>
                <w:rFonts w:ascii="Arial" w:eastAsia="Times New Roman" w:hAnsi="Arial" w:cs="Arial"/>
                <w:b/>
                <w:bCs/>
                <w:color w:val="FFFFFF"/>
                <w:lang w:val="es-MX" w:eastAsia="es-MX"/>
              </w:rPr>
              <w:t>PILAR POLÍTICAS AUDACES Y SISTEMA DE SOPORTE (sostenibilidad) 2 . POLÍTICAS AUDACES Y SISTEMA DE SOPORTE (sostenibilidad)</w:t>
            </w:r>
          </w:p>
        </w:tc>
      </w:tr>
      <w:tr w:rsidR="002622A9" w:rsidTr="008C1EDB">
        <w:tc>
          <w:tcPr>
            <w:tcW w:w="13144" w:type="dxa"/>
            <w:gridSpan w:val="6"/>
            <w:shd w:val="clear" w:color="auto" w:fill="B2A1C7" w:themeFill="accent4" w:themeFillTint="99"/>
          </w:tcPr>
          <w:p w:rsidR="002622A9" w:rsidRPr="00763088" w:rsidRDefault="002622A9" w:rsidP="008C1EDB">
            <w:pPr>
              <w:jc w:val="both"/>
              <w:rPr>
                <w:rFonts w:ascii="Arial" w:eastAsia="Times New Roman" w:hAnsi="Arial" w:cs="Arial"/>
                <w:b/>
                <w:bCs/>
                <w:lang w:val="es-MX" w:eastAsia="es-MX"/>
              </w:rPr>
            </w:pPr>
            <w:r w:rsidRPr="00763088">
              <w:rPr>
                <w:rFonts w:ascii="Arial" w:eastAsia="Times New Roman" w:hAnsi="Arial" w:cs="Arial"/>
                <w:b/>
                <w:bCs/>
                <w:lang w:val="es-MX" w:eastAsia="es-MX"/>
              </w:rPr>
              <w:t xml:space="preserve">METAS: </w:t>
            </w:r>
          </w:p>
        </w:tc>
      </w:tr>
      <w:tr w:rsidR="002622A9" w:rsidTr="008C1EDB">
        <w:tc>
          <w:tcPr>
            <w:tcW w:w="2190" w:type="dxa"/>
            <w:shd w:val="clear" w:color="auto" w:fill="C6D9F1" w:themeFill="text2" w:themeFillTint="33"/>
            <w:vAlign w:val="bottom"/>
          </w:tcPr>
          <w:p w:rsidR="002622A9" w:rsidRPr="00763088" w:rsidRDefault="002622A9" w:rsidP="008C1EDB">
            <w:pPr>
              <w:jc w:val="both"/>
              <w:rPr>
                <w:rFonts w:ascii="Arial" w:eastAsia="Times New Roman" w:hAnsi="Arial" w:cs="Arial"/>
                <w:b/>
                <w:bCs/>
                <w:color w:val="000000"/>
                <w:sz w:val="20"/>
                <w:szCs w:val="20"/>
                <w:lang w:val="es-MX" w:eastAsia="es-MX"/>
              </w:rPr>
            </w:pPr>
            <w:r w:rsidRPr="00763088">
              <w:rPr>
                <w:rFonts w:ascii="Arial" w:eastAsia="Times New Roman" w:hAnsi="Arial" w:cs="Arial"/>
                <w:b/>
                <w:bCs/>
                <w:color w:val="000000"/>
                <w:sz w:val="20"/>
                <w:szCs w:val="20"/>
                <w:lang w:val="es-MX" w:eastAsia="es-MX"/>
              </w:rPr>
              <w:t>OBJETIVOS ESTRATEGICOS</w:t>
            </w:r>
          </w:p>
        </w:tc>
        <w:tc>
          <w:tcPr>
            <w:tcW w:w="2190" w:type="dxa"/>
            <w:shd w:val="clear" w:color="auto" w:fill="C6D9F1" w:themeFill="text2" w:themeFillTint="33"/>
            <w:vAlign w:val="bottom"/>
          </w:tcPr>
          <w:p w:rsidR="002622A9" w:rsidRPr="00763088" w:rsidRDefault="002622A9" w:rsidP="008C1EDB">
            <w:pPr>
              <w:jc w:val="both"/>
              <w:rPr>
                <w:rFonts w:ascii="Arial" w:eastAsia="Times New Roman" w:hAnsi="Arial" w:cs="Arial"/>
                <w:b/>
                <w:bCs/>
                <w:color w:val="000000"/>
                <w:sz w:val="20"/>
                <w:szCs w:val="20"/>
                <w:lang w:val="es-MX" w:eastAsia="es-MX"/>
              </w:rPr>
            </w:pPr>
            <w:r w:rsidRPr="00763088">
              <w:rPr>
                <w:rFonts w:ascii="Arial" w:eastAsia="Times New Roman" w:hAnsi="Arial" w:cs="Arial"/>
                <w:b/>
                <w:bCs/>
                <w:color w:val="000000"/>
                <w:sz w:val="20"/>
                <w:szCs w:val="20"/>
                <w:lang w:val="es-MX" w:eastAsia="es-MX"/>
              </w:rPr>
              <w:t>LINEAS DE ACCION</w:t>
            </w:r>
          </w:p>
        </w:tc>
        <w:tc>
          <w:tcPr>
            <w:tcW w:w="2191" w:type="dxa"/>
            <w:shd w:val="clear" w:color="auto" w:fill="C6D9F1" w:themeFill="text2" w:themeFillTint="33"/>
            <w:vAlign w:val="bottom"/>
          </w:tcPr>
          <w:p w:rsidR="002622A9" w:rsidRPr="00763088" w:rsidRDefault="002622A9" w:rsidP="008C1EDB">
            <w:pPr>
              <w:rPr>
                <w:rFonts w:ascii="Arial" w:eastAsia="Times New Roman" w:hAnsi="Arial" w:cs="Arial"/>
                <w:b/>
                <w:bCs/>
                <w:color w:val="000000"/>
                <w:sz w:val="20"/>
                <w:szCs w:val="20"/>
                <w:lang w:val="es-MX" w:eastAsia="es-MX"/>
              </w:rPr>
            </w:pPr>
            <w:r w:rsidRPr="00763088">
              <w:rPr>
                <w:rFonts w:ascii="Arial" w:eastAsia="Times New Roman" w:hAnsi="Arial" w:cs="Arial"/>
                <w:b/>
                <w:bCs/>
                <w:color w:val="000000"/>
                <w:sz w:val="20"/>
                <w:szCs w:val="20"/>
                <w:lang w:val="es-MX" w:eastAsia="es-MX"/>
              </w:rPr>
              <w:t>ACTIVIDADES</w:t>
            </w:r>
          </w:p>
        </w:tc>
        <w:tc>
          <w:tcPr>
            <w:tcW w:w="2191" w:type="dxa"/>
            <w:shd w:val="clear" w:color="auto" w:fill="C6D9F1" w:themeFill="text2" w:themeFillTint="33"/>
            <w:vAlign w:val="bottom"/>
          </w:tcPr>
          <w:p w:rsidR="002622A9" w:rsidRPr="00763088" w:rsidRDefault="002622A9" w:rsidP="008C1EDB">
            <w:pPr>
              <w:jc w:val="both"/>
              <w:rPr>
                <w:rFonts w:ascii="Arial" w:eastAsia="Times New Roman" w:hAnsi="Arial" w:cs="Arial"/>
                <w:b/>
                <w:bCs/>
                <w:color w:val="000000"/>
                <w:sz w:val="20"/>
                <w:szCs w:val="20"/>
                <w:lang w:val="es-MX" w:eastAsia="es-MX"/>
              </w:rPr>
            </w:pPr>
            <w:r w:rsidRPr="00763088">
              <w:rPr>
                <w:rFonts w:ascii="Arial" w:eastAsia="Times New Roman" w:hAnsi="Arial" w:cs="Arial"/>
                <w:b/>
                <w:bCs/>
                <w:color w:val="000000"/>
                <w:sz w:val="20"/>
                <w:szCs w:val="20"/>
                <w:lang w:val="es-MX" w:eastAsia="es-MX"/>
              </w:rPr>
              <w:t>INDICADORES</w:t>
            </w:r>
          </w:p>
        </w:tc>
        <w:tc>
          <w:tcPr>
            <w:tcW w:w="2191" w:type="dxa"/>
            <w:shd w:val="clear" w:color="auto" w:fill="C6D9F1" w:themeFill="text2" w:themeFillTint="33"/>
            <w:vAlign w:val="bottom"/>
          </w:tcPr>
          <w:p w:rsidR="002622A9" w:rsidRPr="00763088" w:rsidRDefault="002622A9" w:rsidP="008C1EDB">
            <w:pPr>
              <w:jc w:val="both"/>
              <w:rPr>
                <w:rFonts w:ascii="Arial" w:eastAsia="Times New Roman" w:hAnsi="Arial" w:cs="Arial"/>
                <w:b/>
                <w:bCs/>
                <w:color w:val="000000"/>
                <w:sz w:val="20"/>
                <w:szCs w:val="20"/>
                <w:lang w:val="es-MX" w:eastAsia="es-MX"/>
              </w:rPr>
            </w:pPr>
            <w:r w:rsidRPr="00763088">
              <w:rPr>
                <w:rFonts w:ascii="Arial" w:eastAsia="Times New Roman" w:hAnsi="Arial" w:cs="Arial"/>
                <w:b/>
                <w:bCs/>
                <w:color w:val="000000"/>
                <w:sz w:val="20"/>
                <w:szCs w:val="20"/>
                <w:lang w:val="es-MX" w:eastAsia="es-MX"/>
              </w:rPr>
              <w:t>TIEMPOS DE EJECUCIÓN</w:t>
            </w:r>
          </w:p>
        </w:tc>
        <w:tc>
          <w:tcPr>
            <w:tcW w:w="2191" w:type="dxa"/>
            <w:shd w:val="clear" w:color="auto" w:fill="C6D9F1" w:themeFill="text2" w:themeFillTint="33"/>
            <w:vAlign w:val="bottom"/>
          </w:tcPr>
          <w:p w:rsidR="002622A9" w:rsidRPr="00763088" w:rsidRDefault="002622A9" w:rsidP="008C1EDB">
            <w:pPr>
              <w:jc w:val="both"/>
              <w:rPr>
                <w:rFonts w:ascii="Arial" w:eastAsia="Times New Roman" w:hAnsi="Arial" w:cs="Arial"/>
                <w:b/>
                <w:bCs/>
                <w:color w:val="000000"/>
                <w:sz w:val="20"/>
                <w:szCs w:val="20"/>
                <w:lang w:val="es-MX" w:eastAsia="es-MX"/>
              </w:rPr>
            </w:pPr>
            <w:r w:rsidRPr="00763088">
              <w:rPr>
                <w:rFonts w:ascii="Arial" w:eastAsia="Times New Roman" w:hAnsi="Arial" w:cs="Arial"/>
                <w:b/>
                <w:bCs/>
                <w:color w:val="000000"/>
                <w:sz w:val="20"/>
                <w:szCs w:val="20"/>
                <w:lang w:val="es-MX" w:eastAsia="es-MX"/>
              </w:rPr>
              <w:t>RESPONSABLES/PARTICIPANTES</w:t>
            </w:r>
          </w:p>
        </w:tc>
      </w:tr>
      <w:tr w:rsidR="002622A9" w:rsidTr="008C1EDB">
        <w:tc>
          <w:tcPr>
            <w:tcW w:w="2190" w:type="dxa"/>
          </w:tcPr>
          <w:p w:rsidR="002622A9" w:rsidRDefault="002622A9" w:rsidP="008C1EDB">
            <w:pPr>
              <w:jc w:val="both"/>
              <w:rPr>
                <w:rFonts w:ascii="Arial" w:eastAsia="Times New Roman" w:hAnsi="Arial" w:cs="Arial"/>
                <w:b/>
                <w:bCs/>
                <w:color w:val="000000"/>
                <w:lang w:val="es-MX" w:eastAsia="es-MX"/>
              </w:rPr>
            </w:pPr>
            <w:r>
              <w:rPr>
                <w:rFonts w:ascii="Arial" w:eastAsia="Times New Roman" w:hAnsi="Arial" w:cs="Arial"/>
                <w:b/>
                <w:bCs/>
                <w:color w:val="000000"/>
                <w:lang w:val="es-MX" w:eastAsia="es-MX"/>
              </w:rPr>
              <w:t>V.</w:t>
            </w:r>
            <w:r w:rsidRPr="000135BF">
              <w:rPr>
                <w:rFonts w:ascii="Arial" w:hAnsi="Arial" w:cs="Arial"/>
                <w:b/>
                <w:color w:val="000000"/>
                <w:sz w:val="20"/>
                <w:szCs w:val="20"/>
                <w:lang w:val="es-MX"/>
              </w:rPr>
              <w:t xml:space="preserve"> </w:t>
            </w:r>
            <w:r w:rsidRPr="002622A9">
              <w:rPr>
                <w:rFonts w:ascii="Arial" w:hAnsi="Arial" w:cs="Arial"/>
                <w:b/>
                <w:color w:val="000000"/>
                <w:sz w:val="20"/>
                <w:szCs w:val="20"/>
                <w:highlight w:val="cyan"/>
                <w:lang w:val="es-MX"/>
              </w:rPr>
              <w:t>Intervenciones diferenciadas en Municipios priorizados de acuerdo a brechas de búsqueda, detección, cobertura, pobreza y densidad poblacional para la prevención y control de la tuberculosis y desarrollo del SNS</w:t>
            </w:r>
          </w:p>
        </w:tc>
        <w:tc>
          <w:tcPr>
            <w:tcW w:w="2190" w:type="dxa"/>
          </w:tcPr>
          <w:p w:rsidR="002622A9" w:rsidRDefault="002622A9" w:rsidP="008C1EDB">
            <w:pPr>
              <w:jc w:val="both"/>
              <w:rPr>
                <w:rFonts w:ascii="Arial" w:eastAsia="Times New Roman" w:hAnsi="Arial" w:cs="Arial"/>
                <w:b/>
                <w:bCs/>
                <w:color w:val="000000"/>
                <w:lang w:val="es-MX" w:eastAsia="es-MX"/>
              </w:rPr>
            </w:pPr>
          </w:p>
        </w:tc>
        <w:tc>
          <w:tcPr>
            <w:tcW w:w="2191" w:type="dxa"/>
          </w:tcPr>
          <w:p w:rsidR="002622A9" w:rsidRDefault="002622A9" w:rsidP="008C1EDB">
            <w:pPr>
              <w:jc w:val="both"/>
              <w:rPr>
                <w:rFonts w:ascii="Arial" w:eastAsia="Times New Roman" w:hAnsi="Arial" w:cs="Arial"/>
                <w:b/>
                <w:bCs/>
                <w:color w:val="000000"/>
                <w:lang w:val="es-MX" w:eastAsia="es-MX"/>
              </w:rPr>
            </w:pPr>
          </w:p>
        </w:tc>
        <w:tc>
          <w:tcPr>
            <w:tcW w:w="2191" w:type="dxa"/>
          </w:tcPr>
          <w:p w:rsidR="002622A9" w:rsidRDefault="002622A9" w:rsidP="008C1EDB">
            <w:pPr>
              <w:jc w:val="both"/>
              <w:rPr>
                <w:rFonts w:ascii="Arial" w:eastAsia="Times New Roman" w:hAnsi="Arial" w:cs="Arial"/>
                <w:b/>
                <w:bCs/>
                <w:color w:val="000000"/>
                <w:lang w:val="es-MX" w:eastAsia="es-MX"/>
              </w:rPr>
            </w:pPr>
          </w:p>
        </w:tc>
        <w:tc>
          <w:tcPr>
            <w:tcW w:w="2191" w:type="dxa"/>
          </w:tcPr>
          <w:p w:rsidR="002622A9" w:rsidRDefault="002622A9" w:rsidP="008C1EDB">
            <w:pPr>
              <w:jc w:val="both"/>
              <w:rPr>
                <w:rFonts w:ascii="Arial" w:eastAsia="Times New Roman" w:hAnsi="Arial" w:cs="Arial"/>
                <w:b/>
                <w:bCs/>
                <w:color w:val="000000"/>
                <w:lang w:val="es-MX" w:eastAsia="es-MX"/>
              </w:rPr>
            </w:pPr>
          </w:p>
        </w:tc>
        <w:tc>
          <w:tcPr>
            <w:tcW w:w="2191" w:type="dxa"/>
          </w:tcPr>
          <w:p w:rsidR="002622A9" w:rsidRDefault="002622A9" w:rsidP="008C1EDB">
            <w:pPr>
              <w:jc w:val="both"/>
              <w:rPr>
                <w:rFonts w:ascii="Arial" w:eastAsia="Times New Roman" w:hAnsi="Arial" w:cs="Arial"/>
                <w:b/>
                <w:bCs/>
                <w:color w:val="000000"/>
                <w:lang w:val="es-MX" w:eastAsia="es-MX"/>
              </w:rPr>
            </w:pPr>
          </w:p>
        </w:tc>
      </w:tr>
      <w:tr w:rsidR="002622A9" w:rsidTr="008C1EDB">
        <w:tc>
          <w:tcPr>
            <w:tcW w:w="2190" w:type="dxa"/>
          </w:tcPr>
          <w:p w:rsidR="002622A9" w:rsidRDefault="002622A9" w:rsidP="008C1EDB">
            <w:pPr>
              <w:jc w:val="both"/>
              <w:rPr>
                <w:rFonts w:ascii="Arial" w:eastAsia="Times New Roman" w:hAnsi="Arial" w:cs="Arial"/>
                <w:b/>
                <w:bCs/>
                <w:color w:val="000000"/>
                <w:lang w:val="es-MX" w:eastAsia="es-MX"/>
              </w:rPr>
            </w:pPr>
          </w:p>
        </w:tc>
        <w:tc>
          <w:tcPr>
            <w:tcW w:w="2190" w:type="dxa"/>
          </w:tcPr>
          <w:p w:rsidR="002622A9" w:rsidRDefault="002622A9" w:rsidP="008C1EDB">
            <w:pPr>
              <w:jc w:val="both"/>
              <w:rPr>
                <w:rFonts w:ascii="Arial" w:eastAsia="Times New Roman" w:hAnsi="Arial" w:cs="Arial"/>
                <w:b/>
                <w:bCs/>
                <w:color w:val="000000"/>
                <w:lang w:val="es-MX" w:eastAsia="es-MX"/>
              </w:rPr>
            </w:pPr>
          </w:p>
        </w:tc>
        <w:tc>
          <w:tcPr>
            <w:tcW w:w="2191" w:type="dxa"/>
          </w:tcPr>
          <w:p w:rsidR="002622A9" w:rsidRDefault="002622A9" w:rsidP="008C1EDB">
            <w:pPr>
              <w:jc w:val="both"/>
              <w:rPr>
                <w:rFonts w:ascii="Arial" w:eastAsia="Times New Roman" w:hAnsi="Arial" w:cs="Arial"/>
                <w:b/>
                <w:bCs/>
                <w:color w:val="000000"/>
                <w:lang w:val="es-MX" w:eastAsia="es-MX"/>
              </w:rPr>
            </w:pPr>
          </w:p>
        </w:tc>
        <w:tc>
          <w:tcPr>
            <w:tcW w:w="2191" w:type="dxa"/>
          </w:tcPr>
          <w:p w:rsidR="002622A9" w:rsidRDefault="002622A9" w:rsidP="008C1EDB">
            <w:pPr>
              <w:jc w:val="both"/>
              <w:rPr>
                <w:rFonts w:ascii="Arial" w:eastAsia="Times New Roman" w:hAnsi="Arial" w:cs="Arial"/>
                <w:b/>
                <w:bCs/>
                <w:color w:val="000000"/>
                <w:lang w:val="es-MX" w:eastAsia="es-MX"/>
              </w:rPr>
            </w:pPr>
          </w:p>
        </w:tc>
        <w:tc>
          <w:tcPr>
            <w:tcW w:w="2191" w:type="dxa"/>
          </w:tcPr>
          <w:p w:rsidR="002622A9" w:rsidRDefault="002622A9" w:rsidP="008C1EDB">
            <w:pPr>
              <w:jc w:val="both"/>
              <w:rPr>
                <w:rFonts w:ascii="Arial" w:eastAsia="Times New Roman" w:hAnsi="Arial" w:cs="Arial"/>
                <w:b/>
                <w:bCs/>
                <w:color w:val="000000"/>
                <w:lang w:val="es-MX" w:eastAsia="es-MX"/>
              </w:rPr>
            </w:pPr>
          </w:p>
        </w:tc>
        <w:tc>
          <w:tcPr>
            <w:tcW w:w="2191" w:type="dxa"/>
          </w:tcPr>
          <w:p w:rsidR="002622A9" w:rsidRDefault="002622A9" w:rsidP="008C1EDB">
            <w:pPr>
              <w:jc w:val="both"/>
              <w:rPr>
                <w:rFonts w:ascii="Arial" w:eastAsia="Times New Roman" w:hAnsi="Arial" w:cs="Arial"/>
                <w:b/>
                <w:bCs/>
                <w:color w:val="000000"/>
                <w:lang w:val="es-MX" w:eastAsia="es-MX"/>
              </w:rPr>
            </w:pPr>
          </w:p>
        </w:tc>
      </w:tr>
      <w:tr w:rsidR="002622A9" w:rsidTr="008C1EDB">
        <w:tc>
          <w:tcPr>
            <w:tcW w:w="2190" w:type="dxa"/>
          </w:tcPr>
          <w:p w:rsidR="002622A9" w:rsidRDefault="002622A9" w:rsidP="008C1EDB">
            <w:pPr>
              <w:jc w:val="both"/>
              <w:rPr>
                <w:rFonts w:ascii="Arial" w:eastAsia="Times New Roman" w:hAnsi="Arial" w:cs="Arial"/>
                <w:b/>
                <w:bCs/>
                <w:color w:val="000000"/>
                <w:lang w:val="es-MX" w:eastAsia="es-MX"/>
              </w:rPr>
            </w:pPr>
          </w:p>
        </w:tc>
        <w:tc>
          <w:tcPr>
            <w:tcW w:w="2190" w:type="dxa"/>
          </w:tcPr>
          <w:p w:rsidR="002622A9" w:rsidRDefault="002622A9" w:rsidP="008C1EDB">
            <w:pPr>
              <w:jc w:val="both"/>
              <w:rPr>
                <w:rFonts w:ascii="Arial" w:eastAsia="Times New Roman" w:hAnsi="Arial" w:cs="Arial"/>
                <w:b/>
                <w:bCs/>
                <w:color w:val="000000"/>
                <w:lang w:val="es-MX" w:eastAsia="es-MX"/>
              </w:rPr>
            </w:pPr>
          </w:p>
        </w:tc>
        <w:tc>
          <w:tcPr>
            <w:tcW w:w="2191" w:type="dxa"/>
          </w:tcPr>
          <w:p w:rsidR="002622A9" w:rsidRDefault="002622A9" w:rsidP="008C1EDB">
            <w:pPr>
              <w:jc w:val="both"/>
              <w:rPr>
                <w:rFonts w:ascii="Arial" w:eastAsia="Times New Roman" w:hAnsi="Arial" w:cs="Arial"/>
                <w:b/>
                <w:bCs/>
                <w:color w:val="000000"/>
                <w:lang w:val="es-MX" w:eastAsia="es-MX"/>
              </w:rPr>
            </w:pPr>
          </w:p>
        </w:tc>
        <w:tc>
          <w:tcPr>
            <w:tcW w:w="2191" w:type="dxa"/>
          </w:tcPr>
          <w:p w:rsidR="002622A9" w:rsidRDefault="002622A9" w:rsidP="008C1EDB">
            <w:pPr>
              <w:jc w:val="both"/>
              <w:rPr>
                <w:rFonts w:ascii="Arial" w:eastAsia="Times New Roman" w:hAnsi="Arial" w:cs="Arial"/>
                <w:b/>
                <w:bCs/>
                <w:color w:val="000000"/>
                <w:lang w:val="es-MX" w:eastAsia="es-MX"/>
              </w:rPr>
            </w:pPr>
          </w:p>
        </w:tc>
        <w:tc>
          <w:tcPr>
            <w:tcW w:w="2191" w:type="dxa"/>
          </w:tcPr>
          <w:p w:rsidR="002622A9" w:rsidRDefault="002622A9" w:rsidP="008C1EDB">
            <w:pPr>
              <w:jc w:val="both"/>
              <w:rPr>
                <w:rFonts w:ascii="Arial" w:eastAsia="Times New Roman" w:hAnsi="Arial" w:cs="Arial"/>
                <w:b/>
                <w:bCs/>
                <w:color w:val="000000"/>
                <w:lang w:val="es-MX" w:eastAsia="es-MX"/>
              </w:rPr>
            </w:pPr>
          </w:p>
        </w:tc>
        <w:tc>
          <w:tcPr>
            <w:tcW w:w="2191" w:type="dxa"/>
          </w:tcPr>
          <w:p w:rsidR="002622A9" w:rsidRDefault="002622A9" w:rsidP="008C1EDB">
            <w:pPr>
              <w:jc w:val="both"/>
              <w:rPr>
                <w:rFonts w:ascii="Arial" w:eastAsia="Times New Roman" w:hAnsi="Arial" w:cs="Arial"/>
                <w:b/>
                <w:bCs/>
                <w:color w:val="000000"/>
                <w:lang w:val="es-MX" w:eastAsia="es-MX"/>
              </w:rPr>
            </w:pPr>
          </w:p>
        </w:tc>
      </w:tr>
      <w:tr w:rsidR="002622A9" w:rsidTr="008C1EDB">
        <w:tc>
          <w:tcPr>
            <w:tcW w:w="2190" w:type="dxa"/>
          </w:tcPr>
          <w:p w:rsidR="002622A9" w:rsidRDefault="002622A9" w:rsidP="008C1EDB">
            <w:pPr>
              <w:jc w:val="both"/>
              <w:rPr>
                <w:rFonts w:ascii="Arial" w:eastAsia="Times New Roman" w:hAnsi="Arial" w:cs="Arial"/>
                <w:b/>
                <w:bCs/>
                <w:color w:val="000000"/>
                <w:lang w:val="es-MX" w:eastAsia="es-MX"/>
              </w:rPr>
            </w:pPr>
          </w:p>
        </w:tc>
        <w:tc>
          <w:tcPr>
            <w:tcW w:w="2190" w:type="dxa"/>
          </w:tcPr>
          <w:p w:rsidR="002622A9" w:rsidRDefault="002622A9" w:rsidP="008C1EDB">
            <w:pPr>
              <w:jc w:val="both"/>
              <w:rPr>
                <w:rFonts w:ascii="Arial" w:eastAsia="Times New Roman" w:hAnsi="Arial" w:cs="Arial"/>
                <w:b/>
                <w:bCs/>
                <w:color w:val="000000"/>
                <w:lang w:val="es-MX" w:eastAsia="es-MX"/>
              </w:rPr>
            </w:pPr>
          </w:p>
        </w:tc>
        <w:tc>
          <w:tcPr>
            <w:tcW w:w="2191" w:type="dxa"/>
          </w:tcPr>
          <w:p w:rsidR="002622A9" w:rsidRDefault="002622A9" w:rsidP="008C1EDB">
            <w:pPr>
              <w:jc w:val="both"/>
              <w:rPr>
                <w:rFonts w:ascii="Arial" w:eastAsia="Times New Roman" w:hAnsi="Arial" w:cs="Arial"/>
                <w:b/>
                <w:bCs/>
                <w:color w:val="000000"/>
                <w:lang w:val="es-MX" w:eastAsia="es-MX"/>
              </w:rPr>
            </w:pPr>
          </w:p>
        </w:tc>
        <w:tc>
          <w:tcPr>
            <w:tcW w:w="2191" w:type="dxa"/>
          </w:tcPr>
          <w:p w:rsidR="002622A9" w:rsidRDefault="002622A9" w:rsidP="008C1EDB">
            <w:pPr>
              <w:jc w:val="both"/>
              <w:rPr>
                <w:rFonts w:ascii="Arial" w:eastAsia="Times New Roman" w:hAnsi="Arial" w:cs="Arial"/>
                <w:b/>
                <w:bCs/>
                <w:color w:val="000000"/>
                <w:lang w:val="es-MX" w:eastAsia="es-MX"/>
              </w:rPr>
            </w:pPr>
          </w:p>
        </w:tc>
        <w:tc>
          <w:tcPr>
            <w:tcW w:w="2191" w:type="dxa"/>
          </w:tcPr>
          <w:p w:rsidR="002622A9" w:rsidRDefault="002622A9" w:rsidP="008C1EDB">
            <w:pPr>
              <w:jc w:val="both"/>
              <w:rPr>
                <w:rFonts w:ascii="Arial" w:eastAsia="Times New Roman" w:hAnsi="Arial" w:cs="Arial"/>
                <w:b/>
                <w:bCs/>
                <w:color w:val="000000"/>
                <w:lang w:val="es-MX" w:eastAsia="es-MX"/>
              </w:rPr>
            </w:pPr>
          </w:p>
        </w:tc>
        <w:tc>
          <w:tcPr>
            <w:tcW w:w="2191" w:type="dxa"/>
          </w:tcPr>
          <w:p w:rsidR="002622A9" w:rsidRDefault="002622A9" w:rsidP="008C1EDB">
            <w:pPr>
              <w:jc w:val="both"/>
              <w:rPr>
                <w:rFonts w:ascii="Arial" w:eastAsia="Times New Roman" w:hAnsi="Arial" w:cs="Arial"/>
                <w:b/>
                <w:bCs/>
                <w:color w:val="000000"/>
                <w:lang w:val="es-MX" w:eastAsia="es-MX"/>
              </w:rPr>
            </w:pPr>
          </w:p>
        </w:tc>
      </w:tr>
      <w:tr w:rsidR="002622A9" w:rsidTr="008C1EDB">
        <w:tc>
          <w:tcPr>
            <w:tcW w:w="2190" w:type="dxa"/>
          </w:tcPr>
          <w:p w:rsidR="002622A9" w:rsidRDefault="002622A9" w:rsidP="008C1EDB">
            <w:pPr>
              <w:jc w:val="both"/>
              <w:rPr>
                <w:rFonts w:ascii="Arial" w:eastAsia="Times New Roman" w:hAnsi="Arial" w:cs="Arial"/>
                <w:b/>
                <w:bCs/>
                <w:color w:val="000000"/>
                <w:lang w:val="es-MX" w:eastAsia="es-MX"/>
              </w:rPr>
            </w:pPr>
          </w:p>
        </w:tc>
        <w:tc>
          <w:tcPr>
            <w:tcW w:w="2190" w:type="dxa"/>
          </w:tcPr>
          <w:p w:rsidR="002622A9" w:rsidRDefault="002622A9" w:rsidP="008C1EDB">
            <w:pPr>
              <w:jc w:val="both"/>
              <w:rPr>
                <w:rFonts w:ascii="Arial" w:eastAsia="Times New Roman" w:hAnsi="Arial" w:cs="Arial"/>
                <w:b/>
                <w:bCs/>
                <w:color w:val="000000"/>
                <w:lang w:val="es-MX" w:eastAsia="es-MX"/>
              </w:rPr>
            </w:pPr>
          </w:p>
        </w:tc>
        <w:tc>
          <w:tcPr>
            <w:tcW w:w="2191" w:type="dxa"/>
          </w:tcPr>
          <w:p w:rsidR="002622A9" w:rsidRDefault="002622A9" w:rsidP="008C1EDB">
            <w:pPr>
              <w:jc w:val="both"/>
              <w:rPr>
                <w:rFonts w:ascii="Arial" w:eastAsia="Times New Roman" w:hAnsi="Arial" w:cs="Arial"/>
                <w:b/>
                <w:bCs/>
                <w:color w:val="000000"/>
                <w:lang w:val="es-MX" w:eastAsia="es-MX"/>
              </w:rPr>
            </w:pPr>
          </w:p>
        </w:tc>
        <w:tc>
          <w:tcPr>
            <w:tcW w:w="2191" w:type="dxa"/>
          </w:tcPr>
          <w:p w:rsidR="002622A9" w:rsidRDefault="002622A9" w:rsidP="008C1EDB">
            <w:pPr>
              <w:jc w:val="both"/>
              <w:rPr>
                <w:rFonts w:ascii="Arial" w:eastAsia="Times New Roman" w:hAnsi="Arial" w:cs="Arial"/>
                <w:b/>
                <w:bCs/>
                <w:color w:val="000000"/>
                <w:lang w:val="es-MX" w:eastAsia="es-MX"/>
              </w:rPr>
            </w:pPr>
          </w:p>
        </w:tc>
        <w:tc>
          <w:tcPr>
            <w:tcW w:w="2191" w:type="dxa"/>
          </w:tcPr>
          <w:p w:rsidR="002622A9" w:rsidRDefault="002622A9" w:rsidP="008C1EDB">
            <w:pPr>
              <w:jc w:val="both"/>
              <w:rPr>
                <w:rFonts w:ascii="Arial" w:eastAsia="Times New Roman" w:hAnsi="Arial" w:cs="Arial"/>
                <w:b/>
                <w:bCs/>
                <w:color w:val="000000"/>
                <w:lang w:val="es-MX" w:eastAsia="es-MX"/>
              </w:rPr>
            </w:pPr>
          </w:p>
        </w:tc>
        <w:tc>
          <w:tcPr>
            <w:tcW w:w="2191" w:type="dxa"/>
          </w:tcPr>
          <w:p w:rsidR="002622A9" w:rsidRDefault="002622A9" w:rsidP="008C1EDB">
            <w:pPr>
              <w:jc w:val="both"/>
              <w:rPr>
                <w:rFonts w:ascii="Arial" w:eastAsia="Times New Roman" w:hAnsi="Arial" w:cs="Arial"/>
                <w:b/>
                <w:bCs/>
                <w:color w:val="000000"/>
                <w:lang w:val="es-MX" w:eastAsia="es-MX"/>
              </w:rPr>
            </w:pPr>
          </w:p>
        </w:tc>
      </w:tr>
    </w:tbl>
    <w:p w:rsidR="002622A9" w:rsidRDefault="002622A9" w:rsidP="002D7AA9">
      <w:pPr>
        <w:spacing w:after="0" w:line="240" w:lineRule="auto"/>
        <w:jc w:val="both"/>
        <w:rPr>
          <w:rFonts w:ascii="Arial" w:eastAsia="Times New Roman" w:hAnsi="Arial" w:cs="Arial"/>
          <w:b/>
          <w:bCs/>
          <w:color w:val="000000"/>
          <w:lang w:val="es-MX" w:eastAsia="es-MX"/>
        </w:rPr>
      </w:pPr>
    </w:p>
    <w:p w:rsidR="002622A9" w:rsidRDefault="002622A9" w:rsidP="002D7AA9">
      <w:pPr>
        <w:spacing w:after="0" w:line="240" w:lineRule="auto"/>
        <w:jc w:val="both"/>
        <w:rPr>
          <w:rFonts w:ascii="Arial" w:eastAsia="Times New Roman" w:hAnsi="Arial" w:cs="Arial"/>
          <w:b/>
          <w:bCs/>
          <w:color w:val="000000"/>
          <w:lang w:val="es-MX" w:eastAsia="es-MX"/>
        </w:rPr>
      </w:pPr>
    </w:p>
    <w:p w:rsidR="002622A9" w:rsidRDefault="002622A9" w:rsidP="002D7AA9">
      <w:pPr>
        <w:spacing w:after="0" w:line="240" w:lineRule="auto"/>
        <w:jc w:val="both"/>
        <w:rPr>
          <w:rFonts w:ascii="Arial" w:eastAsia="Times New Roman" w:hAnsi="Arial" w:cs="Arial"/>
          <w:b/>
          <w:bCs/>
          <w:color w:val="000000"/>
          <w:lang w:val="es-MX" w:eastAsia="es-MX"/>
        </w:rPr>
      </w:pPr>
    </w:p>
    <w:p w:rsidR="002622A9" w:rsidRDefault="002622A9" w:rsidP="002D7AA9">
      <w:pPr>
        <w:spacing w:after="0" w:line="240" w:lineRule="auto"/>
        <w:jc w:val="both"/>
        <w:rPr>
          <w:rFonts w:ascii="Arial" w:eastAsia="Times New Roman" w:hAnsi="Arial" w:cs="Arial"/>
          <w:b/>
          <w:bCs/>
          <w:color w:val="000000"/>
          <w:lang w:val="es-MX" w:eastAsia="es-MX"/>
        </w:rPr>
      </w:pPr>
    </w:p>
    <w:p w:rsidR="002622A9" w:rsidRDefault="002622A9" w:rsidP="002D7AA9">
      <w:pPr>
        <w:spacing w:after="0" w:line="240" w:lineRule="auto"/>
        <w:jc w:val="both"/>
        <w:rPr>
          <w:rFonts w:ascii="Arial" w:eastAsia="Times New Roman" w:hAnsi="Arial" w:cs="Arial"/>
          <w:b/>
          <w:bCs/>
          <w:color w:val="000000"/>
          <w:lang w:val="es-MX" w:eastAsia="es-MX"/>
        </w:rPr>
      </w:pPr>
    </w:p>
    <w:p w:rsidR="002622A9" w:rsidRDefault="002622A9" w:rsidP="002D7AA9">
      <w:pPr>
        <w:spacing w:after="0" w:line="240" w:lineRule="auto"/>
        <w:jc w:val="both"/>
        <w:rPr>
          <w:rFonts w:ascii="Arial" w:eastAsia="Times New Roman" w:hAnsi="Arial" w:cs="Arial"/>
          <w:b/>
          <w:bCs/>
          <w:color w:val="000000"/>
          <w:lang w:val="es-MX" w:eastAsia="es-MX"/>
        </w:rPr>
      </w:pPr>
    </w:p>
    <w:p w:rsidR="002622A9" w:rsidRDefault="002622A9" w:rsidP="002D7AA9">
      <w:pPr>
        <w:spacing w:after="0" w:line="240" w:lineRule="auto"/>
        <w:jc w:val="both"/>
        <w:rPr>
          <w:rFonts w:ascii="Arial" w:eastAsia="Times New Roman" w:hAnsi="Arial" w:cs="Arial"/>
          <w:b/>
          <w:bCs/>
          <w:color w:val="000000"/>
          <w:lang w:val="es-MX" w:eastAsia="es-MX"/>
        </w:rPr>
      </w:pPr>
    </w:p>
    <w:p w:rsidR="002622A9" w:rsidRDefault="002622A9" w:rsidP="002D7AA9">
      <w:pPr>
        <w:spacing w:after="0" w:line="240" w:lineRule="auto"/>
        <w:jc w:val="both"/>
        <w:rPr>
          <w:rFonts w:ascii="Arial" w:eastAsia="Times New Roman" w:hAnsi="Arial" w:cs="Arial"/>
          <w:b/>
          <w:bCs/>
          <w:color w:val="000000"/>
          <w:lang w:val="es-MX" w:eastAsia="es-MX"/>
        </w:rPr>
      </w:pPr>
    </w:p>
    <w:p w:rsidR="002622A9" w:rsidRDefault="002622A9" w:rsidP="002D7AA9">
      <w:pPr>
        <w:spacing w:after="0" w:line="240" w:lineRule="auto"/>
        <w:jc w:val="both"/>
        <w:rPr>
          <w:rFonts w:ascii="Arial" w:eastAsia="Times New Roman" w:hAnsi="Arial" w:cs="Arial"/>
          <w:b/>
          <w:bCs/>
          <w:color w:val="000000"/>
          <w:lang w:val="es-MX" w:eastAsia="es-MX"/>
        </w:rPr>
      </w:pPr>
    </w:p>
    <w:p w:rsidR="002622A9" w:rsidRDefault="002622A9" w:rsidP="002D7AA9">
      <w:pPr>
        <w:spacing w:after="0" w:line="240" w:lineRule="auto"/>
        <w:jc w:val="both"/>
        <w:rPr>
          <w:rFonts w:ascii="Arial" w:eastAsia="Times New Roman" w:hAnsi="Arial" w:cs="Arial"/>
          <w:b/>
          <w:bCs/>
          <w:color w:val="000000"/>
          <w:lang w:val="es-MX" w:eastAsia="es-MX"/>
        </w:rPr>
      </w:pPr>
    </w:p>
    <w:p w:rsidR="002622A9" w:rsidRDefault="002622A9" w:rsidP="002D7AA9">
      <w:pPr>
        <w:spacing w:after="0" w:line="240" w:lineRule="auto"/>
        <w:jc w:val="both"/>
        <w:rPr>
          <w:rFonts w:ascii="Arial" w:eastAsia="Times New Roman" w:hAnsi="Arial" w:cs="Arial"/>
          <w:b/>
          <w:bCs/>
          <w:color w:val="000000"/>
          <w:lang w:val="es-MX" w:eastAsia="es-MX"/>
        </w:rPr>
      </w:pPr>
    </w:p>
    <w:tbl>
      <w:tblPr>
        <w:tblStyle w:val="Cuadrculamedia3-nfasis1"/>
        <w:tblW w:w="13046" w:type="dxa"/>
        <w:tblLayout w:type="fixed"/>
        <w:tblLook w:val="04A0"/>
      </w:tblPr>
      <w:tblGrid>
        <w:gridCol w:w="1848"/>
        <w:gridCol w:w="1843"/>
        <w:gridCol w:w="2977"/>
        <w:gridCol w:w="2693"/>
        <w:gridCol w:w="1701"/>
        <w:gridCol w:w="1984"/>
      </w:tblGrid>
      <w:tr w:rsidR="002622A9" w:rsidRPr="002622A9" w:rsidTr="008C1EDB">
        <w:trPr>
          <w:cnfStyle w:val="100000000000"/>
          <w:trHeight w:val="630"/>
        </w:trPr>
        <w:tc>
          <w:tcPr>
            <w:cnfStyle w:val="001000000000"/>
            <w:tcW w:w="13046" w:type="dxa"/>
            <w:gridSpan w:val="6"/>
            <w:hideMark/>
          </w:tcPr>
          <w:p w:rsidR="002622A9" w:rsidRPr="002622A9" w:rsidRDefault="002622A9" w:rsidP="002622A9">
            <w:pPr>
              <w:rPr>
                <w:rFonts w:ascii="Arial" w:eastAsia="Times New Roman" w:hAnsi="Arial" w:cs="Arial"/>
                <w:color w:val="FFFFFF"/>
                <w:sz w:val="20"/>
                <w:szCs w:val="20"/>
                <w:lang w:val="es-MX" w:eastAsia="es-MX"/>
              </w:rPr>
            </w:pPr>
            <w:r w:rsidRPr="002622A9">
              <w:rPr>
                <w:rFonts w:ascii="Arial" w:eastAsia="Times New Roman" w:hAnsi="Arial" w:cs="Arial"/>
                <w:color w:val="FFFFFF"/>
                <w:sz w:val="20"/>
                <w:szCs w:val="20"/>
                <w:lang w:val="es-MX" w:eastAsia="es-MX"/>
              </w:rPr>
              <w:lastRenderedPageBreak/>
              <w:t xml:space="preserve">PILAR 3. INVESTIGACIÓN E INNOVACIÓN INTENSIFICADA </w:t>
            </w:r>
          </w:p>
        </w:tc>
      </w:tr>
      <w:tr w:rsidR="002622A9" w:rsidRPr="002622A9" w:rsidTr="008C1EDB">
        <w:trPr>
          <w:cnfStyle w:val="000000100000"/>
          <w:trHeight w:val="630"/>
        </w:trPr>
        <w:tc>
          <w:tcPr>
            <w:cnfStyle w:val="001000000000"/>
            <w:tcW w:w="13046" w:type="dxa"/>
            <w:gridSpan w:val="6"/>
            <w:hideMark/>
          </w:tcPr>
          <w:p w:rsidR="002622A9" w:rsidRPr="002622A9" w:rsidRDefault="002622A9" w:rsidP="002622A9">
            <w:pPr>
              <w:rPr>
                <w:rFonts w:ascii="Arial" w:eastAsia="Times New Roman" w:hAnsi="Arial" w:cs="Arial"/>
                <w:sz w:val="20"/>
                <w:szCs w:val="20"/>
                <w:lang w:val="es-MX" w:eastAsia="es-MX"/>
              </w:rPr>
            </w:pPr>
            <w:r w:rsidRPr="002622A9">
              <w:rPr>
                <w:rFonts w:ascii="Arial" w:eastAsia="Times New Roman" w:hAnsi="Arial" w:cs="Arial"/>
                <w:sz w:val="20"/>
                <w:szCs w:val="20"/>
                <w:lang w:val="es-MX" w:eastAsia="es-MX"/>
              </w:rPr>
              <w:t>METAS: 5 investigaciones por año (1 por región), según áreas temáticas de interés definidas por PNTYER</w:t>
            </w:r>
          </w:p>
        </w:tc>
      </w:tr>
      <w:tr w:rsidR="008C1EDB" w:rsidRPr="002622A9" w:rsidTr="008C1EDB">
        <w:trPr>
          <w:trHeight w:val="300"/>
        </w:trPr>
        <w:tc>
          <w:tcPr>
            <w:cnfStyle w:val="001000000000"/>
            <w:tcW w:w="1848" w:type="dxa"/>
            <w:hideMark/>
          </w:tcPr>
          <w:p w:rsidR="002622A9" w:rsidRPr="00722777" w:rsidRDefault="002622A9" w:rsidP="002622A9">
            <w:pPr>
              <w:jc w:val="both"/>
              <w:rPr>
                <w:rFonts w:ascii="Arial" w:eastAsia="Times New Roman" w:hAnsi="Arial" w:cs="Arial"/>
                <w:sz w:val="20"/>
                <w:szCs w:val="20"/>
                <w:lang w:val="es-MX" w:eastAsia="es-MX"/>
              </w:rPr>
            </w:pPr>
            <w:r w:rsidRPr="00722777">
              <w:rPr>
                <w:rFonts w:ascii="Arial" w:eastAsia="Times New Roman" w:hAnsi="Arial" w:cs="Arial"/>
                <w:sz w:val="20"/>
                <w:szCs w:val="20"/>
                <w:lang w:val="es-MX" w:eastAsia="es-MX"/>
              </w:rPr>
              <w:t>OBJETIVOS ESTRATEGICOS</w:t>
            </w:r>
          </w:p>
        </w:tc>
        <w:tc>
          <w:tcPr>
            <w:tcW w:w="1843" w:type="dxa"/>
            <w:hideMark/>
          </w:tcPr>
          <w:p w:rsidR="002622A9" w:rsidRPr="002622A9" w:rsidRDefault="002622A9" w:rsidP="002622A9">
            <w:pPr>
              <w:jc w:val="both"/>
              <w:cnfStyle w:val="000000000000"/>
              <w:rPr>
                <w:rFonts w:ascii="Arial" w:eastAsia="Times New Roman" w:hAnsi="Arial" w:cs="Arial"/>
                <w:b/>
                <w:bCs/>
                <w:color w:val="000000"/>
                <w:sz w:val="20"/>
                <w:szCs w:val="20"/>
                <w:lang w:val="es-MX" w:eastAsia="es-MX"/>
              </w:rPr>
            </w:pPr>
            <w:r w:rsidRPr="002622A9">
              <w:rPr>
                <w:rFonts w:ascii="Arial" w:eastAsia="Times New Roman" w:hAnsi="Arial" w:cs="Arial"/>
                <w:b/>
                <w:bCs/>
                <w:color w:val="000000"/>
                <w:sz w:val="20"/>
                <w:szCs w:val="20"/>
                <w:lang w:val="es-MX" w:eastAsia="es-MX"/>
              </w:rPr>
              <w:t>LINEAS DE ACCION</w:t>
            </w:r>
          </w:p>
        </w:tc>
        <w:tc>
          <w:tcPr>
            <w:tcW w:w="2977" w:type="dxa"/>
            <w:noWrap/>
            <w:hideMark/>
          </w:tcPr>
          <w:p w:rsidR="002622A9" w:rsidRPr="002622A9" w:rsidRDefault="002622A9" w:rsidP="002622A9">
            <w:pPr>
              <w:jc w:val="center"/>
              <w:cnfStyle w:val="000000000000"/>
              <w:rPr>
                <w:rFonts w:ascii="Arial" w:eastAsia="Times New Roman" w:hAnsi="Arial" w:cs="Arial"/>
                <w:b/>
                <w:bCs/>
                <w:color w:val="000000"/>
                <w:sz w:val="20"/>
                <w:szCs w:val="20"/>
                <w:lang w:val="es-MX" w:eastAsia="es-MX"/>
              </w:rPr>
            </w:pPr>
            <w:r w:rsidRPr="002622A9">
              <w:rPr>
                <w:rFonts w:ascii="Arial" w:eastAsia="Times New Roman" w:hAnsi="Arial" w:cs="Arial"/>
                <w:b/>
                <w:bCs/>
                <w:color w:val="000000"/>
                <w:sz w:val="20"/>
                <w:szCs w:val="20"/>
                <w:lang w:val="es-MX" w:eastAsia="es-MX"/>
              </w:rPr>
              <w:t>ACTIVIDADES</w:t>
            </w:r>
          </w:p>
        </w:tc>
        <w:tc>
          <w:tcPr>
            <w:tcW w:w="2693" w:type="dxa"/>
            <w:hideMark/>
          </w:tcPr>
          <w:p w:rsidR="002622A9" w:rsidRPr="002622A9" w:rsidRDefault="002622A9" w:rsidP="002622A9">
            <w:pPr>
              <w:jc w:val="both"/>
              <w:cnfStyle w:val="000000000000"/>
              <w:rPr>
                <w:rFonts w:ascii="Arial" w:eastAsia="Times New Roman" w:hAnsi="Arial" w:cs="Arial"/>
                <w:b/>
                <w:bCs/>
                <w:color w:val="000000"/>
                <w:sz w:val="20"/>
                <w:szCs w:val="20"/>
                <w:lang w:val="es-MX" w:eastAsia="es-MX"/>
              </w:rPr>
            </w:pPr>
            <w:r w:rsidRPr="002622A9">
              <w:rPr>
                <w:rFonts w:ascii="Arial" w:eastAsia="Times New Roman" w:hAnsi="Arial" w:cs="Arial"/>
                <w:b/>
                <w:bCs/>
                <w:color w:val="000000"/>
                <w:sz w:val="20"/>
                <w:szCs w:val="20"/>
                <w:lang w:val="es-MX" w:eastAsia="es-MX"/>
              </w:rPr>
              <w:t>INDICADORES</w:t>
            </w:r>
          </w:p>
        </w:tc>
        <w:tc>
          <w:tcPr>
            <w:tcW w:w="1701" w:type="dxa"/>
            <w:hideMark/>
          </w:tcPr>
          <w:p w:rsidR="002622A9" w:rsidRPr="002622A9" w:rsidRDefault="002622A9" w:rsidP="002622A9">
            <w:pPr>
              <w:jc w:val="both"/>
              <w:cnfStyle w:val="000000000000"/>
              <w:rPr>
                <w:rFonts w:ascii="Arial" w:eastAsia="Times New Roman" w:hAnsi="Arial" w:cs="Arial"/>
                <w:b/>
                <w:bCs/>
                <w:color w:val="000000"/>
                <w:sz w:val="20"/>
                <w:szCs w:val="20"/>
                <w:lang w:val="es-MX" w:eastAsia="es-MX"/>
              </w:rPr>
            </w:pPr>
            <w:r w:rsidRPr="002622A9">
              <w:rPr>
                <w:rFonts w:ascii="Arial" w:eastAsia="Times New Roman" w:hAnsi="Arial" w:cs="Arial"/>
                <w:b/>
                <w:bCs/>
                <w:color w:val="000000"/>
                <w:sz w:val="20"/>
                <w:szCs w:val="20"/>
                <w:lang w:val="es-MX" w:eastAsia="es-MX"/>
              </w:rPr>
              <w:t>TIEMPOS DE EJECUCION</w:t>
            </w:r>
          </w:p>
        </w:tc>
        <w:tc>
          <w:tcPr>
            <w:tcW w:w="1984" w:type="dxa"/>
            <w:hideMark/>
          </w:tcPr>
          <w:p w:rsidR="002622A9" w:rsidRPr="002622A9" w:rsidRDefault="002622A9" w:rsidP="002622A9">
            <w:pPr>
              <w:jc w:val="both"/>
              <w:cnfStyle w:val="000000000000"/>
              <w:rPr>
                <w:rFonts w:ascii="Arial" w:eastAsia="Times New Roman" w:hAnsi="Arial" w:cs="Arial"/>
                <w:b/>
                <w:bCs/>
                <w:color w:val="000000"/>
                <w:sz w:val="20"/>
                <w:szCs w:val="20"/>
                <w:lang w:val="es-MX" w:eastAsia="es-MX"/>
              </w:rPr>
            </w:pPr>
            <w:r w:rsidRPr="002622A9">
              <w:rPr>
                <w:rFonts w:ascii="Arial" w:eastAsia="Times New Roman" w:hAnsi="Arial" w:cs="Arial"/>
                <w:b/>
                <w:bCs/>
                <w:color w:val="000000"/>
                <w:sz w:val="20"/>
                <w:szCs w:val="20"/>
                <w:lang w:val="es-MX" w:eastAsia="es-MX"/>
              </w:rPr>
              <w:t>RESPONSABLES/PARTICIPANTES</w:t>
            </w:r>
          </w:p>
        </w:tc>
      </w:tr>
      <w:tr w:rsidR="008C1EDB" w:rsidRPr="002622A9" w:rsidTr="008C1EDB">
        <w:trPr>
          <w:cnfStyle w:val="000000100000"/>
          <w:trHeight w:val="1965"/>
        </w:trPr>
        <w:tc>
          <w:tcPr>
            <w:cnfStyle w:val="001000000000"/>
            <w:tcW w:w="1848" w:type="dxa"/>
            <w:vMerge w:val="restart"/>
            <w:hideMark/>
          </w:tcPr>
          <w:p w:rsidR="002622A9" w:rsidRPr="002622A9" w:rsidRDefault="002622A9" w:rsidP="002622A9">
            <w:pPr>
              <w:rPr>
                <w:rFonts w:ascii="Calibri" w:eastAsia="Times New Roman" w:hAnsi="Calibri" w:cs="Times New Roman"/>
                <w:color w:val="000000"/>
                <w:sz w:val="20"/>
                <w:szCs w:val="20"/>
                <w:lang w:val="es-MX" w:eastAsia="es-MX"/>
              </w:rPr>
            </w:pPr>
            <w:r w:rsidRPr="00722777">
              <w:rPr>
                <w:rFonts w:ascii="Calibri" w:eastAsia="Times New Roman" w:hAnsi="Calibri" w:cs="Times New Roman"/>
                <w:sz w:val="20"/>
                <w:szCs w:val="20"/>
                <w:lang w:val="es-MX" w:eastAsia="es-MX"/>
              </w:rPr>
              <w:t>I.</w:t>
            </w:r>
            <w:r w:rsidRPr="002622A9">
              <w:rPr>
                <w:rFonts w:ascii="Calibri" w:eastAsia="Times New Roman" w:hAnsi="Calibri" w:cs="Times New Roman"/>
                <w:color w:val="000000"/>
                <w:sz w:val="20"/>
                <w:szCs w:val="20"/>
                <w:lang w:val="es-MX" w:eastAsia="es-MX"/>
              </w:rPr>
              <w:t xml:space="preserve">  </w:t>
            </w:r>
            <w:r w:rsidRPr="002622A9">
              <w:rPr>
                <w:rFonts w:ascii="Calibri" w:eastAsia="Times New Roman" w:hAnsi="Calibri" w:cs="Times New Roman"/>
                <w:sz w:val="20"/>
                <w:szCs w:val="20"/>
                <w:lang w:val="es-MX" w:eastAsia="es-MX"/>
              </w:rPr>
              <w:t>Promover  e implementar la investigación como estrategia que contribuya a mejorar el impacto de las acciones en el PNTYER) ( Este se tomara como propuesta)</w:t>
            </w:r>
          </w:p>
        </w:tc>
        <w:tc>
          <w:tcPr>
            <w:tcW w:w="1843" w:type="dxa"/>
            <w:vMerge w:val="restart"/>
            <w:hideMark/>
          </w:tcPr>
          <w:p w:rsidR="002622A9" w:rsidRPr="002622A9" w:rsidRDefault="002622A9" w:rsidP="002622A9">
            <w:pPr>
              <w:cnfStyle w:val="000000100000"/>
              <w:rPr>
                <w:rFonts w:ascii="Calibri" w:eastAsia="Times New Roman" w:hAnsi="Calibri" w:cs="Times New Roman"/>
                <w:color w:val="000000"/>
                <w:lang w:val="es-MX" w:eastAsia="es-MX"/>
              </w:rPr>
            </w:pPr>
            <w:r w:rsidRPr="002622A9">
              <w:rPr>
                <w:rFonts w:ascii="Calibri" w:eastAsia="Times New Roman" w:hAnsi="Calibri" w:cs="Times New Roman"/>
                <w:color w:val="000000"/>
                <w:lang w:val="es-MX" w:eastAsia="es-MX"/>
              </w:rPr>
              <w:t>1.1 investigación técnica científica en áreas temáticas de interés en los diferentes niveles del sector salud</w:t>
            </w:r>
          </w:p>
        </w:tc>
        <w:tc>
          <w:tcPr>
            <w:tcW w:w="2977" w:type="dxa"/>
            <w:hideMark/>
          </w:tcPr>
          <w:p w:rsidR="002622A9" w:rsidRPr="002622A9" w:rsidRDefault="002622A9" w:rsidP="002622A9">
            <w:pPr>
              <w:cnfStyle w:val="000000100000"/>
              <w:rPr>
                <w:rFonts w:ascii="Calibri" w:eastAsia="Times New Roman" w:hAnsi="Calibri" w:cs="Times New Roman"/>
                <w:color w:val="000000"/>
                <w:lang w:val="es-MX" w:eastAsia="es-MX"/>
              </w:rPr>
            </w:pPr>
            <w:r w:rsidRPr="002622A9">
              <w:rPr>
                <w:rFonts w:ascii="Calibri" w:eastAsia="Times New Roman" w:hAnsi="Calibri" w:cs="Times New Roman"/>
                <w:color w:val="000000"/>
                <w:lang w:val="es-MX" w:eastAsia="es-MX"/>
              </w:rPr>
              <w:t xml:space="preserve">1.1.1 Establecer un Plan y  agenda de investigaciones por el Comité Científico de apoyo al PNTYER </w:t>
            </w:r>
          </w:p>
        </w:tc>
        <w:tc>
          <w:tcPr>
            <w:tcW w:w="2693" w:type="dxa"/>
            <w:hideMark/>
          </w:tcPr>
          <w:p w:rsidR="002622A9" w:rsidRPr="002622A9" w:rsidRDefault="002622A9" w:rsidP="002622A9">
            <w:pPr>
              <w:cnfStyle w:val="000000100000"/>
              <w:rPr>
                <w:rFonts w:ascii="Calibri" w:eastAsia="Times New Roman" w:hAnsi="Calibri" w:cs="Times New Roman"/>
                <w:color w:val="000000"/>
                <w:lang w:val="es-MX" w:eastAsia="es-MX"/>
              </w:rPr>
            </w:pPr>
            <w:r w:rsidRPr="002622A9">
              <w:rPr>
                <w:rFonts w:ascii="Calibri" w:eastAsia="Times New Roman" w:hAnsi="Calibri" w:cs="Times New Roman"/>
                <w:color w:val="000000"/>
                <w:lang w:val="es-MX" w:eastAsia="es-MX"/>
              </w:rPr>
              <w:t>Numero de investigaciones realizadas/numero de investigaciones programadas</w:t>
            </w:r>
          </w:p>
        </w:tc>
        <w:tc>
          <w:tcPr>
            <w:tcW w:w="1701" w:type="dxa"/>
            <w:hideMark/>
          </w:tcPr>
          <w:p w:rsidR="002622A9" w:rsidRPr="002622A9" w:rsidRDefault="002622A9" w:rsidP="002622A9">
            <w:pPr>
              <w:cnfStyle w:val="000000100000"/>
              <w:rPr>
                <w:rFonts w:ascii="Calibri" w:eastAsia="Times New Roman" w:hAnsi="Calibri" w:cs="Times New Roman"/>
                <w:color w:val="000000"/>
                <w:lang w:val="es-MX" w:eastAsia="es-MX"/>
              </w:rPr>
            </w:pPr>
            <w:r w:rsidRPr="002622A9">
              <w:rPr>
                <w:rFonts w:ascii="Calibri" w:eastAsia="Times New Roman" w:hAnsi="Calibri" w:cs="Times New Roman"/>
                <w:color w:val="000000"/>
                <w:lang w:val="es-MX" w:eastAsia="es-MX"/>
              </w:rPr>
              <w:t>De forma anual del 2016 al 2020</w:t>
            </w:r>
          </w:p>
        </w:tc>
        <w:tc>
          <w:tcPr>
            <w:tcW w:w="1984" w:type="dxa"/>
            <w:hideMark/>
          </w:tcPr>
          <w:p w:rsidR="002622A9" w:rsidRPr="002622A9" w:rsidRDefault="002622A9" w:rsidP="002622A9">
            <w:pPr>
              <w:cnfStyle w:val="000000100000"/>
              <w:rPr>
                <w:rFonts w:ascii="Calibri" w:eastAsia="Times New Roman" w:hAnsi="Calibri" w:cs="Times New Roman"/>
                <w:color w:val="000000"/>
                <w:lang w:val="es-MX" w:eastAsia="es-MX"/>
              </w:rPr>
            </w:pPr>
            <w:r w:rsidRPr="002622A9">
              <w:rPr>
                <w:rFonts w:ascii="Calibri" w:eastAsia="Times New Roman" w:hAnsi="Calibri" w:cs="Times New Roman"/>
                <w:color w:val="000000"/>
                <w:lang w:val="es-MX" w:eastAsia="es-MX"/>
              </w:rPr>
              <w:t>INS/PNTYER y Comité Científico</w:t>
            </w:r>
          </w:p>
        </w:tc>
      </w:tr>
      <w:tr w:rsidR="008C1EDB" w:rsidRPr="002622A9" w:rsidTr="008C1EDB">
        <w:trPr>
          <w:trHeight w:val="1791"/>
        </w:trPr>
        <w:tc>
          <w:tcPr>
            <w:cnfStyle w:val="001000000000"/>
            <w:tcW w:w="1848" w:type="dxa"/>
            <w:vMerge/>
            <w:hideMark/>
          </w:tcPr>
          <w:p w:rsidR="002622A9" w:rsidRPr="002622A9" w:rsidRDefault="002622A9" w:rsidP="002622A9">
            <w:pPr>
              <w:rPr>
                <w:rFonts w:ascii="Calibri" w:eastAsia="Times New Roman" w:hAnsi="Calibri" w:cs="Times New Roman"/>
                <w:color w:val="000000"/>
                <w:sz w:val="20"/>
                <w:szCs w:val="20"/>
                <w:lang w:val="es-MX" w:eastAsia="es-MX"/>
              </w:rPr>
            </w:pPr>
          </w:p>
        </w:tc>
        <w:tc>
          <w:tcPr>
            <w:tcW w:w="1843" w:type="dxa"/>
            <w:vMerge/>
            <w:hideMark/>
          </w:tcPr>
          <w:p w:rsidR="002622A9" w:rsidRPr="002622A9" w:rsidRDefault="002622A9" w:rsidP="002622A9">
            <w:pPr>
              <w:cnfStyle w:val="000000000000"/>
              <w:rPr>
                <w:rFonts w:ascii="Calibri" w:eastAsia="Times New Roman" w:hAnsi="Calibri" w:cs="Times New Roman"/>
                <w:color w:val="000000"/>
                <w:lang w:val="es-MX" w:eastAsia="es-MX"/>
              </w:rPr>
            </w:pPr>
          </w:p>
        </w:tc>
        <w:tc>
          <w:tcPr>
            <w:tcW w:w="2977" w:type="dxa"/>
            <w:hideMark/>
          </w:tcPr>
          <w:p w:rsidR="002622A9" w:rsidRPr="002622A9" w:rsidRDefault="002622A9" w:rsidP="002622A9">
            <w:pPr>
              <w:cnfStyle w:val="000000000000"/>
              <w:rPr>
                <w:rFonts w:ascii="Calibri" w:eastAsia="Times New Roman" w:hAnsi="Calibri" w:cs="Times New Roman"/>
                <w:color w:val="000000"/>
                <w:lang w:val="es-MX" w:eastAsia="es-MX"/>
              </w:rPr>
            </w:pPr>
            <w:r w:rsidRPr="002622A9">
              <w:rPr>
                <w:rFonts w:ascii="Calibri" w:eastAsia="Times New Roman" w:hAnsi="Calibri" w:cs="Times New Roman"/>
                <w:color w:val="000000"/>
                <w:lang w:val="es-MX" w:eastAsia="es-MX"/>
              </w:rPr>
              <w:t>1.1.2 Realizar reuniones de  coordinación con el Comité de Ética Nacional en salud y con el Instituto Nacional de Salud, para la regulación de las investigaciones</w:t>
            </w:r>
          </w:p>
        </w:tc>
        <w:tc>
          <w:tcPr>
            <w:tcW w:w="2693" w:type="dxa"/>
            <w:hideMark/>
          </w:tcPr>
          <w:p w:rsidR="002622A9" w:rsidRPr="002622A9" w:rsidRDefault="002622A9" w:rsidP="002622A9">
            <w:pPr>
              <w:cnfStyle w:val="000000000000"/>
              <w:rPr>
                <w:rFonts w:ascii="Calibri" w:eastAsia="Times New Roman" w:hAnsi="Calibri" w:cs="Times New Roman"/>
                <w:color w:val="000000"/>
                <w:lang w:val="es-MX" w:eastAsia="es-MX"/>
              </w:rPr>
            </w:pPr>
            <w:r w:rsidRPr="002622A9">
              <w:rPr>
                <w:rFonts w:ascii="Calibri" w:eastAsia="Times New Roman" w:hAnsi="Calibri" w:cs="Times New Roman"/>
                <w:color w:val="000000"/>
                <w:lang w:val="es-MX" w:eastAsia="es-MX"/>
              </w:rPr>
              <w:t>Numero de coordinaciones realizadas para las investigaciones.</w:t>
            </w:r>
          </w:p>
        </w:tc>
        <w:tc>
          <w:tcPr>
            <w:tcW w:w="1701" w:type="dxa"/>
            <w:hideMark/>
          </w:tcPr>
          <w:p w:rsidR="002622A9" w:rsidRPr="002622A9" w:rsidRDefault="002622A9" w:rsidP="002622A9">
            <w:pPr>
              <w:cnfStyle w:val="000000000000"/>
              <w:rPr>
                <w:rFonts w:ascii="Calibri" w:eastAsia="Times New Roman" w:hAnsi="Calibri" w:cs="Times New Roman"/>
                <w:color w:val="000000"/>
                <w:lang w:val="es-MX" w:eastAsia="es-MX"/>
              </w:rPr>
            </w:pPr>
            <w:r w:rsidRPr="002622A9">
              <w:rPr>
                <w:rFonts w:ascii="Calibri" w:eastAsia="Times New Roman" w:hAnsi="Calibri" w:cs="Times New Roman"/>
                <w:color w:val="000000"/>
                <w:lang w:val="es-MX" w:eastAsia="es-MX"/>
              </w:rPr>
              <w:t>De forma anual del 2016 al 2020</w:t>
            </w:r>
          </w:p>
        </w:tc>
        <w:tc>
          <w:tcPr>
            <w:tcW w:w="1984" w:type="dxa"/>
            <w:hideMark/>
          </w:tcPr>
          <w:p w:rsidR="002622A9" w:rsidRPr="002622A9" w:rsidRDefault="002622A9" w:rsidP="002622A9">
            <w:pPr>
              <w:cnfStyle w:val="000000000000"/>
              <w:rPr>
                <w:rFonts w:ascii="Calibri" w:eastAsia="Times New Roman" w:hAnsi="Calibri" w:cs="Times New Roman"/>
                <w:color w:val="000000"/>
                <w:lang w:val="es-MX" w:eastAsia="es-MX"/>
              </w:rPr>
            </w:pPr>
            <w:r w:rsidRPr="002622A9">
              <w:rPr>
                <w:rFonts w:ascii="Calibri" w:eastAsia="Times New Roman" w:hAnsi="Calibri" w:cs="Times New Roman"/>
                <w:color w:val="000000"/>
                <w:lang w:val="es-MX" w:eastAsia="es-MX"/>
              </w:rPr>
              <w:t>PNTYER/Comité de Ética Nacional e INS</w:t>
            </w:r>
          </w:p>
        </w:tc>
      </w:tr>
      <w:tr w:rsidR="008C1EDB" w:rsidRPr="002622A9" w:rsidTr="008C1EDB">
        <w:trPr>
          <w:cnfStyle w:val="000000100000"/>
          <w:trHeight w:val="1824"/>
        </w:trPr>
        <w:tc>
          <w:tcPr>
            <w:cnfStyle w:val="001000000000"/>
            <w:tcW w:w="1848" w:type="dxa"/>
            <w:vMerge/>
            <w:hideMark/>
          </w:tcPr>
          <w:p w:rsidR="002622A9" w:rsidRPr="002622A9" w:rsidRDefault="002622A9" w:rsidP="002622A9">
            <w:pPr>
              <w:rPr>
                <w:rFonts w:ascii="Calibri" w:eastAsia="Times New Roman" w:hAnsi="Calibri" w:cs="Times New Roman"/>
                <w:color w:val="000000"/>
                <w:sz w:val="20"/>
                <w:szCs w:val="20"/>
                <w:lang w:val="es-MX" w:eastAsia="es-MX"/>
              </w:rPr>
            </w:pPr>
          </w:p>
        </w:tc>
        <w:tc>
          <w:tcPr>
            <w:tcW w:w="1843" w:type="dxa"/>
            <w:vMerge/>
            <w:hideMark/>
          </w:tcPr>
          <w:p w:rsidR="002622A9" w:rsidRPr="002622A9" w:rsidRDefault="002622A9" w:rsidP="002622A9">
            <w:pPr>
              <w:cnfStyle w:val="000000100000"/>
              <w:rPr>
                <w:rFonts w:ascii="Calibri" w:eastAsia="Times New Roman" w:hAnsi="Calibri" w:cs="Times New Roman"/>
                <w:color w:val="000000"/>
                <w:lang w:val="es-MX" w:eastAsia="es-MX"/>
              </w:rPr>
            </w:pPr>
          </w:p>
        </w:tc>
        <w:tc>
          <w:tcPr>
            <w:tcW w:w="2977" w:type="dxa"/>
            <w:hideMark/>
          </w:tcPr>
          <w:p w:rsidR="002622A9" w:rsidRPr="002622A9" w:rsidRDefault="002622A9" w:rsidP="002622A9">
            <w:pPr>
              <w:cnfStyle w:val="000000100000"/>
              <w:rPr>
                <w:rFonts w:ascii="Calibri" w:eastAsia="Times New Roman" w:hAnsi="Calibri" w:cs="Times New Roman"/>
                <w:color w:val="000000"/>
                <w:lang w:val="es-MX" w:eastAsia="es-MX"/>
              </w:rPr>
            </w:pPr>
            <w:r w:rsidRPr="002622A9">
              <w:rPr>
                <w:rFonts w:ascii="Calibri" w:eastAsia="Times New Roman" w:hAnsi="Calibri" w:cs="Times New Roman"/>
                <w:color w:val="000000"/>
                <w:lang w:val="es-MX" w:eastAsia="es-MX"/>
              </w:rPr>
              <w:t xml:space="preserve">1.1.3 Exponer al personal e instituciones que realizan  investigación en salud, las líneas de interés desarrolladas por el comité Nacional para la investigación </w:t>
            </w:r>
          </w:p>
        </w:tc>
        <w:tc>
          <w:tcPr>
            <w:tcW w:w="2693" w:type="dxa"/>
            <w:hideMark/>
          </w:tcPr>
          <w:p w:rsidR="002622A9" w:rsidRPr="002622A9" w:rsidRDefault="00722777" w:rsidP="00722777">
            <w:pPr>
              <w:cnfStyle w:val="000000100000"/>
              <w:rPr>
                <w:rFonts w:ascii="Calibri" w:eastAsia="Times New Roman" w:hAnsi="Calibri" w:cs="Times New Roman"/>
                <w:color w:val="000000"/>
                <w:lang w:val="es-MX" w:eastAsia="es-MX"/>
              </w:rPr>
            </w:pPr>
            <w:r w:rsidRPr="002622A9">
              <w:rPr>
                <w:rFonts w:ascii="Calibri" w:eastAsia="Times New Roman" w:hAnsi="Calibri" w:cs="Times New Roman"/>
                <w:color w:val="000000"/>
                <w:lang w:val="es-MX" w:eastAsia="es-MX"/>
              </w:rPr>
              <w:t>Número</w:t>
            </w:r>
            <w:r w:rsidR="002622A9" w:rsidRPr="002622A9">
              <w:rPr>
                <w:rFonts w:ascii="Calibri" w:eastAsia="Times New Roman" w:hAnsi="Calibri" w:cs="Times New Roman"/>
                <w:color w:val="000000"/>
                <w:lang w:val="es-MX" w:eastAsia="es-MX"/>
              </w:rPr>
              <w:t xml:space="preserve"> de jornadas de </w:t>
            </w:r>
            <w:r w:rsidRPr="002622A9">
              <w:rPr>
                <w:rFonts w:ascii="Calibri" w:eastAsia="Times New Roman" w:hAnsi="Calibri" w:cs="Times New Roman"/>
                <w:color w:val="000000"/>
                <w:lang w:val="es-MX" w:eastAsia="es-MX"/>
              </w:rPr>
              <w:t>socialización</w:t>
            </w:r>
            <w:r w:rsidR="002622A9" w:rsidRPr="002622A9">
              <w:rPr>
                <w:rFonts w:ascii="Calibri" w:eastAsia="Times New Roman" w:hAnsi="Calibri" w:cs="Times New Roman"/>
                <w:color w:val="000000"/>
                <w:lang w:val="es-MX" w:eastAsia="es-MX"/>
              </w:rPr>
              <w:t xml:space="preserve">/el numero de Instituciones que realizan </w:t>
            </w:r>
            <w:r w:rsidRPr="002622A9">
              <w:rPr>
                <w:rFonts w:ascii="Calibri" w:eastAsia="Times New Roman" w:hAnsi="Calibri" w:cs="Times New Roman"/>
                <w:color w:val="000000"/>
                <w:lang w:val="es-MX" w:eastAsia="es-MX"/>
              </w:rPr>
              <w:t>investigación</w:t>
            </w:r>
            <w:r w:rsidR="002622A9" w:rsidRPr="002622A9">
              <w:rPr>
                <w:rFonts w:ascii="Calibri" w:eastAsia="Times New Roman" w:hAnsi="Calibri" w:cs="Times New Roman"/>
                <w:color w:val="000000"/>
                <w:lang w:val="es-MX" w:eastAsia="es-MX"/>
              </w:rPr>
              <w:t xml:space="preserve"> en salud</w:t>
            </w:r>
          </w:p>
        </w:tc>
        <w:tc>
          <w:tcPr>
            <w:tcW w:w="1701" w:type="dxa"/>
            <w:hideMark/>
          </w:tcPr>
          <w:p w:rsidR="002622A9" w:rsidRPr="002622A9" w:rsidRDefault="002622A9" w:rsidP="002622A9">
            <w:pPr>
              <w:cnfStyle w:val="000000100000"/>
              <w:rPr>
                <w:rFonts w:ascii="Calibri" w:eastAsia="Times New Roman" w:hAnsi="Calibri" w:cs="Times New Roman"/>
                <w:color w:val="000000"/>
                <w:lang w:val="es-MX" w:eastAsia="es-MX"/>
              </w:rPr>
            </w:pPr>
            <w:r w:rsidRPr="002622A9">
              <w:rPr>
                <w:rFonts w:ascii="Calibri" w:eastAsia="Times New Roman" w:hAnsi="Calibri" w:cs="Times New Roman"/>
                <w:color w:val="000000"/>
                <w:lang w:val="es-MX" w:eastAsia="es-MX"/>
              </w:rPr>
              <w:t>De forma anual del 2016 al 2020</w:t>
            </w:r>
          </w:p>
        </w:tc>
        <w:tc>
          <w:tcPr>
            <w:tcW w:w="1984" w:type="dxa"/>
            <w:hideMark/>
          </w:tcPr>
          <w:p w:rsidR="002622A9" w:rsidRPr="002622A9" w:rsidRDefault="002622A9" w:rsidP="002622A9">
            <w:pPr>
              <w:cnfStyle w:val="000000100000"/>
              <w:rPr>
                <w:rFonts w:ascii="Calibri" w:eastAsia="Times New Roman" w:hAnsi="Calibri" w:cs="Times New Roman"/>
                <w:color w:val="000000"/>
                <w:lang w:val="es-MX" w:eastAsia="es-MX"/>
              </w:rPr>
            </w:pPr>
            <w:r w:rsidRPr="002622A9">
              <w:rPr>
                <w:rFonts w:ascii="Calibri" w:eastAsia="Times New Roman" w:hAnsi="Calibri" w:cs="Times New Roman"/>
                <w:color w:val="000000"/>
                <w:lang w:val="es-MX" w:eastAsia="es-MX"/>
              </w:rPr>
              <w:t>Comité Científico/PNTYER</w:t>
            </w:r>
          </w:p>
        </w:tc>
      </w:tr>
      <w:tr w:rsidR="008C1EDB" w:rsidRPr="002622A9" w:rsidTr="008C1EDB">
        <w:trPr>
          <w:trHeight w:val="1541"/>
        </w:trPr>
        <w:tc>
          <w:tcPr>
            <w:cnfStyle w:val="001000000000"/>
            <w:tcW w:w="1848" w:type="dxa"/>
            <w:vMerge/>
            <w:hideMark/>
          </w:tcPr>
          <w:p w:rsidR="002622A9" w:rsidRPr="002622A9" w:rsidRDefault="002622A9" w:rsidP="002622A9">
            <w:pPr>
              <w:rPr>
                <w:rFonts w:ascii="Calibri" w:eastAsia="Times New Roman" w:hAnsi="Calibri" w:cs="Times New Roman"/>
                <w:color w:val="000000"/>
                <w:sz w:val="20"/>
                <w:szCs w:val="20"/>
                <w:lang w:val="es-MX" w:eastAsia="es-MX"/>
              </w:rPr>
            </w:pPr>
          </w:p>
        </w:tc>
        <w:tc>
          <w:tcPr>
            <w:tcW w:w="1843" w:type="dxa"/>
            <w:vMerge/>
            <w:hideMark/>
          </w:tcPr>
          <w:p w:rsidR="002622A9" w:rsidRPr="002622A9" w:rsidRDefault="002622A9" w:rsidP="002622A9">
            <w:pPr>
              <w:cnfStyle w:val="000000000000"/>
              <w:rPr>
                <w:rFonts w:ascii="Calibri" w:eastAsia="Times New Roman" w:hAnsi="Calibri" w:cs="Times New Roman"/>
                <w:color w:val="000000"/>
                <w:lang w:val="es-MX" w:eastAsia="es-MX"/>
              </w:rPr>
            </w:pPr>
          </w:p>
        </w:tc>
        <w:tc>
          <w:tcPr>
            <w:tcW w:w="2977" w:type="dxa"/>
            <w:hideMark/>
          </w:tcPr>
          <w:p w:rsidR="002622A9" w:rsidRPr="002622A9" w:rsidRDefault="002622A9" w:rsidP="002622A9">
            <w:pPr>
              <w:cnfStyle w:val="000000000000"/>
              <w:rPr>
                <w:rFonts w:ascii="Calibri" w:eastAsia="Times New Roman" w:hAnsi="Calibri" w:cs="Times New Roman"/>
                <w:color w:val="000000"/>
                <w:lang w:val="es-MX" w:eastAsia="es-MX"/>
              </w:rPr>
            </w:pPr>
            <w:r w:rsidRPr="002622A9">
              <w:rPr>
                <w:rFonts w:ascii="Calibri" w:eastAsia="Times New Roman" w:hAnsi="Calibri" w:cs="Times New Roman"/>
                <w:color w:val="000000"/>
                <w:lang w:val="es-MX" w:eastAsia="es-MX"/>
              </w:rPr>
              <w:t>1.1.4 Formación en metodologías de investigación a personal e Instituciones que realizan investigaciones en salud.</w:t>
            </w:r>
          </w:p>
        </w:tc>
        <w:tc>
          <w:tcPr>
            <w:tcW w:w="2693" w:type="dxa"/>
            <w:hideMark/>
          </w:tcPr>
          <w:p w:rsidR="002622A9" w:rsidRPr="002622A9" w:rsidRDefault="002622A9" w:rsidP="002622A9">
            <w:pPr>
              <w:cnfStyle w:val="000000000000"/>
              <w:rPr>
                <w:rFonts w:ascii="Calibri" w:eastAsia="Times New Roman" w:hAnsi="Calibri" w:cs="Times New Roman"/>
                <w:color w:val="000000"/>
                <w:lang w:val="es-MX" w:eastAsia="es-MX"/>
              </w:rPr>
            </w:pPr>
            <w:r w:rsidRPr="002622A9">
              <w:rPr>
                <w:rFonts w:ascii="Calibri" w:eastAsia="Times New Roman" w:hAnsi="Calibri" w:cs="Times New Roman"/>
                <w:color w:val="000000"/>
                <w:lang w:val="es-MX" w:eastAsia="es-MX"/>
              </w:rPr>
              <w:t>Cursos realizado /el numero cursos programados</w:t>
            </w:r>
          </w:p>
        </w:tc>
        <w:tc>
          <w:tcPr>
            <w:tcW w:w="1701" w:type="dxa"/>
            <w:hideMark/>
          </w:tcPr>
          <w:p w:rsidR="002622A9" w:rsidRPr="002622A9" w:rsidRDefault="002622A9" w:rsidP="002622A9">
            <w:pPr>
              <w:cnfStyle w:val="000000000000"/>
              <w:rPr>
                <w:rFonts w:ascii="Calibri" w:eastAsia="Times New Roman" w:hAnsi="Calibri" w:cs="Times New Roman"/>
                <w:color w:val="000000"/>
                <w:lang w:val="es-MX" w:eastAsia="es-MX"/>
              </w:rPr>
            </w:pPr>
            <w:r w:rsidRPr="002622A9">
              <w:rPr>
                <w:rFonts w:ascii="Calibri" w:eastAsia="Times New Roman" w:hAnsi="Calibri" w:cs="Times New Roman"/>
                <w:color w:val="000000"/>
                <w:lang w:val="es-MX" w:eastAsia="es-MX"/>
              </w:rPr>
              <w:t>De forma anual del 2016 al 2020</w:t>
            </w:r>
          </w:p>
        </w:tc>
        <w:tc>
          <w:tcPr>
            <w:tcW w:w="1984" w:type="dxa"/>
            <w:hideMark/>
          </w:tcPr>
          <w:p w:rsidR="002622A9" w:rsidRPr="002622A9" w:rsidRDefault="002622A9" w:rsidP="002622A9">
            <w:pPr>
              <w:cnfStyle w:val="000000000000"/>
              <w:rPr>
                <w:rFonts w:ascii="Calibri" w:eastAsia="Times New Roman" w:hAnsi="Calibri" w:cs="Times New Roman"/>
                <w:color w:val="000000"/>
                <w:lang w:val="es-MX" w:eastAsia="es-MX"/>
              </w:rPr>
            </w:pPr>
            <w:r w:rsidRPr="002622A9">
              <w:rPr>
                <w:rFonts w:ascii="Calibri" w:eastAsia="Times New Roman" w:hAnsi="Calibri" w:cs="Times New Roman"/>
                <w:color w:val="000000"/>
                <w:lang w:val="es-MX" w:eastAsia="es-MX"/>
              </w:rPr>
              <w:t>Comité Científico y PNTYER/Instituciones Formadoras</w:t>
            </w:r>
          </w:p>
        </w:tc>
      </w:tr>
      <w:tr w:rsidR="008C1EDB" w:rsidRPr="002622A9" w:rsidTr="008C1EDB">
        <w:trPr>
          <w:cnfStyle w:val="000000100000"/>
          <w:trHeight w:val="1279"/>
        </w:trPr>
        <w:tc>
          <w:tcPr>
            <w:cnfStyle w:val="001000000000"/>
            <w:tcW w:w="1848" w:type="dxa"/>
            <w:vMerge/>
            <w:hideMark/>
          </w:tcPr>
          <w:p w:rsidR="002622A9" w:rsidRPr="002622A9" w:rsidRDefault="002622A9" w:rsidP="002622A9">
            <w:pPr>
              <w:rPr>
                <w:rFonts w:ascii="Calibri" w:eastAsia="Times New Roman" w:hAnsi="Calibri" w:cs="Times New Roman"/>
                <w:color w:val="000000"/>
                <w:sz w:val="20"/>
                <w:szCs w:val="20"/>
                <w:lang w:val="es-MX" w:eastAsia="es-MX"/>
              </w:rPr>
            </w:pPr>
          </w:p>
        </w:tc>
        <w:tc>
          <w:tcPr>
            <w:tcW w:w="1843" w:type="dxa"/>
            <w:vMerge/>
            <w:hideMark/>
          </w:tcPr>
          <w:p w:rsidR="002622A9" w:rsidRPr="002622A9" w:rsidRDefault="002622A9" w:rsidP="002622A9">
            <w:pPr>
              <w:cnfStyle w:val="000000100000"/>
              <w:rPr>
                <w:rFonts w:ascii="Calibri" w:eastAsia="Times New Roman" w:hAnsi="Calibri" w:cs="Times New Roman"/>
                <w:color w:val="000000"/>
                <w:lang w:val="es-MX" w:eastAsia="es-MX"/>
              </w:rPr>
            </w:pPr>
          </w:p>
        </w:tc>
        <w:tc>
          <w:tcPr>
            <w:tcW w:w="2977" w:type="dxa"/>
            <w:hideMark/>
          </w:tcPr>
          <w:p w:rsidR="002622A9" w:rsidRPr="002622A9" w:rsidRDefault="002622A9" w:rsidP="002622A9">
            <w:pPr>
              <w:cnfStyle w:val="000000100000"/>
              <w:rPr>
                <w:rFonts w:ascii="Calibri" w:eastAsia="Times New Roman" w:hAnsi="Calibri" w:cs="Times New Roman"/>
                <w:color w:val="000000"/>
                <w:lang w:val="es-MX" w:eastAsia="es-MX"/>
              </w:rPr>
            </w:pPr>
            <w:r w:rsidRPr="002622A9">
              <w:rPr>
                <w:rFonts w:ascii="Calibri" w:eastAsia="Times New Roman" w:hAnsi="Calibri" w:cs="Times New Roman"/>
                <w:color w:val="000000"/>
                <w:lang w:val="es-MX" w:eastAsia="es-MX"/>
              </w:rPr>
              <w:t xml:space="preserve">1.1.5 </w:t>
            </w:r>
            <w:r w:rsidRPr="002622A9">
              <w:rPr>
                <w:rFonts w:ascii="Calibri" w:eastAsia="Times New Roman" w:hAnsi="Calibri" w:cs="Times New Roman"/>
                <w:color w:val="254061"/>
                <w:lang w:val="es-MX" w:eastAsia="es-MX"/>
              </w:rPr>
              <w:t>Reuniones de</w:t>
            </w:r>
            <w:r w:rsidRPr="002622A9">
              <w:rPr>
                <w:rFonts w:ascii="Calibri" w:eastAsia="Times New Roman" w:hAnsi="Calibri" w:cs="Times New Roman"/>
                <w:color w:val="000000"/>
                <w:lang w:val="es-MX" w:eastAsia="es-MX"/>
              </w:rPr>
              <w:t xml:space="preserve"> Coordinación con Instituciones Formadoras para desarrollo de Investigaciones conjuntas</w:t>
            </w:r>
          </w:p>
        </w:tc>
        <w:tc>
          <w:tcPr>
            <w:tcW w:w="2693" w:type="dxa"/>
            <w:hideMark/>
          </w:tcPr>
          <w:p w:rsidR="002622A9" w:rsidRPr="002622A9" w:rsidRDefault="002622A9" w:rsidP="002622A9">
            <w:pPr>
              <w:cnfStyle w:val="000000100000"/>
              <w:rPr>
                <w:rFonts w:ascii="Calibri" w:eastAsia="Times New Roman" w:hAnsi="Calibri" w:cs="Times New Roman"/>
                <w:color w:val="000000"/>
                <w:lang w:val="es-MX" w:eastAsia="es-MX"/>
              </w:rPr>
            </w:pPr>
            <w:r w:rsidRPr="002622A9">
              <w:rPr>
                <w:rFonts w:ascii="Calibri" w:eastAsia="Times New Roman" w:hAnsi="Calibri" w:cs="Times New Roman"/>
                <w:color w:val="000000"/>
                <w:lang w:val="es-MX" w:eastAsia="es-MX"/>
              </w:rPr>
              <w:t>Numeros de reuniones de coordinaciones realizadas/el numero de reuniones programadas</w:t>
            </w:r>
          </w:p>
        </w:tc>
        <w:tc>
          <w:tcPr>
            <w:tcW w:w="1701" w:type="dxa"/>
            <w:hideMark/>
          </w:tcPr>
          <w:p w:rsidR="002622A9" w:rsidRPr="002622A9" w:rsidRDefault="002622A9" w:rsidP="002622A9">
            <w:pPr>
              <w:cnfStyle w:val="000000100000"/>
              <w:rPr>
                <w:rFonts w:ascii="Calibri" w:eastAsia="Times New Roman" w:hAnsi="Calibri" w:cs="Times New Roman"/>
                <w:color w:val="000000"/>
                <w:lang w:val="es-MX" w:eastAsia="es-MX"/>
              </w:rPr>
            </w:pPr>
            <w:r w:rsidRPr="002622A9">
              <w:rPr>
                <w:rFonts w:ascii="Calibri" w:eastAsia="Times New Roman" w:hAnsi="Calibri" w:cs="Times New Roman"/>
                <w:color w:val="000000"/>
                <w:lang w:val="es-MX" w:eastAsia="es-MX"/>
              </w:rPr>
              <w:t>De forma anual del 2016 al 2020</w:t>
            </w:r>
          </w:p>
        </w:tc>
        <w:tc>
          <w:tcPr>
            <w:tcW w:w="1984" w:type="dxa"/>
            <w:hideMark/>
          </w:tcPr>
          <w:p w:rsidR="002622A9" w:rsidRPr="002622A9" w:rsidRDefault="002622A9" w:rsidP="002622A9">
            <w:pPr>
              <w:cnfStyle w:val="000000100000"/>
              <w:rPr>
                <w:rFonts w:ascii="Calibri" w:eastAsia="Times New Roman" w:hAnsi="Calibri" w:cs="Times New Roman"/>
                <w:color w:val="000000"/>
                <w:lang w:val="es-MX" w:eastAsia="es-MX"/>
              </w:rPr>
            </w:pPr>
            <w:r w:rsidRPr="002622A9">
              <w:rPr>
                <w:rFonts w:ascii="Calibri" w:eastAsia="Times New Roman" w:hAnsi="Calibri" w:cs="Times New Roman"/>
                <w:color w:val="000000"/>
                <w:lang w:val="es-MX" w:eastAsia="es-MX"/>
              </w:rPr>
              <w:t>PNTYER/Instituciones Formadoras</w:t>
            </w:r>
          </w:p>
        </w:tc>
      </w:tr>
      <w:tr w:rsidR="008C1EDB" w:rsidRPr="002622A9" w:rsidTr="008C1EDB">
        <w:trPr>
          <w:trHeight w:val="1268"/>
        </w:trPr>
        <w:tc>
          <w:tcPr>
            <w:cnfStyle w:val="001000000000"/>
            <w:tcW w:w="1848" w:type="dxa"/>
            <w:vMerge/>
            <w:hideMark/>
          </w:tcPr>
          <w:p w:rsidR="002622A9" w:rsidRPr="002622A9" w:rsidRDefault="002622A9" w:rsidP="002622A9">
            <w:pPr>
              <w:rPr>
                <w:rFonts w:ascii="Calibri" w:eastAsia="Times New Roman" w:hAnsi="Calibri" w:cs="Times New Roman"/>
                <w:color w:val="000000"/>
                <w:sz w:val="20"/>
                <w:szCs w:val="20"/>
                <w:lang w:val="es-MX" w:eastAsia="es-MX"/>
              </w:rPr>
            </w:pPr>
          </w:p>
        </w:tc>
        <w:tc>
          <w:tcPr>
            <w:tcW w:w="1843" w:type="dxa"/>
            <w:vMerge/>
            <w:hideMark/>
          </w:tcPr>
          <w:p w:rsidR="002622A9" w:rsidRPr="002622A9" w:rsidRDefault="002622A9" w:rsidP="002622A9">
            <w:pPr>
              <w:cnfStyle w:val="000000000000"/>
              <w:rPr>
                <w:rFonts w:ascii="Calibri" w:eastAsia="Times New Roman" w:hAnsi="Calibri" w:cs="Times New Roman"/>
                <w:color w:val="000000"/>
                <w:lang w:val="es-MX" w:eastAsia="es-MX"/>
              </w:rPr>
            </w:pPr>
          </w:p>
        </w:tc>
        <w:tc>
          <w:tcPr>
            <w:tcW w:w="2977" w:type="dxa"/>
            <w:hideMark/>
          </w:tcPr>
          <w:p w:rsidR="002622A9" w:rsidRPr="002622A9" w:rsidRDefault="002622A9" w:rsidP="002622A9">
            <w:pPr>
              <w:cnfStyle w:val="000000000000"/>
              <w:rPr>
                <w:rFonts w:ascii="Calibri" w:eastAsia="Times New Roman" w:hAnsi="Calibri" w:cs="Times New Roman"/>
                <w:color w:val="000000"/>
                <w:lang w:val="es-MX" w:eastAsia="es-MX"/>
              </w:rPr>
            </w:pPr>
            <w:r w:rsidRPr="002622A9">
              <w:rPr>
                <w:rFonts w:ascii="Calibri" w:eastAsia="Times New Roman" w:hAnsi="Calibri" w:cs="Times New Roman"/>
                <w:color w:val="000000"/>
                <w:lang w:val="es-MX" w:eastAsia="es-MX"/>
              </w:rPr>
              <w:t>1.1.6 Realización de investigaciones operativas a nivel de regiones de salud</w:t>
            </w:r>
          </w:p>
        </w:tc>
        <w:tc>
          <w:tcPr>
            <w:tcW w:w="2693" w:type="dxa"/>
            <w:hideMark/>
          </w:tcPr>
          <w:p w:rsidR="002622A9" w:rsidRPr="002622A9" w:rsidRDefault="002622A9" w:rsidP="002622A9">
            <w:pPr>
              <w:cnfStyle w:val="000000000000"/>
              <w:rPr>
                <w:rFonts w:ascii="Calibri" w:eastAsia="Times New Roman" w:hAnsi="Calibri" w:cs="Times New Roman"/>
                <w:color w:val="000000"/>
                <w:lang w:val="es-MX" w:eastAsia="es-MX"/>
              </w:rPr>
            </w:pPr>
            <w:r w:rsidRPr="002622A9">
              <w:rPr>
                <w:rFonts w:ascii="Calibri" w:eastAsia="Times New Roman" w:hAnsi="Calibri" w:cs="Times New Roman"/>
                <w:color w:val="000000"/>
                <w:lang w:val="es-MX" w:eastAsia="es-MX"/>
              </w:rPr>
              <w:t>Numero de investigaciones realizadas/numero de investigaciones programadas</w:t>
            </w:r>
          </w:p>
        </w:tc>
        <w:tc>
          <w:tcPr>
            <w:tcW w:w="1701" w:type="dxa"/>
            <w:hideMark/>
          </w:tcPr>
          <w:p w:rsidR="002622A9" w:rsidRPr="002622A9" w:rsidRDefault="002622A9" w:rsidP="002622A9">
            <w:pPr>
              <w:cnfStyle w:val="000000000000"/>
              <w:rPr>
                <w:rFonts w:ascii="Calibri" w:eastAsia="Times New Roman" w:hAnsi="Calibri" w:cs="Times New Roman"/>
                <w:color w:val="000000"/>
                <w:lang w:val="es-MX" w:eastAsia="es-MX"/>
              </w:rPr>
            </w:pPr>
            <w:r w:rsidRPr="002622A9">
              <w:rPr>
                <w:rFonts w:ascii="Calibri" w:eastAsia="Times New Roman" w:hAnsi="Calibri" w:cs="Times New Roman"/>
                <w:color w:val="000000"/>
                <w:lang w:val="es-MX" w:eastAsia="es-MX"/>
              </w:rPr>
              <w:t xml:space="preserve">Dos anuales por </w:t>
            </w:r>
            <w:r w:rsidR="00722777" w:rsidRPr="002622A9">
              <w:rPr>
                <w:rFonts w:ascii="Calibri" w:eastAsia="Times New Roman" w:hAnsi="Calibri" w:cs="Times New Roman"/>
                <w:color w:val="000000"/>
                <w:lang w:val="es-MX" w:eastAsia="es-MX"/>
              </w:rPr>
              <w:t>Región</w:t>
            </w:r>
            <w:r w:rsidRPr="002622A9">
              <w:rPr>
                <w:rFonts w:ascii="Calibri" w:eastAsia="Times New Roman" w:hAnsi="Calibri" w:cs="Times New Roman"/>
                <w:color w:val="000000"/>
                <w:lang w:val="es-MX" w:eastAsia="es-MX"/>
              </w:rPr>
              <w:t xml:space="preserve"> del 2016 al 2020</w:t>
            </w:r>
          </w:p>
        </w:tc>
        <w:tc>
          <w:tcPr>
            <w:tcW w:w="1984" w:type="dxa"/>
            <w:hideMark/>
          </w:tcPr>
          <w:p w:rsidR="002622A9" w:rsidRPr="002622A9" w:rsidRDefault="002622A9" w:rsidP="002622A9">
            <w:pPr>
              <w:cnfStyle w:val="000000000000"/>
              <w:rPr>
                <w:rFonts w:ascii="Calibri" w:eastAsia="Times New Roman" w:hAnsi="Calibri" w:cs="Times New Roman"/>
                <w:color w:val="000000"/>
                <w:lang w:val="es-MX" w:eastAsia="es-MX"/>
              </w:rPr>
            </w:pPr>
            <w:r w:rsidRPr="002622A9">
              <w:rPr>
                <w:rFonts w:ascii="Calibri" w:eastAsia="Times New Roman" w:hAnsi="Calibri" w:cs="Times New Roman"/>
                <w:color w:val="000000"/>
                <w:lang w:val="es-MX" w:eastAsia="es-MX"/>
              </w:rPr>
              <w:t>Comité Científico/SNS e Instituciones Formadoras</w:t>
            </w:r>
          </w:p>
        </w:tc>
      </w:tr>
      <w:tr w:rsidR="008C1EDB" w:rsidRPr="002622A9" w:rsidTr="008C1EDB">
        <w:trPr>
          <w:cnfStyle w:val="000000100000"/>
          <w:trHeight w:val="1230"/>
        </w:trPr>
        <w:tc>
          <w:tcPr>
            <w:cnfStyle w:val="001000000000"/>
            <w:tcW w:w="1848" w:type="dxa"/>
            <w:vMerge/>
            <w:hideMark/>
          </w:tcPr>
          <w:p w:rsidR="002622A9" w:rsidRPr="002622A9" w:rsidRDefault="002622A9" w:rsidP="002622A9">
            <w:pPr>
              <w:rPr>
                <w:rFonts w:ascii="Calibri" w:eastAsia="Times New Roman" w:hAnsi="Calibri" w:cs="Times New Roman"/>
                <w:color w:val="000000"/>
                <w:sz w:val="20"/>
                <w:szCs w:val="20"/>
                <w:lang w:val="es-MX" w:eastAsia="es-MX"/>
              </w:rPr>
            </w:pPr>
          </w:p>
        </w:tc>
        <w:tc>
          <w:tcPr>
            <w:tcW w:w="1843" w:type="dxa"/>
            <w:vMerge/>
            <w:hideMark/>
          </w:tcPr>
          <w:p w:rsidR="002622A9" w:rsidRPr="002622A9" w:rsidRDefault="002622A9" w:rsidP="002622A9">
            <w:pPr>
              <w:cnfStyle w:val="000000100000"/>
              <w:rPr>
                <w:rFonts w:ascii="Calibri" w:eastAsia="Times New Roman" w:hAnsi="Calibri" w:cs="Times New Roman"/>
                <w:color w:val="000000"/>
                <w:lang w:val="es-MX" w:eastAsia="es-MX"/>
              </w:rPr>
            </w:pPr>
          </w:p>
        </w:tc>
        <w:tc>
          <w:tcPr>
            <w:tcW w:w="2977" w:type="dxa"/>
            <w:hideMark/>
          </w:tcPr>
          <w:p w:rsidR="002622A9" w:rsidRPr="002622A9" w:rsidRDefault="002622A9" w:rsidP="002622A9">
            <w:pPr>
              <w:cnfStyle w:val="000000100000"/>
              <w:rPr>
                <w:rFonts w:ascii="Calibri" w:eastAsia="Times New Roman" w:hAnsi="Calibri" w:cs="Times New Roman"/>
                <w:color w:val="000000"/>
                <w:lang w:val="es-MX" w:eastAsia="es-MX"/>
              </w:rPr>
            </w:pPr>
            <w:r w:rsidRPr="002622A9">
              <w:rPr>
                <w:rFonts w:ascii="Calibri" w:eastAsia="Times New Roman" w:hAnsi="Calibri" w:cs="Times New Roman"/>
                <w:color w:val="000000"/>
                <w:lang w:val="es-MX" w:eastAsia="es-MX"/>
              </w:rPr>
              <w:t xml:space="preserve">1.1.7 </w:t>
            </w:r>
            <w:r w:rsidR="00722777" w:rsidRPr="002622A9">
              <w:rPr>
                <w:rFonts w:ascii="Calibri" w:eastAsia="Times New Roman" w:hAnsi="Calibri" w:cs="Times New Roman"/>
                <w:color w:val="000000"/>
                <w:lang w:val="es-MX" w:eastAsia="es-MX"/>
              </w:rPr>
              <w:t>Implementación</w:t>
            </w:r>
            <w:r w:rsidRPr="002622A9">
              <w:rPr>
                <w:rFonts w:ascii="Calibri" w:eastAsia="Times New Roman" w:hAnsi="Calibri" w:cs="Times New Roman"/>
                <w:color w:val="000000"/>
                <w:lang w:val="es-MX" w:eastAsia="es-MX"/>
              </w:rPr>
              <w:t xml:space="preserve"> de un plan de incentivos para los investigadores e instituciones</w:t>
            </w:r>
          </w:p>
        </w:tc>
        <w:tc>
          <w:tcPr>
            <w:tcW w:w="2693" w:type="dxa"/>
            <w:noWrap/>
            <w:hideMark/>
          </w:tcPr>
          <w:p w:rsidR="002622A9" w:rsidRPr="002622A9" w:rsidRDefault="002622A9" w:rsidP="002622A9">
            <w:pPr>
              <w:cnfStyle w:val="000000100000"/>
              <w:rPr>
                <w:rFonts w:ascii="Calibri" w:eastAsia="Times New Roman" w:hAnsi="Calibri" w:cs="Times New Roman"/>
                <w:color w:val="000000"/>
                <w:lang w:val="es-MX" w:eastAsia="es-MX"/>
              </w:rPr>
            </w:pPr>
            <w:r w:rsidRPr="002622A9">
              <w:rPr>
                <w:rFonts w:ascii="Calibri" w:eastAsia="Times New Roman" w:hAnsi="Calibri" w:cs="Times New Roman"/>
                <w:color w:val="000000"/>
                <w:lang w:val="es-MX" w:eastAsia="es-MX"/>
              </w:rPr>
              <w:t>Plan de incentivos elaborados</w:t>
            </w:r>
          </w:p>
        </w:tc>
        <w:tc>
          <w:tcPr>
            <w:tcW w:w="1701" w:type="dxa"/>
            <w:hideMark/>
          </w:tcPr>
          <w:p w:rsidR="002622A9" w:rsidRPr="002622A9" w:rsidRDefault="002622A9" w:rsidP="002622A9">
            <w:pPr>
              <w:cnfStyle w:val="000000100000"/>
              <w:rPr>
                <w:rFonts w:ascii="Calibri" w:eastAsia="Times New Roman" w:hAnsi="Calibri" w:cs="Times New Roman"/>
                <w:color w:val="000000"/>
                <w:lang w:val="es-MX" w:eastAsia="es-MX"/>
              </w:rPr>
            </w:pPr>
            <w:r w:rsidRPr="002622A9">
              <w:rPr>
                <w:rFonts w:ascii="Calibri" w:eastAsia="Times New Roman" w:hAnsi="Calibri" w:cs="Times New Roman"/>
                <w:color w:val="000000"/>
                <w:lang w:val="es-MX" w:eastAsia="es-MX"/>
              </w:rPr>
              <w:t>De forma anual del 2016 al 2020</w:t>
            </w:r>
          </w:p>
        </w:tc>
        <w:tc>
          <w:tcPr>
            <w:tcW w:w="1984" w:type="dxa"/>
            <w:hideMark/>
          </w:tcPr>
          <w:p w:rsidR="002622A9" w:rsidRPr="002622A9" w:rsidRDefault="002622A9" w:rsidP="002622A9">
            <w:pPr>
              <w:cnfStyle w:val="000000100000"/>
              <w:rPr>
                <w:rFonts w:ascii="Calibri" w:eastAsia="Times New Roman" w:hAnsi="Calibri" w:cs="Times New Roman"/>
                <w:color w:val="000000"/>
                <w:lang w:val="es-MX" w:eastAsia="es-MX"/>
              </w:rPr>
            </w:pPr>
            <w:r w:rsidRPr="002622A9">
              <w:rPr>
                <w:rFonts w:ascii="Calibri" w:eastAsia="Times New Roman" w:hAnsi="Calibri" w:cs="Times New Roman"/>
                <w:color w:val="000000"/>
                <w:lang w:val="es-MX" w:eastAsia="es-MX"/>
              </w:rPr>
              <w:t>PNTYER y Comité Científico/Investigadores</w:t>
            </w:r>
          </w:p>
        </w:tc>
      </w:tr>
      <w:tr w:rsidR="008C1EDB" w:rsidRPr="002622A9" w:rsidTr="008C1EDB">
        <w:trPr>
          <w:trHeight w:val="2160"/>
        </w:trPr>
        <w:tc>
          <w:tcPr>
            <w:cnfStyle w:val="001000000000"/>
            <w:tcW w:w="1848" w:type="dxa"/>
            <w:vMerge/>
            <w:hideMark/>
          </w:tcPr>
          <w:p w:rsidR="002622A9" w:rsidRPr="002622A9" w:rsidRDefault="002622A9" w:rsidP="002622A9">
            <w:pPr>
              <w:rPr>
                <w:rFonts w:ascii="Calibri" w:eastAsia="Times New Roman" w:hAnsi="Calibri" w:cs="Times New Roman"/>
                <w:color w:val="000000"/>
                <w:sz w:val="20"/>
                <w:szCs w:val="20"/>
                <w:lang w:val="es-MX" w:eastAsia="es-MX"/>
              </w:rPr>
            </w:pPr>
          </w:p>
        </w:tc>
        <w:tc>
          <w:tcPr>
            <w:tcW w:w="1843" w:type="dxa"/>
            <w:vMerge/>
            <w:hideMark/>
          </w:tcPr>
          <w:p w:rsidR="002622A9" w:rsidRPr="002622A9" w:rsidRDefault="002622A9" w:rsidP="002622A9">
            <w:pPr>
              <w:cnfStyle w:val="000000000000"/>
              <w:rPr>
                <w:rFonts w:ascii="Calibri" w:eastAsia="Times New Roman" w:hAnsi="Calibri" w:cs="Times New Roman"/>
                <w:color w:val="000000"/>
                <w:lang w:val="es-MX" w:eastAsia="es-MX"/>
              </w:rPr>
            </w:pPr>
          </w:p>
        </w:tc>
        <w:tc>
          <w:tcPr>
            <w:tcW w:w="2977" w:type="dxa"/>
            <w:hideMark/>
          </w:tcPr>
          <w:p w:rsidR="002622A9" w:rsidRPr="002622A9" w:rsidRDefault="002622A9" w:rsidP="002622A9">
            <w:pPr>
              <w:cnfStyle w:val="000000000000"/>
              <w:rPr>
                <w:rFonts w:ascii="Calibri" w:eastAsia="Times New Roman" w:hAnsi="Calibri" w:cs="Times New Roman"/>
                <w:color w:val="000000"/>
                <w:lang w:val="es-MX" w:eastAsia="es-MX"/>
              </w:rPr>
            </w:pPr>
            <w:r w:rsidRPr="002622A9">
              <w:rPr>
                <w:rFonts w:ascii="Calibri" w:eastAsia="Times New Roman" w:hAnsi="Calibri" w:cs="Times New Roman"/>
                <w:color w:val="000000"/>
                <w:lang w:val="es-MX" w:eastAsia="es-MX"/>
              </w:rPr>
              <w:t>1.1.8 Divulgación y/o Publicación de investigaciones realizadas y otros incentivos</w:t>
            </w:r>
          </w:p>
        </w:tc>
        <w:tc>
          <w:tcPr>
            <w:tcW w:w="2693" w:type="dxa"/>
            <w:hideMark/>
          </w:tcPr>
          <w:p w:rsidR="002622A9" w:rsidRPr="002622A9" w:rsidRDefault="00722777" w:rsidP="002622A9">
            <w:pPr>
              <w:cnfStyle w:val="000000000000"/>
              <w:rPr>
                <w:rFonts w:ascii="Calibri" w:eastAsia="Times New Roman" w:hAnsi="Calibri" w:cs="Times New Roman"/>
                <w:color w:val="000000"/>
                <w:lang w:val="es-MX" w:eastAsia="es-MX"/>
              </w:rPr>
            </w:pPr>
            <w:r>
              <w:rPr>
                <w:rFonts w:ascii="Calibri" w:eastAsia="Times New Roman" w:hAnsi="Calibri" w:cs="Times New Roman"/>
                <w:color w:val="000000"/>
                <w:lang w:val="es-MX" w:eastAsia="es-MX"/>
              </w:rPr>
              <w:t>Numero</w:t>
            </w:r>
            <w:r w:rsidR="002622A9" w:rsidRPr="002622A9">
              <w:rPr>
                <w:rFonts w:ascii="Calibri" w:eastAsia="Times New Roman" w:hAnsi="Calibri" w:cs="Times New Roman"/>
                <w:color w:val="000000"/>
                <w:lang w:val="es-MX" w:eastAsia="es-MX"/>
              </w:rPr>
              <w:t xml:space="preserve"> de investigaciones publicadas</w:t>
            </w:r>
          </w:p>
        </w:tc>
        <w:tc>
          <w:tcPr>
            <w:tcW w:w="1701" w:type="dxa"/>
            <w:hideMark/>
          </w:tcPr>
          <w:p w:rsidR="002622A9" w:rsidRPr="002622A9" w:rsidRDefault="002622A9" w:rsidP="002622A9">
            <w:pPr>
              <w:cnfStyle w:val="000000000000"/>
              <w:rPr>
                <w:rFonts w:ascii="Calibri" w:eastAsia="Times New Roman" w:hAnsi="Calibri" w:cs="Times New Roman"/>
                <w:color w:val="000000"/>
                <w:lang w:val="es-MX" w:eastAsia="es-MX"/>
              </w:rPr>
            </w:pPr>
            <w:r w:rsidRPr="002622A9">
              <w:rPr>
                <w:rFonts w:ascii="Calibri" w:eastAsia="Times New Roman" w:hAnsi="Calibri" w:cs="Times New Roman"/>
                <w:color w:val="000000"/>
                <w:lang w:val="es-MX" w:eastAsia="es-MX"/>
              </w:rPr>
              <w:t>De forma anual del 2016 al 2020</w:t>
            </w:r>
          </w:p>
        </w:tc>
        <w:tc>
          <w:tcPr>
            <w:tcW w:w="1984" w:type="dxa"/>
            <w:hideMark/>
          </w:tcPr>
          <w:p w:rsidR="002622A9" w:rsidRPr="002622A9" w:rsidRDefault="002622A9" w:rsidP="002622A9">
            <w:pPr>
              <w:cnfStyle w:val="000000000000"/>
              <w:rPr>
                <w:rFonts w:ascii="Calibri" w:eastAsia="Times New Roman" w:hAnsi="Calibri" w:cs="Times New Roman"/>
                <w:color w:val="000000"/>
                <w:lang w:val="es-MX" w:eastAsia="es-MX"/>
              </w:rPr>
            </w:pPr>
            <w:r w:rsidRPr="002622A9">
              <w:rPr>
                <w:rFonts w:ascii="Calibri" w:eastAsia="Times New Roman" w:hAnsi="Calibri" w:cs="Times New Roman"/>
                <w:color w:val="000000"/>
                <w:lang w:val="es-MX" w:eastAsia="es-MX"/>
              </w:rPr>
              <w:t>Comité y Organizaciones científicas/Investigadores</w:t>
            </w:r>
          </w:p>
        </w:tc>
      </w:tr>
    </w:tbl>
    <w:p w:rsidR="002622A9" w:rsidRDefault="002622A9" w:rsidP="002D7AA9">
      <w:pPr>
        <w:spacing w:after="0" w:line="240" w:lineRule="auto"/>
        <w:jc w:val="both"/>
        <w:rPr>
          <w:rFonts w:ascii="Arial" w:eastAsia="Times New Roman" w:hAnsi="Arial" w:cs="Arial"/>
          <w:b/>
          <w:bCs/>
          <w:color w:val="000000"/>
          <w:lang w:val="es-MX" w:eastAsia="es-MX"/>
        </w:rPr>
        <w:sectPr w:rsidR="002622A9" w:rsidSect="002D7AA9">
          <w:pgSz w:w="15840" w:h="12240" w:orient="landscape"/>
          <w:pgMar w:top="1701" w:right="1418" w:bottom="1701" w:left="1418" w:header="709" w:footer="709" w:gutter="0"/>
          <w:cols w:space="708"/>
          <w:docGrid w:linePitch="360"/>
        </w:sectPr>
      </w:pPr>
    </w:p>
    <w:p w:rsidR="002D7AA9" w:rsidRPr="0014193C" w:rsidRDefault="002D7AA9" w:rsidP="00B6366B">
      <w:pPr>
        <w:autoSpaceDE w:val="0"/>
        <w:autoSpaceDN w:val="0"/>
        <w:adjustRightInd w:val="0"/>
        <w:spacing w:after="0" w:line="360" w:lineRule="auto"/>
        <w:rPr>
          <w:rFonts w:ascii="Arial" w:hAnsi="Arial" w:cs="Arial"/>
          <w:sz w:val="20"/>
          <w:szCs w:val="24"/>
        </w:rPr>
      </w:pPr>
    </w:p>
    <w:p w:rsidR="00D72601" w:rsidRPr="00FB60E5" w:rsidRDefault="00D72601" w:rsidP="00D72601">
      <w:pPr>
        <w:pStyle w:val="Ttulo2"/>
        <w:shd w:val="clear" w:color="auto" w:fill="0F243E" w:themeFill="text2" w:themeFillShade="80"/>
        <w:rPr>
          <w:rFonts w:ascii="Arial" w:hAnsi="Arial" w:cs="Arial"/>
          <w:b w:val="0"/>
          <w:color w:val="FFFFFF" w:themeColor="background1"/>
          <w:sz w:val="22"/>
          <w:lang w:val="es-ES"/>
        </w:rPr>
      </w:pPr>
      <w:r w:rsidRPr="00FB60E5">
        <w:rPr>
          <w:rFonts w:ascii="Arial" w:hAnsi="Arial" w:cs="Arial"/>
          <w:color w:val="FFFFFF" w:themeColor="background1"/>
          <w:sz w:val="22"/>
          <w:lang w:val="es-ES"/>
        </w:rPr>
        <w:t xml:space="preserve">X. MONITOREO, SUPERVISIÓN Y EVALUACIÓN </w:t>
      </w:r>
    </w:p>
    <w:p w:rsidR="00D72601" w:rsidRPr="00B93FB2" w:rsidRDefault="00D72601" w:rsidP="00D72601">
      <w:pPr>
        <w:rPr>
          <w:lang w:val="es-ES"/>
        </w:rPr>
      </w:pPr>
    </w:p>
    <w:p w:rsidR="00D72601" w:rsidRPr="0051113B" w:rsidRDefault="00D72601" w:rsidP="00D72601">
      <w:pPr>
        <w:pStyle w:val="Textosinformato"/>
        <w:spacing w:after="120"/>
        <w:jc w:val="both"/>
        <w:rPr>
          <w:rFonts w:ascii="Arial" w:hAnsi="Arial" w:cs="Arial"/>
          <w:sz w:val="20"/>
        </w:rPr>
      </w:pPr>
      <w:r w:rsidRPr="0051113B">
        <w:rPr>
          <w:rFonts w:ascii="Arial" w:hAnsi="Arial" w:cs="Arial"/>
          <w:sz w:val="20"/>
        </w:rPr>
        <w:t>El Mo</w:t>
      </w:r>
      <w:r>
        <w:rPr>
          <w:rFonts w:ascii="Arial" w:hAnsi="Arial" w:cs="Arial"/>
          <w:sz w:val="20"/>
        </w:rPr>
        <w:t>nitoreo, supervisión y e</w:t>
      </w:r>
      <w:r w:rsidRPr="0051113B">
        <w:rPr>
          <w:rFonts w:ascii="Arial" w:hAnsi="Arial" w:cs="Arial"/>
          <w:sz w:val="20"/>
        </w:rPr>
        <w:t>valuación se fundamenta</w:t>
      </w:r>
      <w:r>
        <w:rPr>
          <w:rFonts w:ascii="Arial" w:hAnsi="Arial" w:cs="Arial"/>
          <w:sz w:val="20"/>
        </w:rPr>
        <w:t>n</w:t>
      </w:r>
      <w:r w:rsidRPr="0051113B">
        <w:rPr>
          <w:rFonts w:ascii="Arial" w:hAnsi="Arial" w:cs="Arial"/>
          <w:sz w:val="20"/>
        </w:rPr>
        <w:t xml:space="preserve"> en las líneas </w:t>
      </w:r>
      <w:r>
        <w:rPr>
          <w:rFonts w:ascii="Arial" w:hAnsi="Arial" w:cs="Arial"/>
          <w:sz w:val="20"/>
        </w:rPr>
        <w:t>e</w:t>
      </w:r>
      <w:r w:rsidRPr="0051113B">
        <w:rPr>
          <w:rFonts w:ascii="Arial" w:hAnsi="Arial" w:cs="Arial"/>
          <w:sz w:val="20"/>
        </w:rPr>
        <w:t xml:space="preserve">stratégicas contempladas </w:t>
      </w:r>
      <w:r>
        <w:rPr>
          <w:rFonts w:ascii="Arial" w:hAnsi="Arial" w:cs="Arial"/>
          <w:sz w:val="20"/>
        </w:rPr>
        <w:t xml:space="preserve">dentro del marco de </w:t>
      </w:r>
      <w:r w:rsidRPr="0051113B">
        <w:rPr>
          <w:rFonts w:ascii="Arial" w:hAnsi="Arial" w:cs="Arial"/>
          <w:sz w:val="20"/>
        </w:rPr>
        <w:t xml:space="preserve"> la </w:t>
      </w:r>
      <w:r>
        <w:rPr>
          <w:rFonts w:ascii="Arial" w:hAnsi="Arial" w:cs="Arial"/>
          <w:sz w:val="20"/>
        </w:rPr>
        <w:t>E</w:t>
      </w:r>
      <w:r w:rsidRPr="0051113B">
        <w:rPr>
          <w:rFonts w:ascii="Arial" w:hAnsi="Arial" w:cs="Arial"/>
          <w:sz w:val="20"/>
        </w:rPr>
        <w:t>strategia</w:t>
      </w:r>
      <w:r>
        <w:rPr>
          <w:rFonts w:ascii="Arial" w:hAnsi="Arial" w:cs="Arial"/>
          <w:sz w:val="20"/>
        </w:rPr>
        <w:t xml:space="preserve"> Mundial</w:t>
      </w:r>
      <w:r w:rsidRPr="0051113B">
        <w:rPr>
          <w:rFonts w:ascii="Arial" w:hAnsi="Arial" w:cs="Arial"/>
          <w:sz w:val="20"/>
        </w:rPr>
        <w:t xml:space="preserve"> </w:t>
      </w:r>
      <w:r>
        <w:rPr>
          <w:rFonts w:ascii="Arial" w:hAnsi="Arial" w:cs="Arial"/>
          <w:sz w:val="20"/>
        </w:rPr>
        <w:t>POST 2015</w:t>
      </w:r>
      <w:r w:rsidRPr="0051113B">
        <w:rPr>
          <w:rFonts w:ascii="Arial" w:hAnsi="Arial" w:cs="Arial"/>
          <w:sz w:val="20"/>
        </w:rPr>
        <w:t>”, objetivos y</w:t>
      </w:r>
      <w:r>
        <w:rPr>
          <w:rFonts w:ascii="Arial" w:hAnsi="Arial" w:cs="Arial"/>
          <w:sz w:val="20"/>
        </w:rPr>
        <w:t xml:space="preserve"> metas definidas en este plan</w:t>
      </w:r>
      <w:r w:rsidRPr="0051113B">
        <w:rPr>
          <w:rFonts w:ascii="Arial" w:hAnsi="Arial" w:cs="Arial"/>
          <w:sz w:val="20"/>
        </w:rPr>
        <w:t>.</w:t>
      </w:r>
    </w:p>
    <w:p w:rsidR="00D72601" w:rsidRPr="00D07835" w:rsidRDefault="00D72601" w:rsidP="00D72601">
      <w:pPr>
        <w:spacing w:after="120"/>
        <w:jc w:val="both"/>
        <w:rPr>
          <w:rFonts w:ascii="Arial" w:hAnsi="Arial" w:cs="Arial"/>
          <w:sz w:val="20"/>
          <w:lang w:val="es-ES_tradnl"/>
        </w:rPr>
      </w:pPr>
      <w:r w:rsidRPr="00D07835">
        <w:rPr>
          <w:rFonts w:ascii="Arial" w:hAnsi="Arial" w:cs="Arial"/>
          <w:sz w:val="20"/>
          <w:lang w:val="es-ES_tradnl"/>
        </w:rPr>
        <w:t>El Programa Nacional de Tuberculosis y Enfermedades Respiratorias es el responsable de</w:t>
      </w:r>
      <w:r>
        <w:rPr>
          <w:rFonts w:ascii="Arial" w:hAnsi="Arial" w:cs="Arial"/>
          <w:sz w:val="20"/>
          <w:lang w:val="es-ES_tradnl"/>
        </w:rPr>
        <w:t>l monitoreo, supervisión y evaluación</w:t>
      </w:r>
      <w:r w:rsidRPr="00D07835">
        <w:rPr>
          <w:rFonts w:ascii="Arial" w:hAnsi="Arial" w:cs="Arial"/>
          <w:sz w:val="20"/>
          <w:lang w:val="es-ES_tradnl"/>
        </w:rPr>
        <w:t xml:space="preserve"> de la </w:t>
      </w:r>
      <w:r>
        <w:rPr>
          <w:rFonts w:ascii="Arial" w:hAnsi="Arial" w:cs="Arial"/>
          <w:sz w:val="20"/>
          <w:lang w:val="es-ES_tradnl"/>
        </w:rPr>
        <w:t xml:space="preserve">vigilancia epidemiológica de la </w:t>
      </w:r>
      <w:r w:rsidRPr="00D07835">
        <w:rPr>
          <w:rFonts w:ascii="Arial" w:hAnsi="Arial" w:cs="Arial"/>
          <w:sz w:val="20"/>
          <w:lang w:val="es-ES_tradnl"/>
        </w:rPr>
        <w:t>Tuberculosis en El Salvador. Para ello cuenta, con un sistema de regist</w:t>
      </w:r>
      <w:r>
        <w:rPr>
          <w:rFonts w:ascii="Arial" w:hAnsi="Arial" w:cs="Arial"/>
          <w:sz w:val="20"/>
          <w:lang w:val="es-ES_tradnl"/>
        </w:rPr>
        <w:t>ro nacional constituido por once</w:t>
      </w:r>
      <w:r w:rsidRPr="00D07835">
        <w:rPr>
          <w:rFonts w:ascii="Arial" w:hAnsi="Arial" w:cs="Arial"/>
          <w:sz w:val="20"/>
          <w:lang w:val="es-ES_tradnl"/>
        </w:rPr>
        <w:t xml:space="preserve"> instrumentos denominados PCT los cuales han sido adaptados a nivel nacional, retomando los instrumentos internacionales.</w:t>
      </w:r>
    </w:p>
    <w:p w:rsidR="00D72601" w:rsidRPr="00D07835" w:rsidRDefault="00D72601" w:rsidP="00D72601">
      <w:pPr>
        <w:pStyle w:val="Sangra2detindependiente"/>
        <w:spacing w:line="240" w:lineRule="auto"/>
        <w:ind w:left="0"/>
        <w:jc w:val="both"/>
        <w:rPr>
          <w:rFonts w:ascii="Arial" w:hAnsi="Arial" w:cs="Arial"/>
          <w:sz w:val="20"/>
          <w:szCs w:val="22"/>
          <w:lang w:val="es-ES_tradnl"/>
        </w:rPr>
      </w:pPr>
      <w:r w:rsidRPr="00D07835">
        <w:rPr>
          <w:rFonts w:ascii="Arial" w:hAnsi="Arial" w:cs="Arial"/>
          <w:sz w:val="20"/>
          <w:szCs w:val="22"/>
          <w:lang w:val="es-ES_tradnl"/>
        </w:rPr>
        <w:t>Se cuenta con definiciones operativas de caso para el adecuado llenado de los</w:t>
      </w:r>
      <w:r>
        <w:rPr>
          <w:rFonts w:ascii="Arial" w:hAnsi="Arial" w:cs="Arial"/>
          <w:sz w:val="20"/>
          <w:szCs w:val="22"/>
          <w:lang w:val="es-ES_tradnl"/>
        </w:rPr>
        <w:t xml:space="preserve"> instrumentos, así como; </w:t>
      </w:r>
      <w:r w:rsidRPr="00D07835">
        <w:rPr>
          <w:rFonts w:ascii="Arial" w:hAnsi="Arial" w:cs="Arial"/>
          <w:sz w:val="20"/>
          <w:szCs w:val="22"/>
          <w:lang w:val="es-ES_tradnl"/>
        </w:rPr>
        <w:t xml:space="preserve"> indicadores epidemiológicos y operativos</w:t>
      </w:r>
      <w:r>
        <w:rPr>
          <w:rFonts w:ascii="Arial" w:hAnsi="Arial" w:cs="Arial"/>
          <w:sz w:val="20"/>
          <w:szCs w:val="22"/>
          <w:lang w:val="es-ES_tradnl"/>
        </w:rPr>
        <w:t xml:space="preserve"> </w:t>
      </w:r>
      <w:r w:rsidRPr="00D07835">
        <w:rPr>
          <w:rFonts w:ascii="Arial" w:hAnsi="Arial" w:cs="Arial"/>
          <w:sz w:val="20"/>
          <w:szCs w:val="22"/>
          <w:lang w:val="es-ES_tradnl"/>
        </w:rPr>
        <w:t>del Programa.</w:t>
      </w:r>
      <w:r>
        <w:rPr>
          <w:rFonts w:ascii="Arial" w:hAnsi="Arial" w:cs="Arial"/>
          <w:sz w:val="20"/>
          <w:szCs w:val="22"/>
          <w:lang w:val="es-ES_tradnl"/>
        </w:rPr>
        <w:t xml:space="preserve"> </w:t>
      </w:r>
      <w:r w:rsidRPr="00D07835">
        <w:rPr>
          <w:rFonts w:ascii="Arial" w:hAnsi="Arial" w:cs="Arial"/>
          <w:sz w:val="20"/>
          <w:szCs w:val="22"/>
          <w:lang w:val="es-ES_tradnl"/>
        </w:rPr>
        <w:t xml:space="preserve">Las fuentes de información primaria son los establecimientos de salud del Ministerio de Salud Pública , Instituto Salvadoreño del Seguro Social, Centros Penales y Sanidad Militar </w:t>
      </w:r>
      <w:r>
        <w:rPr>
          <w:rFonts w:ascii="Arial" w:hAnsi="Arial" w:cs="Arial"/>
          <w:sz w:val="20"/>
          <w:szCs w:val="22"/>
          <w:lang w:val="es-ES_tradnl"/>
        </w:rPr>
        <w:t>(proveedores de salud públicos PNT y No PNT) y hospitales privados, clínicas privados, clínicas ONG’s y otros (proveedores privados No PNT)</w:t>
      </w:r>
      <w:r w:rsidR="007B4017">
        <w:rPr>
          <w:rFonts w:ascii="Arial" w:hAnsi="Arial" w:cs="Arial"/>
          <w:sz w:val="20"/>
          <w:szCs w:val="22"/>
          <w:lang w:val="es-ES_tradnl"/>
        </w:rPr>
        <w:t>, municipalidades y organizaciones basadas en la fé,</w:t>
      </w:r>
      <w:r>
        <w:rPr>
          <w:rFonts w:ascii="Arial" w:hAnsi="Arial" w:cs="Arial"/>
          <w:sz w:val="20"/>
          <w:szCs w:val="22"/>
          <w:lang w:val="es-ES_tradnl"/>
        </w:rPr>
        <w:t xml:space="preserve"> </w:t>
      </w:r>
      <w:r w:rsidR="007B4017">
        <w:rPr>
          <w:rFonts w:ascii="Arial" w:hAnsi="Arial" w:cs="Arial"/>
          <w:sz w:val="20"/>
          <w:szCs w:val="22"/>
          <w:lang w:val="es-ES_tradnl"/>
        </w:rPr>
        <w:t>los cuales reportaran</w:t>
      </w:r>
      <w:r w:rsidRPr="00D07835">
        <w:rPr>
          <w:rFonts w:ascii="Arial" w:hAnsi="Arial" w:cs="Arial"/>
          <w:sz w:val="20"/>
          <w:szCs w:val="22"/>
          <w:lang w:val="es-ES_tradnl"/>
        </w:rPr>
        <w:t xml:space="preserve"> los casos de tuberculosis a los diferentes Sistemas Básicos de Salud Integral (SIBASI) en donde se concentra toda</w:t>
      </w:r>
      <w:r>
        <w:rPr>
          <w:rFonts w:ascii="Arial" w:hAnsi="Arial" w:cs="Arial"/>
          <w:sz w:val="20"/>
          <w:szCs w:val="22"/>
          <w:lang w:val="es-ES_tradnl"/>
        </w:rPr>
        <w:t xml:space="preserve"> la información del sector</w:t>
      </w:r>
      <w:r w:rsidRPr="00D07835">
        <w:rPr>
          <w:rFonts w:ascii="Arial" w:hAnsi="Arial" w:cs="Arial"/>
          <w:sz w:val="20"/>
          <w:szCs w:val="22"/>
          <w:lang w:val="es-ES_tradnl"/>
        </w:rPr>
        <w:t>, para luego ser informada según nivel jerárquico a las Direcciones Regionales de Salud correspondientes, quienes la envían Nivel Central para su consolidación, depuración y análisis, una vez realizado el análisis de la información se elaboran los informes de detección de casos y resultados del tratamien</w:t>
      </w:r>
      <w:r>
        <w:rPr>
          <w:rFonts w:ascii="Arial" w:hAnsi="Arial" w:cs="Arial"/>
          <w:sz w:val="20"/>
          <w:szCs w:val="22"/>
          <w:lang w:val="es-ES_tradnl"/>
        </w:rPr>
        <w:t>to a pacientes con tuberculosis, pero dada la naturaleza multisectorial del PENM TB 2016-2020 se establecerán mecanismos que permitan ampliar la información a todos los actores y sectores participantes en la lucha contra la TB, quienes operativizan el presente plan.</w:t>
      </w:r>
    </w:p>
    <w:p w:rsidR="00D72601" w:rsidRPr="00D07835" w:rsidRDefault="00D72601" w:rsidP="00D72601">
      <w:pPr>
        <w:pStyle w:val="Sangra2detindependiente"/>
        <w:spacing w:line="240" w:lineRule="auto"/>
        <w:ind w:left="0"/>
        <w:jc w:val="both"/>
        <w:rPr>
          <w:rFonts w:ascii="Arial" w:hAnsi="Arial" w:cs="Arial"/>
          <w:sz w:val="20"/>
          <w:szCs w:val="22"/>
          <w:lang w:val="es-ES_tradnl"/>
        </w:rPr>
      </w:pPr>
      <w:r>
        <w:rPr>
          <w:rFonts w:ascii="Arial" w:hAnsi="Arial" w:cs="Arial"/>
          <w:sz w:val="20"/>
          <w:szCs w:val="22"/>
          <w:lang w:val="es-ES_tradnl"/>
        </w:rPr>
        <w:t>Además el P</w:t>
      </w:r>
      <w:r w:rsidRPr="00D07835">
        <w:rPr>
          <w:rFonts w:ascii="Arial" w:hAnsi="Arial" w:cs="Arial"/>
          <w:sz w:val="20"/>
          <w:szCs w:val="22"/>
          <w:lang w:val="es-ES_tradnl"/>
        </w:rPr>
        <w:t>rograma realiza monitoreo y supervisi</w:t>
      </w:r>
      <w:r>
        <w:rPr>
          <w:rFonts w:ascii="Arial" w:hAnsi="Arial" w:cs="Arial"/>
          <w:sz w:val="20"/>
          <w:szCs w:val="22"/>
          <w:lang w:val="es-ES_tradnl"/>
        </w:rPr>
        <w:t>ón a los diferentes niveles (regional y SIBASI) y servicios de salud</w:t>
      </w:r>
      <w:r w:rsidRPr="00D07835">
        <w:rPr>
          <w:rFonts w:ascii="Arial" w:hAnsi="Arial" w:cs="Arial"/>
          <w:sz w:val="20"/>
          <w:szCs w:val="22"/>
          <w:lang w:val="es-ES_tradnl"/>
        </w:rPr>
        <w:t xml:space="preserve"> para dar seguimiento a la operativización del programa e identificar oportunamente las inconsistencias que puedan presentarse en la información. </w:t>
      </w:r>
    </w:p>
    <w:p w:rsidR="00D72601" w:rsidRDefault="00D72601" w:rsidP="00D72601">
      <w:pPr>
        <w:pStyle w:val="Textosinformato"/>
        <w:jc w:val="both"/>
        <w:rPr>
          <w:rFonts w:ascii="Arial" w:hAnsi="Arial" w:cs="Arial"/>
          <w:sz w:val="20"/>
          <w:szCs w:val="22"/>
        </w:rPr>
      </w:pPr>
      <w:r w:rsidRPr="00D07835">
        <w:rPr>
          <w:rFonts w:ascii="Arial" w:hAnsi="Arial" w:cs="Arial"/>
          <w:sz w:val="20"/>
          <w:szCs w:val="22"/>
        </w:rPr>
        <w:t>E</w:t>
      </w:r>
      <w:r w:rsidR="007B4017">
        <w:rPr>
          <w:rFonts w:ascii="Arial" w:hAnsi="Arial" w:cs="Arial"/>
          <w:sz w:val="20"/>
          <w:szCs w:val="22"/>
        </w:rPr>
        <w:t>n el MINSAL</w:t>
      </w:r>
      <w:r>
        <w:rPr>
          <w:rFonts w:ascii="Arial" w:hAnsi="Arial" w:cs="Arial"/>
          <w:sz w:val="20"/>
          <w:szCs w:val="22"/>
        </w:rPr>
        <w:t xml:space="preserve"> se ha consider</w:t>
      </w:r>
      <w:r w:rsidRPr="00D07835">
        <w:rPr>
          <w:rFonts w:ascii="Arial" w:hAnsi="Arial" w:cs="Arial"/>
          <w:sz w:val="20"/>
          <w:szCs w:val="22"/>
        </w:rPr>
        <w:t>o como de vital importancia en la construcción del sistema único de monitoreo, evaluación y vigilancia epidemiológica para satisfacer la información de las instituciones del sector involucrado  por lo que se ha establecido el:</w:t>
      </w:r>
    </w:p>
    <w:p w:rsidR="00D72601" w:rsidRPr="00D07835" w:rsidRDefault="00D72601" w:rsidP="00D72601">
      <w:pPr>
        <w:pStyle w:val="Textosinformato"/>
        <w:jc w:val="both"/>
        <w:rPr>
          <w:rFonts w:ascii="Arial" w:hAnsi="Arial" w:cs="Arial"/>
          <w:sz w:val="20"/>
          <w:szCs w:val="22"/>
        </w:rPr>
      </w:pPr>
    </w:p>
    <w:p w:rsidR="00D72601" w:rsidRPr="00D07835" w:rsidRDefault="00D72601" w:rsidP="00D72601">
      <w:pPr>
        <w:pStyle w:val="Textosinformato"/>
        <w:numPr>
          <w:ilvl w:val="0"/>
          <w:numId w:val="33"/>
        </w:numPr>
        <w:tabs>
          <w:tab w:val="num" w:pos="1080"/>
        </w:tabs>
        <w:jc w:val="both"/>
        <w:rPr>
          <w:rFonts w:ascii="Arial" w:hAnsi="Arial" w:cs="Arial"/>
          <w:sz w:val="20"/>
          <w:szCs w:val="22"/>
        </w:rPr>
      </w:pPr>
      <w:r w:rsidRPr="00D07835">
        <w:rPr>
          <w:rFonts w:ascii="Arial" w:hAnsi="Arial" w:cs="Arial"/>
          <w:sz w:val="20"/>
          <w:szCs w:val="22"/>
        </w:rPr>
        <w:t>Monitoreo del</w:t>
      </w:r>
      <w:r>
        <w:rPr>
          <w:rFonts w:ascii="Arial" w:hAnsi="Arial" w:cs="Arial"/>
          <w:sz w:val="20"/>
          <w:szCs w:val="22"/>
        </w:rPr>
        <w:t xml:space="preserve"> entorno y operativización del P</w:t>
      </w:r>
      <w:r w:rsidRPr="00D07835">
        <w:rPr>
          <w:rFonts w:ascii="Arial" w:hAnsi="Arial" w:cs="Arial"/>
          <w:sz w:val="20"/>
          <w:szCs w:val="22"/>
        </w:rPr>
        <w:t xml:space="preserve">rograma </w:t>
      </w:r>
    </w:p>
    <w:p w:rsidR="00D72601" w:rsidRPr="00D07835" w:rsidRDefault="00D72601" w:rsidP="00D72601">
      <w:pPr>
        <w:pStyle w:val="Textosinformato"/>
        <w:numPr>
          <w:ilvl w:val="0"/>
          <w:numId w:val="33"/>
        </w:numPr>
        <w:tabs>
          <w:tab w:val="num" w:pos="1080"/>
        </w:tabs>
        <w:jc w:val="both"/>
        <w:rPr>
          <w:rFonts w:ascii="Arial" w:hAnsi="Arial" w:cs="Arial"/>
          <w:sz w:val="20"/>
          <w:szCs w:val="22"/>
        </w:rPr>
      </w:pPr>
      <w:r>
        <w:rPr>
          <w:rFonts w:ascii="Arial" w:hAnsi="Arial" w:cs="Arial"/>
          <w:sz w:val="20"/>
          <w:szCs w:val="22"/>
        </w:rPr>
        <w:t>Vigilancia epidemiológica de la</w:t>
      </w:r>
      <w:r w:rsidRPr="00D07835">
        <w:rPr>
          <w:rFonts w:ascii="Arial" w:hAnsi="Arial" w:cs="Arial"/>
          <w:sz w:val="20"/>
          <w:szCs w:val="22"/>
        </w:rPr>
        <w:t xml:space="preserve"> tuberculosis</w:t>
      </w:r>
      <w:r>
        <w:rPr>
          <w:rFonts w:ascii="Arial" w:hAnsi="Arial" w:cs="Arial"/>
          <w:sz w:val="20"/>
          <w:szCs w:val="22"/>
        </w:rPr>
        <w:t>.</w:t>
      </w:r>
      <w:r w:rsidRPr="00D07835">
        <w:rPr>
          <w:rFonts w:ascii="Arial" w:hAnsi="Arial" w:cs="Arial"/>
          <w:sz w:val="20"/>
          <w:szCs w:val="22"/>
        </w:rPr>
        <w:t xml:space="preserve"> </w:t>
      </w:r>
    </w:p>
    <w:p w:rsidR="00D72601" w:rsidRPr="00D07835" w:rsidRDefault="00D72601" w:rsidP="00D72601">
      <w:pPr>
        <w:pStyle w:val="Textosinformato"/>
        <w:numPr>
          <w:ilvl w:val="0"/>
          <w:numId w:val="33"/>
        </w:numPr>
        <w:tabs>
          <w:tab w:val="num" w:pos="1080"/>
        </w:tabs>
        <w:jc w:val="both"/>
        <w:rPr>
          <w:rFonts w:ascii="Arial" w:hAnsi="Arial" w:cs="Arial"/>
          <w:sz w:val="20"/>
          <w:szCs w:val="22"/>
        </w:rPr>
      </w:pPr>
      <w:r w:rsidRPr="00D07835">
        <w:rPr>
          <w:rFonts w:ascii="Arial" w:hAnsi="Arial" w:cs="Arial"/>
          <w:sz w:val="20"/>
          <w:szCs w:val="22"/>
        </w:rPr>
        <w:t xml:space="preserve">Monitoreo de la calidad de la atención de los servicios de salud </w:t>
      </w:r>
    </w:p>
    <w:p w:rsidR="00D72601" w:rsidRPr="00D07835" w:rsidRDefault="00D72601" w:rsidP="00D72601">
      <w:pPr>
        <w:pStyle w:val="Textosinformato"/>
        <w:numPr>
          <w:ilvl w:val="0"/>
          <w:numId w:val="33"/>
        </w:numPr>
        <w:tabs>
          <w:tab w:val="num" w:pos="1080"/>
        </w:tabs>
        <w:rPr>
          <w:rFonts w:ascii="Arial" w:hAnsi="Arial" w:cs="Arial"/>
          <w:sz w:val="20"/>
          <w:szCs w:val="22"/>
        </w:rPr>
      </w:pPr>
      <w:r>
        <w:rPr>
          <w:rFonts w:ascii="Arial" w:hAnsi="Arial" w:cs="Arial"/>
          <w:sz w:val="20"/>
          <w:szCs w:val="22"/>
        </w:rPr>
        <w:t xml:space="preserve">Estudio </w:t>
      </w:r>
      <w:r w:rsidRPr="00D07835">
        <w:rPr>
          <w:rFonts w:ascii="Arial" w:hAnsi="Arial" w:cs="Arial"/>
          <w:sz w:val="20"/>
          <w:szCs w:val="22"/>
        </w:rPr>
        <w:t>de los conocimientos, actitudes y prácticas de la población con rel</w:t>
      </w:r>
      <w:r>
        <w:rPr>
          <w:rFonts w:ascii="Arial" w:hAnsi="Arial" w:cs="Arial"/>
          <w:sz w:val="20"/>
          <w:szCs w:val="22"/>
        </w:rPr>
        <w:t>ación a la tuberculosis.</w:t>
      </w:r>
    </w:p>
    <w:p w:rsidR="00D72601" w:rsidRPr="00D07835" w:rsidRDefault="00D72601" w:rsidP="00D72601">
      <w:pPr>
        <w:pStyle w:val="Textosinformato"/>
        <w:jc w:val="both"/>
        <w:rPr>
          <w:rFonts w:ascii="Arial" w:hAnsi="Arial" w:cs="Arial"/>
          <w:sz w:val="20"/>
          <w:szCs w:val="22"/>
        </w:rPr>
      </w:pPr>
    </w:p>
    <w:p w:rsidR="00D72601" w:rsidRPr="00D07835" w:rsidRDefault="00D72601" w:rsidP="00D72601">
      <w:pPr>
        <w:pStyle w:val="Textosinformato"/>
        <w:jc w:val="both"/>
        <w:rPr>
          <w:rFonts w:ascii="Arial" w:hAnsi="Arial" w:cs="Arial"/>
          <w:sz w:val="20"/>
          <w:szCs w:val="22"/>
        </w:rPr>
      </w:pPr>
      <w:r w:rsidRPr="00D07835">
        <w:rPr>
          <w:rFonts w:ascii="Arial" w:hAnsi="Arial" w:cs="Arial"/>
          <w:sz w:val="20"/>
          <w:szCs w:val="22"/>
        </w:rPr>
        <w:t>En cuanto al</w:t>
      </w:r>
      <w:r>
        <w:rPr>
          <w:rFonts w:ascii="Arial" w:hAnsi="Arial" w:cs="Arial"/>
          <w:sz w:val="20"/>
          <w:szCs w:val="22"/>
        </w:rPr>
        <w:t xml:space="preserve"> </w:t>
      </w:r>
      <w:r w:rsidRPr="00D07835">
        <w:rPr>
          <w:rFonts w:ascii="Arial" w:hAnsi="Arial" w:cs="Arial"/>
          <w:sz w:val="20"/>
          <w:szCs w:val="22"/>
        </w:rPr>
        <w:t>monitoreo del entorno del programa, la recopilación de datos sobre los insumos, medicamentos, presupuesto y apoyo financiero podrán servir para el análisis de la situación y los  cambios relacionados con el entor</w:t>
      </w:r>
      <w:r w:rsidR="007B4017">
        <w:rPr>
          <w:rFonts w:ascii="Arial" w:hAnsi="Arial" w:cs="Arial"/>
          <w:sz w:val="20"/>
          <w:szCs w:val="22"/>
        </w:rPr>
        <w:t xml:space="preserve">no del plan </w:t>
      </w:r>
      <w:r w:rsidRPr="00D07835">
        <w:rPr>
          <w:rFonts w:ascii="Arial" w:hAnsi="Arial" w:cs="Arial"/>
          <w:sz w:val="20"/>
          <w:szCs w:val="22"/>
        </w:rPr>
        <w:t xml:space="preserve">y su operativización. </w:t>
      </w:r>
    </w:p>
    <w:p w:rsidR="00D72601" w:rsidRPr="00D07835" w:rsidRDefault="00D72601" w:rsidP="00D72601">
      <w:pPr>
        <w:pStyle w:val="Textosinformato"/>
        <w:jc w:val="both"/>
        <w:rPr>
          <w:rFonts w:ascii="Arial" w:hAnsi="Arial" w:cs="Arial"/>
          <w:sz w:val="20"/>
          <w:szCs w:val="22"/>
        </w:rPr>
      </w:pPr>
    </w:p>
    <w:p w:rsidR="00D72601" w:rsidRPr="00D07835" w:rsidRDefault="00D72601" w:rsidP="00D72601">
      <w:pPr>
        <w:pStyle w:val="Textosinformato"/>
        <w:jc w:val="both"/>
        <w:rPr>
          <w:rFonts w:ascii="Arial" w:hAnsi="Arial" w:cs="Arial"/>
          <w:sz w:val="20"/>
          <w:szCs w:val="22"/>
        </w:rPr>
      </w:pPr>
      <w:r w:rsidRPr="00D07835">
        <w:rPr>
          <w:rFonts w:ascii="Arial" w:hAnsi="Arial" w:cs="Arial"/>
          <w:sz w:val="20"/>
          <w:szCs w:val="22"/>
        </w:rPr>
        <w:t>Asimismo; el monitoreo de los indicadores del programa, relacionados con el comportamiento de la tuberculosis a nivel país no</w:t>
      </w:r>
      <w:r>
        <w:rPr>
          <w:rFonts w:ascii="Arial" w:hAnsi="Arial" w:cs="Arial"/>
          <w:sz w:val="20"/>
          <w:szCs w:val="22"/>
        </w:rPr>
        <w:t>s</w:t>
      </w:r>
      <w:r w:rsidRPr="00D07835">
        <w:rPr>
          <w:rFonts w:ascii="Arial" w:hAnsi="Arial" w:cs="Arial"/>
          <w:sz w:val="20"/>
          <w:szCs w:val="22"/>
        </w:rPr>
        <w:t xml:space="preserve"> dan las pautas y estrategias necesarias para lograr nuestras metas según las poblaciones objetivos </w:t>
      </w:r>
      <w:r>
        <w:rPr>
          <w:rFonts w:ascii="Arial" w:hAnsi="Arial" w:cs="Arial"/>
          <w:sz w:val="20"/>
          <w:szCs w:val="22"/>
        </w:rPr>
        <w:t xml:space="preserve">y grupos priorizados en </w:t>
      </w:r>
      <w:r w:rsidRPr="00D07835">
        <w:rPr>
          <w:rFonts w:ascii="Arial" w:hAnsi="Arial" w:cs="Arial"/>
          <w:sz w:val="20"/>
          <w:szCs w:val="22"/>
        </w:rPr>
        <w:t>el plan.</w:t>
      </w:r>
    </w:p>
    <w:p w:rsidR="00D72601" w:rsidRPr="00D07835" w:rsidRDefault="00D72601" w:rsidP="00D72601">
      <w:pPr>
        <w:pStyle w:val="Textosinformato"/>
        <w:jc w:val="both"/>
        <w:rPr>
          <w:rFonts w:ascii="Arial" w:hAnsi="Arial" w:cs="Arial"/>
          <w:sz w:val="20"/>
          <w:szCs w:val="22"/>
        </w:rPr>
      </w:pPr>
    </w:p>
    <w:p w:rsidR="00D72601" w:rsidRPr="00D07835" w:rsidRDefault="00D72601" w:rsidP="00D72601">
      <w:pPr>
        <w:pStyle w:val="Textosinformato"/>
        <w:jc w:val="both"/>
        <w:rPr>
          <w:rFonts w:ascii="Arial" w:hAnsi="Arial" w:cs="Arial"/>
          <w:sz w:val="20"/>
          <w:szCs w:val="22"/>
        </w:rPr>
      </w:pPr>
      <w:r w:rsidRPr="00D07835">
        <w:rPr>
          <w:rFonts w:ascii="Arial" w:hAnsi="Arial" w:cs="Arial"/>
          <w:sz w:val="20"/>
          <w:szCs w:val="22"/>
        </w:rPr>
        <w:t>Las encuestas periódicas y sistemáticas en los servicios de salud y el monitoreo por los técnicos del programa dentro de su plan operativo anual proveerán la información sobre la calidad de atención prestada a los pacientes con tuberculosis en los servicios de salud.</w:t>
      </w:r>
    </w:p>
    <w:p w:rsidR="00D72601" w:rsidRPr="00D07835" w:rsidRDefault="00D72601" w:rsidP="00D72601">
      <w:pPr>
        <w:pStyle w:val="Textosinformato"/>
        <w:jc w:val="both"/>
        <w:rPr>
          <w:rFonts w:ascii="Arial" w:hAnsi="Arial" w:cs="Arial"/>
          <w:sz w:val="20"/>
          <w:szCs w:val="22"/>
        </w:rPr>
      </w:pPr>
    </w:p>
    <w:p w:rsidR="00D72601" w:rsidRPr="00D07835" w:rsidRDefault="00D72601" w:rsidP="00D72601">
      <w:pPr>
        <w:pStyle w:val="Ttulo2"/>
        <w:spacing w:after="240"/>
        <w:rPr>
          <w:rFonts w:ascii="Arial" w:hAnsi="Arial" w:cs="Arial"/>
          <w:b w:val="0"/>
          <w:sz w:val="20"/>
          <w:szCs w:val="20"/>
        </w:rPr>
      </w:pPr>
      <w:bookmarkStart w:id="10" w:name="_Toc211701383"/>
      <w:bookmarkStart w:id="11" w:name="_Toc224721909"/>
      <w:r>
        <w:rPr>
          <w:rFonts w:ascii="Arial" w:hAnsi="Arial" w:cs="Arial"/>
          <w:sz w:val="20"/>
          <w:szCs w:val="20"/>
        </w:rPr>
        <w:br w:type="page"/>
      </w:r>
      <w:r w:rsidRPr="00D07835">
        <w:rPr>
          <w:rFonts w:ascii="Arial" w:hAnsi="Arial" w:cs="Arial"/>
          <w:sz w:val="20"/>
          <w:szCs w:val="20"/>
        </w:rPr>
        <w:lastRenderedPageBreak/>
        <w:t>La importancia del monitoreo, la vigilancia y la evaluación</w:t>
      </w:r>
      <w:bookmarkEnd w:id="10"/>
      <w:bookmarkEnd w:id="11"/>
      <w:r w:rsidRPr="00D07835">
        <w:rPr>
          <w:rFonts w:ascii="Arial" w:hAnsi="Arial" w:cs="Arial"/>
          <w:sz w:val="20"/>
          <w:szCs w:val="20"/>
        </w:rPr>
        <w:t xml:space="preserve"> del </w:t>
      </w:r>
      <w:r w:rsidR="007B4017">
        <w:rPr>
          <w:rFonts w:ascii="Arial" w:hAnsi="Arial" w:cs="Arial"/>
          <w:sz w:val="20"/>
          <w:szCs w:val="20"/>
        </w:rPr>
        <w:t>PENM 2016-2020</w:t>
      </w:r>
    </w:p>
    <w:p w:rsidR="00D72601" w:rsidRPr="00D07835" w:rsidRDefault="00D72601" w:rsidP="00D72601">
      <w:pPr>
        <w:pStyle w:val="Textosinformato"/>
        <w:jc w:val="both"/>
        <w:rPr>
          <w:rFonts w:ascii="Arial" w:hAnsi="Arial" w:cs="Arial"/>
          <w:sz w:val="20"/>
        </w:rPr>
      </w:pPr>
      <w:r w:rsidRPr="00D07835">
        <w:rPr>
          <w:rFonts w:ascii="Arial" w:hAnsi="Arial" w:cs="Arial"/>
          <w:sz w:val="20"/>
        </w:rPr>
        <w:t xml:space="preserve">El Salvador cuenta con un Plan de Monitoreo y Evaluación preciso y detallado. El sistema de monitoreo, </w:t>
      </w:r>
      <w:r>
        <w:rPr>
          <w:rFonts w:ascii="Arial" w:hAnsi="Arial" w:cs="Arial"/>
          <w:sz w:val="20"/>
        </w:rPr>
        <w:t xml:space="preserve">supervisión y </w:t>
      </w:r>
      <w:r w:rsidRPr="00D07835">
        <w:rPr>
          <w:rFonts w:ascii="Arial" w:hAnsi="Arial" w:cs="Arial"/>
          <w:sz w:val="20"/>
        </w:rPr>
        <w:t>evaluación sirve para dar seguimiento a las acciones que se están desarrollando y determinar si con ello se están logrando cambios. También ayudar</w:t>
      </w:r>
      <w:r>
        <w:rPr>
          <w:rFonts w:ascii="Arial" w:hAnsi="Arial" w:cs="Arial"/>
          <w:sz w:val="20"/>
        </w:rPr>
        <w:t>á</w:t>
      </w:r>
      <w:r w:rsidRPr="00D07835">
        <w:rPr>
          <w:rFonts w:ascii="Arial" w:hAnsi="Arial" w:cs="Arial"/>
          <w:sz w:val="20"/>
        </w:rPr>
        <w:t xml:space="preserve"> a calcular y distribuir los recursos necesarios de modo que se obtengan los mejores resultados posibles. Las funciones de la vigilancia, el monitoreo y la evaluación son distintas aunque se superponen, nos proveen la información que ayuda a determinar la relación entre las actividades, los recursos del</w:t>
      </w:r>
      <w:r>
        <w:rPr>
          <w:rFonts w:ascii="Arial" w:hAnsi="Arial" w:cs="Arial"/>
          <w:sz w:val="20"/>
        </w:rPr>
        <w:t xml:space="preserve"> Programa</w:t>
      </w:r>
      <w:r w:rsidRPr="00D07835">
        <w:rPr>
          <w:rFonts w:ascii="Arial" w:hAnsi="Arial" w:cs="Arial"/>
          <w:sz w:val="20"/>
        </w:rPr>
        <w:t xml:space="preserve"> y las metas propuestas a  lograr</w:t>
      </w:r>
      <w:r w:rsidRPr="00D07835">
        <w:rPr>
          <w:rFonts w:ascii="Arial" w:hAnsi="Arial" w:cs="Arial"/>
          <w:b/>
          <w:sz w:val="20"/>
        </w:rPr>
        <w:t>.</w:t>
      </w:r>
      <w:r w:rsidRPr="00D07835">
        <w:rPr>
          <w:rFonts w:ascii="Arial" w:hAnsi="Arial" w:cs="Arial"/>
          <w:sz w:val="20"/>
        </w:rPr>
        <w:t xml:space="preserve"> </w:t>
      </w:r>
    </w:p>
    <w:p w:rsidR="00D72601" w:rsidRPr="00D07835" w:rsidRDefault="00D72601" w:rsidP="00D72601">
      <w:pPr>
        <w:pStyle w:val="Textosinformato"/>
        <w:jc w:val="both"/>
        <w:rPr>
          <w:rFonts w:ascii="Arial" w:hAnsi="Arial" w:cs="Arial"/>
          <w:sz w:val="20"/>
        </w:rPr>
      </w:pPr>
    </w:p>
    <w:p w:rsidR="00D72601" w:rsidRPr="00D07835" w:rsidRDefault="00D72601" w:rsidP="00D72601">
      <w:pPr>
        <w:pStyle w:val="Textosinformato"/>
        <w:jc w:val="both"/>
        <w:rPr>
          <w:rFonts w:ascii="Arial" w:hAnsi="Arial" w:cs="Arial"/>
          <w:sz w:val="20"/>
        </w:rPr>
      </w:pPr>
      <w:r w:rsidRPr="00D07835">
        <w:rPr>
          <w:rFonts w:ascii="Arial" w:hAnsi="Arial" w:cs="Arial"/>
          <w:sz w:val="20"/>
        </w:rPr>
        <w:t>Para el logro de las metas, se hace prioritario el sostenimiento del</w:t>
      </w:r>
      <w:r w:rsidR="007B4017">
        <w:rPr>
          <w:rFonts w:ascii="Arial" w:hAnsi="Arial" w:cs="Arial"/>
          <w:sz w:val="20"/>
        </w:rPr>
        <w:t xml:space="preserve"> PENM 2016-2020 q</w:t>
      </w:r>
      <w:r w:rsidRPr="00D07835">
        <w:rPr>
          <w:rFonts w:ascii="Arial" w:hAnsi="Arial" w:cs="Arial"/>
          <w:sz w:val="20"/>
        </w:rPr>
        <w:t>ue incluye los insumos, los recursos humanos, financiamiento, abastecimiento de medicamentos y sistemas de distribución de éstos y otros productos esenciales, pruebas diagnostic</w:t>
      </w:r>
      <w:r>
        <w:rPr>
          <w:rFonts w:ascii="Arial" w:hAnsi="Arial" w:cs="Arial"/>
          <w:sz w:val="20"/>
        </w:rPr>
        <w:t>as</w:t>
      </w:r>
      <w:r w:rsidRPr="00D07835">
        <w:rPr>
          <w:rFonts w:ascii="Arial" w:hAnsi="Arial" w:cs="Arial"/>
          <w:sz w:val="20"/>
        </w:rPr>
        <w:t>, servicios de calidad, personal capacitado, material informativo y otros. Cuando estos product</w:t>
      </w:r>
      <w:r>
        <w:rPr>
          <w:rFonts w:ascii="Arial" w:hAnsi="Arial" w:cs="Arial"/>
          <w:sz w:val="20"/>
        </w:rPr>
        <w:t>os están bien definidos y lleguen</w:t>
      </w:r>
      <w:r w:rsidRPr="00D07835">
        <w:rPr>
          <w:rFonts w:ascii="Arial" w:hAnsi="Arial" w:cs="Arial"/>
          <w:sz w:val="20"/>
        </w:rPr>
        <w:t xml:space="preserve"> al público al cual estaban destinados, el programa probablemente logre efecto o resultados positivos a corto plazo. Este impacto se refleja en una disminución del número de nuevos casos de tuberculosis o en la reducción de la mortalidad por esta. </w:t>
      </w:r>
    </w:p>
    <w:p w:rsidR="00D72601" w:rsidRPr="00D07835" w:rsidRDefault="00D72601" w:rsidP="00D72601">
      <w:pPr>
        <w:pStyle w:val="Textosinformato"/>
        <w:jc w:val="both"/>
        <w:rPr>
          <w:rFonts w:ascii="Arial" w:hAnsi="Arial" w:cs="Arial"/>
          <w:sz w:val="20"/>
        </w:rPr>
      </w:pPr>
    </w:p>
    <w:p w:rsidR="007B4017" w:rsidRDefault="00D72601" w:rsidP="007B4017">
      <w:pPr>
        <w:pStyle w:val="Textosinformato"/>
        <w:jc w:val="both"/>
        <w:rPr>
          <w:rFonts w:ascii="Arial" w:hAnsi="Arial" w:cs="Arial"/>
          <w:sz w:val="20"/>
        </w:rPr>
      </w:pPr>
      <w:r w:rsidRPr="00D07835">
        <w:rPr>
          <w:rFonts w:ascii="Arial" w:hAnsi="Arial" w:cs="Arial"/>
          <w:sz w:val="20"/>
        </w:rPr>
        <w:t xml:space="preserve">El sistema de monitoreo, supervisión y evaluación del </w:t>
      </w:r>
      <w:r w:rsidR="007B4017">
        <w:rPr>
          <w:rFonts w:ascii="Arial" w:hAnsi="Arial" w:cs="Arial"/>
          <w:sz w:val="20"/>
        </w:rPr>
        <w:t xml:space="preserve">PENM 2016-2020 </w:t>
      </w:r>
      <w:r w:rsidRPr="00D07835">
        <w:rPr>
          <w:rFonts w:ascii="Arial" w:hAnsi="Arial" w:cs="Arial"/>
          <w:sz w:val="20"/>
        </w:rPr>
        <w:t xml:space="preserve"> nos sirve para determinar si lo que se está realizando se está desarrollando bien o es necesario implementar otras acciones correctivas para lograr los objetivos propuestos; asimismo para ayudar a calcular y distribuir los recursos necesarios para obtener resultados óptimos en lo posible.</w:t>
      </w:r>
    </w:p>
    <w:p w:rsidR="007B4017" w:rsidRDefault="007B4017" w:rsidP="007B4017">
      <w:pPr>
        <w:pStyle w:val="Textosinformato"/>
        <w:jc w:val="both"/>
        <w:rPr>
          <w:rFonts w:ascii="Arial" w:hAnsi="Arial" w:cs="Arial"/>
          <w:sz w:val="20"/>
        </w:rPr>
      </w:pPr>
    </w:p>
    <w:p w:rsidR="00D72601" w:rsidRPr="00D07835" w:rsidRDefault="00D72601" w:rsidP="00D72601">
      <w:pPr>
        <w:jc w:val="both"/>
        <w:rPr>
          <w:rFonts w:ascii="Arial" w:hAnsi="Arial" w:cs="Arial"/>
          <w:sz w:val="20"/>
          <w:szCs w:val="20"/>
          <w:lang w:val="es-ES"/>
        </w:rPr>
      </w:pPr>
      <w:r w:rsidRPr="00D07835">
        <w:rPr>
          <w:rFonts w:ascii="Arial" w:hAnsi="Arial" w:cs="Arial"/>
          <w:sz w:val="20"/>
          <w:szCs w:val="20"/>
          <w:lang w:val="es-ES"/>
        </w:rPr>
        <w:t>Con el monitoreo, supervisión y evaluación obtenemos información de la calidad de  la atención en los servicios de salud así como con la utilización de encuestas periódicas en los servicios  públicos y de otras instituciones  que presten servicios relacionados con la tuberculosis.</w:t>
      </w:r>
    </w:p>
    <w:p w:rsidR="00D72601" w:rsidRPr="00D07835" w:rsidRDefault="00D72601" w:rsidP="00D72601">
      <w:pPr>
        <w:jc w:val="both"/>
        <w:rPr>
          <w:lang w:val="es-ES"/>
        </w:rPr>
      </w:pPr>
      <w:r w:rsidRPr="00D07835">
        <w:rPr>
          <w:rFonts w:ascii="Arial" w:hAnsi="Arial" w:cs="Arial"/>
          <w:sz w:val="20"/>
          <w:szCs w:val="20"/>
          <w:lang w:val="es-ES"/>
        </w:rPr>
        <w:t>El proceso de monitoreo y supervisión del</w:t>
      </w:r>
      <w:r w:rsidR="007B4017">
        <w:rPr>
          <w:rFonts w:ascii="Arial" w:hAnsi="Arial" w:cs="Arial"/>
          <w:sz w:val="20"/>
          <w:szCs w:val="20"/>
          <w:lang w:val="es-ES"/>
        </w:rPr>
        <w:t xml:space="preserve"> </w:t>
      </w:r>
      <w:r w:rsidR="007B4017">
        <w:rPr>
          <w:rFonts w:ascii="Arial" w:hAnsi="Arial" w:cs="Arial"/>
          <w:sz w:val="20"/>
        </w:rPr>
        <w:t xml:space="preserve">PENM 2016-2020 </w:t>
      </w:r>
      <w:r w:rsidRPr="00D07835">
        <w:rPr>
          <w:rFonts w:ascii="Arial" w:hAnsi="Arial" w:cs="Arial"/>
          <w:sz w:val="20"/>
          <w:szCs w:val="20"/>
          <w:lang w:val="es-ES"/>
        </w:rPr>
        <w:t>será permanente con visitas a los establecimientos de salud por los diferentes niveles de atención</w:t>
      </w:r>
      <w:r>
        <w:rPr>
          <w:rFonts w:ascii="Arial" w:hAnsi="Arial" w:cs="Arial"/>
          <w:sz w:val="20"/>
          <w:szCs w:val="20"/>
          <w:lang w:val="es-ES"/>
        </w:rPr>
        <w:t xml:space="preserve"> (I, II y III)</w:t>
      </w:r>
      <w:r w:rsidR="007B4017">
        <w:rPr>
          <w:rFonts w:ascii="Arial" w:hAnsi="Arial" w:cs="Arial"/>
          <w:sz w:val="20"/>
          <w:szCs w:val="20"/>
          <w:lang w:val="es-ES"/>
        </w:rPr>
        <w:t xml:space="preserve"> de todos los actores, instituciones y sectores participantes</w:t>
      </w:r>
      <w:r w:rsidRPr="00D07835">
        <w:rPr>
          <w:rFonts w:ascii="Arial" w:hAnsi="Arial" w:cs="Arial"/>
          <w:sz w:val="20"/>
          <w:szCs w:val="20"/>
          <w:lang w:val="es-ES"/>
        </w:rPr>
        <w:t>; éste será  directo</w:t>
      </w:r>
      <w:r>
        <w:rPr>
          <w:rFonts w:ascii="Arial" w:hAnsi="Arial" w:cs="Arial"/>
          <w:sz w:val="20"/>
          <w:szCs w:val="20"/>
          <w:lang w:val="es-ES"/>
        </w:rPr>
        <w:t xml:space="preserve"> </w:t>
      </w:r>
      <w:r w:rsidRPr="00D07835">
        <w:rPr>
          <w:rFonts w:ascii="Arial" w:hAnsi="Arial" w:cs="Arial"/>
          <w:sz w:val="20"/>
          <w:szCs w:val="20"/>
          <w:lang w:val="es-ES"/>
        </w:rPr>
        <w:t>e indirecto, este último se desarrollará a través del sistema de registro e información mensual y trimestral del PCT y el control de calidad de las baciloscopía</w:t>
      </w:r>
      <w:r>
        <w:rPr>
          <w:rFonts w:ascii="Arial" w:hAnsi="Arial" w:cs="Arial"/>
          <w:sz w:val="20"/>
          <w:szCs w:val="20"/>
          <w:lang w:val="es-ES"/>
        </w:rPr>
        <w:t>s</w:t>
      </w:r>
      <w:r w:rsidRPr="00D07835">
        <w:rPr>
          <w:rFonts w:ascii="Arial" w:hAnsi="Arial" w:cs="Arial"/>
          <w:sz w:val="20"/>
          <w:szCs w:val="20"/>
          <w:lang w:val="es-ES"/>
        </w:rPr>
        <w:t xml:space="preserve">, las actividades de supervisión directa se realizará con guías normalizadas de supervisión y con cronograma previamente elaborado y coordinado con el equipo de nivel central y </w:t>
      </w:r>
      <w:r w:rsidR="007B4017">
        <w:rPr>
          <w:rFonts w:ascii="Arial" w:hAnsi="Arial" w:cs="Arial"/>
          <w:sz w:val="20"/>
          <w:szCs w:val="20"/>
          <w:lang w:val="es-ES"/>
        </w:rPr>
        <w:t xml:space="preserve">con todos </w:t>
      </w:r>
      <w:r w:rsidRPr="00D07835">
        <w:rPr>
          <w:rFonts w:ascii="Arial" w:hAnsi="Arial" w:cs="Arial"/>
          <w:sz w:val="20"/>
          <w:szCs w:val="20"/>
          <w:lang w:val="es-ES"/>
        </w:rPr>
        <w:t xml:space="preserve">los involucrados. </w:t>
      </w:r>
    </w:p>
    <w:p w:rsidR="00D72601" w:rsidRPr="00D07835" w:rsidRDefault="00D72601" w:rsidP="00D72601">
      <w:pPr>
        <w:jc w:val="both"/>
        <w:rPr>
          <w:rFonts w:ascii="Arial" w:hAnsi="Arial" w:cs="Arial"/>
          <w:sz w:val="20"/>
          <w:szCs w:val="20"/>
          <w:lang w:val="es-ES"/>
        </w:rPr>
      </w:pPr>
      <w:r w:rsidRPr="00D07835">
        <w:rPr>
          <w:rFonts w:ascii="Arial" w:hAnsi="Arial" w:cs="Arial"/>
          <w:sz w:val="20"/>
          <w:szCs w:val="20"/>
          <w:lang w:val="es-ES"/>
        </w:rPr>
        <w:t>La implementación del</w:t>
      </w:r>
      <w:r w:rsidR="007B4017" w:rsidRPr="007B4017">
        <w:rPr>
          <w:rFonts w:ascii="Arial" w:hAnsi="Arial" w:cs="Arial"/>
          <w:sz w:val="20"/>
        </w:rPr>
        <w:t xml:space="preserve"> </w:t>
      </w:r>
      <w:r w:rsidR="007B4017">
        <w:rPr>
          <w:rFonts w:ascii="Arial" w:hAnsi="Arial" w:cs="Arial"/>
          <w:sz w:val="20"/>
        </w:rPr>
        <w:t xml:space="preserve">PENM 2016-2020 </w:t>
      </w:r>
      <w:r w:rsidRPr="00D07835">
        <w:rPr>
          <w:rFonts w:ascii="Arial" w:hAnsi="Arial" w:cs="Arial"/>
          <w:sz w:val="20"/>
          <w:szCs w:val="20"/>
          <w:lang w:val="es-ES"/>
        </w:rPr>
        <w:t>se hará, a través de planes anuales operativos con evaluaciones semestrales a nivel nacional, trimestral por SIBASI</w:t>
      </w:r>
      <w:r>
        <w:rPr>
          <w:rFonts w:ascii="Arial" w:hAnsi="Arial" w:cs="Arial"/>
          <w:sz w:val="20"/>
          <w:szCs w:val="20"/>
          <w:lang w:val="es-ES"/>
        </w:rPr>
        <w:t xml:space="preserve"> y Región,</w:t>
      </w:r>
      <w:r w:rsidRPr="00D07835">
        <w:rPr>
          <w:rFonts w:ascii="Arial" w:hAnsi="Arial" w:cs="Arial"/>
          <w:sz w:val="20"/>
          <w:szCs w:val="20"/>
          <w:lang w:val="es-ES"/>
        </w:rPr>
        <w:t xml:space="preserve"> y </w:t>
      </w:r>
      <w:r>
        <w:rPr>
          <w:rFonts w:ascii="Arial" w:hAnsi="Arial" w:cs="Arial"/>
          <w:sz w:val="20"/>
          <w:szCs w:val="20"/>
          <w:lang w:val="es-ES"/>
        </w:rPr>
        <w:t>de forma mensual con los niveles locales</w:t>
      </w:r>
      <w:r w:rsidRPr="00D07835">
        <w:rPr>
          <w:rFonts w:ascii="Arial" w:hAnsi="Arial" w:cs="Arial"/>
          <w:sz w:val="20"/>
          <w:szCs w:val="20"/>
          <w:lang w:val="es-ES"/>
        </w:rPr>
        <w:t xml:space="preserve">. </w:t>
      </w:r>
    </w:p>
    <w:p w:rsidR="00D72601" w:rsidRPr="00D07835" w:rsidRDefault="00D72601" w:rsidP="00D72601">
      <w:pPr>
        <w:jc w:val="both"/>
        <w:rPr>
          <w:rFonts w:ascii="Arial" w:hAnsi="Arial" w:cs="Arial"/>
          <w:sz w:val="20"/>
          <w:szCs w:val="20"/>
          <w:lang w:val="es-ES"/>
        </w:rPr>
      </w:pPr>
      <w:r w:rsidRPr="00D07835">
        <w:rPr>
          <w:rFonts w:ascii="Arial" w:hAnsi="Arial" w:cs="Arial"/>
          <w:sz w:val="20"/>
          <w:szCs w:val="20"/>
          <w:lang w:val="es-ES"/>
        </w:rPr>
        <w:t>Las evaluaciones se desarrollarán con indicadores epidemiológicos y operacionales estandarizados previamente definidos, con la finalidad de medir la eficacia de las intervenciones realizadas.</w:t>
      </w:r>
    </w:p>
    <w:p w:rsidR="00D72601" w:rsidRPr="00D07835" w:rsidRDefault="00D72601" w:rsidP="00D72601">
      <w:pPr>
        <w:jc w:val="both"/>
        <w:rPr>
          <w:rFonts w:ascii="Arial" w:hAnsi="Arial" w:cs="Arial"/>
          <w:color w:val="000000"/>
          <w:sz w:val="20"/>
          <w:szCs w:val="20"/>
          <w:lang w:val="es-ES"/>
        </w:rPr>
      </w:pPr>
      <w:r w:rsidRPr="00D07835">
        <w:rPr>
          <w:rFonts w:ascii="Arial" w:hAnsi="Arial" w:cs="Arial"/>
          <w:sz w:val="20"/>
          <w:szCs w:val="20"/>
          <w:lang w:val="es-ES"/>
        </w:rPr>
        <w:t xml:space="preserve">El programa también solicitará evaluaciones externas a </w:t>
      </w:r>
      <w:smartTag w:uri="urn:schemas-microsoft-com:office:smarttags" w:element="PersonName">
        <w:smartTagPr>
          <w:attr w:name="ProductID" w:val="la Organizaci￳n Panamericana"/>
        </w:smartTagPr>
        <w:r w:rsidRPr="00D07835">
          <w:rPr>
            <w:rFonts w:ascii="Arial" w:hAnsi="Arial" w:cs="Arial"/>
            <w:sz w:val="20"/>
            <w:szCs w:val="20"/>
            <w:lang w:val="es-ES"/>
          </w:rPr>
          <w:t>la Organización Panamericana</w:t>
        </w:r>
      </w:smartTag>
      <w:r w:rsidRPr="00D07835">
        <w:rPr>
          <w:rFonts w:ascii="Arial" w:hAnsi="Arial" w:cs="Arial"/>
          <w:sz w:val="20"/>
          <w:szCs w:val="20"/>
          <w:lang w:val="es-ES"/>
        </w:rPr>
        <w:t xml:space="preserve"> de </w:t>
      </w:r>
      <w:smartTag w:uri="urn:schemas-microsoft-com:office:smarttags" w:element="PersonName">
        <w:smartTagPr>
          <w:attr w:name="ProductID" w:val="La Salud"/>
        </w:smartTagPr>
        <w:r w:rsidRPr="00D07835">
          <w:rPr>
            <w:rFonts w:ascii="Arial" w:hAnsi="Arial" w:cs="Arial"/>
            <w:sz w:val="20"/>
            <w:szCs w:val="20"/>
            <w:lang w:val="es-ES"/>
          </w:rPr>
          <w:t>la Salud</w:t>
        </w:r>
      </w:smartTag>
      <w:r w:rsidRPr="00D07835">
        <w:rPr>
          <w:rFonts w:ascii="Arial" w:hAnsi="Arial" w:cs="Arial"/>
          <w:sz w:val="20"/>
          <w:szCs w:val="20"/>
          <w:lang w:val="es-ES"/>
        </w:rPr>
        <w:t xml:space="preserve"> (OPS) y</w:t>
      </w:r>
      <w:r w:rsidRPr="00D07835">
        <w:rPr>
          <w:rFonts w:ascii="Arial" w:hAnsi="Arial" w:cs="Arial"/>
          <w:color w:val="FF6600"/>
          <w:sz w:val="20"/>
          <w:szCs w:val="20"/>
          <w:lang w:val="es-ES"/>
        </w:rPr>
        <w:t xml:space="preserve"> </w:t>
      </w:r>
      <w:r w:rsidRPr="00D07835">
        <w:rPr>
          <w:rFonts w:ascii="Arial" w:hAnsi="Arial" w:cs="Arial"/>
          <w:color w:val="000000"/>
          <w:sz w:val="20"/>
          <w:szCs w:val="20"/>
          <w:lang w:val="es-ES"/>
        </w:rPr>
        <w:t xml:space="preserve">a otras organizaciones de carácter internacional que se vinculen con esta temática como </w:t>
      </w:r>
      <w:smartTag w:uri="urn:schemas-microsoft-com:office:smarttags" w:element="PersonName">
        <w:smartTagPr>
          <w:attr w:name="ProductID" w:val="La Uni￳n Internacional"/>
        </w:smartTagPr>
        <w:r w:rsidRPr="00D07835">
          <w:rPr>
            <w:rFonts w:ascii="Arial" w:hAnsi="Arial" w:cs="Arial"/>
            <w:color w:val="000000"/>
            <w:sz w:val="20"/>
            <w:szCs w:val="20"/>
            <w:lang w:val="es-ES"/>
          </w:rPr>
          <w:t xml:space="preserve">La </w:t>
        </w:r>
        <w:r w:rsidRPr="00D07835">
          <w:rPr>
            <w:rFonts w:ascii="Arial" w:hAnsi="Arial" w:cs="Arial"/>
            <w:bCs/>
            <w:sz w:val="20"/>
            <w:szCs w:val="20"/>
            <w:lang w:val="es-ES_tradnl"/>
          </w:rPr>
          <w:t>Unión Internacional</w:t>
        </w:r>
      </w:smartTag>
      <w:r w:rsidRPr="00D07835">
        <w:rPr>
          <w:rFonts w:ascii="Arial" w:hAnsi="Arial" w:cs="Arial"/>
          <w:bCs/>
          <w:sz w:val="20"/>
          <w:szCs w:val="20"/>
          <w:lang w:val="es-ES_tradnl"/>
        </w:rPr>
        <w:t xml:space="preserve"> contra </w:t>
      </w:r>
      <w:smartTag w:uri="urn:schemas-microsoft-com:office:smarttags" w:element="PersonName">
        <w:smartTagPr>
          <w:attr w:name="ProductID" w:val="la Tuberculosis"/>
        </w:smartTagPr>
        <w:r w:rsidRPr="00D07835">
          <w:rPr>
            <w:rFonts w:ascii="Arial" w:hAnsi="Arial" w:cs="Arial"/>
            <w:bCs/>
            <w:sz w:val="20"/>
            <w:szCs w:val="20"/>
            <w:lang w:val="es-ES_tradnl"/>
          </w:rPr>
          <w:t>la Tuberculosis</w:t>
        </w:r>
      </w:smartTag>
      <w:r w:rsidRPr="00D07835">
        <w:rPr>
          <w:rFonts w:ascii="Arial" w:hAnsi="Arial" w:cs="Arial"/>
          <w:bCs/>
          <w:sz w:val="20"/>
          <w:szCs w:val="20"/>
          <w:lang w:val="es-ES_tradnl"/>
        </w:rPr>
        <w:t xml:space="preserve"> y Enfermedades Respiratorias</w:t>
      </w:r>
      <w:r w:rsidRPr="00D07835">
        <w:rPr>
          <w:rFonts w:ascii="Arial" w:hAnsi="Arial" w:cs="Arial"/>
          <w:color w:val="000000"/>
          <w:sz w:val="20"/>
          <w:szCs w:val="20"/>
          <w:lang w:val="es-ES"/>
        </w:rPr>
        <w:t xml:space="preserve"> </w:t>
      </w:r>
      <w:r w:rsidR="007B4017">
        <w:rPr>
          <w:rFonts w:ascii="Arial" w:hAnsi="Arial" w:cs="Arial"/>
          <w:color w:val="000000"/>
          <w:sz w:val="20"/>
          <w:szCs w:val="20"/>
          <w:lang w:val="es-ES"/>
        </w:rPr>
        <w:t>(La</w:t>
      </w:r>
      <w:r w:rsidRPr="00D07835">
        <w:rPr>
          <w:rFonts w:ascii="Arial" w:hAnsi="Arial" w:cs="Arial"/>
          <w:color w:val="000000"/>
          <w:sz w:val="20"/>
          <w:szCs w:val="20"/>
          <w:lang w:val="es-ES"/>
        </w:rPr>
        <w:t xml:space="preserve"> U</w:t>
      </w:r>
      <w:r w:rsidR="007B4017">
        <w:rPr>
          <w:rFonts w:ascii="Arial" w:hAnsi="Arial" w:cs="Arial"/>
          <w:color w:val="000000"/>
          <w:sz w:val="20"/>
          <w:szCs w:val="20"/>
          <w:lang w:val="es-ES"/>
        </w:rPr>
        <w:t>nión</w:t>
      </w:r>
      <w:r w:rsidRPr="00D07835">
        <w:rPr>
          <w:rFonts w:ascii="Arial" w:hAnsi="Arial" w:cs="Arial"/>
          <w:color w:val="000000"/>
          <w:sz w:val="20"/>
          <w:szCs w:val="20"/>
          <w:lang w:val="es-ES"/>
        </w:rPr>
        <w:t>”.</w:t>
      </w:r>
    </w:p>
    <w:p w:rsidR="00D72601" w:rsidRPr="00D07835" w:rsidRDefault="00D72601" w:rsidP="00D72601">
      <w:pPr>
        <w:jc w:val="both"/>
        <w:rPr>
          <w:rFonts w:ascii="Arial" w:hAnsi="Arial" w:cs="Arial"/>
          <w:sz w:val="20"/>
          <w:szCs w:val="20"/>
          <w:lang w:val="es-ES"/>
        </w:rPr>
      </w:pPr>
      <w:r w:rsidRPr="00D07835">
        <w:rPr>
          <w:rFonts w:ascii="Arial" w:hAnsi="Arial" w:cs="Arial"/>
          <w:sz w:val="20"/>
          <w:szCs w:val="20"/>
          <w:lang w:val="es-ES"/>
        </w:rPr>
        <w:t>La recolección de la información de datos, análisis y toma de decisiones estará bajo la responsabilidad de los equipos técnicos de tuberculosis en los diferentes niveles</w:t>
      </w:r>
      <w:r>
        <w:rPr>
          <w:rFonts w:ascii="Arial" w:hAnsi="Arial" w:cs="Arial"/>
          <w:sz w:val="20"/>
          <w:szCs w:val="20"/>
          <w:lang w:val="es-ES"/>
        </w:rPr>
        <w:t>: local, SIBASI, Regional y Central</w:t>
      </w:r>
      <w:r w:rsidRPr="00D07835">
        <w:rPr>
          <w:rFonts w:ascii="Arial" w:hAnsi="Arial" w:cs="Arial"/>
          <w:sz w:val="20"/>
          <w:szCs w:val="20"/>
          <w:lang w:val="es-ES"/>
        </w:rPr>
        <w:t>.</w:t>
      </w:r>
    </w:p>
    <w:p w:rsidR="00D72601" w:rsidRPr="00D07835" w:rsidRDefault="00D72601" w:rsidP="00D72601">
      <w:pPr>
        <w:jc w:val="both"/>
        <w:rPr>
          <w:rFonts w:ascii="Arial" w:hAnsi="Arial" w:cs="Arial"/>
          <w:sz w:val="20"/>
          <w:szCs w:val="20"/>
          <w:lang w:val="es-ES"/>
        </w:rPr>
      </w:pPr>
      <w:r w:rsidRPr="00D07835">
        <w:rPr>
          <w:rFonts w:ascii="Arial" w:hAnsi="Arial" w:cs="Arial"/>
          <w:sz w:val="20"/>
          <w:szCs w:val="20"/>
          <w:lang w:val="es-ES"/>
        </w:rPr>
        <w:t xml:space="preserve">Las Fuentes de verificación y su interpretación serán clave y para lo cual se utilizan: </w:t>
      </w:r>
    </w:p>
    <w:p w:rsidR="00D72601" w:rsidRPr="00D07835" w:rsidRDefault="00D72601" w:rsidP="00D72601">
      <w:pPr>
        <w:jc w:val="both"/>
        <w:rPr>
          <w:rFonts w:ascii="Arial" w:hAnsi="Arial" w:cs="Arial"/>
          <w:sz w:val="20"/>
          <w:szCs w:val="20"/>
          <w:lang w:val="es-ES"/>
        </w:rPr>
      </w:pPr>
    </w:p>
    <w:p w:rsidR="00D72601" w:rsidRPr="00D07835" w:rsidRDefault="00D72601" w:rsidP="00D72601">
      <w:pPr>
        <w:numPr>
          <w:ilvl w:val="0"/>
          <w:numId w:val="32"/>
        </w:numPr>
        <w:spacing w:after="0" w:line="240" w:lineRule="auto"/>
        <w:jc w:val="both"/>
        <w:rPr>
          <w:rFonts w:ascii="Arial" w:hAnsi="Arial" w:cs="Arial"/>
          <w:sz w:val="20"/>
          <w:szCs w:val="20"/>
          <w:lang w:val="es-ES"/>
        </w:rPr>
      </w:pPr>
      <w:r w:rsidRPr="00D07835">
        <w:rPr>
          <w:rFonts w:ascii="Arial" w:hAnsi="Arial" w:cs="Arial"/>
          <w:sz w:val="20"/>
          <w:szCs w:val="20"/>
          <w:lang w:val="es-ES"/>
        </w:rPr>
        <w:t xml:space="preserve">Los Informes de recolección de datos epidemiológicos y operaciones </w:t>
      </w:r>
    </w:p>
    <w:p w:rsidR="00D72601" w:rsidRPr="00D07835" w:rsidRDefault="00D72601" w:rsidP="00D72601">
      <w:pPr>
        <w:numPr>
          <w:ilvl w:val="0"/>
          <w:numId w:val="32"/>
        </w:numPr>
        <w:spacing w:after="0" w:line="240" w:lineRule="auto"/>
        <w:jc w:val="both"/>
        <w:rPr>
          <w:rFonts w:ascii="Arial" w:hAnsi="Arial" w:cs="Arial"/>
          <w:sz w:val="20"/>
          <w:szCs w:val="20"/>
          <w:lang w:val="es-ES"/>
        </w:rPr>
      </w:pPr>
      <w:r w:rsidRPr="00D07835">
        <w:rPr>
          <w:rFonts w:ascii="Arial" w:hAnsi="Arial" w:cs="Arial"/>
          <w:sz w:val="20"/>
          <w:szCs w:val="20"/>
          <w:lang w:val="es-ES"/>
        </w:rPr>
        <w:t>Los Informes de las visitas de monitoreo a los diferentes niveles</w:t>
      </w:r>
    </w:p>
    <w:p w:rsidR="007B4017" w:rsidRDefault="00D72601" w:rsidP="00D72601">
      <w:pPr>
        <w:numPr>
          <w:ilvl w:val="0"/>
          <w:numId w:val="32"/>
        </w:numPr>
        <w:spacing w:after="0" w:line="240" w:lineRule="auto"/>
        <w:jc w:val="both"/>
        <w:rPr>
          <w:rFonts w:ascii="Arial" w:hAnsi="Arial" w:cs="Arial"/>
          <w:sz w:val="20"/>
          <w:szCs w:val="20"/>
          <w:lang w:val="es-ES"/>
        </w:rPr>
      </w:pPr>
      <w:r w:rsidRPr="007B4017">
        <w:rPr>
          <w:rFonts w:ascii="Arial" w:hAnsi="Arial" w:cs="Arial"/>
          <w:sz w:val="20"/>
          <w:szCs w:val="20"/>
          <w:lang w:val="es-ES"/>
        </w:rPr>
        <w:t xml:space="preserve">Resultados de estudios de investigación, tanto operacional como epidemiológica </w:t>
      </w:r>
    </w:p>
    <w:p w:rsidR="00D72601" w:rsidRPr="007B4017" w:rsidRDefault="00D72601" w:rsidP="00D72601">
      <w:pPr>
        <w:numPr>
          <w:ilvl w:val="0"/>
          <w:numId w:val="32"/>
        </w:numPr>
        <w:spacing w:after="0" w:line="240" w:lineRule="auto"/>
        <w:jc w:val="both"/>
        <w:rPr>
          <w:rFonts w:ascii="Arial" w:hAnsi="Arial" w:cs="Arial"/>
          <w:sz w:val="20"/>
          <w:szCs w:val="20"/>
          <w:lang w:val="es-ES"/>
        </w:rPr>
      </w:pPr>
      <w:r w:rsidRPr="007B4017">
        <w:rPr>
          <w:rFonts w:ascii="Arial" w:hAnsi="Arial" w:cs="Arial"/>
          <w:sz w:val="20"/>
          <w:szCs w:val="20"/>
          <w:lang w:val="es-ES"/>
        </w:rPr>
        <w:t>Los Informes de reuniones y talleres referentes a: Centros penitenciarios, Coinfección TB/VIH, Instituciones formadoras de recursos humanos en Salud, APP, PAL, reuniones de la red de laboratorio y de enfermería.</w:t>
      </w:r>
    </w:p>
    <w:p w:rsidR="00D72601" w:rsidRPr="00D07835" w:rsidRDefault="00D72601" w:rsidP="00D72601">
      <w:pPr>
        <w:numPr>
          <w:ilvl w:val="0"/>
          <w:numId w:val="32"/>
        </w:numPr>
        <w:spacing w:after="0" w:line="240" w:lineRule="auto"/>
        <w:jc w:val="both"/>
        <w:rPr>
          <w:rFonts w:ascii="Arial" w:hAnsi="Arial" w:cs="Arial"/>
          <w:sz w:val="20"/>
          <w:szCs w:val="20"/>
          <w:lang w:val="es-ES"/>
        </w:rPr>
      </w:pPr>
      <w:r w:rsidRPr="00D07835">
        <w:rPr>
          <w:rFonts w:ascii="Arial" w:hAnsi="Arial" w:cs="Arial"/>
          <w:sz w:val="20"/>
          <w:szCs w:val="20"/>
          <w:lang w:val="es-ES"/>
        </w:rPr>
        <w:t>Informes de las visitas de evaluación externa por OPS/OMS</w:t>
      </w:r>
    </w:p>
    <w:p w:rsidR="00D72601" w:rsidRPr="00D07835" w:rsidRDefault="00D72601" w:rsidP="00D72601">
      <w:pPr>
        <w:jc w:val="both"/>
        <w:rPr>
          <w:rFonts w:ascii="Arial" w:hAnsi="Arial" w:cs="Arial"/>
          <w:sz w:val="20"/>
          <w:szCs w:val="20"/>
          <w:lang w:val="es-ES"/>
        </w:rPr>
      </w:pPr>
    </w:p>
    <w:p w:rsidR="00D72601" w:rsidRPr="00D07835" w:rsidRDefault="00D72601" w:rsidP="00D72601">
      <w:pPr>
        <w:jc w:val="both"/>
        <w:rPr>
          <w:rFonts w:ascii="Arial" w:hAnsi="Arial" w:cs="Arial"/>
          <w:sz w:val="20"/>
          <w:szCs w:val="20"/>
          <w:lang w:val="es-ES"/>
        </w:rPr>
      </w:pPr>
      <w:r>
        <w:rPr>
          <w:rFonts w:ascii="Arial" w:hAnsi="Arial" w:cs="Arial"/>
          <w:sz w:val="20"/>
          <w:szCs w:val="20"/>
          <w:lang w:val="es-ES"/>
        </w:rPr>
        <w:t>En cuanto</w:t>
      </w:r>
      <w:r w:rsidRPr="00D07835">
        <w:rPr>
          <w:rFonts w:ascii="Arial" w:hAnsi="Arial" w:cs="Arial"/>
          <w:sz w:val="20"/>
          <w:szCs w:val="20"/>
          <w:lang w:val="es-ES"/>
        </w:rPr>
        <w:t xml:space="preserve"> los indicadores de evaluación</w:t>
      </w:r>
      <w:r>
        <w:rPr>
          <w:rFonts w:ascii="Arial" w:hAnsi="Arial" w:cs="Arial"/>
          <w:sz w:val="20"/>
          <w:szCs w:val="20"/>
          <w:lang w:val="es-ES"/>
        </w:rPr>
        <w:t xml:space="preserve"> que</w:t>
      </w:r>
      <w:r w:rsidRPr="00D07835">
        <w:rPr>
          <w:rFonts w:ascii="Arial" w:hAnsi="Arial" w:cs="Arial"/>
          <w:sz w:val="20"/>
          <w:szCs w:val="20"/>
          <w:lang w:val="es-ES"/>
        </w:rPr>
        <w:t xml:space="preserve"> miden las metas programadas y los indicadores  internacionales con los cuales se mide el rendimiento e impacto del programa así como las actividades programadas para el logro de los objetivos planteados en el plan, su alcance o cobertura y la integralidad de sus acciones para continuar con las siguientes propuestas si no se logró la meta propuesta y si el avance es perceptible, continuar con lo programado</w:t>
      </w:r>
      <w:r>
        <w:rPr>
          <w:rFonts w:ascii="Arial" w:hAnsi="Arial" w:cs="Arial"/>
          <w:sz w:val="20"/>
          <w:szCs w:val="20"/>
          <w:lang w:val="es-ES"/>
        </w:rPr>
        <w:t xml:space="preserve"> se evaluarán cada año</w:t>
      </w:r>
      <w:r w:rsidRPr="00D07835">
        <w:rPr>
          <w:rFonts w:ascii="Arial" w:hAnsi="Arial" w:cs="Arial"/>
          <w:sz w:val="20"/>
          <w:szCs w:val="20"/>
          <w:lang w:val="es-ES"/>
        </w:rPr>
        <w:t>.</w:t>
      </w:r>
    </w:p>
    <w:p w:rsidR="00D72601" w:rsidRPr="0051113B" w:rsidRDefault="00D72601" w:rsidP="00D72601">
      <w:pPr>
        <w:pStyle w:val="Textosinformato"/>
        <w:jc w:val="both"/>
        <w:rPr>
          <w:rFonts w:ascii="Arial" w:hAnsi="Arial" w:cs="Arial"/>
          <w:sz w:val="20"/>
        </w:rPr>
      </w:pPr>
      <w:r>
        <w:rPr>
          <w:rFonts w:ascii="Arial" w:hAnsi="Arial" w:cs="Arial"/>
          <w:sz w:val="20"/>
        </w:rPr>
        <w:t>El propósito final del monitoreo, supervisión y evaluación de éste plan es el de p</w:t>
      </w:r>
      <w:r w:rsidRPr="0051113B">
        <w:rPr>
          <w:rFonts w:ascii="Arial" w:hAnsi="Arial" w:cs="Arial"/>
          <w:sz w:val="20"/>
        </w:rPr>
        <w:t xml:space="preserve">roveer lineamientos de monitoreo y evaluación que visualicen el avance de los logros en las metas globales del Plan Estratégico Nacional para el Control de </w:t>
      </w:r>
      <w:smartTag w:uri="urn:schemas-microsoft-com:office:smarttags" w:element="PersonName">
        <w:smartTagPr>
          <w:attr w:name="ProductID" w:val="la Tuberculosis"/>
        </w:smartTagPr>
        <w:r w:rsidRPr="0051113B">
          <w:rPr>
            <w:rFonts w:ascii="Arial" w:hAnsi="Arial" w:cs="Arial"/>
            <w:sz w:val="20"/>
          </w:rPr>
          <w:t>la Tuberculosis</w:t>
        </w:r>
      </w:smartTag>
      <w:r w:rsidRPr="0051113B">
        <w:rPr>
          <w:rFonts w:ascii="Arial" w:hAnsi="Arial" w:cs="Arial"/>
          <w:sz w:val="20"/>
        </w:rPr>
        <w:t xml:space="preserve">, realizado por instituciones gubernamentales, no gubernamentales, y otros actores que trabajan en la lucha contra la tuberculosis. </w:t>
      </w:r>
    </w:p>
    <w:p w:rsidR="00D72601" w:rsidRPr="0051113B" w:rsidRDefault="00D72601" w:rsidP="00D72601">
      <w:pPr>
        <w:pStyle w:val="Textosinformato"/>
        <w:jc w:val="both"/>
        <w:rPr>
          <w:rFonts w:ascii="Arial" w:hAnsi="Arial" w:cs="Arial"/>
          <w:sz w:val="20"/>
        </w:rPr>
      </w:pPr>
    </w:p>
    <w:p w:rsidR="00D72601" w:rsidRPr="00C53F34" w:rsidRDefault="00D72601" w:rsidP="00D72601">
      <w:pPr>
        <w:pStyle w:val="Ttulo2"/>
        <w:spacing w:before="120" w:after="120"/>
        <w:rPr>
          <w:rFonts w:ascii="Arial" w:hAnsi="Arial" w:cs="Arial"/>
          <w:i/>
          <w:sz w:val="20"/>
          <w:szCs w:val="20"/>
        </w:rPr>
      </w:pPr>
      <w:bookmarkStart w:id="12" w:name="_Toc226352921"/>
      <w:r w:rsidRPr="00C53F34">
        <w:rPr>
          <w:rFonts w:ascii="Arial" w:hAnsi="Arial" w:cs="Arial"/>
          <w:i/>
          <w:sz w:val="20"/>
          <w:szCs w:val="20"/>
        </w:rPr>
        <w:t>Los fines específicos</w:t>
      </w:r>
      <w:bookmarkEnd w:id="12"/>
      <w:r w:rsidRPr="00C53F34">
        <w:rPr>
          <w:rFonts w:ascii="Arial" w:hAnsi="Arial" w:cs="Arial"/>
          <w:i/>
          <w:sz w:val="20"/>
          <w:szCs w:val="20"/>
        </w:rPr>
        <w:t xml:space="preserve"> son los de:</w:t>
      </w:r>
    </w:p>
    <w:p w:rsidR="00D72601" w:rsidRPr="0051113B" w:rsidRDefault="00D72601" w:rsidP="00D72601">
      <w:pPr>
        <w:pStyle w:val="Textosinformato"/>
        <w:numPr>
          <w:ilvl w:val="0"/>
          <w:numId w:val="34"/>
        </w:numPr>
        <w:jc w:val="both"/>
        <w:rPr>
          <w:rFonts w:ascii="Arial" w:hAnsi="Arial" w:cs="Arial"/>
          <w:sz w:val="20"/>
        </w:rPr>
      </w:pPr>
      <w:r w:rsidRPr="0051113B">
        <w:rPr>
          <w:rFonts w:ascii="Arial" w:hAnsi="Arial" w:cs="Arial"/>
          <w:sz w:val="20"/>
        </w:rPr>
        <w:t>Estandarizar lineamientos guía de monitoreo y evaluación para los equipos técnicos involucrados de los sectores en la respuesta nacional de la lucha contra la tuberculosis.</w:t>
      </w:r>
    </w:p>
    <w:p w:rsidR="00D72601" w:rsidRPr="0051113B" w:rsidRDefault="00D72601" w:rsidP="00D72601">
      <w:pPr>
        <w:pStyle w:val="Textosinformato"/>
        <w:numPr>
          <w:ilvl w:val="0"/>
          <w:numId w:val="34"/>
        </w:numPr>
        <w:jc w:val="both"/>
        <w:rPr>
          <w:rFonts w:ascii="Arial" w:hAnsi="Arial" w:cs="Arial"/>
          <w:sz w:val="20"/>
        </w:rPr>
      </w:pPr>
      <w:r w:rsidRPr="0051113B">
        <w:rPr>
          <w:rFonts w:ascii="Arial" w:hAnsi="Arial" w:cs="Arial"/>
          <w:sz w:val="20"/>
        </w:rPr>
        <w:t xml:space="preserve">Evaluar y fortalecer el monitoreo, evaluación y vigilancia epidemiológica a lo largo del tiempo a medida que se amplíen las intervenciones para reducir la incidencia de la morbilidad y mortalidad por tuberculosis. </w:t>
      </w:r>
    </w:p>
    <w:p w:rsidR="00D72601" w:rsidRPr="0051113B" w:rsidRDefault="00D72601" w:rsidP="00D72601">
      <w:pPr>
        <w:pStyle w:val="Textosinformato"/>
        <w:numPr>
          <w:ilvl w:val="0"/>
          <w:numId w:val="34"/>
        </w:numPr>
        <w:jc w:val="both"/>
        <w:rPr>
          <w:rFonts w:ascii="Arial" w:hAnsi="Arial" w:cs="Arial"/>
          <w:sz w:val="20"/>
        </w:rPr>
      </w:pPr>
      <w:r w:rsidRPr="0051113B">
        <w:rPr>
          <w:rFonts w:ascii="Arial" w:hAnsi="Arial" w:cs="Arial"/>
          <w:sz w:val="20"/>
        </w:rPr>
        <w:t>Medir el impacto directa e indirectamente de los lineamientos guía de monitoreo y evaluación de</w:t>
      </w:r>
      <w:r w:rsidRPr="0051113B">
        <w:rPr>
          <w:rFonts w:ascii="Arial" w:hAnsi="Arial" w:cs="Arial"/>
          <w:color w:val="0000FF"/>
          <w:sz w:val="20"/>
        </w:rPr>
        <w:t xml:space="preserve"> </w:t>
      </w:r>
      <w:r w:rsidRPr="0051113B">
        <w:rPr>
          <w:rFonts w:ascii="Arial" w:hAnsi="Arial" w:cs="Arial"/>
          <w:sz w:val="20"/>
        </w:rPr>
        <w:t>las actividades realizadas en el sector salud en la lucha contra la tuberculosis.</w:t>
      </w:r>
    </w:p>
    <w:p w:rsidR="00D72601" w:rsidRPr="00C53F34" w:rsidRDefault="00D72601" w:rsidP="00D72601">
      <w:pPr>
        <w:pStyle w:val="Ttulo2"/>
        <w:spacing w:before="120" w:after="120"/>
        <w:rPr>
          <w:rFonts w:ascii="Arial" w:hAnsi="Arial" w:cs="Arial"/>
          <w:i/>
          <w:sz w:val="20"/>
          <w:szCs w:val="20"/>
        </w:rPr>
      </w:pPr>
      <w:bookmarkStart w:id="13" w:name="_Toc226352922"/>
      <w:r w:rsidRPr="00C53F34">
        <w:rPr>
          <w:rFonts w:ascii="Arial" w:hAnsi="Arial" w:cs="Arial"/>
          <w:i/>
          <w:sz w:val="20"/>
          <w:szCs w:val="20"/>
        </w:rPr>
        <w:t xml:space="preserve">Con </w:t>
      </w:r>
      <w:r>
        <w:rPr>
          <w:rFonts w:ascii="Arial" w:hAnsi="Arial" w:cs="Arial"/>
          <w:i/>
          <w:sz w:val="20"/>
          <w:szCs w:val="20"/>
        </w:rPr>
        <w:t xml:space="preserve">el objeto de tener </w:t>
      </w:r>
      <w:r w:rsidRPr="00C53F34">
        <w:rPr>
          <w:rFonts w:ascii="Arial" w:hAnsi="Arial" w:cs="Arial"/>
          <w:i/>
          <w:sz w:val="20"/>
          <w:szCs w:val="20"/>
        </w:rPr>
        <w:t>los siguientes resultados:</w:t>
      </w:r>
      <w:bookmarkEnd w:id="13"/>
    </w:p>
    <w:p w:rsidR="00D72601" w:rsidRPr="0051113B" w:rsidRDefault="00D72601" w:rsidP="00D72601">
      <w:pPr>
        <w:pStyle w:val="Textosinformato"/>
        <w:numPr>
          <w:ilvl w:val="0"/>
          <w:numId w:val="35"/>
        </w:numPr>
        <w:tabs>
          <w:tab w:val="clear" w:pos="227"/>
          <w:tab w:val="num" w:pos="340"/>
        </w:tabs>
        <w:ind w:left="340"/>
        <w:jc w:val="both"/>
        <w:rPr>
          <w:rFonts w:ascii="Arial" w:hAnsi="Arial" w:cs="Arial"/>
          <w:sz w:val="20"/>
        </w:rPr>
      </w:pPr>
      <w:r w:rsidRPr="0051113B">
        <w:rPr>
          <w:rFonts w:ascii="Arial" w:hAnsi="Arial" w:cs="Arial"/>
          <w:sz w:val="20"/>
        </w:rPr>
        <w:t>Tener datos fidedignos, reales, confiables y oportunos.</w:t>
      </w:r>
    </w:p>
    <w:p w:rsidR="00D72601" w:rsidRPr="0051113B" w:rsidRDefault="00D72601" w:rsidP="00D72601">
      <w:pPr>
        <w:pStyle w:val="Textosinformato"/>
        <w:numPr>
          <w:ilvl w:val="0"/>
          <w:numId w:val="35"/>
        </w:numPr>
        <w:tabs>
          <w:tab w:val="clear" w:pos="227"/>
          <w:tab w:val="num" w:pos="340"/>
        </w:tabs>
        <w:ind w:left="340"/>
        <w:jc w:val="both"/>
        <w:rPr>
          <w:rFonts w:ascii="Arial" w:hAnsi="Arial" w:cs="Arial"/>
          <w:sz w:val="20"/>
        </w:rPr>
      </w:pPr>
      <w:r w:rsidRPr="0051113B">
        <w:rPr>
          <w:rFonts w:ascii="Arial" w:hAnsi="Arial" w:cs="Arial"/>
          <w:sz w:val="20"/>
        </w:rPr>
        <w:t xml:space="preserve">Contar con parámetros que puedan medir el avance de las metas estimadas en el </w:t>
      </w:r>
      <w:r w:rsidR="007B4017">
        <w:rPr>
          <w:rFonts w:ascii="Arial" w:hAnsi="Arial" w:cs="Arial"/>
          <w:sz w:val="20"/>
        </w:rPr>
        <w:t xml:space="preserve">PENM 2016-2020 </w:t>
      </w:r>
      <w:r w:rsidRPr="0051113B">
        <w:rPr>
          <w:rFonts w:ascii="Arial" w:hAnsi="Arial" w:cs="Arial"/>
          <w:sz w:val="20"/>
        </w:rPr>
        <w:t xml:space="preserve"> </w:t>
      </w:r>
    </w:p>
    <w:p w:rsidR="00D72601" w:rsidRPr="0051113B" w:rsidRDefault="00D72601" w:rsidP="00D72601">
      <w:pPr>
        <w:pStyle w:val="Textosinformato"/>
        <w:numPr>
          <w:ilvl w:val="0"/>
          <w:numId w:val="35"/>
        </w:numPr>
        <w:tabs>
          <w:tab w:val="clear" w:pos="227"/>
          <w:tab w:val="num" w:pos="340"/>
        </w:tabs>
        <w:ind w:left="340"/>
        <w:jc w:val="both"/>
        <w:rPr>
          <w:rFonts w:ascii="Arial" w:hAnsi="Arial" w:cs="Arial"/>
          <w:sz w:val="20"/>
        </w:rPr>
      </w:pPr>
      <w:r w:rsidRPr="0051113B">
        <w:rPr>
          <w:rFonts w:ascii="Arial" w:hAnsi="Arial" w:cs="Arial"/>
          <w:sz w:val="20"/>
        </w:rPr>
        <w:t xml:space="preserve">Personal operativo de las instituciones del sector salud capacitados en la aplicación de los lineamientos guía de monitoreo y evaluación. </w:t>
      </w:r>
    </w:p>
    <w:p w:rsidR="00D72601" w:rsidRPr="0051113B" w:rsidRDefault="00D72601" w:rsidP="00D72601">
      <w:pPr>
        <w:pStyle w:val="Textosinformato"/>
        <w:ind w:left="113"/>
        <w:jc w:val="both"/>
        <w:rPr>
          <w:rFonts w:ascii="Arial" w:hAnsi="Arial" w:cs="Arial"/>
          <w:sz w:val="20"/>
        </w:rPr>
      </w:pPr>
    </w:p>
    <w:p w:rsidR="00D72601" w:rsidRPr="0051113B" w:rsidRDefault="00D72601" w:rsidP="00D72601">
      <w:pPr>
        <w:pStyle w:val="Textosinformato"/>
        <w:jc w:val="both"/>
        <w:rPr>
          <w:rFonts w:ascii="Arial" w:hAnsi="Arial" w:cs="Arial"/>
          <w:sz w:val="20"/>
        </w:rPr>
      </w:pPr>
      <w:r w:rsidRPr="0051113B">
        <w:rPr>
          <w:rFonts w:ascii="Arial" w:hAnsi="Arial" w:cs="Arial"/>
          <w:sz w:val="20"/>
        </w:rPr>
        <w:t>Es importante dentro del monitoreo, evaluación y vigilancia epidemiológica contar con datos oportunos y reales para las instituciones del sector tales como:</w:t>
      </w:r>
    </w:p>
    <w:p w:rsidR="00D72601" w:rsidRPr="0051113B" w:rsidRDefault="00D72601" w:rsidP="00D72601">
      <w:pPr>
        <w:pStyle w:val="Textosinformato"/>
        <w:jc w:val="both"/>
        <w:rPr>
          <w:rFonts w:ascii="Arial" w:hAnsi="Arial" w:cs="Arial"/>
          <w:sz w:val="20"/>
        </w:rPr>
      </w:pPr>
    </w:p>
    <w:p w:rsidR="00D72601" w:rsidRPr="0051113B" w:rsidRDefault="00D72601" w:rsidP="00D72601">
      <w:pPr>
        <w:pStyle w:val="Textosinformato"/>
        <w:numPr>
          <w:ilvl w:val="0"/>
          <w:numId w:val="33"/>
        </w:numPr>
        <w:shd w:val="clear" w:color="auto" w:fill="FFFF99"/>
        <w:tabs>
          <w:tab w:val="clear" w:pos="720"/>
          <w:tab w:val="num" w:pos="644"/>
          <w:tab w:val="num" w:pos="1080"/>
        </w:tabs>
        <w:ind w:left="644"/>
        <w:jc w:val="both"/>
        <w:rPr>
          <w:rFonts w:ascii="Arial" w:hAnsi="Arial" w:cs="Arial"/>
          <w:sz w:val="20"/>
        </w:rPr>
      </w:pPr>
      <w:r w:rsidRPr="0051113B">
        <w:rPr>
          <w:rFonts w:ascii="Arial" w:hAnsi="Arial" w:cs="Arial"/>
          <w:sz w:val="20"/>
        </w:rPr>
        <w:t>Monitore</w:t>
      </w:r>
      <w:r>
        <w:rPr>
          <w:rFonts w:ascii="Arial" w:hAnsi="Arial" w:cs="Arial"/>
          <w:sz w:val="20"/>
        </w:rPr>
        <w:t>o</w:t>
      </w:r>
      <w:r w:rsidRPr="0051113B">
        <w:rPr>
          <w:rFonts w:ascii="Arial" w:hAnsi="Arial" w:cs="Arial"/>
          <w:sz w:val="20"/>
        </w:rPr>
        <w:t xml:space="preserve"> y evaluación del cumplimiento del Plan estratégico Nacional</w:t>
      </w:r>
    </w:p>
    <w:p w:rsidR="00D72601" w:rsidRPr="0051113B" w:rsidRDefault="00D72601" w:rsidP="00D72601">
      <w:pPr>
        <w:pStyle w:val="Textosinformato"/>
        <w:numPr>
          <w:ilvl w:val="0"/>
          <w:numId w:val="33"/>
        </w:numPr>
        <w:shd w:val="clear" w:color="auto" w:fill="FFFF99"/>
        <w:tabs>
          <w:tab w:val="clear" w:pos="720"/>
          <w:tab w:val="num" w:pos="644"/>
          <w:tab w:val="num" w:pos="1080"/>
        </w:tabs>
        <w:ind w:left="644"/>
        <w:jc w:val="both"/>
        <w:rPr>
          <w:rFonts w:ascii="Arial" w:hAnsi="Arial" w:cs="Arial"/>
          <w:sz w:val="20"/>
        </w:rPr>
      </w:pPr>
      <w:r w:rsidRPr="0051113B">
        <w:rPr>
          <w:rFonts w:ascii="Arial" w:hAnsi="Arial" w:cs="Arial"/>
          <w:sz w:val="20"/>
        </w:rPr>
        <w:t xml:space="preserve">Monitoreo del entorno y operativización del programa </w:t>
      </w:r>
    </w:p>
    <w:p w:rsidR="00D72601" w:rsidRPr="0051113B" w:rsidRDefault="00D72601" w:rsidP="00D72601">
      <w:pPr>
        <w:pStyle w:val="Textosinformato"/>
        <w:numPr>
          <w:ilvl w:val="0"/>
          <w:numId w:val="33"/>
        </w:numPr>
        <w:shd w:val="clear" w:color="auto" w:fill="FFFF99"/>
        <w:tabs>
          <w:tab w:val="clear" w:pos="720"/>
          <w:tab w:val="num" w:pos="644"/>
          <w:tab w:val="num" w:pos="1080"/>
        </w:tabs>
        <w:ind w:left="644"/>
        <w:jc w:val="both"/>
        <w:rPr>
          <w:rFonts w:ascii="Arial" w:hAnsi="Arial" w:cs="Arial"/>
          <w:sz w:val="20"/>
        </w:rPr>
      </w:pPr>
      <w:r w:rsidRPr="0051113B">
        <w:rPr>
          <w:rFonts w:ascii="Arial" w:hAnsi="Arial" w:cs="Arial"/>
          <w:sz w:val="20"/>
        </w:rPr>
        <w:t xml:space="preserve">Vigilancia epidemiológica de la tuberculosis. </w:t>
      </w:r>
    </w:p>
    <w:p w:rsidR="00D72601" w:rsidRPr="0051113B" w:rsidRDefault="00D72601" w:rsidP="00D72601">
      <w:pPr>
        <w:pStyle w:val="Textosinformato"/>
        <w:numPr>
          <w:ilvl w:val="0"/>
          <w:numId w:val="33"/>
        </w:numPr>
        <w:shd w:val="clear" w:color="auto" w:fill="FFFF99"/>
        <w:tabs>
          <w:tab w:val="clear" w:pos="720"/>
          <w:tab w:val="num" w:pos="644"/>
          <w:tab w:val="num" w:pos="1080"/>
        </w:tabs>
        <w:ind w:left="644"/>
        <w:jc w:val="both"/>
        <w:rPr>
          <w:rFonts w:ascii="Arial" w:hAnsi="Arial" w:cs="Arial"/>
          <w:sz w:val="20"/>
        </w:rPr>
      </w:pPr>
      <w:r w:rsidRPr="0051113B">
        <w:rPr>
          <w:rFonts w:ascii="Arial" w:hAnsi="Arial" w:cs="Arial"/>
          <w:sz w:val="20"/>
        </w:rPr>
        <w:t xml:space="preserve">Monitoreo de la  calidad de la atención de  los servicios de salud </w:t>
      </w:r>
    </w:p>
    <w:p w:rsidR="00D72601" w:rsidRPr="0051113B" w:rsidRDefault="00D72601" w:rsidP="00D72601">
      <w:pPr>
        <w:pStyle w:val="Textosinformato"/>
        <w:numPr>
          <w:ilvl w:val="0"/>
          <w:numId w:val="33"/>
        </w:numPr>
        <w:shd w:val="clear" w:color="auto" w:fill="FFFF99"/>
        <w:tabs>
          <w:tab w:val="clear" w:pos="720"/>
          <w:tab w:val="num" w:pos="644"/>
          <w:tab w:val="num" w:pos="1080"/>
        </w:tabs>
        <w:ind w:left="644"/>
        <w:rPr>
          <w:rFonts w:ascii="Arial" w:hAnsi="Arial" w:cs="Arial"/>
          <w:sz w:val="20"/>
        </w:rPr>
      </w:pPr>
      <w:r w:rsidRPr="0051113B">
        <w:rPr>
          <w:rFonts w:ascii="Arial" w:hAnsi="Arial" w:cs="Arial"/>
          <w:sz w:val="20"/>
        </w:rPr>
        <w:t>Estudio  de los conocimientos, actitudes y prácticas de la población con relación a la tuberculosis.</w:t>
      </w:r>
    </w:p>
    <w:p w:rsidR="00D72601" w:rsidRPr="0051113B" w:rsidRDefault="00D72601" w:rsidP="00D72601">
      <w:pPr>
        <w:pStyle w:val="Textosinformato"/>
        <w:jc w:val="both"/>
        <w:rPr>
          <w:rFonts w:ascii="Arial" w:hAnsi="Arial" w:cs="Arial"/>
          <w:sz w:val="20"/>
        </w:rPr>
      </w:pPr>
    </w:p>
    <w:p w:rsidR="008F1F63" w:rsidRDefault="00D72601" w:rsidP="008F1F63">
      <w:pPr>
        <w:rPr>
          <w:rFonts w:ascii="Arial" w:hAnsi="Arial" w:cs="Arial"/>
          <w:sz w:val="20"/>
        </w:rPr>
      </w:pPr>
      <w:r w:rsidRPr="0051113B">
        <w:rPr>
          <w:rFonts w:ascii="Arial" w:hAnsi="Arial" w:cs="Arial"/>
          <w:sz w:val="20"/>
        </w:rPr>
        <w:t xml:space="preserve">En cuanto al </w:t>
      </w:r>
      <w:r w:rsidRPr="0051113B">
        <w:rPr>
          <w:rFonts w:ascii="Arial" w:hAnsi="Arial" w:cs="Arial"/>
          <w:b/>
          <w:sz w:val="20"/>
        </w:rPr>
        <w:t>Monitore</w:t>
      </w:r>
      <w:r>
        <w:rPr>
          <w:rFonts w:ascii="Arial" w:hAnsi="Arial" w:cs="Arial"/>
          <w:b/>
          <w:sz w:val="20"/>
        </w:rPr>
        <w:t>o</w:t>
      </w:r>
      <w:r w:rsidRPr="0051113B">
        <w:rPr>
          <w:rFonts w:ascii="Arial" w:hAnsi="Arial" w:cs="Arial"/>
          <w:b/>
          <w:sz w:val="20"/>
        </w:rPr>
        <w:t xml:space="preserve"> y evaluación del cumplimiento del </w:t>
      </w:r>
      <w:r w:rsidR="007B4017">
        <w:rPr>
          <w:rFonts w:ascii="Arial" w:hAnsi="Arial" w:cs="Arial"/>
          <w:sz w:val="20"/>
        </w:rPr>
        <w:t>PENM 2016-2020</w:t>
      </w:r>
      <w:r w:rsidRPr="0051113B">
        <w:rPr>
          <w:rFonts w:ascii="Arial" w:hAnsi="Arial" w:cs="Arial"/>
          <w:sz w:val="20"/>
        </w:rPr>
        <w:t>, este estará a cargo del PNTYER</w:t>
      </w:r>
      <w:r w:rsidR="008F1F63">
        <w:rPr>
          <w:rFonts w:ascii="Arial" w:hAnsi="Arial" w:cs="Arial"/>
          <w:sz w:val="20"/>
        </w:rPr>
        <w:t xml:space="preserve"> y del Comité Multisectorial para la lucha y el control de la TB en El Salvador</w:t>
      </w:r>
      <w:r w:rsidRPr="0051113B">
        <w:rPr>
          <w:rFonts w:ascii="Arial" w:hAnsi="Arial" w:cs="Arial"/>
          <w:sz w:val="20"/>
        </w:rPr>
        <w:t xml:space="preserve">. </w:t>
      </w:r>
      <w:r w:rsidRPr="0051113B">
        <w:rPr>
          <w:rFonts w:ascii="Arial" w:hAnsi="Arial" w:cs="Arial"/>
          <w:sz w:val="20"/>
        </w:rPr>
        <w:lastRenderedPageBreak/>
        <w:t>Los resultados serán compartidos con las autoridades sanitarias nacionales y el comité técnico asesor nacional, así como con los subcomités de expertos en las líneas estratégicas correspondientes</w:t>
      </w:r>
      <w:r w:rsidR="008F1F63">
        <w:rPr>
          <w:rFonts w:ascii="Arial" w:hAnsi="Arial" w:cs="Arial"/>
          <w:sz w:val="20"/>
        </w:rPr>
        <w:t>,  y con  todos los actores, instituciones, organizaciones, actores y sectores involucrados en la ejecución del PENM 2016-2020.</w:t>
      </w:r>
    </w:p>
    <w:p w:rsidR="008F1F63" w:rsidRPr="008F1F63" w:rsidRDefault="008F1F63" w:rsidP="008F1F63">
      <w:pPr>
        <w:pStyle w:val="Ttulo1"/>
        <w:shd w:val="clear" w:color="auto" w:fill="0F243E" w:themeFill="text2" w:themeFillShade="80"/>
        <w:jc w:val="both"/>
        <w:rPr>
          <w:rFonts w:ascii="Arial" w:hAnsi="Arial" w:cs="Arial"/>
          <w:color w:val="FFFFFF" w:themeColor="background1"/>
          <w:sz w:val="22"/>
          <w:szCs w:val="22"/>
          <w:lang w:val="pt-BR"/>
        </w:rPr>
      </w:pPr>
      <w:bookmarkStart w:id="14" w:name="_Toc224721921"/>
      <w:r w:rsidRPr="008F1F63">
        <w:rPr>
          <w:rFonts w:ascii="Arial" w:hAnsi="Arial" w:cs="Arial"/>
          <w:color w:val="FFFFFF" w:themeColor="background1"/>
          <w:sz w:val="22"/>
          <w:szCs w:val="22"/>
          <w:lang w:val="es-ES"/>
        </w:rPr>
        <w:t>XI.</w:t>
      </w:r>
      <w:bookmarkStart w:id="15" w:name="_Toc224721922"/>
      <w:bookmarkEnd w:id="14"/>
      <w:r w:rsidRPr="008F1F63">
        <w:rPr>
          <w:rFonts w:ascii="Arial" w:hAnsi="Arial" w:cs="Arial"/>
          <w:color w:val="FFFFFF" w:themeColor="background1"/>
          <w:sz w:val="22"/>
          <w:szCs w:val="22"/>
          <w:lang w:val="pt-BR"/>
        </w:rPr>
        <w:t xml:space="preserve"> BIBLIOGRAFIA</w:t>
      </w:r>
      <w:bookmarkEnd w:id="15"/>
    </w:p>
    <w:p w:rsidR="008F1F63" w:rsidRDefault="008F1F63" w:rsidP="008F1F63">
      <w:pPr>
        <w:rPr>
          <w:rFonts w:ascii="Arial" w:hAnsi="Arial" w:cs="Arial"/>
          <w:lang w:val="pt-BR"/>
        </w:rPr>
      </w:pPr>
    </w:p>
    <w:p w:rsidR="008F1F63" w:rsidRPr="0075549D" w:rsidRDefault="008F1F63" w:rsidP="008F1F63">
      <w:pPr>
        <w:numPr>
          <w:ilvl w:val="0"/>
          <w:numId w:val="36"/>
        </w:numPr>
        <w:spacing w:after="0" w:line="360" w:lineRule="auto"/>
        <w:jc w:val="both"/>
        <w:rPr>
          <w:rFonts w:ascii="Arial" w:hAnsi="Arial" w:cs="Arial"/>
          <w:sz w:val="20"/>
          <w:szCs w:val="20"/>
          <w:lang w:val="es-ES"/>
        </w:rPr>
      </w:pPr>
      <w:r w:rsidRPr="0075549D">
        <w:rPr>
          <w:rFonts w:ascii="Arial" w:hAnsi="Arial" w:cs="Arial"/>
          <w:sz w:val="20"/>
          <w:szCs w:val="20"/>
        </w:rPr>
        <w:t>Plan</w:t>
      </w:r>
      <w:r w:rsidRPr="0075549D">
        <w:rPr>
          <w:rFonts w:ascii="Arial" w:hAnsi="Arial" w:cs="Arial"/>
          <w:sz w:val="20"/>
          <w:szCs w:val="20"/>
          <w:lang w:val="es-ES"/>
        </w:rPr>
        <w:t xml:space="preserve"> Regional de Tuberculosis 2006-2015 Organización Panamericana de la Salud</w:t>
      </w:r>
      <w:r>
        <w:rPr>
          <w:rFonts w:ascii="Arial" w:hAnsi="Arial" w:cs="Arial"/>
          <w:sz w:val="20"/>
          <w:szCs w:val="20"/>
          <w:lang w:val="es-ES"/>
        </w:rPr>
        <w:t>/ Organización Mundial de la Salud</w:t>
      </w:r>
    </w:p>
    <w:p w:rsidR="008F1F63" w:rsidRPr="00D8157B" w:rsidRDefault="008F1F63" w:rsidP="008F1F63">
      <w:pPr>
        <w:numPr>
          <w:ilvl w:val="0"/>
          <w:numId w:val="36"/>
        </w:numPr>
        <w:spacing w:after="0" w:line="360" w:lineRule="auto"/>
        <w:jc w:val="both"/>
        <w:rPr>
          <w:rFonts w:ascii="Arial" w:hAnsi="Arial" w:cs="Arial"/>
          <w:sz w:val="20"/>
          <w:szCs w:val="20"/>
          <w:lang w:val="es-ES"/>
        </w:rPr>
      </w:pPr>
      <w:r w:rsidRPr="0075549D">
        <w:rPr>
          <w:rFonts w:ascii="Arial" w:hAnsi="Arial" w:cs="Arial"/>
          <w:sz w:val="20"/>
          <w:szCs w:val="20"/>
        </w:rPr>
        <w:t>Situación</w:t>
      </w:r>
      <w:r w:rsidRPr="00D8157B">
        <w:rPr>
          <w:rFonts w:ascii="Arial" w:hAnsi="Arial" w:cs="Arial"/>
          <w:sz w:val="20"/>
          <w:szCs w:val="20"/>
          <w:lang w:val="es-ES"/>
        </w:rPr>
        <w:t xml:space="preserve"> </w:t>
      </w:r>
      <w:r w:rsidRPr="0075549D">
        <w:rPr>
          <w:rFonts w:ascii="Arial" w:hAnsi="Arial" w:cs="Arial"/>
          <w:sz w:val="20"/>
          <w:szCs w:val="20"/>
        </w:rPr>
        <w:t>Epidemiológica</w:t>
      </w:r>
      <w:r w:rsidRPr="00D8157B">
        <w:rPr>
          <w:rFonts w:ascii="Arial" w:hAnsi="Arial" w:cs="Arial"/>
          <w:sz w:val="20"/>
          <w:szCs w:val="20"/>
          <w:lang w:val="es-ES"/>
        </w:rPr>
        <w:t xml:space="preserve"> de </w:t>
      </w:r>
      <w:smartTag w:uri="urn:schemas-microsoft-com:office:smarttags" w:element="PersonName">
        <w:smartTagPr>
          <w:attr w:name="ProductID" w:val="la Tuberculosis"/>
        </w:smartTagPr>
        <w:r w:rsidRPr="00D8157B">
          <w:rPr>
            <w:rFonts w:ascii="Arial" w:hAnsi="Arial" w:cs="Arial"/>
            <w:sz w:val="20"/>
            <w:szCs w:val="20"/>
            <w:lang w:val="es-ES"/>
          </w:rPr>
          <w:t>la Tuberculosis</w:t>
        </w:r>
      </w:smartTag>
      <w:r w:rsidRPr="00D8157B">
        <w:rPr>
          <w:rFonts w:ascii="Arial" w:hAnsi="Arial" w:cs="Arial"/>
          <w:sz w:val="20"/>
          <w:szCs w:val="20"/>
          <w:lang w:val="es-ES"/>
        </w:rPr>
        <w:t xml:space="preserve"> </w:t>
      </w:r>
      <w:r w:rsidRPr="0075549D">
        <w:rPr>
          <w:rFonts w:ascii="Arial" w:hAnsi="Arial" w:cs="Arial"/>
          <w:sz w:val="20"/>
          <w:szCs w:val="20"/>
        </w:rPr>
        <w:t>en</w:t>
      </w:r>
      <w:r w:rsidRPr="00D8157B">
        <w:rPr>
          <w:rFonts w:ascii="Arial" w:hAnsi="Arial" w:cs="Arial"/>
          <w:sz w:val="20"/>
          <w:szCs w:val="20"/>
          <w:lang w:val="es-ES"/>
        </w:rPr>
        <w:t xml:space="preserve"> El Salvador </w:t>
      </w:r>
      <w:r>
        <w:rPr>
          <w:rFonts w:ascii="Arial" w:hAnsi="Arial" w:cs="Arial"/>
          <w:sz w:val="20"/>
          <w:szCs w:val="20"/>
          <w:lang w:val="es-ES"/>
        </w:rPr>
        <w:t>2012-2013, PNTYER, Ministerio de Salud Pública.</w:t>
      </w:r>
    </w:p>
    <w:p w:rsidR="008F1F63" w:rsidRPr="0075549D" w:rsidRDefault="008F1F63" w:rsidP="008F1F63">
      <w:pPr>
        <w:numPr>
          <w:ilvl w:val="0"/>
          <w:numId w:val="36"/>
        </w:numPr>
        <w:spacing w:after="0" w:line="360" w:lineRule="auto"/>
        <w:jc w:val="both"/>
        <w:rPr>
          <w:rFonts w:ascii="Arial" w:hAnsi="Arial" w:cs="Arial"/>
          <w:sz w:val="20"/>
          <w:szCs w:val="20"/>
          <w:lang w:val="es-ES"/>
        </w:rPr>
      </w:pPr>
      <w:r w:rsidRPr="0075549D">
        <w:rPr>
          <w:rFonts w:ascii="Arial" w:hAnsi="Arial" w:cs="Arial"/>
          <w:sz w:val="20"/>
          <w:szCs w:val="20"/>
          <w:lang w:val="es-ES"/>
        </w:rPr>
        <w:t>Plan Estratégico</w:t>
      </w:r>
      <w:r>
        <w:rPr>
          <w:rFonts w:ascii="Arial" w:hAnsi="Arial" w:cs="Arial"/>
          <w:sz w:val="20"/>
          <w:szCs w:val="20"/>
          <w:lang w:val="es-ES"/>
        </w:rPr>
        <w:t xml:space="preserve"> "Construyendo La Esperanza" </w:t>
      </w:r>
      <w:r w:rsidRPr="0075549D">
        <w:rPr>
          <w:rFonts w:ascii="Arial" w:hAnsi="Arial" w:cs="Arial"/>
          <w:sz w:val="20"/>
          <w:szCs w:val="20"/>
          <w:lang w:val="es-ES"/>
        </w:rPr>
        <w:t xml:space="preserve">2009 </w:t>
      </w:r>
      <w:r>
        <w:rPr>
          <w:rFonts w:ascii="Arial" w:hAnsi="Arial" w:cs="Arial"/>
          <w:sz w:val="20"/>
          <w:szCs w:val="20"/>
          <w:lang w:val="es-ES"/>
        </w:rPr>
        <w:t>-2015.</w:t>
      </w:r>
      <w:r w:rsidRPr="0075549D">
        <w:rPr>
          <w:rFonts w:ascii="Arial" w:hAnsi="Arial" w:cs="Arial"/>
          <w:sz w:val="20"/>
          <w:szCs w:val="20"/>
          <w:lang w:val="es-ES"/>
        </w:rPr>
        <w:t xml:space="preserve"> Ministerio de Salud</w:t>
      </w:r>
    </w:p>
    <w:p w:rsidR="008F1F63" w:rsidRPr="0075549D" w:rsidRDefault="008F1F63" w:rsidP="008F1F63">
      <w:pPr>
        <w:numPr>
          <w:ilvl w:val="0"/>
          <w:numId w:val="36"/>
        </w:numPr>
        <w:spacing w:after="0" w:line="360" w:lineRule="auto"/>
        <w:jc w:val="both"/>
        <w:rPr>
          <w:rFonts w:ascii="Arial" w:hAnsi="Arial" w:cs="Arial"/>
          <w:sz w:val="20"/>
          <w:szCs w:val="20"/>
          <w:lang w:val="es-ES"/>
        </w:rPr>
      </w:pPr>
      <w:r w:rsidRPr="0075549D">
        <w:rPr>
          <w:rFonts w:ascii="Arial" w:hAnsi="Arial" w:cs="Arial"/>
          <w:sz w:val="20"/>
          <w:szCs w:val="20"/>
        </w:rPr>
        <w:t>Encuesta</w:t>
      </w:r>
      <w:r w:rsidRPr="0075549D">
        <w:rPr>
          <w:rFonts w:ascii="Arial" w:hAnsi="Arial" w:cs="Arial"/>
          <w:sz w:val="20"/>
          <w:szCs w:val="20"/>
          <w:lang w:val="es-ES"/>
        </w:rPr>
        <w:t xml:space="preserve"> de Salud Familiar 200</w:t>
      </w:r>
      <w:r>
        <w:rPr>
          <w:rFonts w:ascii="Arial" w:hAnsi="Arial" w:cs="Arial"/>
          <w:sz w:val="20"/>
          <w:szCs w:val="20"/>
          <w:lang w:val="es-ES"/>
        </w:rPr>
        <w:t>7</w:t>
      </w:r>
      <w:r w:rsidRPr="0075549D">
        <w:rPr>
          <w:rFonts w:ascii="Arial" w:hAnsi="Arial" w:cs="Arial"/>
          <w:sz w:val="20"/>
          <w:szCs w:val="20"/>
          <w:lang w:val="es-ES"/>
        </w:rPr>
        <w:t xml:space="preserve"> (FESAL)</w:t>
      </w:r>
    </w:p>
    <w:p w:rsidR="008F1F63" w:rsidRDefault="008F1F63" w:rsidP="008F1F63">
      <w:pPr>
        <w:numPr>
          <w:ilvl w:val="0"/>
          <w:numId w:val="36"/>
        </w:numPr>
        <w:spacing w:after="0" w:line="360" w:lineRule="auto"/>
        <w:jc w:val="both"/>
        <w:rPr>
          <w:rFonts w:ascii="Arial" w:hAnsi="Arial" w:cs="Arial"/>
          <w:sz w:val="20"/>
          <w:szCs w:val="20"/>
          <w:lang w:val="es-ES"/>
        </w:rPr>
      </w:pPr>
      <w:r w:rsidRPr="0075549D">
        <w:rPr>
          <w:rFonts w:ascii="Arial" w:hAnsi="Arial" w:cs="Arial"/>
          <w:sz w:val="20"/>
          <w:szCs w:val="20"/>
          <w:lang w:val="es-ES"/>
        </w:rPr>
        <w:t>Ministerio de Economía, Dirección General de Estadís</w:t>
      </w:r>
      <w:r>
        <w:rPr>
          <w:rFonts w:ascii="Arial" w:hAnsi="Arial" w:cs="Arial"/>
          <w:sz w:val="20"/>
          <w:szCs w:val="20"/>
          <w:lang w:val="es-ES"/>
        </w:rPr>
        <w:t>tica y Censo (2007</w:t>
      </w:r>
      <w:r w:rsidRPr="0075549D">
        <w:rPr>
          <w:rFonts w:ascii="Arial" w:hAnsi="Arial" w:cs="Arial"/>
          <w:sz w:val="20"/>
          <w:szCs w:val="20"/>
          <w:lang w:val="es-ES"/>
        </w:rPr>
        <w:t>), “Estadísticas Demográficas/Proyecciones”. El Salvador</w:t>
      </w:r>
    </w:p>
    <w:p w:rsidR="008F1F63" w:rsidRDefault="008F1F63" w:rsidP="008F1F63">
      <w:pPr>
        <w:numPr>
          <w:ilvl w:val="0"/>
          <w:numId w:val="36"/>
        </w:numPr>
        <w:spacing w:after="0" w:line="360" w:lineRule="auto"/>
        <w:jc w:val="both"/>
        <w:rPr>
          <w:rFonts w:ascii="Arial" w:hAnsi="Arial" w:cs="Arial"/>
          <w:sz w:val="20"/>
          <w:szCs w:val="20"/>
          <w:lang w:val="es-ES"/>
        </w:rPr>
      </w:pPr>
      <w:r w:rsidRPr="0075549D">
        <w:rPr>
          <w:rFonts w:ascii="Arial" w:hAnsi="Arial" w:cs="Arial"/>
          <w:sz w:val="20"/>
          <w:szCs w:val="20"/>
          <w:lang w:val="es-ES"/>
        </w:rPr>
        <w:t>Ministerio de Economía</w:t>
      </w:r>
      <w:r>
        <w:rPr>
          <w:rFonts w:ascii="Arial" w:hAnsi="Arial" w:cs="Arial"/>
          <w:sz w:val="20"/>
          <w:szCs w:val="20"/>
          <w:lang w:val="es-ES"/>
        </w:rPr>
        <w:t>, Censo Nacional de población y vivienda  2007</w:t>
      </w:r>
    </w:p>
    <w:p w:rsidR="008F1F63" w:rsidRDefault="008F1F63" w:rsidP="008F1F63">
      <w:pPr>
        <w:numPr>
          <w:ilvl w:val="0"/>
          <w:numId w:val="36"/>
        </w:numPr>
        <w:spacing w:after="0" w:line="360" w:lineRule="auto"/>
        <w:jc w:val="both"/>
        <w:rPr>
          <w:rFonts w:ascii="Arial" w:hAnsi="Arial" w:cs="Arial"/>
          <w:sz w:val="20"/>
          <w:szCs w:val="20"/>
          <w:lang w:val="es-ES"/>
        </w:rPr>
      </w:pPr>
      <w:r>
        <w:rPr>
          <w:rFonts w:ascii="Arial" w:hAnsi="Arial" w:cs="Arial"/>
          <w:sz w:val="20"/>
          <w:szCs w:val="20"/>
          <w:lang w:val="es-ES"/>
        </w:rPr>
        <w:t xml:space="preserve">Planeación y presupuesto para el control de </w:t>
      </w:r>
      <w:smartTag w:uri="urn:schemas-microsoft-com:office:smarttags" w:element="PersonName">
        <w:smartTagPr>
          <w:attr w:name="ProductID" w:val="la TB. OMS"/>
        </w:smartTagPr>
        <w:r>
          <w:rPr>
            <w:rFonts w:ascii="Arial" w:hAnsi="Arial" w:cs="Arial"/>
            <w:sz w:val="20"/>
            <w:szCs w:val="20"/>
            <w:lang w:val="es-ES"/>
          </w:rPr>
          <w:t>la TB. OMS</w:t>
        </w:r>
      </w:smartTag>
      <w:r>
        <w:rPr>
          <w:rFonts w:ascii="Arial" w:hAnsi="Arial" w:cs="Arial"/>
          <w:sz w:val="20"/>
          <w:szCs w:val="20"/>
          <w:lang w:val="es-ES"/>
        </w:rPr>
        <w:t xml:space="preserve"> – Stop TB</w:t>
      </w:r>
    </w:p>
    <w:p w:rsidR="008F1F63" w:rsidRPr="0075549D" w:rsidRDefault="008F1F63" w:rsidP="008F1F63">
      <w:pPr>
        <w:spacing w:line="360" w:lineRule="auto"/>
        <w:ind w:left="360"/>
        <w:jc w:val="both"/>
        <w:rPr>
          <w:rFonts w:ascii="Arial" w:hAnsi="Arial" w:cs="Arial"/>
          <w:sz w:val="20"/>
          <w:szCs w:val="20"/>
          <w:lang w:val="es-ES"/>
        </w:rPr>
      </w:pPr>
    </w:p>
    <w:p w:rsidR="008F1F63" w:rsidRDefault="008F1F63" w:rsidP="008F1F63">
      <w:pPr>
        <w:rPr>
          <w:rFonts w:ascii="Arial" w:hAnsi="Arial" w:cs="Arial"/>
          <w:sz w:val="20"/>
        </w:rPr>
      </w:pPr>
    </w:p>
    <w:sectPr w:rsidR="008F1F63" w:rsidSect="009C4009">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2A48" w:rsidRDefault="008D2A48" w:rsidP="00401D5D">
      <w:pPr>
        <w:spacing w:after="0" w:line="240" w:lineRule="auto"/>
      </w:pPr>
      <w:r>
        <w:separator/>
      </w:r>
    </w:p>
  </w:endnote>
  <w:endnote w:type="continuationSeparator" w:id="0">
    <w:p w:rsidR="008D2A48" w:rsidRDefault="008D2A48" w:rsidP="00401D5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lang w:val="es-ES"/>
      </w:rPr>
      <w:id w:val="624749753"/>
      <w:docPartObj>
        <w:docPartGallery w:val="Page Numbers (Bottom of Page)"/>
        <w:docPartUnique/>
      </w:docPartObj>
    </w:sdtPr>
    <w:sdtContent>
      <w:sdt>
        <w:sdtPr>
          <w:rPr>
            <w:rFonts w:asciiTheme="majorHAnsi" w:eastAsiaTheme="majorEastAsia" w:hAnsiTheme="majorHAnsi" w:cstheme="majorBidi"/>
            <w:lang w:val="es-ES"/>
          </w:rPr>
          <w:id w:val="216747786"/>
          <w:docPartObj>
            <w:docPartGallery w:val="Page Numbers (Margins)"/>
            <w:docPartUnique/>
          </w:docPartObj>
        </w:sdtPr>
        <w:sdtContent>
          <w:p w:rsidR="00C53E5D" w:rsidRDefault="00C53E5D">
            <w:pPr>
              <w:rPr>
                <w:rFonts w:asciiTheme="majorHAnsi" w:eastAsiaTheme="majorEastAsia" w:hAnsiTheme="majorHAnsi" w:cstheme="majorBidi"/>
                <w:lang w:val="es-ES"/>
              </w:rPr>
            </w:pPr>
            <w:r w:rsidRPr="000A0480">
              <w:rPr>
                <w:rFonts w:asciiTheme="majorHAnsi" w:eastAsiaTheme="majorEastAsia" w:hAnsiTheme="majorHAnsi" w:cstheme="majorBidi"/>
                <w:noProof/>
                <w:lang w:val="es-ES" w:eastAsia="zh-TW"/>
              </w:rPr>
              <w:pict>
                <v:oval id="_x0000_s3073" style="position:absolute;margin-left:0;margin-top:0;width:49.35pt;height:49.35pt;z-index:251660288;mso-position-horizontal:center;mso-position-horizontal-relative:margin;mso-position-vertical:center;mso-position-vertical-relative:bottom-margin-area;v-text-anchor:middle" fillcolor="#365f91 [2404]" stroked="f">
                  <v:textbox>
                    <w:txbxContent>
                      <w:p w:rsidR="00C53E5D" w:rsidRDefault="00C53E5D">
                        <w:pPr>
                          <w:pStyle w:val="Piedepgina"/>
                          <w:jc w:val="center"/>
                          <w:rPr>
                            <w:b/>
                            <w:color w:val="FFFFFF" w:themeColor="background1"/>
                            <w:sz w:val="32"/>
                            <w:szCs w:val="32"/>
                          </w:rPr>
                        </w:pPr>
                        <w:fldSimple w:instr=" PAGE    \* MERGEFORMAT ">
                          <w:r w:rsidR="00A31C1C" w:rsidRPr="00A31C1C">
                            <w:rPr>
                              <w:b/>
                              <w:noProof/>
                              <w:color w:val="FFFFFF" w:themeColor="background1"/>
                              <w:sz w:val="32"/>
                              <w:szCs w:val="32"/>
                            </w:rPr>
                            <w:t>60</w:t>
                          </w:r>
                        </w:fldSimple>
                      </w:p>
                    </w:txbxContent>
                  </v:textbox>
                  <w10:wrap anchorx="margin" anchory="page"/>
                </v:oval>
              </w:pict>
            </w:r>
          </w:p>
        </w:sdtContent>
      </w:sdt>
    </w:sdtContent>
  </w:sdt>
  <w:p w:rsidR="00C53E5D" w:rsidRDefault="00C53E5D">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4749752"/>
      <w:docPartObj>
        <w:docPartGallery w:val="Page Numbers (Bottom of Page)"/>
        <w:docPartUnique/>
      </w:docPartObj>
    </w:sdtPr>
    <w:sdtContent>
      <w:p w:rsidR="00C53E5D" w:rsidRDefault="00C53E5D">
        <w:pPr>
          <w:pStyle w:val="Piedepgina"/>
          <w:jc w:val="right"/>
        </w:pPr>
        <w:fldSimple w:instr=" PAGE   \* MERGEFORMAT ">
          <w:r>
            <w:rPr>
              <w:noProof/>
            </w:rPr>
            <w:t>1</w:t>
          </w:r>
        </w:fldSimple>
      </w:p>
    </w:sdtContent>
  </w:sdt>
  <w:p w:rsidR="00C53E5D" w:rsidRDefault="00C53E5D">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2A48" w:rsidRDefault="008D2A48" w:rsidP="00401D5D">
      <w:pPr>
        <w:spacing w:after="0" w:line="240" w:lineRule="auto"/>
      </w:pPr>
      <w:r>
        <w:separator/>
      </w:r>
    </w:p>
  </w:footnote>
  <w:footnote w:type="continuationSeparator" w:id="0">
    <w:p w:rsidR="008D2A48" w:rsidRDefault="008D2A48" w:rsidP="00401D5D">
      <w:pPr>
        <w:spacing w:after="0" w:line="240" w:lineRule="auto"/>
      </w:pPr>
      <w:r>
        <w:continuationSeparator/>
      </w:r>
    </w:p>
  </w:footnote>
  <w:footnote w:id="1">
    <w:p w:rsidR="00C53E5D" w:rsidRPr="00C156D3" w:rsidRDefault="00C53E5D" w:rsidP="00401D5D">
      <w:pPr>
        <w:pStyle w:val="Textonotapie"/>
        <w:rPr>
          <w:lang w:val="es-MX"/>
        </w:rPr>
      </w:pPr>
      <w:r>
        <w:rPr>
          <w:rStyle w:val="Refdenotaalpie"/>
        </w:rPr>
        <w:footnoteRef/>
      </w:r>
      <w:r>
        <w:t xml:space="preserve"> </w:t>
      </w:r>
      <w:r>
        <w:rPr>
          <w:rFonts w:ascii="Arial" w:hAnsi="Arial" w:cs="Arial"/>
        </w:rPr>
        <w:t>PEMN TB 2016-2020</w:t>
      </w:r>
    </w:p>
  </w:footnote>
  <w:footnote w:id="2">
    <w:p w:rsidR="00C53E5D" w:rsidRPr="00497F67" w:rsidRDefault="00C53E5D" w:rsidP="00401D5D">
      <w:pPr>
        <w:pStyle w:val="Textonotapie"/>
        <w:rPr>
          <w:lang w:val="es-MX"/>
        </w:rPr>
      </w:pPr>
      <w:r>
        <w:rPr>
          <w:rStyle w:val="Refdenotaalpie"/>
        </w:rPr>
        <w:footnoteRef/>
      </w:r>
      <w:r>
        <w:t xml:space="preserve"> </w:t>
      </w:r>
      <w:r>
        <w:rPr>
          <w:lang w:val="es-MX"/>
        </w:rPr>
        <w:t>En el anexo: lista de organizaciones, actores e instituciones participantes.</w:t>
      </w:r>
    </w:p>
  </w:footnote>
  <w:footnote w:id="3">
    <w:p w:rsidR="00C53E5D" w:rsidRPr="001E5FC7" w:rsidRDefault="00C53E5D" w:rsidP="00401D5D">
      <w:pPr>
        <w:pStyle w:val="Textonotapie"/>
      </w:pPr>
      <w:r>
        <w:rPr>
          <w:rStyle w:val="Refdenotaalpie"/>
        </w:rPr>
        <w:footnoteRef/>
      </w:r>
      <w:r>
        <w:t xml:space="preserve"> Informe Banco  Mundial: El Salvador Panorama General</w:t>
      </w:r>
    </w:p>
  </w:footnote>
  <w:footnote w:id="4">
    <w:p w:rsidR="00C53E5D" w:rsidRPr="008513FA" w:rsidRDefault="00C53E5D" w:rsidP="00401D5D">
      <w:pPr>
        <w:pStyle w:val="Piedepgina"/>
        <w:rPr>
          <w:sz w:val="16"/>
          <w:szCs w:val="16"/>
        </w:rPr>
      </w:pPr>
      <w:r>
        <w:rPr>
          <w:rStyle w:val="Refdenotaalpie"/>
        </w:rPr>
        <w:footnoteRef/>
      </w:r>
      <w:r>
        <w:t xml:space="preserve"> </w:t>
      </w:r>
      <w:r w:rsidRPr="008513FA">
        <w:rPr>
          <w:i/>
          <w:sz w:val="16"/>
          <w:szCs w:val="16"/>
        </w:rPr>
        <w:t>Fuente: Dirección de Planificación/Cuentas en Salud. MINSAL. Año 2013 Cifras</w:t>
      </w:r>
      <w:r w:rsidRPr="008513FA">
        <w:rPr>
          <w:sz w:val="16"/>
          <w:szCs w:val="16"/>
        </w:rPr>
        <w:t xml:space="preserve"> preliminares. Informe de Labores 2012-2013.MINSAL</w:t>
      </w:r>
    </w:p>
    <w:p w:rsidR="00C53E5D" w:rsidRPr="00FA6498" w:rsidRDefault="00C53E5D" w:rsidP="00401D5D">
      <w:pPr>
        <w:pStyle w:val="Textonotapie"/>
      </w:pPr>
    </w:p>
  </w:footnote>
  <w:footnote w:id="5">
    <w:p w:rsidR="00C53E5D" w:rsidRDefault="00C53E5D" w:rsidP="00BA6084">
      <w:pPr>
        <w:pStyle w:val="Textonotapie"/>
      </w:pPr>
      <w:r>
        <w:rPr>
          <w:rStyle w:val="Refdenotaalpie"/>
        </w:rPr>
        <w:footnoteRef/>
      </w:r>
      <w:r>
        <w:t xml:space="preserve"> Estudio TAES No PNT. Octubre 2013. Lic. María de Los Úngeles de Ayala.</w:t>
      </w:r>
    </w:p>
  </w:footnote>
  <w:footnote w:id="6">
    <w:p w:rsidR="00C53E5D" w:rsidRPr="00723CA2" w:rsidRDefault="00C53E5D" w:rsidP="00723CA2">
      <w:pPr>
        <w:pStyle w:val="Textonotapie"/>
        <w:numPr>
          <w:ilvl w:val="0"/>
          <w:numId w:val="18"/>
        </w:numPr>
        <w:rPr>
          <w:lang w:val="es-MX"/>
        </w:rPr>
      </w:pPr>
      <w:r>
        <w:rPr>
          <w:rStyle w:val="Refdenotaalpie"/>
        </w:rPr>
        <w:footnoteRef/>
      </w:r>
      <w:r>
        <w:t xml:space="preserve"> </w:t>
      </w:r>
      <w:r w:rsidRPr="00723CA2">
        <w:rPr>
          <w:lang w:val="es-MX"/>
        </w:rPr>
        <w:t xml:space="preserve"> Intervenciones diferenciadas en Municipios priorizados de acuerdo a brechas de búsqueda, detección, cobertura, pobreza y densidad poblacional para la prevención y control de la tuberculosis y desarrollo del SNS</w:t>
      </w:r>
      <w:r>
        <w:rPr>
          <w:lang w:val="en-US"/>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2pt;height:9.2pt" o:bullet="t">
        <v:imagedata r:id="rId1" o:title="BD14655_"/>
      </v:shape>
    </w:pict>
  </w:numPicBullet>
  <w:abstractNum w:abstractNumId="0">
    <w:nsid w:val="05E24D3D"/>
    <w:multiLevelType w:val="hybridMultilevel"/>
    <w:tmpl w:val="2BC0E830"/>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79A4A3A"/>
    <w:multiLevelType w:val="hybridMultilevel"/>
    <w:tmpl w:val="A09E71E6"/>
    <w:lvl w:ilvl="0" w:tplc="0C0A000B">
      <w:start w:val="1"/>
      <w:numFmt w:val="bullet"/>
      <w:lvlText w:val=""/>
      <w:lvlJc w:val="left"/>
      <w:pPr>
        <w:ind w:left="786" w:hanging="360"/>
      </w:pPr>
      <w:rPr>
        <w:rFonts w:ascii="Wingdings" w:hAnsi="Wingdings" w:hint="default"/>
      </w:rPr>
    </w:lvl>
    <w:lvl w:ilvl="1" w:tplc="925C50F8">
      <w:numFmt w:val="bullet"/>
      <w:lvlText w:val="-"/>
      <w:lvlJc w:val="left"/>
      <w:pPr>
        <w:ind w:left="1440" w:hanging="360"/>
      </w:pPr>
      <w:rPr>
        <w:rFonts w:ascii="Arial" w:eastAsia="Calibri" w:hAnsi="Arial" w:cs="Arial"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nsid w:val="0A7E27BD"/>
    <w:multiLevelType w:val="hybridMultilevel"/>
    <w:tmpl w:val="8C90D3C4"/>
    <w:lvl w:ilvl="0" w:tplc="0C0A000D">
      <w:start w:val="1"/>
      <w:numFmt w:val="bullet"/>
      <w:lvlText w:val=""/>
      <w:lvlJc w:val="left"/>
      <w:pPr>
        <w:tabs>
          <w:tab w:val="num" w:pos="690"/>
        </w:tabs>
        <w:ind w:left="786" w:hanging="360"/>
      </w:pPr>
      <w:rPr>
        <w:rFonts w:ascii="Wingdings" w:hAnsi="Wingdings" w:hint="default"/>
        <w:color w:val="auto"/>
      </w:rPr>
    </w:lvl>
    <w:lvl w:ilvl="1" w:tplc="0C0A0003" w:tentative="1">
      <w:start w:val="1"/>
      <w:numFmt w:val="bullet"/>
      <w:lvlText w:val="o"/>
      <w:lvlJc w:val="left"/>
      <w:pPr>
        <w:tabs>
          <w:tab w:val="num" w:pos="1506"/>
        </w:tabs>
        <w:ind w:left="1506" w:hanging="360"/>
      </w:pPr>
      <w:rPr>
        <w:rFonts w:ascii="Courier New" w:hAnsi="Courier New" w:cs="Courier New" w:hint="default"/>
      </w:rPr>
    </w:lvl>
    <w:lvl w:ilvl="2" w:tplc="0C0A0005" w:tentative="1">
      <w:start w:val="1"/>
      <w:numFmt w:val="bullet"/>
      <w:lvlText w:val=""/>
      <w:lvlJc w:val="left"/>
      <w:pPr>
        <w:tabs>
          <w:tab w:val="num" w:pos="2226"/>
        </w:tabs>
        <w:ind w:left="2226" w:hanging="360"/>
      </w:pPr>
      <w:rPr>
        <w:rFonts w:ascii="Wingdings" w:hAnsi="Wingdings" w:hint="default"/>
      </w:rPr>
    </w:lvl>
    <w:lvl w:ilvl="3" w:tplc="0C0A0001" w:tentative="1">
      <w:start w:val="1"/>
      <w:numFmt w:val="bullet"/>
      <w:lvlText w:val=""/>
      <w:lvlJc w:val="left"/>
      <w:pPr>
        <w:tabs>
          <w:tab w:val="num" w:pos="2946"/>
        </w:tabs>
        <w:ind w:left="2946" w:hanging="360"/>
      </w:pPr>
      <w:rPr>
        <w:rFonts w:ascii="Symbol" w:hAnsi="Symbol" w:hint="default"/>
      </w:rPr>
    </w:lvl>
    <w:lvl w:ilvl="4" w:tplc="0C0A0003" w:tentative="1">
      <w:start w:val="1"/>
      <w:numFmt w:val="bullet"/>
      <w:lvlText w:val="o"/>
      <w:lvlJc w:val="left"/>
      <w:pPr>
        <w:tabs>
          <w:tab w:val="num" w:pos="3666"/>
        </w:tabs>
        <w:ind w:left="3666" w:hanging="360"/>
      </w:pPr>
      <w:rPr>
        <w:rFonts w:ascii="Courier New" w:hAnsi="Courier New" w:cs="Courier New" w:hint="default"/>
      </w:rPr>
    </w:lvl>
    <w:lvl w:ilvl="5" w:tplc="0C0A0005" w:tentative="1">
      <w:start w:val="1"/>
      <w:numFmt w:val="bullet"/>
      <w:lvlText w:val=""/>
      <w:lvlJc w:val="left"/>
      <w:pPr>
        <w:tabs>
          <w:tab w:val="num" w:pos="4386"/>
        </w:tabs>
        <w:ind w:left="4386" w:hanging="360"/>
      </w:pPr>
      <w:rPr>
        <w:rFonts w:ascii="Wingdings" w:hAnsi="Wingdings" w:hint="default"/>
      </w:rPr>
    </w:lvl>
    <w:lvl w:ilvl="6" w:tplc="0C0A0001" w:tentative="1">
      <w:start w:val="1"/>
      <w:numFmt w:val="bullet"/>
      <w:lvlText w:val=""/>
      <w:lvlJc w:val="left"/>
      <w:pPr>
        <w:tabs>
          <w:tab w:val="num" w:pos="5106"/>
        </w:tabs>
        <w:ind w:left="5106" w:hanging="360"/>
      </w:pPr>
      <w:rPr>
        <w:rFonts w:ascii="Symbol" w:hAnsi="Symbol" w:hint="default"/>
      </w:rPr>
    </w:lvl>
    <w:lvl w:ilvl="7" w:tplc="0C0A0003" w:tentative="1">
      <w:start w:val="1"/>
      <w:numFmt w:val="bullet"/>
      <w:lvlText w:val="o"/>
      <w:lvlJc w:val="left"/>
      <w:pPr>
        <w:tabs>
          <w:tab w:val="num" w:pos="5826"/>
        </w:tabs>
        <w:ind w:left="5826" w:hanging="360"/>
      </w:pPr>
      <w:rPr>
        <w:rFonts w:ascii="Courier New" w:hAnsi="Courier New" w:cs="Courier New" w:hint="default"/>
      </w:rPr>
    </w:lvl>
    <w:lvl w:ilvl="8" w:tplc="0C0A0005" w:tentative="1">
      <w:start w:val="1"/>
      <w:numFmt w:val="bullet"/>
      <w:lvlText w:val=""/>
      <w:lvlJc w:val="left"/>
      <w:pPr>
        <w:tabs>
          <w:tab w:val="num" w:pos="6546"/>
        </w:tabs>
        <w:ind w:left="6546" w:hanging="360"/>
      </w:pPr>
      <w:rPr>
        <w:rFonts w:ascii="Wingdings" w:hAnsi="Wingdings" w:hint="default"/>
      </w:rPr>
    </w:lvl>
  </w:abstractNum>
  <w:abstractNum w:abstractNumId="3">
    <w:nsid w:val="0CD916A9"/>
    <w:multiLevelType w:val="hybridMultilevel"/>
    <w:tmpl w:val="E90885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1F51D7D"/>
    <w:multiLevelType w:val="hybridMultilevel"/>
    <w:tmpl w:val="0D70CA5A"/>
    <w:lvl w:ilvl="0" w:tplc="969EB614">
      <w:start w:val="1"/>
      <w:numFmt w:val="bullet"/>
      <w:lvlText w:val="•"/>
      <w:lvlJc w:val="left"/>
      <w:pPr>
        <w:tabs>
          <w:tab w:val="num" w:pos="720"/>
        </w:tabs>
        <w:ind w:left="720" w:hanging="360"/>
      </w:pPr>
      <w:rPr>
        <w:rFonts w:ascii="Times New Roman" w:hAnsi="Times New Roman" w:hint="default"/>
      </w:rPr>
    </w:lvl>
    <w:lvl w:ilvl="1" w:tplc="BAA0FECE" w:tentative="1">
      <w:start w:val="1"/>
      <w:numFmt w:val="bullet"/>
      <w:lvlText w:val="•"/>
      <w:lvlJc w:val="left"/>
      <w:pPr>
        <w:tabs>
          <w:tab w:val="num" w:pos="1440"/>
        </w:tabs>
        <w:ind w:left="1440" w:hanging="360"/>
      </w:pPr>
      <w:rPr>
        <w:rFonts w:ascii="Times New Roman" w:hAnsi="Times New Roman" w:hint="default"/>
      </w:rPr>
    </w:lvl>
    <w:lvl w:ilvl="2" w:tplc="A92EE824" w:tentative="1">
      <w:start w:val="1"/>
      <w:numFmt w:val="bullet"/>
      <w:lvlText w:val="•"/>
      <w:lvlJc w:val="left"/>
      <w:pPr>
        <w:tabs>
          <w:tab w:val="num" w:pos="2160"/>
        </w:tabs>
        <w:ind w:left="2160" w:hanging="360"/>
      </w:pPr>
      <w:rPr>
        <w:rFonts w:ascii="Times New Roman" w:hAnsi="Times New Roman" w:hint="default"/>
      </w:rPr>
    </w:lvl>
    <w:lvl w:ilvl="3" w:tplc="505AF9AE" w:tentative="1">
      <w:start w:val="1"/>
      <w:numFmt w:val="bullet"/>
      <w:lvlText w:val="•"/>
      <w:lvlJc w:val="left"/>
      <w:pPr>
        <w:tabs>
          <w:tab w:val="num" w:pos="2880"/>
        </w:tabs>
        <w:ind w:left="2880" w:hanging="360"/>
      </w:pPr>
      <w:rPr>
        <w:rFonts w:ascii="Times New Roman" w:hAnsi="Times New Roman" w:hint="default"/>
      </w:rPr>
    </w:lvl>
    <w:lvl w:ilvl="4" w:tplc="2D2EC0A8" w:tentative="1">
      <w:start w:val="1"/>
      <w:numFmt w:val="bullet"/>
      <w:lvlText w:val="•"/>
      <w:lvlJc w:val="left"/>
      <w:pPr>
        <w:tabs>
          <w:tab w:val="num" w:pos="3600"/>
        </w:tabs>
        <w:ind w:left="3600" w:hanging="360"/>
      </w:pPr>
      <w:rPr>
        <w:rFonts w:ascii="Times New Roman" w:hAnsi="Times New Roman" w:hint="default"/>
      </w:rPr>
    </w:lvl>
    <w:lvl w:ilvl="5" w:tplc="68F60D7E" w:tentative="1">
      <w:start w:val="1"/>
      <w:numFmt w:val="bullet"/>
      <w:lvlText w:val="•"/>
      <w:lvlJc w:val="left"/>
      <w:pPr>
        <w:tabs>
          <w:tab w:val="num" w:pos="4320"/>
        </w:tabs>
        <w:ind w:left="4320" w:hanging="360"/>
      </w:pPr>
      <w:rPr>
        <w:rFonts w:ascii="Times New Roman" w:hAnsi="Times New Roman" w:hint="default"/>
      </w:rPr>
    </w:lvl>
    <w:lvl w:ilvl="6" w:tplc="0400B6BC" w:tentative="1">
      <w:start w:val="1"/>
      <w:numFmt w:val="bullet"/>
      <w:lvlText w:val="•"/>
      <w:lvlJc w:val="left"/>
      <w:pPr>
        <w:tabs>
          <w:tab w:val="num" w:pos="5040"/>
        </w:tabs>
        <w:ind w:left="5040" w:hanging="360"/>
      </w:pPr>
      <w:rPr>
        <w:rFonts w:ascii="Times New Roman" w:hAnsi="Times New Roman" w:hint="default"/>
      </w:rPr>
    </w:lvl>
    <w:lvl w:ilvl="7" w:tplc="E3607F5A" w:tentative="1">
      <w:start w:val="1"/>
      <w:numFmt w:val="bullet"/>
      <w:lvlText w:val="•"/>
      <w:lvlJc w:val="left"/>
      <w:pPr>
        <w:tabs>
          <w:tab w:val="num" w:pos="5760"/>
        </w:tabs>
        <w:ind w:left="5760" w:hanging="360"/>
      </w:pPr>
      <w:rPr>
        <w:rFonts w:ascii="Times New Roman" w:hAnsi="Times New Roman" w:hint="default"/>
      </w:rPr>
    </w:lvl>
    <w:lvl w:ilvl="8" w:tplc="30E675D0" w:tentative="1">
      <w:start w:val="1"/>
      <w:numFmt w:val="bullet"/>
      <w:lvlText w:val="•"/>
      <w:lvlJc w:val="left"/>
      <w:pPr>
        <w:tabs>
          <w:tab w:val="num" w:pos="6480"/>
        </w:tabs>
        <w:ind w:left="6480" w:hanging="360"/>
      </w:pPr>
      <w:rPr>
        <w:rFonts w:ascii="Times New Roman" w:hAnsi="Times New Roman" w:hint="default"/>
      </w:rPr>
    </w:lvl>
  </w:abstractNum>
  <w:abstractNum w:abstractNumId="5">
    <w:nsid w:val="124D43E5"/>
    <w:multiLevelType w:val="hybridMultilevel"/>
    <w:tmpl w:val="AFA4A51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1B9F68AA"/>
    <w:multiLevelType w:val="hybridMultilevel"/>
    <w:tmpl w:val="7A521122"/>
    <w:lvl w:ilvl="0" w:tplc="0EF40510">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FBF1708"/>
    <w:multiLevelType w:val="hybridMultilevel"/>
    <w:tmpl w:val="697C41BC"/>
    <w:lvl w:ilvl="0" w:tplc="4440C414">
      <w:start w:val="1"/>
      <w:numFmt w:val="decimal"/>
      <w:lvlText w:val="%1."/>
      <w:lvlJc w:val="left"/>
      <w:pPr>
        <w:ind w:left="1068" w:hanging="360"/>
      </w:pPr>
      <w:rPr>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nsid w:val="28DA6C48"/>
    <w:multiLevelType w:val="hybridMultilevel"/>
    <w:tmpl w:val="A0E0259C"/>
    <w:lvl w:ilvl="0" w:tplc="4B60F774">
      <w:start w:val="1"/>
      <w:numFmt w:val="bullet"/>
      <w:lvlText w:val=""/>
      <w:lvlJc w:val="left"/>
      <w:pPr>
        <w:tabs>
          <w:tab w:val="num" w:pos="227"/>
        </w:tabs>
        <w:ind w:left="227" w:hanging="227"/>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28E35173"/>
    <w:multiLevelType w:val="hybridMultilevel"/>
    <w:tmpl w:val="616A787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29FE21C7"/>
    <w:multiLevelType w:val="multilevel"/>
    <w:tmpl w:val="3A1CD01E"/>
    <w:lvl w:ilvl="0">
      <w:start w:val="1"/>
      <w:numFmt w:val="decimal"/>
      <w:lvlText w:val="%1."/>
      <w:lvlJc w:val="left"/>
      <w:pPr>
        <w:tabs>
          <w:tab w:val="num" w:pos="780"/>
        </w:tabs>
        <w:ind w:left="780" w:hanging="360"/>
      </w:pPr>
      <w:rPr>
        <w:rFonts w:hint="default"/>
      </w:rPr>
    </w:lvl>
    <w:lvl w:ilvl="1">
      <w:start w:val="1"/>
      <w:numFmt w:val="decimal"/>
      <w:isLgl/>
      <w:lvlText w:val="%1.%2"/>
      <w:lvlJc w:val="left"/>
      <w:pPr>
        <w:ind w:left="780" w:hanging="36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140" w:hanging="72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500" w:hanging="108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1860" w:hanging="1440"/>
      </w:pPr>
      <w:rPr>
        <w:rFonts w:hint="default"/>
      </w:rPr>
    </w:lvl>
  </w:abstractNum>
  <w:abstractNum w:abstractNumId="11">
    <w:nsid w:val="34FF4F40"/>
    <w:multiLevelType w:val="multilevel"/>
    <w:tmpl w:val="41884988"/>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nsid w:val="35425DB7"/>
    <w:multiLevelType w:val="hybridMultilevel"/>
    <w:tmpl w:val="DA2ED418"/>
    <w:lvl w:ilvl="0" w:tplc="54EEAC2A">
      <w:start w:val="1"/>
      <w:numFmt w:val="bullet"/>
      <w:lvlText w:val=""/>
      <w:lvlPicBulletId w:val="0"/>
      <w:lvlJc w:val="left"/>
      <w:pPr>
        <w:tabs>
          <w:tab w:val="num" w:pos="624"/>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382D5B86"/>
    <w:multiLevelType w:val="hybridMultilevel"/>
    <w:tmpl w:val="C74E7034"/>
    <w:lvl w:ilvl="0" w:tplc="080A0001">
      <w:start w:val="1"/>
      <w:numFmt w:val="bullet"/>
      <w:lvlText w:val=""/>
      <w:lvlJc w:val="left"/>
      <w:pPr>
        <w:tabs>
          <w:tab w:val="num" w:pos="720"/>
        </w:tabs>
        <w:ind w:left="720" w:hanging="360"/>
      </w:pPr>
      <w:rPr>
        <w:rFonts w:ascii="Symbol" w:hAnsi="Symbol" w:hint="default"/>
      </w:rPr>
    </w:lvl>
    <w:lvl w:ilvl="1" w:tplc="0C0A0005">
      <w:start w:val="1"/>
      <w:numFmt w:val="bullet"/>
      <w:lvlText w:val=""/>
      <w:lvlJc w:val="left"/>
      <w:pPr>
        <w:tabs>
          <w:tab w:val="num" w:pos="1440"/>
        </w:tabs>
        <w:ind w:left="1440" w:hanging="360"/>
      </w:pPr>
      <w:rPr>
        <w:rFonts w:ascii="Wingdings" w:hAnsi="Wingding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3A103A81"/>
    <w:multiLevelType w:val="hybridMultilevel"/>
    <w:tmpl w:val="BDF4AE0A"/>
    <w:lvl w:ilvl="0" w:tplc="0C0A000F">
      <w:start w:val="1"/>
      <w:numFmt w:val="decimal"/>
      <w:lvlText w:val="%1."/>
      <w:lvlJc w:val="left"/>
      <w:pPr>
        <w:tabs>
          <w:tab w:val="num" w:pos="720"/>
        </w:tabs>
        <w:ind w:left="720" w:hanging="360"/>
      </w:pPr>
      <w:rPr>
        <w:rFonts w:hint="default"/>
      </w:rPr>
    </w:lvl>
    <w:lvl w:ilvl="1" w:tplc="0C0A0005">
      <w:start w:val="1"/>
      <w:numFmt w:val="bullet"/>
      <w:lvlText w:val=""/>
      <w:lvlJc w:val="left"/>
      <w:pPr>
        <w:tabs>
          <w:tab w:val="num" w:pos="1440"/>
        </w:tabs>
        <w:ind w:left="1440" w:hanging="360"/>
      </w:pPr>
      <w:rPr>
        <w:rFonts w:ascii="Wingdings" w:hAnsi="Wingding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3BEC0AF2"/>
    <w:multiLevelType w:val="hybridMultilevel"/>
    <w:tmpl w:val="D0725768"/>
    <w:lvl w:ilvl="0" w:tplc="440A0005">
      <w:start w:val="1"/>
      <w:numFmt w:val="bullet"/>
      <w:lvlText w:val=""/>
      <w:lvlJc w:val="left"/>
      <w:pPr>
        <w:ind w:left="360" w:hanging="360"/>
      </w:pPr>
      <w:rPr>
        <w:rFonts w:ascii="Wingdings" w:hAnsi="Wingdings"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6">
    <w:nsid w:val="3CE5603F"/>
    <w:multiLevelType w:val="hybridMultilevel"/>
    <w:tmpl w:val="415CE528"/>
    <w:lvl w:ilvl="0" w:tplc="EC18FE76">
      <w:start w:val="1"/>
      <w:numFmt w:val="decimal"/>
      <w:lvlText w:val="%1."/>
      <w:lvlJc w:val="left"/>
      <w:pPr>
        <w:tabs>
          <w:tab w:val="num" w:pos="720"/>
        </w:tabs>
        <w:ind w:left="720" w:hanging="360"/>
      </w:pPr>
      <w:rPr>
        <w:rFonts w:hint="default"/>
        <w:b w:val="0"/>
      </w:rPr>
    </w:lvl>
    <w:lvl w:ilvl="1" w:tplc="FFB4304A" w:tentative="1">
      <w:start w:val="1"/>
      <w:numFmt w:val="bullet"/>
      <w:lvlText w:val="•"/>
      <w:lvlJc w:val="left"/>
      <w:pPr>
        <w:tabs>
          <w:tab w:val="num" w:pos="1440"/>
        </w:tabs>
        <w:ind w:left="1440" w:hanging="360"/>
      </w:pPr>
      <w:rPr>
        <w:rFonts w:ascii="Times New Roman" w:hAnsi="Times New Roman" w:hint="default"/>
      </w:rPr>
    </w:lvl>
    <w:lvl w:ilvl="2" w:tplc="140C4E80" w:tentative="1">
      <w:start w:val="1"/>
      <w:numFmt w:val="bullet"/>
      <w:lvlText w:val="•"/>
      <w:lvlJc w:val="left"/>
      <w:pPr>
        <w:tabs>
          <w:tab w:val="num" w:pos="2160"/>
        </w:tabs>
        <w:ind w:left="2160" w:hanging="360"/>
      </w:pPr>
      <w:rPr>
        <w:rFonts w:ascii="Times New Roman" w:hAnsi="Times New Roman" w:hint="default"/>
      </w:rPr>
    </w:lvl>
    <w:lvl w:ilvl="3" w:tplc="15E8B8E4" w:tentative="1">
      <w:start w:val="1"/>
      <w:numFmt w:val="bullet"/>
      <w:lvlText w:val="•"/>
      <w:lvlJc w:val="left"/>
      <w:pPr>
        <w:tabs>
          <w:tab w:val="num" w:pos="2880"/>
        </w:tabs>
        <w:ind w:left="2880" w:hanging="360"/>
      </w:pPr>
      <w:rPr>
        <w:rFonts w:ascii="Times New Roman" w:hAnsi="Times New Roman" w:hint="default"/>
      </w:rPr>
    </w:lvl>
    <w:lvl w:ilvl="4" w:tplc="9830ED10" w:tentative="1">
      <w:start w:val="1"/>
      <w:numFmt w:val="bullet"/>
      <w:lvlText w:val="•"/>
      <w:lvlJc w:val="left"/>
      <w:pPr>
        <w:tabs>
          <w:tab w:val="num" w:pos="3600"/>
        </w:tabs>
        <w:ind w:left="3600" w:hanging="360"/>
      </w:pPr>
      <w:rPr>
        <w:rFonts w:ascii="Times New Roman" w:hAnsi="Times New Roman" w:hint="default"/>
      </w:rPr>
    </w:lvl>
    <w:lvl w:ilvl="5" w:tplc="2C700DC8" w:tentative="1">
      <w:start w:val="1"/>
      <w:numFmt w:val="bullet"/>
      <w:lvlText w:val="•"/>
      <w:lvlJc w:val="left"/>
      <w:pPr>
        <w:tabs>
          <w:tab w:val="num" w:pos="4320"/>
        </w:tabs>
        <w:ind w:left="4320" w:hanging="360"/>
      </w:pPr>
      <w:rPr>
        <w:rFonts w:ascii="Times New Roman" w:hAnsi="Times New Roman" w:hint="default"/>
      </w:rPr>
    </w:lvl>
    <w:lvl w:ilvl="6" w:tplc="1C320996" w:tentative="1">
      <w:start w:val="1"/>
      <w:numFmt w:val="bullet"/>
      <w:lvlText w:val="•"/>
      <w:lvlJc w:val="left"/>
      <w:pPr>
        <w:tabs>
          <w:tab w:val="num" w:pos="5040"/>
        </w:tabs>
        <w:ind w:left="5040" w:hanging="360"/>
      </w:pPr>
      <w:rPr>
        <w:rFonts w:ascii="Times New Roman" w:hAnsi="Times New Roman" w:hint="default"/>
      </w:rPr>
    </w:lvl>
    <w:lvl w:ilvl="7" w:tplc="166809FA" w:tentative="1">
      <w:start w:val="1"/>
      <w:numFmt w:val="bullet"/>
      <w:lvlText w:val="•"/>
      <w:lvlJc w:val="left"/>
      <w:pPr>
        <w:tabs>
          <w:tab w:val="num" w:pos="5760"/>
        </w:tabs>
        <w:ind w:left="5760" w:hanging="360"/>
      </w:pPr>
      <w:rPr>
        <w:rFonts w:ascii="Times New Roman" w:hAnsi="Times New Roman" w:hint="default"/>
      </w:rPr>
    </w:lvl>
    <w:lvl w:ilvl="8" w:tplc="0DFA85D8" w:tentative="1">
      <w:start w:val="1"/>
      <w:numFmt w:val="bullet"/>
      <w:lvlText w:val="•"/>
      <w:lvlJc w:val="left"/>
      <w:pPr>
        <w:tabs>
          <w:tab w:val="num" w:pos="6480"/>
        </w:tabs>
        <w:ind w:left="6480" w:hanging="360"/>
      </w:pPr>
      <w:rPr>
        <w:rFonts w:ascii="Times New Roman" w:hAnsi="Times New Roman" w:hint="default"/>
      </w:rPr>
    </w:lvl>
  </w:abstractNum>
  <w:abstractNum w:abstractNumId="17">
    <w:nsid w:val="4208706F"/>
    <w:multiLevelType w:val="hybridMultilevel"/>
    <w:tmpl w:val="5D388A20"/>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8">
    <w:nsid w:val="43AB4541"/>
    <w:multiLevelType w:val="hybridMultilevel"/>
    <w:tmpl w:val="14CE963E"/>
    <w:lvl w:ilvl="0" w:tplc="4B60F774">
      <w:start w:val="1"/>
      <w:numFmt w:val="bullet"/>
      <w:lvlText w:val=""/>
      <w:lvlJc w:val="left"/>
      <w:pPr>
        <w:tabs>
          <w:tab w:val="num" w:pos="340"/>
        </w:tabs>
        <w:ind w:left="340" w:hanging="227"/>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43F852A4"/>
    <w:multiLevelType w:val="hybridMultilevel"/>
    <w:tmpl w:val="F7E6BB6A"/>
    <w:lvl w:ilvl="0" w:tplc="4FE0ABE8">
      <w:start w:val="1"/>
      <w:numFmt w:val="decimal"/>
      <w:lvlText w:val="%1."/>
      <w:lvlJc w:val="left"/>
      <w:pPr>
        <w:ind w:left="1068" w:hanging="360"/>
      </w:pPr>
      <w:rPr>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0">
    <w:nsid w:val="440C41BB"/>
    <w:multiLevelType w:val="hybridMultilevel"/>
    <w:tmpl w:val="1C4E1BC0"/>
    <w:lvl w:ilvl="0" w:tplc="E5464E8C">
      <w:start w:val="1"/>
      <w:numFmt w:val="decimal"/>
      <w:lvlText w:val="%1."/>
      <w:lvlJc w:val="left"/>
      <w:pPr>
        <w:tabs>
          <w:tab w:val="num" w:pos="780"/>
        </w:tabs>
        <w:ind w:left="780" w:hanging="360"/>
      </w:pPr>
      <w:rPr>
        <w:rFonts w:hint="default"/>
        <w:color w:val="auto"/>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1">
    <w:nsid w:val="451F700E"/>
    <w:multiLevelType w:val="hybridMultilevel"/>
    <w:tmpl w:val="BDF4AE0A"/>
    <w:lvl w:ilvl="0" w:tplc="0C0A000F">
      <w:start w:val="1"/>
      <w:numFmt w:val="decimal"/>
      <w:lvlText w:val="%1."/>
      <w:lvlJc w:val="left"/>
      <w:pPr>
        <w:tabs>
          <w:tab w:val="num" w:pos="720"/>
        </w:tabs>
        <w:ind w:left="720" w:hanging="360"/>
      </w:pPr>
      <w:rPr>
        <w:rFonts w:hint="default"/>
      </w:rPr>
    </w:lvl>
    <w:lvl w:ilvl="1" w:tplc="0C0A0005">
      <w:start w:val="1"/>
      <w:numFmt w:val="bullet"/>
      <w:lvlText w:val=""/>
      <w:lvlJc w:val="left"/>
      <w:pPr>
        <w:tabs>
          <w:tab w:val="num" w:pos="1440"/>
        </w:tabs>
        <w:ind w:left="1440" w:hanging="360"/>
      </w:pPr>
      <w:rPr>
        <w:rFonts w:ascii="Wingdings" w:hAnsi="Wingding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4B764051"/>
    <w:multiLevelType w:val="hybridMultilevel"/>
    <w:tmpl w:val="4B72D00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4DE34821"/>
    <w:multiLevelType w:val="hybridMultilevel"/>
    <w:tmpl w:val="99804766"/>
    <w:lvl w:ilvl="0" w:tplc="89260204">
      <w:start w:val="1"/>
      <w:numFmt w:val="bullet"/>
      <w:lvlText w:val="-"/>
      <w:lvlJc w:val="left"/>
      <w:pPr>
        <w:tabs>
          <w:tab w:val="num" w:pos="720"/>
        </w:tabs>
        <w:ind w:left="720" w:hanging="360"/>
      </w:pPr>
      <w:rPr>
        <w:rFonts w:ascii="Times New Roman" w:hAnsi="Times New Roman" w:hint="default"/>
      </w:rPr>
    </w:lvl>
    <w:lvl w:ilvl="1" w:tplc="AFC21F82" w:tentative="1">
      <w:start w:val="1"/>
      <w:numFmt w:val="bullet"/>
      <w:lvlText w:val="-"/>
      <w:lvlJc w:val="left"/>
      <w:pPr>
        <w:tabs>
          <w:tab w:val="num" w:pos="1440"/>
        </w:tabs>
        <w:ind w:left="1440" w:hanging="360"/>
      </w:pPr>
      <w:rPr>
        <w:rFonts w:ascii="Times New Roman" w:hAnsi="Times New Roman" w:hint="default"/>
      </w:rPr>
    </w:lvl>
    <w:lvl w:ilvl="2" w:tplc="05061D70" w:tentative="1">
      <w:start w:val="1"/>
      <w:numFmt w:val="bullet"/>
      <w:lvlText w:val="-"/>
      <w:lvlJc w:val="left"/>
      <w:pPr>
        <w:tabs>
          <w:tab w:val="num" w:pos="2160"/>
        </w:tabs>
        <w:ind w:left="2160" w:hanging="360"/>
      </w:pPr>
      <w:rPr>
        <w:rFonts w:ascii="Times New Roman" w:hAnsi="Times New Roman" w:hint="default"/>
      </w:rPr>
    </w:lvl>
    <w:lvl w:ilvl="3" w:tplc="D0DC05AC" w:tentative="1">
      <w:start w:val="1"/>
      <w:numFmt w:val="bullet"/>
      <w:lvlText w:val="-"/>
      <w:lvlJc w:val="left"/>
      <w:pPr>
        <w:tabs>
          <w:tab w:val="num" w:pos="2880"/>
        </w:tabs>
        <w:ind w:left="2880" w:hanging="360"/>
      </w:pPr>
      <w:rPr>
        <w:rFonts w:ascii="Times New Roman" w:hAnsi="Times New Roman" w:hint="default"/>
      </w:rPr>
    </w:lvl>
    <w:lvl w:ilvl="4" w:tplc="F28A1F0E" w:tentative="1">
      <w:start w:val="1"/>
      <w:numFmt w:val="bullet"/>
      <w:lvlText w:val="-"/>
      <w:lvlJc w:val="left"/>
      <w:pPr>
        <w:tabs>
          <w:tab w:val="num" w:pos="3600"/>
        </w:tabs>
        <w:ind w:left="3600" w:hanging="360"/>
      </w:pPr>
      <w:rPr>
        <w:rFonts w:ascii="Times New Roman" w:hAnsi="Times New Roman" w:hint="default"/>
      </w:rPr>
    </w:lvl>
    <w:lvl w:ilvl="5" w:tplc="AC08244E" w:tentative="1">
      <w:start w:val="1"/>
      <w:numFmt w:val="bullet"/>
      <w:lvlText w:val="-"/>
      <w:lvlJc w:val="left"/>
      <w:pPr>
        <w:tabs>
          <w:tab w:val="num" w:pos="4320"/>
        </w:tabs>
        <w:ind w:left="4320" w:hanging="360"/>
      </w:pPr>
      <w:rPr>
        <w:rFonts w:ascii="Times New Roman" w:hAnsi="Times New Roman" w:hint="default"/>
      </w:rPr>
    </w:lvl>
    <w:lvl w:ilvl="6" w:tplc="15048D64" w:tentative="1">
      <w:start w:val="1"/>
      <w:numFmt w:val="bullet"/>
      <w:lvlText w:val="-"/>
      <w:lvlJc w:val="left"/>
      <w:pPr>
        <w:tabs>
          <w:tab w:val="num" w:pos="5040"/>
        </w:tabs>
        <w:ind w:left="5040" w:hanging="360"/>
      </w:pPr>
      <w:rPr>
        <w:rFonts w:ascii="Times New Roman" w:hAnsi="Times New Roman" w:hint="default"/>
      </w:rPr>
    </w:lvl>
    <w:lvl w:ilvl="7" w:tplc="9B9C32E4" w:tentative="1">
      <w:start w:val="1"/>
      <w:numFmt w:val="bullet"/>
      <w:lvlText w:val="-"/>
      <w:lvlJc w:val="left"/>
      <w:pPr>
        <w:tabs>
          <w:tab w:val="num" w:pos="5760"/>
        </w:tabs>
        <w:ind w:left="5760" w:hanging="360"/>
      </w:pPr>
      <w:rPr>
        <w:rFonts w:ascii="Times New Roman" w:hAnsi="Times New Roman" w:hint="default"/>
      </w:rPr>
    </w:lvl>
    <w:lvl w:ilvl="8" w:tplc="D11CD0BA" w:tentative="1">
      <w:start w:val="1"/>
      <w:numFmt w:val="bullet"/>
      <w:lvlText w:val="-"/>
      <w:lvlJc w:val="left"/>
      <w:pPr>
        <w:tabs>
          <w:tab w:val="num" w:pos="6480"/>
        </w:tabs>
        <w:ind w:left="6480" w:hanging="360"/>
      </w:pPr>
      <w:rPr>
        <w:rFonts w:ascii="Times New Roman" w:hAnsi="Times New Roman" w:hint="default"/>
      </w:rPr>
    </w:lvl>
  </w:abstractNum>
  <w:abstractNum w:abstractNumId="24">
    <w:nsid w:val="500475DA"/>
    <w:multiLevelType w:val="multilevel"/>
    <w:tmpl w:val="D1AEB7B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nsid w:val="53227D74"/>
    <w:multiLevelType w:val="hybridMultilevel"/>
    <w:tmpl w:val="3F483396"/>
    <w:lvl w:ilvl="0" w:tplc="0C0A000F">
      <w:start w:val="1"/>
      <w:numFmt w:val="decimal"/>
      <w:lvlText w:val="%1."/>
      <w:lvlJc w:val="left"/>
      <w:pPr>
        <w:tabs>
          <w:tab w:val="num" w:pos="780"/>
        </w:tabs>
        <w:ind w:left="780" w:hanging="360"/>
      </w:pPr>
      <w:rPr>
        <w:rFont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6">
    <w:nsid w:val="58E5207F"/>
    <w:multiLevelType w:val="hybridMultilevel"/>
    <w:tmpl w:val="C4EAE2EA"/>
    <w:lvl w:ilvl="0" w:tplc="0409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2F46C3B"/>
    <w:multiLevelType w:val="hybridMultilevel"/>
    <w:tmpl w:val="D2C208F8"/>
    <w:lvl w:ilvl="0" w:tplc="0C0A0009">
      <w:start w:val="1"/>
      <w:numFmt w:val="bullet"/>
      <w:lvlText w:val=""/>
      <w:lvlJc w:val="left"/>
      <w:pPr>
        <w:ind w:left="2136" w:hanging="360"/>
      </w:pPr>
      <w:rPr>
        <w:rFonts w:ascii="Wingdings" w:hAnsi="Wingdings"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28">
    <w:nsid w:val="66383776"/>
    <w:multiLevelType w:val="hybridMultilevel"/>
    <w:tmpl w:val="CAE65522"/>
    <w:lvl w:ilvl="0" w:tplc="EC18FE76">
      <w:start w:val="1"/>
      <w:numFmt w:val="decimal"/>
      <w:lvlText w:val="%1."/>
      <w:lvlJc w:val="left"/>
      <w:pPr>
        <w:tabs>
          <w:tab w:val="num" w:pos="720"/>
        </w:tabs>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96B7C04"/>
    <w:multiLevelType w:val="hybridMultilevel"/>
    <w:tmpl w:val="FB1E71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70066762"/>
    <w:multiLevelType w:val="hybridMultilevel"/>
    <w:tmpl w:val="E6AC0678"/>
    <w:lvl w:ilvl="0" w:tplc="080A000F">
      <w:start w:val="1"/>
      <w:numFmt w:val="decimal"/>
      <w:lvlText w:val="%1."/>
      <w:lvlJc w:val="left"/>
      <w:pPr>
        <w:ind w:left="1069" w:hanging="360"/>
      </w:p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1">
    <w:nsid w:val="758B325F"/>
    <w:multiLevelType w:val="hybridMultilevel"/>
    <w:tmpl w:val="44F844E6"/>
    <w:lvl w:ilvl="0" w:tplc="0C0A000F">
      <w:start w:val="1"/>
      <w:numFmt w:val="decimal"/>
      <w:lvlText w:val="%1."/>
      <w:lvlJc w:val="left"/>
      <w:pPr>
        <w:tabs>
          <w:tab w:val="num" w:pos="780"/>
        </w:tabs>
        <w:ind w:left="780" w:hanging="360"/>
      </w:pPr>
      <w:rPr>
        <w:rFont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2">
    <w:nsid w:val="778D1B8F"/>
    <w:multiLevelType w:val="hybridMultilevel"/>
    <w:tmpl w:val="51661856"/>
    <w:lvl w:ilvl="0" w:tplc="EC18FE76">
      <w:start w:val="1"/>
      <w:numFmt w:val="decimal"/>
      <w:lvlText w:val="%1."/>
      <w:lvlJc w:val="left"/>
      <w:pPr>
        <w:tabs>
          <w:tab w:val="num" w:pos="720"/>
        </w:tabs>
        <w:ind w:left="720" w:hanging="360"/>
      </w:pPr>
      <w:rPr>
        <w:rFonts w:hint="default"/>
        <w:b w:val="0"/>
      </w:rPr>
    </w:lvl>
    <w:lvl w:ilvl="1" w:tplc="A9941F78" w:tentative="1">
      <w:start w:val="1"/>
      <w:numFmt w:val="bullet"/>
      <w:lvlText w:val="•"/>
      <w:lvlJc w:val="left"/>
      <w:pPr>
        <w:tabs>
          <w:tab w:val="num" w:pos="1440"/>
        </w:tabs>
        <w:ind w:left="1440" w:hanging="360"/>
      </w:pPr>
      <w:rPr>
        <w:rFonts w:ascii="Times New Roman" w:hAnsi="Times New Roman" w:hint="default"/>
      </w:rPr>
    </w:lvl>
    <w:lvl w:ilvl="2" w:tplc="9B16119E" w:tentative="1">
      <w:start w:val="1"/>
      <w:numFmt w:val="bullet"/>
      <w:lvlText w:val="•"/>
      <w:lvlJc w:val="left"/>
      <w:pPr>
        <w:tabs>
          <w:tab w:val="num" w:pos="2160"/>
        </w:tabs>
        <w:ind w:left="2160" w:hanging="360"/>
      </w:pPr>
      <w:rPr>
        <w:rFonts w:ascii="Times New Roman" w:hAnsi="Times New Roman" w:hint="default"/>
      </w:rPr>
    </w:lvl>
    <w:lvl w:ilvl="3" w:tplc="5CDCB8B0" w:tentative="1">
      <w:start w:val="1"/>
      <w:numFmt w:val="bullet"/>
      <w:lvlText w:val="•"/>
      <w:lvlJc w:val="left"/>
      <w:pPr>
        <w:tabs>
          <w:tab w:val="num" w:pos="2880"/>
        </w:tabs>
        <w:ind w:left="2880" w:hanging="360"/>
      </w:pPr>
      <w:rPr>
        <w:rFonts w:ascii="Times New Roman" w:hAnsi="Times New Roman" w:hint="default"/>
      </w:rPr>
    </w:lvl>
    <w:lvl w:ilvl="4" w:tplc="C7C691B8" w:tentative="1">
      <w:start w:val="1"/>
      <w:numFmt w:val="bullet"/>
      <w:lvlText w:val="•"/>
      <w:lvlJc w:val="left"/>
      <w:pPr>
        <w:tabs>
          <w:tab w:val="num" w:pos="3600"/>
        </w:tabs>
        <w:ind w:left="3600" w:hanging="360"/>
      </w:pPr>
      <w:rPr>
        <w:rFonts w:ascii="Times New Roman" w:hAnsi="Times New Roman" w:hint="default"/>
      </w:rPr>
    </w:lvl>
    <w:lvl w:ilvl="5" w:tplc="E474DF40" w:tentative="1">
      <w:start w:val="1"/>
      <w:numFmt w:val="bullet"/>
      <w:lvlText w:val="•"/>
      <w:lvlJc w:val="left"/>
      <w:pPr>
        <w:tabs>
          <w:tab w:val="num" w:pos="4320"/>
        </w:tabs>
        <w:ind w:left="4320" w:hanging="360"/>
      </w:pPr>
      <w:rPr>
        <w:rFonts w:ascii="Times New Roman" w:hAnsi="Times New Roman" w:hint="default"/>
      </w:rPr>
    </w:lvl>
    <w:lvl w:ilvl="6" w:tplc="3F5ABB50" w:tentative="1">
      <w:start w:val="1"/>
      <w:numFmt w:val="bullet"/>
      <w:lvlText w:val="•"/>
      <w:lvlJc w:val="left"/>
      <w:pPr>
        <w:tabs>
          <w:tab w:val="num" w:pos="5040"/>
        </w:tabs>
        <w:ind w:left="5040" w:hanging="360"/>
      </w:pPr>
      <w:rPr>
        <w:rFonts w:ascii="Times New Roman" w:hAnsi="Times New Roman" w:hint="default"/>
      </w:rPr>
    </w:lvl>
    <w:lvl w:ilvl="7" w:tplc="74D6CD8A" w:tentative="1">
      <w:start w:val="1"/>
      <w:numFmt w:val="bullet"/>
      <w:lvlText w:val="•"/>
      <w:lvlJc w:val="left"/>
      <w:pPr>
        <w:tabs>
          <w:tab w:val="num" w:pos="5760"/>
        </w:tabs>
        <w:ind w:left="5760" w:hanging="360"/>
      </w:pPr>
      <w:rPr>
        <w:rFonts w:ascii="Times New Roman" w:hAnsi="Times New Roman" w:hint="default"/>
      </w:rPr>
    </w:lvl>
    <w:lvl w:ilvl="8" w:tplc="C18CB086" w:tentative="1">
      <w:start w:val="1"/>
      <w:numFmt w:val="bullet"/>
      <w:lvlText w:val="•"/>
      <w:lvlJc w:val="left"/>
      <w:pPr>
        <w:tabs>
          <w:tab w:val="num" w:pos="6480"/>
        </w:tabs>
        <w:ind w:left="6480" w:hanging="360"/>
      </w:pPr>
      <w:rPr>
        <w:rFonts w:ascii="Times New Roman" w:hAnsi="Times New Roman" w:hint="default"/>
      </w:rPr>
    </w:lvl>
  </w:abstractNum>
  <w:abstractNum w:abstractNumId="33">
    <w:nsid w:val="7E316900"/>
    <w:multiLevelType w:val="hybridMultilevel"/>
    <w:tmpl w:val="0AF238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EA7220F"/>
    <w:multiLevelType w:val="hybridMultilevel"/>
    <w:tmpl w:val="C34817DC"/>
    <w:lvl w:ilvl="0" w:tplc="DA28E5C6">
      <w:start w:val="1"/>
      <w:numFmt w:val="bullet"/>
      <w:lvlText w:val="•"/>
      <w:lvlJc w:val="left"/>
      <w:pPr>
        <w:tabs>
          <w:tab w:val="num" w:pos="720"/>
        </w:tabs>
        <w:ind w:left="720" w:hanging="360"/>
      </w:pPr>
      <w:rPr>
        <w:rFonts w:ascii="Times New Roman" w:hAnsi="Times New Roman" w:hint="default"/>
      </w:rPr>
    </w:lvl>
    <w:lvl w:ilvl="1" w:tplc="8946C3B8" w:tentative="1">
      <w:start w:val="1"/>
      <w:numFmt w:val="bullet"/>
      <w:lvlText w:val="•"/>
      <w:lvlJc w:val="left"/>
      <w:pPr>
        <w:tabs>
          <w:tab w:val="num" w:pos="1440"/>
        </w:tabs>
        <w:ind w:left="1440" w:hanging="360"/>
      </w:pPr>
      <w:rPr>
        <w:rFonts w:ascii="Times New Roman" w:hAnsi="Times New Roman" w:hint="default"/>
      </w:rPr>
    </w:lvl>
    <w:lvl w:ilvl="2" w:tplc="EB524D3A" w:tentative="1">
      <w:start w:val="1"/>
      <w:numFmt w:val="bullet"/>
      <w:lvlText w:val="•"/>
      <w:lvlJc w:val="left"/>
      <w:pPr>
        <w:tabs>
          <w:tab w:val="num" w:pos="2160"/>
        </w:tabs>
        <w:ind w:left="2160" w:hanging="360"/>
      </w:pPr>
      <w:rPr>
        <w:rFonts w:ascii="Times New Roman" w:hAnsi="Times New Roman" w:hint="default"/>
      </w:rPr>
    </w:lvl>
    <w:lvl w:ilvl="3" w:tplc="219C9FFC" w:tentative="1">
      <w:start w:val="1"/>
      <w:numFmt w:val="bullet"/>
      <w:lvlText w:val="•"/>
      <w:lvlJc w:val="left"/>
      <w:pPr>
        <w:tabs>
          <w:tab w:val="num" w:pos="2880"/>
        </w:tabs>
        <w:ind w:left="2880" w:hanging="360"/>
      </w:pPr>
      <w:rPr>
        <w:rFonts w:ascii="Times New Roman" w:hAnsi="Times New Roman" w:hint="default"/>
      </w:rPr>
    </w:lvl>
    <w:lvl w:ilvl="4" w:tplc="14FA05A6" w:tentative="1">
      <w:start w:val="1"/>
      <w:numFmt w:val="bullet"/>
      <w:lvlText w:val="•"/>
      <w:lvlJc w:val="left"/>
      <w:pPr>
        <w:tabs>
          <w:tab w:val="num" w:pos="3600"/>
        </w:tabs>
        <w:ind w:left="3600" w:hanging="360"/>
      </w:pPr>
      <w:rPr>
        <w:rFonts w:ascii="Times New Roman" w:hAnsi="Times New Roman" w:hint="default"/>
      </w:rPr>
    </w:lvl>
    <w:lvl w:ilvl="5" w:tplc="111A80E0" w:tentative="1">
      <w:start w:val="1"/>
      <w:numFmt w:val="bullet"/>
      <w:lvlText w:val="•"/>
      <w:lvlJc w:val="left"/>
      <w:pPr>
        <w:tabs>
          <w:tab w:val="num" w:pos="4320"/>
        </w:tabs>
        <w:ind w:left="4320" w:hanging="360"/>
      </w:pPr>
      <w:rPr>
        <w:rFonts w:ascii="Times New Roman" w:hAnsi="Times New Roman" w:hint="default"/>
      </w:rPr>
    </w:lvl>
    <w:lvl w:ilvl="6" w:tplc="9104EF66" w:tentative="1">
      <w:start w:val="1"/>
      <w:numFmt w:val="bullet"/>
      <w:lvlText w:val="•"/>
      <w:lvlJc w:val="left"/>
      <w:pPr>
        <w:tabs>
          <w:tab w:val="num" w:pos="5040"/>
        </w:tabs>
        <w:ind w:left="5040" w:hanging="360"/>
      </w:pPr>
      <w:rPr>
        <w:rFonts w:ascii="Times New Roman" w:hAnsi="Times New Roman" w:hint="default"/>
      </w:rPr>
    </w:lvl>
    <w:lvl w:ilvl="7" w:tplc="C54C8248" w:tentative="1">
      <w:start w:val="1"/>
      <w:numFmt w:val="bullet"/>
      <w:lvlText w:val="•"/>
      <w:lvlJc w:val="left"/>
      <w:pPr>
        <w:tabs>
          <w:tab w:val="num" w:pos="5760"/>
        </w:tabs>
        <w:ind w:left="5760" w:hanging="360"/>
      </w:pPr>
      <w:rPr>
        <w:rFonts w:ascii="Times New Roman" w:hAnsi="Times New Roman" w:hint="default"/>
      </w:rPr>
    </w:lvl>
    <w:lvl w:ilvl="8" w:tplc="778C965A" w:tentative="1">
      <w:start w:val="1"/>
      <w:numFmt w:val="bullet"/>
      <w:lvlText w:val="•"/>
      <w:lvlJc w:val="left"/>
      <w:pPr>
        <w:tabs>
          <w:tab w:val="num" w:pos="6480"/>
        </w:tabs>
        <w:ind w:left="6480" w:hanging="360"/>
      </w:pPr>
      <w:rPr>
        <w:rFonts w:ascii="Times New Roman" w:hAnsi="Times New Roman" w:hint="default"/>
      </w:rPr>
    </w:lvl>
  </w:abstractNum>
  <w:abstractNum w:abstractNumId="35">
    <w:nsid w:val="7F4A1237"/>
    <w:multiLevelType w:val="hybridMultilevel"/>
    <w:tmpl w:val="0776A7C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6"/>
  </w:num>
  <w:num w:numId="4">
    <w:abstractNumId w:val="22"/>
  </w:num>
  <w:num w:numId="5">
    <w:abstractNumId w:val="27"/>
  </w:num>
  <w:num w:numId="6">
    <w:abstractNumId w:val="2"/>
  </w:num>
  <w:num w:numId="7">
    <w:abstractNumId w:val="26"/>
  </w:num>
  <w:num w:numId="8">
    <w:abstractNumId w:val="35"/>
  </w:num>
  <w:num w:numId="9">
    <w:abstractNumId w:val="29"/>
  </w:num>
  <w:num w:numId="10">
    <w:abstractNumId w:val="0"/>
  </w:num>
  <w:num w:numId="11">
    <w:abstractNumId w:val="1"/>
  </w:num>
  <w:num w:numId="12">
    <w:abstractNumId w:val="15"/>
  </w:num>
  <w:num w:numId="13">
    <w:abstractNumId w:val="32"/>
  </w:num>
  <w:num w:numId="14">
    <w:abstractNumId w:val="16"/>
  </w:num>
  <w:num w:numId="15">
    <w:abstractNumId w:val="28"/>
  </w:num>
  <w:num w:numId="16">
    <w:abstractNumId w:val="33"/>
  </w:num>
  <w:num w:numId="17">
    <w:abstractNumId w:val="17"/>
  </w:num>
  <w:num w:numId="18">
    <w:abstractNumId w:val="4"/>
  </w:num>
  <w:num w:numId="19">
    <w:abstractNumId w:val="34"/>
  </w:num>
  <w:num w:numId="20">
    <w:abstractNumId w:val="23"/>
  </w:num>
  <w:num w:numId="21">
    <w:abstractNumId w:val="25"/>
  </w:num>
  <w:num w:numId="22">
    <w:abstractNumId w:val="31"/>
  </w:num>
  <w:num w:numId="23">
    <w:abstractNumId w:val="30"/>
  </w:num>
  <w:num w:numId="24">
    <w:abstractNumId w:val="10"/>
  </w:num>
  <w:num w:numId="25">
    <w:abstractNumId w:val="7"/>
  </w:num>
  <w:num w:numId="26">
    <w:abstractNumId w:val="20"/>
  </w:num>
  <w:num w:numId="27">
    <w:abstractNumId w:val="19"/>
  </w:num>
  <w:num w:numId="28">
    <w:abstractNumId w:val="14"/>
  </w:num>
  <w:num w:numId="29">
    <w:abstractNumId w:val="13"/>
  </w:num>
  <w:num w:numId="30">
    <w:abstractNumId w:val="21"/>
  </w:num>
  <w:num w:numId="31">
    <w:abstractNumId w:val="3"/>
  </w:num>
  <w:num w:numId="32">
    <w:abstractNumId w:val="9"/>
  </w:num>
  <w:num w:numId="33">
    <w:abstractNumId w:val="5"/>
  </w:num>
  <w:num w:numId="34">
    <w:abstractNumId w:val="18"/>
  </w:num>
  <w:num w:numId="35">
    <w:abstractNumId w:val="8"/>
  </w:num>
  <w:num w:numId="36">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drawingGridHorizontalSpacing w:val="110"/>
  <w:displayHorizontalDrawingGridEvery w:val="2"/>
  <w:characterSpacingControl w:val="doNotCompress"/>
  <w:hdrShapeDefaults>
    <o:shapedefaults v:ext="edit" spidmax="8194"/>
    <o:shapelayout v:ext="edit">
      <o:idmap v:ext="edit" data="3"/>
    </o:shapelayout>
  </w:hdrShapeDefaults>
  <w:footnotePr>
    <w:footnote w:id="-1"/>
    <w:footnote w:id="0"/>
  </w:footnotePr>
  <w:endnotePr>
    <w:endnote w:id="-1"/>
    <w:endnote w:id="0"/>
  </w:endnotePr>
  <w:compat/>
  <w:rsids>
    <w:rsidRoot w:val="00401D5D"/>
    <w:rsid w:val="000124B6"/>
    <w:rsid w:val="000135BF"/>
    <w:rsid w:val="00023E5E"/>
    <w:rsid w:val="00031361"/>
    <w:rsid w:val="000A0480"/>
    <w:rsid w:val="000A0D26"/>
    <w:rsid w:val="000F0528"/>
    <w:rsid w:val="00101083"/>
    <w:rsid w:val="0014193C"/>
    <w:rsid w:val="00163244"/>
    <w:rsid w:val="00195102"/>
    <w:rsid w:val="001A09D7"/>
    <w:rsid w:val="001C2AAB"/>
    <w:rsid w:val="002102C4"/>
    <w:rsid w:val="002622A9"/>
    <w:rsid w:val="002D7AA9"/>
    <w:rsid w:val="002E7456"/>
    <w:rsid w:val="00301CB0"/>
    <w:rsid w:val="003609CD"/>
    <w:rsid w:val="003672AB"/>
    <w:rsid w:val="003D6759"/>
    <w:rsid w:val="003E18A1"/>
    <w:rsid w:val="003F103B"/>
    <w:rsid w:val="00401D5D"/>
    <w:rsid w:val="00413145"/>
    <w:rsid w:val="00420DD8"/>
    <w:rsid w:val="00477746"/>
    <w:rsid w:val="005926C5"/>
    <w:rsid w:val="006328D4"/>
    <w:rsid w:val="00645AF6"/>
    <w:rsid w:val="00677EC7"/>
    <w:rsid w:val="006C5422"/>
    <w:rsid w:val="00722777"/>
    <w:rsid w:val="00723CA2"/>
    <w:rsid w:val="00763088"/>
    <w:rsid w:val="007B4017"/>
    <w:rsid w:val="008C1EDB"/>
    <w:rsid w:val="008D2A48"/>
    <w:rsid w:val="008F1F63"/>
    <w:rsid w:val="009009A7"/>
    <w:rsid w:val="0094402F"/>
    <w:rsid w:val="00962ED9"/>
    <w:rsid w:val="009B3DAB"/>
    <w:rsid w:val="009C4009"/>
    <w:rsid w:val="009C486B"/>
    <w:rsid w:val="009C5C7A"/>
    <w:rsid w:val="009E3C17"/>
    <w:rsid w:val="00A232EC"/>
    <w:rsid w:val="00A31C1C"/>
    <w:rsid w:val="00AB74C3"/>
    <w:rsid w:val="00B24DD8"/>
    <w:rsid w:val="00B60267"/>
    <w:rsid w:val="00B6366B"/>
    <w:rsid w:val="00B66B40"/>
    <w:rsid w:val="00B9096D"/>
    <w:rsid w:val="00B92FA5"/>
    <w:rsid w:val="00BA6084"/>
    <w:rsid w:val="00BA7AB0"/>
    <w:rsid w:val="00BC434F"/>
    <w:rsid w:val="00C205D8"/>
    <w:rsid w:val="00C37D0D"/>
    <w:rsid w:val="00C53E5D"/>
    <w:rsid w:val="00CD65B8"/>
    <w:rsid w:val="00CF62A0"/>
    <w:rsid w:val="00D27118"/>
    <w:rsid w:val="00D35EEC"/>
    <w:rsid w:val="00D72601"/>
    <w:rsid w:val="00D949E8"/>
    <w:rsid w:val="00DB6C1F"/>
    <w:rsid w:val="00E1711D"/>
    <w:rsid w:val="00E5787B"/>
    <w:rsid w:val="00E819CA"/>
    <w:rsid w:val="00E8311B"/>
    <w:rsid w:val="00EA27BA"/>
    <w:rsid w:val="00EC0887"/>
    <w:rsid w:val="00F0155F"/>
    <w:rsid w:val="00F61D71"/>
    <w:rsid w:val="00FB60E5"/>
    <w:rsid w:val="00FB7EEB"/>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1D5D"/>
    <w:rPr>
      <w:lang w:val="es-SV"/>
    </w:rPr>
  </w:style>
  <w:style w:type="paragraph" w:styleId="Ttulo1">
    <w:name w:val="heading 1"/>
    <w:basedOn w:val="Normal"/>
    <w:next w:val="Normal"/>
    <w:link w:val="Ttulo1Car"/>
    <w:uiPriority w:val="9"/>
    <w:qFormat/>
    <w:rsid w:val="00B6366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Title Header2"/>
    <w:basedOn w:val="Normal"/>
    <w:next w:val="Normal"/>
    <w:link w:val="Ttulo2Car"/>
    <w:unhideWhenUsed/>
    <w:qFormat/>
    <w:rsid w:val="00B6366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nhideWhenUsed/>
    <w:rsid w:val="00401D5D"/>
    <w:pPr>
      <w:spacing w:after="0" w:line="240" w:lineRule="auto"/>
    </w:pPr>
    <w:rPr>
      <w:rFonts w:ascii="Calibri" w:eastAsia="Calibri" w:hAnsi="Calibri" w:cs="Times New Roman"/>
      <w:sz w:val="20"/>
      <w:szCs w:val="20"/>
    </w:rPr>
  </w:style>
  <w:style w:type="character" w:customStyle="1" w:styleId="TextonotapieCar">
    <w:name w:val="Texto nota pie Car"/>
    <w:basedOn w:val="Fuentedeprrafopredeter"/>
    <w:link w:val="Textonotapie"/>
    <w:rsid w:val="00401D5D"/>
    <w:rPr>
      <w:rFonts w:ascii="Calibri" w:eastAsia="Calibri" w:hAnsi="Calibri" w:cs="Times New Roman"/>
      <w:sz w:val="20"/>
      <w:szCs w:val="20"/>
      <w:lang w:val="es-SV"/>
    </w:rPr>
  </w:style>
  <w:style w:type="character" w:styleId="Refdenotaalpie">
    <w:name w:val="footnote reference"/>
    <w:unhideWhenUsed/>
    <w:rsid w:val="00401D5D"/>
    <w:rPr>
      <w:vertAlign w:val="superscript"/>
    </w:rPr>
  </w:style>
  <w:style w:type="paragraph" w:styleId="Prrafodelista">
    <w:name w:val="List Paragraph"/>
    <w:basedOn w:val="Normal"/>
    <w:link w:val="PrrafodelistaCar"/>
    <w:uiPriority w:val="34"/>
    <w:qFormat/>
    <w:rsid w:val="00401D5D"/>
    <w:pPr>
      <w:ind w:left="720"/>
      <w:contextualSpacing/>
    </w:pPr>
  </w:style>
  <w:style w:type="paragraph" w:styleId="Ttulo">
    <w:name w:val="Title"/>
    <w:basedOn w:val="Normal"/>
    <w:next w:val="Normal"/>
    <w:link w:val="TtuloCar"/>
    <w:uiPriority w:val="10"/>
    <w:qFormat/>
    <w:rsid w:val="00401D5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401D5D"/>
    <w:rPr>
      <w:rFonts w:asciiTheme="majorHAnsi" w:eastAsiaTheme="majorEastAsia" w:hAnsiTheme="majorHAnsi" w:cstheme="majorBidi"/>
      <w:color w:val="17365D" w:themeColor="text2" w:themeShade="BF"/>
      <w:spacing w:val="5"/>
      <w:kern w:val="28"/>
      <w:sz w:val="52"/>
      <w:szCs w:val="52"/>
      <w:lang w:val="es-SV"/>
    </w:rPr>
  </w:style>
  <w:style w:type="paragraph" w:customStyle="1" w:styleId="Default">
    <w:name w:val="Default"/>
    <w:rsid w:val="00401D5D"/>
    <w:pPr>
      <w:autoSpaceDE w:val="0"/>
      <w:autoSpaceDN w:val="0"/>
      <w:adjustRightInd w:val="0"/>
      <w:spacing w:after="0" w:line="240" w:lineRule="auto"/>
    </w:pPr>
    <w:rPr>
      <w:rFonts w:ascii="Century" w:hAnsi="Century" w:cs="Century"/>
      <w:color w:val="000000"/>
      <w:sz w:val="24"/>
      <w:szCs w:val="24"/>
      <w:lang w:val="es-SV"/>
    </w:rPr>
  </w:style>
  <w:style w:type="paragraph" w:styleId="Piedepgina">
    <w:name w:val="footer"/>
    <w:basedOn w:val="Normal"/>
    <w:link w:val="PiedepginaCar"/>
    <w:uiPriority w:val="99"/>
    <w:unhideWhenUsed/>
    <w:rsid w:val="00401D5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01D5D"/>
    <w:rPr>
      <w:lang w:val="es-SV"/>
    </w:rPr>
  </w:style>
  <w:style w:type="paragraph" w:styleId="NormalWeb">
    <w:name w:val="Normal (Web)"/>
    <w:basedOn w:val="Normal"/>
    <w:uiPriority w:val="99"/>
    <w:unhideWhenUsed/>
    <w:rsid w:val="00401D5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Lista2">
    <w:name w:val="List 2"/>
    <w:basedOn w:val="Normal"/>
    <w:uiPriority w:val="99"/>
    <w:rsid w:val="00401D5D"/>
    <w:pPr>
      <w:spacing w:after="0" w:line="240" w:lineRule="auto"/>
      <w:ind w:left="566" w:hanging="283"/>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rsid w:val="00401D5D"/>
    <w:rPr>
      <w:lang w:val="es-SV"/>
    </w:rPr>
  </w:style>
  <w:style w:type="paragraph" w:styleId="Textodeglobo">
    <w:name w:val="Balloon Text"/>
    <w:basedOn w:val="Normal"/>
    <w:link w:val="TextodegloboCar"/>
    <w:uiPriority w:val="99"/>
    <w:semiHidden/>
    <w:unhideWhenUsed/>
    <w:rsid w:val="00401D5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01D5D"/>
    <w:rPr>
      <w:rFonts w:ascii="Tahoma" w:hAnsi="Tahoma" w:cs="Tahoma"/>
      <w:sz w:val="16"/>
      <w:szCs w:val="16"/>
      <w:lang w:val="es-SV"/>
    </w:rPr>
  </w:style>
  <w:style w:type="character" w:customStyle="1" w:styleId="apple-converted-space">
    <w:name w:val="apple-converted-space"/>
    <w:basedOn w:val="Fuentedeprrafopredeter"/>
    <w:rsid w:val="00B6366B"/>
  </w:style>
  <w:style w:type="paragraph" w:styleId="Textoindependiente">
    <w:name w:val="Body Text"/>
    <w:basedOn w:val="Normal"/>
    <w:link w:val="TextoindependienteCar"/>
    <w:unhideWhenUsed/>
    <w:rsid w:val="00B6366B"/>
    <w:pPr>
      <w:spacing w:after="120"/>
    </w:pPr>
    <w:rPr>
      <w:rFonts w:ascii="Calibri" w:eastAsia="Calibri" w:hAnsi="Calibri" w:cs="Times New Roman"/>
    </w:rPr>
  </w:style>
  <w:style w:type="character" w:customStyle="1" w:styleId="TextoindependienteCar">
    <w:name w:val="Texto independiente Car"/>
    <w:basedOn w:val="Fuentedeprrafopredeter"/>
    <w:link w:val="Textoindependiente"/>
    <w:rsid w:val="00B6366B"/>
    <w:rPr>
      <w:rFonts w:ascii="Calibri" w:eastAsia="Calibri" w:hAnsi="Calibri" w:cs="Times New Roman"/>
      <w:lang w:val="es-SV"/>
    </w:rPr>
  </w:style>
  <w:style w:type="character" w:customStyle="1" w:styleId="Ttulo1Car">
    <w:name w:val="Título 1 Car"/>
    <w:basedOn w:val="Fuentedeprrafopredeter"/>
    <w:link w:val="Ttulo1"/>
    <w:uiPriority w:val="9"/>
    <w:rsid w:val="00B6366B"/>
    <w:rPr>
      <w:rFonts w:asciiTheme="majorHAnsi" w:eastAsiaTheme="majorEastAsia" w:hAnsiTheme="majorHAnsi" w:cstheme="majorBidi"/>
      <w:b/>
      <w:bCs/>
      <w:color w:val="365F91" w:themeColor="accent1" w:themeShade="BF"/>
      <w:sz w:val="28"/>
      <w:szCs w:val="28"/>
      <w:lang w:val="es-SV"/>
    </w:rPr>
  </w:style>
  <w:style w:type="character" w:customStyle="1" w:styleId="Ttulo2Car">
    <w:name w:val="Título 2 Car"/>
    <w:aliases w:val="Title Header2 Car"/>
    <w:basedOn w:val="Fuentedeprrafopredeter"/>
    <w:link w:val="Ttulo2"/>
    <w:rsid w:val="00B6366B"/>
    <w:rPr>
      <w:rFonts w:asciiTheme="majorHAnsi" w:eastAsiaTheme="majorEastAsia" w:hAnsiTheme="majorHAnsi" w:cstheme="majorBidi"/>
      <w:b/>
      <w:bCs/>
      <w:color w:val="4F81BD" w:themeColor="accent1"/>
      <w:sz w:val="26"/>
      <w:szCs w:val="26"/>
      <w:lang w:val="es-SV"/>
    </w:rPr>
  </w:style>
  <w:style w:type="paragraph" w:styleId="Sinespaciado">
    <w:name w:val="No Spacing"/>
    <w:link w:val="SinespaciadoCar"/>
    <w:uiPriority w:val="1"/>
    <w:qFormat/>
    <w:rsid w:val="000124B6"/>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rsid w:val="000124B6"/>
    <w:rPr>
      <w:rFonts w:eastAsiaTheme="minorEastAsia"/>
      <w:lang w:val="es-ES"/>
    </w:rPr>
  </w:style>
  <w:style w:type="table" w:styleId="Tablaconcuadrcula">
    <w:name w:val="Table Grid"/>
    <w:basedOn w:val="Tablanormal"/>
    <w:uiPriority w:val="59"/>
    <w:rsid w:val="00BC43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clara-nfasis1">
    <w:name w:val="Light List Accent 1"/>
    <w:basedOn w:val="Tablanormal"/>
    <w:uiPriority w:val="61"/>
    <w:rsid w:val="008C1ED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Cuadrculamedia3-nfasis1">
    <w:name w:val="Medium Grid 3 Accent 1"/>
    <w:basedOn w:val="Tablanormal"/>
    <w:uiPriority w:val="69"/>
    <w:rsid w:val="008C1EDB"/>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uadrculamedia3-nfasis5">
    <w:name w:val="Medium Grid 3 Accent 5"/>
    <w:basedOn w:val="Tablanormal"/>
    <w:uiPriority w:val="69"/>
    <w:rsid w:val="008C1EDB"/>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Encabezado">
    <w:name w:val="header"/>
    <w:basedOn w:val="Normal"/>
    <w:link w:val="EncabezadoCar"/>
    <w:uiPriority w:val="99"/>
    <w:semiHidden/>
    <w:unhideWhenUsed/>
    <w:rsid w:val="00E1711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E1711D"/>
    <w:rPr>
      <w:lang w:val="es-SV"/>
    </w:rPr>
  </w:style>
  <w:style w:type="paragraph" w:styleId="Textosinformato">
    <w:name w:val="Plain Text"/>
    <w:basedOn w:val="Normal"/>
    <w:link w:val="TextosinformatoCar"/>
    <w:rsid w:val="00D72601"/>
    <w:pPr>
      <w:spacing w:after="0" w:line="240" w:lineRule="auto"/>
    </w:pPr>
    <w:rPr>
      <w:rFonts w:ascii="Courier" w:eastAsia="Times" w:hAnsi="Courier" w:cs="Times New Roman"/>
      <w:sz w:val="24"/>
      <w:szCs w:val="20"/>
      <w:lang w:val="es-ES" w:eastAsia="es-ES"/>
    </w:rPr>
  </w:style>
  <w:style w:type="character" w:customStyle="1" w:styleId="TextosinformatoCar">
    <w:name w:val="Texto sin formato Car"/>
    <w:basedOn w:val="Fuentedeprrafopredeter"/>
    <w:link w:val="Textosinformato"/>
    <w:rsid w:val="00D72601"/>
    <w:rPr>
      <w:rFonts w:ascii="Courier" w:eastAsia="Times" w:hAnsi="Courier" w:cs="Times New Roman"/>
      <w:sz w:val="24"/>
      <w:szCs w:val="20"/>
      <w:lang w:val="es-ES" w:eastAsia="es-ES"/>
    </w:rPr>
  </w:style>
  <w:style w:type="paragraph" w:styleId="Sangra2detindependiente">
    <w:name w:val="Body Text Indent 2"/>
    <w:basedOn w:val="Normal"/>
    <w:link w:val="Sangra2detindependienteCar"/>
    <w:rsid w:val="00D72601"/>
    <w:pPr>
      <w:spacing w:after="120" w:line="480" w:lineRule="auto"/>
      <w:ind w:left="283"/>
    </w:pPr>
    <w:rPr>
      <w:rFonts w:ascii="Times New Roman" w:eastAsia="Times New Roman" w:hAnsi="Times New Roman" w:cs="Times New Roman"/>
      <w:sz w:val="24"/>
      <w:szCs w:val="24"/>
      <w:lang w:val="es-MX"/>
    </w:rPr>
  </w:style>
  <w:style w:type="character" w:customStyle="1" w:styleId="Sangra2detindependienteCar">
    <w:name w:val="Sangría 2 de t. independiente Car"/>
    <w:basedOn w:val="Fuentedeprrafopredeter"/>
    <w:link w:val="Sangra2detindependiente"/>
    <w:rsid w:val="00D72601"/>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7243536">
      <w:bodyDiv w:val="1"/>
      <w:marLeft w:val="0"/>
      <w:marRight w:val="0"/>
      <w:marTop w:val="0"/>
      <w:marBottom w:val="0"/>
      <w:divBdr>
        <w:top w:val="none" w:sz="0" w:space="0" w:color="auto"/>
        <w:left w:val="none" w:sz="0" w:space="0" w:color="auto"/>
        <w:bottom w:val="none" w:sz="0" w:space="0" w:color="auto"/>
        <w:right w:val="none" w:sz="0" w:space="0" w:color="auto"/>
      </w:divBdr>
    </w:div>
    <w:div w:id="85463355">
      <w:bodyDiv w:val="1"/>
      <w:marLeft w:val="0"/>
      <w:marRight w:val="0"/>
      <w:marTop w:val="0"/>
      <w:marBottom w:val="0"/>
      <w:divBdr>
        <w:top w:val="none" w:sz="0" w:space="0" w:color="auto"/>
        <w:left w:val="none" w:sz="0" w:space="0" w:color="auto"/>
        <w:bottom w:val="none" w:sz="0" w:space="0" w:color="auto"/>
        <w:right w:val="none" w:sz="0" w:space="0" w:color="auto"/>
      </w:divBdr>
    </w:div>
    <w:div w:id="94788658">
      <w:bodyDiv w:val="1"/>
      <w:marLeft w:val="0"/>
      <w:marRight w:val="0"/>
      <w:marTop w:val="0"/>
      <w:marBottom w:val="0"/>
      <w:divBdr>
        <w:top w:val="none" w:sz="0" w:space="0" w:color="auto"/>
        <w:left w:val="none" w:sz="0" w:space="0" w:color="auto"/>
        <w:bottom w:val="none" w:sz="0" w:space="0" w:color="auto"/>
        <w:right w:val="none" w:sz="0" w:space="0" w:color="auto"/>
      </w:divBdr>
      <w:divsChild>
        <w:div w:id="698816807">
          <w:marLeft w:val="0"/>
          <w:marRight w:val="0"/>
          <w:marTop w:val="0"/>
          <w:marBottom w:val="0"/>
          <w:divBdr>
            <w:top w:val="none" w:sz="0" w:space="0" w:color="auto"/>
            <w:left w:val="none" w:sz="0" w:space="0" w:color="auto"/>
            <w:bottom w:val="none" w:sz="0" w:space="0" w:color="auto"/>
            <w:right w:val="none" w:sz="0" w:space="0" w:color="auto"/>
          </w:divBdr>
        </w:div>
        <w:div w:id="2083991322">
          <w:marLeft w:val="0"/>
          <w:marRight w:val="0"/>
          <w:marTop w:val="0"/>
          <w:marBottom w:val="0"/>
          <w:divBdr>
            <w:top w:val="none" w:sz="0" w:space="0" w:color="auto"/>
            <w:left w:val="none" w:sz="0" w:space="0" w:color="auto"/>
            <w:bottom w:val="none" w:sz="0" w:space="0" w:color="auto"/>
            <w:right w:val="none" w:sz="0" w:space="0" w:color="auto"/>
          </w:divBdr>
        </w:div>
      </w:divsChild>
    </w:div>
    <w:div w:id="304434858">
      <w:bodyDiv w:val="1"/>
      <w:marLeft w:val="0"/>
      <w:marRight w:val="0"/>
      <w:marTop w:val="0"/>
      <w:marBottom w:val="0"/>
      <w:divBdr>
        <w:top w:val="none" w:sz="0" w:space="0" w:color="auto"/>
        <w:left w:val="none" w:sz="0" w:space="0" w:color="auto"/>
        <w:bottom w:val="none" w:sz="0" w:space="0" w:color="auto"/>
        <w:right w:val="none" w:sz="0" w:space="0" w:color="auto"/>
      </w:divBdr>
    </w:div>
    <w:div w:id="332613199">
      <w:bodyDiv w:val="1"/>
      <w:marLeft w:val="0"/>
      <w:marRight w:val="0"/>
      <w:marTop w:val="0"/>
      <w:marBottom w:val="0"/>
      <w:divBdr>
        <w:top w:val="none" w:sz="0" w:space="0" w:color="auto"/>
        <w:left w:val="none" w:sz="0" w:space="0" w:color="auto"/>
        <w:bottom w:val="none" w:sz="0" w:space="0" w:color="auto"/>
        <w:right w:val="none" w:sz="0" w:space="0" w:color="auto"/>
      </w:divBdr>
    </w:div>
    <w:div w:id="360327156">
      <w:bodyDiv w:val="1"/>
      <w:marLeft w:val="0"/>
      <w:marRight w:val="0"/>
      <w:marTop w:val="0"/>
      <w:marBottom w:val="0"/>
      <w:divBdr>
        <w:top w:val="none" w:sz="0" w:space="0" w:color="auto"/>
        <w:left w:val="none" w:sz="0" w:space="0" w:color="auto"/>
        <w:bottom w:val="none" w:sz="0" w:space="0" w:color="auto"/>
        <w:right w:val="none" w:sz="0" w:space="0" w:color="auto"/>
      </w:divBdr>
    </w:div>
    <w:div w:id="523370766">
      <w:bodyDiv w:val="1"/>
      <w:marLeft w:val="0"/>
      <w:marRight w:val="0"/>
      <w:marTop w:val="0"/>
      <w:marBottom w:val="0"/>
      <w:divBdr>
        <w:top w:val="none" w:sz="0" w:space="0" w:color="auto"/>
        <w:left w:val="none" w:sz="0" w:space="0" w:color="auto"/>
        <w:bottom w:val="none" w:sz="0" w:space="0" w:color="auto"/>
        <w:right w:val="none" w:sz="0" w:space="0" w:color="auto"/>
      </w:divBdr>
    </w:div>
    <w:div w:id="604657457">
      <w:bodyDiv w:val="1"/>
      <w:marLeft w:val="0"/>
      <w:marRight w:val="0"/>
      <w:marTop w:val="0"/>
      <w:marBottom w:val="0"/>
      <w:divBdr>
        <w:top w:val="none" w:sz="0" w:space="0" w:color="auto"/>
        <w:left w:val="none" w:sz="0" w:space="0" w:color="auto"/>
        <w:bottom w:val="none" w:sz="0" w:space="0" w:color="auto"/>
        <w:right w:val="none" w:sz="0" w:space="0" w:color="auto"/>
      </w:divBdr>
    </w:div>
    <w:div w:id="810026638">
      <w:bodyDiv w:val="1"/>
      <w:marLeft w:val="0"/>
      <w:marRight w:val="0"/>
      <w:marTop w:val="0"/>
      <w:marBottom w:val="0"/>
      <w:divBdr>
        <w:top w:val="none" w:sz="0" w:space="0" w:color="auto"/>
        <w:left w:val="none" w:sz="0" w:space="0" w:color="auto"/>
        <w:bottom w:val="none" w:sz="0" w:space="0" w:color="auto"/>
        <w:right w:val="none" w:sz="0" w:space="0" w:color="auto"/>
      </w:divBdr>
    </w:div>
    <w:div w:id="943728721">
      <w:bodyDiv w:val="1"/>
      <w:marLeft w:val="0"/>
      <w:marRight w:val="0"/>
      <w:marTop w:val="0"/>
      <w:marBottom w:val="0"/>
      <w:divBdr>
        <w:top w:val="none" w:sz="0" w:space="0" w:color="auto"/>
        <w:left w:val="none" w:sz="0" w:space="0" w:color="auto"/>
        <w:bottom w:val="none" w:sz="0" w:space="0" w:color="auto"/>
        <w:right w:val="none" w:sz="0" w:space="0" w:color="auto"/>
      </w:divBdr>
    </w:div>
    <w:div w:id="943920291">
      <w:bodyDiv w:val="1"/>
      <w:marLeft w:val="0"/>
      <w:marRight w:val="0"/>
      <w:marTop w:val="0"/>
      <w:marBottom w:val="0"/>
      <w:divBdr>
        <w:top w:val="none" w:sz="0" w:space="0" w:color="auto"/>
        <w:left w:val="none" w:sz="0" w:space="0" w:color="auto"/>
        <w:bottom w:val="none" w:sz="0" w:space="0" w:color="auto"/>
        <w:right w:val="none" w:sz="0" w:space="0" w:color="auto"/>
      </w:divBdr>
      <w:divsChild>
        <w:div w:id="1310987156">
          <w:marLeft w:val="0"/>
          <w:marRight w:val="0"/>
          <w:marTop w:val="0"/>
          <w:marBottom w:val="0"/>
          <w:divBdr>
            <w:top w:val="none" w:sz="0" w:space="0" w:color="auto"/>
            <w:left w:val="none" w:sz="0" w:space="0" w:color="auto"/>
            <w:bottom w:val="none" w:sz="0" w:space="0" w:color="auto"/>
            <w:right w:val="none" w:sz="0" w:space="0" w:color="auto"/>
          </w:divBdr>
        </w:div>
        <w:div w:id="495263237">
          <w:marLeft w:val="0"/>
          <w:marRight w:val="0"/>
          <w:marTop w:val="0"/>
          <w:marBottom w:val="0"/>
          <w:divBdr>
            <w:top w:val="none" w:sz="0" w:space="0" w:color="auto"/>
            <w:left w:val="none" w:sz="0" w:space="0" w:color="auto"/>
            <w:bottom w:val="none" w:sz="0" w:space="0" w:color="auto"/>
            <w:right w:val="none" w:sz="0" w:space="0" w:color="auto"/>
          </w:divBdr>
        </w:div>
      </w:divsChild>
    </w:div>
    <w:div w:id="945770262">
      <w:bodyDiv w:val="1"/>
      <w:marLeft w:val="0"/>
      <w:marRight w:val="0"/>
      <w:marTop w:val="0"/>
      <w:marBottom w:val="0"/>
      <w:divBdr>
        <w:top w:val="none" w:sz="0" w:space="0" w:color="auto"/>
        <w:left w:val="none" w:sz="0" w:space="0" w:color="auto"/>
        <w:bottom w:val="none" w:sz="0" w:space="0" w:color="auto"/>
        <w:right w:val="none" w:sz="0" w:space="0" w:color="auto"/>
      </w:divBdr>
    </w:div>
    <w:div w:id="1126503915">
      <w:bodyDiv w:val="1"/>
      <w:marLeft w:val="0"/>
      <w:marRight w:val="0"/>
      <w:marTop w:val="0"/>
      <w:marBottom w:val="0"/>
      <w:divBdr>
        <w:top w:val="none" w:sz="0" w:space="0" w:color="auto"/>
        <w:left w:val="none" w:sz="0" w:space="0" w:color="auto"/>
        <w:bottom w:val="none" w:sz="0" w:space="0" w:color="auto"/>
        <w:right w:val="none" w:sz="0" w:space="0" w:color="auto"/>
      </w:divBdr>
    </w:div>
    <w:div w:id="1290698659">
      <w:bodyDiv w:val="1"/>
      <w:marLeft w:val="0"/>
      <w:marRight w:val="0"/>
      <w:marTop w:val="0"/>
      <w:marBottom w:val="0"/>
      <w:divBdr>
        <w:top w:val="none" w:sz="0" w:space="0" w:color="auto"/>
        <w:left w:val="none" w:sz="0" w:space="0" w:color="auto"/>
        <w:bottom w:val="none" w:sz="0" w:space="0" w:color="auto"/>
        <w:right w:val="none" w:sz="0" w:space="0" w:color="auto"/>
      </w:divBdr>
    </w:div>
    <w:div w:id="1460687950">
      <w:bodyDiv w:val="1"/>
      <w:marLeft w:val="0"/>
      <w:marRight w:val="0"/>
      <w:marTop w:val="0"/>
      <w:marBottom w:val="0"/>
      <w:divBdr>
        <w:top w:val="none" w:sz="0" w:space="0" w:color="auto"/>
        <w:left w:val="none" w:sz="0" w:space="0" w:color="auto"/>
        <w:bottom w:val="none" w:sz="0" w:space="0" w:color="auto"/>
        <w:right w:val="none" w:sz="0" w:space="0" w:color="auto"/>
      </w:divBdr>
    </w:div>
    <w:div w:id="1469204750">
      <w:bodyDiv w:val="1"/>
      <w:marLeft w:val="0"/>
      <w:marRight w:val="0"/>
      <w:marTop w:val="0"/>
      <w:marBottom w:val="0"/>
      <w:divBdr>
        <w:top w:val="none" w:sz="0" w:space="0" w:color="auto"/>
        <w:left w:val="none" w:sz="0" w:space="0" w:color="auto"/>
        <w:bottom w:val="none" w:sz="0" w:space="0" w:color="auto"/>
        <w:right w:val="none" w:sz="0" w:space="0" w:color="auto"/>
      </w:divBdr>
      <w:divsChild>
        <w:div w:id="956983392">
          <w:marLeft w:val="547"/>
          <w:marRight w:val="0"/>
          <w:marTop w:val="0"/>
          <w:marBottom w:val="0"/>
          <w:divBdr>
            <w:top w:val="none" w:sz="0" w:space="0" w:color="auto"/>
            <w:left w:val="none" w:sz="0" w:space="0" w:color="auto"/>
            <w:bottom w:val="none" w:sz="0" w:space="0" w:color="auto"/>
            <w:right w:val="none" w:sz="0" w:space="0" w:color="auto"/>
          </w:divBdr>
        </w:div>
      </w:divsChild>
    </w:div>
    <w:div w:id="1548226620">
      <w:bodyDiv w:val="1"/>
      <w:marLeft w:val="0"/>
      <w:marRight w:val="0"/>
      <w:marTop w:val="0"/>
      <w:marBottom w:val="0"/>
      <w:divBdr>
        <w:top w:val="none" w:sz="0" w:space="0" w:color="auto"/>
        <w:left w:val="none" w:sz="0" w:space="0" w:color="auto"/>
        <w:bottom w:val="none" w:sz="0" w:space="0" w:color="auto"/>
        <w:right w:val="none" w:sz="0" w:space="0" w:color="auto"/>
      </w:divBdr>
      <w:divsChild>
        <w:div w:id="589461618">
          <w:marLeft w:val="547"/>
          <w:marRight w:val="0"/>
          <w:marTop w:val="0"/>
          <w:marBottom w:val="0"/>
          <w:divBdr>
            <w:top w:val="none" w:sz="0" w:space="0" w:color="auto"/>
            <w:left w:val="none" w:sz="0" w:space="0" w:color="auto"/>
            <w:bottom w:val="none" w:sz="0" w:space="0" w:color="auto"/>
            <w:right w:val="none" w:sz="0" w:space="0" w:color="auto"/>
          </w:divBdr>
        </w:div>
      </w:divsChild>
    </w:div>
    <w:div w:id="1557621141">
      <w:bodyDiv w:val="1"/>
      <w:marLeft w:val="0"/>
      <w:marRight w:val="0"/>
      <w:marTop w:val="0"/>
      <w:marBottom w:val="0"/>
      <w:divBdr>
        <w:top w:val="none" w:sz="0" w:space="0" w:color="auto"/>
        <w:left w:val="none" w:sz="0" w:space="0" w:color="auto"/>
        <w:bottom w:val="none" w:sz="0" w:space="0" w:color="auto"/>
        <w:right w:val="none" w:sz="0" w:space="0" w:color="auto"/>
      </w:divBdr>
    </w:div>
    <w:div w:id="1849128008">
      <w:bodyDiv w:val="1"/>
      <w:marLeft w:val="0"/>
      <w:marRight w:val="0"/>
      <w:marTop w:val="0"/>
      <w:marBottom w:val="0"/>
      <w:divBdr>
        <w:top w:val="none" w:sz="0" w:space="0" w:color="auto"/>
        <w:left w:val="none" w:sz="0" w:space="0" w:color="auto"/>
        <w:bottom w:val="none" w:sz="0" w:space="0" w:color="auto"/>
        <w:right w:val="none" w:sz="0" w:space="0" w:color="auto"/>
      </w:divBdr>
      <w:divsChild>
        <w:div w:id="1107655883">
          <w:marLeft w:val="0"/>
          <w:marRight w:val="0"/>
          <w:marTop w:val="0"/>
          <w:marBottom w:val="0"/>
          <w:divBdr>
            <w:top w:val="none" w:sz="0" w:space="0" w:color="auto"/>
            <w:left w:val="none" w:sz="0" w:space="0" w:color="auto"/>
            <w:bottom w:val="none" w:sz="0" w:space="0" w:color="auto"/>
            <w:right w:val="none" w:sz="0" w:space="0" w:color="auto"/>
          </w:divBdr>
        </w:div>
        <w:div w:id="619842517">
          <w:marLeft w:val="0"/>
          <w:marRight w:val="0"/>
          <w:marTop w:val="0"/>
          <w:marBottom w:val="0"/>
          <w:divBdr>
            <w:top w:val="none" w:sz="0" w:space="0" w:color="auto"/>
            <w:left w:val="none" w:sz="0" w:space="0" w:color="auto"/>
            <w:bottom w:val="none" w:sz="0" w:space="0" w:color="auto"/>
            <w:right w:val="none" w:sz="0" w:space="0" w:color="auto"/>
          </w:divBdr>
        </w:div>
      </w:divsChild>
    </w:div>
    <w:div w:id="1855486559">
      <w:bodyDiv w:val="1"/>
      <w:marLeft w:val="0"/>
      <w:marRight w:val="0"/>
      <w:marTop w:val="0"/>
      <w:marBottom w:val="0"/>
      <w:divBdr>
        <w:top w:val="none" w:sz="0" w:space="0" w:color="auto"/>
        <w:left w:val="none" w:sz="0" w:space="0" w:color="auto"/>
        <w:bottom w:val="none" w:sz="0" w:space="0" w:color="auto"/>
        <w:right w:val="none" w:sz="0" w:space="0" w:color="auto"/>
      </w:divBdr>
    </w:div>
    <w:div w:id="2042003011">
      <w:bodyDiv w:val="1"/>
      <w:marLeft w:val="0"/>
      <w:marRight w:val="0"/>
      <w:marTop w:val="0"/>
      <w:marBottom w:val="0"/>
      <w:divBdr>
        <w:top w:val="none" w:sz="0" w:space="0" w:color="auto"/>
        <w:left w:val="none" w:sz="0" w:space="0" w:color="auto"/>
        <w:bottom w:val="none" w:sz="0" w:space="0" w:color="auto"/>
        <w:right w:val="none" w:sz="0" w:space="0" w:color="auto"/>
      </w:divBdr>
    </w:div>
    <w:div w:id="2137528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image" Target="media/image26.emf"/><Relationship Id="rId21" Type="http://schemas.openxmlformats.org/officeDocument/2006/relationships/image" Target="media/image14.emf"/><Relationship Id="rId34" Type="http://schemas.openxmlformats.org/officeDocument/2006/relationships/package" Target="embeddings/Diapositiva_de_Microsoft_Office_PowerPoint4.sldx"/><Relationship Id="rId42" Type="http://schemas.openxmlformats.org/officeDocument/2006/relationships/package" Target="embeddings/Diapositiva_de_Microsoft_Office_PowerPoint8.sldx"/><Relationship Id="rId47" Type="http://schemas.openxmlformats.org/officeDocument/2006/relationships/diagramData" Target="diagrams/data1.xml"/><Relationship Id="rId50" Type="http://schemas.openxmlformats.org/officeDocument/2006/relationships/diagramColors" Target="diagrams/colors1.xml"/><Relationship Id="rId55" Type="http://schemas.openxmlformats.org/officeDocument/2006/relationships/package" Target="embeddings/Diapositiva_de_Microsoft_Office_PowerPoint11.sldx"/><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1.emf"/><Relationship Id="rId41" Type="http://schemas.openxmlformats.org/officeDocument/2006/relationships/image" Target="media/image27.emf"/><Relationship Id="rId54" Type="http://schemas.openxmlformats.org/officeDocument/2006/relationships/image" Target="media/image33.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package" Target="embeddings/Diapositiva_de_Microsoft_Office_PowerPoint3.sldx"/><Relationship Id="rId37" Type="http://schemas.openxmlformats.org/officeDocument/2006/relationships/image" Target="media/image25.emf"/><Relationship Id="rId40" Type="http://schemas.openxmlformats.org/officeDocument/2006/relationships/package" Target="embeddings/Diapositiva_de_Microsoft_Office_PowerPoint7.sldx"/><Relationship Id="rId45" Type="http://schemas.openxmlformats.org/officeDocument/2006/relationships/image" Target="media/image29.emf"/><Relationship Id="rId53" Type="http://schemas.openxmlformats.org/officeDocument/2006/relationships/footer" Target="footer2.xml"/><Relationship Id="rId58" Type="http://schemas.openxmlformats.org/officeDocument/2006/relationships/package" Target="embeddings/Diapositiva_de_Microsoft_Office_PowerPoint12.sldx"/><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package" Target="embeddings/Diapositiva_de_Microsoft_Office_PowerPoint1.sldx"/><Relationship Id="rId36" Type="http://schemas.openxmlformats.org/officeDocument/2006/relationships/package" Target="embeddings/Diapositiva_de_Microsoft_Office_PowerPoint5.sldx"/><Relationship Id="rId49" Type="http://schemas.openxmlformats.org/officeDocument/2006/relationships/diagramQuickStyle" Target="diagrams/quickStyle1.xml"/><Relationship Id="rId57" Type="http://schemas.openxmlformats.org/officeDocument/2006/relationships/image" Target="media/image35.emf"/><Relationship Id="rId61"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image" Target="media/image22.emf"/><Relationship Id="rId44" Type="http://schemas.openxmlformats.org/officeDocument/2006/relationships/package" Target="embeddings/Diapositiva_de_Microsoft_Office_PowerPoint9.sldx"/><Relationship Id="rId52" Type="http://schemas.openxmlformats.org/officeDocument/2006/relationships/footer" Target="footer1.xml"/><Relationship Id="rId60" Type="http://schemas.openxmlformats.org/officeDocument/2006/relationships/package" Target="embeddings/Diapositiva_de_Microsoft_Office_PowerPoint13.sldx"/><Relationship Id="rId4" Type="http://schemas.openxmlformats.org/officeDocument/2006/relationships/settings" Target="settings.xml"/><Relationship Id="rId9" Type="http://schemas.openxmlformats.org/officeDocument/2006/relationships/image" Target="http://2.bp.blogspot.com/_DjYgNii92pI/SS7TjUGwxnI/AAAAAAAAAps/LGnAFDq6kCQ/s320/escudo.gif" TargetMode="External"/><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package" Target="embeddings/Diapositiva_de_Microsoft_Office_PowerPoint2.sldx"/><Relationship Id="rId35" Type="http://schemas.openxmlformats.org/officeDocument/2006/relationships/image" Target="media/image24.emf"/><Relationship Id="rId43" Type="http://schemas.openxmlformats.org/officeDocument/2006/relationships/image" Target="media/image28.emf"/><Relationship Id="rId48" Type="http://schemas.openxmlformats.org/officeDocument/2006/relationships/diagramLayout" Target="diagrams/layout1.xml"/><Relationship Id="rId56" Type="http://schemas.openxmlformats.org/officeDocument/2006/relationships/image" Target="media/image34.png"/><Relationship Id="rId8" Type="http://schemas.openxmlformats.org/officeDocument/2006/relationships/image" Target="media/image2.gif"/><Relationship Id="rId51" Type="http://schemas.microsoft.com/office/2007/relationships/diagramDrawing" Target="diagrams/drawing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3.emf"/><Relationship Id="rId38" Type="http://schemas.openxmlformats.org/officeDocument/2006/relationships/package" Target="embeddings/Diapositiva_de_Microsoft_Office_PowerPoint6.sldx"/><Relationship Id="rId46" Type="http://schemas.openxmlformats.org/officeDocument/2006/relationships/package" Target="embeddings/Diapositiva_de_Microsoft_Office_PowerPoint10.sldx"/><Relationship Id="rId59" Type="http://schemas.openxmlformats.org/officeDocument/2006/relationships/image" Target="media/image36.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_rels/data1.xml.rels><?xml version="1.0" encoding="UTF-8" standalone="yes"?>
<Relationships xmlns="http://schemas.openxmlformats.org/package/2006/relationships"><Relationship Id="rId3" Type="http://schemas.openxmlformats.org/officeDocument/2006/relationships/image" Target="../media/image32.png"/><Relationship Id="rId2" Type="http://schemas.openxmlformats.org/officeDocument/2006/relationships/image" Target="../media/image31.png"/><Relationship Id="rId1" Type="http://schemas.openxmlformats.org/officeDocument/2006/relationships/image" Target="../media/image30.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32.png"/><Relationship Id="rId2" Type="http://schemas.openxmlformats.org/officeDocument/2006/relationships/image" Target="../media/image31.png"/><Relationship Id="rId1" Type="http://schemas.openxmlformats.org/officeDocument/2006/relationships/image" Target="../media/image30.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CE581D9-4DB6-4B3D-874B-42820F29A677}" type="doc">
      <dgm:prSet loTypeId="urn:microsoft.com/office/officeart/2005/8/layout/pList2" loCatId="list" qsTypeId="urn:microsoft.com/office/officeart/2005/8/quickstyle/simple1" qsCatId="simple" csTypeId="urn:microsoft.com/office/officeart/2005/8/colors/colorful3" csCatId="colorful" phldr="1"/>
      <dgm:spPr/>
    </dgm:pt>
    <dgm:pt modelId="{90BAE14D-73AF-4FA9-BF54-4B601EC62D75}">
      <dgm:prSet phldrT="[Texto]"/>
      <dgm:spPr/>
      <dgm:t>
        <a:bodyPr/>
        <a:lstStyle/>
        <a:p>
          <a:r>
            <a:rPr lang="es-MX"/>
            <a:t>I- </a:t>
          </a:r>
        </a:p>
        <a:p>
          <a:r>
            <a:rPr lang="es-MX"/>
            <a:t>Atencion integrada en el Paciente</a:t>
          </a:r>
        </a:p>
      </dgm:t>
    </dgm:pt>
    <dgm:pt modelId="{3E83DD89-A3D0-450A-B411-20142400AF42}" type="parTrans" cxnId="{2AE1DD1D-588B-4599-8103-64F0AB8EC4DE}">
      <dgm:prSet/>
      <dgm:spPr/>
      <dgm:t>
        <a:bodyPr/>
        <a:lstStyle/>
        <a:p>
          <a:endParaRPr lang="es-MX"/>
        </a:p>
      </dgm:t>
    </dgm:pt>
    <dgm:pt modelId="{A5E15DF3-8523-4E5F-99E4-43E59B98E428}" type="sibTrans" cxnId="{2AE1DD1D-588B-4599-8103-64F0AB8EC4DE}">
      <dgm:prSet/>
      <dgm:spPr/>
      <dgm:t>
        <a:bodyPr/>
        <a:lstStyle/>
        <a:p>
          <a:endParaRPr lang="es-MX"/>
        </a:p>
      </dgm:t>
    </dgm:pt>
    <dgm:pt modelId="{9CC5BF22-2F04-44E3-80BE-04BDD0E0D7D6}">
      <dgm:prSet phldrT="[Texto]"/>
      <dgm:spPr/>
      <dgm:t>
        <a:bodyPr/>
        <a:lstStyle/>
        <a:p>
          <a:r>
            <a:rPr lang="es-MX"/>
            <a:t>II- Implementacion de Politicas audaces y sistemas de soporte</a:t>
          </a:r>
        </a:p>
      </dgm:t>
    </dgm:pt>
    <dgm:pt modelId="{B03E4C3A-40C7-402E-BC2A-E3E665F42931}" type="parTrans" cxnId="{D3DD7D4A-85DC-42AA-A6A0-2C33C3E735BA}">
      <dgm:prSet/>
      <dgm:spPr/>
      <dgm:t>
        <a:bodyPr/>
        <a:lstStyle/>
        <a:p>
          <a:endParaRPr lang="es-MX"/>
        </a:p>
      </dgm:t>
    </dgm:pt>
    <dgm:pt modelId="{9E0EED1A-F6A1-4AF6-9D50-D6593D81BC04}" type="sibTrans" cxnId="{D3DD7D4A-85DC-42AA-A6A0-2C33C3E735BA}">
      <dgm:prSet/>
      <dgm:spPr/>
      <dgm:t>
        <a:bodyPr/>
        <a:lstStyle/>
        <a:p>
          <a:endParaRPr lang="es-MX"/>
        </a:p>
      </dgm:t>
    </dgm:pt>
    <dgm:pt modelId="{BD3119B0-6CB1-4CE9-91EA-48F945949797}">
      <dgm:prSet phldrT="[Texto]"/>
      <dgm:spPr/>
      <dgm:t>
        <a:bodyPr/>
        <a:lstStyle/>
        <a:p>
          <a:r>
            <a:rPr lang="es-MX"/>
            <a:t>III-</a:t>
          </a:r>
        </a:p>
        <a:p>
          <a:r>
            <a:rPr lang="es-MX"/>
            <a:t>Investigacion e innovacion intensificada</a:t>
          </a:r>
        </a:p>
      </dgm:t>
    </dgm:pt>
    <dgm:pt modelId="{5E409A5A-E1FB-42D0-9F04-98A41D373D17}" type="parTrans" cxnId="{8AB4ADA4-98A3-4727-9870-F80C5A7824B6}">
      <dgm:prSet/>
      <dgm:spPr/>
      <dgm:t>
        <a:bodyPr/>
        <a:lstStyle/>
        <a:p>
          <a:endParaRPr lang="es-MX"/>
        </a:p>
      </dgm:t>
    </dgm:pt>
    <dgm:pt modelId="{EC85D04C-611D-4B1E-9DD8-C5F4D27601DB}" type="sibTrans" cxnId="{8AB4ADA4-98A3-4727-9870-F80C5A7824B6}">
      <dgm:prSet/>
      <dgm:spPr/>
      <dgm:t>
        <a:bodyPr/>
        <a:lstStyle/>
        <a:p>
          <a:endParaRPr lang="es-MX"/>
        </a:p>
      </dgm:t>
    </dgm:pt>
    <dgm:pt modelId="{8D24189F-E490-41EA-BBF6-79630576E68B}" type="pres">
      <dgm:prSet presAssocID="{9CE581D9-4DB6-4B3D-874B-42820F29A677}" presName="Name0" presStyleCnt="0">
        <dgm:presLayoutVars>
          <dgm:dir/>
          <dgm:resizeHandles val="exact"/>
        </dgm:presLayoutVars>
      </dgm:prSet>
      <dgm:spPr/>
    </dgm:pt>
    <dgm:pt modelId="{D00BC7D4-6B46-4A40-A66F-6D5702F8F843}" type="pres">
      <dgm:prSet presAssocID="{9CE581D9-4DB6-4B3D-874B-42820F29A677}" presName="bkgdShp" presStyleLbl="alignAccFollowNode1" presStyleIdx="0" presStyleCnt="1"/>
      <dgm:spPr/>
    </dgm:pt>
    <dgm:pt modelId="{E435BA32-063F-48E7-9915-720104574B55}" type="pres">
      <dgm:prSet presAssocID="{9CE581D9-4DB6-4B3D-874B-42820F29A677}" presName="linComp" presStyleCnt="0"/>
      <dgm:spPr/>
    </dgm:pt>
    <dgm:pt modelId="{A0DEA9FE-06CC-4CA5-AF32-90256A4A97C6}" type="pres">
      <dgm:prSet presAssocID="{90BAE14D-73AF-4FA9-BF54-4B601EC62D75}" presName="compNode" presStyleCnt="0"/>
      <dgm:spPr/>
    </dgm:pt>
    <dgm:pt modelId="{9DAA4565-DA9A-4262-9C60-44826C45E7E5}" type="pres">
      <dgm:prSet presAssocID="{90BAE14D-73AF-4FA9-BF54-4B601EC62D75}" presName="node" presStyleLbl="node1" presStyleIdx="0" presStyleCnt="3">
        <dgm:presLayoutVars>
          <dgm:bulletEnabled val="1"/>
        </dgm:presLayoutVars>
      </dgm:prSet>
      <dgm:spPr/>
      <dgm:t>
        <a:bodyPr/>
        <a:lstStyle/>
        <a:p>
          <a:endParaRPr lang="es-MX"/>
        </a:p>
      </dgm:t>
    </dgm:pt>
    <dgm:pt modelId="{6A4159BC-509D-4DFB-8B65-474BC47E563F}" type="pres">
      <dgm:prSet presAssocID="{90BAE14D-73AF-4FA9-BF54-4B601EC62D75}" presName="invisiNode" presStyleLbl="node1" presStyleIdx="0" presStyleCnt="3"/>
      <dgm:spPr/>
    </dgm:pt>
    <dgm:pt modelId="{7E395FB6-3713-438A-AAEA-0EDD2692211B}" type="pres">
      <dgm:prSet presAssocID="{90BAE14D-73AF-4FA9-BF54-4B601EC62D75}" presName="imagNode" presStyleLbl="fgImgPlace1" presStyleIdx="0" presStyleCnt="3" custLinFactNeighborX="980"/>
      <dgm:spPr>
        <a:blipFill rotWithShape="0">
          <a:blip xmlns:r="http://schemas.openxmlformats.org/officeDocument/2006/relationships" r:embed="rId1"/>
          <a:stretch>
            <a:fillRect/>
          </a:stretch>
        </a:blipFill>
      </dgm:spPr>
    </dgm:pt>
    <dgm:pt modelId="{352C842F-EAF1-45E3-A4A2-B11D80345DD6}" type="pres">
      <dgm:prSet presAssocID="{A5E15DF3-8523-4E5F-99E4-43E59B98E428}" presName="sibTrans" presStyleLbl="sibTrans2D1" presStyleIdx="0" presStyleCnt="0"/>
      <dgm:spPr/>
      <dgm:t>
        <a:bodyPr/>
        <a:lstStyle/>
        <a:p>
          <a:endParaRPr lang="es-MX"/>
        </a:p>
      </dgm:t>
    </dgm:pt>
    <dgm:pt modelId="{A9F2C0B2-07F2-4943-8577-8F20153E32DF}" type="pres">
      <dgm:prSet presAssocID="{9CC5BF22-2F04-44E3-80BE-04BDD0E0D7D6}" presName="compNode" presStyleCnt="0"/>
      <dgm:spPr/>
    </dgm:pt>
    <dgm:pt modelId="{1E9CEA89-35A7-4F93-8829-9327BFE27519}" type="pres">
      <dgm:prSet presAssocID="{9CC5BF22-2F04-44E3-80BE-04BDD0E0D7D6}" presName="node" presStyleLbl="node1" presStyleIdx="1" presStyleCnt="3">
        <dgm:presLayoutVars>
          <dgm:bulletEnabled val="1"/>
        </dgm:presLayoutVars>
      </dgm:prSet>
      <dgm:spPr/>
      <dgm:t>
        <a:bodyPr/>
        <a:lstStyle/>
        <a:p>
          <a:endParaRPr lang="es-MX"/>
        </a:p>
      </dgm:t>
    </dgm:pt>
    <dgm:pt modelId="{1DBB0F43-946C-4261-8010-15FB2005DC91}" type="pres">
      <dgm:prSet presAssocID="{9CC5BF22-2F04-44E3-80BE-04BDD0E0D7D6}" presName="invisiNode" presStyleLbl="node1" presStyleIdx="1" presStyleCnt="3"/>
      <dgm:spPr/>
    </dgm:pt>
    <dgm:pt modelId="{94CA4308-7CAD-4F07-B2DB-6352A6107C20}" type="pres">
      <dgm:prSet presAssocID="{9CC5BF22-2F04-44E3-80BE-04BDD0E0D7D6}" presName="imagNode" presStyleLbl="fgImgPlace1" presStyleIdx="1" presStyleCnt="3"/>
      <dgm:spPr>
        <a:blipFill rotWithShape="0">
          <a:blip xmlns:r="http://schemas.openxmlformats.org/officeDocument/2006/relationships" r:embed="rId2"/>
          <a:stretch>
            <a:fillRect/>
          </a:stretch>
        </a:blipFill>
      </dgm:spPr>
    </dgm:pt>
    <dgm:pt modelId="{AB6B1FD1-C4C0-4317-A250-E911FB880A10}" type="pres">
      <dgm:prSet presAssocID="{9E0EED1A-F6A1-4AF6-9D50-D6593D81BC04}" presName="sibTrans" presStyleLbl="sibTrans2D1" presStyleIdx="0" presStyleCnt="0"/>
      <dgm:spPr/>
      <dgm:t>
        <a:bodyPr/>
        <a:lstStyle/>
        <a:p>
          <a:endParaRPr lang="es-MX"/>
        </a:p>
      </dgm:t>
    </dgm:pt>
    <dgm:pt modelId="{8BDF29A5-439B-4DFE-9DD6-70A6EBBC82DC}" type="pres">
      <dgm:prSet presAssocID="{BD3119B0-6CB1-4CE9-91EA-48F945949797}" presName="compNode" presStyleCnt="0"/>
      <dgm:spPr/>
    </dgm:pt>
    <dgm:pt modelId="{3AC83491-DF52-4CFE-B09B-8CA1E47E1DAB}" type="pres">
      <dgm:prSet presAssocID="{BD3119B0-6CB1-4CE9-91EA-48F945949797}" presName="node" presStyleLbl="node1" presStyleIdx="2" presStyleCnt="3" custLinFactNeighborX="-536" custLinFactNeighborY="88">
        <dgm:presLayoutVars>
          <dgm:bulletEnabled val="1"/>
        </dgm:presLayoutVars>
      </dgm:prSet>
      <dgm:spPr/>
      <dgm:t>
        <a:bodyPr/>
        <a:lstStyle/>
        <a:p>
          <a:endParaRPr lang="es-MX"/>
        </a:p>
      </dgm:t>
    </dgm:pt>
    <dgm:pt modelId="{6C6BD3C6-8F20-4E86-9C7D-719CFB6DCC04}" type="pres">
      <dgm:prSet presAssocID="{BD3119B0-6CB1-4CE9-91EA-48F945949797}" presName="invisiNode" presStyleLbl="node1" presStyleIdx="2" presStyleCnt="3"/>
      <dgm:spPr/>
    </dgm:pt>
    <dgm:pt modelId="{7EF53126-A7DC-48BF-BD37-13AB36FF621B}" type="pres">
      <dgm:prSet presAssocID="{BD3119B0-6CB1-4CE9-91EA-48F945949797}" presName="imagNode" presStyleLbl="fgImgPlace1" presStyleIdx="2" presStyleCnt="3"/>
      <dgm:spPr>
        <a:blipFill rotWithShape="0">
          <a:blip xmlns:r="http://schemas.openxmlformats.org/officeDocument/2006/relationships" r:embed="rId3"/>
          <a:stretch>
            <a:fillRect/>
          </a:stretch>
        </a:blipFill>
      </dgm:spPr>
    </dgm:pt>
  </dgm:ptLst>
  <dgm:cxnLst>
    <dgm:cxn modelId="{1E60BFD7-1586-4EEB-9C1E-F5A0E3B70CF7}" type="presOf" srcId="{9E0EED1A-F6A1-4AF6-9D50-D6593D81BC04}" destId="{AB6B1FD1-C4C0-4317-A250-E911FB880A10}" srcOrd="0" destOrd="0" presId="urn:microsoft.com/office/officeart/2005/8/layout/pList2"/>
    <dgm:cxn modelId="{8AB4ADA4-98A3-4727-9870-F80C5A7824B6}" srcId="{9CE581D9-4DB6-4B3D-874B-42820F29A677}" destId="{BD3119B0-6CB1-4CE9-91EA-48F945949797}" srcOrd="2" destOrd="0" parTransId="{5E409A5A-E1FB-42D0-9F04-98A41D373D17}" sibTransId="{EC85D04C-611D-4B1E-9DD8-C5F4D27601DB}"/>
    <dgm:cxn modelId="{F1A0A4C2-A8B8-470A-A8D4-54527120BD96}" type="presOf" srcId="{BD3119B0-6CB1-4CE9-91EA-48F945949797}" destId="{3AC83491-DF52-4CFE-B09B-8CA1E47E1DAB}" srcOrd="0" destOrd="0" presId="urn:microsoft.com/office/officeart/2005/8/layout/pList2"/>
    <dgm:cxn modelId="{4C6DCCA0-3C43-468A-B63A-4D66984C5AA2}" type="presOf" srcId="{9CC5BF22-2F04-44E3-80BE-04BDD0E0D7D6}" destId="{1E9CEA89-35A7-4F93-8829-9327BFE27519}" srcOrd="0" destOrd="0" presId="urn:microsoft.com/office/officeart/2005/8/layout/pList2"/>
    <dgm:cxn modelId="{2AE1DD1D-588B-4599-8103-64F0AB8EC4DE}" srcId="{9CE581D9-4DB6-4B3D-874B-42820F29A677}" destId="{90BAE14D-73AF-4FA9-BF54-4B601EC62D75}" srcOrd="0" destOrd="0" parTransId="{3E83DD89-A3D0-450A-B411-20142400AF42}" sibTransId="{A5E15DF3-8523-4E5F-99E4-43E59B98E428}"/>
    <dgm:cxn modelId="{D3DD7D4A-85DC-42AA-A6A0-2C33C3E735BA}" srcId="{9CE581D9-4DB6-4B3D-874B-42820F29A677}" destId="{9CC5BF22-2F04-44E3-80BE-04BDD0E0D7D6}" srcOrd="1" destOrd="0" parTransId="{B03E4C3A-40C7-402E-BC2A-E3E665F42931}" sibTransId="{9E0EED1A-F6A1-4AF6-9D50-D6593D81BC04}"/>
    <dgm:cxn modelId="{91AC690B-02AB-4181-B14E-9689E439F512}" type="presOf" srcId="{9CE581D9-4DB6-4B3D-874B-42820F29A677}" destId="{8D24189F-E490-41EA-BBF6-79630576E68B}" srcOrd="0" destOrd="0" presId="urn:microsoft.com/office/officeart/2005/8/layout/pList2"/>
    <dgm:cxn modelId="{6719333B-85F8-4297-8961-8A34E718B0EF}" type="presOf" srcId="{A5E15DF3-8523-4E5F-99E4-43E59B98E428}" destId="{352C842F-EAF1-45E3-A4A2-B11D80345DD6}" srcOrd="0" destOrd="0" presId="urn:microsoft.com/office/officeart/2005/8/layout/pList2"/>
    <dgm:cxn modelId="{2531305E-D647-4BCB-8FE7-1D3FB9A52BDA}" type="presOf" srcId="{90BAE14D-73AF-4FA9-BF54-4B601EC62D75}" destId="{9DAA4565-DA9A-4262-9C60-44826C45E7E5}" srcOrd="0" destOrd="0" presId="urn:microsoft.com/office/officeart/2005/8/layout/pList2"/>
    <dgm:cxn modelId="{908D36BF-0DFB-4EF8-A12C-2EAE9D18DE08}" type="presParOf" srcId="{8D24189F-E490-41EA-BBF6-79630576E68B}" destId="{D00BC7D4-6B46-4A40-A66F-6D5702F8F843}" srcOrd="0" destOrd="0" presId="urn:microsoft.com/office/officeart/2005/8/layout/pList2"/>
    <dgm:cxn modelId="{A02F7301-A0B9-4AF3-9A70-A5D3D1C87A24}" type="presParOf" srcId="{8D24189F-E490-41EA-BBF6-79630576E68B}" destId="{E435BA32-063F-48E7-9915-720104574B55}" srcOrd="1" destOrd="0" presId="urn:microsoft.com/office/officeart/2005/8/layout/pList2"/>
    <dgm:cxn modelId="{39398994-92DF-499D-9736-A618EF55C2C4}" type="presParOf" srcId="{E435BA32-063F-48E7-9915-720104574B55}" destId="{A0DEA9FE-06CC-4CA5-AF32-90256A4A97C6}" srcOrd="0" destOrd="0" presId="urn:microsoft.com/office/officeart/2005/8/layout/pList2"/>
    <dgm:cxn modelId="{7C793B2A-0FE0-4900-82A3-52949328F24D}" type="presParOf" srcId="{A0DEA9FE-06CC-4CA5-AF32-90256A4A97C6}" destId="{9DAA4565-DA9A-4262-9C60-44826C45E7E5}" srcOrd="0" destOrd="0" presId="urn:microsoft.com/office/officeart/2005/8/layout/pList2"/>
    <dgm:cxn modelId="{C3811ED5-CE6E-45AC-B6B6-B64A3FD0B555}" type="presParOf" srcId="{A0DEA9FE-06CC-4CA5-AF32-90256A4A97C6}" destId="{6A4159BC-509D-4DFB-8B65-474BC47E563F}" srcOrd="1" destOrd="0" presId="urn:microsoft.com/office/officeart/2005/8/layout/pList2"/>
    <dgm:cxn modelId="{94E5758E-B962-442C-BE94-A042CF7D6AEE}" type="presParOf" srcId="{A0DEA9FE-06CC-4CA5-AF32-90256A4A97C6}" destId="{7E395FB6-3713-438A-AAEA-0EDD2692211B}" srcOrd="2" destOrd="0" presId="urn:microsoft.com/office/officeart/2005/8/layout/pList2"/>
    <dgm:cxn modelId="{B700F43A-9E8A-477A-BF08-A6CA06C4E4D5}" type="presParOf" srcId="{E435BA32-063F-48E7-9915-720104574B55}" destId="{352C842F-EAF1-45E3-A4A2-B11D80345DD6}" srcOrd="1" destOrd="0" presId="urn:microsoft.com/office/officeart/2005/8/layout/pList2"/>
    <dgm:cxn modelId="{A1F1C078-0805-473A-9155-5C27AD455598}" type="presParOf" srcId="{E435BA32-063F-48E7-9915-720104574B55}" destId="{A9F2C0B2-07F2-4943-8577-8F20153E32DF}" srcOrd="2" destOrd="0" presId="urn:microsoft.com/office/officeart/2005/8/layout/pList2"/>
    <dgm:cxn modelId="{2B30B6B9-51BA-4618-AFC9-1C6389CD9A30}" type="presParOf" srcId="{A9F2C0B2-07F2-4943-8577-8F20153E32DF}" destId="{1E9CEA89-35A7-4F93-8829-9327BFE27519}" srcOrd="0" destOrd="0" presId="urn:microsoft.com/office/officeart/2005/8/layout/pList2"/>
    <dgm:cxn modelId="{7CAC69AB-ADB9-4B33-90DE-4A09F3392258}" type="presParOf" srcId="{A9F2C0B2-07F2-4943-8577-8F20153E32DF}" destId="{1DBB0F43-946C-4261-8010-15FB2005DC91}" srcOrd="1" destOrd="0" presId="urn:microsoft.com/office/officeart/2005/8/layout/pList2"/>
    <dgm:cxn modelId="{878525EA-513B-458D-9A45-DB0B62F65C36}" type="presParOf" srcId="{A9F2C0B2-07F2-4943-8577-8F20153E32DF}" destId="{94CA4308-7CAD-4F07-B2DB-6352A6107C20}" srcOrd="2" destOrd="0" presId="urn:microsoft.com/office/officeart/2005/8/layout/pList2"/>
    <dgm:cxn modelId="{A2179FBA-15F5-4292-B4B1-D358DE25AEDC}" type="presParOf" srcId="{E435BA32-063F-48E7-9915-720104574B55}" destId="{AB6B1FD1-C4C0-4317-A250-E911FB880A10}" srcOrd="3" destOrd="0" presId="urn:microsoft.com/office/officeart/2005/8/layout/pList2"/>
    <dgm:cxn modelId="{4F7ACBFB-AF68-41D4-9F31-83391A43D4A0}" type="presParOf" srcId="{E435BA32-063F-48E7-9915-720104574B55}" destId="{8BDF29A5-439B-4DFE-9DD6-70A6EBBC82DC}" srcOrd="4" destOrd="0" presId="urn:microsoft.com/office/officeart/2005/8/layout/pList2"/>
    <dgm:cxn modelId="{B246FF82-41C1-4C6E-B4C2-2D97913B56E3}" type="presParOf" srcId="{8BDF29A5-439B-4DFE-9DD6-70A6EBBC82DC}" destId="{3AC83491-DF52-4CFE-B09B-8CA1E47E1DAB}" srcOrd="0" destOrd="0" presId="urn:microsoft.com/office/officeart/2005/8/layout/pList2"/>
    <dgm:cxn modelId="{DA75EAFD-7844-4B9E-8DCF-FBB134FB989D}" type="presParOf" srcId="{8BDF29A5-439B-4DFE-9DD6-70A6EBBC82DC}" destId="{6C6BD3C6-8F20-4E86-9C7D-719CFB6DCC04}" srcOrd="1" destOrd="0" presId="urn:microsoft.com/office/officeart/2005/8/layout/pList2"/>
    <dgm:cxn modelId="{FB9AC5C2-262B-42AE-B67D-1A5BC5EB2B1D}" type="presParOf" srcId="{8BDF29A5-439B-4DFE-9DD6-70A6EBBC82DC}" destId="{7EF53126-A7DC-48BF-BD37-13AB36FF621B}" srcOrd="2" destOrd="0" presId="urn:microsoft.com/office/officeart/2005/8/layout/pList2"/>
  </dgm:cxnLst>
  <dgm:bg/>
  <dgm:whole/>
  <dgm:extLst>
    <a:ext uri="http://schemas.microsoft.com/office/drawing/2008/diagram">
      <dsp:dataModelExt xmlns:dsp="http://schemas.microsoft.com/office/drawing/2008/diagram" xmlns="" relId="rId5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00BC7D4-6B46-4A40-A66F-6D5702F8F843}">
      <dsp:nvSpPr>
        <dsp:cNvPr id="0" name=""/>
        <dsp:cNvSpPr/>
      </dsp:nvSpPr>
      <dsp:spPr>
        <a:xfrm>
          <a:off x="0" y="0"/>
          <a:ext cx="5992554" cy="1273140"/>
        </a:xfrm>
        <a:prstGeom prst="roundRect">
          <a:avLst>
            <a:gd name="adj" fmla="val 10000"/>
          </a:avLst>
        </a:prstGeom>
        <a:solidFill>
          <a:schemeClr val="accent3">
            <a:tint val="40000"/>
            <a:alpha val="90000"/>
            <a:hueOff val="0"/>
            <a:satOff val="0"/>
            <a:lumOff val="0"/>
            <a:alphaOff val="0"/>
          </a:schemeClr>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E395FB6-3713-438A-AAEA-0EDD2692211B}">
      <dsp:nvSpPr>
        <dsp:cNvPr id="0" name=""/>
        <dsp:cNvSpPr/>
      </dsp:nvSpPr>
      <dsp:spPr>
        <a:xfrm>
          <a:off x="197027" y="169752"/>
          <a:ext cx="1760312" cy="933636"/>
        </a:xfrm>
        <a:prstGeom prst="roundRect">
          <a:avLst>
            <a:gd name="adj" fmla="val 10000"/>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DAA4565-DA9A-4262-9C60-44826C45E7E5}">
      <dsp:nvSpPr>
        <dsp:cNvPr id="0" name=""/>
        <dsp:cNvSpPr/>
      </dsp:nvSpPr>
      <dsp:spPr>
        <a:xfrm rot="10800000">
          <a:off x="179776" y="1273139"/>
          <a:ext cx="1760312" cy="1556060"/>
        </a:xfrm>
        <a:prstGeom prst="round2SameRect">
          <a:avLst>
            <a:gd name="adj1" fmla="val 10500"/>
            <a:gd name="adj2" fmla="val 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t" anchorCtr="0">
          <a:noAutofit/>
        </a:bodyPr>
        <a:lstStyle/>
        <a:p>
          <a:pPr lvl="0" algn="ctr" defTabSz="666750">
            <a:lnSpc>
              <a:spcPct val="90000"/>
            </a:lnSpc>
            <a:spcBef>
              <a:spcPct val="0"/>
            </a:spcBef>
            <a:spcAft>
              <a:spcPct val="35000"/>
            </a:spcAft>
          </a:pPr>
          <a:r>
            <a:rPr lang="es-MX" sz="1500" kern="1200"/>
            <a:t>I- </a:t>
          </a:r>
        </a:p>
        <a:p>
          <a:pPr lvl="0" algn="ctr" defTabSz="666750">
            <a:lnSpc>
              <a:spcPct val="90000"/>
            </a:lnSpc>
            <a:spcBef>
              <a:spcPct val="0"/>
            </a:spcBef>
            <a:spcAft>
              <a:spcPct val="35000"/>
            </a:spcAft>
          </a:pPr>
          <a:r>
            <a:rPr lang="es-MX" sz="1500" kern="1200"/>
            <a:t>Atencion integrada en el Paciente</a:t>
          </a:r>
        </a:p>
      </dsp:txBody>
      <dsp:txXfrm rot="10800000">
        <a:off x="179776" y="1273139"/>
        <a:ext cx="1760312" cy="1556060"/>
      </dsp:txXfrm>
    </dsp:sp>
    <dsp:sp modelId="{94CA4308-7CAD-4F07-B2DB-6352A6107C20}">
      <dsp:nvSpPr>
        <dsp:cNvPr id="0" name=""/>
        <dsp:cNvSpPr/>
      </dsp:nvSpPr>
      <dsp:spPr>
        <a:xfrm>
          <a:off x="2116120" y="169752"/>
          <a:ext cx="1760312" cy="933636"/>
        </a:xfrm>
        <a:prstGeom prst="roundRect">
          <a:avLst>
            <a:gd name="adj" fmla="val 10000"/>
          </a:avLst>
        </a:prstGeom>
        <a:blipFill rotWithShape="0">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E9CEA89-35A7-4F93-8829-9327BFE27519}">
      <dsp:nvSpPr>
        <dsp:cNvPr id="0" name=""/>
        <dsp:cNvSpPr/>
      </dsp:nvSpPr>
      <dsp:spPr>
        <a:xfrm rot="10800000">
          <a:off x="2116120" y="1273139"/>
          <a:ext cx="1760312" cy="1556060"/>
        </a:xfrm>
        <a:prstGeom prst="round2SameRect">
          <a:avLst>
            <a:gd name="adj1" fmla="val 10500"/>
            <a:gd name="adj2" fmla="val 0"/>
          </a:avLst>
        </a:prstGeom>
        <a:solidFill>
          <a:schemeClr val="accent3">
            <a:hueOff val="5625132"/>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t" anchorCtr="0">
          <a:noAutofit/>
        </a:bodyPr>
        <a:lstStyle/>
        <a:p>
          <a:pPr lvl="0" algn="ctr" defTabSz="666750">
            <a:lnSpc>
              <a:spcPct val="90000"/>
            </a:lnSpc>
            <a:spcBef>
              <a:spcPct val="0"/>
            </a:spcBef>
            <a:spcAft>
              <a:spcPct val="35000"/>
            </a:spcAft>
          </a:pPr>
          <a:r>
            <a:rPr lang="es-MX" sz="1500" kern="1200"/>
            <a:t>II- Implementacion de Politicas audaces y sistemas de soporte</a:t>
          </a:r>
        </a:p>
      </dsp:txBody>
      <dsp:txXfrm rot="10800000">
        <a:off x="2116120" y="1273139"/>
        <a:ext cx="1760312" cy="1556060"/>
      </dsp:txXfrm>
    </dsp:sp>
    <dsp:sp modelId="{7EF53126-A7DC-48BF-BD37-13AB36FF621B}">
      <dsp:nvSpPr>
        <dsp:cNvPr id="0" name=""/>
        <dsp:cNvSpPr/>
      </dsp:nvSpPr>
      <dsp:spPr>
        <a:xfrm>
          <a:off x="4052464" y="169752"/>
          <a:ext cx="1760312" cy="933636"/>
        </a:xfrm>
        <a:prstGeom prst="roundRect">
          <a:avLst>
            <a:gd name="adj" fmla="val 10000"/>
          </a:avLst>
        </a:prstGeom>
        <a:blipFill rotWithShape="0">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AC83491-DF52-4CFE-B09B-8CA1E47E1DAB}">
      <dsp:nvSpPr>
        <dsp:cNvPr id="0" name=""/>
        <dsp:cNvSpPr/>
      </dsp:nvSpPr>
      <dsp:spPr>
        <a:xfrm rot="10800000">
          <a:off x="4043029" y="1273139"/>
          <a:ext cx="1760312" cy="1556060"/>
        </a:xfrm>
        <a:prstGeom prst="round2SameRect">
          <a:avLst>
            <a:gd name="adj1" fmla="val 10500"/>
            <a:gd name="adj2" fmla="val 0"/>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t" anchorCtr="0">
          <a:noAutofit/>
        </a:bodyPr>
        <a:lstStyle/>
        <a:p>
          <a:pPr lvl="0" algn="ctr" defTabSz="666750">
            <a:lnSpc>
              <a:spcPct val="90000"/>
            </a:lnSpc>
            <a:spcBef>
              <a:spcPct val="0"/>
            </a:spcBef>
            <a:spcAft>
              <a:spcPct val="35000"/>
            </a:spcAft>
          </a:pPr>
          <a:r>
            <a:rPr lang="es-MX" sz="1500" kern="1200"/>
            <a:t>III-</a:t>
          </a:r>
        </a:p>
        <a:p>
          <a:pPr lvl="0" algn="ctr" defTabSz="666750">
            <a:lnSpc>
              <a:spcPct val="90000"/>
            </a:lnSpc>
            <a:spcBef>
              <a:spcPct val="0"/>
            </a:spcBef>
            <a:spcAft>
              <a:spcPct val="35000"/>
            </a:spcAft>
          </a:pPr>
          <a:r>
            <a:rPr lang="es-MX" sz="1500" kern="1200"/>
            <a:t>Investigacion e innovacion intensificada</a:t>
          </a:r>
        </a:p>
      </dsp:txBody>
      <dsp:txXfrm rot="10800000">
        <a:off x="4043029" y="1273139"/>
        <a:ext cx="1760312" cy="1556060"/>
      </dsp:txXfrm>
    </dsp:sp>
  </dsp:spTree>
</dsp:drawing>
</file>

<file path=word/diagrams/layout1.xml><?xml version="1.0" encoding="utf-8"?>
<dgm:layoutDef xmlns:dgm="http://schemas.openxmlformats.org/drawingml/2006/diagram" xmlns:a="http://schemas.openxmlformats.org/drawingml/2006/main" uniqueId="urn:microsoft.com/office/officeart/2005/8/layout/pList2">
  <dgm:title val=""/>
  <dgm:desc val=""/>
  <dgm:catLst>
    <dgm:cat type="list" pri="1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5BA4E3-76B0-4D8C-A254-03E23BDA4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123</Pages>
  <Words>29400</Words>
  <Characters>161703</Characters>
  <Application>Microsoft Office Word</Application>
  <DocSecurity>0</DocSecurity>
  <Lines>1347</Lines>
  <Paragraphs>381</Paragraphs>
  <ScaleCrop>false</ScaleCrop>
  <HeadingPairs>
    <vt:vector size="2" baseType="variant">
      <vt:variant>
        <vt:lpstr>Título</vt:lpstr>
      </vt:variant>
      <vt:variant>
        <vt:i4>1</vt:i4>
      </vt:variant>
    </vt:vector>
  </HeadingPairs>
  <TitlesOfParts>
    <vt:vector size="1" baseType="lpstr">
      <vt:lpstr>PLAN ESTRATÉGICO NACIONAL MULTISECTORIAL PARA EL CONTROL Y LA PREVENCIÓN DE LA TUBERCULOSIS EN EL SALVADOR 2016-2020</vt:lpstr>
    </vt:vector>
  </TitlesOfParts>
  <Company>MINISTERIO DE SALUD</Company>
  <LinksUpToDate>false</LinksUpToDate>
  <CharactersWithSpaces>190722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ESTRATÉGICO NACIONAL MULTISECTORIAL PARA EL CONTROL Y LA PREVENCIÓN DE LA TUBERCULOSIS EN EL SALVADOR 2016-2020</dc:title>
  <dc:subject>PROGRAMA NACIONAL DE TUBERCULOSIS Y ENFERMEDADES RESPIRATORIAS</dc:subject>
  <dc:creator>MARZO 2014</dc:creator>
  <cp:lastModifiedBy>sony</cp:lastModifiedBy>
  <cp:revision>2</cp:revision>
  <cp:lastPrinted>2014-03-28T10:41:00Z</cp:lastPrinted>
  <dcterms:created xsi:type="dcterms:W3CDTF">2014-04-23T05:29:00Z</dcterms:created>
  <dcterms:modified xsi:type="dcterms:W3CDTF">2014-04-23T05:29:00Z</dcterms:modified>
</cp:coreProperties>
</file>