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68B4A" w14:textId="77777777" w:rsidR="009F0464" w:rsidRPr="00165B13" w:rsidRDefault="009F0464" w:rsidP="00005770">
      <w:pPr>
        <w:tabs>
          <w:tab w:val="left" w:pos="570"/>
          <w:tab w:val="left" w:pos="1150"/>
          <w:tab w:val="left" w:pos="4750"/>
          <w:tab w:val="left" w:pos="6760"/>
        </w:tabs>
        <w:spacing w:before="120" w:after="120" w:line="320" w:lineRule="atLeast"/>
        <w:ind w:right="-6"/>
        <w:jc w:val="both"/>
        <w:rPr>
          <w:rFonts w:cs="Arial"/>
          <w:szCs w:val="24"/>
          <w:u w:val="single"/>
          <w:lang w:val="en-GB"/>
        </w:rPr>
      </w:pPr>
      <w:bookmarkStart w:id="0" w:name="_GoBack"/>
      <w:bookmarkEnd w:id="0"/>
    </w:p>
    <w:p w14:paraId="375A43D1" w14:textId="77777777" w:rsidR="009F0464" w:rsidRPr="006C76B2" w:rsidRDefault="009F0464" w:rsidP="00005770">
      <w:pPr>
        <w:tabs>
          <w:tab w:val="left" w:pos="570"/>
          <w:tab w:val="left" w:pos="1150"/>
          <w:tab w:val="left" w:pos="4750"/>
          <w:tab w:val="left" w:pos="6760"/>
        </w:tabs>
        <w:spacing w:before="120" w:after="120" w:line="320" w:lineRule="atLeast"/>
        <w:ind w:right="-6"/>
        <w:jc w:val="center"/>
        <w:rPr>
          <w:rFonts w:cs="Arial"/>
          <w:b/>
          <w:szCs w:val="24"/>
          <w:u w:val="single"/>
        </w:rPr>
      </w:pPr>
      <w:r w:rsidRPr="006C76B2">
        <w:rPr>
          <w:rFonts w:cs="Arial"/>
          <w:b/>
          <w:szCs w:val="24"/>
          <w:u w:val="single"/>
        </w:rPr>
        <w:t xml:space="preserve">D e b t   </w:t>
      </w:r>
      <w:r w:rsidR="002B6612" w:rsidRPr="006C76B2">
        <w:rPr>
          <w:rFonts w:cs="Arial"/>
          <w:b/>
          <w:szCs w:val="24"/>
          <w:u w:val="single"/>
        </w:rPr>
        <w:t>S w a p</w:t>
      </w:r>
      <w:r w:rsidRPr="006C76B2">
        <w:rPr>
          <w:rFonts w:cs="Arial"/>
          <w:b/>
          <w:szCs w:val="24"/>
          <w:u w:val="single"/>
        </w:rPr>
        <w:t xml:space="preserve">   A g r e e m e n t</w:t>
      </w:r>
    </w:p>
    <w:p w14:paraId="1CE869AB" w14:textId="77777777" w:rsidR="00937CC2" w:rsidRPr="006C76B2" w:rsidRDefault="00937CC2" w:rsidP="00005770">
      <w:pPr>
        <w:spacing w:before="120" w:after="120" w:line="320" w:lineRule="atLeast"/>
        <w:ind w:left="1440" w:hanging="1440"/>
        <w:jc w:val="center"/>
        <w:rPr>
          <w:rFonts w:cs="Arial"/>
          <w:b/>
          <w:bCs/>
          <w:vanish/>
          <w:szCs w:val="24"/>
        </w:rPr>
      </w:pPr>
    </w:p>
    <w:p w14:paraId="1B2A7634" w14:textId="77777777" w:rsidR="00937CC2" w:rsidRPr="006C76B2" w:rsidRDefault="005252A6" w:rsidP="00005770">
      <w:pPr>
        <w:tabs>
          <w:tab w:val="left" w:pos="570"/>
          <w:tab w:val="left" w:pos="1150"/>
          <w:tab w:val="left" w:pos="4750"/>
          <w:tab w:val="left" w:pos="6760"/>
        </w:tabs>
        <w:spacing w:before="120" w:after="120" w:line="320" w:lineRule="atLeast"/>
        <w:ind w:right="-6"/>
        <w:jc w:val="center"/>
        <w:rPr>
          <w:rFonts w:cs="Arial"/>
          <w:szCs w:val="24"/>
        </w:rPr>
      </w:pPr>
      <w:r w:rsidRPr="006C76B2">
        <w:rPr>
          <w:rFonts w:cs="Arial"/>
          <w:szCs w:val="24"/>
        </w:rPr>
        <w:t>d</w:t>
      </w:r>
      <w:r w:rsidR="00937CC2" w:rsidRPr="006C76B2">
        <w:rPr>
          <w:rFonts w:cs="Arial"/>
          <w:szCs w:val="24"/>
        </w:rPr>
        <w:t>ate</w:t>
      </w:r>
      <w:r w:rsidRPr="006C76B2">
        <w:rPr>
          <w:rFonts w:cs="Arial"/>
          <w:szCs w:val="24"/>
        </w:rPr>
        <w:t>d……………</w:t>
      </w:r>
    </w:p>
    <w:p w14:paraId="47055B64" w14:textId="77777777" w:rsidR="00937CC2" w:rsidRPr="006C76B2" w:rsidRDefault="00937CC2" w:rsidP="00005770">
      <w:pPr>
        <w:tabs>
          <w:tab w:val="left" w:pos="570"/>
          <w:tab w:val="left" w:pos="1150"/>
          <w:tab w:val="left" w:pos="4750"/>
          <w:tab w:val="left" w:pos="6760"/>
        </w:tabs>
        <w:spacing w:before="120" w:after="120" w:line="320" w:lineRule="atLeast"/>
        <w:ind w:right="-6"/>
        <w:jc w:val="center"/>
        <w:rPr>
          <w:rFonts w:cs="Arial"/>
          <w:szCs w:val="24"/>
        </w:rPr>
      </w:pPr>
    </w:p>
    <w:p w14:paraId="338FF581" w14:textId="77777777" w:rsidR="00937CC2" w:rsidRPr="00165B13" w:rsidRDefault="00937CC2" w:rsidP="00005770">
      <w:pPr>
        <w:tabs>
          <w:tab w:val="left" w:pos="570"/>
          <w:tab w:val="left" w:pos="1150"/>
          <w:tab w:val="left" w:pos="4750"/>
          <w:tab w:val="left" w:pos="6760"/>
        </w:tabs>
        <w:spacing w:before="120" w:after="120" w:line="320" w:lineRule="atLeast"/>
        <w:ind w:right="-6"/>
        <w:jc w:val="center"/>
        <w:rPr>
          <w:rFonts w:cs="Arial"/>
          <w:szCs w:val="24"/>
          <w:lang w:val="en-GB"/>
        </w:rPr>
      </w:pPr>
      <w:r w:rsidRPr="00165B13">
        <w:rPr>
          <w:rFonts w:cs="Arial"/>
          <w:szCs w:val="24"/>
          <w:lang w:val="en-GB"/>
        </w:rPr>
        <w:t>between</w:t>
      </w:r>
    </w:p>
    <w:p w14:paraId="34CA181A" w14:textId="77777777" w:rsidR="00937CC2" w:rsidRPr="00165B13" w:rsidRDefault="00937CC2" w:rsidP="00005770">
      <w:pPr>
        <w:tabs>
          <w:tab w:val="left" w:pos="570"/>
          <w:tab w:val="left" w:pos="1150"/>
          <w:tab w:val="left" w:pos="4750"/>
          <w:tab w:val="left" w:pos="6760"/>
        </w:tabs>
        <w:spacing w:before="120" w:after="120" w:line="320" w:lineRule="atLeast"/>
        <w:ind w:right="-6"/>
        <w:jc w:val="center"/>
        <w:rPr>
          <w:rFonts w:cs="Arial"/>
          <w:szCs w:val="24"/>
          <w:lang w:val="en-GB"/>
        </w:rPr>
      </w:pPr>
    </w:p>
    <w:p w14:paraId="480B66CD" w14:textId="77777777" w:rsidR="00937CC2" w:rsidRPr="00165B13" w:rsidRDefault="00937CC2" w:rsidP="00005770">
      <w:pPr>
        <w:tabs>
          <w:tab w:val="left" w:pos="570"/>
          <w:tab w:val="left" w:pos="1150"/>
          <w:tab w:val="left" w:pos="4750"/>
          <w:tab w:val="left" w:pos="6760"/>
        </w:tabs>
        <w:spacing w:before="120" w:after="120" w:line="320" w:lineRule="atLeast"/>
        <w:ind w:right="-6"/>
        <w:jc w:val="center"/>
        <w:rPr>
          <w:rFonts w:cs="Arial"/>
          <w:szCs w:val="24"/>
          <w:lang w:val="en-GB"/>
        </w:rPr>
      </w:pPr>
      <w:r w:rsidRPr="00165B13">
        <w:rPr>
          <w:rFonts w:cs="Arial"/>
          <w:b/>
          <w:szCs w:val="24"/>
          <w:lang w:val="en-GB"/>
        </w:rPr>
        <w:t>KfW, Frankfurt am Main</w:t>
      </w:r>
    </w:p>
    <w:p w14:paraId="787399A4" w14:textId="3765A60E" w:rsidR="00937CC2" w:rsidRPr="00165B13" w:rsidRDefault="00165B13" w:rsidP="00005770">
      <w:pPr>
        <w:tabs>
          <w:tab w:val="left" w:pos="570"/>
          <w:tab w:val="left" w:pos="1150"/>
          <w:tab w:val="left" w:pos="4750"/>
          <w:tab w:val="left" w:pos="6760"/>
        </w:tabs>
        <w:spacing w:before="120" w:after="120" w:line="320" w:lineRule="atLeast"/>
        <w:ind w:right="-6"/>
        <w:jc w:val="center"/>
        <w:rPr>
          <w:rFonts w:cs="Arial"/>
          <w:szCs w:val="24"/>
          <w:lang w:val="en-GB"/>
        </w:rPr>
      </w:pPr>
      <w:r>
        <w:rPr>
          <w:rFonts w:cs="Arial"/>
          <w:szCs w:val="24"/>
          <w:lang w:val="en-GB"/>
        </w:rPr>
        <w:t>(“</w:t>
      </w:r>
      <w:r w:rsidR="00937CC2" w:rsidRPr="00165B13">
        <w:rPr>
          <w:rFonts w:cs="Arial"/>
          <w:szCs w:val="24"/>
          <w:lang w:val="en-GB"/>
        </w:rPr>
        <w:t>KfW</w:t>
      </w:r>
      <w:r>
        <w:rPr>
          <w:rFonts w:cs="Arial"/>
          <w:szCs w:val="24"/>
          <w:lang w:val="en-GB"/>
        </w:rPr>
        <w:t>”</w:t>
      </w:r>
      <w:r w:rsidR="00937CC2" w:rsidRPr="00165B13">
        <w:rPr>
          <w:rFonts w:cs="Arial"/>
          <w:szCs w:val="24"/>
          <w:lang w:val="en-GB"/>
        </w:rPr>
        <w:t>)</w:t>
      </w:r>
    </w:p>
    <w:p w14:paraId="05DA1A40" w14:textId="77777777" w:rsidR="00937CC2" w:rsidRPr="00165B13" w:rsidRDefault="00937CC2" w:rsidP="00005770">
      <w:pPr>
        <w:tabs>
          <w:tab w:val="left" w:pos="570"/>
          <w:tab w:val="left" w:pos="1150"/>
          <w:tab w:val="left" w:pos="4750"/>
          <w:tab w:val="left" w:pos="6760"/>
        </w:tabs>
        <w:spacing w:before="120" w:after="120" w:line="320" w:lineRule="atLeast"/>
        <w:ind w:right="-6"/>
        <w:jc w:val="center"/>
        <w:rPr>
          <w:rFonts w:cs="Arial"/>
          <w:szCs w:val="24"/>
          <w:lang w:val="en-GB"/>
        </w:rPr>
      </w:pPr>
    </w:p>
    <w:p w14:paraId="1B2DAB7F" w14:textId="77777777" w:rsidR="00937CC2" w:rsidRPr="00165B13" w:rsidRDefault="00937CC2" w:rsidP="00005770">
      <w:pPr>
        <w:tabs>
          <w:tab w:val="left" w:pos="570"/>
          <w:tab w:val="left" w:pos="1150"/>
          <w:tab w:val="left" w:pos="4750"/>
          <w:tab w:val="left" w:pos="6760"/>
        </w:tabs>
        <w:spacing w:before="120" w:after="120" w:line="320" w:lineRule="atLeast"/>
        <w:ind w:right="-6"/>
        <w:jc w:val="center"/>
        <w:rPr>
          <w:rFonts w:cs="Arial"/>
          <w:szCs w:val="24"/>
          <w:lang w:val="en-GB"/>
        </w:rPr>
      </w:pPr>
      <w:r w:rsidRPr="00165B13">
        <w:rPr>
          <w:rFonts w:cs="Arial"/>
          <w:szCs w:val="24"/>
          <w:lang w:val="en-GB"/>
        </w:rPr>
        <w:t xml:space="preserve">and </w:t>
      </w:r>
    </w:p>
    <w:p w14:paraId="4218DAFD" w14:textId="77777777" w:rsidR="00937CC2" w:rsidRPr="00165B13" w:rsidRDefault="00937CC2" w:rsidP="00005770">
      <w:pPr>
        <w:tabs>
          <w:tab w:val="left" w:pos="570"/>
          <w:tab w:val="left" w:pos="1150"/>
          <w:tab w:val="left" w:pos="4750"/>
          <w:tab w:val="left" w:pos="6760"/>
        </w:tabs>
        <w:spacing w:before="120" w:after="120" w:line="320" w:lineRule="atLeast"/>
        <w:ind w:right="-6"/>
        <w:jc w:val="center"/>
        <w:rPr>
          <w:rFonts w:cs="Arial"/>
          <w:szCs w:val="24"/>
          <w:lang w:val="en-GB"/>
        </w:rPr>
      </w:pPr>
    </w:p>
    <w:p w14:paraId="4E95EA0F" w14:textId="77777777" w:rsidR="00937CC2" w:rsidRPr="00165B13" w:rsidRDefault="006E20E5" w:rsidP="00005770">
      <w:pPr>
        <w:tabs>
          <w:tab w:val="left" w:pos="570"/>
          <w:tab w:val="left" w:pos="1150"/>
          <w:tab w:val="left" w:pos="4750"/>
          <w:tab w:val="left" w:pos="6760"/>
        </w:tabs>
        <w:spacing w:before="120" w:after="120" w:line="320" w:lineRule="atLeast"/>
        <w:ind w:right="-6"/>
        <w:jc w:val="center"/>
        <w:rPr>
          <w:rFonts w:cs="Arial"/>
          <w:b/>
          <w:szCs w:val="24"/>
          <w:lang w:val="en-GB"/>
        </w:rPr>
      </w:pPr>
      <w:r w:rsidRPr="00165B13">
        <w:rPr>
          <w:rFonts w:cs="Arial"/>
          <w:b/>
          <w:szCs w:val="24"/>
          <w:lang w:val="en-GB"/>
        </w:rPr>
        <w:t>the Republic of El Salvador</w:t>
      </w:r>
    </w:p>
    <w:p w14:paraId="68412C98" w14:textId="77777777" w:rsidR="006E20E5" w:rsidRPr="00165B13" w:rsidRDefault="006E20E5" w:rsidP="00005770">
      <w:pPr>
        <w:tabs>
          <w:tab w:val="left" w:pos="570"/>
          <w:tab w:val="left" w:pos="1150"/>
          <w:tab w:val="left" w:pos="4750"/>
          <w:tab w:val="left" w:pos="6760"/>
        </w:tabs>
        <w:spacing w:before="120" w:after="120" w:line="320" w:lineRule="atLeast"/>
        <w:ind w:right="-6"/>
        <w:jc w:val="center"/>
        <w:rPr>
          <w:rFonts w:cs="Arial"/>
          <w:szCs w:val="24"/>
          <w:lang w:val="en-GB"/>
        </w:rPr>
      </w:pPr>
      <w:r w:rsidRPr="00165B13">
        <w:rPr>
          <w:rFonts w:cs="Arial"/>
          <w:szCs w:val="24"/>
          <w:lang w:val="en-GB"/>
        </w:rPr>
        <w:t>represented by the Ministry of Finance</w:t>
      </w:r>
    </w:p>
    <w:p w14:paraId="2758B9AF" w14:textId="45A938C6" w:rsidR="00937CC2" w:rsidRPr="00165B13" w:rsidRDefault="00937CC2" w:rsidP="00005770">
      <w:pPr>
        <w:tabs>
          <w:tab w:val="left" w:pos="570"/>
          <w:tab w:val="left" w:pos="1150"/>
          <w:tab w:val="left" w:pos="4750"/>
          <w:tab w:val="left" w:pos="6760"/>
        </w:tabs>
        <w:spacing w:before="120" w:after="120" w:line="320" w:lineRule="atLeast"/>
        <w:ind w:right="-6"/>
        <w:jc w:val="center"/>
        <w:rPr>
          <w:rFonts w:cs="Arial"/>
          <w:szCs w:val="24"/>
          <w:lang w:val="en-GB"/>
        </w:rPr>
      </w:pPr>
      <w:r w:rsidRPr="00165B13">
        <w:rPr>
          <w:rFonts w:cs="Arial"/>
          <w:szCs w:val="24"/>
          <w:lang w:val="en-GB"/>
        </w:rPr>
        <w:t>(</w:t>
      </w:r>
      <w:r w:rsidR="00165B13">
        <w:rPr>
          <w:rFonts w:cs="Arial"/>
          <w:szCs w:val="24"/>
          <w:lang w:val="en-GB"/>
        </w:rPr>
        <w:t>“</w:t>
      </w:r>
      <w:r w:rsidRPr="00165B13">
        <w:rPr>
          <w:rFonts w:cs="Arial"/>
          <w:szCs w:val="24"/>
          <w:lang w:val="en-GB"/>
        </w:rPr>
        <w:t>Borrower</w:t>
      </w:r>
      <w:r w:rsidR="00165B13">
        <w:rPr>
          <w:rFonts w:cs="Arial"/>
          <w:szCs w:val="24"/>
          <w:lang w:val="en-GB"/>
        </w:rPr>
        <w:t>”</w:t>
      </w:r>
      <w:r w:rsidRPr="00165B13">
        <w:rPr>
          <w:rFonts w:cs="Arial"/>
          <w:szCs w:val="24"/>
          <w:lang w:val="en-GB"/>
        </w:rPr>
        <w:t>)</w:t>
      </w:r>
    </w:p>
    <w:p w14:paraId="11D828B9" w14:textId="77777777" w:rsidR="005252A6" w:rsidRPr="00165B13" w:rsidRDefault="005252A6" w:rsidP="00005770">
      <w:pPr>
        <w:spacing w:before="120" w:after="120" w:line="320" w:lineRule="atLeast"/>
        <w:ind w:left="1440" w:hanging="1440"/>
        <w:jc w:val="center"/>
        <w:rPr>
          <w:rFonts w:cs="Arial"/>
          <w:b/>
          <w:bCs/>
          <w:vanish/>
          <w:szCs w:val="24"/>
          <w:lang w:val="en-GB"/>
        </w:rPr>
      </w:pPr>
    </w:p>
    <w:p w14:paraId="2C9EF2E3" w14:textId="77777777" w:rsidR="00937CC2" w:rsidRPr="00165B13" w:rsidRDefault="005252A6" w:rsidP="005252A6">
      <w:pPr>
        <w:tabs>
          <w:tab w:val="left" w:pos="570"/>
          <w:tab w:val="left" w:pos="1150"/>
          <w:tab w:val="left" w:pos="4750"/>
          <w:tab w:val="left" w:pos="6760"/>
        </w:tabs>
        <w:spacing w:before="120" w:after="120" w:line="320" w:lineRule="atLeast"/>
        <w:ind w:right="-6"/>
        <w:jc w:val="center"/>
        <w:rPr>
          <w:rFonts w:cs="Arial"/>
          <w:szCs w:val="24"/>
          <w:lang w:val="en-GB"/>
        </w:rPr>
      </w:pPr>
      <w:r w:rsidRPr="00165B13">
        <w:rPr>
          <w:rFonts w:cs="Arial"/>
          <w:szCs w:val="24"/>
          <w:lang w:val="en-GB"/>
        </w:rPr>
        <w:t>and</w:t>
      </w:r>
    </w:p>
    <w:p w14:paraId="68D8B259" w14:textId="77777777" w:rsidR="005252A6" w:rsidRPr="00165B13" w:rsidRDefault="005252A6" w:rsidP="00005770">
      <w:pPr>
        <w:spacing w:before="120" w:after="120" w:line="320" w:lineRule="atLeast"/>
        <w:ind w:left="1440" w:hanging="1440"/>
        <w:jc w:val="center"/>
        <w:rPr>
          <w:rFonts w:cs="Arial"/>
          <w:b/>
          <w:bCs/>
          <w:vanish/>
          <w:szCs w:val="24"/>
          <w:lang w:val="en-GB"/>
        </w:rPr>
      </w:pPr>
    </w:p>
    <w:p w14:paraId="5C3EEFE6" w14:textId="77777777" w:rsidR="005252A6" w:rsidRPr="00165B13" w:rsidRDefault="005252A6" w:rsidP="005252A6">
      <w:pPr>
        <w:tabs>
          <w:tab w:val="left" w:pos="570"/>
          <w:tab w:val="left" w:pos="1150"/>
          <w:tab w:val="left" w:pos="4750"/>
          <w:tab w:val="left" w:pos="6760"/>
        </w:tabs>
        <w:ind w:right="-6"/>
        <w:jc w:val="center"/>
        <w:rPr>
          <w:b/>
          <w:color w:val="000000"/>
          <w:szCs w:val="24"/>
          <w:lang w:val="en-GB"/>
        </w:rPr>
      </w:pPr>
      <w:r w:rsidRPr="00165B13">
        <w:rPr>
          <w:b/>
          <w:color w:val="000000"/>
          <w:szCs w:val="24"/>
          <w:lang w:val="en-GB"/>
        </w:rPr>
        <w:t xml:space="preserve">The Global Fund to Fight AIDS, </w:t>
      </w:r>
      <w:bookmarkStart w:id="1" w:name="_DV_C11"/>
      <w:r w:rsidRPr="00165B13">
        <w:rPr>
          <w:b/>
          <w:color w:val="000000"/>
          <w:szCs w:val="24"/>
          <w:lang w:val="en-GB"/>
        </w:rPr>
        <w:t>Tuberculosis</w:t>
      </w:r>
      <w:bookmarkStart w:id="2" w:name="_DV_M14"/>
      <w:bookmarkEnd w:id="1"/>
      <w:bookmarkEnd w:id="2"/>
      <w:r w:rsidRPr="00165B13">
        <w:rPr>
          <w:b/>
          <w:color w:val="000000"/>
          <w:szCs w:val="24"/>
          <w:lang w:val="en-GB"/>
        </w:rPr>
        <w:t xml:space="preserve"> and Malaria</w:t>
      </w:r>
      <w:r w:rsidR="003374CB" w:rsidRPr="00165B13">
        <w:rPr>
          <w:b/>
          <w:color w:val="000000"/>
          <w:szCs w:val="24"/>
          <w:lang w:val="en-GB"/>
        </w:rPr>
        <w:t xml:space="preserve">, </w:t>
      </w:r>
      <w:r w:rsidR="00533A78" w:rsidRPr="00165B13">
        <w:rPr>
          <w:b/>
          <w:color w:val="000000"/>
          <w:szCs w:val="24"/>
          <w:lang w:val="en-GB"/>
        </w:rPr>
        <w:t>Geneva</w:t>
      </w:r>
    </w:p>
    <w:p w14:paraId="75863626" w14:textId="77777777" w:rsidR="005252A6" w:rsidRPr="00165B13" w:rsidRDefault="005252A6" w:rsidP="005252A6">
      <w:pPr>
        <w:tabs>
          <w:tab w:val="left" w:pos="570"/>
          <w:tab w:val="left" w:pos="1150"/>
          <w:tab w:val="left" w:pos="4750"/>
          <w:tab w:val="left" w:pos="6760"/>
        </w:tabs>
        <w:ind w:right="-6"/>
        <w:jc w:val="center"/>
        <w:rPr>
          <w:color w:val="000000"/>
          <w:szCs w:val="24"/>
          <w:lang w:val="en-GB"/>
        </w:rPr>
      </w:pPr>
      <w:bookmarkStart w:id="3" w:name="_DV_M15"/>
      <w:bookmarkEnd w:id="3"/>
      <w:r w:rsidRPr="00165B13">
        <w:rPr>
          <w:color w:val="000000"/>
          <w:szCs w:val="24"/>
          <w:lang w:val="en-GB"/>
        </w:rPr>
        <w:t xml:space="preserve">(the </w:t>
      </w:r>
      <w:r w:rsidRPr="00165B13">
        <w:rPr>
          <w:color w:val="000000"/>
          <w:lang w:val="en-GB"/>
        </w:rPr>
        <w:t>“</w:t>
      </w:r>
      <w:bookmarkStart w:id="4" w:name="_DV_M16"/>
      <w:bookmarkEnd w:id="4"/>
      <w:r w:rsidRPr="00165B13">
        <w:rPr>
          <w:color w:val="000000"/>
          <w:szCs w:val="24"/>
          <w:lang w:val="en-GB"/>
        </w:rPr>
        <w:t>Global Fund</w:t>
      </w:r>
      <w:bookmarkStart w:id="5" w:name="_DV_C13"/>
      <w:r w:rsidRPr="00165B13">
        <w:rPr>
          <w:color w:val="000000"/>
          <w:szCs w:val="24"/>
          <w:lang w:val="en-GB"/>
        </w:rPr>
        <w:t>”</w:t>
      </w:r>
      <w:bookmarkStart w:id="6" w:name="_DV_M17"/>
      <w:bookmarkEnd w:id="5"/>
      <w:bookmarkEnd w:id="6"/>
      <w:r w:rsidRPr="00165B13">
        <w:rPr>
          <w:color w:val="000000"/>
          <w:szCs w:val="24"/>
          <w:lang w:val="en-GB"/>
        </w:rPr>
        <w:t>)</w:t>
      </w:r>
    </w:p>
    <w:p w14:paraId="38D849B7" w14:textId="77777777" w:rsidR="005252A6" w:rsidRPr="00165B13" w:rsidRDefault="005252A6" w:rsidP="005252A6">
      <w:pPr>
        <w:spacing w:line="360" w:lineRule="auto"/>
        <w:ind w:left="1440" w:hanging="1440"/>
        <w:jc w:val="center"/>
        <w:rPr>
          <w:rFonts w:cs="Arial"/>
          <w:vanish/>
          <w:color w:val="000000"/>
          <w:szCs w:val="24"/>
          <w:lang w:val="en-GB"/>
        </w:rPr>
      </w:pPr>
    </w:p>
    <w:p w14:paraId="5C90B956" w14:textId="77777777" w:rsidR="005252A6" w:rsidRPr="00165B13" w:rsidRDefault="005252A6" w:rsidP="00005770">
      <w:pPr>
        <w:spacing w:before="120" w:after="120" w:line="320" w:lineRule="atLeast"/>
        <w:ind w:left="1440" w:hanging="1440"/>
        <w:jc w:val="center"/>
        <w:rPr>
          <w:rFonts w:cs="Arial"/>
          <w:b/>
          <w:bCs/>
          <w:vanish/>
          <w:szCs w:val="24"/>
          <w:lang w:val="en-GB"/>
        </w:rPr>
      </w:pPr>
    </w:p>
    <w:p w14:paraId="3722F980" w14:textId="77777777" w:rsidR="00FB5193" w:rsidRPr="00165B13" w:rsidRDefault="00FB5193" w:rsidP="00005770">
      <w:pPr>
        <w:spacing w:before="120" w:after="120" w:line="320" w:lineRule="atLeast"/>
        <w:ind w:left="22" w:hanging="22"/>
        <w:jc w:val="center"/>
        <w:rPr>
          <w:rFonts w:cs="Arial"/>
          <w:b/>
          <w:bCs/>
          <w:vanish/>
          <w:szCs w:val="24"/>
          <w:lang w:val="en-GB"/>
        </w:rPr>
      </w:pPr>
      <w:r w:rsidRPr="00165B13">
        <w:rPr>
          <w:rFonts w:cs="Arial"/>
          <w:bCs/>
          <w:szCs w:val="24"/>
          <w:lang w:val="en-GB"/>
        </w:rPr>
        <w:t xml:space="preserve">for </w:t>
      </w:r>
      <w:r w:rsidR="005252A6" w:rsidRPr="00165B13">
        <w:rPr>
          <w:rFonts w:cs="Arial"/>
          <w:bCs/>
          <w:szCs w:val="24"/>
          <w:lang w:val="en-GB"/>
        </w:rPr>
        <w:br/>
        <w:t>EUR 10.000.000,00</w:t>
      </w:r>
    </w:p>
    <w:p w14:paraId="53CA747F" w14:textId="77777777" w:rsidR="007A3D5B" w:rsidRPr="00165B13" w:rsidRDefault="007A3D5B" w:rsidP="00005770">
      <w:pPr>
        <w:spacing w:before="120" w:after="120" w:line="320" w:lineRule="atLeast"/>
        <w:ind w:left="22" w:hanging="22"/>
        <w:jc w:val="center"/>
        <w:rPr>
          <w:rFonts w:cs="Arial"/>
          <w:b/>
          <w:bCs/>
          <w:szCs w:val="24"/>
          <w:highlight w:val="yellow"/>
          <w:lang w:val="en-GB"/>
        </w:rPr>
      </w:pPr>
    </w:p>
    <w:p w14:paraId="18E4138A" w14:textId="77777777" w:rsidR="00EF19F8" w:rsidRPr="00165B13" w:rsidRDefault="00EF19F8" w:rsidP="00005770">
      <w:pPr>
        <w:spacing w:before="120" w:after="120" w:line="320" w:lineRule="atLeast"/>
        <w:ind w:left="22" w:hanging="22"/>
        <w:jc w:val="center"/>
        <w:rPr>
          <w:rFonts w:cs="Arial"/>
          <w:b/>
          <w:bCs/>
          <w:szCs w:val="24"/>
          <w:lang w:val="en-GB"/>
        </w:rPr>
      </w:pPr>
      <w:r w:rsidRPr="00165B13">
        <w:rPr>
          <w:rFonts w:cs="Arial"/>
          <w:b/>
          <w:bCs/>
          <w:szCs w:val="24"/>
          <w:lang w:val="en-GB"/>
        </w:rPr>
        <w:t xml:space="preserve">Debt2Health Swap for </w:t>
      </w:r>
    </w:p>
    <w:p w14:paraId="00CE6217" w14:textId="04ACBFC9" w:rsidR="00FB5193" w:rsidRPr="00165B13" w:rsidRDefault="00EF19F8" w:rsidP="00005770">
      <w:pPr>
        <w:spacing w:before="120" w:after="120" w:line="320" w:lineRule="atLeast"/>
        <w:ind w:left="22" w:hanging="22"/>
        <w:jc w:val="center"/>
        <w:rPr>
          <w:rFonts w:cs="Arial"/>
          <w:b/>
          <w:bCs/>
          <w:szCs w:val="24"/>
          <w:lang w:val="en-GB"/>
        </w:rPr>
      </w:pPr>
      <w:r w:rsidRPr="00165B13">
        <w:rPr>
          <w:rFonts w:cs="Arial"/>
          <w:b/>
          <w:bCs/>
          <w:szCs w:val="24"/>
          <w:lang w:val="en-GB"/>
        </w:rPr>
        <w:t>“</w:t>
      </w:r>
      <w:r w:rsidR="00B64C1B" w:rsidRPr="00165B13">
        <w:rPr>
          <w:rFonts w:cs="Arial"/>
          <w:b/>
          <w:bCs/>
          <w:szCs w:val="24"/>
          <w:lang w:val="en-GB"/>
        </w:rPr>
        <w:t>Strengthening the National Reference Laboratory</w:t>
      </w:r>
      <w:r w:rsidRPr="00165B13">
        <w:rPr>
          <w:rFonts w:cs="Arial"/>
          <w:b/>
          <w:bCs/>
          <w:szCs w:val="24"/>
          <w:lang w:val="en-GB"/>
        </w:rPr>
        <w:t>”</w:t>
      </w:r>
      <w:r w:rsidR="005252A6" w:rsidRPr="00165B13">
        <w:rPr>
          <w:rFonts w:cs="Arial"/>
          <w:b/>
          <w:bCs/>
          <w:szCs w:val="24"/>
          <w:lang w:val="en-GB"/>
        </w:rPr>
        <w:br/>
        <w:t>(</w:t>
      </w:r>
      <w:r w:rsidR="00165B13">
        <w:rPr>
          <w:rFonts w:cs="Arial"/>
          <w:b/>
          <w:bCs/>
          <w:szCs w:val="24"/>
          <w:lang w:val="en-GB"/>
        </w:rPr>
        <w:t>“</w:t>
      </w:r>
      <w:r w:rsidR="005252A6" w:rsidRPr="00165B13">
        <w:rPr>
          <w:rFonts w:cs="Arial"/>
          <w:b/>
          <w:bCs/>
          <w:szCs w:val="24"/>
          <w:lang w:val="en-GB"/>
        </w:rPr>
        <w:t>Pro</w:t>
      </w:r>
      <w:r w:rsidR="00470054" w:rsidRPr="00165B13">
        <w:rPr>
          <w:rFonts w:cs="Arial"/>
          <w:b/>
          <w:bCs/>
          <w:szCs w:val="24"/>
          <w:lang w:val="en-GB"/>
        </w:rPr>
        <w:t>ject</w:t>
      </w:r>
      <w:r w:rsidR="00165B13">
        <w:rPr>
          <w:rFonts w:cs="Arial"/>
          <w:b/>
          <w:bCs/>
          <w:szCs w:val="24"/>
          <w:lang w:val="en-GB"/>
        </w:rPr>
        <w:t>”</w:t>
      </w:r>
      <w:r w:rsidR="005252A6" w:rsidRPr="00165B13">
        <w:rPr>
          <w:rFonts w:cs="Arial"/>
          <w:b/>
          <w:bCs/>
          <w:szCs w:val="24"/>
          <w:lang w:val="en-GB"/>
        </w:rPr>
        <w:t>)</w:t>
      </w:r>
    </w:p>
    <w:p w14:paraId="0895AE60" w14:textId="77777777" w:rsidR="00937CC2" w:rsidRPr="00165B13" w:rsidRDefault="00937CC2" w:rsidP="00005770">
      <w:pPr>
        <w:spacing w:before="120" w:after="120" w:line="320" w:lineRule="atLeast"/>
        <w:ind w:left="1440" w:hanging="1440"/>
        <w:jc w:val="center"/>
        <w:rPr>
          <w:rFonts w:cs="Arial"/>
          <w:b/>
          <w:bCs/>
          <w:vanish/>
          <w:szCs w:val="24"/>
          <w:lang w:val="en-GB"/>
        </w:rPr>
      </w:pPr>
    </w:p>
    <w:p w14:paraId="714F5E2F" w14:textId="77777777" w:rsidR="00FB5193" w:rsidRPr="00165B13" w:rsidRDefault="00FB5193" w:rsidP="00024977">
      <w:pPr>
        <w:tabs>
          <w:tab w:val="left" w:pos="576"/>
          <w:tab w:val="left" w:pos="1152"/>
          <w:tab w:val="left" w:pos="4752"/>
          <w:tab w:val="left" w:pos="6768"/>
        </w:tabs>
        <w:spacing w:before="120" w:after="120" w:line="320" w:lineRule="atLeast"/>
        <w:ind w:right="-6"/>
        <w:jc w:val="both"/>
        <w:rPr>
          <w:rFonts w:cs="Arial"/>
          <w:b/>
          <w:vanish/>
          <w:u w:val="double"/>
          <w:lang w:val="en-GB"/>
        </w:rPr>
      </w:pPr>
      <w:r w:rsidRPr="00165B13">
        <w:rPr>
          <w:rFonts w:cs="Arial"/>
          <w:szCs w:val="24"/>
          <w:lang w:val="en-GB"/>
        </w:rPr>
        <w:br w:type="page"/>
      </w:r>
    </w:p>
    <w:p w14:paraId="0CDD1718" w14:textId="77777777" w:rsidR="00B95CBF" w:rsidRPr="00165B13" w:rsidRDefault="00B95CBF" w:rsidP="00005770">
      <w:pPr>
        <w:spacing w:before="120" w:after="120" w:line="320" w:lineRule="atLeast"/>
        <w:jc w:val="both"/>
        <w:rPr>
          <w:rFonts w:cs="Arial"/>
          <w:highlight w:val="yellow"/>
          <w:lang w:val="en-GB"/>
        </w:rPr>
      </w:pPr>
    </w:p>
    <w:p w14:paraId="18CB9FB4" w14:textId="77777777" w:rsidR="00B95CBF" w:rsidRPr="00165B13" w:rsidRDefault="00B95CBF" w:rsidP="00005770">
      <w:pPr>
        <w:spacing w:before="120" w:after="120" w:line="320" w:lineRule="atLeast"/>
        <w:jc w:val="both"/>
        <w:rPr>
          <w:rFonts w:cs="Arial"/>
          <w:lang w:val="en-GB"/>
        </w:rPr>
      </w:pPr>
      <w:r w:rsidRPr="00165B13">
        <w:rPr>
          <w:rFonts w:cs="Arial"/>
          <w:lang w:val="en-GB"/>
        </w:rPr>
        <w:t>WHEREAS, the Global Fund was established in 2002 as an innovative financing institution for the purpose of attracting and managing financial resources globally as well as providing such resources to countries to support national and regional programs that prevent, treat and care for people with the diseases of HIV/AIDS, tuberculosis and/or malaria; and</w:t>
      </w:r>
    </w:p>
    <w:p w14:paraId="56BA87C4" w14:textId="77777777" w:rsidR="00B95CBF" w:rsidRPr="00165B13" w:rsidRDefault="00B95CBF" w:rsidP="00005770">
      <w:pPr>
        <w:spacing w:before="120" w:after="120" w:line="320" w:lineRule="atLeast"/>
        <w:jc w:val="both"/>
        <w:rPr>
          <w:rFonts w:cs="Arial"/>
          <w:lang w:val="en-GB"/>
        </w:rPr>
      </w:pPr>
    </w:p>
    <w:p w14:paraId="4CF76011" w14:textId="77777777" w:rsidR="00B95CBF" w:rsidRPr="00165B13" w:rsidRDefault="00B95CBF" w:rsidP="00005770">
      <w:pPr>
        <w:spacing w:before="120" w:after="120" w:line="320" w:lineRule="atLeast"/>
        <w:jc w:val="both"/>
        <w:rPr>
          <w:rFonts w:cs="Arial"/>
          <w:lang w:val="en-GB"/>
        </w:rPr>
      </w:pPr>
      <w:r w:rsidRPr="00165B13">
        <w:rPr>
          <w:rFonts w:cs="Arial"/>
          <w:lang w:val="en-GB"/>
        </w:rPr>
        <w:t xml:space="preserve">WHEREAS, </w:t>
      </w:r>
      <w:r w:rsidR="00EB5120" w:rsidRPr="00165B13">
        <w:rPr>
          <w:rFonts w:cs="Arial"/>
          <w:lang w:val="en-GB"/>
        </w:rPr>
        <w:t xml:space="preserve">KfW and the </w:t>
      </w:r>
      <w:r w:rsidRPr="00165B13">
        <w:rPr>
          <w:rFonts w:cs="Arial"/>
          <w:lang w:val="en-GB"/>
        </w:rPr>
        <w:t>Borrower, having entered into certain loan agreements as listed in Annex 1 hereto (the “Underlying Agreements”)</w:t>
      </w:r>
      <w:r w:rsidR="00162AC3" w:rsidRPr="00165B13">
        <w:rPr>
          <w:rFonts w:cs="Arial"/>
          <w:lang w:val="en-GB"/>
        </w:rPr>
        <w:t>,</w:t>
      </w:r>
      <w:r w:rsidR="009B3474" w:rsidRPr="00165B13">
        <w:rPr>
          <w:rFonts w:cs="Arial"/>
          <w:lang w:val="en-GB"/>
        </w:rPr>
        <w:t xml:space="preserve"> and</w:t>
      </w:r>
      <w:r w:rsidRPr="00165B13">
        <w:rPr>
          <w:rFonts w:cs="Arial"/>
          <w:lang w:val="en-GB"/>
        </w:rPr>
        <w:t xml:space="preserve"> are committed to using the Debt2Health mechanism as an instrument to provide additional and complem</w:t>
      </w:r>
      <w:r w:rsidR="00162AC3" w:rsidRPr="00165B13">
        <w:rPr>
          <w:rFonts w:cs="Arial"/>
          <w:lang w:val="en-GB"/>
        </w:rPr>
        <w:t>e</w:t>
      </w:r>
      <w:r w:rsidRPr="00165B13">
        <w:rPr>
          <w:rFonts w:cs="Arial"/>
          <w:lang w:val="en-GB"/>
        </w:rPr>
        <w:t>ntary funding to a grant program approved by the Board of the Global Fund</w:t>
      </w:r>
      <w:r w:rsidR="00EB5120" w:rsidRPr="00165B13">
        <w:rPr>
          <w:rFonts w:cs="Arial"/>
          <w:lang w:val="en-GB"/>
        </w:rPr>
        <w:t>.</w:t>
      </w:r>
    </w:p>
    <w:p w14:paraId="492D3B4D" w14:textId="77777777" w:rsidR="00B95CBF" w:rsidRPr="00165B13" w:rsidRDefault="00B95CBF" w:rsidP="00005770">
      <w:pPr>
        <w:spacing w:before="120" w:after="120" w:line="320" w:lineRule="atLeast"/>
        <w:jc w:val="both"/>
        <w:rPr>
          <w:rFonts w:cs="Arial"/>
          <w:highlight w:val="yellow"/>
          <w:lang w:val="en-GB"/>
        </w:rPr>
      </w:pPr>
    </w:p>
    <w:p w14:paraId="6748CB9E" w14:textId="79201C43" w:rsidR="00B56D64" w:rsidRPr="00165B13" w:rsidRDefault="00EB5120" w:rsidP="00005770">
      <w:pPr>
        <w:spacing w:before="120" w:after="120" w:line="320" w:lineRule="atLeast"/>
        <w:jc w:val="both"/>
        <w:rPr>
          <w:rFonts w:cs="Arial"/>
          <w:szCs w:val="24"/>
          <w:lang w:val="en-GB"/>
        </w:rPr>
      </w:pPr>
      <w:r w:rsidRPr="00165B13">
        <w:rPr>
          <w:rFonts w:cs="Arial"/>
          <w:lang w:val="en-GB"/>
        </w:rPr>
        <w:t>NOW, THEREFORE, o</w:t>
      </w:r>
      <w:r w:rsidR="00FB5193" w:rsidRPr="00165B13">
        <w:rPr>
          <w:rFonts w:cs="Arial"/>
          <w:lang w:val="en-GB"/>
        </w:rPr>
        <w:t xml:space="preserve">n the basis of the </w:t>
      </w:r>
      <w:r w:rsidR="00B24211" w:rsidRPr="00165B13">
        <w:rPr>
          <w:rFonts w:cs="Arial"/>
          <w:lang w:val="en-GB"/>
        </w:rPr>
        <w:t xml:space="preserve">verbal notes </w:t>
      </w:r>
      <w:r w:rsidR="00FB5193" w:rsidRPr="00165B13">
        <w:rPr>
          <w:rFonts w:cs="Arial"/>
          <w:lang w:val="en-GB"/>
        </w:rPr>
        <w:t>dated</w:t>
      </w:r>
      <w:r w:rsidR="00DE5818" w:rsidRPr="00165B13">
        <w:rPr>
          <w:rFonts w:cs="Arial"/>
          <w:lang w:val="en-GB"/>
        </w:rPr>
        <w:t xml:space="preserve"> </w:t>
      </w:r>
      <w:r w:rsidR="00B24211" w:rsidRPr="00165B13">
        <w:rPr>
          <w:lang w:val="en-GB"/>
        </w:rPr>
        <w:t>18 January 2017 and 2 February 2017</w:t>
      </w:r>
      <w:r w:rsidR="00FB5193" w:rsidRPr="00165B13">
        <w:rPr>
          <w:rFonts w:cs="Arial"/>
          <w:lang w:val="en-GB"/>
        </w:rPr>
        <w:t xml:space="preserve"> between the Government of the Federal Republic of Germany and the Government of</w:t>
      </w:r>
      <w:r w:rsidR="00D55EB3" w:rsidRPr="00165B13">
        <w:rPr>
          <w:rFonts w:cs="Arial"/>
          <w:lang w:val="en-GB"/>
        </w:rPr>
        <w:t xml:space="preserve"> the Republic of</w:t>
      </w:r>
      <w:r w:rsidR="00FB5193" w:rsidRPr="00165B13">
        <w:rPr>
          <w:rFonts w:cs="Arial"/>
          <w:lang w:val="en-GB"/>
        </w:rPr>
        <w:t xml:space="preserve"> </w:t>
      </w:r>
      <w:r w:rsidR="00DE5818" w:rsidRPr="00165B13">
        <w:rPr>
          <w:rFonts w:cs="Arial"/>
          <w:lang w:val="en-GB"/>
        </w:rPr>
        <w:t>El Salvador</w:t>
      </w:r>
      <w:r w:rsidR="00165B13">
        <w:rPr>
          <w:rFonts w:cs="Arial"/>
          <w:lang w:val="en-GB"/>
        </w:rPr>
        <w:t xml:space="preserve"> on Financial Cooperation (“</w:t>
      </w:r>
      <w:r w:rsidR="00FB5193" w:rsidRPr="00165B13">
        <w:rPr>
          <w:rFonts w:cs="Arial"/>
          <w:lang w:val="en-GB"/>
        </w:rPr>
        <w:t>Government Agreement</w:t>
      </w:r>
      <w:r w:rsidR="00165B13">
        <w:rPr>
          <w:rFonts w:cs="Arial"/>
          <w:lang w:val="en-GB"/>
        </w:rPr>
        <w:t>”</w:t>
      </w:r>
      <w:r w:rsidR="00FB5193" w:rsidRPr="00165B13">
        <w:rPr>
          <w:rFonts w:cs="Arial"/>
          <w:lang w:val="en-GB"/>
        </w:rPr>
        <w:t>)</w:t>
      </w:r>
      <w:r w:rsidR="006A6A7B" w:rsidRPr="00165B13">
        <w:rPr>
          <w:rFonts w:cs="Arial"/>
          <w:bCs/>
          <w:szCs w:val="24"/>
          <w:lang w:val="en-GB"/>
        </w:rPr>
        <w:t>,</w:t>
      </w:r>
      <w:r w:rsidR="009F0464" w:rsidRPr="00165B13">
        <w:rPr>
          <w:rFonts w:cs="Arial"/>
          <w:szCs w:val="24"/>
          <w:lang w:val="en-GB"/>
        </w:rPr>
        <w:t xml:space="preserve"> the Borrower</w:t>
      </w:r>
      <w:r w:rsidR="003374CB" w:rsidRPr="00165B13">
        <w:rPr>
          <w:rFonts w:cs="Arial"/>
          <w:szCs w:val="24"/>
          <w:lang w:val="en-GB"/>
        </w:rPr>
        <w:t>, the Global Fund</w:t>
      </w:r>
      <w:r w:rsidR="009F0464" w:rsidRPr="00165B13">
        <w:rPr>
          <w:rFonts w:cs="Arial"/>
          <w:szCs w:val="24"/>
          <w:lang w:val="en-GB"/>
        </w:rPr>
        <w:t xml:space="preserve"> and KfW </w:t>
      </w:r>
      <w:r w:rsidR="00D40230" w:rsidRPr="00165B13">
        <w:rPr>
          <w:rFonts w:cs="Arial"/>
          <w:szCs w:val="24"/>
          <w:lang w:val="en-GB"/>
        </w:rPr>
        <w:t xml:space="preserve">have agreed </w:t>
      </w:r>
      <w:r w:rsidR="0062150B" w:rsidRPr="00165B13">
        <w:rPr>
          <w:rFonts w:cs="Arial"/>
          <w:szCs w:val="24"/>
          <w:lang w:val="en-GB"/>
        </w:rPr>
        <w:t xml:space="preserve">to </w:t>
      </w:r>
      <w:r w:rsidR="00B56D64" w:rsidRPr="00165B13">
        <w:rPr>
          <w:rFonts w:cs="Arial"/>
          <w:szCs w:val="24"/>
          <w:lang w:val="en-GB"/>
        </w:rPr>
        <w:t xml:space="preserve">enter into the following Debt Swap Agreement. </w:t>
      </w:r>
    </w:p>
    <w:p w14:paraId="6EB853A6" w14:textId="77777777" w:rsidR="00FB5193" w:rsidRPr="00165B13" w:rsidRDefault="00FB5193" w:rsidP="00005770">
      <w:pPr>
        <w:spacing w:before="120" w:after="120" w:line="320" w:lineRule="atLeast"/>
        <w:jc w:val="both"/>
        <w:rPr>
          <w:rFonts w:cs="Arial"/>
          <w:szCs w:val="24"/>
          <w:lang w:val="en-GB"/>
        </w:rPr>
      </w:pPr>
    </w:p>
    <w:p w14:paraId="306DECAF" w14:textId="77777777" w:rsidR="002965B5" w:rsidRPr="00165B13" w:rsidRDefault="00D83889" w:rsidP="00005770">
      <w:pPr>
        <w:spacing w:before="120" w:after="120" w:line="320" w:lineRule="atLeast"/>
        <w:jc w:val="center"/>
        <w:rPr>
          <w:rFonts w:cs="Arial"/>
          <w:b/>
          <w:bCs/>
          <w:szCs w:val="24"/>
          <w:u w:val="single"/>
          <w:lang w:val="en-GB"/>
        </w:rPr>
      </w:pPr>
      <w:r w:rsidRPr="00165B13">
        <w:rPr>
          <w:rFonts w:cs="Arial"/>
          <w:b/>
          <w:bCs/>
          <w:szCs w:val="24"/>
          <w:u w:val="single"/>
          <w:lang w:val="en-GB"/>
        </w:rPr>
        <w:t>Article 1</w:t>
      </w:r>
    </w:p>
    <w:p w14:paraId="041DC647" w14:textId="77777777" w:rsidR="00C628F0" w:rsidRPr="00165B13" w:rsidRDefault="00C628F0" w:rsidP="00EB2A69">
      <w:pPr>
        <w:spacing w:before="120" w:after="120" w:line="320" w:lineRule="atLeast"/>
        <w:jc w:val="center"/>
        <w:rPr>
          <w:rFonts w:cs="Arial"/>
          <w:bCs/>
          <w:szCs w:val="24"/>
          <w:u w:val="single"/>
          <w:lang w:val="en-GB"/>
        </w:rPr>
      </w:pPr>
      <w:r w:rsidRPr="00165B13">
        <w:rPr>
          <w:rFonts w:cs="Arial"/>
          <w:bCs/>
          <w:szCs w:val="24"/>
          <w:u w:val="single"/>
          <w:lang w:val="en-GB"/>
        </w:rPr>
        <w:t>Debt Release</w:t>
      </w:r>
    </w:p>
    <w:p w14:paraId="054C36F6" w14:textId="77777777" w:rsidR="00634CA9" w:rsidRPr="00165B13" w:rsidRDefault="008C7229" w:rsidP="00005770">
      <w:pPr>
        <w:numPr>
          <w:ilvl w:val="1"/>
          <w:numId w:val="9"/>
        </w:numPr>
        <w:tabs>
          <w:tab w:val="clear" w:pos="360"/>
          <w:tab w:val="num" w:pos="709"/>
        </w:tabs>
        <w:spacing w:before="120" w:after="120" w:line="320" w:lineRule="atLeast"/>
        <w:ind w:left="709" w:hanging="709"/>
        <w:jc w:val="both"/>
        <w:rPr>
          <w:rFonts w:cs="Arial"/>
          <w:lang w:val="en-GB"/>
        </w:rPr>
      </w:pPr>
      <w:r w:rsidRPr="00165B13">
        <w:rPr>
          <w:rFonts w:cs="Arial"/>
          <w:lang w:val="en-GB"/>
        </w:rPr>
        <w:t>U</w:t>
      </w:r>
      <w:r w:rsidR="00634CA9" w:rsidRPr="00165B13">
        <w:rPr>
          <w:rFonts w:cs="Arial"/>
          <w:lang w:val="en-GB"/>
        </w:rPr>
        <w:t xml:space="preserve">nder the </w:t>
      </w:r>
      <w:r w:rsidR="00634CA9" w:rsidRPr="00165B13">
        <w:rPr>
          <w:rFonts w:cs="Arial"/>
          <w:szCs w:val="24"/>
          <w:lang w:val="en-GB"/>
        </w:rPr>
        <w:t>terms</w:t>
      </w:r>
      <w:r w:rsidR="00634CA9" w:rsidRPr="00165B13">
        <w:rPr>
          <w:rFonts w:cs="Arial"/>
          <w:lang w:val="en-GB"/>
        </w:rPr>
        <w:t xml:space="preserve"> of this Agreement, KfW shall release the Borrower from the payment </w:t>
      </w:r>
      <w:r w:rsidR="00634CA9" w:rsidRPr="00165B13">
        <w:rPr>
          <w:rFonts w:cs="Arial"/>
          <w:szCs w:val="24"/>
          <w:lang w:val="en-GB"/>
        </w:rPr>
        <w:t>of</w:t>
      </w:r>
      <w:r w:rsidR="00634CA9" w:rsidRPr="00165B13">
        <w:rPr>
          <w:rFonts w:cs="Arial"/>
          <w:lang w:val="en-GB"/>
        </w:rPr>
        <w:t xml:space="preserve"> redemption instalments and interest payments due </w:t>
      </w:r>
      <w:r w:rsidR="00B95245" w:rsidRPr="00165B13">
        <w:rPr>
          <w:rFonts w:cs="Arial"/>
          <w:lang w:val="en-GB"/>
        </w:rPr>
        <w:t xml:space="preserve">under </w:t>
      </w:r>
      <w:r w:rsidR="006D0DD5" w:rsidRPr="00165B13">
        <w:rPr>
          <w:rFonts w:cs="Arial"/>
          <w:lang w:val="en-GB"/>
        </w:rPr>
        <w:t xml:space="preserve">the Underlying Agreements </w:t>
      </w:r>
      <w:r w:rsidR="00634CA9" w:rsidRPr="00165B13">
        <w:rPr>
          <w:rFonts w:cs="Arial"/>
          <w:lang w:val="en-GB"/>
        </w:rPr>
        <w:t>to this Debt Swap Agreement</w:t>
      </w:r>
      <w:r w:rsidR="0005714C" w:rsidRPr="00165B13">
        <w:rPr>
          <w:rFonts w:cs="Arial"/>
          <w:lang w:val="en-GB"/>
        </w:rPr>
        <w:t xml:space="preserve"> up to the amount of</w:t>
      </w:r>
      <w:r w:rsidR="00C735DF" w:rsidRPr="00165B13">
        <w:rPr>
          <w:rFonts w:cs="Arial"/>
          <w:lang w:val="en-GB"/>
        </w:rPr>
        <w:t xml:space="preserve"> EUR </w:t>
      </w:r>
      <w:r w:rsidR="003F7B56" w:rsidRPr="00165B13">
        <w:rPr>
          <w:rFonts w:cs="Arial"/>
          <w:lang w:val="en-GB"/>
        </w:rPr>
        <w:t>10.000.000,00</w:t>
      </w:r>
      <w:r w:rsidR="0005714C" w:rsidRPr="00165B13">
        <w:rPr>
          <w:rFonts w:cs="Arial"/>
          <w:lang w:val="en-GB"/>
        </w:rPr>
        <w:t xml:space="preserve"> </w:t>
      </w:r>
      <w:r w:rsidR="00F3174A" w:rsidRPr="00165B13">
        <w:rPr>
          <w:rFonts w:cs="Arial"/>
          <w:lang w:val="en-GB"/>
        </w:rPr>
        <w:t>(“Debt Swap Amount”)</w:t>
      </w:r>
      <w:r w:rsidR="007E2C72" w:rsidRPr="00165B13">
        <w:rPr>
          <w:rFonts w:cs="Arial"/>
          <w:lang w:val="en-GB"/>
        </w:rPr>
        <w:t>.</w:t>
      </w:r>
    </w:p>
    <w:p w14:paraId="57E53270" w14:textId="77777777" w:rsidR="0005714C" w:rsidRPr="00165B13" w:rsidRDefault="0005714C" w:rsidP="003F7B56">
      <w:pPr>
        <w:numPr>
          <w:ilvl w:val="1"/>
          <w:numId w:val="9"/>
        </w:numPr>
        <w:tabs>
          <w:tab w:val="clear" w:pos="360"/>
          <w:tab w:val="num" w:pos="709"/>
        </w:tabs>
        <w:spacing w:before="120" w:after="120" w:line="320" w:lineRule="atLeast"/>
        <w:ind w:left="709" w:hanging="709"/>
        <w:jc w:val="both"/>
        <w:rPr>
          <w:rFonts w:cs="Arial"/>
          <w:lang w:val="en-GB"/>
        </w:rPr>
      </w:pPr>
      <w:r w:rsidRPr="00165B13">
        <w:rPr>
          <w:rFonts w:cs="Arial"/>
          <w:lang w:val="en-GB"/>
        </w:rPr>
        <w:t>The obligation to pay interest on the</w:t>
      </w:r>
      <w:r w:rsidR="00F3174A" w:rsidRPr="00165B13">
        <w:rPr>
          <w:rFonts w:cs="Arial"/>
          <w:lang w:val="en-GB"/>
        </w:rPr>
        <w:t xml:space="preserve"> Debt Swap Amount </w:t>
      </w:r>
      <w:r w:rsidRPr="00165B13">
        <w:rPr>
          <w:rFonts w:cs="Arial"/>
          <w:lang w:val="en-GB"/>
        </w:rPr>
        <w:t xml:space="preserve">will be suspended as of the date of signature of this </w:t>
      </w:r>
      <w:r w:rsidR="00F3174A" w:rsidRPr="00165B13">
        <w:rPr>
          <w:rFonts w:cs="Arial"/>
          <w:lang w:val="en-GB"/>
        </w:rPr>
        <w:t>Agreement</w:t>
      </w:r>
      <w:r w:rsidRPr="00165B13">
        <w:rPr>
          <w:rFonts w:cs="Arial"/>
          <w:lang w:val="en-GB"/>
        </w:rPr>
        <w:t xml:space="preserve">. It will be cancelled finally as of the same date to the extent </w:t>
      </w:r>
      <w:r w:rsidR="00264F66" w:rsidRPr="00165B13">
        <w:rPr>
          <w:rFonts w:cs="Arial"/>
          <w:lang w:val="en-GB"/>
        </w:rPr>
        <w:t xml:space="preserve">that </w:t>
      </w:r>
      <w:r w:rsidRPr="00165B13">
        <w:rPr>
          <w:rFonts w:cs="Arial"/>
          <w:lang w:val="en-GB"/>
        </w:rPr>
        <w:t xml:space="preserve">the cancellation of corresponding debt amounts has been confirmed </w:t>
      </w:r>
      <w:r w:rsidR="006D76C9" w:rsidRPr="00165B13">
        <w:rPr>
          <w:rFonts w:cs="Arial"/>
          <w:lang w:val="en-GB"/>
        </w:rPr>
        <w:t>in accordance with</w:t>
      </w:r>
      <w:r w:rsidRPr="00165B13">
        <w:rPr>
          <w:rFonts w:cs="Arial"/>
          <w:lang w:val="en-GB"/>
        </w:rPr>
        <w:t xml:space="preserve"> the provisions of </w:t>
      </w:r>
      <w:r w:rsidR="00254CDD" w:rsidRPr="00165B13">
        <w:rPr>
          <w:rFonts w:cs="Arial"/>
          <w:lang w:val="en-GB"/>
        </w:rPr>
        <w:t>Section 1.3</w:t>
      </w:r>
      <w:r w:rsidRPr="00165B13">
        <w:rPr>
          <w:rFonts w:cs="Arial"/>
          <w:lang w:val="en-GB"/>
        </w:rPr>
        <w:t xml:space="preserve"> of this article.</w:t>
      </w:r>
    </w:p>
    <w:p w14:paraId="0ECCDFF0" w14:textId="1F0FD7BD" w:rsidR="00DD7749" w:rsidRPr="00165B13" w:rsidRDefault="00E235AF" w:rsidP="003F7B56">
      <w:pPr>
        <w:numPr>
          <w:ilvl w:val="1"/>
          <w:numId w:val="9"/>
        </w:numPr>
        <w:tabs>
          <w:tab w:val="clear" w:pos="360"/>
          <w:tab w:val="num" w:pos="709"/>
        </w:tabs>
        <w:spacing w:before="120" w:after="120" w:line="320" w:lineRule="atLeast"/>
        <w:ind w:left="709" w:hanging="709"/>
        <w:jc w:val="both"/>
        <w:rPr>
          <w:rFonts w:cs="Arial"/>
          <w:lang w:val="en-GB"/>
        </w:rPr>
      </w:pPr>
      <w:r w:rsidRPr="00165B13">
        <w:rPr>
          <w:rFonts w:cs="Arial"/>
          <w:lang w:val="en-GB"/>
        </w:rPr>
        <w:t xml:space="preserve">The </w:t>
      </w:r>
      <w:r w:rsidR="00DD7749" w:rsidRPr="00165B13">
        <w:rPr>
          <w:rFonts w:cs="Arial"/>
          <w:lang w:val="en-GB"/>
        </w:rPr>
        <w:t>cancellation of the</w:t>
      </w:r>
      <w:r w:rsidR="00C62E26" w:rsidRPr="00165B13">
        <w:rPr>
          <w:rFonts w:cs="Arial"/>
          <w:lang w:val="en-GB"/>
        </w:rPr>
        <w:t xml:space="preserve"> </w:t>
      </w:r>
      <w:r w:rsidR="00ED5149" w:rsidRPr="00165B13">
        <w:rPr>
          <w:rFonts w:cs="Arial"/>
          <w:lang w:val="en-GB"/>
        </w:rPr>
        <w:t>part of the</w:t>
      </w:r>
      <w:r w:rsidR="00D17015" w:rsidRPr="00165B13">
        <w:rPr>
          <w:rFonts w:cs="Arial"/>
          <w:lang w:val="en-GB"/>
        </w:rPr>
        <w:t xml:space="preserve"> </w:t>
      </w:r>
      <w:r w:rsidRPr="00165B13">
        <w:rPr>
          <w:rFonts w:cs="Arial"/>
          <w:lang w:val="en-GB"/>
        </w:rPr>
        <w:t>Debt Swap Amount</w:t>
      </w:r>
      <w:r w:rsidR="00C62E26" w:rsidRPr="00165B13">
        <w:rPr>
          <w:rFonts w:cs="Arial"/>
          <w:lang w:val="en-GB"/>
        </w:rPr>
        <w:t xml:space="preserve"> </w:t>
      </w:r>
      <w:r w:rsidR="00ED5149" w:rsidRPr="00165B13">
        <w:rPr>
          <w:rFonts w:cs="Arial"/>
          <w:lang w:val="en-GB"/>
        </w:rPr>
        <w:t xml:space="preserve">that relates to each respective Counterpart Payment </w:t>
      </w:r>
      <w:r w:rsidR="001B3683" w:rsidRPr="00165B13">
        <w:rPr>
          <w:rFonts w:cs="Arial"/>
          <w:lang w:val="en-GB"/>
        </w:rPr>
        <w:t xml:space="preserve">as defined </w:t>
      </w:r>
      <w:r w:rsidR="003B2929" w:rsidRPr="00165B13">
        <w:rPr>
          <w:rFonts w:cs="Arial"/>
          <w:lang w:val="en-GB"/>
        </w:rPr>
        <w:t>and</w:t>
      </w:r>
      <w:r w:rsidR="001B3683" w:rsidRPr="00165B13">
        <w:rPr>
          <w:rFonts w:cs="Arial"/>
          <w:lang w:val="en-GB"/>
        </w:rPr>
        <w:t xml:space="preserve"> </w:t>
      </w:r>
      <w:r w:rsidR="00ED5149" w:rsidRPr="00165B13">
        <w:rPr>
          <w:rFonts w:cs="Arial"/>
          <w:lang w:val="en-GB"/>
        </w:rPr>
        <w:t xml:space="preserve">made in accordance with Section 2.1 </w:t>
      </w:r>
      <w:r w:rsidRPr="00165B13">
        <w:rPr>
          <w:rFonts w:cs="Arial"/>
          <w:lang w:val="en-GB"/>
        </w:rPr>
        <w:t xml:space="preserve">will </w:t>
      </w:r>
      <w:r w:rsidR="00DD7749" w:rsidRPr="00165B13">
        <w:rPr>
          <w:rFonts w:cs="Arial"/>
          <w:lang w:val="en-GB"/>
        </w:rPr>
        <w:t>enter into force as soon as KfW declares such cancellation in writing vis-à-vis the Borrower. KfW will declare said cancellation only if</w:t>
      </w:r>
    </w:p>
    <w:p w14:paraId="64B7A738" w14:textId="34773A49" w:rsidR="00B95245" w:rsidRPr="00165B13" w:rsidRDefault="003F7B56" w:rsidP="00BB624D">
      <w:pPr>
        <w:numPr>
          <w:ilvl w:val="2"/>
          <w:numId w:val="8"/>
        </w:numPr>
        <w:tabs>
          <w:tab w:val="clear" w:pos="360"/>
          <w:tab w:val="num" w:pos="1276"/>
        </w:tabs>
        <w:spacing w:before="120" w:after="120" w:line="320" w:lineRule="atLeast"/>
        <w:ind w:left="1276" w:hanging="567"/>
        <w:jc w:val="both"/>
        <w:rPr>
          <w:rFonts w:cs="Arial"/>
          <w:lang w:val="en-GB"/>
        </w:rPr>
      </w:pPr>
      <w:r w:rsidRPr="00165B13">
        <w:rPr>
          <w:rFonts w:cs="Arial"/>
          <w:lang w:val="en-GB"/>
        </w:rPr>
        <w:t>the Global Fund has provided evidence acceptable to KfW of the disbursement by the Borrower to the Global Fund of</w:t>
      </w:r>
      <w:r w:rsidR="00930F27" w:rsidRPr="00165B13">
        <w:rPr>
          <w:rFonts w:cs="Arial"/>
          <w:lang w:val="en-GB"/>
        </w:rPr>
        <w:t xml:space="preserve"> such Counterpart Payment</w:t>
      </w:r>
      <w:r w:rsidRPr="00165B13">
        <w:rPr>
          <w:rFonts w:cs="Arial"/>
          <w:lang w:val="en-GB"/>
        </w:rPr>
        <w:t xml:space="preserve"> </w:t>
      </w:r>
      <w:r w:rsidR="00D17015" w:rsidRPr="00165B13">
        <w:rPr>
          <w:rFonts w:cs="Arial"/>
          <w:lang w:val="en-GB"/>
        </w:rPr>
        <w:t xml:space="preserve">and of the use of </w:t>
      </w:r>
      <w:r w:rsidR="00784FD3" w:rsidRPr="00165B13">
        <w:rPr>
          <w:rFonts w:cs="Arial"/>
          <w:lang w:val="en-GB"/>
        </w:rPr>
        <w:t>an equivalent amount of</w:t>
      </w:r>
      <w:r w:rsidR="00D17015" w:rsidRPr="00165B13">
        <w:rPr>
          <w:rFonts w:cs="Arial"/>
          <w:lang w:val="en-GB"/>
        </w:rPr>
        <w:t xml:space="preserve"> funds for the Project</w:t>
      </w:r>
      <w:r w:rsidR="00032BCA" w:rsidRPr="00165B13">
        <w:rPr>
          <w:rFonts w:cs="Arial"/>
          <w:lang w:val="en-GB"/>
        </w:rPr>
        <w:t xml:space="preserve"> (as defined in Section 3.1)</w:t>
      </w:r>
      <w:r w:rsidR="00D17015" w:rsidRPr="00165B13">
        <w:rPr>
          <w:rFonts w:cs="Arial"/>
          <w:lang w:val="en-GB"/>
        </w:rPr>
        <w:t xml:space="preserve"> </w:t>
      </w:r>
      <w:r w:rsidR="00032BCA" w:rsidRPr="00165B13">
        <w:rPr>
          <w:rFonts w:cs="Arial"/>
          <w:lang w:val="en-GB"/>
        </w:rPr>
        <w:t>in accordance with</w:t>
      </w:r>
      <w:r w:rsidR="00D17015" w:rsidRPr="00165B13">
        <w:rPr>
          <w:rFonts w:cs="Arial"/>
          <w:lang w:val="en-GB"/>
        </w:rPr>
        <w:t xml:space="preserve"> Section 3.</w:t>
      </w:r>
      <w:r w:rsidR="00032BCA" w:rsidRPr="00165B13">
        <w:rPr>
          <w:rFonts w:cs="Arial"/>
          <w:lang w:val="en-GB"/>
        </w:rPr>
        <w:t>2</w:t>
      </w:r>
      <w:r w:rsidR="003E06DF" w:rsidRPr="00165B13">
        <w:rPr>
          <w:rFonts w:cs="Arial"/>
          <w:lang w:val="en-GB"/>
        </w:rPr>
        <w:t>. Such evidence shall be provide</w:t>
      </w:r>
      <w:r w:rsidR="003374CB" w:rsidRPr="00165B13">
        <w:rPr>
          <w:rFonts w:cs="Arial"/>
          <w:lang w:val="en-GB"/>
        </w:rPr>
        <w:t>d</w:t>
      </w:r>
      <w:r w:rsidR="003E06DF" w:rsidRPr="00165B13">
        <w:rPr>
          <w:rFonts w:cs="Arial"/>
          <w:lang w:val="en-GB"/>
        </w:rPr>
        <w:t xml:space="preserve"> </w:t>
      </w:r>
      <w:r w:rsidR="003374CB" w:rsidRPr="00165B13">
        <w:rPr>
          <w:rFonts w:cs="Arial"/>
          <w:lang w:val="en-GB"/>
        </w:rPr>
        <w:t xml:space="preserve">in accordance with the procedure referred to in </w:t>
      </w:r>
      <w:r w:rsidR="00486B2B" w:rsidRPr="00165B13">
        <w:rPr>
          <w:rFonts w:cs="Arial"/>
          <w:lang w:val="en-GB"/>
        </w:rPr>
        <w:t>Section</w:t>
      </w:r>
      <w:r w:rsidR="00ED5149" w:rsidRPr="00165B13">
        <w:rPr>
          <w:rFonts w:cs="Arial"/>
          <w:lang w:val="en-GB"/>
        </w:rPr>
        <w:t>s 2.</w:t>
      </w:r>
      <w:r w:rsidR="00291075">
        <w:rPr>
          <w:rFonts w:cs="Arial"/>
          <w:lang w:val="en-GB"/>
        </w:rPr>
        <w:t>3</w:t>
      </w:r>
      <w:r w:rsidR="00ED5149" w:rsidRPr="00165B13">
        <w:rPr>
          <w:rFonts w:cs="Arial"/>
          <w:lang w:val="en-GB"/>
        </w:rPr>
        <w:t xml:space="preserve"> and</w:t>
      </w:r>
      <w:r w:rsidR="00D17015" w:rsidRPr="00165B13">
        <w:rPr>
          <w:rFonts w:cs="Arial"/>
          <w:lang w:val="en-GB"/>
        </w:rPr>
        <w:t xml:space="preserve"> 3.</w:t>
      </w:r>
      <w:r w:rsidR="00032BCA" w:rsidRPr="00165B13">
        <w:rPr>
          <w:rFonts w:cs="Arial"/>
          <w:lang w:val="en-GB"/>
        </w:rPr>
        <w:t>5</w:t>
      </w:r>
      <w:r w:rsidR="003374CB" w:rsidRPr="00165B13">
        <w:rPr>
          <w:rFonts w:cs="Arial"/>
          <w:lang w:val="en-GB"/>
        </w:rPr>
        <w:t xml:space="preserve"> </w:t>
      </w:r>
      <w:r w:rsidR="00901DE1" w:rsidRPr="00165B13">
        <w:rPr>
          <w:rFonts w:cs="Arial"/>
          <w:lang w:val="en-GB"/>
        </w:rPr>
        <w:t xml:space="preserve">; </w:t>
      </w:r>
      <w:r w:rsidR="000D7C43" w:rsidRPr="00165B13">
        <w:rPr>
          <w:rFonts w:cs="Arial"/>
          <w:lang w:val="en-GB"/>
        </w:rPr>
        <w:t>and if</w:t>
      </w:r>
    </w:p>
    <w:p w14:paraId="7496EF8C" w14:textId="77777777" w:rsidR="00DD7749" w:rsidRPr="00165B13" w:rsidRDefault="00E235AF" w:rsidP="00005770">
      <w:pPr>
        <w:numPr>
          <w:ilvl w:val="2"/>
          <w:numId w:val="8"/>
        </w:numPr>
        <w:tabs>
          <w:tab w:val="clear" w:pos="360"/>
          <w:tab w:val="num" w:pos="1276"/>
        </w:tabs>
        <w:spacing w:before="120" w:after="120" w:line="320" w:lineRule="atLeast"/>
        <w:ind w:left="1276" w:hanging="567"/>
        <w:jc w:val="both"/>
        <w:rPr>
          <w:rFonts w:cs="Arial"/>
          <w:lang w:val="en-GB"/>
        </w:rPr>
      </w:pPr>
      <w:r w:rsidRPr="00165B13">
        <w:rPr>
          <w:rFonts w:cs="Arial"/>
          <w:szCs w:val="24"/>
          <w:lang w:val="en-GB"/>
        </w:rPr>
        <w:t>the Government of the Federal Republic of Germany has given its consent to the cancellation</w:t>
      </w:r>
      <w:r w:rsidR="00DD7749" w:rsidRPr="00165B13">
        <w:rPr>
          <w:rFonts w:cs="Arial"/>
          <w:szCs w:val="24"/>
          <w:lang w:val="en-GB"/>
        </w:rPr>
        <w:t>.</w:t>
      </w:r>
    </w:p>
    <w:p w14:paraId="5D70D6C0" w14:textId="77777777" w:rsidR="0005714C" w:rsidRPr="00165B13" w:rsidRDefault="00435329" w:rsidP="00EB2A69">
      <w:pPr>
        <w:spacing w:before="120" w:after="120" w:line="320" w:lineRule="atLeast"/>
        <w:ind w:left="709"/>
        <w:jc w:val="both"/>
        <w:rPr>
          <w:rFonts w:cs="Arial"/>
          <w:szCs w:val="24"/>
          <w:lang w:val="en-GB"/>
        </w:rPr>
      </w:pPr>
      <w:r w:rsidRPr="00165B13">
        <w:rPr>
          <w:rFonts w:cs="Arial"/>
          <w:szCs w:val="24"/>
          <w:lang w:val="en-GB"/>
        </w:rPr>
        <w:lastRenderedPageBreak/>
        <w:t xml:space="preserve">Together with the declaration mentioned above KfW </w:t>
      </w:r>
      <w:r w:rsidR="00E235AF" w:rsidRPr="00165B13">
        <w:rPr>
          <w:rFonts w:cs="Arial"/>
          <w:szCs w:val="24"/>
          <w:lang w:val="en-GB"/>
        </w:rPr>
        <w:t xml:space="preserve">will send </w:t>
      </w:r>
      <w:r w:rsidRPr="00165B13">
        <w:rPr>
          <w:rFonts w:cs="Arial"/>
          <w:szCs w:val="24"/>
          <w:lang w:val="en-GB"/>
        </w:rPr>
        <w:t xml:space="preserve">to the Borrower </w:t>
      </w:r>
      <w:r w:rsidR="00E235AF" w:rsidRPr="00165B13">
        <w:rPr>
          <w:rFonts w:cs="Arial"/>
          <w:szCs w:val="24"/>
          <w:lang w:val="en-GB"/>
        </w:rPr>
        <w:t xml:space="preserve">a confirmation of the exact amount cancelled and a correspondingly revised repayment schedule </w:t>
      </w:r>
      <w:r w:rsidR="00E235AF" w:rsidRPr="00165B13">
        <w:rPr>
          <w:rFonts w:cs="Arial"/>
          <w:bCs/>
          <w:szCs w:val="24"/>
          <w:lang w:val="en-GB"/>
        </w:rPr>
        <w:t xml:space="preserve">to </w:t>
      </w:r>
      <w:r w:rsidR="00E235AF" w:rsidRPr="00165B13">
        <w:rPr>
          <w:rFonts w:cs="Arial"/>
          <w:szCs w:val="24"/>
          <w:lang w:val="en-GB"/>
        </w:rPr>
        <w:t xml:space="preserve">the </w:t>
      </w:r>
      <w:r w:rsidR="005B1131" w:rsidRPr="00165B13">
        <w:rPr>
          <w:rFonts w:cs="Arial"/>
          <w:szCs w:val="24"/>
          <w:lang w:val="en-GB"/>
        </w:rPr>
        <w:t>Underlying Agreements</w:t>
      </w:r>
      <w:r w:rsidR="00EB2A69" w:rsidRPr="00165B13">
        <w:rPr>
          <w:rFonts w:cs="Arial"/>
          <w:szCs w:val="24"/>
          <w:lang w:val="en-GB"/>
        </w:rPr>
        <w:t>.</w:t>
      </w:r>
      <w:r w:rsidR="00735A73" w:rsidRPr="00165B13">
        <w:rPr>
          <w:rFonts w:cs="Arial"/>
          <w:szCs w:val="24"/>
          <w:lang w:val="en-GB"/>
        </w:rPr>
        <w:t xml:space="preserve"> For information purposes only</w:t>
      </w:r>
      <w:r w:rsidR="001C56F5" w:rsidRPr="00165B13">
        <w:rPr>
          <w:rFonts w:cs="Arial"/>
          <w:szCs w:val="24"/>
          <w:lang w:val="en-GB"/>
        </w:rPr>
        <w:t>,</w:t>
      </w:r>
      <w:r w:rsidR="00735A73" w:rsidRPr="00165B13">
        <w:rPr>
          <w:rFonts w:cs="Arial"/>
          <w:szCs w:val="24"/>
          <w:lang w:val="en-GB"/>
        </w:rPr>
        <w:t xml:space="preserve"> KfW shall send a copy of such declaration to the Global Fund.</w:t>
      </w:r>
    </w:p>
    <w:p w14:paraId="4CEB7E8F" w14:textId="77777777" w:rsidR="005B1131" w:rsidRPr="00165B13" w:rsidRDefault="005B1131" w:rsidP="00EB2A69">
      <w:pPr>
        <w:numPr>
          <w:ilvl w:val="1"/>
          <w:numId w:val="9"/>
        </w:numPr>
        <w:tabs>
          <w:tab w:val="clear" w:pos="360"/>
          <w:tab w:val="num" w:pos="709"/>
        </w:tabs>
        <w:spacing w:before="120" w:after="120" w:line="320" w:lineRule="atLeast"/>
        <w:ind w:left="709" w:hanging="709"/>
        <w:jc w:val="both"/>
        <w:rPr>
          <w:rFonts w:cs="Arial"/>
          <w:lang w:val="en-GB"/>
        </w:rPr>
      </w:pPr>
      <w:r w:rsidRPr="00165B13">
        <w:rPr>
          <w:rFonts w:cs="Arial"/>
          <w:lang w:val="en-GB"/>
        </w:rPr>
        <w:t>Amounts due for cancellation under the terms of this Agreement shall be proportionally set off against al</w:t>
      </w:r>
      <w:r w:rsidR="00EB2A69" w:rsidRPr="00165B13">
        <w:rPr>
          <w:rFonts w:cs="Arial"/>
          <w:lang w:val="en-GB"/>
        </w:rPr>
        <w:t>l payment instalments under the</w:t>
      </w:r>
      <w:r w:rsidR="00B63BAD" w:rsidRPr="00165B13">
        <w:rPr>
          <w:rFonts w:cs="Arial"/>
          <w:lang w:val="en-GB"/>
        </w:rPr>
        <w:t xml:space="preserve"> </w:t>
      </w:r>
      <w:r w:rsidR="00EB2A69" w:rsidRPr="00165B13">
        <w:rPr>
          <w:rFonts w:cs="Arial"/>
          <w:lang w:val="en-GB"/>
        </w:rPr>
        <w:t>Underlying Agreements</w:t>
      </w:r>
      <w:r w:rsidRPr="00165B13">
        <w:rPr>
          <w:rFonts w:cs="Arial"/>
          <w:lang w:val="en-GB"/>
        </w:rPr>
        <w:t xml:space="preserve">, unless KfW at its own discretion determines a different </w:t>
      </w:r>
      <w:r w:rsidR="00735A73" w:rsidRPr="00165B13">
        <w:rPr>
          <w:rFonts w:cs="Arial"/>
          <w:lang w:val="en-GB"/>
        </w:rPr>
        <w:t>method of set-off</w:t>
      </w:r>
      <w:r w:rsidRPr="00165B13">
        <w:rPr>
          <w:rFonts w:cs="Arial"/>
          <w:lang w:val="en-GB"/>
        </w:rPr>
        <w:t>.</w:t>
      </w:r>
    </w:p>
    <w:p w14:paraId="016302A1" w14:textId="77777777" w:rsidR="000C4F74" w:rsidRPr="00165B13" w:rsidRDefault="000C4F74" w:rsidP="00005770">
      <w:pPr>
        <w:spacing w:before="120" w:after="120" w:line="320" w:lineRule="atLeast"/>
        <w:jc w:val="both"/>
        <w:rPr>
          <w:rFonts w:cs="Arial"/>
          <w:szCs w:val="24"/>
          <w:lang w:val="en-GB"/>
        </w:rPr>
      </w:pPr>
    </w:p>
    <w:p w14:paraId="4E688353" w14:textId="77777777" w:rsidR="00C628F0" w:rsidRPr="00165B13" w:rsidRDefault="00B63BAD" w:rsidP="00005770">
      <w:pPr>
        <w:pStyle w:val="Artikel"/>
        <w:numPr>
          <w:ilvl w:val="0"/>
          <w:numId w:val="0"/>
        </w:numPr>
        <w:spacing w:before="120" w:after="120" w:line="320" w:lineRule="atLeast"/>
        <w:rPr>
          <w:rFonts w:cs="Arial"/>
          <w:u w:val="single"/>
          <w:lang w:val="en-GB"/>
        </w:rPr>
      </w:pPr>
      <w:r w:rsidRPr="00165B13">
        <w:rPr>
          <w:rFonts w:cs="Arial"/>
          <w:u w:val="single"/>
          <w:lang w:val="en-GB"/>
        </w:rPr>
        <w:t>Article 2</w:t>
      </w:r>
    </w:p>
    <w:p w14:paraId="1A82E0C5" w14:textId="77777777" w:rsidR="00C628F0" w:rsidRPr="00165B13" w:rsidRDefault="00C628F0" w:rsidP="002D1EF7">
      <w:pPr>
        <w:spacing w:before="120" w:after="120" w:line="320" w:lineRule="atLeast"/>
        <w:jc w:val="center"/>
        <w:rPr>
          <w:rFonts w:cs="Arial"/>
          <w:szCs w:val="24"/>
          <w:u w:val="single"/>
          <w:lang w:val="en-GB"/>
        </w:rPr>
      </w:pPr>
      <w:r w:rsidRPr="00165B13">
        <w:rPr>
          <w:rFonts w:cs="Arial"/>
          <w:szCs w:val="24"/>
          <w:u w:val="single"/>
          <w:lang w:val="en-GB"/>
        </w:rPr>
        <w:t>Obligations</w:t>
      </w:r>
      <w:r w:rsidR="00634476" w:rsidRPr="00165B13">
        <w:rPr>
          <w:rFonts w:cs="Arial"/>
          <w:szCs w:val="24"/>
          <w:u w:val="single"/>
          <w:lang w:val="en-GB"/>
        </w:rPr>
        <w:t xml:space="preserve"> of the Borrower</w:t>
      </w:r>
      <w:r w:rsidR="00B51062" w:rsidRPr="00165B13">
        <w:rPr>
          <w:rFonts w:cs="Arial"/>
          <w:szCs w:val="24"/>
          <w:u w:val="single"/>
          <w:lang w:val="en-GB"/>
        </w:rPr>
        <w:t xml:space="preserve"> and the Global Fund</w:t>
      </w:r>
    </w:p>
    <w:p w14:paraId="29F5ADCD" w14:textId="0CC03CC8" w:rsidR="00DF2285" w:rsidRPr="00165B13" w:rsidRDefault="00DF2285" w:rsidP="00DF2285">
      <w:pPr>
        <w:numPr>
          <w:ilvl w:val="1"/>
          <w:numId w:val="12"/>
        </w:numPr>
        <w:tabs>
          <w:tab w:val="clear" w:pos="360"/>
          <w:tab w:val="num" w:pos="709"/>
        </w:tabs>
        <w:spacing w:before="120" w:after="120" w:line="320" w:lineRule="atLeast"/>
        <w:ind w:left="709" w:hanging="709"/>
        <w:jc w:val="both"/>
        <w:rPr>
          <w:rFonts w:cs="Arial"/>
          <w:szCs w:val="24"/>
          <w:lang w:val="en-GB"/>
        </w:rPr>
      </w:pPr>
      <w:r w:rsidRPr="00165B13">
        <w:rPr>
          <w:rFonts w:cs="Arial"/>
          <w:szCs w:val="24"/>
          <w:lang w:val="en-GB"/>
        </w:rPr>
        <w:t xml:space="preserve">Drawing on its budgetary resources, the Borrower shall make all payments </w:t>
      </w:r>
      <w:r w:rsidR="001C2F80" w:rsidRPr="00165B13">
        <w:rPr>
          <w:rFonts w:cs="Arial"/>
          <w:szCs w:val="24"/>
          <w:lang w:val="en-GB"/>
        </w:rPr>
        <w:t>as set out in Annex</w:t>
      </w:r>
      <w:r w:rsidR="007517FC" w:rsidRPr="00165B13">
        <w:rPr>
          <w:rFonts w:cs="Arial"/>
          <w:szCs w:val="24"/>
          <w:lang w:val="en-GB"/>
        </w:rPr>
        <w:t xml:space="preserve"> </w:t>
      </w:r>
      <w:r w:rsidR="00A023C5">
        <w:rPr>
          <w:rFonts w:cs="Arial"/>
          <w:szCs w:val="24"/>
          <w:lang w:val="en-GB"/>
        </w:rPr>
        <w:t>1</w:t>
      </w:r>
      <w:r w:rsidR="007517FC" w:rsidRPr="00165B13">
        <w:rPr>
          <w:rFonts w:cs="Arial"/>
          <w:szCs w:val="24"/>
          <w:lang w:val="en-GB"/>
        </w:rPr>
        <w:t xml:space="preserve"> </w:t>
      </w:r>
      <w:r w:rsidR="00843FE6" w:rsidRPr="00165B13">
        <w:rPr>
          <w:rFonts w:cs="Arial"/>
          <w:szCs w:val="24"/>
          <w:lang w:val="en-GB"/>
        </w:rPr>
        <w:t xml:space="preserve">(the “Counterpart Payments”) </w:t>
      </w:r>
      <w:r w:rsidRPr="00165B13">
        <w:rPr>
          <w:rFonts w:cs="Arial"/>
          <w:szCs w:val="24"/>
          <w:lang w:val="en-GB"/>
        </w:rPr>
        <w:t>to the account of the Global Fund, in accordance with the Contribution Agreement at</w:t>
      </w:r>
      <w:r w:rsidR="001C2F80" w:rsidRPr="00165B13">
        <w:rPr>
          <w:rFonts w:cs="Arial"/>
          <w:szCs w:val="24"/>
          <w:lang w:val="en-GB"/>
        </w:rPr>
        <w:t xml:space="preserve">tached as Annex </w:t>
      </w:r>
      <w:r w:rsidR="00A023C5">
        <w:rPr>
          <w:rFonts w:cs="Arial"/>
          <w:szCs w:val="24"/>
          <w:lang w:val="en-GB"/>
        </w:rPr>
        <w:t>2</w:t>
      </w:r>
      <w:r w:rsidR="00843FE6" w:rsidRPr="00165B13">
        <w:rPr>
          <w:rFonts w:cs="Arial"/>
          <w:szCs w:val="24"/>
          <w:lang w:val="en-GB"/>
        </w:rPr>
        <w:t>, to be effective between the Borrower and the Global Fund as of the effective date of this Agreement</w:t>
      </w:r>
      <w:r w:rsidRPr="00165B13">
        <w:rPr>
          <w:rFonts w:cs="Arial"/>
          <w:szCs w:val="24"/>
          <w:lang w:val="en-GB"/>
        </w:rPr>
        <w:t>.</w:t>
      </w:r>
      <w:r w:rsidR="000E7AD7" w:rsidRPr="00165B13">
        <w:rPr>
          <w:rFonts w:cs="Arial"/>
          <w:szCs w:val="24"/>
          <w:lang w:val="en-GB"/>
        </w:rPr>
        <w:t xml:space="preserve">  Any interest</w:t>
      </w:r>
      <w:r w:rsidR="00592F9D" w:rsidRPr="00165B13">
        <w:rPr>
          <w:rFonts w:cs="Arial"/>
          <w:szCs w:val="24"/>
          <w:lang w:val="en-GB"/>
        </w:rPr>
        <w:t xml:space="preserve"> or other income</w:t>
      </w:r>
      <w:r w:rsidR="000E7AD7" w:rsidRPr="00165B13">
        <w:rPr>
          <w:rFonts w:cs="Arial"/>
          <w:szCs w:val="24"/>
          <w:lang w:val="en-GB"/>
        </w:rPr>
        <w:t xml:space="preserve"> accrued on the Counterpart Payments subsequent to their transfer by the Borrower shall be assigned to the general pool of funds of the Global Fund.</w:t>
      </w:r>
    </w:p>
    <w:p w14:paraId="511948D8" w14:textId="3A56624D" w:rsidR="00910956" w:rsidRPr="00165B13" w:rsidRDefault="00910956" w:rsidP="00772DE9">
      <w:pPr>
        <w:numPr>
          <w:ilvl w:val="1"/>
          <w:numId w:val="12"/>
        </w:numPr>
        <w:tabs>
          <w:tab w:val="clear" w:pos="360"/>
          <w:tab w:val="num" w:pos="709"/>
        </w:tabs>
        <w:spacing w:before="120" w:after="120" w:line="320" w:lineRule="atLeast"/>
        <w:ind w:left="709" w:hanging="709"/>
        <w:jc w:val="both"/>
        <w:rPr>
          <w:lang w:val="en-GB"/>
        </w:rPr>
      </w:pPr>
      <w:r w:rsidRPr="00165B13">
        <w:rPr>
          <w:rFonts w:cs="Arial"/>
          <w:szCs w:val="24"/>
          <w:lang w:val="en-GB"/>
        </w:rPr>
        <w:t xml:space="preserve">The Borrower and </w:t>
      </w:r>
      <w:bookmarkStart w:id="7" w:name="_DV_C133"/>
      <w:r w:rsidRPr="00165B13">
        <w:rPr>
          <w:rFonts w:cs="Arial"/>
          <w:szCs w:val="24"/>
          <w:lang w:val="en-GB"/>
        </w:rPr>
        <w:t>t</w:t>
      </w:r>
      <w:r w:rsidRPr="00165B13">
        <w:rPr>
          <w:lang w:val="en-GB"/>
        </w:rPr>
        <w:t>he</w:t>
      </w:r>
      <w:bookmarkStart w:id="8" w:name="_DV_M99"/>
      <w:bookmarkEnd w:id="7"/>
      <w:bookmarkEnd w:id="8"/>
      <w:r w:rsidRPr="00165B13">
        <w:rPr>
          <w:rFonts w:cs="Arial"/>
          <w:szCs w:val="24"/>
          <w:lang w:val="en-GB"/>
        </w:rPr>
        <w:t xml:space="preserve"> Global Fund </w:t>
      </w:r>
      <w:bookmarkStart w:id="9" w:name="_DV_M100"/>
      <w:bookmarkEnd w:id="9"/>
      <w:r w:rsidRPr="00165B13">
        <w:rPr>
          <w:rFonts w:cs="Arial"/>
          <w:szCs w:val="24"/>
          <w:lang w:val="en-GB"/>
        </w:rPr>
        <w:t xml:space="preserve">shall keep records of the Counterpart Payments </w:t>
      </w:r>
      <w:bookmarkStart w:id="10" w:name="_DV_C135"/>
      <w:r w:rsidRPr="00165B13">
        <w:rPr>
          <w:lang w:val="en-GB"/>
        </w:rPr>
        <w:t xml:space="preserve">in accordance with their respective policies and procedures. Such records will be retained </w:t>
      </w:r>
      <w:bookmarkEnd w:id="10"/>
      <w:r w:rsidRPr="00165B13">
        <w:rPr>
          <w:rFonts w:cs="Arial"/>
          <w:szCs w:val="24"/>
          <w:lang w:val="en-GB"/>
        </w:rPr>
        <w:t xml:space="preserve">by the Borrower and the Global Fund for inspection for </w:t>
      </w:r>
      <w:bookmarkStart w:id="11" w:name="_DV_C136"/>
      <w:r w:rsidRPr="00165B13">
        <w:rPr>
          <w:lang w:val="en-GB"/>
        </w:rPr>
        <w:t xml:space="preserve">a period of </w:t>
      </w:r>
      <w:bookmarkStart w:id="12" w:name="_DV_M102"/>
      <w:bookmarkEnd w:id="11"/>
      <w:bookmarkEnd w:id="12"/>
      <w:r w:rsidRPr="00165B13">
        <w:rPr>
          <w:rFonts w:cs="Arial"/>
          <w:szCs w:val="24"/>
          <w:lang w:val="en-GB"/>
        </w:rPr>
        <w:t>at least five (5)</w:t>
      </w:r>
      <w:bookmarkStart w:id="13" w:name="_DV_M103"/>
      <w:bookmarkEnd w:id="13"/>
      <w:r w:rsidRPr="00165B13">
        <w:rPr>
          <w:rFonts w:cs="Arial"/>
          <w:szCs w:val="24"/>
          <w:lang w:val="en-GB"/>
        </w:rPr>
        <w:t xml:space="preserve"> years after</w:t>
      </w:r>
      <w:bookmarkStart w:id="14" w:name="_DV_C138"/>
      <w:r w:rsidR="00DD6BD9" w:rsidRPr="00165B13">
        <w:rPr>
          <w:lang w:val="en-GB"/>
        </w:rPr>
        <w:t xml:space="preserve"> </w:t>
      </w:r>
      <w:bookmarkEnd w:id="14"/>
      <w:r w:rsidR="00ED5149" w:rsidRPr="00165B13">
        <w:rPr>
          <w:lang w:val="en-GB"/>
        </w:rPr>
        <w:t xml:space="preserve">the cancellation of the entire Debt Swap Amount </w:t>
      </w:r>
      <w:r w:rsidR="008B6282" w:rsidRPr="00165B13">
        <w:rPr>
          <w:lang w:val="en-GB"/>
        </w:rPr>
        <w:t>(</w:t>
      </w:r>
      <w:r w:rsidR="00ED5149" w:rsidRPr="00165B13">
        <w:rPr>
          <w:lang w:val="en-GB"/>
        </w:rPr>
        <w:t xml:space="preserve">as </w:t>
      </w:r>
      <w:r w:rsidR="001B3683" w:rsidRPr="00165B13">
        <w:rPr>
          <w:lang w:val="en-GB"/>
        </w:rPr>
        <w:t xml:space="preserve">such term is </w:t>
      </w:r>
      <w:r w:rsidR="00ED5149" w:rsidRPr="00165B13">
        <w:rPr>
          <w:lang w:val="en-GB"/>
        </w:rPr>
        <w:t xml:space="preserve">defined in </w:t>
      </w:r>
      <w:r w:rsidR="008B6282" w:rsidRPr="00165B13">
        <w:rPr>
          <w:lang w:val="en-GB"/>
        </w:rPr>
        <w:t>Section</w:t>
      </w:r>
      <w:r w:rsidR="00ED5149" w:rsidRPr="00165B13">
        <w:rPr>
          <w:lang w:val="en-GB"/>
        </w:rPr>
        <w:t xml:space="preserve"> 1.</w:t>
      </w:r>
      <w:r w:rsidR="00FB29DD" w:rsidRPr="00165B13">
        <w:rPr>
          <w:lang w:val="en-GB"/>
        </w:rPr>
        <w:t>1</w:t>
      </w:r>
      <w:r w:rsidR="00291075">
        <w:rPr>
          <w:lang w:val="en-GB"/>
        </w:rPr>
        <w:t>)</w:t>
      </w:r>
      <w:r w:rsidR="001B3683" w:rsidRPr="00165B13">
        <w:rPr>
          <w:lang w:val="en-GB"/>
        </w:rPr>
        <w:t xml:space="preserve"> in accordance with</w:t>
      </w:r>
      <w:r w:rsidR="008B6282" w:rsidRPr="00165B13">
        <w:rPr>
          <w:lang w:val="en-GB"/>
        </w:rPr>
        <w:t xml:space="preserve"> the process described in Section</w:t>
      </w:r>
      <w:r w:rsidR="00FB29DD" w:rsidRPr="00165B13">
        <w:rPr>
          <w:lang w:val="en-GB"/>
        </w:rPr>
        <w:t xml:space="preserve"> 1.3</w:t>
      </w:r>
      <w:r w:rsidR="00ED5149" w:rsidRPr="00165B13">
        <w:rPr>
          <w:lang w:val="en-GB"/>
        </w:rPr>
        <w:t>.</w:t>
      </w:r>
    </w:p>
    <w:p w14:paraId="520C6939" w14:textId="71BE2F0B" w:rsidR="00910956" w:rsidRPr="00B51CEC" w:rsidRDefault="00910956" w:rsidP="00910956">
      <w:pPr>
        <w:numPr>
          <w:ilvl w:val="1"/>
          <w:numId w:val="12"/>
        </w:numPr>
        <w:tabs>
          <w:tab w:val="clear" w:pos="360"/>
          <w:tab w:val="num" w:pos="709"/>
        </w:tabs>
        <w:spacing w:before="120" w:after="120" w:line="320" w:lineRule="atLeast"/>
        <w:ind w:left="709" w:hanging="709"/>
        <w:jc w:val="both"/>
        <w:rPr>
          <w:rFonts w:cs="Arial"/>
          <w:szCs w:val="24"/>
          <w:lang w:val="en-GB"/>
        </w:rPr>
      </w:pPr>
      <w:r w:rsidRPr="00B51CEC">
        <w:rPr>
          <w:lang w:val="en-GB"/>
        </w:rPr>
        <w:t>Following the receipt of each Counterpart Payment from the Borrower by the Global Fund and in any case no</w:t>
      </w:r>
      <w:bookmarkStart w:id="15" w:name="_DV_M106"/>
      <w:bookmarkEnd w:id="15"/>
      <w:r w:rsidRPr="00B51CEC">
        <w:rPr>
          <w:rFonts w:cs="Arial"/>
          <w:szCs w:val="24"/>
          <w:lang w:val="en-GB"/>
        </w:rPr>
        <w:t xml:space="preserve"> later than 12 weeks after the receipt of any such </w:t>
      </w:r>
      <w:r w:rsidRPr="00B51CEC">
        <w:rPr>
          <w:lang w:val="en-GB"/>
        </w:rPr>
        <w:t>payment, the</w:t>
      </w:r>
      <w:bookmarkStart w:id="16" w:name="_DV_C148"/>
      <w:r w:rsidRPr="00B51CEC">
        <w:rPr>
          <w:rFonts w:cs="Arial"/>
          <w:szCs w:val="24"/>
          <w:lang w:val="en-GB"/>
        </w:rPr>
        <w:t xml:space="preserve"> Global Fund and, if requested by KfW, the Borrower, shall provide evidence satisfactory to KfW confirming payment and receipt of such Counterpart Payment</w:t>
      </w:r>
      <w:r w:rsidRPr="00B51CEC">
        <w:rPr>
          <w:lang w:val="en-GB"/>
        </w:rPr>
        <w:t>.</w:t>
      </w:r>
      <w:bookmarkStart w:id="17" w:name="_DV_M117"/>
      <w:bookmarkEnd w:id="16"/>
      <w:bookmarkEnd w:id="17"/>
      <w:r w:rsidR="00D44A47" w:rsidRPr="00B51CEC">
        <w:rPr>
          <w:lang w:val="en-GB"/>
        </w:rPr>
        <w:t xml:space="preserve"> Evidence satisfactory shall be supplied to KfW in the form of written notification from the Chief Financial Officer of the Global Fund to KfW confirming receipt of the payment.</w:t>
      </w:r>
    </w:p>
    <w:p w14:paraId="532702F3" w14:textId="1C7C4172" w:rsidR="006918BB" w:rsidRPr="00A540EB" w:rsidRDefault="005838BE" w:rsidP="00910956">
      <w:pPr>
        <w:numPr>
          <w:ilvl w:val="1"/>
          <w:numId w:val="12"/>
        </w:numPr>
        <w:tabs>
          <w:tab w:val="clear" w:pos="360"/>
          <w:tab w:val="num" w:pos="709"/>
        </w:tabs>
        <w:spacing w:before="120" w:after="120" w:line="320" w:lineRule="atLeast"/>
        <w:ind w:left="709" w:hanging="709"/>
        <w:jc w:val="both"/>
        <w:rPr>
          <w:rFonts w:cs="Arial"/>
          <w:szCs w:val="24"/>
          <w:lang w:val="en-GB"/>
        </w:rPr>
      </w:pPr>
      <w:r w:rsidRPr="005838BE">
        <w:rPr>
          <w:iCs/>
          <w:szCs w:val="22"/>
          <w:lang w:val="en-US"/>
        </w:rPr>
        <w:t>Payments in currencies other than EUR shall be valued in EUR at the exchange rate as quoted by the European Central Bank on t</w:t>
      </w:r>
      <w:r>
        <w:rPr>
          <w:iCs/>
          <w:szCs w:val="22"/>
          <w:lang w:val="en-US"/>
        </w:rPr>
        <w:t>he day of transfer of the funds.</w:t>
      </w:r>
      <w:r w:rsidRPr="005838BE">
        <w:rPr>
          <w:iCs/>
          <w:szCs w:val="22"/>
          <w:lang w:val="en-US"/>
        </w:rPr>
        <w:t xml:space="preserve"> </w:t>
      </w:r>
    </w:p>
    <w:p w14:paraId="0D52B6E5" w14:textId="57E6FAD0" w:rsidR="007A4205" w:rsidRDefault="008B3F7E" w:rsidP="00032BCA">
      <w:pPr>
        <w:numPr>
          <w:ilvl w:val="1"/>
          <w:numId w:val="12"/>
        </w:numPr>
        <w:tabs>
          <w:tab w:val="clear" w:pos="360"/>
          <w:tab w:val="num" w:pos="709"/>
        </w:tabs>
        <w:spacing w:before="120" w:after="120" w:line="320" w:lineRule="atLeast"/>
        <w:ind w:left="709" w:hanging="709"/>
        <w:jc w:val="both"/>
        <w:rPr>
          <w:rFonts w:cs="Arial"/>
          <w:szCs w:val="24"/>
          <w:lang w:val="en-GB"/>
        </w:rPr>
      </w:pPr>
      <w:r w:rsidRPr="00A540EB">
        <w:rPr>
          <w:rFonts w:cs="Arial"/>
          <w:szCs w:val="24"/>
          <w:lang w:val="en-GB"/>
        </w:rPr>
        <w:t>The Global Fund’s grant agreement signed with the government of El Salvador is subject to oversight. The assurance mechanism includes an annual audit by an independent auditor, as well as risk-based audits by the independent Office of the Inspector General</w:t>
      </w:r>
      <w:r w:rsidR="008B6282" w:rsidRPr="00A540EB">
        <w:rPr>
          <w:rFonts w:cs="Arial"/>
          <w:szCs w:val="24"/>
          <w:lang w:val="en-GB"/>
        </w:rPr>
        <w:t xml:space="preserve"> of the Global Fund</w:t>
      </w:r>
      <w:r w:rsidRPr="00A540EB">
        <w:rPr>
          <w:rFonts w:cs="Arial"/>
          <w:szCs w:val="24"/>
          <w:lang w:val="en-GB"/>
        </w:rPr>
        <w:t xml:space="preserve">. In addition, the grant program is subject to ongoing monitoring, verification and reporting throughout the implementation period by independent Local Fund Agents which operate in-country. The Global Fund shall provide KfW these annual audits. In addition, KfW will have the right to conduct </w:t>
      </w:r>
      <w:r w:rsidR="00291075" w:rsidRPr="00A540EB">
        <w:rPr>
          <w:rFonts w:cs="Arial"/>
          <w:szCs w:val="24"/>
          <w:lang w:val="en-GB"/>
        </w:rPr>
        <w:t xml:space="preserve">its </w:t>
      </w:r>
      <w:r w:rsidRPr="00A540EB">
        <w:rPr>
          <w:rFonts w:cs="Arial"/>
          <w:szCs w:val="24"/>
          <w:lang w:val="en-GB"/>
        </w:rPr>
        <w:t>own audits</w:t>
      </w:r>
      <w:r w:rsidR="00291075" w:rsidRPr="00A540EB">
        <w:rPr>
          <w:rFonts w:cs="Arial"/>
          <w:szCs w:val="24"/>
          <w:lang w:val="en-GB"/>
        </w:rPr>
        <w:t xml:space="preserve"> of the Project</w:t>
      </w:r>
      <w:r w:rsidRPr="00A540EB">
        <w:rPr>
          <w:rFonts w:cs="Arial"/>
          <w:szCs w:val="24"/>
          <w:lang w:val="en-GB"/>
        </w:rPr>
        <w:t>.</w:t>
      </w:r>
    </w:p>
    <w:p w14:paraId="111039E8" w14:textId="5A01EDC9" w:rsidR="006C7D60" w:rsidRPr="00A540EB" w:rsidRDefault="006C7D60" w:rsidP="00032BCA">
      <w:pPr>
        <w:numPr>
          <w:ilvl w:val="1"/>
          <w:numId w:val="12"/>
        </w:numPr>
        <w:tabs>
          <w:tab w:val="clear" w:pos="360"/>
          <w:tab w:val="num" w:pos="709"/>
        </w:tabs>
        <w:spacing w:before="120" w:after="120" w:line="320" w:lineRule="atLeast"/>
        <w:ind w:left="709" w:hanging="709"/>
        <w:jc w:val="both"/>
        <w:rPr>
          <w:rFonts w:cs="Arial"/>
          <w:szCs w:val="24"/>
          <w:lang w:val="en-GB"/>
        </w:rPr>
      </w:pPr>
      <w:r w:rsidRPr="00A540EB">
        <w:rPr>
          <w:rFonts w:cs="Arial"/>
          <w:szCs w:val="24"/>
          <w:lang w:val="en-GB"/>
        </w:rPr>
        <w:t>The Global Fund shall provide KfW and El Salvador with an audited certified financial statement of the Global Fund within four weeks of issue of such statement.</w:t>
      </w:r>
    </w:p>
    <w:p w14:paraId="393F1D46" w14:textId="77777777" w:rsidR="007C4387" w:rsidRPr="00165B13" w:rsidRDefault="007C4387">
      <w:pPr>
        <w:spacing w:line="240" w:lineRule="auto"/>
        <w:rPr>
          <w:rFonts w:cs="Arial"/>
          <w:b/>
          <w:bCs/>
          <w:szCs w:val="24"/>
          <w:u w:val="single"/>
          <w:lang w:val="en-GB"/>
        </w:rPr>
      </w:pPr>
    </w:p>
    <w:p w14:paraId="4552D51B" w14:textId="77777777" w:rsidR="00E874C6" w:rsidRPr="00165B13" w:rsidRDefault="00B63BAD" w:rsidP="00005770">
      <w:pPr>
        <w:spacing w:before="120" w:after="120" w:line="320" w:lineRule="atLeast"/>
        <w:jc w:val="center"/>
        <w:rPr>
          <w:rFonts w:cs="Arial"/>
          <w:b/>
          <w:bCs/>
          <w:szCs w:val="24"/>
          <w:u w:val="single"/>
          <w:lang w:val="en-GB"/>
        </w:rPr>
      </w:pPr>
      <w:r w:rsidRPr="00165B13">
        <w:rPr>
          <w:rFonts w:cs="Arial"/>
          <w:b/>
          <w:bCs/>
          <w:szCs w:val="24"/>
          <w:u w:val="single"/>
          <w:lang w:val="en-GB"/>
        </w:rPr>
        <w:t>Article 3</w:t>
      </w:r>
    </w:p>
    <w:p w14:paraId="15C63C03" w14:textId="77777777" w:rsidR="00186B0F" w:rsidRPr="00165B13" w:rsidRDefault="00186B0F" w:rsidP="008014DA">
      <w:pPr>
        <w:spacing w:before="120" w:after="120" w:line="320" w:lineRule="atLeast"/>
        <w:jc w:val="center"/>
        <w:rPr>
          <w:rFonts w:cs="Arial"/>
          <w:bCs/>
          <w:szCs w:val="24"/>
          <w:u w:val="single"/>
          <w:lang w:val="en-GB"/>
        </w:rPr>
      </w:pPr>
      <w:r w:rsidRPr="00165B13">
        <w:rPr>
          <w:rFonts w:cs="Arial"/>
          <w:bCs/>
          <w:szCs w:val="24"/>
          <w:u w:val="single"/>
          <w:lang w:val="en-GB"/>
        </w:rPr>
        <w:t>The Project</w:t>
      </w:r>
    </w:p>
    <w:p w14:paraId="70F8F257" w14:textId="77777777" w:rsidR="000C4F74" w:rsidRPr="00165B13" w:rsidRDefault="005126C1" w:rsidP="00005770">
      <w:pPr>
        <w:numPr>
          <w:ilvl w:val="1"/>
          <w:numId w:val="4"/>
        </w:numPr>
        <w:tabs>
          <w:tab w:val="clear" w:pos="360"/>
        </w:tabs>
        <w:spacing w:before="120" w:after="120" w:line="320" w:lineRule="atLeast"/>
        <w:ind w:left="709" w:hanging="709"/>
        <w:jc w:val="both"/>
        <w:rPr>
          <w:rFonts w:cs="Arial"/>
          <w:szCs w:val="24"/>
          <w:lang w:val="en-GB"/>
        </w:rPr>
      </w:pPr>
      <w:r w:rsidRPr="00165B13">
        <w:rPr>
          <w:rFonts w:cs="Arial"/>
          <w:szCs w:val="24"/>
          <w:lang w:val="en-GB"/>
        </w:rPr>
        <w:t xml:space="preserve">The Borrower shall disburse the amounts </w:t>
      </w:r>
      <w:r w:rsidR="00280095" w:rsidRPr="00165B13">
        <w:rPr>
          <w:rFonts w:cs="Arial"/>
          <w:szCs w:val="24"/>
          <w:lang w:val="en-GB"/>
        </w:rPr>
        <w:t>in accordance with</w:t>
      </w:r>
      <w:r w:rsidRPr="00165B13">
        <w:rPr>
          <w:rFonts w:cs="Arial"/>
          <w:szCs w:val="24"/>
          <w:lang w:val="en-GB"/>
        </w:rPr>
        <w:t xml:space="preserve"> </w:t>
      </w:r>
      <w:r w:rsidR="00741510" w:rsidRPr="00165B13">
        <w:rPr>
          <w:rFonts w:cs="Arial"/>
          <w:szCs w:val="24"/>
          <w:lang w:val="en-GB"/>
        </w:rPr>
        <w:t>Section</w:t>
      </w:r>
      <w:r w:rsidR="001C2F80" w:rsidRPr="00165B13">
        <w:rPr>
          <w:rFonts w:cs="Arial"/>
          <w:szCs w:val="24"/>
          <w:lang w:val="en-GB"/>
        </w:rPr>
        <w:t xml:space="preserve"> 2.1</w:t>
      </w:r>
      <w:r w:rsidR="00592F9D" w:rsidRPr="00165B13">
        <w:rPr>
          <w:rFonts w:cs="Arial"/>
          <w:szCs w:val="24"/>
          <w:lang w:val="en-GB"/>
        </w:rPr>
        <w:t>,</w:t>
      </w:r>
      <w:r w:rsidR="003C1DB1" w:rsidRPr="00165B13">
        <w:rPr>
          <w:rFonts w:cs="Arial"/>
          <w:szCs w:val="24"/>
          <w:lang w:val="en-GB"/>
        </w:rPr>
        <w:t xml:space="preserve"> </w:t>
      </w:r>
      <w:r w:rsidR="00FC0A63" w:rsidRPr="00165B13">
        <w:rPr>
          <w:rFonts w:cs="Arial"/>
          <w:szCs w:val="24"/>
          <w:lang w:val="en-GB"/>
        </w:rPr>
        <w:t xml:space="preserve">to be used </w:t>
      </w:r>
      <w:r w:rsidR="000C4F74" w:rsidRPr="00165B13">
        <w:rPr>
          <w:rFonts w:cs="Arial"/>
          <w:szCs w:val="24"/>
          <w:lang w:val="en-GB"/>
        </w:rPr>
        <w:t>for “</w:t>
      </w:r>
      <w:r w:rsidR="00B64C1B" w:rsidRPr="00165B13">
        <w:rPr>
          <w:rFonts w:cs="Arial"/>
          <w:szCs w:val="24"/>
          <w:lang w:val="en-GB"/>
        </w:rPr>
        <w:t>Strengthening the National Reference Laboratory</w:t>
      </w:r>
      <w:r w:rsidR="00CC5357" w:rsidRPr="00165B13">
        <w:rPr>
          <w:rFonts w:cs="Arial"/>
          <w:szCs w:val="24"/>
          <w:lang w:val="en-GB"/>
        </w:rPr>
        <w:t xml:space="preserve">” </w:t>
      </w:r>
      <w:r w:rsidR="000C4F74" w:rsidRPr="00165B13">
        <w:rPr>
          <w:rFonts w:cs="Arial"/>
          <w:szCs w:val="24"/>
          <w:lang w:val="en-GB"/>
        </w:rPr>
        <w:t>(the “Project”) which aims to</w:t>
      </w:r>
      <w:r w:rsidR="00A37D73" w:rsidRPr="00165B13">
        <w:rPr>
          <w:rFonts w:cs="Arial"/>
          <w:szCs w:val="24"/>
          <w:lang w:val="en-GB"/>
        </w:rPr>
        <w:t xml:space="preserve"> improve the capacities of the Ministry of Health </w:t>
      </w:r>
      <w:r w:rsidR="0003629D" w:rsidRPr="00165B13">
        <w:rPr>
          <w:rFonts w:cs="Arial"/>
          <w:szCs w:val="24"/>
          <w:lang w:val="en-GB"/>
        </w:rPr>
        <w:t xml:space="preserve">of the Borrower </w:t>
      </w:r>
      <w:r w:rsidR="00A37D73" w:rsidRPr="00165B13">
        <w:rPr>
          <w:rFonts w:cs="Arial"/>
          <w:szCs w:val="24"/>
          <w:lang w:val="en-GB"/>
        </w:rPr>
        <w:t>in the sector of laboratory analysis.</w:t>
      </w:r>
    </w:p>
    <w:p w14:paraId="1975D6BD" w14:textId="3CF09521" w:rsidR="000C4F74" w:rsidRPr="00165B13" w:rsidRDefault="000C4F74" w:rsidP="00005770">
      <w:pPr>
        <w:numPr>
          <w:ilvl w:val="1"/>
          <w:numId w:val="4"/>
        </w:numPr>
        <w:tabs>
          <w:tab w:val="clear" w:pos="360"/>
        </w:tabs>
        <w:spacing w:before="120" w:after="120" w:line="320" w:lineRule="atLeast"/>
        <w:ind w:left="709" w:hanging="709"/>
        <w:jc w:val="both"/>
        <w:rPr>
          <w:rFonts w:cs="Arial"/>
          <w:szCs w:val="24"/>
          <w:lang w:val="en-GB"/>
        </w:rPr>
      </w:pPr>
      <w:r w:rsidRPr="00165B13">
        <w:rPr>
          <w:rFonts w:cs="Arial"/>
          <w:szCs w:val="24"/>
          <w:lang w:val="en-GB"/>
        </w:rPr>
        <w:t xml:space="preserve">The implementation </w:t>
      </w:r>
      <w:r w:rsidR="00DC4538" w:rsidRPr="00165B13">
        <w:rPr>
          <w:rFonts w:cs="Arial"/>
          <w:szCs w:val="24"/>
          <w:lang w:val="en-GB"/>
        </w:rPr>
        <w:t xml:space="preserve">of the </w:t>
      </w:r>
      <w:r w:rsidR="0003629D" w:rsidRPr="00165B13">
        <w:rPr>
          <w:rFonts w:cs="Arial"/>
          <w:szCs w:val="24"/>
          <w:lang w:val="en-GB"/>
        </w:rPr>
        <w:t>P</w:t>
      </w:r>
      <w:r w:rsidR="00DC4538" w:rsidRPr="00165B13">
        <w:rPr>
          <w:rFonts w:cs="Arial"/>
          <w:szCs w:val="24"/>
          <w:lang w:val="en-GB"/>
        </w:rPr>
        <w:t xml:space="preserve">roject and the utilization of the funds </w:t>
      </w:r>
      <w:r w:rsidRPr="00165B13">
        <w:rPr>
          <w:rFonts w:cs="Arial"/>
          <w:szCs w:val="24"/>
          <w:lang w:val="en-GB"/>
        </w:rPr>
        <w:t xml:space="preserve">shall be in line with the respective Project proposal as </w:t>
      </w:r>
      <w:r w:rsidR="005126C1" w:rsidRPr="00165B13">
        <w:rPr>
          <w:rFonts w:cs="Arial"/>
          <w:szCs w:val="24"/>
          <w:lang w:val="en-GB"/>
        </w:rPr>
        <w:t>enclosed in Annex</w:t>
      </w:r>
      <w:r w:rsidR="005C4C65" w:rsidRPr="00165B13">
        <w:rPr>
          <w:rFonts w:cs="Arial"/>
          <w:szCs w:val="24"/>
          <w:lang w:val="en-GB"/>
        </w:rPr>
        <w:t xml:space="preserve"> </w:t>
      </w:r>
      <w:r w:rsidR="00A023C5">
        <w:rPr>
          <w:rFonts w:cs="Arial"/>
          <w:szCs w:val="24"/>
          <w:lang w:val="en-GB"/>
        </w:rPr>
        <w:t>3</w:t>
      </w:r>
      <w:r w:rsidR="00DC4538" w:rsidRPr="00165B13">
        <w:rPr>
          <w:rFonts w:cs="Arial"/>
          <w:szCs w:val="24"/>
          <w:lang w:val="en-GB"/>
        </w:rPr>
        <w:t>.</w:t>
      </w:r>
    </w:p>
    <w:p w14:paraId="58BBD020" w14:textId="77777777" w:rsidR="000C2D4A" w:rsidRPr="00165B13" w:rsidRDefault="00DC4538" w:rsidP="00482947">
      <w:pPr>
        <w:numPr>
          <w:ilvl w:val="1"/>
          <w:numId w:val="4"/>
        </w:numPr>
        <w:tabs>
          <w:tab w:val="clear" w:pos="360"/>
        </w:tabs>
        <w:spacing w:before="120" w:after="120" w:line="320" w:lineRule="atLeast"/>
        <w:ind w:left="709" w:hanging="709"/>
        <w:jc w:val="both"/>
        <w:rPr>
          <w:rFonts w:cs="Arial"/>
          <w:lang w:val="en-GB"/>
        </w:rPr>
      </w:pPr>
      <w:r w:rsidRPr="00165B13">
        <w:rPr>
          <w:rFonts w:cs="Arial"/>
          <w:szCs w:val="24"/>
          <w:lang w:val="en-GB"/>
        </w:rPr>
        <w:t>The generally applicable procedures and policies</w:t>
      </w:r>
      <w:r w:rsidR="00FC0A63" w:rsidRPr="00165B13">
        <w:rPr>
          <w:rFonts w:cs="Arial"/>
          <w:szCs w:val="24"/>
          <w:lang w:val="en-GB"/>
        </w:rPr>
        <w:t xml:space="preserve"> of the Global Fund</w:t>
      </w:r>
      <w:r w:rsidRPr="00165B13">
        <w:rPr>
          <w:rFonts w:cs="Arial"/>
          <w:szCs w:val="24"/>
          <w:lang w:val="en-GB"/>
        </w:rPr>
        <w:t xml:space="preserve">, as amended from time to time, </w:t>
      </w:r>
      <w:r w:rsidR="00280095" w:rsidRPr="00165B13">
        <w:rPr>
          <w:rFonts w:cs="Arial"/>
          <w:szCs w:val="24"/>
          <w:lang w:val="en-GB"/>
        </w:rPr>
        <w:t>sha</w:t>
      </w:r>
      <w:r w:rsidR="00FC0A63" w:rsidRPr="00165B13">
        <w:rPr>
          <w:rFonts w:cs="Arial"/>
          <w:szCs w:val="24"/>
          <w:lang w:val="en-GB"/>
        </w:rPr>
        <w:t xml:space="preserve">ll apply </w:t>
      </w:r>
      <w:r w:rsidR="007E1B9D" w:rsidRPr="00165B13">
        <w:rPr>
          <w:rFonts w:cs="Arial"/>
          <w:szCs w:val="24"/>
          <w:lang w:val="en-GB"/>
        </w:rPr>
        <w:t xml:space="preserve">to </w:t>
      </w:r>
      <w:r w:rsidRPr="00165B13">
        <w:rPr>
          <w:rFonts w:cs="Arial"/>
          <w:szCs w:val="24"/>
          <w:lang w:val="en-GB"/>
        </w:rPr>
        <w:t>the management of the Project. The parties acknowledge that the disbursements by the Global Fund to fund the Project are subject to the approval by the Global Fund Board and the subsequent inclusion of such Project under one or more Global Fund grant agreement(s)</w:t>
      </w:r>
      <w:r w:rsidR="00113E8B" w:rsidRPr="00165B13">
        <w:rPr>
          <w:rFonts w:cs="Arial"/>
          <w:szCs w:val="24"/>
          <w:lang w:val="en-GB"/>
        </w:rPr>
        <w:t xml:space="preserve"> between the Global Fund and the Borrower</w:t>
      </w:r>
      <w:r w:rsidRPr="00165B13">
        <w:rPr>
          <w:rFonts w:cs="Arial"/>
          <w:szCs w:val="24"/>
          <w:lang w:val="en-GB"/>
        </w:rPr>
        <w:t>. The Project will be subject to the Global Fund’s policies and pr</w:t>
      </w:r>
      <w:r w:rsidR="00280095" w:rsidRPr="00165B13">
        <w:rPr>
          <w:rFonts w:cs="Arial"/>
          <w:szCs w:val="24"/>
          <w:lang w:val="en-GB"/>
        </w:rPr>
        <w:t>ocedures</w:t>
      </w:r>
      <w:r w:rsidRPr="00165B13">
        <w:rPr>
          <w:rFonts w:cs="Arial"/>
          <w:szCs w:val="24"/>
          <w:lang w:val="en-GB"/>
        </w:rPr>
        <w:t xml:space="preserve"> on financial and programmatic reporting and monitoring, as well as any other terms and conditions set forth in the relevant grant agreement(s). No provision in this Agreement will be construed as providing KfW or the Borrower with the ability to exercise any right in the Global Fund’s approval, management, oversight, or governance of the Project or any Global Fund program. </w:t>
      </w:r>
    </w:p>
    <w:p w14:paraId="382C2FB2" w14:textId="77777777" w:rsidR="000C4F74" w:rsidRPr="00B51CEC" w:rsidRDefault="00D56B5D" w:rsidP="00005770">
      <w:pPr>
        <w:numPr>
          <w:ilvl w:val="1"/>
          <w:numId w:val="4"/>
        </w:numPr>
        <w:tabs>
          <w:tab w:val="clear" w:pos="360"/>
        </w:tabs>
        <w:spacing w:before="120" w:after="120" w:line="320" w:lineRule="atLeast"/>
        <w:ind w:left="709" w:hanging="709"/>
        <w:jc w:val="both"/>
        <w:rPr>
          <w:rFonts w:cs="Arial"/>
          <w:szCs w:val="24"/>
          <w:lang w:val="en-GB"/>
        </w:rPr>
      </w:pPr>
      <w:r w:rsidRPr="00165B13">
        <w:rPr>
          <w:rFonts w:cs="Arial"/>
          <w:szCs w:val="24"/>
          <w:lang w:val="en-GB"/>
        </w:rPr>
        <w:t xml:space="preserve">In </w:t>
      </w:r>
      <w:r w:rsidRPr="00165B13">
        <w:rPr>
          <w:rStyle w:val="DeltaViewInsertion"/>
          <w:rFonts w:cs="Arial"/>
          <w:color w:val="000000"/>
          <w:szCs w:val="24"/>
          <w:u w:val="none"/>
          <w:lang w:val="en-GB"/>
        </w:rPr>
        <w:t>the event that either the Borrower (in accordance with the relevant grant agreement(s) between the Global Fund and the Borrower) or the Global Fund determines it is not possible or advisable to use the Counterpart Payments to finance the Project, the Borrower</w:t>
      </w:r>
      <w:r w:rsidR="00FB2DBA" w:rsidRPr="00165B13">
        <w:rPr>
          <w:rStyle w:val="DeltaViewInsertion"/>
          <w:rFonts w:cs="Arial"/>
          <w:color w:val="000000"/>
          <w:szCs w:val="24"/>
          <w:u w:val="none"/>
          <w:lang w:val="en-GB"/>
        </w:rPr>
        <w:t xml:space="preserve"> </w:t>
      </w:r>
      <w:r w:rsidR="00482947" w:rsidRPr="00165B13">
        <w:rPr>
          <w:rStyle w:val="DeltaViewInsertion"/>
          <w:rFonts w:cs="Arial"/>
          <w:color w:val="000000"/>
          <w:szCs w:val="24"/>
          <w:u w:val="none"/>
          <w:lang w:val="en-GB"/>
        </w:rPr>
        <w:t>or</w:t>
      </w:r>
      <w:r w:rsidR="00FB2DBA" w:rsidRPr="00165B13">
        <w:rPr>
          <w:rStyle w:val="DeltaViewInsertion"/>
          <w:rFonts w:cs="Arial"/>
          <w:color w:val="000000"/>
          <w:szCs w:val="24"/>
          <w:u w:val="none"/>
          <w:lang w:val="en-GB"/>
        </w:rPr>
        <w:t xml:space="preserve"> the Global Fund</w:t>
      </w:r>
      <w:r w:rsidRPr="00165B13">
        <w:rPr>
          <w:rStyle w:val="DeltaViewInsertion"/>
          <w:rFonts w:cs="Arial"/>
          <w:color w:val="000000"/>
          <w:szCs w:val="24"/>
          <w:u w:val="none"/>
          <w:lang w:val="en-GB"/>
        </w:rPr>
        <w:t xml:space="preserve"> shall (i) provide written notification to KfW of the reason there</w:t>
      </w:r>
      <w:r w:rsidR="00717EDD" w:rsidRPr="00165B13">
        <w:rPr>
          <w:rStyle w:val="DeltaViewInsertion"/>
          <w:rFonts w:cs="Arial"/>
          <w:color w:val="000000"/>
          <w:szCs w:val="24"/>
          <w:u w:val="none"/>
          <w:lang w:val="en-GB"/>
        </w:rPr>
        <w:t>for</w:t>
      </w:r>
      <w:r w:rsidRPr="00165B13">
        <w:rPr>
          <w:rStyle w:val="DeltaViewInsertion"/>
          <w:rFonts w:cs="Arial"/>
          <w:color w:val="000000"/>
          <w:szCs w:val="24"/>
          <w:u w:val="none"/>
          <w:lang w:val="en-GB"/>
        </w:rPr>
        <w:t>, whether due to decision of the Borrower in consultation with the Country Coordinating Mechanism for El Salvador</w:t>
      </w:r>
      <w:r w:rsidR="009206B1" w:rsidRPr="00165B13">
        <w:rPr>
          <w:rStyle w:val="DeltaViewInsertion"/>
          <w:rFonts w:cs="Arial"/>
          <w:color w:val="000000"/>
          <w:szCs w:val="24"/>
          <w:u w:val="none"/>
          <w:lang w:val="en-GB"/>
        </w:rPr>
        <w:t xml:space="preserve"> and the Global Fund</w:t>
      </w:r>
      <w:r w:rsidRPr="00165B13">
        <w:rPr>
          <w:rStyle w:val="DeltaViewInsertion"/>
          <w:rFonts w:cs="Arial"/>
          <w:color w:val="000000"/>
          <w:szCs w:val="24"/>
          <w:u w:val="none"/>
          <w:lang w:val="en-GB"/>
        </w:rPr>
        <w:t xml:space="preserve"> or the suspension, termination or other action by the Global Fund </w:t>
      </w:r>
      <w:r w:rsidRPr="00165B13">
        <w:rPr>
          <w:rFonts w:cs="Arial"/>
          <w:color w:val="000000"/>
          <w:szCs w:val="24"/>
          <w:lang w:val="en-GB"/>
        </w:rPr>
        <w:t xml:space="preserve">in relation to a grant program, </w:t>
      </w:r>
      <w:r w:rsidRPr="00165B13">
        <w:rPr>
          <w:rStyle w:val="DeltaViewInsertion"/>
          <w:rFonts w:cs="Arial"/>
          <w:color w:val="000000"/>
          <w:szCs w:val="24"/>
          <w:u w:val="none"/>
          <w:lang w:val="en-GB"/>
        </w:rPr>
        <w:t xml:space="preserve">and (ii) request KfW’s approval of one or more alternative use(s).  Following receipt of approval from KfW, the Borrower shall submit a request to re-allocate Counterpart Payments to the Global Fund where required by </w:t>
      </w:r>
      <w:r w:rsidRPr="00B51CEC">
        <w:rPr>
          <w:rStyle w:val="DeltaViewInsertion"/>
          <w:rFonts w:cs="Arial"/>
          <w:color w:val="000000"/>
          <w:szCs w:val="24"/>
          <w:u w:val="none"/>
          <w:lang w:val="en-GB"/>
        </w:rPr>
        <w:t>Global Fund policies and procedures.</w:t>
      </w:r>
    </w:p>
    <w:p w14:paraId="122E91DD" w14:textId="61D38AA5" w:rsidR="00F91A9D" w:rsidRPr="00B51CEC" w:rsidRDefault="00F91A9D" w:rsidP="00F91A9D">
      <w:pPr>
        <w:numPr>
          <w:ilvl w:val="1"/>
          <w:numId w:val="4"/>
        </w:numPr>
        <w:tabs>
          <w:tab w:val="clear" w:pos="360"/>
        </w:tabs>
        <w:spacing w:before="120" w:after="120" w:line="320" w:lineRule="atLeast"/>
        <w:ind w:left="709" w:hanging="709"/>
        <w:jc w:val="both"/>
        <w:rPr>
          <w:rFonts w:cs="Arial"/>
          <w:lang w:val="en-GB"/>
        </w:rPr>
      </w:pPr>
      <w:r w:rsidRPr="00B51CEC">
        <w:rPr>
          <w:rFonts w:cs="Arial"/>
          <w:lang w:val="en-GB"/>
        </w:rPr>
        <w:t xml:space="preserve">For each calendar year until the activities funded by the </w:t>
      </w:r>
      <w:r w:rsidR="009C5F33" w:rsidRPr="00B51CEC">
        <w:rPr>
          <w:rFonts w:cs="Arial"/>
          <w:lang w:val="en-GB"/>
        </w:rPr>
        <w:t>Counterpart P</w:t>
      </w:r>
      <w:r w:rsidRPr="00B51CEC">
        <w:rPr>
          <w:rFonts w:cs="Arial"/>
          <w:lang w:val="en-GB"/>
        </w:rPr>
        <w:t xml:space="preserve">ayments are completed, the Global Fund </w:t>
      </w:r>
      <w:r w:rsidR="00AE3732" w:rsidRPr="00B51CEC">
        <w:rPr>
          <w:rFonts w:cs="Arial"/>
          <w:lang w:val="en-GB"/>
        </w:rPr>
        <w:t>sha</w:t>
      </w:r>
      <w:r w:rsidRPr="00B51CEC">
        <w:rPr>
          <w:rFonts w:cs="Arial"/>
          <w:lang w:val="en-GB"/>
        </w:rPr>
        <w:t>ll provide KfW with an annual report for the calendar year ending 31 December of that respective year on the progress of the relevant Global Fund grant</w:t>
      </w:r>
      <w:r w:rsidR="00384463" w:rsidRPr="00B51CEC">
        <w:rPr>
          <w:rFonts w:cs="Arial"/>
          <w:lang w:val="en-GB"/>
        </w:rPr>
        <w:t xml:space="preserve"> program</w:t>
      </w:r>
      <w:r w:rsidRPr="00B51CEC">
        <w:rPr>
          <w:rFonts w:cs="Arial"/>
          <w:lang w:val="en-GB"/>
        </w:rPr>
        <w:t xml:space="preserve">s including the Project. This annual report </w:t>
      </w:r>
      <w:r w:rsidR="00AE3732" w:rsidRPr="00B51CEC">
        <w:rPr>
          <w:rFonts w:cs="Arial"/>
          <w:lang w:val="en-GB"/>
        </w:rPr>
        <w:t>sha</w:t>
      </w:r>
      <w:r w:rsidRPr="00B51CEC">
        <w:rPr>
          <w:rFonts w:cs="Arial"/>
          <w:lang w:val="en-GB"/>
        </w:rPr>
        <w:t>ll include the amount of the payments allocated to the Project (as approved by the Global Fund Board and incorporated under grant agreement(s) and the performance of the relevant grants against the performance indicators specified in the relevant grant agreement(s), as reviewed by a</w:t>
      </w:r>
      <w:r w:rsidR="009C5F33" w:rsidRPr="00B51CEC">
        <w:rPr>
          <w:rFonts w:cs="Arial"/>
          <w:lang w:val="en-GB"/>
        </w:rPr>
        <w:t>n</w:t>
      </w:r>
      <w:r w:rsidRPr="00B51CEC">
        <w:rPr>
          <w:rFonts w:cs="Arial"/>
          <w:lang w:val="en-GB"/>
        </w:rPr>
        <w:t xml:space="preserve"> </w:t>
      </w:r>
      <w:r w:rsidR="009C5F33" w:rsidRPr="00B51CEC">
        <w:rPr>
          <w:rFonts w:cs="Arial"/>
          <w:lang w:val="en-GB"/>
        </w:rPr>
        <w:t xml:space="preserve">independent advisor </w:t>
      </w:r>
      <w:r w:rsidRPr="00B51CEC">
        <w:rPr>
          <w:rFonts w:cs="Arial"/>
          <w:lang w:val="en-GB"/>
        </w:rPr>
        <w:t xml:space="preserve">engaged by the Global Fund to </w:t>
      </w:r>
      <w:r w:rsidR="009C5F33" w:rsidRPr="00B51CEC">
        <w:rPr>
          <w:rFonts w:cs="Arial"/>
          <w:lang w:val="en-GB"/>
        </w:rPr>
        <w:t xml:space="preserve">monitor, </w:t>
      </w:r>
      <w:r w:rsidRPr="00B51CEC">
        <w:rPr>
          <w:rFonts w:cs="Arial"/>
          <w:lang w:val="en-GB"/>
        </w:rPr>
        <w:t xml:space="preserve">verify and report on grant performance (the “Local Fund Agent”). </w:t>
      </w:r>
      <w:r w:rsidR="0021060D" w:rsidRPr="00B51CEC">
        <w:rPr>
          <w:rFonts w:cs="Arial"/>
          <w:lang w:val="en-GB"/>
        </w:rPr>
        <w:t xml:space="preserve"> The </w:t>
      </w:r>
      <w:r w:rsidR="00AE3732" w:rsidRPr="00B51CEC">
        <w:rPr>
          <w:rFonts w:cs="Arial"/>
          <w:lang w:val="en-GB"/>
        </w:rPr>
        <w:t xml:space="preserve">annual </w:t>
      </w:r>
      <w:r w:rsidR="0021060D" w:rsidRPr="00B51CEC">
        <w:rPr>
          <w:rFonts w:cs="Arial"/>
          <w:lang w:val="en-GB"/>
        </w:rPr>
        <w:t xml:space="preserve">report </w:t>
      </w:r>
      <w:r w:rsidR="00AE3732" w:rsidRPr="00B51CEC">
        <w:rPr>
          <w:rFonts w:cs="Arial"/>
          <w:lang w:val="en-GB"/>
        </w:rPr>
        <w:t>shall</w:t>
      </w:r>
      <w:r w:rsidR="0021060D" w:rsidRPr="00B51CEC">
        <w:rPr>
          <w:rFonts w:cs="Arial"/>
          <w:lang w:val="en-GB"/>
        </w:rPr>
        <w:t xml:space="preserve"> provide information on the progress of the Project and the use of funds under this Agreement</w:t>
      </w:r>
      <w:r w:rsidR="00772DE9" w:rsidRPr="00B51CEC">
        <w:rPr>
          <w:rFonts w:cs="Arial"/>
          <w:lang w:val="en-GB"/>
        </w:rPr>
        <w:t xml:space="preserve">, </w:t>
      </w:r>
      <w:r w:rsidR="00772DE9" w:rsidRPr="00B51CEC">
        <w:rPr>
          <w:rFonts w:cs="Arial"/>
          <w:iCs/>
          <w:lang w:val="en-GB"/>
        </w:rPr>
        <w:t xml:space="preserve">including the exchange rate used for any Counterpart Payments received or funds disbursed for the Project in a currency other </w:t>
      </w:r>
      <w:r w:rsidR="00772DE9" w:rsidRPr="00B51CEC">
        <w:rPr>
          <w:rFonts w:cs="Arial"/>
          <w:iCs/>
          <w:lang w:val="en-GB"/>
        </w:rPr>
        <w:lastRenderedPageBreak/>
        <w:t>tha</w:t>
      </w:r>
      <w:r w:rsidR="00C527F7" w:rsidRPr="00B51CEC">
        <w:rPr>
          <w:rFonts w:cs="Arial"/>
          <w:iCs/>
          <w:lang w:val="en-GB"/>
        </w:rPr>
        <w:t>n</w:t>
      </w:r>
      <w:r w:rsidR="00772DE9" w:rsidRPr="00B51CEC">
        <w:rPr>
          <w:rFonts w:cs="Arial"/>
          <w:iCs/>
          <w:lang w:val="en-GB"/>
        </w:rPr>
        <w:t xml:space="preserve"> Euro</w:t>
      </w:r>
      <w:r w:rsidR="0021060D" w:rsidRPr="00B51CEC">
        <w:rPr>
          <w:rFonts w:cs="Arial"/>
          <w:lang w:val="en-GB"/>
        </w:rPr>
        <w:t xml:space="preserve">. </w:t>
      </w:r>
      <w:r w:rsidRPr="00B51CEC">
        <w:rPr>
          <w:rFonts w:cs="Arial"/>
          <w:lang w:val="en-GB"/>
        </w:rPr>
        <w:t xml:space="preserve">The </w:t>
      </w:r>
      <w:r w:rsidR="00AE3732" w:rsidRPr="00B51CEC">
        <w:rPr>
          <w:rFonts w:cs="Arial"/>
          <w:lang w:val="en-GB"/>
        </w:rPr>
        <w:t xml:space="preserve">annual </w:t>
      </w:r>
      <w:r w:rsidRPr="00B51CEC">
        <w:rPr>
          <w:rFonts w:cs="Arial"/>
          <w:lang w:val="en-GB"/>
        </w:rPr>
        <w:t xml:space="preserve">reports </w:t>
      </w:r>
      <w:r w:rsidR="00AE3732" w:rsidRPr="00B51CEC">
        <w:rPr>
          <w:rFonts w:cs="Arial"/>
          <w:lang w:val="en-GB"/>
        </w:rPr>
        <w:t>shall</w:t>
      </w:r>
      <w:r w:rsidRPr="00B51CEC">
        <w:rPr>
          <w:rFonts w:cs="Arial"/>
          <w:lang w:val="en-GB"/>
        </w:rPr>
        <w:t xml:space="preserve"> be </w:t>
      </w:r>
      <w:r w:rsidR="00AE3732" w:rsidRPr="00B51CEC">
        <w:rPr>
          <w:rFonts w:cs="Arial"/>
          <w:lang w:val="en-GB"/>
        </w:rPr>
        <w:t>submitted</w:t>
      </w:r>
      <w:r w:rsidRPr="00B51CEC">
        <w:rPr>
          <w:rFonts w:cs="Arial"/>
          <w:lang w:val="en-GB"/>
        </w:rPr>
        <w:t xml:space="preserve"> no later than three months after the end of </w:t>
      </w:r>
      <w:r w:rsidR="00AE3732" w:rsidRPr="00B51CEC">
        <w:rPr>
          <w:rFonts w:cs="Arial"/>
          <w:lang w:val="en-GB"/>
        </w:rPr>
        <w:t>each</w:t>
      </w:r>
      <w:r w:rsidRPr="00B51CEC">
        <w:rPr>
          <w:rFonts w:cs="Arial"/>
          <w:lang w:val="en-GB"/>
        </w:rPr>
        <w:t xml:space="preserve"> corresponding calendar year.</w:t>
      </w:r>
    </w:p>
    <w:p w14:paraId="1F9E88BB" w14:textId="77777777" w:rsidR="00F91A9D" w:rsidRPr="00165B13" w:rsidRDefault="00F91A9D" w:rsidP="00F91A9D">
      <w:pPr>
        <w:numPr>
          <w:ilvl w:val="1"/>
          <w:numId w:val="4"/>
        </w:numPr>
        <w:tabs>
          <w:tab w:val="clear" w:pos="360"/>
        </w:tabs>
        <w:spacing w:before="120" w:after="120" w:line="320" w:lineRule="atLeast"/>
        <w:ind w:left="709" w:hanging="709"/>
        <w:jc w:val="both"/>
        <w:rPr>
          <w:rFonts w:cs="Arial"/>
          <w:lang w:val="en-GB"/>
        </w:rPr>
      </w:pPr>
      <w:r w:rsidRPr="00B51CEC">
        <w:rPr>
          <w:rFonts w:cs="Arial"/>
          <w:lang w:val="en-GB"/>
        </w:rPr>
        <w:t xml:space="preserve">The costs associated with engagement of the Local Fund Agent </w:t>
      </w:r>
      <w:bookmarkStart w:id="18" w:name="_DV_M212"/>
      <w:bookmarkEnd w:id="18"/>
      <w:r w:rsidRPr="00B51CEC">
        <w:rPr>
          <w:rFonts w:cs="Arial"/>
          <w:lang w:val="en-GB"/>
        </w:rPr>
        <w:t>or any other administrative costs of the Global Fund shall not</w:t>
      </w:r>
      <w:r w:rsidRPr="00165B13">
        <w:rPr>
          <w:rFonts w:cs="Arial"/>
          <w:lang w:val="en-GB"/>
        </w:rPr>
        <w:t xml:space="preserve"> be </w:t>
      </w:r>
      <w:bookmarkStart w:id="19" w:name="_DV_C310"/>
      <w:r w:rsidRPr="00165B13">
        <w:rPr>
          <w:rFonts w:cs="Arial"/>
          <w:lang w:val="en-GB"/>
        </w:rPr>
        <w:t xml:space="preserve">paid out of the </w:t>
      </w:r>
      <w:bookmarkStart w:id="20" w:name="_DV_M214"/>
      <w:bookmarkEnd w:id="19"/>
      <w:bookmarkEnd w:id="20"/>
      <w:r w:rsidR="009C5F33" w:rsidRPr="00165B13">
        <w:rPr>
          <w:rFonts w:cs="Arial"/>
          <w:lang w:val="en-GB"/>
        </w:rPr>
        <w:t>Counterpart P</w:t>
      </w:r>
      <w:r w:rsidR="005C4C65" w:rsidRPr="00165B13">
        <w:rPr>
          <w:rFonts w:cs="Arial"/>
          <w:lang w:val="en-GB"/>
        </w:rPr>
        <w:t>ayments made by the Borrower to the Global Fund</w:t>
      </w:r>
      <w:r w:rsidRPr="00165B13">
        <w:rPr>
          <w:rFonts w:cs="Arial"/>
          <w:lang w:val="en-GB"/>
        </w:rPr>
        <w:t>.</w:t>
      </w:r>
    </w:p>
    <w:p w14:paraId="1FF01F50" w14:textId="77777777" w:rsidR="000C4F74" w:rsidRPr="00165B13" w:rsidRDefault="000C4F74" w:rsidP="00BB2A38">
      <w:pPr>
        <w:numPr>
          <w:ilvl w:val="1"/>
          <w:numId w:val="4"/>
        </w:numPr>
        <w:tabs>
          <w:tab w:val="clear" w:pos="360"/>
          <w:tab w:val="num" w:pos="709"/>
        </w:tabs>
        <w:spacing w:before="120" w:after="120" w:line="320" w:lineRule="atLeast"/>
        <w:ind w:left="709" w:hanging="709"/>
        <w:jc w:val="both"/>
        <w:rPr>
          <w:rFonts w:cs="Arial"/>
          <w:szCs w:val="24"/>
          <w:lang w:val="en-GB"/>
        </w:rPr>
      </w:pPr>
      <w:r w:rsidRPr="00165B13">
        <w:rPr>
          <w:rFonts w:cs="Arial"/>
          <w:szCs w:val="24"/>
          <w:lang w:val="en-GB"/>
        </w:rPr>
        <w:t>KfW, or any person authorized by KfW, will be entitled to visit and examine the Project at any</w:t>
      </w:r>
      <w:r w:rsidR="009206B1" w:rsidRPr="00165B13">
        <w:rPr>
          <w:rFonts w:cs="Arial"/>
          <w:szCs w:val="24"/>
          <w:lang w:val="en-GB"/>
        </w:rPr>
        <w:t xml:space="preserve"> reasonable</w:t>
      </w:r>
      <w:r w:rsidRPr="00165B13">
        <w:rPr>
          <w:rFonts w:cs="Arial"/>
          <w:szCs w:val="24"/>
          <w:lang w:val="en-GB"/>
        </w:rPr>
        <w:t xml:space="preserve"> time. KfW will inform the </w:t>
      </w:r>
      <w:r w:rsidR="00D0574A" w:rsidRPr="00165B13">
        <w:rPr>
          <w:rFonts w:cs="Arial"/>
          <w:szCs w:val="24"/>
          <w:lang w:val="en-GB"/>
        </w:rPr>
        <w:t xml:space="preserve">Borrower </w:t>
      </w:r>
      <w:r w:rsidRPr="00165B13">
        <w:rPr>
          <w:rFonts w:cs="Arial"/>
          <w:szCs w:val="24"/>
          <w:lang w:val="en-GB"/>
        </w:rPr>
        <w:t xml:space="preserve">in </w:t>
      </w:r>
      <w:r w:rsidR="00717EDD" w:rsidRPr="00165B13">
        <w:rPr>
          <w:rFonts w:cs="Arial"/>
          <w:szCs w:val="24"/>
          <w:lang w:val="en-GB"/>
        </w:rPr>
        <w:t xml:space="preserve">reasonable </w:t>
      </w:r>
      <w:r w:rsidRPr="00165B13">
        <w:rPr>
          <w:rFonts w:cs="Arial"/>
          <w:szCs w:val="24"/>
          <w:lang w:val="en-GB"/>
        </w:rPr>
        <w:t xml:space="preserve">time about such person or mission to visit the </w:t>
      </w:r>
      <w:r w:rsidR="00CC3CF3" w:rsidRPr="00165B13">
        <w:rPr>
          <w:rFonts w:cs="Arial"/>
          <w:szCs w:val="24"/>
          <w:lang w:val="en-GB"/>
        </w:rPr>
        <w:t>P</w:t>
      </w:r>
      <w:r w:rsidRPr="00165B13">
        <w:rPr>
          <w:rFonts w:cs="Arial"/>
          <w:szCs w:val="24"/>
          <w:lang w:val="en-GB"/>
        </w:rPr>
        <w:t xml:space="preserve">roject. The </w:t>
      </w:r>
      <w:r w:rsidR="00D0574A" w:rsidRPr="00165B13">
        <w:rPr>
          <w:rFonts w:cs="Arial"/>
          <w:szCs w:val="24"/>
          <w:lang w:val="en-GB"/>
        </w:rPr>
        <w:t xml:space="preserve">Borrower </w:t>
      </w:r>
      <w:r w:rsidR="00CC3CF3" w:rsidRPr="00165B13">
        <w:rPr>
          <w:rFonts w:cs="Arial"/>
          <w:szCs w:val="24"/>
          <w:lang w:val="en-GB"/>
        </w:rPr>
        <w:t xml:space="preserve">and the Global Fund </w:t>
      </w:r>
      <w:r w:rsidRPr="00165B13">
        <w:rPr>
          <w:rFonts w:cs="Arial"/>
          <w:szCs w:val="24"/>
          <w:lang w:val="en-GB"/>
        </w:rPr>
        <w:t>will</w:t>
      </w:r>
      <w:r w:rsidR="003F1CA7" w:rsidRPr="00165B13">
        <w:rPr>
          <w:rFonts w:cs="Arial"/>
          <w:szCs w:val="24"/>
          <w:lang w:val="en-GB"/>
        </w:rPr>
        <w:t xml:space="preserve"> </w:t>
      </w:r>
      <w:r w:rsidRPr="00165B13">
        <w:rPr>
          <w:rFonts w:cs="Arial"/>
          <w:szCs w:val="24"/>
          <w:lang w:val="en-GB"/>
        </w:rPr>
        <w:t xml:space="preserve">assist KfW, or any person authorized by KfW, in this; </w:t>
      </w:r>
      <w:r w:rsidR="00CC3CF3" w:rsidRPr="00165B13">
        <w:rPr>
          <w:rFonts w:cs="Arial"/>
          <w:szCs w:val="24"/>
          <w:lang w:val="en-GB"/>
        </w:rPr>
        <w:t xml:space="preserve">the Borrower and the Global Fund </w:t>
      </w:r>
      <w:r w:rsidRPr="00165B13">
        <w:rPr>
          <w:rFonts w:cs="Arial"/>
          <w:szCs w:val="24"/>
          <w:lang w:val="en-GB"/>
        </w:rPr>
        <w:t>will supply in writing all additional information requested by KfW on the Project.</w:t>
      </w:r>
    </w:p>
    <w:p w14:paraId="59EE0E70" w14:textId="77777777" w:rsidR="000C4F74" w:rsidRPr="00165B13" w:rsidRDefault="000C4F74" w:rsidP="00005770">
      <w:pPr>
        <w:spacing w:before="120" w:after="120" w:line="320" w:lineRule="atLeast"/>
        <w:jc w:val="both"/>
        <w:rPr>
          <w:rFonts w:cs="Arial"/>
          <w:bCs/>
          <w:szCs w:val="24"/>
          <w:lang w:val="en-GB"/>
        </w:rPr>
      </w:pPr>
    </w:p>
    <w:p w14:paraId="1CACB861" w14:textId="77777777" w:rsidR="009067ED" w:rsidRPr="00165B13" w:rsidRDefault="009067ED" w:rsidP="009067ED">
      <w:pPr>
        <w:pStyle w:val="Prrafodelista"/>
        <w:numPr>
          <w:ilvl w:val="0"/>
          <w:numId w:val="56"/>
        </w:numPr>
        <w:spacing w:before="120" w:after="120" w:line="320" w:lineRule="atLeast"/>
        <w:jc w:val="center"/>
        <w:rPr>
          <w:rFonts w:cs="Arial"/>
          <w:b/>
          <w:bCs/>
          <w:szCs w:val="24"/>
          <w:u w:val="single"/>
          <w:lang w:val="en-GB"/>
        </w:rPr>
      </w:pPr>
      <w:r w:rsidRPr="00165B13">
        <w:rPr>
          <w:rFonts w:cs="Arial"/>
          <w:b/>
          <w:bCs/>
          <w:szCs w:val="24"/>
          <w:u w:val="single"/>
          <w:lang w:val="en-GB"/>
        </w:rPr>
        <w:t>Article 4</w:t>
      </w:r>
    </w:p>
    <w:p w14:paraId="292A24FA" w14:textId="77777777" w:rsidR="009067ED" w:rsidRPr="00165B13" w:rsidRDefault="009067ED" w:rsidP="009067ED">
      <w:pPr>
        <w:pStyle w:val="Prrafodelista"/>
        <w:numPr>
          <w:ilvl w:val="0"/>
          <w:numId w:val="56"/>
        </w:numPr>
        <w:spacing w:before="120" w:after="120" w:line="320" w:lineRule="atLeast"/>
        <w:contextualSpacing w:val="0"/>
        <w:jc w:val="center"/>
        <w:rPr>
          <w:rFonts w:cs="Arial"/>
          <w:vanish/>
          <w:color w:val="FFFFFF" w:themeColor="background1"/>
          <w:lang w:val="en-GB"/>
        </w:rPr>
      </w:pPr>
      <w:r w:rsidRPr="00165B13">
        <w:rPr>
          <w:rFonts w:cs="Arial"/>
          <w:bCs/>
          <w:szCs w:val="24"/>
          <w:u w:val="single"/>
          <w:lang w:val="en-GB"/>
        </w:rPr>
        <w:t>Compliance</w:t>
      </w:r>
    </w:p>
    <w:p w14:paraId="50D94617" w14:textId="77777777" w:rsidR="00EC6D80" w:rsidRPr="00165B13" w:rsidRDefault="00EC6D80" w:rsidP="00EC6D80">
      <w:pPr>
        <w:spacing w:before="120" w:after="120" w:line="320" w:lineRule="atLeast"/>
        <w:ind w:left="709"/>
        <w:jc w:val="both"/>
        <w:rPr>
          <w:rFonts w:cs="Arial"/>
          <w:szCs w:val="24"/>
          <w:lang w:val="en-GB"/>
        </w:rPr>
      </w:pPr>
    </w:p>
    <w:p w14:paraId="3A62ADD5" w14:textId="4A8850F9" w:rsidR="001D0E14" w:rsidRPr="00165B13" w:rsidRDefault="001D0E14" w:rsidP="00780892">
      <w:pPr>
        <w:numPr>
          <w:ilvl w:val="1"/>
          <w:numId w:val="56"/>
        </w:numPr>
        <w:tabs>
          <w:tab w:val="clear" w:pos="360"/>
          <w:tab w:val="num" w:pos="709"/>
        </w:tabs>
        <w:spacing w:before="120" w:after="120" w:line="320" w:lineRule="atLeast"/>
        <w:ind w:left="709" w:hanging="709"/>
        <w:jc w:val="both"/>
        <w:rPr>
          <w:rFonts w:cs="Arial"/>
          <w:szCs w:val="24"/>
          <w:lang w:val="en-GB"/>
        </w:rPr>
      </w:pPr>
      <w:r w:rsidRPr="00165B13">
        <w:rPr>
          <w:rFonts w:cs="Arial"/>
          <w:lang w:val="en-GB"/>
        </w:rPr>
        <w:t xml:space="preserve">The Borrower </w:t>
      </w:r>
      <w:r w:rsidR="006918BB">
        <w:rPr>
          <w:rFonts w:cs="Arial"/>
          <w:lang w:val="en-GB"/>
        </w:rPr>
        <w:t xml:space="preserve">shall ensure </w:t>
      </w:r>
      <w:r w:rsidRPr="00165B13">
        <w:rPr>
          <w:rFonts w:cs="Arial"/>
          <w:lang w:val="en-GB"/>
        </w:rPr>
        <w:t xml:space="preserve">and the Global Fund </w:t>
      </w:r>
      <w:r w:rsidRPr="00C5007F">
        <w:rPr>
          <w:rFonts w:cs="Arial"/>
          <w:color w:val="000000" w:themeColor="text1"/>
          <w:lang w:val="en-GB"/>
        </w:rPr>
        <w:t>shall</w:t>
      </w:r>
      <w:r w:rsidR="006918BB" w:rsidRPr="00C5007F">
        <w:rPr>
          <w:rFonts w:cs="Arial"/>
          <w:color w:val="000000" w:themeColor="text1"/>
          <w:lang w:val="en-GB"/>
        </w:rPr>
        <w:t xml:space="preserve"> </w:t>
      </w:r>
      <w:r w:rsidR="006918BB" w:rsidRPr="00C5007F">
        <w:rPr>
          <w:rFonts w:cs="Arial"/>
          <w:color w:val="000000" w:themeColor="text1"/>
          <w:szCs w:val="22"/>
          <w:lang w:val="en-GB"/>
        </w:rPr>
        <w:t>take all adequate</w:t>
      </w:r>
      <w:r w:rsidR="006918BB" w:rsidRPr="00C5007F">
        <w:rPr>
          <w:rFonts w:cs="Arial"/>
          <w:color w:val="000000" w:themeColor="text1"/>
          <w:szCs w:val="22"/>
          <w:lang w:val="en-US"/>
        </w:rPr>
        <w:t xml:space="preserve"> measures</w:t>
      </w:r>
      <w:r w:rsidRPr="00C5007F">
        <w:rPr>
          <w:rFonts w:cs="Arial"/>
          <w:color w:val="000000" w:themeColor="text1"/>
          <w:lang w:val="en-GB"/>
        </w:rPr>
        <w:t xml:space="preserve"> by </w:t>
      </w:r>
      <w:r w:rsidRPr="00165B13">
        <w:rPr>
          <w:rFonts w:cs="Arial"/>
          <w:lang w:val="en-GB"/>
        </w:rPr>
        <w:t xml:space="preserve">themselves and for third parties employed under the Project that the persons charged with the preparation and implementation of the Project, with the award of any contract for the supplies and services to be financed, and with requesting disbursements of payments, do not demand, assume, render, grant, promise or obtain a promise of unlawful </w:t>
      </w:r>
      <w:r w:rsidRPr="00165B13">
        <w:rPr>
          <w:rFonts w:cs="Arial"/>
          <w:szCs w:val="24"/>
          <w:lang w:val="en-GB"/>
        </w:rPr>
        <w:t>payments or other advantages in connection with these tasks.</w:t>
      </w:r>
    </w:p>
    <w:p w14:paraId="76B3972C" w14:textId="77777777" w:rsidR="001D0E14" w:rsidRPr="00165B13" w:rsidRDefault="001D0E14" w:rsidP="00780892">
      <w:pPr>
        <w:numPr>
          <w:ilvl w:val="1"/>
          <w:numId w:val="56"/>
        </w:numPr>
        <w:tabs>
          <w:tab w:val="clear" w:pos="360"/>
          <w:tab w:val="num" w:pos="709"/>
        </w:tabs>
        <w:spacing w:before="120" w:after="120" w:line="320" w:lineRule="atLeast"/>
        <w:ind w:left="709" w:hanging="709"/>
        <w:jc w:val="both"/>
        <w:rPr>
          <w:rFonts w:cs="Arial"/>
          <w:szCs w:val="24"/>
          <w:lang w:val="en-GB"/>
        </w:rPr>
      </w:pPr>
      <w:r w:rsidRPr="00165B13">
        <w:rPr>
          <w:rFonts w:cs="Arial"/>
          <w:szCs w:val="24"/>
          <w:lang w:val="en-GB"/>
        </w:rPr>
        <w:t xml:space="preserve">The Borrower and the Global Fund shall make available to KfW </w:t>
      </w:r>
      <w:r w:rsidR="00ED5149" w:rsidRPr="00165B13">
        <w:rPr>
          <w:rFonts w:cs="Arial"/>
          <w:szCs w:val="24"/>
          <w:lang w:val="en-GB"/>
        </w:rPr>
        <w:t xml:space="preserve">on demand </w:t>
      </w:r>
      <w:r w:rsidRPr="00165B13">
        <w:rPr>
          <w:rFonts w:cs="Arial"/>
          <w:szCs w:val="24"/>
          <w:lang w:val="en-GB"/>
        </w:rPr>
        <w:t xml:space="preserve"> </w:t>
      </w:r>
      <w:r w:rsidR="002E5CFB" w:rsidRPr="00165B13">
        <w:rPr>
          <w:rFonts w:cs="Arial"/>
          <w:szCs w:val="24"/>
          <w:lang w:val="en-GB"/>
        </w:rPr>
        <w:t xml:space="preserve">without undue delay </w:t>
      </w:r>
      <w:r w:rsidRPr="00165B13">
        <w:rPr>
          <w:rFonts w:cs="Arial"/>
          <w:szCs w:val="24"/>
          <w:lang w:val="en-GB"/>
        </w:rPr>
        <w:t xml:space="preserve">all information and documents which KfW requires to fulfil its </w:t>
      </w:r>
      <w:r w:rsidR="002E5CFB" w:rsidRPr="00165B13">
        <w:rPr>
          <w:rFonts w:cs="Arial"/>
          <w:szCs w:val="24"/>
          <w:lang w:val="en-GB"/>
        </w:rPr>
        <w:t xml:space="preserve">legal </w:t>
      </w:r>
      <w:r w:rsidRPr="00165B13">
        <w:rPr>
          <w:rFonts w:cs="Arial"/>
          <w:szCs w:val="24"/>
          <w:lang w:val="en-GB"/>
        </w:rPr>
        <w:t>obligations to prevent money laundering, fraud, corruption and terrorism financing as well as for the continuous monitoring of the business relationship with the Global Fund, which is necessary for this purpose.</w:t>
      </w:r>
    </w:p>
    <w:p w14:paraId="62BB682C" w14:textId="43B512A2" w:rsidR="001D0E14" w:rsidRPr="00165B13" w:rsidRDefault="00291075" w:rsidP="00780892">
      <w:pPr>
        <w:numPr>
          <w:ilvl w:val="1"/>
          <w:numId w:val="56"/>
        </w:numPr>
        <w:tabs>
          <w:tab w:val="clear" w:pos="360"/>
          <w:tab w:val="num" w:pos="709"/>
        </w:tabs>
        <w:spacing w:before="120" w:after="120" w:line="320" w:lineRule="atLeast"/>
        <w:ind w:left="709" w:hanging="709"/>
        <w:jc w:val="both"/>
        <w:rPr>
          <w:rFonts w:cs="Arial"/>
          <w:szCs w:val="24"/>
          <w:lang w:val="en-GB"/>
        </w:rPr>
      </w:pPr>
      <w:r>
        <w:rPr>
          <w:rFonts w:cs="Arial"/>
          <w:szCs w:val="24"/>
          <w:lang w:val="en-GB"/>
        </w:rPr>
        <w:t>Each of t</w:t>
      </w:r>
      <w:r w:rsidR="001D0E14" w:rsidRPr="00165B13">
        <w:rPr>
          <w:rFonts w:cs="Arial"/>
          <w:szCs w:val="24"/>
          <w:lang w:val="en-GB"/>
        </w:rPr>
        <w:t xml:space="preserve">he Borrower and the Global Fund shall inform KfW promptly and of its own accord, as soon as it becomes aware of, or suspects any act of money laundering or/and terrorism financing, fraud or corruption by the Borrower or the Global Fund, any member of its management bodies or other governing bodies or any employee related to the Project. The Global Fund shall inform KfW of the matters under this paragraph after due </w:t>
      </w:r>
      <w:r w:rsidR="002E5CFB" w:rsidRPr="00165B13">
        <w:rPr>
          <w:rFonts w:cs="Arial"/>
          <w:szCs w:val="24"/>
          <w:lang w:val="en-GB"/>
        </w:rPr>
        <w:t xml:space="preserve">enquiry </w:t>
      </w:r>
      <w:r w:rsidR="001D0E14" w:rsidRPr="00165B13">
        <w:rPr>
          <w:rFonts w:cs="Arial"/>
          <w:szCs w:val="24"/>
          <w:lang w:val="en-GB"/>
        </w:rPr>
        <w:t xml:space="preserve">and </w:t>
      </w:r>
      <w:r w:rsidR="00ED5149" w:rsidRPr="00165B13">
        <w:rPr>
          <w:rFonts w:cs="Arial"/>
          <w:szCs w:val="24"/>
          <w:lang w:val="en-GB"/>
        </w:rPr>
        <w:t xml:space="preserve">fully </w:t>
      </w:r>
      <w:r w:rsidR="001D0E14" w:rsidRPr="00165B13">
        <w:rPr>
          <w:rFonts w:cs="Arial"/>
          <w:szCs w:val="24"/>
          <w:lang w:val="en-GB"/>
        </w:rPr>
        <w:t>cooperate with KfW and its agents, in determining whether such compliance incident has occurred.</w:t>
      </w:r>
    </w:p>
    <w:p w14:paraId="4A983D1F" w14:textId="55D19F03" w:rsidR="009D02EC" w:rsidRPr="00165B13" w:rsidRDefault="009D02EC" w:rsidP="00780892">
      <w:pPr>
        <w:numPr>
          <w:ilvl w:val="1"/>
          <w:numId w:val="56"/>
        </w:numPr>
        <w:tabs>
          <w:tab w:val="clear" w:pos="360"/>
          <w:tab w:val="num" w:pos="709"/>
        </w:tabs>
        <w:spacing w:before="120" w:after="120" w:line="320" w:lineRule="atLeast"/>
        <w:ind w:left="709" w:hanging="709"/>
        <w:jc w:val="both"/>
        <w:rPr>
          <w:rFonts w:cs="Arial"/>
          <w:szCs w:val="24"/>
          <w:lang w:val="en-GB"/>
        </w:rPr>
      </w:pPr>
      <w:r w:rsidRPr="00165B13">
        <w:rPr>
          <w:rFonts w:cs="Arial"/>
          <w:szCs w:val="24"/>
          <w:lang w:val="en-GB"/>
        </w:rPr>
        <w:t>In entering into and implementing this Agreement the Global Fund acts in its own name and for its own account.</w:t>
      </w:r>
      <w:r w:rsidR="007F655A" w:rsidRPr="00165B13">
        <w:rPr>
          <w:rFonts w:cs="Arial"/>
          <w:szCs w:val="24"/>
          <w:lang w:val="en-GB"/>
        </w:rPr>
        <w:t xml:space="preserve"> With regard to German law or the law of the country of </w:t>
      </w:r>
      <w:r w:rsidR="00291075">
        <w:rPr>
          <w:rFonts w:cs="Arial"/>
          <w:szCs w:val="24"/>
          <w:lang w:val="en-GB"/>
        </w:rPr>
        <w:t>form</w:t>
      </w:r>
      <w:r w:rsidR="007F655A" w:rsidRPr="00165B13">
        <w:rPr>
          <w:rFonts w:cs="Arial"/>
          <w:szCs w:val="24"/>
          <w:lang w:val="en-GB"/>
        </w:rPr>
        <w:t>ation of the Global Fund</w:t>
      </w:r>
      <w:r w:rsidR="00994B6D" w:rsidRPr="00165B13">
        <w:rPr>
          <w:rFonts w:cs="Arial"/>
          <w:szCs w:val="24"/>
          <w:lang w:val="en-GB"/>
        </w:rPr>
        <w:t>:</w:t>
      </w:r>
    </w:p>
    <w:p w14:paraId="4D6D9FA2" w14:textId="77777777" w:rsidR="007F655A" w:rsidRPr="00165B13" w:rsidRDefault="009D02EC" w:rsidP="007F655A">
      <w:pPr>
        <w:pStyle w:val="Prrafodelista"/>
        <w:numPr>
          <w:ilvl w:val="0"/>
          <w:numId w:val="59"/>
        </w:numPr>
        <w:spacing w:before="120" w:after="120" w:line="320" w:lineRule="atLeast"/>
        <w:jc w:val="both"/>
        <w:rPr>
          <w:rFonts w:cs="Arial"/>
          <w:szCs w:val="24"/>
          <w:lang w:val="en-GB"/>
        </w:rPr>
      </w:pPr>
      <w:r w:rsidRPr="00165B13">
        <w:rPr>
          <w:rFonts w:cs="Arial"/>
          <w:szCs w:val="24"/>
          <w:lang w:val="en-GB"/>
        </w:rPr>
        <w:t>the Borrower</w:t>
      </w:r>
      <w:r w:rsidR="00A15A10" w:rsidRPr="00165B13">
        <w:rPr>
          <w:rFonts w:cs="Arial"/>
          <w:szCs w:val="24"/>
          <w:lang w:val="en-GB"/>
        </w:rPr>
        <w:t>’</w:t>
      </w:r>
      <w:r w:rsidRPr="00165B13">
        <w:rPr>
          <w:rFonts w:cs="Arial"/>
          <w:szCs w:val="24"/>
          <w:lang w:val="en-GB"/>
        </w:rPr>
        <w:t>s and Global Fund’s own resources or the respective amounts invested in the financing of the Project will not be of illicit origins and, in particular, will not be linked to drug trafficking, fraud and corruption, organised criminal activity or terrorism;</w:t>
      </w:r>
    </w:p>
    <w:p w14:paraId="0191EDBC" w14:textId="77777777" w:rsidR="007F655A" w:rsidRPr="00165B13" w:rsidRDefault="009D02EC" w:rsidP="007F655A">
      <w:pPr>
        <w:pStyle w:val="Prrafodelista"/>
        <w:numPr>
          <w:ilvl w:val="0"/>
          <w:numId w:val="59"/>
        </w:numPr>
        <w:spacing w:before="120" w:after="120" w:line="320" w:lineRule="atLeast"/>
        <w:jc w:val="both"/>
        <w:rPr>
          <w:rFonts w:cs="Arial"/>
          <w:szCs w:val="24"/>
          <w:lang w:val="en-GB"/>
        </w:rPr>
      </w:pPr>
      <w:r w:rsidRPr="00165B13">
        <w:rPr>
          <w:rFonts w:cs="Arial"/>
          <w:szCs w:val="24"/>
          <w:lang w:val="en-GB"/>
        </w:rPr>
        <w:t xml:space="preserve">the Global Fund will make all necessary efforts to be not engaged in the acquisition, possession or use of property that is of illicit origins and, in particular, this </w:t>
      </w:r>
      <w:r w:rsidRPr="00165B13">
        <w:rPr>
          <w:rFonts w:cs="Arial"/>
          <w:szCs w:val="24"/>
          <w:lang w:val="en-GB"/>
        </w:rPr>
        <w:lastRenderedPageBreak/>
        <w:t>list being non-exhaustive, will not at any time be related to drug trafficking, corruption, organised crime or terrorism; and</w:t>
      </w:r>
    </w:p>
    <w:p w14:paraId="5659FDA4" w14:textId="77777777" w:rsidR="002F05D8" w:rsidRPr="00165B13" w:rsidRDefault="002F05D8" w:rsidP="007F655A">
      <w:pPr>
        <w:pStyle w:val="Prrafodelista"/>
        <w:numPr>
          <w:ilvl w:val="0"/>
          <w:numId w:val="59"/>
        </w:numPr>
        <w:spacing w:before="120" w:after="120" w:line="320" w:lineRule="atLeast"/>
        <w:jc w:val="both"/>
        <w:rPr>
          <w:rFonts w:cs="Arial"/>
          <w:szCs w:val="24"/>
          <w:lang w:val="en-GB"/>
        </w:rPr>
      </w:pPr>
      <w:r w:rsidRPr="00165B13">
        <w:rPr>
          <w:rFonts w:cs="Arial"/>
          <w:szCs w:val="24"/>
          <w:lang w:val="en-GB"/>
        </w:rPr>
        <w:t>the Global Fund will make all necessary efforts to be not engaged in financing terrorism.</w:t>
      </w:r>
    </w:p>
    <w:p w14:paraId="55646D32" w14:textId="0C70BB71" w:rsidR="00AD5C00" w:rsidRPr="00165B13" w:rsidRDefault="00AD5C00" w:rsidP="00305A73">
      <w:pPr>
        <w:numPr>
          <w:ilvl w:val="1"/>
          <w:numId w:val="56"/>
        </w:numPr>
        <w:tabs>
          <w:tab w:val="clear" w:pos="360"/>
          <w:tab w:val="num" w:pos="709"/>
        </w:tabs>
        <w:spacing w:before="120" w:after="120" w:line="320" w:lineRule="atLeast"/>
        <w:ind w:left="709" w:hanging="709"/>
        <w:jc w:val="both"/>
        <w:rPr>
          <w:rFonts w:cs="Arial"/>
          <w:szCs w:val="24"/>
          <w:lang w:val="en-GB"/>
        </w:rPr>
      </w:pPr>
      <w:r w:rsidRPr="00165B13">
        <w:rPr>
          <w:rFonts w:cs="Arial"/>
          <w:szCs w:val="24"/>
          <w:lang w:val="en-GB"/>
        </w:rPr>
        <w:t xml:space="preserve">Each of the Borrower and the Global Fund </w:t>
      </w:r>
      <w:r w:rsidR="006918BB" w:rsidRPr="006918BB">
        <w:rPr>
          <w:rFonts w:cs="Arial"/>
          <w:szCs w:val="22"/>
          <w:lang w:val="en-GB"/>
        </w:rPr>
        <w:t>will take all adequate</w:t>
      </w:r>
      <w:r w:rsidR="006918BB" w:rsidRPr="006918BB">
        <w:rPr>
          <w:rFonts w:cs="Arial"/>
          <w:szCs w:val="22"/>
          <w:lang w:val="en-US"/>
        </w:rPr>
        <w:t xml:space="preserve"> measures</w:t>
      </w:r>
      <w:r w:rsidR="006918BB" w:rsidRPr="006918BB">
        <w:rPr>
          <w:rFonts w:cs="Arial"/>
          <w:szCs w:val="22"/>
          <w:lang w:val="en-GB"/>
        </w:rPr>
        <w:t xml:space="preserve"> t</w:t>
      </w:r>
      <w:r w:rsidR="006918BB" w:rsidRPr="006918BB">
        <w:rPr>
          <w:rFonts w:cs="Arial"/>
          <w:szCs w:val="22"/>
          <w:lang w:val="en-US"/>
        </w:rPr>
        <w:t>o ensure that that the persons charged with the preparation and implementation of the Project, do not maintain any business relationship or have not engaged in any other activity</w:t>
      </w:r>
      <w:r w:rsidR="006918BB" w:rsidRPr="006918BB">
        <w:rPr>
          <w:rFonts w:cs="Arial"/>
          <w:szCs w:val="22"/>
          <w:lang w:val="en-GB"/>
        </w:rPr>
        <w:t>:</w:t>
      </w:r>
      <w:r w:rsidR="006918BB" w:rsidRPr="006918BB">
        <w:rPr>
          <w:rFonts w:ascii="Arial" w:hAnsi="Arial" w:cs="Arial"/>
          <w:sz w:val="20"/>
          <w:lang w:val="en-GB"/>
        </w:rPr>
        <w:t xml:space="preserve"> </w:t>
      </w:r>
    </w:p>
    <w:p w14:paraId="4B20A63F" w14:textId="77777777" w:rsidR="006918BB" w:rsidRDefault="00552FD0" w:rsidP="006918BB">
      <w:pPr>
        <w:pStyle w:val="Prrafodelista"/>
        <w:numPr>
          <w:ilvl w:val="0"/>
          <w:numId w:val="57"/>
        </w:numPr>
        <w:tabs>
          <w:tab w:val="num" w:pos="1276"/>
        </w:tabs>
        <w:spacing w:before="120" w:after="120" w:line="320" w:lineRule="atLeast"/>
        <w:ind w:left="1134" w:hanging="425"/>
        <w:jc w:val="both"/>
        <w:rPr>
          <w:rFonts w:cs="Arial"/>
          <w:szCs w:val="24"/>
          <w:lang w:val="en-GB"/>
        </w:rPr>
      </w:pPr>
      <w:r w:rsidRPr="00165B13">
        <w:rPr>
          <w:rFonts w:cs="Arial"/>
          <w:szCs w:val="24"/>
          <w:lang w:val="en-GB"/>
        </w:rPr>
        <w:t>with or in favor of persons, organizations or entities which are listed on a sanctions list issued by the United Nations Security Council, the European Union or the Federal Republic of Germany (“Sanctions Lists”), or</w:t>
      </w:r>
    </w:p>
    <w:p w14:paraId="59468047" w14:textId="25777A37" w:rsidR="006918BB" w:rsidRDefault="006918BB" w:rsidP="006918BB">
      <w:pPr>
        <w:pStyle w:val="Prrafodelista"/>
        <w:numPr>
          <w:ilvl w:val="0"/>
          <w:numId w:val="57"/>
        </w:numPr>
        <w:tabs>
          <w:tab w:val="num" w:pos="1276"/>
        </w:tabs>
        <w:spacing w:before="120" w:after="120" w:line="320" w:lineRule="atLeast"/>
        <w:ind w:left="1134" w:hanging="425"/>
        <w:jc w:val="both"/>
        <w:rPr>
          <w:rFonts w:cs="Arial"/>
          <w:szCs w:val="24"/>
          <w:lang w:val="en-GB"/>
        </w:rPr>
      </w:pPr>
      <w:r>
        <w:rPr>
          <w:rFonts w:cs="Arial"/>
          <w:szCs w:val="24"/>
          <w:lang w:val="en-GB"/>
        </w:rPr>
        <w:t xml:space="preserve">which </w:t>
      </w:r>
      <w:r w:rsidRPr="006918BB">
        <w:rPr>
          <w:rFonts w:cs="Arial"/>
          <w:szCs w:val="24"/>
          <w:lang w:val="en-GB"/>
        </w:rPr>
        <w:t>would constitute a breach of embargoes regulating foreign trade or of so-called financial sanctions issued by the aforementioned institutions (together “Sanctions”).</w:t>
      </w:r>
      <w:r>
        <w:rPr>
          <w:rFonts w:cs="Arial"/>
          <w:szCs w:val="24"/>
          <w:lang w:val="en-GB"/>
        </w:rPr>
        <w:t xml:space="preserve"> </w:t>
      </w:r>
    </w:p>
    <w:p w14:paraId="478B2C44" w14:textId="77777777" w:rsidR="00F32447" w:rsidRDefault="006918BB" w:rsidP="00F32447">
      <w:pPr>
        <w:numPr>
          <w:ilvl w:val="1"/>
          <w:numId w:val="56"/>
        </w:numPr>
        <w:tabs>
          <w:tab w:val="clear" w:pos="360"/>
          <w:tab w:val="num" w:pos="709"/>
        </w:tabs>
        <w:spacing w:before="120" w:after="120" w:line="320" w:lineRule="atLeast"/>
        <w:ind w:left="709" w:hanging="709"/>
        <w:jc w:val="both"/>
        <w:rPr>
          <w:rFonts w:cs="Arial"/>
          <w:szCs w:val="24"/>
          <w:lang w:val="en-GB"/>
        </w:rPr>
      </w:pPr>
      <w:r>
        <w:rPr>
          <w:rFonts w:cs="Arial"/>
          <w:szCs w:val="24"/>
          <w:lang w:val="en-GB"/>
        </w:rPr>
        <w:t>The Borrower and the Global Fund will not enter into any transactions, continue any relationship or engage in any other activities in relation to the Project that would constitute a breach of Sanctions.</w:t>
      </w:r>
    </w:p>
    <w:p w14:paraId="5A5807D4" w14:textId="63B3F652" w:rsidR="006918BB" w:rsidRPr="00F32447" w:rsidRDefault="006918BB" w:rsidP="00F32447">
      <w:pPr>
        <w:numPr>
          <w:ilvl w:val="1"/>
          <w:numId w:val="56"/>
        </w:numPr>
        <w:tabs>
          <w:tab w:val="clear" w:pos="360"/>
          <w:tab w:val="num" w:pos="709"/>
        </w:tabs>
        <w:spacing w:before="120" w:after="120" w:line="320" w:lineRule="atLeast"/>
        <w:ind w:left="709" w:hanging="709"/>
        <w:jc w:val="both"/>
        <w:rPr>
          <w:rFonts w:cs="Arial"/>
          <w:szCs w:val="24"/>
          <w:lang w:val="en-GB"/>
        </w:rPr>
      </w:pPr>
      <w:r w:rsidRPr="00F32447">
        <w:rPr>
          <w:rFonts w:cs="Arial"/>
          <w:szCs w:val="24"/>
          <w:lang w:val="en-GB"/>
        </w:rPr>
        <w:t>The Global Fund will inform KfW, promptly and of its own accord, of the occurrence of any event related to the Project which results in the Global Fund, any member of its management bodies or other governing bodies or any of its shareholders, being listed on a Sanctions List.</w:t>
      </w:r>
    </w:p>
    <w:p w14:paraId="40D450CA" w14:textId="77777777" w:rsidR="00B85F0D" w:rsidRPr="00165B13" w:rsidRDefault="00B85F0D" w:rsidP="00086A10">
      <w:pPr>
        <w:pStyle w:val="Prrafodelista"/>
        <w:spacing w:before="120" w:after="120" w:line="320" w:lineRule="atLeast"/>
        <w:ind w:left="3240" w:firstLine="360"/>
        <w:rPr>
          <w:rFonts w:cs="Arial"/>
          <w:b/>
          <w:bCs/>
          <w:szCs w:val="24"/>
          <w:u w:val="single"/>
          <w:lang w:val="en-GB"/>
        </w:rPr>
      </w:pPr>
    </w:p>
    <w:p w14:paraId="2C2C3764" w14:textId="77777777" w:rsidR="00086A10" w:rsidRPr="00165B13" w:rsidRDefault="00086A10" w:rsidP="00086A10">
      <w:pPr>
        <w:pStyle w:val="Prrafodelista"/>
        <w:spacing w:before="120" w:after="120" w:line="320" w:lineRule="atLeast"/>
        <w:ind w:left="3240" w:firstLine="360"/>
        <w:rPr>
          <w:rFonts w:cs="Arial"/>
          <w:b/>
          <w:bCs/>
          <w:szCs w:val="24"/>
          <w:u w:val="single"/>
          <w:lang w:val="en-GB"/>
        </w:rPr>
      </w:pPr>
      <w:r w:rsidRPr="00165B13">
        <w:rPr>
          <w:rFonts w:cs="Arial"/>
          <w:b/>
          <w:bCs/>
          <w:szCs w:val="24"/>
          <w:u w:val="single"/>
          <w:lang w:val="en-GB"/>
        </w:rPr>
        <w:t>Article 5</w:t>
      </w:r>
    </w:p>
    <w:p w14:paraId="3755C149" w14:textId="77777777" w:rsidR="00086A10" w:rsidRPr="00165B13" w:rsidRDefault="00086A10" w:rsidP="00086A10">
      <w:pPr>
        <w:spacing w:before="120" w:after="120" w:line="320" w:lineRule="atLeast"/>
        <w:ind w:left="2880" w:firstLine="720"/>
        <w:rPr>
          <w:rFonts w:cs="Arial"/>
          <w:bCs/>
          <w:szCs w:val="24"/>
          <w:u w:val="single"/>
          <w:lang w:val="en-GB"/>
        </w:rPr>
      </w:pPr>
      <w:r w:rsidRPr="00165B13">
        <w:rPr>
          <w:rFonts w:cs="Arial"/>
          <w:bCs/>
          <w:szCs w:val="24"/>
          <w:u w:val="single"/>
          <w:lang w:val="en-GB"/>
        </w:rPr>
        <w:t>Prepayment</w:t>
      </w:r>
    </w:p>
    <w:p w14:paraId="7168A685" w14:textId="77777777" w:rsidR="00A519AB" w:rsidRPr="00A519AB" w:rsidRDefault="00A519AB" w:rsidP="00A519AB">
      <w:pPr>
        <w:pStyle w:val="Prrafodelista"/>
        <w:numPr>
          <w:ilvl w:val="0"/>
          <w:numId w:val="6"/>
        </w:numPr>
        <w:spacing w:before="120" w:after="120" w:line="320" w:lineRule="atLeast"/>
        <w:contextualSpacing w:val="0"/>
        <w:jc w:val="both"/>
        <w:rPr>
          <w:rFonts w:cs="Arial"/>
          <w:vanish/>
          <w:lang w:val="en-GB"/>
        </w:rPr>
      </w:pPr>
    </w:p>
    <w:p w14:paraId="015D097B" w14:textId="77777777" w:rsidR="00A519AB" w:rsidRPr="00A519AB" w:rsidRDefault="00A519AB" w:rsidP="00A519AB">
      <w:pPr>
        <w:pStyle w:val="Prrafodelista"/>
        <w:numPr>
          <w:ilvl w:val="0"/>
          <w:numId w:val="6"/>
        </w:numPr>
        <w:spacing w:before="120" w:after="120" w:line="320" w:lineRule="atLeast"/>
        <w:contextualSpacing w:val="0"/>
        <w:jc w:val="both"/>
        <w:rPr>
          <w:rFonts w:cs="Arial"/>
          <w:vanish/>
          <w:lang w:val="en-GB"/>
        </w:rPr>
      </w:pPr>
    </w:p>
    <w:p w14:paraId="6FE4CBB5" w14:textId="4478E330" w:rsidR="00C64295" w:rsidRPr="00165B13" w:rsidRDefault="00C64295" w:rsidP="00A519AB">
      <w:pPr>
        <w:numPr>
          <w:ilvl w:val="1"/>
          <w:numId w:val="6"/>
        </w:numPr>
        <w:spacing w:before="120" w:after="120" w:line="320" w:lineRule="atLeast"/>
        <w:jc w:val="both"/>
        <w:rPr>
          <w:rFonts w:cs="Arial"/>
          <w:lang w:val="en-GB"/>
        </w:rPr>
      </w:pPr>
      <w:r w:rsidRPr="00165B13">
        <w:rPr>
          <w:rFonts w:cs="Arial"/>
          <w:lang w:val="en-GB"/>
        </w:rPr>
        <w:t>KfW may demand immediate or expedited repayment of the</w:t>
      </w:r>
      <w:r w:rsidR="00DF69F7" w:rsidRPr="00165B13">
        <w:rPr>
          <w:rFonts w:cs="Arial"/>
          <w:lang w:val="en-GB"/>
        </w:rPr>
        <w:t xml:space="preserve"> outstanding</w:t>
      </w:r>
      <w:r w:rsidRPr="00165B13">
        <w:rPr>
          <w:rFonts w:cs="Arial"/>
          <w:lang w:val="en-GB"/>
        </w:rPr>
        <w:t xml:space="preserve"> Debt Swap Amount</w:t>
      </w:r>
      <w:r w:rsidR="00A519AB">
        <w:rPr>
          <w:rFonts w:cs="Arial"/>
          <w:lang w:val="en-GB"/>
        </w:rPr>
        <w:t xml:space="preserve"> from the Borrower</w:t>
      </w:r>
      <w:r w:rsidRPr="00165B13">
        <w:rPr>
          <w:rFonts w:cs="Arial"/>
          <w:lang w:val="en-GB"/>
        </w:rPr>
        <w:t xml:space="preserve"> - if and to the extent said outstanding Debt Swap Amount is already due according to the </w:t>
      </w:r>
      <w:r w:rsidRPr="00165B13">
        <w:rPr>
          <w:rFonts w:cs="Arial"/>
          <w:szCs w:val="24"/>
          <w:lang w:val="en-GB"/>
        </w:rPr>
        <w:t>Underlying Agree</w:t>
      </w:r>
      <w:r w:rsidR="00F66516" w:rsidRPr="00165B13">
        <w:rPr>
          <w:rFonts w:cs="Arial"/>
          <w:szCs w:val="24"/>
          <w:lang w:val="en-GB"/>
        </w:rPr>
        <w:t>ments</w:t>
      </w:r>
      <w:r w:rsidRPr="00165B13">
        <w:rPr>
          <w:rFonts w:cs="Arial"/>
          <w:lang w:val="en-GB"/>
        </w:rPr>
        <w:t xml:space="preserve"> - as well as payment of all interest accrued and any and all other incidental charges if</w:t>
      </w:r>
    </w:p>
    <w:p w14:paraId="3767D5D1" w14:textId="77777777" w:rsidR="00C64295" w:rsidRPr="00165B13" w:rsidRDefault="00C64295" w:rsidP="00BB2A38">
      <w:pPr>
        <w:numPr>
          <w:ilvl w:val="0"/>
          <w:numId w:val="32"/>
        </w:numPr>
        <w:spacing w:before="120" w:after="120" w:line="320" w:lineRule="atLeast"/>
        <w:ind w:left="993" w:hanging="284"/>
        <w:jc w:val="both"/>
        <w:rPr>
          <w:rFonts w:cs="Arial"/>
          <w:lang w:val="en-GB"/>
        </w:rPr>
      </w:pPr>
      <w:r w:rsidRPr="00165B13">
        <w:rPr>
          <w:rFonts w:cs="Arial"/>
          <w:lang w:val="en-GB"/>
        </w:rPr>
        <w:t xml:space="preserve">the </w:t>
      </w:r>
      <w:r w:rsidRPr="00165B13">
        <w:rPr>
          <w:rFonts w:cs="Arial"/>
          <w:szCs w:val="24"/>
          <w:lang w:val="en-GB"/>
        </w:rPr>
        <w:t>Borrower</w:t>
      </w:r>
      <w:r w:rsidRPr="00165B13">
        <w:rPr>
          <w:rFonts w:cs="Arial"/>
          <w:lang w:val="en-GB"/>
        </w:rPr>
        <w:t xml:space="preserve"> has failed to perform its obligations towards KfW to effect payment when due,</w:t>
      </w:r>
    </w:p>
    <w:p w14:paraId="25827E88" w14:textId="77777777" w:rsidR="00C64295" w:rsidRPr="00165B13" w:rsidRDefault="00C64295" w:rsidP="00005770">
      <w:pPr>
        <w:numPr>
          <w:ilvl w:val="0"/>
          <w:numId w:val="32"/>
        </w:numPr>
        <w:spacing w:before="120" w:after="120" w:line="320" w:lineRule="atLeast"/>
        <w:ind w:left="1418" w:hanging="709"/>
        <w:jc w:val="both"/>
        <w:rPr>
          <w:rFonts w:cs="Arial"/>
          <w:lang w:val="en-GB"/>
        </w:rPr>
      </w:pPr>
      <w:r w:rsidRPr="00165B13">
        <w:rPr>
          <w:rFonts w:cs="Arial"/>
          <w:lang w:val="en-GB"/>
        </w:rPr>
        <w:t xml:space="preserve">obligations </w:t>
      </w:r>
      <w:r w:rsidRPr="00165B13">
        <w:rPr>
          <w:rFonts w:cs="Arial"/>
          <w:szCs w:val="24"/>
          <w:lang w:val="en-GB"/>
        </w:rPr>
        <w:t>under</w:t>
      </w:r>
      <w:r w:rsidRPr="00165B13">
        <w:rPr>
          <w:rFonts w:cs="Arial"/>
          <w:lang w:val="en-GB"/>
        </w:rPr>
        <w:t xml:space="preserve"> this Agreement have been violated,</w:t>
      </w:r>
    </w:p>
    <w:p w14:paraId="1A3CE573" w14:textId="77777777" w:rsidR="00852BFE" w:rsidRPr="00165B13" w:rsidRDefault="00852BFE" w:rsidP="00852BFE">
      <w:pPr>
        <w:numPr>
          <w:ilvl w:val="0"/>
          <w:numId w:val="32"/>
        </w:numPr>
        <w:spacing w:before="120" w:after="120" w:line="320" w:lineRule="atLeast"/>
        <w:jc w:val="both"/>
        <w:rPr>
          <w:rFonts w:cs="Arial"/>
          <w:lang w:val="en-GB"/>
        </w:rPr>
      </w:pPr>
      <w:r w:rsidRPr="00165B13">
        <w:rPr>
          <w:rFonts w:cs="Arial"/>
          <w:lang w:val="en-GB"/>
        </w:rPr>
        <w:t xml:space="preserve">if it becomes unlawful for KfW to perform any of its obligations as contemplated by this Agreement or to fund or maintain the </w:t>
      </w:r>
      <w:r w:rsidR="00AE05BC" w:rsidRPr="00165B13">
        <w:rPr>
          <w:rFonts w:cs="Arial"/>
          <w:lang w:val="en-GB"/>
        </w:rPr>
        <w:t>Underlying Agreements</w:t>
      </w:r>
      <w:r w:rsidRPr="00165B13">
        <w:rPr>
          <w:rFonts w:cs="Arial"/>
          <w:lang w:val="en-GB"/>
        </w:rPr>
        <w:t>,</w:t>
      </w:r>
    </w:p>
    <w:p w14:paraId="529B94E7" w14:textId="7217A300" w:rsidR="00635997" w:rsidRPr="00165B13" w:rsidRDefault="00CC3CF3" w:rsidP="00635997">
      <w:pPr>
        <w:pStyle w:val="Einrckung2"/>
        <w:numPr>
          <w:ilvl w:val="0"/>
          <w:numId w:val="32"/>
        </w:numPr>
        <w:spacing w:before="120" w:after="120" w:line="320" w:lineRule="atLeast"/>
        <w:rPr>
          <w:rFonts w:cs="Arial"/>
          <w:lang w:val="en-GB"/>
        </w:rPr>
      </w:pPr>
      <w:r w:rsidRPr="00165B13">
        <w:rPr>
          <w:rFonts w:cs="Arial"/>
          <w:lang w:val="en-GB"/>
        </w:rPr>
        <w:t xml:space="preserve">the </w:t>
      </w:r>
      <w:r w:rsidR="00A35AFD" w:rsidRPr="00165B13">
        <w:rPr>
          <w:rFonts w:cs="Arial"/>
          <w:lang w:val="en-GB"/>
        </w:rPr>
        <w:t xml:space="preserve">Borrower or the </w:t>
      </w:r>
      <w:r w:rsidRPr="00165B13">
        <w:rPr>
          <w:rFonts w:cs="Arial"/>
          <w:lang w:val="en-GB"/>
        </w:rPr>
        <w:t xml:space="preserve">Global Fund </w:t>
      </w:r>
      <w:r w:rsidR="00A35AFD" w:rsidRPr="00165B13">
        <w:rPr>
          <w:rFonts w:cs="Arial"/>
          <w:lang w:val="en-GB"/>
        </w:rPr>
        <w:t>are</w:t>
      </w:r>
      <w:r w:rsidRPr="00165B13">
        <w:rPr>
          <w:rFonts w:cs="Arial"/>
          <w:lang w:val="en-GB"/>
        </w:rPr>
        <w:t xml:space="preserve"> unable to prove that</w:t>
      </w:r>
      <w:r w:rsidR="00C752AD" w:rsidRPr="00165B13">
        <w:rPr>
          <w:rFonts w:cs="Arial"/>
          <w:lang w:val="en-GB"/>
        </w:rPr>
        <w:t xml:space="preserve"> the respective Counterpart Payments</w:t>
      </w:r>
      <w:r w:rsidR="00C5253C" w:rsidRPr="00165B13">
        <w:rPr>
          <w:rFonts w:cs="Arial"/>
          <w:lang w:val="en-GB"/>
        </w:rPr>
        <w:t xml:space="preserve"> disbursed by the Borrower to the Global Fund or the respective equivalent amounts disbursed by the Global Fund for the Project </w:t>
      </w:r>
      <w:r w:rsidRPr="00165B13">
        <w:rPr>
          <w:rFonts w:cs="Arial"/>
          <w:lang w:val="en-GB"/>
        </w:rPr>
        <w:t>have been</w:t>
      </w:r>
      <w:r w:rsidR="00C34BDE" w:rsidRPr="00165B13">
        <w:rPr>
          <w:rFonts w:cs="Arial"/>
          <w:lang w:val="en-GB"/>
        </w:rPr>
        <w:t xml:space="preserve"> </w:t>
      </w:r>
      <w:r w:rsidRPr="00165B13">
        <w:rPr>
          <w:rFonts w:cs="Arial"/>
          <w:lang w:val="en-GB"/>
        </w:rPr>
        <w:t xml:space="preserve">used for </w:t>
      </w:r>
      <w:r w:rsidR="00C752AD" w:rsidRPr="00165B13">
        <w:rPr>
          <w:rFonts w:cs="Arial"/>
          <w:lang w:val="en-GB"/>
        </w:rPr>
        <w:t>the</w:t>
      </w:r>
      <w:r w:rsidRPr="00165B13">
        <w:rPr>
          <w:rFonts w:cs="Arial"/>
          <w:lang w:val="en-GB"/>
        </w:rPr>
        <w:t xml:space="preserve"> stipulated purpose,</w:t>
      </w:r>
      <w:r w:rsidR="00EA423C" w:rsidRPr="00165B13">
        <w:rPr>
          <w:rFonts w:cs="Arial"/>
          <w:lang w:val="en-GB"/>
        </w:rPr>
        <w:t xml:space="preserve"> </w:t>
      </w:r>
    </w:p>
    <w:p w14:paraId="35AC3E9B" w14:textId="1EB49844" w:rsidR="00C64295" w:rsidRPr="00165B13" w:rsidRDefault="00C64295" w:rsidP="005506B8">
      <w:pPr>
        <w:pStyle w:val="Einrckung2"/>
        <w:spacing w:before="120" w:after="120" w:line="320" w:lineRule="atLeast"/>
        <w:ind w:left="709" w:firstLine="0"/>
        <w:jc w:val="both"/>
        <w:rPr>
          <w:rFonts w:cs="Arial"/>
          <w:lang w:val="en-GB"/>
        </w:rPr>
      </w:pPr>
      <w:r w:rsidRPr="00165B13">
        <w:rPr>
          <w:rFonts w:cs="Arial"/>
          <w:lang w:val="en-GB"/>
        </w:rPr>
        <w:t xml:space="preserve">and if the circumstances specified under a) to </w:t>
      </w:r>
      <w:r w:rsidR="00635997" w:rsidRPr="00165B13">
        <w:rPr>
          <w:rFonts w:cs="Arial"/>
          <w:lang w:val="en-GB"/>
        </w:rPr>
        <w:t>d</w:t>
      </w:r>
      <w:r w:rsidRPr="00165B13">
        <w:rPr>
          <w:rFonts w:cs="Arial"/>
          <w:lang w:val="en-GB"/>
        </w:rPr>
        <w:t>) inclusively have not been eliminated within a period to be determined by KfW, which shall, however, be at least 30 days.</w:t>
      </w:r>
    </w:p>
    <w:p w14:paraId="2BEA8E3C" w14:textId="6A37C843" w:rsidR="000C4F74" w:rsidRPr="00165B13" w:rsidRDefault="000C4F74" w:rsidP="00005770">
      <w:pPr>
        <w:numPr>
          <w:ilvl w:val="1"/>
          <w:numId w:val="6"/>
        </w:numPr>
        <w:tabs>
          <w:tab w:val="clear" w:pos="360"/>
        </w:tabs>
        <w:spacing w:before="120" w:after="120" w:line="320" w:lineRule="atLeast"/>
        <w:ind w:left="709" w:hanging="709"/>
        <w:jc w:val="both"/>
        <w:rPr>
          <w:rFonts w:cs="Arial"/>
          <w:szCs w:val="24"/>
          <w:lang w:val="en-GB"/>
        </w:rPr>
      </w:pPr>
      <w:r w:rsidRPr="00165B13">
        <w:rPr>
          <w:rFonts w:cs="Arial"/>
          <w:szCs w:val="24"/>
          <w:lang w:val="en-GB"/>
        </w:rPr>
        <w:lastRenderedPageBreak/>
        <w:t xml:space="preserve">In </w:t>
      </w:r>
      <w:r w:rsidR="004C3065" w:rsidRPr="00165B13">
        <w:rPr>
          <w:rFonts w:cs="Arial"/>
          <w:szCs w:val="24"/>
          <w:lang w:val="en-GB"/>
        </w:rPr>
        <w:t xml:space="preserve">case </w:t>
      </w:r>
      <w:r w:rsidR="00D40EE3" w:rsidRPr="00165B13">
        <w:rPr>
          <w:rFonts w:cs="Arial"/>
          <w:szCs w:val="24"/>
          <w:lang w:val="en-GB"/>
        </w:rPr>
        <w:t xml:space="preserve">of </w:t>
      </w:r>
      <w:r w:rsidR="00291075">
        <w:rPr>
          <w:rFonts w:cs="Arial"/>
          <w:szCs w:val="24"/>
          <w:lang w:val="en-GB"/>
        </w:rPr>
        <w:t xml:space="preserve">the application of </w:t>
      </w:r>
      <w:r w:rsidR="006D4D81" w:rsidRPr="00165B13">
        <w:rPr>
          <w:rFonts w:cs="Arial"/>
          <w:szCs w:val="24"/>
          <w:lang w:val="en-GB"/>
        </w:rPr>
        <w:t>Section</w:t>
      </w:r>
      <w:r w:rsidR="00D40EE3" w:rsidRPr="00165B13">
        <w:rPr>
          <w:rFonts w:cs="Arial"/>
          <w:szCs w:val="24"/>
          <w:lang w:val="en-GB"/>
        </w:rPr>
        <w:t xml:space="preserve"> </w:t>
      </w:r>
      <w:r w:rsidR="00B5207D" w:rsidRPr="00165B13">
        <w:rPr>
          <w:rFonts w:cs="Arial"/>
          <w:szCs w:val="24"/>
          <w:lang w:val="en-GB"/>
        </w:rPr>
        <w:t>5</w:t>
      </w:r>
      <w:r w:rsidR="00D40EE3" w:rsidRPr="00165B13">
        <w:rPr>
          <w:rFonts w:cs="Arial"/>
          <w:szCs w:val="24"/>
          <w:lang w:val="en-GB"/>
        </w:rPr>
        <w:t xml:space="preserve">.1 </w:t>
      </w:r>
      <w:r w:rsidRPr="00165B13">
        <w:rPr>
          <w:rFonts w:cs="Arial"/>
          <w:szCs w:val="24"/>
          <w:lang w:val="en-GB"/>
        </w:rPr>
        <w:t xml:space="preserve">the </w:t>
      </w:r>
      <w:r w:rsidR="00D40EE3" w:rsidRPr="00165B13">
        <w:rPr>
          <w:rFonts w:cs="Arial"/>
          <w:szCs w:val="24"/>
          <w:lang w:val="en-GB"/>
        </w:rPr>
        <w:t xml:space="preserve">suspension of the obligation to pay interest pursuant to </w:t>
      </w:r>
      <w:r w:rsidR="006D4D81" w:rsidRPr="00165B13">
        <w:rPr>
          <w:rFonts w:cs="Arial"/>
          <w:szCs w:val="24"/>
          <w:lang w:val="en-GB"/>
        </w:rPr>
        <w:t>Section</w:t>
      </w:r>
      <w:r w:rsidR="00D40EE3" w:rsidRPr="00165B13">
        <w:rPr>
          <w:rFonts w:cs="Arial"/>
          <w:szCs w:val="24"/>
          <w:lang w:val="en-GB"/>
        </w:rPr>
        <w:t xml:space="preserve"> 1.2 shall be repealed retroactively and all Debt Swap Amounts </w:t>
      </w:r>
      <w:r w:rsidRPr="00165B13">
        <w:rPr>
          <w:rFonts w:cs="Arial"/>
          <w:szCs w:val="24"/>
          <w:lang w:val="en-GB"/>
        </w:rPr>
        <w:t xml:space="preserve">shall bear full or proportionate interest and shall be repaid pursuant to the </w:t>
      </w:r>
      <w:r w:rsidR="004C3065" w:rsidRPr="00165B13">
        <w:rPr>
          <w:rFonts w:cs="Arial"/>
          <w:szCs w:val="24"/>
          <w:lang w:val="en-GB"/>
        </w:rPr>
        <w:t>Underlying Agree</w:t>
      </w:r>
      <w:r w:rsidR="00794327" w:rsidRPr="00165B13">
        <w:rPr>
          <w:rFonts w:cs="Arial"/>
          <w:szCs w:val="24"/>
          <w:lang w:val="en-GB"/>
        </w:rPr>
        <w:t>ments</w:t>
      </w:r>
      <w:r w:rsidRPr="00165B13">
        <w:rPr>
          <w:rFonts w:cs="Arial"/>
          <w:szCs w:val="24"/>
          <w:lang w:val="en-GB"/>
        </w:rPr>
        <w:t xml:space="preserve">, </w:t>
      </w:r>
      <w:r w:rsidR="004C3065" w:rsidRPr="00165B13">
        <w:rPr>
          <w:rFonts w:cs="Arial"/>
          <w:szCs w:val="24"/>
          <w:lang w:val="en-GB"/>
        </w:rPr>
        <w:t xml:space="preserve">either in full or proportionately as the case may be, </w:t>
      </w:r>
      <w:r w:rsidRPr="00165B13">
        <w:rPr>
          <w:rFonts w:cs="Arial"/>
          <w:szCs w:val="24"/>
          <w:lang w:val="en-GB"/>
        </w:rPr>
        <w:t xml:space="preserve">in so far as the cancellation </w:t>
      </w:r>
      <w:r w:rsidR="00D40EE3" w:rsidRPr="00165B13">
        <w:rPr>
          <w:rFonts w:cs="Arial"/>
          <w:szCs w:val="24"/>
          <w:lang w:val="en-GB"/>
        </w:rPr>
        <w:t xml:space="preserve">pursuant to </w:t>
      </w:r>
      <w:r w:rsidR="006D4D81" w:rsidRPr="00165B13">
        <w:rPr>
          <w:rFonts w:cs="Arial"/>
          <w:szCs w:val="24"/>
          <w:lang w:val="en-GB"/>
        </w:rPr>
        <w:t>Section</w:t>
      </w:r>
      <w:r w:rsidR="00D40EE3" w:rsidRPr="00165B13">
        <w:rPr>
          <w:rFonts w:cs="Arial"/>
          <w:szCs w:val="24"/>
          <w:lang w:val="en-GB"/>
        </w:rPr>
        <w:t xml:space="preserve"> 1.3 </w:t>
      </w:r>
      <w:r w:rsidRPr="00165B13">
        <w:rPr>
          <w:rFonts w:cs="Arial"/>
          <w:szCs w:val="24"/>
          <w:lang w:val="en-GB"/>
        </w:rPr>
        <w:t xml:space="preserve">has not taken effect. </w:t>
      </w:r>
      <w:r w:rsidR="00F53313" w:rsidRPr="00165B13">
        <w:rPr>
          <w:rFonts w:cs="Arial"/>
          <w:iCs/>
          <w:lang w:val="en-GB"/>
        </w:rPr>
        <w:t>For the avoidance of doubt, this stipulation shall not impose an obligation on the Borrower to pay default interest or lump sum damages on the Debt Swap Amount from the date of the signature of this Agreement to the date when KfW may claim the repayment of the Debt Swap Amount</w:t>
      </w:r>
      <w:r w:rsidR="007A2C94" w:rsidRPr="00165B13">
        <w:rPr>
          <w:rFonts w:cs="Arial"/>
          <w:iCs/>
          <w:lang w:val="en-GB"/>
        </w:rPr>
        <w:t xml:space="preserve"> from the Borrower</w:t>
      </w:r>
      <w:r w:rsidR="00F53313" w:rsidRPr="00165B13">
        <w:rPr>
          <w:rFonts w:cs="Arial"/>
          <w:iCs/>
          <w:lang w:val="en-GB"/>
        </w:rPr>
        <w:t xml:space="preserve"> d</w:t>
      </w:r>
      <w:r w:rsidR="00351F55" w:rsidRPr="00165B13">
        <w:rPr>
          <w:rFonts w:cs="Arial"/>
          <w:iCs/>
          <w:lang w:val="en-GB"/>
        </w:rPr>
        <w:t xml:space="preserve">ue to </w:t>
      </w:r>
      <w:r w:rsidR="00F53313" w:rsidRPr="00165B13">
        <w:rPr>
          <w:rFonts w:cs="Arial"/>
          <w:iCs/>
          <w:lang w:val="en-GB"/>
        </w:rPr>
        <w:t xml:space="preserve">a breach of the contractual obligations under </w:t>
      </w:r>
      <w:r w:rsidR="006D4D81" w:rsidRPr="00165B13">
        <w:rPr>
          <w:rFonts w:cs="Arial"/>
          <w:iCs/>
          <w:lang w:val="en-GB"/>
        </w:rPr>
        <w:t>Section</w:t>
      </w:r>
      <w:r w:rsidR="00F53313" w:rsidRPr="00165B13">
        <w:rPr>
          <w:rFonts w:cs="Arial"/>
          <w:iCs/>
          <w:lang w:val="en-GB"/>
        </w:rPr>
        <w:t xml:space="preserve"> </w:t>
      </w:r>
      <w:r w:rsidR="00B5207D" w:rsidRPr="00165B13">
        <w:rPr>
          <w:rFonts w:cs="Arial"/>
          <w:iCs/>
          <w:lang w:val="en-GB"/>
        </w:rPr>
        <w:t>5</w:t>
      </w:r>
      <w:r w:rsidR="00F53313" w:rsidRPr="00165B13">
        <w:rPr>
          <w:rFonts w:cs="Arial"/>
          <w:iCs/>
          <w:lang w:val="en-GB"/>
        </w:rPr>
        <w:t>.1.</w:t>
      </w:r>
    </w:p>
    <w:p w14:paraId="605F6A0A" w14:textId="10D26C62" w:rsidR="007A2199" w:rsidRPr="00165B13" w:rsidRDefault="00A519AB" w:rsidP="00005770">
      <w:pPr>
        <w:numPr>
          <w:ilvl w:val="1"/>
          <w:numId w:val="6"/>
        </w:numPr>
        <w:tabs>
          <w:tab w:val="clear" w:pos="360"/>
        </w:tabs>
        <w:spacing w:before="120" w:after="120" w:line="320" w:lineRule="atLeast"/>
        <w:ind w:left="709" w:hanging="709"/>
        <w:jc w:val="both"/>
        <w:rPr>
          <w:rFonts w:cs="Arial"/>
          <w:szCs w:val="24"/>
          <w:lang w:val="en-GB"/>
        </w:rPr>
      </w:pPr>
      <w:r w:rsidRPr="00A519AB">
        <w:rPr>
          <w:lang w:val="en-GB"/>
        </w:rPr>
        <w:t xml:space="preserve">Any suspension of this Agreement as described in Section 5.1 shall not give rise to an obligation of the Global Fund to return any amount received from the Borrower to KfW. For the avoidance of doubt, the parties agree that the Global Fund shall be the owner of any amounts it receives from the Borrower and shall be under no obligation to repay any such amounts it receives to KfW. However, </w:t>
      </w:r>
      <w:r w:rsidR="00291075">
        <w:rPr>
          <w:lang w:val="en-GB"/>
        </w:rPr>
        <w:t>i</w:t>
      </w:r>
      <w:r w:rsidR="007A2199" w:rsidRPr="00165B13">
        <w:rPr>
          <w:lang w:val="en-GB"/>
        </w:rPr>
        <w:t>n the event that the Project will not be implemented in whole or partially</w:t>
      </w:r>
      <w:r w:rsidR="0072254D" w:rsidRPr="00165B13">
        <w:rPr>
          <w:lang w:val="en-GB"/>
        </w:rPr>
        <w:t>,</w:t>
      </w:r>
      <w:r w:rsidR="007A2199" w:rsidRPr="00165B13">
        <w:rPr>
          <w:lang w:val="en-GB"/>
        </w:rPr>
        <w:t xml:space="preserve"> the Global Fund shall transfer such </w:t>
      </w:r>
      <w:r w:rsidR="0072254D" w:rsidRPr="00165B13">
        <w:rPr>
          <w:lang w:val="en-GB"/>
        </w:rPr>
        <w:t>Counterpart Payments</w:t>
      </w:r>
      <w:r w:rsidR="007A2199" w:rsidRPr="00165B13">
        <w:rPr>
          <w:lang w:val="en-GB"/>
        </w:rPr>
        <w:t xml:space="preserve"> that have been received by the Global Fund in accordance with Section 2.1, but which cannot be credited for the implementation of the Project</w:t>
      </w:r>
      <w:r>
        <w:rPr>
          <w:lang w:val="en-GB"/>
        </w:rPr>
        <w:t xml:space="preserve"> </w:t>
      </w:r>
      <w:r w:rsidRPr="00A519AB">
        <w:rPr>
          <w:lang w:val="en-GB"/>
        </w:rPr>
        <w:t>or credited to the Global Fund on account of funds advanced by or on behalf of the Global Fund and invested in the Project in reliance on the expected receipt of such Counterpart Payments</w:t>
      </w:r>
      <w:r w:rsidR="0072254D" w:rsidRPr="00165B13">
        <w:rPr>
          <w:lang w:val="en-GB"/>
        </w:rPr>
        <w:t>, back to the Borrower</w:t>
      </w:r>
      <w:r w:rsidR="007A2199" w:rsidRPr="00165B13">
        <w:rPr>
          <w:lang w:val="en-GB"/>
        </w:rPr>
        <w:t>.</w:t>
      </w:r>
    </w:p>
    <w:p w14:paraId="431C1E1A" w14:textId="77777777" w:rsidR="0066068C" w:rsidRPr="00165B13" w:rsidRDefault="0066068C" w:rsidP="00005770">
      <w:pPr>
        <w:spacing w:before="120" w:after="120" w:line="320" w:lineRule="atLeast"/>
        <w:jc w:val="both"/>
        <w:rPr>
          <w:rFonts w:cs="Arial"/>
          <w:szCs w:val="24"/>
          <w:lang w:val="en-GB"/>
        </w:rPr>
      </w:pPr>
    </w:p>
    <w:p w14:paraId="28BBAE0D" w14:textId="77777777" w:rsidR="00A425CB" w:rsidRPr="00165B13" w:rsidRDefault="00A425CB" w:rsidP="00A425CB">
      <w:pPr>
        <w:pStyle w:val="Prrafodelista"/>
        <w:numPr>
          <w:ilvl w:val="0"/>
          <w:numId w:val="37"/>
        </w:numPr>
        <w:tabs>
          <w:tab w:val="num" w:pos="709"/>
        </w:tabs>
        <w:spacing w:before="120" w:after="120" w:line="320" w:lineRule="atLeast"/>
        <w:contextualSpacing w:val="0"/>
        <w:jc w:val="both"/>
        <w:rPr>
          <w:rFonts w:cs="Arial"/>
          <w:vanish/>
          <w:szCs w:val="24"/>
          <w:lang w:val="en-GB"/>
        </w:rPr>
      </w:pPr>
    </w:p>
    <w:p w14:paraId="4311040F" w14:textId="77777777" w:rsidR="00086A10" w:rsidRPr="00165B13" w:rsidRDefault="00086A10" w:rsidP="00086A10">
      <w:pPr>
        <w:pStyle w:val="Prrafodelista"/>
        <w:numPr>
          <w:ilvl w:val="0"/>
          <w:numId w:val="37"/>
        </w:numPr>
        <w:spacing w:before="120" w:after="120" w:line="320" w:lineRule="atLeast"/>
        <w:jc w:val="center"/>
        <w:rPr>
          <w:rFonts w:cs="Arial"/>
          <w:b/>
          <w:szCs w:val="24"/>
          <w:u w:val="single"/>
          <w:lang w:val="en-GB"/>
        </w:rPr>
      </w:pPr>
      <w:r w:rsidRPr="00165B13">
        <w:rPr>
          <w:rFonts w:cs="Arial"/>
          <w:b/>
          <w:szCs w:val="24"/>
          <w:u w:val="single"/>
          <w:lang w:val="en-GB"/>
        </w:rPr>
        <w:t>Article 6</w:t>
      </w:r>
    </w:p>
    <w:p w14:paraId="7ED59D65" w14:textId="77777777" w:rsidR="00A425CB" w:rsidRPr="00165B13" w:rsidRDefault="00086A10" w:rsidP="00086A10">
      <w:pPr>
        <w:pStyle w:val="Prrafodelista"/>
        <w:tabs>
          <w:tab w:val="left" w:pos="576"/>
          <w:tab w:val="left" w:pos="1152"/>
          <w:tab w:val="left" w:pos="4896"/>
          <w:tab w:val="left" w:pos="6768"/>
        </w:tabs>
        <w:spacing w:before="120" w:after="120" w:line="320" w:lineRule="atLeast"/>
        <w:ind w:left="360" w:right="-6"/>
        <w:jc w:val="center"/>
        <w:rPr>
          <w:lang w:val="en-GB"/>
        </w:rPr>
      </w:pPr>
      <w:r w:rsidRPr="00165B13">
        <w:rPr>
          <w:rFonts w:cs="Arial"/>
          <w:u w:val="single"/>
          <w:lang w:val="en-GB"/>
        </w:rPr>
        <w:t>Validity of this Agreement and Representation</w:t>
      </w:r>
    </w:p>
    <w:p w14:paraId="640425BF" w14:textId="77777777" w:rsidR="00FD2C7C" w:rsidRPr="00165B13" w:rsidRDefault="00060D6A" w:rsidP="008B1256">
      <w:pPr>
        <w:numPr>
          <w:ilvl w:val="1"/>
          <w:numId w:val="37"/>
        </w:numPr>
        <w:tabs>
          <w:tab w:val="clear" w:pos="502"/>
          <w:tab w:val="num" w:pos="709"/>
        </w:tabs>
        <w:spacing w:before="120" w:after="120" w:line="320" w:lineRule="atLeast"/>
        <w:ind w:left="709" w:hanging="709"/>
        <w:jc w:val="both"/>
        <w:rPr>
          <w:rFonts w:cs="Arial"/>
          <w:lang w:val="en-GB"/>
        </w:rPr>
      </w:pPr>
      <w:r w:rsidRPr="00165B13">
        <w:rPr>
          <w:rFonts w:cs="Arial"/>
          <w:szCs w:val="24"/>
          <w:lang w:val="en-GB"/>
        </w:rPr>
        <w:t>The</w:t>
      </w:r>
      <w:r w:rsidR="00FD2C7C" w:rsidRPr="00165B13">
        <w:rPr>
          <w:rFonts w:cs="Arial"/>
          <w:lang w:val="en-GB"/>
        </w:rPr>
        <w:t xml:space="preserve"> Minister of Finance</w:t>
      </w:r>
      <w:r w:rsidR="00082C56" w:rsidRPr="00165B13">
        <w:rPr>
          <w:rFonts w:cs="Arial"/>
          <w:lang w:val="en-GB"/>
        </w:rPr>
        <w:t xml:space="preserve"> of the Borrower </w:t>
      </w:r>
      <w:r w:rsidRPr="00165B13">
        <w:rPr>
          <w:rFonts w:cs="Arial"/>
          <w:lang w:val="en-GB"/>
        </w:rPr>
        <w:t>and such persons as designated by him or her to KfW and authorized by specimen signatures authenticated by him or her shall represent the Borrower in the execution of this Agreement. The power of representation shall not expire until its express revocation by the representative of the Borrower authorized at the time has been received by KfW.</w:t>
      </w:r>
    </w:p>
    <w:p w14:paraId="0E290C8C" w14:textId="77777777" w:rsidR="00FD2C7C" w:rsidRPr="00165B13" w:rsidRDefault="00FD2C7C" w:rsidP="007A2199">
      <w:pPr>
        <w:numPr>
          <w:ilvl w:val="1"/>
          <w:numId w:val="37"/>
        </w:numPr>
        <w:tabs>
          <w:tab w:val="clear" w:pos="502"/>
          <w:tab w:val="num" w:pos="709"/>
        </w:tabs>
        <w:spacing w:before="120" w:after="120" w:line="320" w:lineRule="atLeast"/>
        <w:ind w:left="709" w:hanging="709"/>
        <w:jc w:val="both"/>
        <w:rPr>
          <w:rFonts w:cs="Arial"/>
          <w:szCs w:val="24"/>
          <w:lang w:val="en-GB"/>
        </w:rPr>
      </w:pPr>
      <w:r w:rsidRPr="00165B13">
        <w:rPr>
          <w:rFonts w:cs="Arial"/>
          <w:szCs w:val="24"/>
          <w:lang w:val="en-GB"/>
        </w:rPr>
        <w:t>The Director</w:t>
      </w:r>
      <w:r w:rsidR="0093396E" w:rsidRPr="00165B13">
        <w:rPr>
          <w:rFonts w:cs="Arial"/>
          <w:szCs w:val="24"/>
          <w:lang w:val="en-GB"/>
        </w:rPr>
        <w:t xml:space="preserve"> of the External Relations Division</w:t>
      </w:r>
      <w:r w:rsidRPr="00165B13">
        <w:rPr>
          <w:rFonts w:cs="Arial"/>
          <w:szCs w:val="24"/>
          <w:lang w:val="en-GB"/>
        </w:rPr>
        <w:t xml:space="preserve"> of the Global Fund shall represent the Global Fund in the execution of this Agreement. </w:t>
      </w:r>
    </w:p>
    <w:p w14:paraId="57D30983" w14:textId="77777777" w:rsidR="00060D6A" w:rsidRPr="00165B13" w:rsidRDefault="00060D6A" w:rsidP="007A2199">
      <w:pPr>
        <w:numPr>
          <w:ilvl w:val="1"/>
          <w:numId w:val="37"/>
        </w:numPr>
        <w:tabs>
          <w:tab w:val="clear" w:pos="502"/>
          <w:tab w:val="num" w:pos="709"/>
        </w:tabs>
        <w:spacing w:before="120" w:after="120" w:line="320" w:lineRule="atLeast"/>
        <w:ind w:left="709" w:hanging="709"/>
        <w:jc w:val="both"/>
        <w:rPr>
          <w:rFonts w:cs="Arial"/>
          <w:lang w:val="en-GB"/>
        </w:rPr>
      </w:pPr>
      <w:r w:rsidRPr="00165B13">
        <w:rPr>
          <w:rFonts w:cs="Arial"/>
          <w:lang w:val="en-GB"/>
        </w:rPr>
        <w:t xml:space="preserve">Amendments or addenda to this Agreement and any notices and statements delivered by the contracting parties under this Agreement shall be in writing. Any </w:t>
      </w:r>
      <w:r w:rsidRPr="00165B13">
        <w:rPr>
          <w:rFonts w:cs="Arial"/>
          <w:szCs w:val="24"/>
          <w:lang w:val="en-GB"/>
        </w:rPr>
        <w:t>such</w:t>
      </w:r>
      <w:r w:rsidRPr="00165B13">
        <w:rPr>
          <w:rFonts w:cs="Arial"/>
          <w:lang w:val="en-GB"/>
        </w:rPr>
        <w:t xml:space="preserve"> notice or statement shall have been received once it has arrived at the following address of the corresponding contracting party or at such other address of the corresponding contracting party as notified to the other contracting party:</w:t>
      </w:r>
    </w:p>
    <w:p w14:paraId="5620B856" w14:textId="77777777" w:rsidR="00F2638E" w:rsidRPr="00165B13" w:rsidRDefault="00F2638E" w:rsidP="00C527F7">
      <w:pPr>
        <w:spacing w:before="120" w:after="120" w:line="320" w:lineRule="atLeast"/>
        <w:ind w:left="709"/>
        <w:jc w:val="both"/>
        <w:rPr>
          <w:rFonts w:cs="Arial"/>
          <w:lang w:val="en-GB"/>
        </w:rPr>
      </w:pPr>
    </w:p>
    <w:p w14:paraId="404C9B9A" w14:textId="77777777" w:rsidR="00060D6A" w:rsidRPr="00165B13" w:rsidRDefault="00060D6A" w:rsidP="00005770">
      <w:pPr>
        <w:spacing w:before="120" w:after="120" w:line="320" w:lineRule="atLeast"/>
        <w:ind w:left="3402" w:right="-6" w:hanging="2552"/>
        <w:rPr>
          <w:rFonts w:cs="Arial"/>
          <w:lang w:val="en-GB"/>
        </w:rPr>
      </w:pPr>
      <w:r w:rsidRPr="00165B13">
        <w:rPr>
          <w:rFonts w:cs="Arial"/>
          <w:lang w:val="en-GB"/>
        </w:rPr>
        <w:t>For KfW:</w:t>
      </w:r>
      <w:r w:rsidRPr="00165B13">
        <w:rPr>
          <w:rFonts w:cs="Arial"/>
          <w:lang w:val="en-GB"/>
        </w:rPr>
        <w:tab/>
        <w:t>KfW</w:t>
      </w:r>
      <w:r w:rsidRPr="00165B13">
        <w:rPr>
          <w:rFonts w:cs="Arial"/>
          <w:lang w:val="en-GB"/>
        </w:rPr>
        <w:br/>
        <w:t>Postfach 11 11 41</w:t>
      </w:r>
      <w:r w:rsidRPr="00165B13">
        <w:rPr>
          <w:rFonts w:cs="Arial"/>
          <w:lang w:val="en-GB"/>
        </w:rPr>
        <w:br/>
        <w:t>60046 Frankfurt am Main</w:t>
      </w:r>
      <w:r w:rsidRPr="00165B13">
        <w:rPr>
          <w:rFonts w:cs="Arial"/>
          <w:lang w:val="en-GB"/>
        </w:rPr>
        <w:br/>
        <w:t>Federal Republic of Germany</w:t>
      </w:r>
      <w:r w:rsidRPr="00165B13">
        <w:rPr>
          <w:rFonts w:cs="Arial"/>
          <w:lang w:val="en-GB"/>
        </w:rPr>
        <w:br/>
        <w:t>Fax: +49 69 7431</w:t>
      </w:r>
      <w:r w:rsidRPr="00165B13">
        <w:rPr>
          <w:rFonts w:cs="Arial"/>
          <w:lang w:val="en-GB"/>
        </w:rPr>
        <w:noBreakHyphen/>
        <w:t>2944</w:t>
      </w:r>
    </w:p>
    <w:p w14:paraId="55FA2D0C" w14:textId="77777777" w:rsidR="00060D6A" w:rsidRPr="006C76B2" w:rsidRDefault="00060D6A" w:rsidP="00FD2C7C">
      <w:pPr>
        <w:spacing w:before="120" w:after="120" w:line="320" w:lineRule="atLeast"/>
        <w:ind w:left="3402" w:right="-6" w:hanging="2552"/>
        <w:rPr>
          <w:rFonts w:cs="Arial"/>
          <w:lang w:val="es-ES"/>
        </w:rPr>
      </w:pPr>
      <w:r w:rsidRPr="006C76B2">
        <w:rPr>
          <w:rFonts w:cs="Arial"/>
          <w:lang w:val="es-ES"/>
        </w:rPr>
        <w:lastRenderedPageBreak/>
        <w:t>For the Borrower:</w:t>
      </w:r>
      <w:r w:rsidRPr="006C76B2">
        <w:rPr>
          <w:rFonts w:cs="Arial"/>
          <w:lang w:val="es-ES"/>
        </w:rPr>
        <w:tab/>
      </w:r>
      <w:r w:rsidR="00FD2C7C" w:rsidRPr="006C76B2">
        <w:rPr>
          <w:rFonts w:cs="Arial"/>
          <w:lang w:val="es-ES"/>
        </w:rPr>
        <w:t>Ministry of Finance</w:t>
      </w:r>
      <w:r w:rsidR="00FD2C7C" w:rsidRPr="006C76B2">
        <w:rPr>
          <w:rFonts w:cs="Arial"/>
          <w:lang w:val="es-ES"/>
        </w:rPr>
        <w:br/>
        <w:t>Boulevard de los Héroes No. 1231</w:t>
      </w:r>
      <w:r w:rsidR="00FD2C7C" w:rsidRPr="006C76B2">
        <w:rPr>
          <w:rFonts w:cs="Arial"/>
          <w:lang w:val="es-ES"/>
        </w:rPr>
        <w:br/>
        <w:t>Edificio Ministerio de Hacienda</w:t>
      </w:r>
      <w:r w:rsidR="00FD2C7C" w:rsidRPr="006C76B2">
        <w:rPr>
          <w:rFonts w:cs="Arial"/>
          <w:lang w:val="es-ES"/>
        </w:rPr>
        <w:br/>
        <w:t>San Salvador</w:t>
      </w:r>
      <w:r w:rsidR="00FD2C7C" w:rsidRPr="006C76B2">
        <w:rPr>
          <w:rFonts w:cs="Arial"/>
          <w:lang w:val="es-ES"/>
        </w:rPr>
        <w:br/>
        <w:t>El Salvador, C.A</w:t>
      </w:r>
      <w:r w:rsidR="00FD2C7C" w:rsidRPr="006C76B2">
        <w:rPr>
          <w:rFonts w:cs="Arial"/>
          <w:lang w:val="es-ES"/>
        </w:rPr>
        <w:br/>
        <w:t>Fax: +503-22257491</w:t>
      </w:r>
      <w:r w:rsidRPr="006C76B2">
        <w:rPr>
          <w:rFonts w:cs="Arial"/>
          <w:lang w:val="es-ES"/>
        </w:rPr>
        <w:br/>
      </w:r>
    </w:p>
    <w:p w14:paraId="799F17D9" w14:textId="77777777" w:rsidR="006C3499" w:rsidRPr="00165B13" w:rsidRDefault="006C3499" w:rsidP="00BB2A38">
      <w:pPr>
        <w:tabs>
          <w:tab w:val="left" w:pos="851"/>
        </w:tabs>
        <w:spacing w:line="240" w:lineRule="auto"/>
        <w:rPr>
          <w:lang w:val="en-GB"/>
        </w:rPr>
      </w:pPr>
      <w:r w:rsidRPr="006C76B2">
        <w:rPr>
          <w:rFonts w:cs="Arial"/>
          <w:lang w:val="es-ES"/>
        </w:rPr>
        <w:tab/>
      </w:r>
      <w:r w:rsidR="00FD2C7C" w:rsidRPr="00165B13">
        <w:rPr>
          <w:rFonts w:cs="Arial"/>
          <w:lang w:val="en-GB"/>
        </w:rPr>
        <w:t>For</w:t>
      </w:r>
      <w:r w:rsidR="00082C56" w:rsidRPr="00165B13">
        <w:rPr>
          <w:rFonts w:cs="Arial"/>
          <w:lang w:val="en-GB"/>
        </w:rPr>
        <w:t xml:space="preserve"> </w:t>
      </w:r>
      <w:r w:rsidR="00FD2C7C" w:rsidRPr="00165B13">
        <w:rPr>
          <w:rFonts w:cs="Arial"/>
          <w:lang w:val="en-GB"/>
        </w:rPr>
        <w:t xml:space="preserve">the </w:t>
      </w:r>
      <w:r w:rsidR="00082C56" w:rsidRPr="00165B13">
        <w:rPr>
          <w:rFonts w:cs="Arial"/>
          <w:lang w:val="en-GB"/>
        </w:rPr>
        <w:t>Global Fund</w:t>
      </w:r>
      <w:r w:rsidR="00FD2C7C" w:rsidRPr="00165B13">
        <w:rPr>
          <w:rFonts w:cs="Arial"/>
          <w:lang w:val="en-GB"/>
        </w:rPr>
        <w:t>:</w:t>
      </w:r>
      <w:r w:rsidR="00082C56" w:rsidRPr="00165B13">
        <w:rPr>
          <w:rFonts w:cs="Arial"/>
          <w:lang w:val="en-GB"/>
        </w:rPr>
        <w:t xml:space="preserve">          </w:t>
      </w:r>
      <w:r w:rsidR="00FD2C7C" w:rsidRPr="00165B13">
        <w:rPr>
          <w:rFonts w:cs="Arial"/>
          <w:lang w:val="en-GB"/>
        </w:rPr>
        <w:t>Debt2Health</w:t>
      </w:r>
      <w:r w:rsidR="00FD2C7C" w:rsidRPr="00165B13">
        <w:rPr>
          <w:rFonts w:cs="Arial"/>
          <w:szCs w:val="24"/>
          <w:lang w:val="en-GB"/>
        </w:rPr>
        <w:br/>
      </w:r>
      <w:r w:rsidRPr="00165B13">
        <w:rPr>
          <w:lang w:val="en-GB"/>
        </w:rPr>
        <w:t xml:space="preserve">                                                 </w:t>
      </w:r>
      <w:r w:rsidR="00082C56" w:rsidRPr="00165B13">
        <w:rPr>
          <w:lang w:val="en-GB"/>
        </w:rPr>
        <w:t xml:space="preserve">               </w:t>
      </w:r>
      <w:r w:rsidR="00FD2C7C" w:rsidRPr="00165B13">
        <w:rPr>
          <w:lang w:val="en-GB"/>
        </w:rPr>
        <w:t>The Global Fund to Fight AIDS, Tuberculosis and</w:t>
      </w:r>
      <w:r w:rsidRPr="00165B13">
        <w:rPr>
          <w:lang w:val="en-GB"/>
        </w:rPr>
        <w:t xml:space="preserve"> </w:t>
      </w:r>
    </w:p>
    <w:p w14:paraId="6762CEA6" w14:textId="2F815CD0" w:rsidR="00FD2C7C" w:rsidRPr="00750FB2" w:rsidRDefault="006C3499" w:rsidP="007A2199">
      <w:pPr>
        <w:tabs>
          <w:tab w:val="left" w:pos="851"/>
          <w:tab w:val="left" w:pos="3544"/>
        </w:tabs>
        <w:spacing w:line="240" w:lineRule="auto"/>
        <w:jc w:val="both"/>
        <w:rPr>
          <w:lang w:val="en-US"/>
        </w:rPr>
      </w:pPr>
      <w:r w:rsidRPr="00165B13">
        <w:rPr>
          <w:lang w:val="en-GB"/>
        </w:rPr>
        <w:t xml:space="preserve">                                            </w:t>
      </w:r>
      <w:r w:rsidR="00DE5818" w:rsidRPr="00165B13">
        <w:rPr>
          <w:lang w:val="en-GB"/>
        </w:rPr>
        <w:t xml:space="preserve">     </w:t>
      </w:r>
      <w:r w:rsidR="00082C56" w:rsidRPr="00165B13">
        <w:rPr>
          <w:lang w:val="en-GB"/>
        </w:rPr>
        <w:t xml:space="preserve">        </w:t>
      </w:r>
      <w:r w:rsidRPr="00750FB2">
        <w:rPr>
          <w:lang w:val="en-US"/>
        </w:rPr>
        <w:t>Malar</w:t>
      </w:r>
      <w:r w:rsidR="00FD2C7C" w:rsidRPr="00750FB2">
        <w:rPr>
          <w:lang w:val="en-US"/>
        </w:rPr>
        <w:t>ia</w:t>
      </w:r>
    </w:p>
    <w:p w14:paraId="549EA905" w14:textId="37CCF972" w:rsidR="00FD2C7C" w:rsidRPr="00750FB2" w:rsidRDefault="00082C56" w:rsidP="007A2199">
      <w:pPr>
        <w:tabs>
          <w:tab w:val="left" w:pos="3544"/>
        </w:tabs>
        <w:spacing w:line="240" w:lineRule="auto"/>
        <w:ind w:left="3261"/>
        <w:jc w:val="both"/>
        <w:rPr>
          <w:rFonts w:cs="Arial"/>
          <w:lang w:val="en-US"/>
        </w:rPr>
      </w:pPr>
      <w:r w:rsidRPr="00750FB2">
        <w:rPr>
          <w:rFonts w:cs="Arial"/>
          <w:lang w:val="en-US"/>
        </w:rPr>
        <w:t xml:space="preserve">  </w:t>
      </w:r>
      <w:r w:rsidR="00FD2C7C" w:rsidRPr="00750FB2">
        <w:rPr>
          <w:rFonts w:cs="Arial"/>
          <w:lang w:val="en-US"/>
        </w:rPr>
        <w:t xml:space="preserve">Chemin du </w:t>
      </w:r>
      <w:r w:rsidR="00291075" w:rsidRPr="00750FB2">
        <w:rPr>
          <w:rFonts w:cs="Arial"/>
          <w:lang w:val="en-US"/>
        </w:rPr>
        <w:t>Pommier</w:t>
      </w:r>
      <w:r w:rsidR="00FD2C7C" w:rsidRPr="00750FB2">
        <w:rPr>
          <w:rFonts w:cs="Arial"/>
          <w:lang w:val="en-US"/>
        </w:rPr>
        <w:t xml:space="preserve">, </w:t>
      </w:r>
      <w:r w:rsidR="00291075" w:rsidRPr="00750FB2">
        <w:rPr>
          <w:rFonts w:cs="Arial"/>
          <w:lang w:val="en-US"/>
        </w:rPr>
        <w:t>40</w:t>
      </w:r>
    </w:p>
    <w:p w14:paraId="65C7022D" w14:textId="51AD9DDA" w:rsidR="00082C56" w:rsidRPr="00750FB2" w:rsidRDefault="00082C56">
      <w:pPr>
        <w:spacing w:line="240" w:lineRule="auto"/>
        <w:ind w:left="3261"/>
        <w:jc w:val="both"/>
        <w:rPr>
          <w:lang w:val="en-US"/>
        </w:rPr>
      </w:pPr>
      <w:r w:rsidRPr="00750FB2">
        <w:rPr>
          <w:lang w:val="en-US"/>
        </w:rPr>
        <w:t xml:space="preserve">  </w:t>
      </w:r>
      <w:r w:rsidR="00FD2C7C" w:rsidRPr="00750FB2">
        <w:rPr>
          <w:lang w:val="en-US"/>
        </w:rPr>
        <w:t>121</w:t>
      </w:r>
      <w:r w:rsidR="00291075" w:rsidRPr="00750FB2">
        <w:rPr>
          <w:lang w:val="en-US"/>
        </w:rPr>
        <w:t>8</w:t>
      </w:r>
      <w:r w:rsidRPr="00750FB2">
        <w:rPr>
          <w:lang w:val="en-US"/>
        </w:rPr>
        <w:t xml:space="preserve"> </w:t>
      </w:r>
      <w:r w:rsidR="00291075" w:rsidRPr="00750FB2">
        <w:rPr>
          <w:lang w:val="en-US"/>
        </w:rPr>
        <w:t>Le Grand-Saconnex</w:t>
      </w:r>
      <w:r w:rsidRPr="00750FB2">
        <w:rPr>
          <w:lang w:val="en-US"/>
        </w:rPr>
        <w:t xml:space="preserve">, </w:t>
      </w:r>
      <w:r w:rsidR="00FD2C7C" w:rsidRPr="00750FB2">
        <w:rPr>
          <w:lang w:val="en-US"/>
        </w:rPr>
        <w:t>Geneva</w:t>
      </w:r>
    </w:p>
    <w:p w14:paraId="1EAB5EA1" w14:textId="77777777" w:rsidR="00FD2C7C" w:rsidRPr="00165B13" w:rsidRDefault="00082C56" w:rsidP="00FD2C7C">
      <w:pPr>
        <w:spacing w:line="240" w:lineRule="auto"/>
        <w:ind w:left="3261"/>
        <w:jc w:val="both"/>
        <w:rPr>
          <w:color w:val="000000"/>
          <w:lang w:val="en-GB"/>
        </w:rPr>
      </w:pPr>
      <w:r w:rsidRPr="00750FB2">
        <w:rPr>
          <w:lang w:val="en-US"/>
        </w:rPr>
        <w:t xml:space="preserve">  </w:t>
      </w:r>
      <w:r w:rsidR="00FD2C7C" w:rsidRPr="00165B13">
        <w:rPr>
          <w:lang w:val="en-GB"/>
        </w:rPr>
        <w:t>Switzerland</w:t>
      </w:r>
    </w:p>
    <w:p w14:paraId="2F59F7A5" w14:textId="77777777" w:rsidR="00753C48" w:rsidRPr="00165B13" w:rsidRDefault="00082C56" w:rsidP="00FD2C7C">
      <w:pPr>
        <w:spacing w:line="240" w:lineRule="auto"/>
        <w:ind w:left="3261"/>
        <w:jc w:val="both"/>
        <w:rPr>
          <w:rFonts w:cs="Arial"/>
          <w:color w:val="000000"/>
          <w:szCs w:val="24"/>
          <w:lang w:val="en-GB"/>
        </w:rPr>
      </w:pPr>
      <w:r w:rsidRPr="00165B13">
        <w:rPr>
          <w:rFonts w:cs="Arial"/>
          <w:color w:val="000000"/>
          <w:szCs w:val="24"/>
          <w:lang w:val="en-GB"/>
        </w:rPr>
        <w:t xml:space="preserve"> </w:t>
      </w:r>
      <w:r w:rsidR="00753C48" w:rsidRPr="00165B13">
        <w:rPr>
          <w:rFonts w:cs="Arial"/>
          <w:color w:val="000000"/>
          <w:szCs w:val="24"/>
          <w:lang w:val="en-GB"/>
        </w:rPr>
        <w:t xml:space="preserve"> Tel: +41</w:t>
      </w:r>
      <w:r w:rsidRPr="00165B13">
        <w:rPr>
          <w:rFonts w:cs="Arial"/>
          <w:color w:val="000000"/>
          <w:szCs w:val="24"/>
          <w:lang w:val="en-GB"/>
        </w:rPr>
        <w:t xml:space="preserve"> </w:t>
      </w:r>
      <w:r w:rsidR="00753C48" w:rsidRPr="00165B13">
        <w:rPr>
          <w:rFonts w:cs="Arial"/>
          <w:color w:val="000000"/>
          <w:szCs w:val="24"/>
          <w:lang w:val="en-GB"/>
        </w:rPr>
        <w:t>(0) 58 791 1384</w:t>
      </w:r>
    </w:p>
    <w:p w14:paraId="297E2E6A" w14:textId="77777777" w:rsidR="00FD2C7C" w:rsidRPr="00165B13" w:rsidRDefault="00753C48" w:rsidP="00FD2C7C">
      <w:pPr>
        <w:spacing w:line="240" w:lineRule="auto"/>
        <w:ind w:left="3261"/>
        <w:jc w:val="both"/>
        <w:rPr>
          <w:rFonts w:cs="Arial"/>
          <w:color w:val="000000"/>
          <w:szCs w:val="24"/>
          <w:lang w:val="en-GB"/>
        </w:rPr>
      </w:pPr>
      <w:r w:rsidRPr="00165B13">
        <w:rPr>
          <w:rFonts w:cs="Arial"/>
          <w:color w:val="000000"/>
          <w:szCs w:val="24"/>
          <w:lang w:val="en-GB"/>
        </w:rPr>
        <w:t xml:space="preserve">  </w:t>
      </w:r>
      <w:r w:rsidR="00FD2C7C" w:rsidRPr="00165B13">
        <w:rPr>
          <w:rFonts w:cs="Arial"/>
          <w:color w:val="000000"/>
          <w:szCs w:val="24"/>
          <w:lang w:val="en-GB"/>
        </w:rPr>
        <w:t>Fax: + 41</w:t>
      </w:r>
      <w:r w:rsidRPr="00165B13">
        <w:rPr>
          <w:rFonts w:cs="Arial"/>
          <w:color w:val="000000"/>
          <w:szCs w:val="24"/>
          <w:lang w:val="en-GB"/>
        </w:rPr>
        <w:t xml:space="preserve"> </w:t>
      </w:r>
      <w:r w:rsidR="00FD2C7C" w:rsidRPr="00165B13">
        <w:rPr>
          <w:rFonts w:cs="Arial"/>
          <w:color w:val="000000"/>
          <w:szCs w:val="24"/>
          <w:lang w:val="en-GB"/>
        </w:rPr>
        <w:t>(0) 58 791 1701</w:t>
      </w:r>
    </w:p>
    <w:p w14:paraId="68C75832" w14:textId="77777777" w:rsidR="00673DE4" w:rsidRPr="00165B13" w:rsidRDefault="00673DE4" w:rsidP="00FD2C7C">
      <w:pPr>
        <w:spacing w:line="240" w:lineRule="auto"/>
        <w:ind w:left="3261"/>
        <w:jc w:val="both"/>
        <w:rPr>
          <w:rFonts w:cs="Arial"/>
          <w:color w:val="000000"/>
          <w:szCs w:val="24"/>
          <w:lang w:val="en-GB"/>
        </w:rPr>
      </w:pPr>
    </w:p>
    <w:p w14:paraId="428F5F24" w14:textId="77777777" w:rsidR="00673DE4" w:rsidRPr="00165B13" w:rsidRDefault="00673DE4" w:rsidP="00FD2C7C">
      <w:pPr>
        <w:spacing w:line="240" w:lineRule="auto"/>
        <w:ind w:left="3261"/>
        <w:jc w:val="both"/>
        <w:rPr>
          <w:rFonts w:cs="Arial"/>
          <w:color w:val="000000"/>
          <w:szCs w:val="24"/>
          <w:lang w:val="en-GB"/>
        </w:rPr>
      </w:pPr>
    </w:p>
    <w:p w14:paraId="1141ADEA" w14:textId="77777777" w:rsidR="00673DE4" w:rsidRPr="00165B13" w:rsidRDefault="00673DE4">
      <w:pPr>
        <w:spacing w:before="120" w:after="120" w:line="320" w:lineRule="atLeast"/>
        <w:jc w:val="center"/>
        <w:rPr>
          <w:szCs w:val="24"/>
          <w:lang w:val="en-GB"/>
        </w:rPr>
      </w:pPr>
      <w:r w:rsidRPr="00165B13">
        <w:rPr>
          <w:rFonts w:cs="Arial"/>
          <w:b/>
          <w:szCs w:val="24"/>
          <w:u w:val="single"/>
          <w:lang w:val="en-GB"/>
        </w:rPr>
        <w:t>Article </w:t>
      </w:r>
      <w:r w:rsidR="003F0488" w:rsidRPr="00165B13">
        <w:rPr>
          <w:rFonts w:cs="Arial"/>
          <w:b/>
          <w:szCs w:val="24"/>
          <w:u w:val="single"/>
          <w:lang w:val="en-GB"/>
        </w:rPr>
        <w:t>7</w:t>
      </w:r>
    </w:p>
    <w:p w14:paraId="1FB9A893" w14:textId="77777777" w:rsidR="00082C56" w:rsidRPr="00165B13" w:rsidRDefault="00673DE4" w:rsidP="00BB2A38">
      <w:pPr>
        <w:spacing w:before="120" w:after="120" w:line="320" w:lineRule="atLeast"/>
        <w:jc w:val="center"/>
        <w:rPr>
          <w:szCs w:val="24"/>
          <w:u w:val="single"/>
          <w:lang w:val="en-GB"/>
        </w:rPr>
      </w:pPr>
      <w:r w:rsidRPr="00165B13">
        <w:rPr>
          <w:szCs w:val="24"/>
          <w:u w:val="single"/>
          <w:lang w:val="en-GB"/>
        </w:rPr>
        <w:t>Publication and transfer of project-related information</w:t>
      </w:r>
    </w:p>
    <w:p w14:paraId="3084DC94" w14:textId="2E132C6E" w:rsidR="00673DE4" w:rsidRPr="00165B13" w:rsidRDefault="00A425CB" w:rsidP="00673DE4">
      <w:pPr>
        <w:spacing w:before="120" w:after="120" w:line="320" w:lineRule="atLeast"/>
        <w:ind w:left="709" w:hanging="709"/>
        <w:jc w:val="both"/>
        <w:rPr>
          <w:szCs w:val="24"/>
          <w:lang w:val="en-GB"/>
        </w:rPr>
      </w:pPr>
      <w:r w:rsidRPr="00165B13">
        <w:rPr>
          <w:szCs w:val="24"/>
          <w:lang w:val="en-GB"/>
        </w:rPr>
        <w:t>7</w:t>
      </w:r>
      <w:r w:rsidR="00673DE4" w:rsidRPr="00165B13">
        <w:rPr>
          <w:szCs w:val="24"/>
          <w:lang w:val="en-GB"/>
        </w:rPr>
        <w:t>.1</w:t>
      </w:r>
      <w:r w:rsidR="00673DE4" w:rsidRPr="00165B13">
        <w:rPr>
          <w:szCs w:val="24"/>
          <w:lang w:val="en-GB"/>
        </w:rPr>
        <w:tab/>
      </w:r>
      <w:r w:rsidR="00673DE4" w:rsidRPr="00165B13">
        <w:rPr>
          <w:iCs/>
          <w:szCs w:val="24"/>
          <w:lang w:val="en-GB"/>
        </w:rPr>
        <w:t xml:space="preserve">To comply with internationally accepted principles of utmost transparency and efficiency in the development cooperation, KfW publishes selected information (including evaluation reports) about the </w:t>
      </w:r>
      <w:r w:rsidR="00A40AD9" w:rsidRPr="00165B13">
        <w:rPr>
          <w:iCs/>
          <w:szCs w:val="24"/>
          <w:lang w:val="en-GB"/>
        </w:rPr>
        <w:t xml:space="preserve">Debt Swap and the </w:t>
      </w:r>
      <w:r w:rsidR="00673DE4" w:rsidRPr="00165B13">
        <w:rPr>
          <w:iCs/>
          <w:szCs w:val="24"/>
          <w:lang w:val="en-GB"/>
        </w:rPr>
        <w:t xml:space="preserve">Project and how it is financed during pre-contractual negotiations, while the Project-related agreement(s) is (are) being implemented and in the post-contractual stage (hereinafter referred to as the </w:t>
      </w:r>
      <w:r w:rsidR="00165B13">
        <w:rPr>
          <w:iCs/>
          <w:szCs w:val="24"/>
          <w:lang w:val="en-GB"/>
        </w:rPr>
        <w:t>“</w:t>
      </w:r>
      <w:r w:rsidR="00673DE4" w:rsidRPr="00165B13">
        <w:rPr>
          <w:iCs/>
          <w:szCs w:val="24"/>
          <w:lang w:val="en-GB"/>
        </w:rPr>
        <w:t>Entire Period</w:t>
      </w:r>
      <w:r w:rsidR="00165B13">
        <w:rPr>
          <w:iCs/>
          <w:szCs w:val="24"/>
          <w:lang w:val="en-GB"/>
        </w:rPr>
        <w:t>”</w:t>
      </w:r>
      <w:r w:rsidR="00A57D64" w:rsidRPr="00165B13">
        <w:rPr>
          <w:iCs/>
          <w:szCs w:val="24"/>
          <w:lang w:val="en-GB"/>
        </w:rPr>
        <w:t>).</w:t>
      </w:r>
      <w:r w:rsidR="00232700" w:rsidRPr="00165B13">
        <w:rPr>
          <w:iCs/>
          <w:szCs w:val="24"/>
          <w:lang w:val="en-GB"/>
        </w:rPr>
        <w:t xml:space="preserve">  The publication and transfer of Project-related information by KfW pursuant to this Article </w:t>
      </w:r>
      <w:r w:rsidR="0090632E" w:rsidRPr="00165B13">
        <w:rPr>
          <w:iCs/>
          <w:szCs w:val="24"/>
          <w:lang w:val="en-GB"/>
        </w:rPr>
        <w:t xml:space="preserve">7 </w:t>
      </w:r>
      <w:r w:rsidR="00232700" w:rsidRPr="00165B13">
        <w:rPr>
          <w:iCs/>
          <w:szCs w:val="24"/>
          <w:lang w:val="en-GB"/>
        </w:rPr>
        <w:t>shall not impose any obligations upon the Global Fund or the Borrower.</w:t>
      </w:r>
      <w:r w:rsidR="00774EC4" w:rsidRPr="00165B13">
        <w:rPr>
          <w:iCs/>
          <w:szCs w:val="24"/>
          <w:lang w:val="en-GB"/>
        </w:rPr>
        <w:t xml:space="preserve"> Article 3.7 remains unaffected.</w:t>
      </w:r>
    </w:p>
    <w:p w14:paraId="740EF70C" w14:textId="47A60FF6" w:rsidR="00673DE4" w:rsidRPr="00165B13" w:rsidRDefault="00673DE4" w:rsidP="00673DE4">
      <w:pPr>
        <w:spacing w:before="120" w:after="120" w:line="320" w:lineRule="atLeast"/>
        <w:ind w:left="709" w:hanging="709"/>
        <w:jc w:val="both"/>
        <w:rPr>
          <w:szCs w:val="24"/>
          <w:lang w:val="en-GB"/>
        </w:rPr>
      </w:pPr>
      <w:r w:rsidRPr="00165B13">
        <w:rPr>
          <w:szCs w:val="24"/>
          <w:lang w:val="en-GB"/>
        </w:rPr>
        <w:tab/>
      </w:r>
      <w:r w:rsidRPr="00165B13">
        <w:rPr>
          <w:iCs/>
          <w:szCs w:val="24"/>
          <w:lang w:val="en-GB"/>
        </w:rPr>
        <w:t>The information is published regularly on KfW´s website for its business area “KfW Development Bank”</w:t>
      </w:r>
      <w:r w:rsidR="00443328" w:rsidRPr="00165B13">
        <w:rPr>
          <w:iCs/>
          <w:szCs w:val="24"/>
          <w:lang w:val="en-GB"/>
        </w:rPr>
        <w:t xml:space="preserve"> (</w:t>
      </w:r>
      <w:hyperlink r:id="rId8" w:history="1">
        <w:r w:rsidR="00443328" w:rsidRPr="00165B13">
          <w:rPr>
            <w:rStyle w:val="Hipervnculo"/>
            <w:lang w:val="en-GB"/>
          </w:rPr>
          <w:t>http://transparenz.kfw-entwicklungsbank.de</w:t>
        </w:r>
      </w:hyperlink>
      <w:r w:rsidR="00443328" w:rsidRPr="00165B13">
        <w:rPr>
          <w:lang w:val="en-GB"/>
        </w:rPr>
        <w:t>)</w:t>
      </w:r>
      <w:r w:rsidR="00ED5149" w:rsidRPr="00165B13">
        <w:rPr>
          <w:szCs w:val="24"/>
          <w:lang w:val="en-GB"/>
        </w:rPr>
        <w:t>.</w:t>
      </w:r>
    </w:p>
    <w:p w14:paraId="7D288D07" w14:textId="77777777" w:rsidR="00673DE4" w:rsidRPr="00165B13" w:rsidRDefault="00673DE4" w:rsidP="00673DE4">
      <w:pPr>
        <w:spacing w:before="120" w:after="120" w:line="320" w:lineRule="atLeast"/>
        <w:ind w:left="709" w:hanging="709"/>
        <w:jc w:val="both"/>
        <w:rPr>
          <w:szCs w:val="24"/>
          <w:lang w:val="en-GB"/>
        </w:rPr>
      </w:pPr>
      <w:r w:rsidRPr="00165B13">
        <w:rPr>
          <w:szCs w:val="24"/>
          <w:lang w:val="en-GB"/>
        </w:rPr>
        <w:tab/>
      </w:r>
      <w:r w:rsidRPr="00165B13">
        <w:rPr>
          <w:iCs/>
          <w:szCs w:val="24"/>
          <w:lang w:val="en-GB"/>
        </w:rPr>
        <w:t xml:space="preserve">The publication of information (either by KfW or third parties in accordance with Article </w:t>
      </w:r>
      <w:r w:rsidR="0090632E" w:rsidRPr="00165B13">
        <w:rPr>
          <w:iCs/>
          <w:szCs w:val="24"/>
          <w:lang w:val="en-GB"/>
        </w:rPr>
        <w:t>7</w:t>
      </w:r>
      <w:r w:rsidRPr="00165B13">
        <w:rPr>
          <w:iCs/>
          <w:szCs w:val="24"/>
          <w:lang w:val="en-GB"/>
        </w:rPr>
        <w:t xml:space="preserve">.3 below) about the </w:t>
      </w:r>
      <w:r w:rsidR="00A40AD9" w:rsidRPr="00165B13">
        <w:rPr>
          <w:iCs/>
          <w:szCs w:val="24"/>
          <w:lang w:val="en-GB"/>
        </w:rPr>
        <w:t xml:space="preserve">Debt Swap and the </w:t>
      </w:r>
      <w:r w:rsidRPr="00165B13">
        <w:rPr>
          <w:iCs/>
          <w:szCs w:val="24"/>
          <w:lang w:val="en-GB"/>
        </w:rPr>
        <w:t xml:space="preserve">Project and how it is financed does not include any contractual documentation or any sensitive financial or business-related detailed information about the parties involved in the </w:t>
      </w:r>
      <w:r w:rsidR="00A40AD9" w:rsidRPr="00165B13">
        <w:rPr>
          <w:iCs/>
          <w:szCs w:val="24"/>
          <w:lang w:val="en-GB"/>
        </w:rPr>
        <w:t xml:space="preserve">Debt Swap and the </w:t>
      </w:r>
      <w:r w:rsidRPr="00165B13">
        <w:rPr>
          <w:iCs/>
          <w:szCs w:val="24"/>
          <w:lang w:val="en-GB"/>
        </w:rPr>
        <w:t xml:space="preserve">Project or its financing, such as </w:t>
      </w:r>
    </w:p>
    <w:p w14:paraId="17B7478C" w14:textId="77777777" w:rsidR="00673DE4" w:rsidRPr="00165B13" w:rsidRDefault="00673DE4" w:rsidP="00673DE4">
      <w:pPr>
        <w:numPr>
          <w:ilvl w:val="0"/>
          <w:numId w:val="48"/>
        </w:numPr>
        <w:spacing w:before="120" w:after="120" w:line="320" w:lineRule="atLeast"/>
        <w:ind w:left="1134" w:hanging="425"/>
        <w:contextualSpacing/>
        <w:jc w:val="both"/>
        <w:rPr>
          <w:szCs w:val="24"/>
          <w:lang w:val="en-GB"/>
        </w:rPr>
      </w:pPr>
      <w:r w:rsidRPr="00165B13">
        <w:rPr>
          <w:szCs w:val="24"/>
          <w:lang w:val="en-GB"/>
        </w:rPr>
        <w:t>Information about internal financial data;</w:t>
      </w:r>
    </w:p>
    <w:p w14:paraId="6D407F07" w14:textId="77777777" w:rsidR="00673DE4" w:rsidRPr="00165B13" w:rsidRDefault="00673DE4" w:rsidP="00673DE4">
      <w:pPr>
        <w:numPr>
          <w:ilvl w:val="0"/>
          <w:numId w:val="48"/>
        </w:numPr>
        <w:spacing w:before="120" w:after="120" w:line="320" w:lineRule="atLeast"/>
        <w:ind w:left="1134" w:hanging="425"/>
        <w:contextualSpacing/>
        <w:jc w:val="both"/>
        <w:rPr>
          <w:szCs w:val="24"/>
          <w:lang w:val="en-GB"/>
        </w:rPr>
      </w:pPr>
      <w:r w:rsidRPr="00165B13">
        <w:rPr>
          <w:szCs w:val="24"/>
          <w:lang w:val="en-GB"/>
        </w:rPr>
        <w:t>business strategies;</w:t>
      </w:r>
    </w:p>
    <w:p w14:paraId="5E562015" w14:textId="77777777" w:rsidR="00673DE4" w:rsidRPr="00165B13" w:rsidRDefault="00673DE4" w:rsidP="00673DE4">
      <w:pPr>
        <w:numPr>
          <w:ilvl w:val="0"/>
          <w:numId w:val="48"/>
        </w:numPr>
        <w:spacing w:before="120" w:after="120" w:line="320" w:lineRule="atLeast"/>
        <w:ind w:left="1134" w:hanging="425"/>
        <w:contextualSpacing/>
        <w:jc w:val="both"/>
        <w:rPr>
          <w:szCs w:val="24"/>
          <w:lang w:val="en-GB"/>
        </w:rPr>
      </w:pPr>
      <w:r w:rsidRPr="00165B13">
        <w:rPr>
          <w:szCs w:val="24"/>
          <w:lang w:val="en-GB"/>
        </w:rPr>
        <w:t>internal corporate guidelines and reports;</w:t>
      </w:r>
    </w:p>
    <w:p w14:paraId="2919BF3D" w14:textId="77777777" w:rsidR="00673DE4" w:rsidRPr="00165B13" w:rsidRDefault="00673DE4" w:rsidP="00673DE4">
      <w:pPr>
        <w:numPr>
          <w:ilvl w:val="0"/>
          <w:numId w:val="48"/>
        </w:numPr>
        <w:spacing w:before="120" w:after="120" w:line="320" w:lineRule="atLeast"/>
        <w:ind w:left="1134" w:hanging="425"/>
        <w:contextualSpacing/>
        <w:jc w:val="both"/>
        <w:rPr>
          <w:szCs w:val="24"/>
          <w:lang w:val="en-GB"/>
        </w:rPr>
      </w:pPr>
      <w:r w:rsidRPr="00165B13">
        <w:rPr>
          <w:szCs w:val="24"/>
          <w:lang w:val="en-GB"/>
        </w:rPr>
        <w:t>personal data of natural persons;</w:t>
      </w:r>
    </w:p>
    <w:p w14:paraId="5BCA596E" w14:textId="77777777" w:rsidR="00673DE4" w:rsidRPr="00165B13" w:rsidRDefault="00673DE4" w:rsidP="00673DE4">
      <w:pPr>
        <w:numPr>
          <w:ilvl w:val="0"/>
          <w:numId w:val="48"/>
        </w:numPr>
        <w:spacing w:before="120" w:after="120" w:line="320" w:lineRule="atLeast"/>
        <w:ind w:left="1134" w:hanging="425"/>
        <w:jc w:val="both"/>
        <w:rPr>
          <w:szCs w:val="24"/>
          <w:lang w:val="en-GB"/>
        </w:rPr>
      </w:pPr>
      <w:r w:rsidRPr="00165B13">
        <w:rPr>
          <w:szCs w:val="24"/>
          <w:lang w:val="en-GB"/>
        </w:rPr>
        <w:t>KfW’s internal rating of the parties financial position.</w:t>
      </w:r>
    </w:p>
    <w:p w14:paraId="7CD5BBBB" w14:textId="77777777" w:rsidR="00673DE4" w:rsidRPr="00165B13" w:rsidRDefault="00A425CB" w:rsidP="00673DE4">
      <w:pPr>
        <w:spacing w:before="120" w:after="120" w:line="320" w:lineRule="atLeast"/>
        <w:ind w:left="709" w:hanging="709"/>
        <w:jc w:val="both"/>
        <w:rPr>
          <w:szCs w:val="24"/>
          <w:lang w:val="en-GB"/>
        </w:rPr>
      </w:pPr>
      <w:r w:rsidRPr="00165B13">
        <w:rPr>
          <w:szCs w:val="24"/>
          <w:lang w:val="en-GB"/>
        </w:rPr>
        <w:t>7</w:t>
      </w:r>
      <w:r w:rsidR="00673DE4" w:rsidRPr="00165B13">
        <w:rPr>
          <w:szCs w:val="24"/>
          <w:lang w:val="en-GB"/>
        </w:rPr>
        <w:t>.2</w:t>
      </w:r>
      <w:r w:rsidR="00673DE4" w:rsidRPr="00165B13">
        <w:rPr>
          <w:szCs w:val="24"/>
          <w:lang w:val="en-GB"/>
        </w:rPr>
        <w:tab/>
      </w:r>
      <w:r w:rsidR="00673DE4" w:rsidRPr="00165B13">
        <w:rPr>
          <w:iCs/>
          <w:szCs w:val="24"/>
          <w:lang w:val="en-GB"/>
        </w:rPr>
        <w:t xml:space="preserve">KfW shares selected information about the </w:t>
      </w:r>
      <w:r w:rsidR="00A40AD9" w:rsidRPr="00165B13">
        <w:rPr>
          <w:iCs/>
          <w:szCs w:val="24"/>
          <w:lang w:val="en-GB"/>
        </w:rPr>
        <w:t xml:space="preserve">Debt Swap and the </w:t>
      </w:r>
      <w:r w:rsidR="00673DE4" w:rsidRPr="00165B13">
        <w:rPr>
          <w:iCs/>
          <w:szCs w:val="24"/>
          <w:lang w:val="en-GB"/>
        </w:rPr>
        <w:t>Project and how it is financed during the Entire Period with the entities mentioned below, particularly to ensure transparency and efficiency:</w:t>
      </w:r>
    </w:p>
    <w:p w14:paraId="2E8FEEEB" w14:textId="77777777" w:rsidR="00673DE4" w:rsidRPr="00165B13" w:rsidRDefault="00673DE4" w:rsidP="00673DE4">
      <w:pPr>
        <w:numPr>
          <w:ilvl w:val="0"/>
          <w:numId w:val="51"/>
        </w:numPr>
        <w:spacing w:before="120" w:after="120" w:line="320" w:lineRule="atLeast"/>
        <w:ind w:left="1134"/>
        <w:contextualSpacing/>
        <w:jc w:val="both"/>
        <w:rPr>
          <w:szCs w:val="24"/>
          <w:lang w:val="en-GB"/>
        </w:rPr>
      </w:pPr>
      <w:r w:rsidRPr="00165B13">
        <w:rPr>
          <w:iCs/>
          <w:szCs w:val="24"/>
          <w:lang w:val="en-GB"/>
        </w:rPr>
        <w:t>subsidiaries of KfW;</w:t>
      </w:r>
    </w:p>
    <w:p w14:paraId="62CD7C1E" w14:textId="77777777" w:rsidR="00673DE4" w:rsidRPr="00165B13" w:rsidRDefault="00673DE4" w:rsidP="00673DE4">
      <w:pPr>
        <w:numPr>
          <w:ilvl w:val="0"/>
          <w:numId w:val="51"/>
        </w:numPr>
        <w:spacing w:before="120" w:after="120" w:line="320" w:lineRule="atLeast"/>
        <w:ind w:left="1134"/>
        <w:contextualSpacing/>
        <w:jc w:val="both"/>
        <w:rPr>
          <w:szCs w:val="24"/>
          <w:lang w:val="en-GB"/>
        </w:rPr>
      </w:pPr>
      <w:r w:rsidRPr="00165B13">
        <w:rPr>
          <w:iCs/>
          <w:szCs w:val="24"/>
          <w:lang w:val="en-GB"/>
        </w:rPr>
        <w:lastRenderedPageBreak/>
        <w:t>the Federal Republic of Germany and its competent bodies, authorities, institutions, agencies or entities;</w:t>
      </w:r>
    </w:p>
    <w:p w14:paraId="001F876F" w14:textId="77777777" w:rsidR="00673DE4" w:rsidRPr="00165B13" w:rsidRDefault="00673DE4" w:rsidP="00673DE4">
      <w:pPr>
        <w:numPr>
          <w:ilvl w:val="0"/>
          <w:numId w:val="51"/>
        </w:numPr>
        <w:spacing w:before="120" w:after="120" w:line="320" w:lineRule="atLeast"/>
        <w:ind w:left="1134"/>
        <w:contextualSpacing/>
        <w:jc w:val="both"/>
        <w:rPr>
          <w:szCs w:val="24"/>
          <w:lang w:val="en-GB"/>
        </w:rPr>
      </w:pPr>
      <w:r w:rsidRPr="00165B13">
        <w:rPr>
          <w:iCs/>
          <w:szCs w:val="24"/>
          <w:lang w:val="en-GB"/>
        </w:rPr>
        <w:t>other implementing organisations involved in German bilateral development cooperation, particularly the Deutsche Gesellschaft für Internationale Zusammenarbeit (GIZ) GmbH;</w:t>
      </w:r>
    </w:p>
    <w:p w14:paraId="549B5C74" w14:textId="77777777" w:rsidR="00A40AD9" w:rsidRPr="00165B13" w:rsidRDefault="00673DE4" w:rsidP="00470054">
      <w:pPr>
        <w:numPr>
          <w:ilvl w:val="0"/>
          <w:numId w:val="51"/>
        </w:numPr>
        <w:spacing w:before="120" w:after="120" w:line="320" w:lineRule="atLeast"/>
        <w:ind w:left="1134"/>
        <w:contextualSpacing/>
        <w:jc w:val="both"/>
        <w:rPr>
          <w:szCs w:val="24"/>
          <w:lang w:val="en-GB"/>
        </w:rPr>
      </w:pPr>
      <w:r w:rsidRPr="00165B13">
        <w:rPr>
          <w:iCs/>
          <w:szCs w:val="24"/>
          <w:lang w:val="en-GB"/>
        </w:rPr>
        <w:t>international organisations involved in collecting statistical data and their members, especially the Organisation for Economic Cooperation and Development (OECD) and its members.</w:t>
      </w:r>
    </w:p>
    <w:p w14:paraId="6736B1A5" w14:textId="77777777" w:rsidR="00A40AD9" w:rsidRPr="00165B13" w:rsidRDefault="00A40AD9" w:rsidP="00470054">
      <w:pPr>
        <w:spacing w:before="120" w:after="120" w:line="320" w:lineRule="atLeast"/>
        <w:contextualSpacing/>
        <w:jc w:val="both"/>
        <w:rPr>
          <w:szCs w:val="24"/>
          <w:lang w:val="en-GB"/>
        </w:rPr>
      </w:pPr>
    </w:p>
    <w:p w14:paraId="3849F78F" w14:textId="77777777" w:rsidR="00673DE4" w:rsidRPr="00165B13" w:rsidRDefault="00A425CB" w:rsidP="00673DE4">
      <w:pPr>
        <w:spacing w:before="120" w:after="120" w:line="320" w:lineRule="atLeast"/>
        <w:ind w:left="709" w:hanging="709"/>
        <w:jc w:val="both"/>
        <w:rPr>
          <w:szCs w:val="24"/>
          <w:lang w:val="en-GB"/>
        </w:rPr>
      </w:pPr>
      <w:r w:rsidRPr="00165B13">
        <w:rPr>
          <w:szCs w:val="24"/>
          <w:lang w:val="en-GB"/>
        </w:rPr>
        <w:t>7</w:t>
      </w:r>
      <w:r w:rsidR="00673DE4" w:rsidRPr="00165B13">
        <w:rPr>
          <w:szCs w:val="24"/>
          <w:lang w:val="en-GB"/>
        </w:rPr>
        <w:t>.3</w:t>
      </w:r>
      <w:r w:rsidR="00673DE4" w:rsidRPr="00165B13">
        <w:rPr>
          <w:szCs w:val="24"/>
          <w:lang w:val="en-GB"/>
        </w:rPr>
        <w:tab/>
      </w:r>
      <w:r w:rsidR="00673DE4" w:rsidRPr="00165B13">
        <w:rPr>
          <w:iCs/>
          <w:szCs w:val="24"/>
          <w:lang w:val="en-GB"/>
        </w:rPr>
        <w:t xml:space="preserve">Furthermore, the Federal Republic of Germany has requested, KfW to share selected information about the </w:t>
      </w:r>
      <w:r w:rsidR="00A40AD9" w:rsidRPr="00165B13">
        <w:rPr>
          <w:iCs/>
          <w:szCs w:val="24"/>
          <w:lang w:val="en-GB"/>
        </w:rPr>
        <w:t xml:space="preserve">Debt Swap and the </w:t>
      </w:r>
      <w:r w:rsidR="00673DE4" w:rsidRPr="00165B13">
        <w:rPr>
          <w:iCs/>
          <w:szCs w:val="24"/>
          <w:lang w:val="en-GB"/>
        </w:rPr>
        <w:t>Project and how it is financed throughout the Entire Period with the following entities, which publish the sections relevant to the purpose:</w:t>
      </w:r>
    </w:p>
    <w:p w14:paraId="08AB0304" w14:textId="77777777" w:rsidR="00673DE4" w:rsidRPr="00165B13" w:rsidRDefault="00673DE4" w:rsidP="00673DE4">
      <w:pPr>
        <w:numPr>
          <w:ilvl w:val="0"/>
          <w:numId w:val="52"/>
        </w:numPr>
        <w:spacing w:before="120" w:after="120" w:line="320" w:lineRule="atLeast"/>
        <w:ind w:left="1134" w:hanging="425"/>
        <w:contextualSpacing/>
        <w:jc w:val="both"/>
        <w:rPr>
          <w:szCs w:val="24"/>
          <w:lang w:val="en-GB"/>
        </w:rPr>
      </w:pPr>
      <w:r w:rsidRPr="00165B13">
        <w:rPr>
          <w:iCs/>
          <w:szCs w:val="24"/>
          <w:lang w:val="en-GB"/>
        </w:rPr>
        <w:t>Federal Republic of Germany for the purposes of the International Aid Transparency Initiative</w:t>
      </w:r>
      <w:r w:rsidRPr="00165B13">
        <w:rPr>
          <w:szCs w:val="24"/>
          <w:lang w:val="en-GB"/>
        </w:rPr>
        <w:t xml:space="preserve"> (</w:t>
      </w:r>
      <w:hyperlink r:id="rId9" w:history="1">
        <w:r w:rsidRPr="00165B13">
          <w:rPr>
            <w:color w:val="0000FF"/>
            <w:szCs w:val="24"/>
            <w:u w:val="single"/>
            <w:lang w:val="en-GB"/>
          </w:rPr>
          <w:t>http://www.bmz.de/de/was_wir_machen/wege/transparenz-fuer-mehr-Wirksamkeit/index.html</w:t>
        </w:r>
      </w:hyperlink>
      <w:r w:rsidRPr="00165B13">
        <w:rPr>
          <w:szCs w:val="24"/>
          <w:lang w:val="en-GB"/>
        </w:rPr>
        <w:t>);</w:t>
      </w:r>
    </w:p>
    <w:p w14:paraId="239F70AB" w14:textId="77777777" w:rsidR="00673DE4" w:rsidRPr="00165B13" w:rsidRDefault="00673DE4" w:rsidP="00673DE4">
      <w:pPr>
        <w:numPr>
          <w:ilvl w:val="0"/>
          <w:numId w:val="52"/>
        </w:numPr>
        <w:spacing w:before="120" w:after="120" w:line="320" w:lineRule="atLeast"/>
        <w:ind w:left="1134" w:hanging="425"/>
        <w:contextualSpacing/>
        <w:jc w:val="both"/>
        <w:rPr>
          <w:szCs w:val="24"/>
          <w:lang w:val="en-GB"/>
        </w:rPr>
      </w:pPr>
      <w:r w:rsidRPr="00165B13">
        <w:rPr>
          <w:iCs/>
          <w:szCs w:val="24"/>
          <w:lang w:val="en-GB"/>
        </w:rPr>
        <w:t>Germany Trade &amp; Invest (GTAI) for the purposes of market information</w:t>
      </w:r>
      <w:r w:rsidRPr="00165B13">
        <w:rPr>
          <w:szCs w:val="24"/>
          <w:lang w:val="en-GB"/>
        </w:rPr>
        <w:t xml:space="preserve"> (</w:t>
      </w:r>
      <w:hyperlink r:id="rId10" w:history="1">
        <w:r w:rsidRPr="00165B13">
          <w:rPr>
            <w:color w:val="0000FF"/>
            <w:szCs w:val="24"/>
            <w:u w:val="single"/>
            <w:lang w:val="en-GB"/>
          </w:rPr>
          <w:t>http://www.gtai.de/GTAI/Navigation/DE/trade.FOO</w:t>
        </w:r>
      </w:hyperlink>
      <w:r w:rsidRPr="00165B13">
        <w:rPr>
          <w:szCs w:val="24"/>
          <w:lang w:val="en-GB"/>
        </w:rPr>
        <w:t>);</w:t>
      </w:r>
    </w:p>
    <w:p w14:paraId="36B21D26" w14:textId="77777777" w:rsidR="00673DE4" w:rsidRPr="00165B13" w:rsidRDefault="00673DE4" w:rsidP="00673DE4">
      <w:pPr>
        <w:numPr>
          <w:ilvl w:val="0"/>
          <w:numId w:val="52"/>
        </w:numPr>
        <w:spacing w:before="120" w:after="120" w:line="320" w:lineRule="atLeast"/>
        <w:ind w:left="1134" w:hanging="425"/>
        <w:contextualSpacing/>
        <w:jc w:val="both"/>
        <w:rPr>
          <w:szCs w:val="24"/>
          <w:lang w:val="en-GB"/>
        </w:rPr>
      </w:pPr>
      <w:r w:rsidRPr="00165B13">
        <w:rPr>
          <w:iCs/>
          <w:szCs w:val="24"/>
          <w:lang w:val="en-GB"/>
        </w:rPr>
        <w:t>OECD for the purpose of reporting financial flows in the framework of development cooperation</w:t>
      </w:r>
      <w:r w:rsidRPr="00165B13">
        <w:rPr>
          <w:szCs w:val="24"/>
          <w:lang w:val="en-GB"/>
        </w:rPr>
        <w:t xml:space="preserve"> (</w:t>
      </w:r>
      <w:hyperlink r:id="rId11" w:history="1">
        <w:r w:rsidRPr="00165B13">
          <w:rPr>
            <w:color w:val="0000FF"/>
            <w:szCs w:val="24"/>
            <w:u w:val="single"/>
            <w:lang w:val="en-GB"/>
          </w:rPr>
          <w:t>http://stats.oecd.org/</w:t>
        </w:r>
      </w:hyperlink>
      <w:r w:rsidRPr="00165B13">
        <w:rPr>
          <w:szCs w:val="24"/>
          <w:lang w:val="en-GB"/>
        </w:rPr>
        <w:t>);</w:t>
      </w:r>
    </w:p>
    <w:p w14:paraId="6A150A27" w14:textId="77777777" w:rsidR="00673DE4" w:rsidRPr="00165B13" w:rsidRDefault="00673DE4" w:rsidP="00673DE4">
      <w:pPr>
        <w:numPr>
          <w:ilvl w:val="0"/>
          <w:numId w:val="52"/>
        </w:numPr>
        <w:spacing w:before="120" w:after="120" w:line="320" w:lineRule="atLeast"/>
        <w:ind w:left="1134" w:hanging="425"/>
        <w:contextualSpacing/>
        <w:jc w:val="both"/>
        <w:rPr>
          <w:szCs w:val="24"/>
          <w:lang w:val="en-GB"/>
        </w:rPr>
      </w:pPr>
      <w:r w:rsidRPr="00165B13">
        <w:rPr>
          <w:iCs/>
          <w:szCs w:val="24"/>
          <w:lang w:val="en-GB"/>
        </w:rPr>
        <w:t>German Institute for Development Evaluation (DEval) for the purposes of evaluating the overall German development cooperation to ensure transparency and efficiency</w:t>
      </w:r>
      <w:r w:rsidRPr="00165B13">
        <w:rPr>
          <w:szCs w:val="24"/>
          <w:lang w:val="en-GB"/>
        </w:rPr>
        <w:t xml:space="preserve"> (</w:t>
      </w:r>
      <w:hyperlink r:id="rId12" w:history="1">
        <w:r w:rsidRPr="00165B13">
          <w:rPr>
            <w:color w:val="0000FF"/>
            <w:szCs w:val="24"/>
            <w:u w:val="single"/>
            <w:lang w:val="en-GB"/>
          </w:rPr>
          <w:t>http://www.deval.org/de/</w:t>
        </w:r>
      </w:hyperlink>
      <w:r w:rsidRPr="00165B13">
        <w:rPr>
          <w:szCs w:val="24"/>
          <w:lang w:val="en-GB"/>
        </w:rPr>
        <w:t>).</w:t>
      </w:r>
    </w:p>
    <w:p w14:paraId="443361B8" w14:textId="77777777" w:rsidR="00004EE1" w:rsidRPr="00165B13" w:rsidRDefault="00004EE1" w:rsidP="00470054">
      <w:pPr>
        <w:spacing w:before="120" w:after="120" w:line="320" w:lineRule="atLeast"/>
        <w:contextualSpacing/>
        <w:jc w:val="both"/>
        <w:rPr>
          <w:szCs w:val="24"/>
          <w:lang w:val="en-GB"/>
        </w:rPr>
      </w:pPr>
    </w:p>
    <w:p w14:paraId="0238AABC" w14:textId="77777777" w:rsidR="00673DE4" w:rsidRPr="00165B13" w:rsidRDefault="00A425CB" w:rsidP="00673DE4">
      <w:pPr>
        <w:spacing w:before="120" w:after="120" w:line="320" w:lineRule="atLeast"/>
        <w:ind w:left="709" w:hanging="709"/>
        <w:jc w:val="both"/>
        <w:rPr>
          <w:szCs w:val="24"/>
          <w:lang w:val="en-GB"/>
        </w:rPr>
      </w:pPr>
      <w:r w:rsidRPr="00165B13">
        <w:rPr>
          <w:szCs w:val="24"/>
          <w:lang w:val="en-GB"/>
        </w:rPr>
        <w:t>7</w:t>
      </w:r>
      <w:r w:rsidR="00673DE4" w:rsidRPr="00165B13">
        <w:rPr>
          <w:szCs w:val="24"/>
          <w:lang w:val="en-GB"/>
        </w:rPr>
        <w:t>.4</w:t>
      </w:r>
      <w:r w:rsidR="00673DE4" w:rsidRPr="00165B13">
        <w:rPr>
          <w:szCs w:val="24"/>
          <w:lang w:val="en-GB"/>
        </w:rPr>
        <w:tab/>
      </w:r>
      <w:r w:rsidR="00673DE4" w:rsidRPr="00165B13">
        <w:rPr>
          <w:iCs/>
          <w:szCs w:val="24"/>
          <w:lang w:val="en-GB"/>
        </w:rPr>
        <w:t xml:space="preserve">KfW further reserves the right to transfer (including for the purposes of publication) information about the </w:t>
      </w:r>
      <w:r w:rsidR="00004EE1" w:rsidRPr="00165B13">
        <w:rPr>
          <w:iCs/>
          <w:szCs w:val="24"/>
          <w:lang w:val="en-GB"/>
        </w:rPr>
        <w:t xml:space="preserve">Debt Swap and the </w:t>
      </w:r>
      <w:r w:rsidR="00673DE4" w:rsidRPr="00165B13">
        <w:rPr>
          <w:iCs/>
          <w:szCs w:val="24"/>
          <w:lang w:val="en-GB"/>
        </w:rPr>
        <w:t>Project and how it is financed during the Entire Period to other third parties so as to safeguard legitimate interests.</w:t>
      </w:r>
    </w:p>
    <w:p w14:paraId="52FAAE6F" w14:textId="77777777" w:rsidR="00673DE4" w:rsidRPr="00165B13" w:rsidRDefault="00673DE4" w:rsidP="00673DE4">
      <w:pPr>
        <w:spacing w:before="120" w:after="120" w:line="320" w:lineRule="atLeast"/>
        <w:ind w:left="709" w:hanging="709"/>
        <w:jc w:val="both"/>
        <w:rPr>
          <w:szCs w:val="24"/>
          <w:lang w:val="en-GB"/>
        </w:rPr>
      </w:pPr>
      <w:r w:rsidRPr="00165B13">
        <w:rPr>
          <w:szCs w:val="24"/>
          <w:lang w:val="en-GB"/>
        </w:rPr>
        <w:tab/>
      </w:r>
      <w:r w:rsidRPr="00165B13">
        <w:rPr>
          <w:iCs/>
          <w:szCs w:val="24"/>
          <w:lang w:val="en-GB"/>
        </w:rPr>
        <w:t xml:space="preserve">The information is not transferred by KfW to other third parties if the legitimate interests of the </w:t>
      </w:r>
      <w:r w:rsidRPr="00165B13">
        <w:rPr>
          <w:szCs w:val="24"/>
          <w:lang w:val="en-GB"/>
        </w:rPr>
        <w:t xml:space="preserve">Borrower </w:t>
      </w:r>
      <w:r w:rsidR="00004EE1" w:rsidRPr="00165B13">
        <w:rPr>
          <w:szCs w:val="24"/>
          <w:lang w:val="en-GB"/>
        </w:rPr>
        <w:t xml:space="preserve">and/or the Global Fund </w:t>
      </w:r>
      <w:r w:rsidRPr="00165B13">
        <w:rPr>
          <w:szCs w:val="24"/>
          <w:lang w:val="en-GB"/>
        </w:rPr>
        <w:t xml:space="preserve">in the information not being transferred outweigh KfW's interests in it being transferred. The legitimate interests of the Borrower </w:t>
      </w:r>
      <w:r w:rsidR="00004EE1" w:rsidRPr="00165B13">
        <w:rPr>
          <w:szCs w:val="24"/>
          <w:lang w:val="en-GB"/>
        </w:rPr>
        <w:t>and/or the Global Fund</w:t>
      </w:r>
      <w:r w:rsidRPr="00165B13">
        <w:rPr>
          <w:iCs/>
          <w:szCs w:val="24"/>
          <w:lang w:val="en-GB"/>
        </w:rPr>
        <w:t xml:space="preserve"> particularly include the confidentiality of the sensitive information mentioned in Article </w:t>
      </w:r>
      <w:r w:rsidR="00004EE1" w:rsidRPr="00165B13">
        <w:rPr>
          <w:iCs/>
          <w:szCs w:val="24"/>
          <w:lang w:val="en-GB"/>
        </w:rPr>
        <w:t>6</w:t>
      </w:r>
      <w:r w:rsidRPr="00165B13">
        <w:rPr>
          <w:iCs/>
          <w:szCs w:val="24"/>
          <w:lang w:val="en-GB"/>
        </w:rPr>
        <w:t>.1, which is excluded from publication.</w:t>
      </w:r>
    </w:p>
    <w:p w14:paraId="7602C4BF" w14:textId="77777777" w:rsidR="00673DE4" w:rsidRPr="00165B13" w:rsidRDefault="00673DE4" w:rsidP="00673DE4">
      <w:pPr>
        <w:spacing w:before="120" w:after="120" w:line="320" w:lineRule="atLeast"/>
        <w:ind w:left="709" w:hanging="709"/>
        <w:jc w:val="both"/>
        <w:rPr>
          <w:iCs/>
          <w:szCs w:val="24"/>
          <w:lang w:val="en-GB"/>
        </w:rPr>
      </w:pPr>
      <w:r w:rsidRPr="00165B13">
        <w:rPr>
          <w:szCs w:val="24"/>
          <w:lang w:val="en-GB"/>
        </w:rPr>
        <w:tab/>
      </w:r>
      <w:r w:rsidRPr="00165B13">
        <w:rPr>
          <w:iCs/>
          <w:szCs w:val="24"/>
          <w:lang w:val="en-GB"/>
        </w:rPr>
        <w:t>Furthermore, KfW is entitled to transfer information to third parties if this is necessary due to statutory or regulatory requirements or to assert or defend claims or other legal rights in court or administrative proceedings.</w:t>
      </w:r>
    </w:p>
    <w:p w14:paraId="6342BDDC" w14:textId="77777777" w:rsidR="00FD2C7C" w:rsidRPr="00165B13" w:rsidRDefault="00FD2C7C" w:rsidP="00FD2C7C">
      <w:pPr>
        <w:spacing w:before="120" w:after="120" w:line="320" w:lineRule="atLeast"/>
        <w:ind w:left="3402" w:right="-6" w:hanging="2552"/>
        <w:rPr>
          <w:rFonts w:cs="Arial"/>
          <w:szCs w:val="24"/>
          <w:lang w:val="en-GB"/>
        </w:rPr>
      </w:pPr>
    </w:p>
    <w:p w14:paraId="127A7F1C" w14:textId="77777777" w:rsidR="000C4F74" w:rsidRPr="00165B13" w:rsidRDefault="0066068C" w:rsidP="00005770">
      <w:pPr>
        <w:spacing w:before="120" w:after="120" w:line="320" w:lineRule="atLeast"/>
        <w:jc w:val="center"/>
        <w:rPr>
          <w:rFonts w:cs="Arial"/>
          <w:b/>
          <w:bCs/>
          <w:color w:val="000000"/>
          <w:szCs w:val="24"/>
          <w:u w:val="single"/>
          <w:lang w:val="en-GB"/>
        </w:rPr>
      </w:pPr>
      <w:r w:rsidRPr="00165B13">
        <w:rPr>
          <w:rFonts w:cs="Arial"/>
          <w:b/>
          <w:bCs/>
          <w:color w:val="000000"/>
          <w:szCs w:val="24"/>
          <w:u w:val="single"/>
          <w:lang w:val="en-GB"/>
        </w:rPr>
        <w:t xml:space="preserve">Article </w:t>
      </w:r>
      <w:r w:rsidR="003F0488" w:rsidRPr="00165B13">
        <w:rPr>
          <w:rFonts w:cs="Arial"/>
          <w:b/>
          <w:bCs/>
          <w:color w:val="000000"/>
          <w:szCs w:val="24"/>
          <w:u w:val="single"/>
          <w:lang w:val="en-GB"/>
        </w:rPr>
        <w:t>8</w:t>
      </w:r>
    </w:p>
    <w:p w14:paraId="006B1504" w14:textId="77777777" w:rsidR="00723592" w:rsidRPr="00165B13" w:rsidRDefault="00723592" w:rsidP="006C3499">
      <w:pPr>
        <w:tabs>
          <w:tab w:val="left" w:pos="570"/>
          <w:tab w:val="left" w:pos="1150"/>
          <w:tab w:val="left" w:pos="4890"/>
          <w:tab w:val="left" w:pos="6760"/>
        </w:tabs>
        <w:spacing w:before="120" w:after="120" w:line="320" w:lineRule="atLeast"/>
        <w:ind w:right="-6"/>
        <w:jc w:val="center"/>
        <w:rPr>
          <w:rFonts w:cs="Arial"/>
          <w:u w:val="single"/>
          <w:lang w:val="en-GB"/>
        </w:rPr>
      </w:pPr>
      <w:r w:rsidRPr="00165B13">
        <w:rPr>
          <w:rFonts w:cs="Arial"/>
          <w:u w:val="single"/>
          <w:lang w:val="en-GB"/>
        </w:rPr>
        <w:t>Miscellaneous Provisions</w:t>
      </w:r>
    </w:p>
    <w:p w14:paraId="2711E4A4" w14:textId="77777777" w:rsidR="00BA0D0A" w:rsidRPr="00165B13" w:rsidRDefault="00480F52" w:rsidP="00DB4005">
      <w:pPr>
        <w:spacing w:before="120" w:after="120" w:line="320" w:lineRule="atLeast"/>
        <w:ind w:left="709" w:hanging="709"/>
        <w:jc w:val="both"/>
        <w:rPr>
          <w:rFonts w:cs="Arial"/>
          <w:lang w:val="en-GB"/>
        </w:rPr>
      </w:pPr>
      <w:r w:rsidRPr="00165B13">
        <w:rPr>
          <w:rFonts w:cs="Arial"/>
          <w:lang w:val="en-GB"/>
        </w:rPr>
        <w:t>8</w:t>
      </w:r>
      <w:r w:rsidR="00004EE1" w:rsidRPr="00165B13">
        <w:rPr>
          <w:rFonts w:cs="Arial"/>
          <w:lang w:val="en-GB"/>
        </w:rPr>
        <w:t>.1</w:t>
      </w:r>
      <w:r w:rsidR="00004EE1" w:rsidRPr="00165B13">
        <w:rPr>
          <w:rFonts w:cs="Arial"/>
          <w:lang w:val="en-GB"/>
        </w:rPr>
        <w:tab/>
      </w:r>
      <w:r w:rsidR="006C3499" w:rsidRPr="00165B13">
        <w:rPr>
          <w:rFonts w:cs="Arial"/>
          <w:lang w:val="en-GB"/>
        </w:rPr>
        <w:t>The provisions of the</w:t>
      </w:r>
      <w:r w:rsidR="0066068C" w:rsidRPr="00165B13">
        <w:rPr>
          <w:rFonts w:cs="Arial"/>
          <w:szCs w:val="24"/>
          <w:lang w:val="en-GB"/>
        </w:rPr>
        <w:t xml:space="preserve"> </w:t>
      </w:r>
      <w:r w:rsidR="00BA0D0A" w:rsidRPr="00165B13">
        <w:rPr>
          <w:rFonts w:cs="Arial"/>
          <w:szCs w:val="24"/>
          <w:lang w:val="en-GB"/>
        </w:rPr>
        <w:t>Underlying Agree</w:t>
      </w:r>
      <w:r w:rsidR="006C3499" w:rsidRPr="00165B13">
        <w:rPr>
          <w:rFonts w:cs="Arial"/>
          <w:szCs w:val="24"/>
          <w:lang w:val="en-GB"/>
        </w:rPr>
        <w:t>ments</w:t>
      </w:r>
      <w:r w:rsidR="00BA0D0A" w:rsidRPr="00165B13">
        <w:rPr>
          <w:rFonts w:cs="Arial"/>
          <w:lang w:val="en-GB"/>
        </w:rPr>
        <w:t xml:space="preserve"> shall remain unaffected hereby unless they conflict with the provisions of this Debt Swap Agreement. Any and all ex</w:t>
      </w:r>
      <w:r w:rsidR="00BA0D0A" w:rsidRPr="00165B13">
        <w:rPr>
          <w:rFonts w:cs="Arial"/>
          <w:lang w:val="en-GB"/>
        </w:rPr>
        <w:lastRenderedPageBreak/>
        <w:t>isting payment obligations exceeding the Debt Swap Amount and any and all future payment obligations shall be performed by the Borrower in accordance with the provisions of said agreements.</w:t>
      </w:r>
    </w:p>
    <w:p w14:paraId="747D252B" w14:textId="77777777" w:rsidR="00723592" w:rsidRPr="00165B13" w:rsidRDefault="00480F52" w:rsidP="00DB4005">
      <w:pPr>
        <w:spacing w:before="120" w:after="120" w:line="320" w:lineRule="atLeast"/>
        <w:ind w:left="709" w:hanging="709"/>
        <w:jc w:val="both"/>
        <w:rPr>
          <w:rFonts w:cs="Arial"/>
          <w:lang w:val="en-GB"/>
        </w:rPr>
      </w:pPr>
      <w:r w:rsidRPr="00165B13">
        <w:rPr>
          <w:rFonts w:cs="Arial"/>
          <w:lang w:val="en-GB"/>
        </w:rPr>
        <w:t>8</w:t>
      </w:r>
      <w:r w:rsidR="00004EE1" w:rsidRPr="00165B13">
        <w:rPr>
          <w:rFonts w:cs="Arial"/>
          <w:lang w:val="en-GB"/>
        </w:rPr>
        <w:t>.2</w:t>
      </w:r>
      <w:r w:rsidR="00004EE1" w:rsidRPr="00165B13">
        <w:rPr>
          <w:rFonts w:cs="Arial"/>
          <w:lang w:val="en-GB"/>
        </w:rPr>
        <w:tab/>
      </w:r>
      <w:r w:rsidR="00723592" w:rsidRPr="00165B13">
        <w:rPr>
          <w:rFonts w:cs="Arial"/>
          <w:lang w:val="en-GB"/>
        </w:rPr>
        <w:t>If any of the provisions of this Agreement is invalid, all other provisions shall remain unaffected thereby. Any gap resulting from</w:t>
      </w:r>
      <w:r w:rsidR="006E4015" w:rsidRPr="00165B13">
        <w:rPr>
          <w:rFonts w:cs="Arial"/>
          <w:lang w:val="en-GB"/>
        </w:rPr>
        <w:t xml:space="preserve"> any invalid provisions</w:t>
      </w:r>
      <w:r w:rsidR="00723592" w:rsidRPr="00165B13">
        <w:rPr>
          <w:rFonts w:cs="Arial"/>
          <w:lang w:val="en-GB"/>
        </w:rPr>
        <w:t xml:space="preserve"> shall be filled by a provision consistent with the purpose of this Agreement.</w:t>
      </w:r>
    </w:p>
    <w:p w14:paraId="0007D3CE" w14:textId="77777777" w:rsidR="00723592" w:rsidRPr="00165B13" w:rsidRDefault="00480F52" w:rsidP="00DB4005">
      <w:pPr>
        <w:spacing w:before="120" w:after="120" w:line="320" w:lineRule="atLeast"/>
        <w:ind w:left="709" w:hanging="709"/>
        <w:jc w:val="both"/>
        <w:rPr>
          <w:rFonts w:cs="Arial"/>
          <w:szCs w:val="24"/>
          <w:lang w:val="en-GB"/>
        </w:rPr>
      </w:pPr>
      <w:r w:rsidRPr="00165B13">
        <w:rPr>
          <w:rFonts w:cs="Arial"/>
          <w:szCs w:val="24"/>
          <w:lang w:val="en-GB"/>
        </w:rPr>
        <w:t>8</w:t>
      </w:r>
      <w:r w:rsidR="00004EE1" w:rsidRPr="00165B13">
        <w:rPr>
          <w:rFonts w:cs="Arial"/>
          <w:szCs w:val="24"/>
          <w:lang w:val="en-GB"/>
        </w:rPr>
        <w:t>.3</w:t>
      </w:r>
      <w:r w:rsidR="00004EE1" w:rsidRPr="00165B13">
        <w:rPr>
          <w:rFonts w:cs="Arial"/>
          <w:szCs w:val="24"/>
          <w:lang w:val="en-GB"/>
        </w:rPr>
        <w:tab/>
      </w:r>
      <w:r w:rsidR="00723592" w:rsidRPr="00165B13">
        <w:rPr>
          <w:rFonts w:cs="Arial"/>
          <w:szCs w:val="24"/>
          <w:lang w:val="en-GB"/>
        </w:rPr>
        <w:t xml:space="preserve">All claims of KfW under this Agreement expire after five years from the end of the year in </w:t>
      </w:r>
      <w:r w:rsidR="00723592" w:rsidRPr="00165B13">
        <w:rPr>
          <w:rFonts w:cs="Arial"/>
          <w:lang w:val="en-GB"/>
        </w:rPr>
        <w:t>which</w:t>
      </w:r>
      <w:r w:rsidR="00723592" w:rsidRPr="00165B13">
        <w:rPr>
          <w:rFonts w:cs="Arial"/>
          <w:szCs w:val="24"/>
          <w:lang w:val="en-GB"/>
        </w:rPr>
        <w:t xml:space="preserve"> any such claim has accrued and in which KfW has become aware of the circumstances constituting such claim or could have become aware of them without gross negligence.</w:t>
      </w:r>
    </w:p>
    <w:p w14:paraId="4755345E" w14:textId="760DA80C" w:rsidR="006C3499" w:rsidRPr="00165B13" w:rsidRDefault="00480F52" w:rsidP="00DB4005">
      <w:pPr>
        <w:spacing w:before="120" w:after="120" w:line="320" w:lineRule="atLeast"/>
        <w:ind w:left="709" w:hanging="709"/>
        <w:jc w:val="both"/>
        <w:rPr>
          <w:rFonts w:cs="Arial"/>
          <w:bCs/>
          <w:noProof/>
          <w:szCs w:val="24"/>
          <w:lang w:val="en-GB"/>
        </w:rPr>
      </w:pPr>
      <w:r w:rsidRPr="00165B13">
        <w:rPr>
          <w:rFonts w:cs="Arial"/>
          <w:lang w:val="en-GB"/>
        </w:rPr>
        <w:t>8</w:t>
      </w:r>
      <w:r w:rsidR="00004EE1" w:rsidRPr="00165B13">
        <w:rPr>
          <w:rFonts w:cs="Arial"/>
          <w:lang w:val="en-GB"/>
        </w:rPr>
        <w:t>.4</w:t>
      </w:r>
      <w:r w:rsidR="00004EE1" w:rsidRPr="00165B13">
        <w:rPr>
          <w:rFonts w:cs="Arial"/>
          <w:lang w:val="en-GB"/>
        </w:rPr>
        <w:tab/>
      </w:r>
      <w:r w:rsidR="00BD1B96" w:rsidRPr="00165B13">
        <w:rPr>
          <w:rFonts w:cs="Arial"/>
          <w:lang w:val="en-GB"/>
        </w:rPr>
        <w:t xml:space="preserve"> The provisions of the Underlying Agreements with respect to the governing law and the place of performance shall remain unaffected</w:t>
      </w:r>
      <w:r w:rsidR="003C5AAE" w:rsidRPr="00165B13">
        <w:rPr>
          <w:rFonts w:cs="Arial"/>
          <w:lang w:val="en-GB"/>
        </w:rPr>
        <w:t xml:space="preserve"> and shall also apply to this Agreement</w:t>
      </w:r>
      <w:r w:rsidR="00F96394" w:rsidRPr="00165B13">
        <w:rPr>
          <w:rFonts w:cs="Arial"/>
          <w:lang w:val="en-GB"/>
        </w:rPr>
        <w:t>.</w:t>
      </w:r>
    </w:p>
    <w:p w14:paraId="2AC6CC46" w14:textId="77777777" w:rsidR="00C87D4F" w:rsidRPr="00165B13" w:rsidRDefault="00480F52" w:rsidP="00DB4005">
      <w:pPr>
        <w:spacing w:before="120" w:after="120" w:line="320" w:lineRule="atLeast"/>
        <w:ind w:left="709" w:hanging="709"/>
        <w:jc w:val="both"/>
        <w:rPr>
          <w:rFonts w:cs="Arial"/>
          <w:bCs/>
          <w:noProof/>
          <w:szCs w:val="24"/>
          <w:lang w:val="en-GB"/>
        </w:rPr>
      </w:pPr>
      <w:r w:rsidRPr="00165B13">
        <w:rPr>
          <w:rFonts w:cs="Arial"/>
          <w:color w:val="000000"/>
          <w:szCs w:val="24"/>
          <w:lang w:val="en-GB"/>
        </w:rPr>
        <w:t>8</w:t>
      </w:r>
      <w:r w:rsidR="00004EE1" w:rsidRPr="00165B13">
        <w:rPr>
          <w:rFonts w:cs="Arial"/>
          <w:color w:val="000000"/>
          <w:szCs w:val="24"/>
          <w:lang w:val="en-GB"/>
        </w:rPr>
        <w:t>.5</w:t>
      </w:r>
      <w:r w:rsidR="00004EE1" w:rsidRPr="00165B13">
        <w:rPr>
          <w:rFonts w:cs="Arial"/>
          <w:color w:val="000000"/>
          <w:szCs w:val="24"/>
          <w:lang w:val="en-GB"/>
        </w:rPr>
        <w:tab/>
      </w:r>
      <w:r w:rsidR="00C87D4F" w:rsidRPr="00165B13">
        <w:rPr>
          <w:rFonts w:cs="Arial"/>
          <w:color w:val="000000"/>
          <w:szCs w:val="24"/>
          <w:lang w:val="en-GB"/>
        </w:rPr>
        <w:t xml:space="preserve">KfW, the Borrower and Global Fund </w:t>
      </w:r>
      <w:r w:rsidR="00C87D4F" w:rsidRPr="00165B13">
        <w:rPr>
          <w:lang w:val="en-GB"/>
        </w:rPr>
        <w:t>shall</w:t>
      </w:r>
      <w:r w:rsidR="00C87D4F" w:rsidRPr="00165B13">
        <w:rPr>
          <w:rFonts w:cs="Arial"/>
          <w:color w:val="000000"/>
          <w:szCs w:val="24"/>
          <w:lang w:val="en-GB"/>
        </w:rPr>
        <w:t>, to the extent possible, strive to resolve and settle promptly and amicably questions</w:t>
      </w:r>
      <w:r w:rsidR="00C87D4F" w:rsidRPr="00165B13">
        <w:rPr>
          <w:lang w:val="en-GB"/>
        </w:rPr>
        <w:t xml:space="preserve"> of </w:t>
      </w:r>
      <w:r w:rsidR="00C87D4F" w:rsidRPr="00165B13">
        <w:rPr>
          <w:rFonts w:cs="Arial"/>
          <w:color w:val="000000"/>
          <w:szCs w:val="24"/>
          <w:lang w:val="en-GB"/>
        </w:rPr>
        <w:t>interpretation and application</w:t>
      </w:r>
      <w:r w:rsidR="00C87D4F" w:rsidRPr="00165B13">
        <w:rPr>
          <w:lang w:val="en-GB"/>
        </w:rPr>
        <w:t xml:space="preserve"> of </w:t>
      </w:r>
      <w:r w:rsidR="00C87D4F" w:rsidRPr="00165B13">
        <w:rPr>
          <w:rFonts w:cs="Arial"/>
          <w:color w:val="000000"/>
          <w:szCs w:val="24"/>
          <w:lang w:val="en-GB"/>
        </w:rPr>
        <w:t>this Agreement and any disputes, controversies or claims arising out</w:t>
      </w:r>
      <w:r w:rsidR="00C87D4F" w:rsidRPr="00165B13">
        <w:rPr>
          <w:lang w:val="en-GB"/>
        </w:rPr>
        <w:t xml:space="preserve"> of </w:t>
      </w:r>
      <w:r w:rsidR="00C87D4F" w:rsidRPr="00165B13">
        <w:rPr>
          <w:rFonts w:cs="Arial"/>
          <w:color w:val="000000"/>
          <w:szCs w:val="24"/>
          <w:lang w:val="en-GB"/>
        </w:rPr>
        <w:t xml:space="preserve">or relating to the Agreement. </w:t>
      </w:r>
    </w:p>
    <w:p w14:paraId="27975D8B" w14:textId="77777777" w:rsidR="00723592" w:rsidRPr="00165B13" w:rsidRDefault="00480F52" w:rsidP="00DB4005">
      <w:pPr>
        <w:spacing w:before="120" w:after="120" w:line="320" w:lineRule="atLeast"/>
        <w:ind w:left="709" w:hanging="709"/>
        <w:jc w:val="both"/>
        <w:rPr>
          <w:rFonts w:cs="Arial"/>
          <w:bCs/>
          <w:noProof/>
          <w:szCs w:val="24"/>
          <w:lang w:val="en-GB"/>
        </w:rPr>
      </w:pPr>
      <w:r w:rsidRPr="00165B13">
        <w:rPr>
          <w:rFonts w:cs="Arial"/>
          <w:bCs/>
          <w:lang w:val="en-GB"/>
        </w:rPr>
        <w:t>8</w:t>
      </w:r>
      <w:r w:rsidR="00004EE1" w:rsidRPr="00165B13">
        <w:rPr>
          <w:rFonts w:cs="Arial"/>
          <w:bCs/>
          <w:lang w:val="en-GB"/>
        </w:rPr>
        <w:t>.6</w:t>
      </w:r>
      <w:r w:rsidR="00004EE1" w:rsidRPr="00165B13">
        <w:rPr>
          <w:rFonts w:cs="Arial"/>
          <w:bCs/>
          <w:lang w:val="en-GB"/>
        </w:rPr>
        <w:tab/>
      </w:r>
      <w:r w:rsidR="00723592" w:rsidRPr="00165B13">
        <w:rPr>
          <w:rFonts w:cs="Arial"/>
          <w:bCs/>
          <w:lang w:val="en-GB"/>
        </w:rPr>
        <w:t xml:space="preserve">All </w:t>
      </w:r>
      <w:r w:rsidR="00C87D4F" w:rsidRPr="00165B13">
        <w:rPr>
          <w:rFonts w:cs="Arial"/>
          <w:bCs/>
          <w:lang w:val="en-GB"/>
        </w:rPr>
        <w:t xml:space="preserve">remaining </w:t>
      </w:r>
      <w:r w:rsidR="00723592" w:rsidRPr="00165B13">
        <w:rPr>
          <w:rFonts w:cs="Arial"/>
          <w:bCs/>
          <w:lang w:val="en-GB"/>
        </w:rPr>
        <w:t xml:space="preserve">disputes arising out of or in connection with the present Agreement shall be settled </w:t>
      </w:r>
      <w:r w:rsidR="00723592" w:rsidRPr="00165B13">
        <w:rPr>
          <w:rFonts w:cs="Arial"/>
          <w:lang w:val="en-GB"/>
        </w:rPr>
        <w:t>exclusively</w:t>
      </w:r>
      <w:r w:rsidR="00723592" w:rsidRPr="00165B13">
        <w:rPr>
          <w:rFonts w:cs="Arial"/>
          <w:bCs/>
          <w:lang w:val="en-GB"/>
        </w:rPr>
        <w:t xml:space="preserve"> </w:t>
      </w:r>
      <w:r w:rsidR="00723592" w:rsidRPr="00165B13">
        <w:rPr>
          <w:rFonts w:cs="Arial"/>
          <w:bCs/>
          <w:noProof/>
          <w:szCs w:val="24"/>
          <w:lang w:val="en-GB"/>
        </w:rPr>
        <w:t>and finally by an arbitration tribunal.</w:t>
      </w:r>
      <w:r w:rsidR="00723592" w:rsidRPr="00165B13">
        <w:rPr>
          <w:rFonts w:cs="Arial"/>
          <w:bCs/>
          <w:szCs w:val="24"/>
          <w:lang w:val="en-GB"/>
        </w:rPr>
        <w:t xml:space="preserve"> </w:t>
      </w:r>
      <w:r w:rsidR="00723592" w:rsidRPr="00165B13">
        <w:rPr>
          <w:rFonts w:cs="Arial"/>
          <w:bCs/>
          <w:noProof/>
          <w:szCs w:val="24"/>
          <w:lang w:val="en-GB"/>
        </w:rPr>
        <w:t>In this regard, the following will apply:</w:t>
      </w:r>
    </w:p>
    <w:p w14:paraId="74EC553D" w14:textId="77777777" w:rsidR="00723592" w:rsidRPr="00165B13" w:rsidRDefault="00723592" w:rsidP="0053700C">
      <w:pPr>
        <w:pStyle w:val="Ttulo4"/>
        <w:keepNext w:val="0"/>
        <w:numPr>
          <w:ilvl w:val="0"/>
          <w:numId w:val="26"/>
        </w:numPr>
        <w:tabs>
          <w:tab w:val="clear" w:pos="1211"/>
          <w:tab w:val="clear" w:pos="9070"/>
        </w:tabs>
        <w:spacing w:before="120" w:after="120" w:line="320" w:lineRule="atLeast"/>
        <w:ind w:left="1134" w:right="0" w:hanging="283"/>
        <w:rPr>
          <w:rFonts w:cs="Arial"/>
          <w:b w:val="0"/>
          <w:noProof/>
          <w:vanish w:val="0"/>
          <w:szCs w:val="24"/>
          <w:u w:val="none"/>
        </w:rPr>
      </w:pPr>
      <w:r w:rsidRPr="00165B13">
        <w:rPr>
          <w:rFonts w:cs="Arial"/>
          <w:b w:val="0"/>
          <w:noProof/>
          <w:vanish w:val="0"/>
          <w:szCs w:val="24"/>
          <w:u w:val="none"/>
        </w:rPr>
        <w:t xml:space="preserve">The arbitration tribunal will consist of one or three arbitrators who will be appointed and will act in accordance with the </w:t>
      </w:r>
      <w:r w:rsidR="00C36145" w:rsidRPr="00165B13">
        <w:rPr>
          <w:rFonts w:cs="Arial"/>
          <w:b w:val="0"/>
          <w:noProof/>
          <w:vanish w:val="0"/>
          <w:szCs w:val="24"/>
          <w:u w:val="none"/>
        </w:rPr>
        <w:t xml:space="preserve">United Nations Commission on International Trade Law (UNCITRAL) Arbitration Rules </w:t>
      </w:r>
      <w:r w:rsidRPr="00165B13">
        <w:rPr>
          <w:rFonts w:cs="Arial"/>
          <w:b w:val="0"/>
          <w:noProof/>
          <w:vanish w:val="0"/>
          <w:szCs w:val="24"/>
          <w:u w:val="none"/>
        </w:rPr>
        <w:t>applicable from time to time.</w:t>
      </w:r>
    </w:p>
    <w:p w14:paraId="298F0AC2" w14:textId="77777777" w:rsidR="00723592" w:rsidRPr="00165B13" w:rsidRDefault="00723592" w:rsidP="0053700C">
      <w:pPr>
        <w:tabs>
          <w:tab w:val="left" w:pos="1870"/>
          <w:tab w:val="left" w:pos="4750"/>
          <w:tab w:val="left" w:pos="6330"/>
        </w:tabs>
        <w:spacing w:before="120" w:after="120" w:line="320" w:lineRule="atLeast"/>
        <w:ind w:left="1134" w:right="-6" w:hanging="283"/>
        <w:jc w:val="both"/>
        <w:rPr>
          <w:rFonts w:cs="Arial"/>
          <w:bCs/>
          <w:szCs w:val="24"/>
          <w:lang w:val="en-GB"/>
        </w:rPr>
      </w:pPr>
      <w:r w:rsidRPr="00165B13">
        <w:rPr>
          <w:rFonts w:cs="Arial"/>
          <w:bCs/>
          <w:noProof/>
          <w:szCs w:val="24"/>
          <w:lang w:val="en-GB"/>
        </w:rPr>
        <w:t>b)</w:t>
      </w:r>
      <w:r w:rsidRPr="00165B13">
        <w:rPr>
          <w:rFonts w:cs="Arial"/>
          <w:bCs/>
          <w:szCs w:val="24"/>
          <w:lang w:val="en-GB"/>
        </w:rPr>
        <w:tab/>
      </w:r>
      <w:r w:rsidRPr="00165B13">
        <w:rPr>
          <w:rFonts w:cs="Arial"/>
          <w:bCs/>
          <w:noProof/>
          <w:szCs w:val="24"/>
          <w:lang w:val="en-GB"/>
        </w:rPr>
        <w:t xml:space="preserve">The arbitration proceedings will be conducted in </w:t>
      </w:r>
      <w:r w:rsidR="003C5AAE" w:rsidRPr="00165B13">
        <w:rPr>
          <w:rFonts w:cs="Arial"/>
          <w:bCs/>
          <w:noProof/>
          <w:szCs w:val="24"/>
          <w:lang w:val="en-GB"/>
        </w:rPr>
        <w:t>Frankfurt am Main</w:t>
      </w:r>
      <w:r w:rsidRPr="00165B13">
        <w:rPr>
          <w:rFonts w:cs="Arial"/>
          <w:bCs/>
          <w:noProof/>
          <w:szCs w:val="24"/>
          <w:lang w:val="en-GB"/>
        </w:rPr>
        <w:t>.</w:t>
      </w:r>
      <w:r w:rsidRPr="00165B13">
        <w:rPr>
          <w:rFonts w:cs="Arial"/>
          <w:bCs/>
          <w:szCs w:val="24"/>
          <w:lang w:val="en-GB"/>
        </w:rPr>
        <w:t xml:space="preserve"> </w:t>
      </w:r>
      <w:r w:rsidRPr="00165B13">
        <w:rPr>
          <w:rFonts w:cs="Arial"/>
          <w:bCs/>
          <w:noProof/>
          <w:szCs w:val="24"/>
          <w:lang w:val="en-GB"/>
        </w:rPr>
        <w:t>The proceedings will be held in the English language.</w:t>
      </w:r>
      <w:r w:rsidRPr="00165B13">
        <w:rPr>
          <w:rFonts w:cs="Arial"/>
          <w:bCs/>
          <w:szCs w:val="24"/>
          <w:lang w:val="en-GB"/>
        </w:rPr>
        <w:t xml:space="preserve"> </w:t>
      </w:r>
    </w:p>
    <w:p w14:paraId="6F9C8938" w14:textId="77777777" w:rsidR="00F529BF" w:rsidRPr="00165B13" w:rsidRDefault="008B3F7E" w:rsidP="00F2623D">
      <w:pPr>
        <w:pStyle w:val="Sangranormal"/>
        <w:spacing w:before="120" w:after="120" w:line="320" w:lineRule="atLeast"/>
        <w:ind w:hanging="708"/>
        <w:jc w:val="both"/>
        <w:rPr>
          <w:rFonts w:ascii="Ebrima" w:hAnsi="Ebrima" w:cs="Arial"/>
          <w:szCs w:val="22"/>
          <w:lang w:val="en-GB"/>
        </w:rPr>
      </w:pPr>
      <w:r w:rsidRPr="00165B13">
        <w:rPr>
          <w:rFonts w:cs="Arial"/>
          <w:noProof/>
          <w:szCs w:val="22"/>
          <w:lang w:val="en-GB"/>
        </w:rPr>
        <w:t>8</w:t>
      </w:r>
      <w:r w:rsidR="00F2623D" w:rsidRPr="00165B13">
        <w:rPr>
          <w:rFonts w:cs="Arial"/>
          <w:noProof/>
          <w:szCs w:val="22"/>
          <w:lang w:val="en-GB"/>
        </w:rPr>
        <w:t>.7</w:t>
      </w:r>
      <w:r w:rsidR="00F2623D" w:rsidRPr="00165B13">
        <w:rPr>
          <w:rFonts w:cs="Arial"/>
          <w:noProof/>
          <w:szCs w:val="22"/>
          <w:lang w:val="en-GB"/>
        </w:rPr>
        <w:tab/>
      </w:r>
      <w:r w:rsidR="00F2623D" w:rsidRPr="00165B13">
        <w:rPr>
          <w:rFonts w:cs="Arial"/>
          <w:szCs w:val="22"/>
          <w:lang w:val="en-GB"/>
        </w:rPr>
        <w:t xml:space="preserve">Nothing in or related to this Agreement may be construed as a waiver, express or implied, of the privileges and immunities accorded to the Global Fund under (a) international law, including international customary law, any international conventions, treaties or agreements, (b) any national laws, including, but not limited to, the United States of America’s </w:t>
      </w:r>
      <w:r w:rsidR="00F2623D" w:rsidRPr="00165B13">
        <w:rPr>
          <w:rFonts w:cs="Arial"/>
          <w:noProof/>
          <w:szCs w:val="22"/>
          <w:lang w:val="en-GB"/>
        </w:rPr>
        <w:t>International</w:t>
      </w:r>
      <w:r w:rsidR="00F2623D" w:rsidRPr="00165B13">
        <w:rPr>
          <w:rFonts w:cs="Arial"/>
          <w:szCs w:val="22"/>
          <w:lang w:val="en-GB"/>
        </w:rPr>
        <w:t xml:space="preserve"> Organizations Immunities Act (22 United States Code 288), or (c) under the Headquarters Agreement between the Global Fund and the Swiss Federal Council dated 13 December 2004.</w:t>
      </w:r>
      <w:r w:rsidR="008370B2" w:rsidRPr="00165B13">
        <w:rPr>
          <w:rFonts w:cs="Arial"/>
          <w:szCs w:val="22"/>
          <w:lang w:val="en-GB"/>
        </w:rPr>
        <w:t xml:space="preserve"> Nevertheless the </w:t>
      </w:r>
      <w:r w:rsidR="00EF23A9" w:rsidRPr="00165B13">
        <w:rPr>
          <w:rFonts w:cs="Arial"/>
          <w:szCs w:val="22"/>
          <w:lang w:val="en-GB"/>
        </w:rPr>
        <w:t>obligations under this Debt Swap Agreement</w:t>
      </w:r>
      <w:r w:rsidR="008370B2" w:rsidRPr="00165B13">
        <w:rPr>
          <w:rFonts w:cs="Arial"/>
          <w:szCs w:val="22"/>
          <w:lang w:val="en-GB"/>
        </w:rPr>
        <w:t xml:space="preserve"> shall be binding on the Global Fund.</w:t>
      </w:r>
    </w:p>
    <w:p w14:paraId="634913E4" w14:textId="77777777" w:rsidR="00F460B0" w:rsidRPr="00165B13" w:rsidRDefault="00F460B0" w:rsidP="00005770">
      <w:pPr>
        <w:tabs>
          <w:tab w:val="left" w:pos="570"/>
          <w:tab w:val="left" w:pos="1150"/>
          <w:tab w:val="left" w:pos="4890"/>
          <w:tab w:val="left" w:pos="6760"/>
        </w:tabs>
        <w:spacing w:before="120" w:after="120" w:line="320" w:lineRule="atLeast"/>
        <w:ind w:right="-6"/>
        <w:jc w:val="both"/>
        <w:rPr>
          <w:rFonts w:cs="Arial"/>
          <w:szCs w:val="24"/>
          <w:lang w:val="en-GB"/>
        </w:rPr>
      </w:pPr>
    </w:p>
    <w:p w14:paraId="058CF70F" w14:textId="77777777" w:rsidR="000C4F74" w:rsidRPr="00165B13" w:rsidRDefault="00C87D4F" w:rsidP="00005770">
      <w:pPr>
        <w:tabs>
          <w:tab w:val="left" w:pos="570"/>
          <w:tab w:val="left" w:pos="1150"/>
          <w:tab w:val="left" w:pos="4890"/>
          <w:tab w:val="left" w:pos="6760"/>
        </w:tabs>
        <w:spacing w:before="120" w:after="120" w:line="320" w:lineRule="atLeast"/>
        <w:ind w:right="-6"/>
        <w:jc w:val="both"/>
        <w:rPr>
          <w:rFonts w:cs="Arial"/>
          <w:szCs w:val="24"/>
          <w:lang w:val="en-GB"/>
        </w:rPr>
      </w:pPr>
      <w:r w:rsidRPr="00165B13">
        <w:rPr>
          <w:rFonts w:cs="Arial"/>
          <w:szCs w:val="24"/>
          <w:lang w:val="en-GB"/>
        </w:rPr>
        <w:t>Done in 3</w:t>
      </w:r>
      <w:r w:rsidR="000C4F74" w:rsidRPr="00165B13">
        <w:rPr>
          <w:rFonts w:cs="Arial"/>
          <w:szCs w:val="24"/>
          <w:lang w:val="en-GB"/>
        </w:rPr>
        <w:t xml:space="preserve"> originals in the English language.</w:t>
      </w:r>
    </w:p>
    <w:p w14:paraId="0BEEBD24" w14:textId="77777777" w:rsidR="000C4F74" w:rsidRPr="00165B13" w:rsidRDefault="000C4F74" w:rsidP="00005770">
      <w:pPr>
        <w:tabs>
          <w:tab w:val="left" w:pos="570"/>
          <w:tab w:val="left" w:pos="1150"/>
          <w:tab w:val="left" w:pos="4890"/>
          <w:tab w:val="left" w:pos="6760"/>
        </w:tabs>
        <w:spacing w:before="120" w:after="120" w:line="320" w:lineRule="atLeast"/>
        <w:ind w:right="-6"/>
        <w:jc w:val="both"/>
        <w:rPr>
          <w:rFonts w:cs="Arial"/>
          <w:szCs w:val="24"/>
          <w:u w:val="single"/>
          <w:lang w:val="en-GB"/>
        </w:rPr>
      </w:pPr>
    </w:p>
    <w:p w14:paraId="60DAB484" w14:textId="77777777" w:rsidR="000C4F74" w:rsidRPr="00165B13" w:rsidRDefault="000C4F74" w:rsidP="00005770">
      <w:pPr>
        <w:tabs>
          <w:tab w:val="left" w:pos="570"/>
          <w:tab w:val="left" w:pos="1150"/>
          <w:tab w:val="left" w:pos="4890"/>
          <w:tab w:val="left" w:pos="6760"/>
        </w:tabs>
        <w:spacing w:before="120" w:after="120" w:line="320" w:lineRule="atLeast"/>
        <w:ind w:right="-6"/>
        <w:jc w:val="both"/>
        <w:rPr>
          <w:rFonts w:cs="Arial"/>
          <w:szCs w:val="24"/>
          <w:u w:val="single"/>
          <w:lang w:val="en-GB"/>
        </w:rPr>
      </w:pPr>
      <w:r w:rsidRPr="00165B13">
        <w:rPr>
          <w:rFonts w:cs="Arial"/>
          <w:szCs w:val="24"/>
          <w:u w:val="single"/>
          <w:lang w:val="en-GB"/>
        </w:rPr>
        <w:t xml:space="preserve">Read and agreed: </w:t>
      </w:r>
    </w:p>
    <w:p w14:paraId="414C0CC3" w14:textId="77777777" w:rsidR="000C4F74" w:rsidRPr="00165B13" w:rsidRDefault="000C4F74" w:rsidP="00005770">
      <w:pPr>
        <w:tabs>
          <w:tab w:val="left" w:pos="570"/>
          <w:tab w:val="left" w:pos="1150"/>
          <w:tab w:val="left" w:pos="4890"/>
          <w:tab w:val="left" w:pos="6760"/>
        </w:tabs>
        <w:spacing w:before="120" w:after="120" w:line="320" w:lineRule="atLeast"/>
        <w:ind w:right="-6"/>
        <w:jc w:val="both"/>
        <w:rPr>
          <w:rFonts w:cs="Arial"/>
          <w:szCs w:val="24"/>
          <w:lang w:val="en-GB"/>
        </w:rPr>
      </w:pPr>
    </w:p>
    <w:p w14:paraId="1D926265" w14:textId="77777777" w:rsidR="000C4F74" w:rsidRPr="00165B13" w:rsidRDefault="005E0BC9" w:rsidP="00005770">
      <w:pPr>
        <w:tabs>
          <w:tab w:val="left" w:pos="570"/>
          <w:tab w:val="left" w:pos="1150"/>
          <w:tab w:val="left" w:pos="4890"/>
          <w:tab w:val="left" w:pos="6760"/>
        </w:tabs>
        <w:spacing w:before="120" w:after="120" w:line="320" w:lineRule="atLeast"/>
        <w:ind w:right="-6"/>
        <w:jc w:val="both"/>
        <w:rPr>
          <w:rFonts w:cs="Arial"/>
          <w:b/>
          <w:vanish/>
          <w:szCs w:val="24"/>
          <w:u w:val="double"/>
          <w:lang w:val="en-GB"/>
        </w:rPr>
      </w:pPr>
      <w:r w:rsidRPr="00165B13">
        <w:rPr>
          <w:rFonts w:cs="Arial"/>
          <w:szCs w:val="24"/>
          <w:lang w:val="en-GB"/>
        </w:rPr>
        <w:lastRenderedPageBreak/>
        <w:t>Frankfurt am Main, …………………</w:t>
      </w:r>
    </w:p>
    <w:p w14:paraId="13D57018" w14:textId="77777777" w:rsidR="000C4F74" w:rsidRPr="00165B13" w:rsidRDefault="000C4F74" w:rsidP="00005770">
      <w:pPr>
        <w:tabs>
          <w:tab w:val="left" w:pos="570"/>
          <w:tab w:val="left" w:pos="1150"/>
          <w:tab w:val="left" w:pos="4890"/>
          <w:tab w:val="left" w:pos="6760"/>
        </w:tabs>
        <w:spacing w:before="120" w:after="120" w:line="320" w:lineRule="atLeast"/>
        <w:ind w:right="-6"/>
        <w:jc w:val="both"/>
        <w:rPr>
          <w:rFonts w:cs="Arial"/>
          <w:szCs w:val="24"/>
          <w:lang w:val="en-GB"/>
        </w:rPr>
      </w:pPr>
    </w:p>
    <w:p w14:paraId="7E3A136B" w14:textId="77777777" w:rsidR="000C4F74" w:rsidRPr="00165B13" w:rsidRDefault="000C4F74" w:rsidP="00005770">
      <w:pPr>
        <w:tabs>
          <w:tab w:val="left" w:pos="570"/>
          <w:tab w:val="left" w:pos="1150"/>
          <w:tab w:val="left" w:pos="4890"/>
          <w:tab w:val="left" w:pos="6760"/>
        </w:tabs>
        <w:spacing w:before="120" w:after="120" w:line="320" w:lineRule="atLeast"/>
        <w:ind w:right="-6"/>
        <w:jc w:val="both"/>
        <w:rPr>
          <w:rFonts w:cs="Arial"/>
          <w:szCs w:val="24"/>
          <w:lang w:val="en-GB"/>
        </w:rPr>
      </w:pPr>
    </w:p>
    <w:p w14:paraId="1507F3BF" w14:textId="77777777" w:rsidR="000C4F74" w:rsidRPr="00B51CEC" w:rsidRDefault="005E0BC9" w:rsidP="00005770">
      <w:pPr>
        <w:tabs>
          <w:tab w:val="left" w:pos="570"/>
          <w:tab w:val="left" w:pos="1150"/>
          <w:tab w:val="left" w:pos="4890"/>
          <w:tab w:val="left" w:pos="6760"/>
        </w:tabs>
        <w:spacing w:before="120" w:after="120" w:line="320" w:lineRule="atLeast"/>
        <w:ind w:left="4890" w:right="-6" w:hanging="4890"/>
        <w:jc w:val="both"/>
        <w:rPr>
          <w:rFonts w:cs="Arial"/>
          <w:szCs w:val="24"/>
          <w:lang w:val="en-US"/>
        </w:rPr>
      </w:pPr>
      <w:r w:rsidRPr="00B51CEC">
        <w:rPr>
          <w:rFonts w:cs="Arial"/>
          <w:szCs w:val="24"/>
          <w:lang w:val="en-US"/>
        </w:rPr>
        <w:t>KfW</w:t>
      </w:r>
    </w:p>
    <w:p w14:paraId="6D1EB43C" w14:textId="77777777" w:rsidR="0066068C" w:rsidRPr="00B51CEC" w:rsidRDefault="0066068C" w:rsidP="00005770">
      <w:pPr>
        <w:spacing w:before="120" w:after="120" w:line="320" w:lineRule="atLeast"/>
        <w:jc w:val="both"/>
        <w:rPr>
          <w:rFonts w:cs="Arial"/>
          <w:bCs/>
          <w:color w:val="000000"/>
          <w:szCs w:val="24"/>
          <w:u w:val="single"/>
          <w:lang w:val="en-US"/>
        </w:rPr>
      </w:pPr>
    </w:p>
    <w:p w14:paraId="4DF5576F" w14:textId="77777777" w:rsidR="005E0BC9" w:rsidRPr="006C76B2" w:rsidRDefault="008B4AB5" w:rsidP="008B4AB5">
      <w:pPr>
        <w:tabs>
          <w:tab w:val="left" w:pos="570"/>
          <w:tab w:val="left" w:pos="1150"/>
          <w:tab w:val="left" w:pos="4890"/>
          <w:tab w:val="left" w:pos="6760"/>
        </w:tabs>
        <w:spacing w:before="120" w:after="120" w:line="320" w:lineRule="atLeast"/>
        <w:ind w:right="-6"/>
        <w:jc w:val="both"/>
        <w:rPr>
          <w:rFonts w:cs="Arial"/>
          <w:szCs w:val="24"/>
          <w:lang w:val="es-ES"/>
        </w:rPr>
      </w:pPr>
      <w:r w:rsidRPr="006C76B2">
        <w:rPr>
          <w:rFonts w:cs="Arial"/>
          <w:szCs w:val="24"/>
          <w:lang w:val="es-ES"/>
        </w:rPr>
        <w:t>San Salvador, …………………….</w:t>
      </w:r>
    </w:p>
    <w:p w14:paraId="58281E0E" w14:textId="77777777" w:rsidR="005E0BC9" w:rsidRPr="006C76B2" w:rsidRDefault="005E0BC9" w:rsidP="00005770">
      <w:pPr>
        <w:spacing w:before="120" w:after="120" w:line="320" w:lineRule="atLeast"/>
        <w:jc w:val="both"/>
        <w:rPr>
          <w:rFonts w:cs="Arial"/>
          <w:bCs/>
          <w:color w:val="000000"/>
          <w:szCs w:val="24"/>
          <w:u w:val="single"/>
          <w:lang w:val="es-ES"/>
        </w:rPr>
      </w:pPr>
    </w:p>
    <w:p w14:paraId="1615EC09" w14:textId="77777777" w:rsidR="005E0BC9" w:rsidRPr="006C76B2" w:rsidRDefault="005E0BC9" w:rsidP="00005770">
      <w:pPr>
        <w:spacing w:before="120" w:after="120" w:line="320" w:lineRule="atLeast"/>
        <w:jc w:val="both"/>
        <w:rPr>
          <w:rFonts w:cs="Arial"/>
          <w:bCs/>
          <w:color w:val="000000"/>
          <w:szCs w:val="24"/>
          <w:u w:val="single"/>
          <w:lang w:val="es-ES"/>
        </w:rPr>
      </w:pPr>
    </w:p>
    <w:p w14:paraId="620CCCCA" w14:textId="77777777" w:rsidR="00470054" w:rsidRPr="006C76B2" w:rsidRDefault="00152007" w:rsidP="008B4AB5">
      <w:pPr>
        <w:tabs>
          <w:tab w:val="left" w:pos="570"/>
          <w:tab w:val="left" w:pos="1150"/>
          <w:tab w:val="left" w:pos="4890"/>
          <w:tab w:val="left" w:pos="6760"/>
        </w:tabs>
        <w:spacing w:before="120" w:after="120" w:line="320" w:lineRule="atLeast"/>
        <w:ind w:left="4890" w:right="-6" w:hanging="4890"/>
        <w:jc w:val="both"/>
        <w:rPr>
          <w:rFonts w:cs="Arial"/>
          <w:szCs w:val="24"/>
          <w:lang w:val="es-ES"/>
        </w:rPr>
      </w:pPr>
      <w:r w:rsidRPr="006C76B2">
        <w:rPr>
          <w:rFonts w:cs="Arial"/>
          <w:szCs w:val="24"/>
          <w:lang w:val="es-ES"/>
        </w:rPr>
        <w:t>Republic of El Salvador,</w:t>
      </w:r>
    </w:p>
    <w:p w14:paraId="20195214" w14:textId="77777777" w:rsidR="005E0BC9" w:rsidRPr="00165B13" w:rsidRDefault="008B4AB5" w:rsidP="008B4AB5">
      <w:pPr>
        <w:tabs>
          <w:tab w:val="left" w:pos="570"/>
          <w:tab w:val="left" w:pos="1150"/>
          <w:tab w:val="left" w:pos="4890"/>
          <w:tab w:val="left" w:pos="6760"/>
        </w:tabs>
        <w:spacing w:before="120" w:after="120" w:line="320" w:lineRule="atLeast"/>
        <w:ind w:left="4890" w:right="-6" w:hanging="4890"/>
        <w:jc w:val="both"/>
        <w:rPr>
          <w:rFonts w:cs="Arial"/>
          <w:szCs w:val="24"/>
          <w:lang w:val="en-GB"/>
        </w:rPr>
      </w:pPr>
      <w:r w:rsidRPr="00165B13">
        <w:rPr>
          <w:rFonts w:cs="Arial"/>
          <w:szCs w:val="24"/>
          <w:lang w:val="en-GB"/>
        </w:rPr>
        <w:t>Ministry of Finance</w:t>
      </w:r>
    </w:p>
    <w:p w14:paraId="066E83F0" w14:textId="77777777" w:rsidR="005E0BC9" w:rsidRPr="00165B13" w:rsidRDefault="005E0BC9" w:rsidP="00005770">
      <w:pPr>
        <w:spacing w:before="120" w:after="120" w:line="320" w:lineRule="atLeast"/>
        <w:jc w:val="both"/>
        <w:rPr>
          <w:rFonts w:cs="Arial"/>
          <w:bCs/>
          <w:color w:val="000000"/>
          <w:szCs w:val="24"/>
          <w:u w:val="single"/>
          <w:lang w:val="en-GB"/>
        </w:rPr>
      </w:pPr>
    </w:p>
    <w:p w14:paraId="58C84A47" w14:textId="77777777" w:rsidR="008B4AB5" w:rsidRPr="00165B13" w:rsidRDefault="0031543F" w:rsidP="008B4AB5">
      <w:pPr>
        <w:tabs>
          <w:tab w:val="left" w:pos="570"/>
          <w:tab w:val="left" w:pos="1150"/>
          <w:tab w:val="left" w:pos="4890"/>
          <w:tab w:val="left" w:pos="6760"/>
        </w:tabs>
        <w:spacing w:before="120" w:after="120" w:line="320" w:lineRule="atLeast"/>
        <w:ind w:right="-6"/>
        <w:jc w:val="both"/>
        <w:rPr>
          <w:rFonts w:cs="Arial"/>
          <w:szCs w:val="24"/>
          <w:lang w:val="en-GB"/>
        </w:rPr>
      </w:pPr>
      <w:r w:rsidRPr="00165B13">
        <w:rPr>
          <w:rFonts w:cs="Arial"/>
          <w:szCs w:val="24"/>
          <w:lang w:val="en-GB"/>
        </w:rPr>
        <w:t>Geneva</w:t>
      </w:r>
      <w:r w:rsidR="008B4AB5" w:rsidRPr="00165B13">
        <w:rPr>
          <w:rFonts w:cs="Arial"/>
          <w:szCs w:val="24"/>
          <w:lang w:val="en-GB"/>
        </w:rPr>
        <w:t>, …………………..</w:t>
      </w:r>
    </w:p>
    <w:p w14:paraId="16D6798F" w14:textId="77777777" w:rsidR="008B4AB5" w:rsidRPr="00165B13" w:rsidRDefault="008B4AB5" w:rsidP="00005770">
      <w:pPr>
        <w:spacing w:before="120" w:after="120" w:line="320" w:lineRule="atLeast"/>
        <w:jc w:val="both"/>
        <w:rPr>
          <w:rFonts w:cs="Arial"/>
          <w:bCs/>
          <w:color w:val="000000"/>
          <w:szCs w:val="24"/>
          <w:u w:val="single"/>
          <w:lang w:val="en-GB"/>
        </w:rPr>
      </w:pPr>
    </w:p>
    <w:p w14:paraId="3D022EC7" w14:textId="77777777" w:rsidR="008B4AB5" w:rsidRPr="00165B13" w:rsidRDefault="008B4AB5" w:rsidP="00005770">
      <w:pPr>
        <w:spacing w:before="120" w:after="120" w:line="320" w:lineRule="atLeast"/>
        <w:jc w:val="both"/>
        <w:rPr>
          <w:rFonts w:cs="Arial"/>
          <w:bCs/>
          <w:color w:val="000000"/>
          <w:szCs w:val="24"/>
          <w:u w:val="single"/>
          <w:lang w:val="en-GB"/>
        </w:rPr>
      </w:pPr>
    </w:p>
    <w:p w14:paraId="17C95B3E" w14:textId="77777777" w:rsidR="008B4AB5" w:rsidRPr="00165B13" w:rsidRDefault="008B4AB5" w:rsidP="008B4AB5">
      <w:pPr>
        <w:spacing w:line="240" w:lineRule="auto"/>
        <w:jc w:val="both"/>
        <w:rPr>
          <w:szCs w:val="22"/>
          <w:lang w:val="en-GB"/>
        </w:rPr>
      </w:pPr>
      <w:r w:rsidRPr="00165B13">
        <w:rPr>
          <w:szCs w:val="22"/>
          <w:lang w:val="en-GB"/>
        </w:rPr>
        <w:t>The Global Fund</w:t>
      </w:r>
    </w:p>
    <w:p w14:paraId="22BE0FEC" w14:textId="77777777" w:rsidR="008B4AB5" w:rsidRPr="00165B13" w:rsidRDefault="008B4AB5" w:rsidP="00005770">
      <w:pPr>
        <w:spacing w:before="120" w:after="120" w:line="320" w:lineRule="atLeast"/>
        <w:jc w:val="both"/>
        <w:rPr>
          <w:rFonts w:cs="Arial"/>
          <w:bCs/>
          <w:color w:val="000000"/>
          <w:szCs w:val="24"/>
          <w:u w:val="single"/>
          <w:lang w:val="en-GB"/>
        </w:rPr>
      </w:pPr>
    </w:p>
    <w:p w14:paraId="7075A5A0" w14:textId="77777777" w:rsidR="008B4AB5" w:rsidRPr="00165B13" w:rsidRDefault="008B4AB5" w:rsidP="00005770">
      <w:pPr>
        <w:spacing w:before="120" w:after="120" w:line="320" w:lineRule="atLeast"/>
        <w:jc w:val="both"/>
        <w:rPr>
          <w:rFonts w:cs="Arial"/>
          <w:bCs/>
          <w:color w:val="000000"/>
          <w:szCs w:val="24"/>
          <w:u w:val="single"/>
          <w:lang w:val="en-GB"/>
        </w:rPr>
      </w:pPr>
    </w:p>
    <w:p w14:paraId="6C5FE39B" w14:textId="77777777" w:rsidR="008B4AB5" w:rsidRPr="00165B13" w:rsidRDefault="008B4AB5">
      <w:pPr>
        <w:spacing w:line="240" w:lineRule="auto"/>
        <w:rPr>
          <w:rFonts w:cs="Arial"/>
          <w:bCs/>
          <w:color w:val="000000"/>
          <w:szCs w:val="24"/>
          <w:u w:val="single"/>
          <w:lang w:val="en-GB"/>
        </w:rPr>
      </w:pPr>
      <w:r w:rsidRPr="00165B13">
        <w:rPr>
          <w:rFonts w:cs="Arial"/>
          <w:bCs/>
          <w:color w:val="000000"/>
          <w:szCs w:val="24"/>
          <w:u w:val="single"/>
          <w:lang w:val="en-GB"/>
        </w:rPr>
        <w:br w:type="page"/>
      </w:r>
    </w:p>
    <w:p w14:paraId="35ABB482" w14:textId="77777777" w:rsidR="008B4AB5" w:rsidRPr="00165B13" w:rsidRDefault="008B4AB5" w:rsidP="00005770">
      <w:pPr>
        <w:spacing w:before="120" w:after="120" w:line="320" w:lineRule="atLeast"/>
        <w:jc w:val="both"/>
        <w:rPr>
          <w:rFonts w:cs="Arial"/>
          <w:bCs/>
          <w:color w:val="000000"/>
          <w:szCs w:val="24"/>
          <w:u w:val="single"/>
          <w:lang w:val="en-GB"/>
        </w:rPr>
      </w:pPr>
    </w:p>
    <w:p w14:paraId="1738BB2B" w14:textId="77777777" w:rsidR="0066068C" w:rsidRPr="00165B13" w:rsidRDefault="0066068C" w:rsidP="00005770">
      <w:pPr>
        <w:spacing w:before="120" w:after="120" w:line="320" w:lineRule="atLeast"/>
        <w:jc w:val="both"/>
        <w:rPr>
          <w:rFonts w:cs="Arial"/>
          <w:bCs/>
          <w:color w:val="000000"/>
          <w:szCs w:val="24"/>
          <w:u w:val="single"/>
          <w:lang w:val="en-GB"/>
        </w:rPr>
      </w:pPr>
    </w:p>
    <w:p w14:paraId="76710F39" w14:textId="77777777" w:rsidR="00F529BF" w:rsidRPr="00165B13" w:rsidRDefault="00F529BF" w:rsidP="00901DE1">
      <w:pPr>
        <w:spacing w:before="120" w:after="120" w:line="320" w:lineRule="atLeast"/>
        <w:jc w:val="center"/>
        <w:rPr>
          <w:rFonts w:cs="Arial"/>
          <w:bCs/>
          <w:color w:val="000000"/>
          <w:szCs w:val="24"/>
          <w:u w:val="single"/>
          <w:lang w:val="en-GB"/>
        </w:rPr>
      </w:pPr>
      <w:r w:rsidRPr="00165B13">
        <w:rPr>
          <w:rFonts w:cs="Arial"/>
          <w:bCs/>
          <w:color w:val="000000"/>
          <w:szCs w:val="24"/>
          <w:u w:val="single"/>
          <w:lang w:val="en-GB"/>
        </w:rPr>
        <w:t>Annex</w:t>
      </w:r>
      <w:r w:rsidR="00A37D73" w:rsidRPr="00165B13">
        <w:rPr>
          <w:rFonts w:cs="Arial"/>
          <w:bCs/>
          <w:color w:val="000000"/>
          <w:szCs w:val="24"/>
          <w:u w:val="single"/>
          <w:lang w:val="en-GB"/>
        </w:rPr>
        <w:t>es</w:t>
      </w:r>
    </w:p>
    <w:p w14:paraId="6A61FD28" w14:textId="77777777" w:rsidR="008B4AB5" w:rsidRPr="00165B13" w:rsidRDefault="008B4AB5" w:rsidP="00005770">
      <w:pPr>
        <w:tabs>
          <w:tab w:val="left" w:pos="570"/>
          <w:tab w:val="left" w:pos="1000"/>
          <w:tab w:val="left" w:pos="1290"/>
          <w:tab w:val="left" w:pos="5760"/>
        </w:tabs>
        <w:spacing w:before="120" w:after="120" w:line="320" w:lineRule="atLeast"/>
        <w:jc w:val="both"/>
        <w:rPr>
          <w:rFonts w:cs="Arial"/>
          <w:szCs w:val="24"/>
          <w:lang w:val="en-GB"/>
        </w:rPr>
      </w:pPr>
    </w:p>
    <w:p w14:paraId="4C39E6AF" w14:textId="77777777" w:rsidR="00F529BF" w:rsidRPr="00165B13" w:rsidRDefault="00F529BF" w:rsidP="00005770">
      <w:pPr>
        <w:tabs>
          <w:tab w:val="left" w:pos="570"/>
          <w:tab w:val="left" w:pos="1000"/>
          <w:tab w:val="left" w:pos="1290"/>
          <w:tab w:val="left" w:pos="5760"/>
        </w:tabs>
        <w:spacing w:before="120" w:after="120" w:line="320" w:lineRule="atLeast"/>
        <w:jc w:val="both"/>
        <w:rPr>
          <w:rFonts w:cs="Arial"/>
          <w:szCs w:val="24"/>
          <w:lang w:val="en-GB"/>
        </w:rPr>
      </w:pPr>
      <w:r w:rsidRPr="00165B13">
        <w:rPr>
          <w:rFonts w:cs="Arial"/>
          <w:szCs w:val="24"/>
          <w:lang w:val="en-GB"/>
        </w:rPr>
        <w:t xml:space="preserve">The following documents shall form, be read and construed as integral parts of this </w:t>
      </w:r>
      <w:r w:rsidR="00F2623D" w:rsidRPr="00165B13">
        <w:rPr>
          <w:rFonts w:cs="Arial"/>
          <w:szCs w:val="24"/>
          <w:lang w:val="en-GB"/>
        </w:rPr>
        <w:t>Agreement</w:t>
      </w:r>
      <w:r w:rsidRPr="00165B13">
        <w:rPr>
          <w:rFonts w:cs="Arial"/>
          <w:szCs w:val="24"/>
          <w:lang w:val="en-GB"/>
        </w:rPr>
        <w:t>:</w:t>
      </w:r>
    </w:p>
    <w:p w14:paraId="6453AAC7" w14:textId="77777777" w:rsidR="00325D10" w:rsidRPr="00165B13" w:rsidRDefault="00325D10" w:rsidP="00005770">
      <w:pPr>
        <w:tabs>
          <w:tab w:val="left" w:pos="570"/>
          <w:tab w:val="left" w:pos="1000"/>
          <w:tab w:val="left" w:pos="1290"/>
          <w:tab w:val="left" w:pos="5760"/>
        </w:tabs>
        <w:spacing w:before="120" w:after="120" w:line="320" w:lineRule="atLeast"/>
        <w:jc w:val="both"/>
        <w:rPr>
          <w:rFonts w:cs="Arial"/>
          <w:szCs w:val="24"/>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550"/>
      </w:tblGrid>
      <w:tr w:rsidR="00A37D73" w:rsidRPr="00A540EB" w14:paraId="408B5C2B" w14:textId="77777777" w:rsidTr="00325D10">
        <w:tc>
          <w:tcPr>
            <w:tcW w:w="1384" w:type="dxa"/>
          </w:tcPr>
          <w:p w14:paraId="78CB8103" w14:textId="77777777" w:rsidR="00A37D73" w:rsidRPr="00165B13" w:rsidRDefault="00A37D73" w:rsidP="00005770">
            <w:pPr>
              <w:tabs>
                <w:tab w:val="left" w:pos="570"/>
                <w:tab w:val="left" w:pos="1000"/>
                <w:tab w:val="left" w:pos="1290"/>
                <w:tab w:val="left" w:pos="5760"/>
              </w:tabs>
              <w:spacing w:before="120" w:after="120" w:line="320" w:lineRule="atLeast"/>
              <w:jc w:val="both"/>
              <w:rPr>
                <w:rFonts w:cs="Arial"/>
                <w:b/>
                <w:szCs w:val="24"/>
                <w:lang w:val="en-GB"/>
              </w:rPr>
            </w:pPr>
            <w:r w:rsidRPr="00165B13">
              <w:rPr>
                <w:rFonts w:cs="Arial"/>
                <w:b/>
                <w:szCs w:val="24"/>
                <w:lang w:val="en-GB"/>
              </w:rPr>
              <w:t>Annex 1:</w:t>
            </w:r>
          </w:p>
        </w:tc>
        <w:tc>
          <w:tcPr>
            <w:tcW w:w="7550" w:type="dxa"/>
          </w:tcPr>
          <w:p w14:paraId="32213F6F" w14:textId="4A1A45F1" w:rsidR="00A37D73" w:rsidRPr="00165B13" w:rsidRDefault="00A023C5" w:rsidP="00005770">
            <w:pPr>
              <w:tabs>
                <w:tab w:val="left" w:pos="570"/>
                <w:tab w:val="left" w:pos="1000"/>
                <w:tab w:val="left" w:pos="1290"/>
                <w:tab w:val="left" w:pos="5760"/>
              </w:tabs>
              <w:spacing w:before="120" w:after="120" w:line="320" w:lineRule="atLeast"/>
              <w:jc w:val="both"/>
              <w:rPr>
                <w:rFonts w:cs="Arial"/>
                <w:szCs w:val="24"/>
                <w:lang w:val="en-GB"/>
              </w:rPr>
            </w:pPr>
            <w:commentRangeStart w:id="21"/>
            <w:r>
              <w:rPr>
                <w:rFonts w:cs="Arial"/>
                <w:szCs w:val="24"/>
                <w:lang w:val="en-GB"/>
              </w:rPr>
              <w:t>Payment Schedule</w:t>
            </w:r>
            <w:r w:rsidR="00A37D73" w:rsidRPr="00165B13">
              <w:rPr>
                <w:rFonts w:cs="Arial"/>
                <w:szCs w:val="24"/>
                <w:lang w:val="en-GB"/>
              </w:rPr>
              <w:t xml:space="preserve"> based on Underlying Agreements</w:t>
            </w:r>
            <w:commentRangeEnd w:id="21"/>
            <w:r>
              <w:rPr>
                <w:rStyle w:val="Refdecomentario"/>
              </w:rPr>
              <w:commentReference w:id="21"/>
            </w:r>
          </w:p>
        </w:tc>
      </w:tr>
      <w:tr w:rsidR="00A37D73" w:rsidRPr="00A540EB" w14:paraId="64556D2B" w14:textId="77777777" w:rsidTr="00325D10">
        <w:tc>
          <w:tcPr>
            <w:tcW w:w="1384" w:type="dxa"/>
          </w:tcPr>
          <w:p w14:paraId="46853F3A" w14:textId="6CFA1187" w:rsidR="00A37D73" w:rsidRPr="00165B13" w:rsidRDefault="00A37D73" w:rsidP="00005770">
            <w:pPr>
              <w:tabs>
                <w:tab w:val="left" w:pos="570"/>
                <w:tab w:val="left" w:pos="1000"/>
                <w:tab w:val="left" w:pos="1290"/>
                <w:tab w:val="left" w:pos="5760"/>
              </w:tabs>
              <w:spacing w:before="120" w:after="120" w:line="320" w:lineRule="atLeast"/>
              <w:jc w:val="both"/>
              <w:rPr>
                <w:rFonts w:cs="Arial"/>
                <w:b/>
                <w:szCs w:val="24"/>
                <w:lang w:val="en-GB"/>
              </w:rPr>
            </w:pPr>
            <w:r w:rsidRPr="00165B13">
              <w:rPr>
                <w:rFonts w:cs="Arial"/>
                <w:b/>
                <w:szCs w:val="24"/>
                <w:lang w:val="en-GB"/>
              </w:rPr>
              <w:t xml:space="preserve">Annex </w:t>
            </w:r>
            <w:r w:rsidR="00A023C5">
              <w:rPr>
                <w:rFonts w:cs="Arial"/>
                <w:b/>
                <w:szCs w:val="24"/>
                <w:lang w:val="en-GB"/>
              </w:rPr>
              <w:t>2</w:t>
            </w:r>
            <w:r w:rsidRPr="00165B13">
              <w:rPr>
                <w:rFonts w:cs="Arial"/>
                <w:b/>
                <w:szCs w:val="24"/>
                <w:lang w:val="en-GB"/>
              </w:rPr>
              <w:t>:</w:t>
            </w:r>
          </w:p>
        </w:tc>
        <w:tc>
          <w:tcPr>
            <w:tcW w:w="7550" w:type="dxa"/>
          </w:tcPr>
          <w:p w14:paraId="00D772A2" w14:textId="77777777" w:rsidR="00A37D73" w:rsidRPr="00165B13" w:rsidRDefault="00A37D73" w:rsidP="00B64C1B">
            <w:pPr>
              <w:tabs>
                <w:tab w:val="left" w:pos="570"/>
                <w:tab w:val="left" w:pos="1000"/>
                <w:tab w:val="left" w:pos="1290"/>
                <w:tab w:val="left" w:pos="5760"/>
              </w:tabs>
              <w:spacing w:before="120" w:after="120" w:line="320" w:lineRule="atLeast"/>
              <w:rPr>
                <w:rFonts w:cs="Arial"/>
                <w:szCs w:val="24"/>
                <w:lang w:val="en-GB"/>
              </w:rPr>
            </w:pPr>
            <w:r w:rsidRPr="00165B13">
              <w:rPr>
                <w:rFonts w:cs="Arial"/>
                <w:szCs w:val="24"/>
                <w:lang w:val="en-GB"/>
              </w:rPr>
              <w:t>Contribution Agreement between the Borrower and the Global Fund</w:t>
            </w:r>
          </w:p>
        </w:tc>
      </w:tr>
      <w:tr w:rsidR="00A37D73" w:rsidRPr="00A540EB" w14:paraId="2A5A9562" w14:textId="77777777" w:rsidTr="00325D10">
        <w:tc>
          <w:tcPr>
            <w:tcW w:w="1384" w:type="dxa"/>
          </w:tcPr>
          <w:p w14:paraId="3C49ECEE" w14:textId="507F6639" w:rsidR="00A37D73" w:rsidRPr="00165B13" w:rsidRDefault="00325D10" w:rsidP="00005770">
            <w:pPr>
              <w:tabs>
                <w:tab w:val="left" w:pos="570"/>
                <w:tab w:val="left" w:pos="1000"/>
                <w:tab w:val="left" w:pos="1290"/>
                <w:tab w:val="left" w:pos="5760"/>
              </w:tabs>
              <w:spacing w:before="120" w:after="120" w:line="320" w:lineRule="atLeast"/>
              <w:jc w:val="both"/>
              <w:rPr>
                <w:rFonts w:cs="Arial"/>
                <w:b/>
                <w:szCs w:val="24"/>
                <w:lang w:val="en-GB"/>
              </w:rPr>
            </w:pPr>
            <w:r w:rsidRPr="00165B13">
              <w:rPr>
                <w:rFonts w:cs="Arial"/>
                <w:b/>
                <w:szCs w:val="24"/>
                <w:lang w:val="en-GB"/>
              </w:rPr>
              <w:t xml:space="preserve">Annex </w:t>
            </w:r>
            <w:r w:rsidR="00A023C5">
              <w:rPr>
                <w:rFonts w:cs="Arial"/>
                <w:b/>
                <w:szCs w:val="24"/>
                <w:lang w:val="en-GB"/>
              </w:rPr>
              <w:t>3</w:t>
            </w:r>
            <w:r w:rsidRPr="00165B13">
              <w:rPr>
                <w:rFonts w:cs="Arial"/>
                <w:b/>
                <w:szCs w:val="24"/>
                <w:lang w:val="en-GB"/>
              </w:rPr>
              <w:t>:</w:t>
            </w:r>
          </w:p>
        </w:tc>
        <w:tc>
          <w:tcPr>
            <w:tcW w:w="7550" w:type="dxa"/>
          </w:tcPr>
          <w:p w14:paraId="7B133163" w14:textId="77777777" w:rsidR="00A37D73" w:rsidRPr="00165B13" w:rsidRDefault="00325D10" w:rsidP="00B64C1B">
            <w:pPr>
              <w:tabs>
                <w:tab w:val="left" w:pos="570"/>
                <w:tab w:val="left" w:pos="1000"/>
                <w:tab w:val="left" w:pos="1290"/>
                <w:tab w:val="left" w:pos="5760"/>
              </w:tabs>
              <w:spacing w:before="120" w:after="120" w:line="320" w:lineRule="atLeast"/>
              <w:rPr>
                <w:rFonts w:cs="Arial"/>
                <w:szCs w:val="24"/>
                <w:lang w:val="en-GB"/>
              </w:rPr>
            </w:pPr>
            <w:r w:rsidRPr="00165B13">
              <w:rPr>
                <w:rFonts w:cs="Arial"/>
                <w:szCs w:val="24"/>
                <w:lang w:val="en-GB"/>
              </w:rPr>
              <w:t>Proposal for the Project “</w:t>
            </w:r>
            <w:r w:rsidR="00D71FA8" w:rsidRPr="00165B13">
              <w:rPr>
                <w:rFonts w:cs="Arial"/>
                <w:szCs w:val="24"/>
                <w:lang w:val="en-GB"/>
              </w:rPr>
              <w:t>Strengthening the National Reference Laboratory</w:t>
            </w:r>
            <w:r w:rsidR="00152007" w:rsidRPr="00165B13">
              <w:rPr>
                <w:rFonts w:cs="Arial"/>
                <w:szCs w:val="24"/>
                <w:lang w:val="en-GB"/>
              </w:rPr>
              <w:t>”</w:t>
            </w:r>
          </w:p>
        </w:tc>
      </w:tr>
    </w:tbl>
    <w:p w14:paraId="70219229" w14:textId="77777777" w:rsidR="008B4AB5" w:rsidRPr="00165B13" w:rsidRDefault="008B4AB5" w:rsidP="00005770">
      <w:pPr>
        <w:tabs>
          <w:tab w:val="left" w:pos="570"/>
          <w:tab w:val="left" w:pos="1000"/>
          <w:tab w:val="left" w:pos="1290"/>
          <w:tab w:val="left" w:pos="5760"/>
        </w:tabs>
        <w:spacing w:before="120" w:after="120" w:line="320" w:lineRule="atLeast"/>
        <w:jc w:val="both"/>
        <w:rPr>
          <w:rFonts w:cs="Arial"/>
          <w:szCs w:val="24"/>
          <w:lang w:val="en-GB"/>
        </w:rPr>
      </w:pPr>
    </w:p>
    <w:p w14:paraId="52F12CA0" w14:textId="77777777" w:rsidR="00F529BF" w:rsidRPr="00165B13" w:rsidRDefault="00F529BF" w:rsidP="00B64C1B">
      <w:pPr>
        <w:spacing w:before="120" w:after="120" w:line="320" w:lineRule="atLeast"/>
        <w:jc w:val="both"/>
        <w:rPr>
          <w:rFonts w:cs="Arial"/>
          <w:szCs w:val="24"/>
          <w:lang w:val="en-GB"/>
        </w:rPr>
      </w:pPr>
    </w:p>
    <w:sectPr w:rsidR="00F529BF" w:rsidRPr="00165B13" w:rsidSect="008015D2">
      <w:headerReference w:type="default" r:id="rId16"/>
      <w:pgSz w:w="11913" w:h="16834"/>
      <w:pgMar w:top="1134" w:right="1418" w:bottom="1134" w:left="1701"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1" w:author="Sabrina Albert" w:date="2018-04-11T15:52:00Z" w:initials="ASb">
    <w:p w14:paraId="3560A5AE" w14:textId="68ECB622" w:rsidR="00A023C5" w:rsidRPr="00A023C5" w:rsidRDefault="00A023C5">
      <w:pPr>
        <w:pStyle w:val="Textocomentario"/>
        <w:rPr>
          <w:lang w:val="en-US"/>
        </w:rPr>
      </w:pPr>
      <w:r>
        <w:rPr>
          <w:rStyle w:val="Refdecomentario"/>
        </w:rPr>
        <w:annotationRef/>
      </w:r>
      <w:r>
        <w:rPr>
          <w:lang w:val="en-US"/>
        </w:rPr>
        <w:t>Payments have to be made a</w:t>
      </w:r>
      <w:r w:rsidRPr="00750FB2">
        <w:rPr>
          <w:lang w:val="en-US"/>
        </w:rPr>
        <w:t xml:space="preserve">ccording to the </w:t>
      </w:r>
      <w:r>
        <w:rPr>
          <w:lang w:val="en-US"/>
        </w:rPr>
        <w:t xml:space="preserve">dates and </w:t>
      </w:r>
      <w:r w:rsidRPr="00750FB2">
        <w:rPr>
          <w:lang w:val="en-US"/>
        </w:rPr>
        <w:t>amoun</w:t>
      </w:r>
      <w:r>
        <w:rPr>
          <w:lang w:val="en-US"/>
        </w:rPr>
        <w:t>ts mentioned in annex 1 (“Counter</w:t>
      </w:r>
      <w:r w:rsidR="00AF1019">
        <w:rPr>
          <w:lang w:val="en-US"/>
        </w:rPr>
        <w:t xml:space="preserve">part </w:t>
      </w:r>
      <w:r>
        <w:rPr>
          <w:lang w:val="en-US"/>
        </w:rPr>
        <w:t>payments”</w:t>
      </w:r>
      <w:r w:rsidR="00AF1019">
        <w:rPr>
          <w:lang w:val="en-US"/>
        </w:rPr>
        <w:t>)</w:t>
      </w:r>
      <w:r>
        <w:rPr>
          <w:lang w:val="en-US"/>
        </w:rPr>
        <w:t xml:space="preserve"> up to the toal debt swap amount of EUR 10 million.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60A5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60A5AE" w16cid:durableId="1E78751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F7B79" w14:textId="77777777" w:rsidR="00D202C4" w:rsidRDefault="00D202C4">
      <w:r>
        <w:separator/>
      </w:r>
    </w:p>
  </w:endnote>
  <w:endnote w:type="continuationSeparator" w:id="0">
    <w:p w14:paraId="13459CF6" w14:textId="77777777" w:rsidR="00D202C4" w:rsidRDefault="00D2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2181" w14:textId="77777777" w:rsidR="00D202C4" w:rsidRDefault="00D202C4">
      <w:r>
        <w:separator/>
      </w:r>
    </w:p>
  </w:footnote>
  <w:footnote w:type="continuationSeparator" w:id="0">
    <w:p w14:paraId="0199FB61" w14:textId="77777777" w:rsidR="00D202C4" w:rsidRDefault="00D20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83A70" w14:textId="77777777" w:rsidR="00DC507C" w:rsidRDefault="00DC507C">
    <w:pPr>
      <w:tabs>
        <w:tab w:val="center" w:pos="4253"/>
      </w:tabs>
      <w:spacing w:line="240" w:lineRule="exact"/>
      <w:jc w:val="center"/>
    </w:pPr>
    <w:r>
      <w:t xml:space="preserve">- </w:t>
    </w:r>
    <w:r>
      <w:fldChar w:fldCharType="begin"/>
    </w:r>
    <w:r>
      <w:instrText>PAGE</w:instrText>
    </w:r>
    <w:r>
      <w:fldChar w:fldCharType="separate"/>
    </w:r>
    <w:r w:rsidR="009F0BAE">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CA6B5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14062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7C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58A1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2A7E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DD612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1A15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204B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8EBF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623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170A4306"/>
    <w:lvl w:ilvl="0">
      <w:numFmt w:val="bullet"/>
      <w:lvlText w:val="*"/>
      <w:lvlJc w:val="left"/>
      <w:pPr>
        <w:ind w:left="0" w:firstLine="0"/>
      </w:pPr>
    </w:lvl>
  </w:abstractNum>
  <w:abstractNum w:abstractNumId="11" w15:restartNumberingAfterBreak="0">
    <w:nsid w:val="0000000F"/>
    <w:multiLevelType w:val="multilevel"/>
    <w:tmpl w:val="9D9E5E90"/>
    <w:lvl w:ilvl="0">
      <w:start w:val="5"/>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12" w15:restartNumberingAfterBreak="0">
    <w:nsid w:val="00000019"/>
    <w:multiLevelType w:val="multilevel"/>
    <w:tmpl w:val="2FD2E8F2"/>
    <w:lvl w:ilvl="0">
      <w:start w:val="4"/>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13" w15:restartNumberingAfterBreak="0">
    <w:nsid w:val="0000001B"/>
    <w:multiLevelType w:val="multilevel"/>
    <w:tmpl w:val="9B92DCB8"/>
    <w:lvl w:ilvl="0">
      <w:start w:val="6"/>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851"/>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14" w15:restartNumberingAfterBreak="0">
    <w:nsid w:val="0000001D"/>
    <w:multiLevelType w:val="multilevel"/>
    <w:tmpl w:val="E10C3A44"/>
    <w:lvl w:ilvl="0">
      <w:start w:val="3"/>
      <w:numFmt w:val="decimal"/>
      <w:lvlText w:val="%1"/>
      <w:lvlJc w:val="left"/>
      <w:pPr>
        <w:tabs>
          <w:tab w:val="num" w:pos="360"/>
        </w:tabs>
        <w:ind w:left="360" w:hanging="360"/>
      </w:pPr>
      <w:rPr>
        <w:rFonts w:cs="Times New Roman" w:hint="default"/>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15" w15:restartNumberingAfterBreak="0">
    <w:nsid w:val="00000022"/>
    <w:multiLevelType w:val="multilevel"/>
    <w:tmpl w:val="A4FCE304"/>
    <w:lvl w:ilvl="0">
      <w:start w:val="2"/>
      <w:numFmt w:val="decimal"/>
      <w:lvlText w:val="%1"/>
      <w:lvlJc w:val="left"/>
      <w:pPr>
        <w:tabs>
          <w:tab w:val="num" w:pos="360"/>
        </w:tabs>
        <w:ind w:left="360" w:hanging="360"/>
      </w:pPr>
      <w:rPr>
        <w:rFonts w:cs="Times New Roman" w:hint="cs"/>
        <w:spacing w:val="0"/>
      </w:rPr>
    </w:lvl>
    <w:lvl w:ilvl="1">
      <w:start w:val="1"/>
      <w:numFmt w:val="decimal"/>
      <w:lvlText w:val="%1.%2"/>
      <w:lvlJc w:val="left"/>
      <w:pPr>
        <w:tabs>
          <w:tab w:val="num" w:pos="360"/>
        </w:tabs>
        <w:ind w:left="360" w:hanging="360"/>
      </w:pPr>
      <w:rPr>
        <w:rFonts w:cs="Times New Roman" w:hint="eastAsia"/>
        <w:spacing w:val="0"/>
      </w:rPr>
    </w:lvl>
    <w:lvl w:ilvl="2">
      <w:start w:val="1"/>
      <w:numFmt w:val="decimal"/>
      <w:lvlText w:val="%1.%2.%3"/>
      <w:lvlJc w:val="left"/>
      <w:pPr>
        <w:tabs>
          <w:tab w:val="num" w:pos="720"/>
        </w:tabs>
        <w:ind w:left="720" w:hanging="720"/>
      </w:pPr>
      <w:rPr>
        <w:rFonts w:cs="Times New Roman" w:hint="eastAsia"/>
        <w:spacing w:val="0"/>
      </w:rPr>
    </w:lvl>
    <w:lvl w:ilvl="3">
      <w:start w:val="1"/>
      <w:numFmt w:val="decimal"/>
      <w:lvlText w:val="%1.%2.%3.%4"/>
      <w:lvlJc w:val="left"/>
      <w:pPr>
        <w:tabs>
          <w:tab w:val="num" w:pos="1080"/>
        </w:tabs>
        <w:ind w:left="1080" w:hanging="1080"/>
      </w:pPr>
      <w:rPr>
        <w:rFonts w:cs="Times New Roman" w:hint="eastAsia"/>
        <w:spacing w:val="0"/>
      </w:rPr>
    </w:lvl>
    <w:lvl w:ilvl="4">
      <w:start w:val="1"/>
      <w:numFmt w:val="decimal"/>
      <w:lvlText w:val="%1.%2.%3.%4.%5"/>
      <w:lvlJc w:val="left"/>
      <w:pPr>
        <w:tabs>
          <w:tab w:val="num" w:pos="1080"/>
        </w:tabs>
        <w:ind w:left="1080" w:hanging="1080"/>
      </w:pPr>
      <w:rPr>
        <w:rFonts w:cs="Times New Roman" w:hint="eastAsia"/>
        <w:spacing w:val="0"/>
      </w:rPr>
    </w:lvl>
    <w:lvl w:ilvl="5">
      <w:start w:val="1"/>
      <w:numFmt w:val="decimal"/>
      <w:lvlText w:val="%1.%2.%3.%4.%5.%6"/>
      <w:lvlJc w:val="left"/>
      <w:pPr>
        <w:tabs>
          <w:tab w:val="num" w:pos="1440"/>
        </w:tabs>
        <w:ind w:left="1440" w:hanging="1440"/>
      </w:pPr>
      <w:rPr>
        <w:rFonts w:cs="Times New Roman" w:hint="eastAsia"/>
        <w:spacing w:val="0"/>
      </w:rPr>
    </w:lvl>
    <w:lvl w:ilvl="6">
      <w:start w:val="1"/>
      <w:numFmt w:val="decimal"/>
      <w:lvlText w:val="%1.%2.%3.%4.%5.%6.%7"/>
      <w:lvlJc w:val="left"/>
      <w:pPr>
        <w:tabs>
          <w:tab w:val="num" w:pos="1440"/>
        </w:tabs>
        <w:ind w:left="1440" w:hanging="1440"/>
      </w:pPr>
      <w:rPr>
        <w:rFonts w:cs="Times New Roman" w:hint="eastAsia"/>
        <w:spacing w:val="0"/>
      </w:rPr>
    </w:lvl>
    <w:lvl w:ilvl="7">
      <w:start w:val="1"/>
      <w:numFmt w:val="decimal"/>
      <w:lvlText w:val="%1.%2.%3.%4.%5.%6.%7.%8"/>
      <w:lvlJc w:val="left"/>
      <w:pPr>
        <w:tabs>
          <w:tab w:val="num" w:pos="1800"/>
        </w:tabs>
        <w:ind w:left="1800" w:hanging="1800"/>
      </w:pPr>
      <w:rPr>
        <w:rFonts w:cs="Times New Roman" w:hint="eastAsia"/>
        <w:spacing w:val="0"/>
      </w:rPr>
    </w:lvl>
    <w:lvl w:ilvl="8">
      <w:start w:val="1"/>
      <w:numFmt w:val="decimal"/>
      <w:lvlText w:val="%1.%2.%3.%4.%5.%6.%7.%8.%9"/>
      <w:lvlJc w:val="left"/>
      <w:pPr>
        <w:tabs>
          <w:tab w:val="num" w:pos="1800"/>
        </w:tabs>
        <w:ind w:left="1800" w:hanging="1800"/>
      </w:pPr>
      <w:rPr>
        <w:rFonts w:cs="Times New Roman" w:hint="eastAsia"/>
        <w:spacing w:val="0"/>
      </w:rPr>
    </w:lvl>
  </w:abstractNum>
  <w:abstractNum w:abstractNumId="16" w15:restartNumberingAfterBreak="0">
    <w:nsid w:val="0162330D"/>
    <w:multiLevelType w:val="multilevel"/>
    <w:tmpl w:val="BD60A5FA"/>
    <w:lvl w:ilvl="0">
      <w:start w:val="1"/>
      <w:numFmt w:val="decimal"/>
      <w:lvlText w:val="Article %1"/>
      <w:lvlJc w:val="left"/>
      <w:pPr>
        <w:tabs>
          <w:tab w:val="num" w:pos="360"/>
        </w:tabs>
        <w:ind w:left="360" w:hanging="360"/>
      </w:pPr>
      <w:rPr>
        <w:rFonts w:hint="default"/>
        <w:u w:val="singl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02261B75"/>
    <w:multiLevelType w:val="hybridMultilevel"/>
    <w:tmpl w:val="A316F0D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8" w15:restartNumberingAfterBreak="0">
    <w:nsid w:val="051110C2"/>
    <w:multiLevelType w:val="multilevel"/>
    <w:tmpl w:val="1D1AF8A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06836DF2"/>
    <w:multiLevelType w:val="multilevel"/>
    <w:tmpl w:val="2DBA8F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07D22813"/>
    <w:multiLevelType w:val="multilevel"/>
    <w:tmpl w:val="2FD2E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07D24041"/>
    <w:multiLevelType w:val="multilevel"/>
    <w:tmpl w:val="68B67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1080"/>
        </w:tabs>
        <w:ind w:left="1080" w:hanging="108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0A353E45"/>
    <w:multiLevelType w:val="multilevel"/>
    <w:tmpl w:val="53D8FBEA"/>
    <w:lvl w:ilvl="0">
      <w:start w:val="5"/>
      <w:numFmt w:val="decimal"/>
      <w:lvlText w:val="%1"/>
      <w:lvlJc w:val="left"/>
      <w:pPr>
        <w:tabs>
          <w:tab w:val="num" w:pos="360"/>
        </w:tabs>
        <w:ind w:left="360" w:hanging="360"/>
      </w:pPr>
      <w:rPr>
        <w:rFonts w:hint="default"/>
        <w:color w:val="FFFFFF" w:themeColor="background1"/>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0AA81022"/>
    <w:multiLevelType w:val="multilevel"/>
    <w:tmpl w:val="5D02AA9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0C763AF8"/>
    <w:multiLevelType w:val="multilevel"/>
    <w:tmpl w:val="0242FE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0E4E090B"/>
    <w:multiLevelType w:val="hybridMultilevel"/>
    <w:tmpl w:val="4A16C6F6"/>
    <w:lvl w:ilvl="0" w:tplc="791456B0">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6" w15:restartNumberingAfterBreak="0">
    <w:nsid w:val="0FC521D4"/>
    <w:multiLevelType w:val="multilevel"/>
    <w:tmpl w:val="463E0EE2"/>
    <w:lvl w:ilvl="0">
      <w:start w:val="1"/>
      <w:numFmt w:val="lowerLetter"/>
      <w:lvlText w:val="%1)"/>
      <w:lvlJc w:val="left"/>
      <w:pPr>
        <w:tabs>
          <w:tab w:val="num" w:pos="3479"/>
        </w:tabs>
        <w:ind w:left="3479" w:hanging="360"/>
      </w:pPr>
      <w:rPr>
        <w:rFonts w:hint="default"/>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7" w15:restartNumberingAfterBreak="0">
    <w:nsid w:val="12D110A6"/>
    <w:multiLevelType w:val="multilevel"/>
    <w:tmpl w:val="7124D650"/>
    <w:lvl w:ilvl="0">
      <w:start w:val="3"/>
      <w:numFmt w:val="decimal"/>
      <w:lvlText w:val="%1"/>
      <w:lvlJc w:val="left"/>
      <w:pPr>
        <w:tabs>
          <w:tab w:val="num" w:pos="360"/>
        </w:tabs>
        <w:ind w:left="360" w:hanging="360"/>
      </w:pPr>
      <w:rPr>
        <w:rFonts w:hint="default"/>
        <w:color w:val="FFFFFF" w:themeColor="background1"/>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15103AD5"/>
    <w:multiLevelType w:val="multilevel"/>
    <w:tmpl w:val="7DBC352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8901076"/>
    <w:multiLevelType w:val="multilevel"/>
    <w:tmpl w:val="CF00E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20E94DD0"/>
    <w:multiLevelType w:val="hybridMultilevel"/>
    <w:tmpl w:val="B246BEA4"/>
    <w:lvl w:ilvl="0" w:tplc="CBFC1056">
      <w:start w:val="1"/>
      <w:numFmt w:val="lowerLetter"/>
      <w:lvlText w:val="%1)"/>
      <w:lvlJc w:val="left"/>
      <w:pPr>
        <w:tabs>
          <w:tab w:val="num" w:pos="1418"/>
        </w:tabs>
        <w:ind w:left="1211" w:hanging="360"/>
      </w:pPr>
      <w:rPr>
        <w:lang w:val="de-DE"/>
      </w:rPr>
    </w:lvl>
    <w:lvl w:ilvl="1" w:tplc="04070019">
      <w:start w:val="1"/>
      <w:numFmt w:val="lowerLetter"/>
      <w:lvlText w:val="%2."/>
      <w:lvlJc w:val="left"/>
      <w:pPr>
        <w:tabs>
          <w:tab w:val="num" w:pos="590"/>
        </w:tabs>
        <w:ind w:left="590" w:hanging="360"/>
      </w:pPr>
    </w:lvl>
    <w:lvl w:ilvl="2" w:tplc="0407001B">
      <w:start w:val="1"/>
      <w:numFmt w:val="lowerRoman"/>
      <w:lvlText w:val="%3."/>
      <w:lvlJc w:val="right"/>
      <w:pPr>
        <w:tabs>
          <w:tab w:val="num" w:pos="1310"/>
        </w:tabs>
        <w:ind w:left="1310" w:hanging="180"/>
      </w:pPr>
    </w:lvl>
    <w:lvl w:ilvl="3" w:tplc="0407000F">
      <w:start w:val="1"/>
      <w:numFmt w:val="decimal"/>
      <w:lvlText w:val="%4."/>
      <w:lvlJc w:val="left"/>
      <w:pPr>
        <w:tabs>
          <w:tab w:val="num" w:pos="2030"/>
        </w:tabs>
        <w:ind w:left="2030" w:hanging="360"/>
      </w:pPr>
    </w:lvl>
    <w:lvl w:ilvl="4" w:tplc="04070019">
      <w:start w:val="1"/>
      <w:numFmt w:val="lowerLetter"/>
      <w:lvlText w:val="%5."/>
      <w:lvlJc w:val="left"/>
      <w:pPr>
        <w:tabs>
          <w:tab w:val="num" w:pos="2750"/>
        </w:tabs>
        <w:ind w:left="2750" w:hanging="360"/>
      </w:pPr>
    </w:lvl>
    <w:lvl w:ilvl="5" w:tplc="0407001B">
      <w:start w:val="1"/>
      <w:numFmt w:val="lowerRoman"/>
      <w:lvlText w:val="%6."/>
      <w:lvlJc w:val="right"/>
      <w:pPr>
        <w:tabs>
          <w:tab w:val="num" w:pos="3470"/>
        </w:tabs>
        <w:ind w:left="3470" w:hanging="180"/>
      </w:pPr>
    </w:lvl>
    <w:lvl w:ilvl="6" w:tplc="0407000F">
      <w:start w:val="1"/>
      <w:numFmt w:val="decimal"/>
      <w:lvlText w:val="%7."/>
      <w:lvlJc w:val="left"/>
      <w:pPr>
        <w:tabs>
          <w:tab w:val="num" w:pos="4190"/>
        </w:tabs>
        <w:ind w:left="4190" w:hanging="360"/>
      </w:pPr>
    </w:lvl>
    <w:lvl w:ilvl="7" w:tplc="04070019">
      <w:start w:val="1"/>
      <w:numFmt w:val="lowerLetter"/>
      <w:lvlText w:val="%8."/>
      <w:lvlJc w:val="left"/>
      <w:pPr>
        <w:tabs>
          <w:tab w:val="num" w:pos="4910"/>
        </w:tabs>
        <w:ind w:left="4910" w:hanging="360"/>
      </w:pPr>
    </w:lvl>
    <w:lvl w:ilvl="8" w:tplc="0407001B">
      <w:start w:val="1"/>
      <w:numFmt w:val="lowerRoman"/>
      <w:lvlText w:val="%9."/>
      <w:lvlJc w:val="right"/>
      <w:pPr>
        <w:tabs>
          <w:tab w:val="num" w:pos="5630"/>
        </w:tabs>
        <w:ind w:left="5630" w:hanging="180"/>
      </w:pPr>
    </w:lvl>
  </w:abstractNum>
  <w:abstractNum w:abstractNumId="31" w15:restartNumberingAfterBreak="0">
    <w:nsid w:val="298173ED"/>
    <w:multiLevelType w:val="multilevel"/>
    <w:tmpl w:val="404C1F5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2C351E7C"/>
    <w:multiLevelType w:val="hybridMultilevel"/>
    <w:tmpl w:val="BECE8A32"/>
    <w:lvl w:ilvl="0" w:tplc="CBFC1056">
      <w:start w:val="1"/>
      <w:numFmt w:val="lowerLetter"/>
      <w:lvlText w:val="%1)"/>
      <w:lvlJc w:val="left"/>
      <w:pPr>
        <w:tabs>
          <w:tab w:val="num" w:pos="1560"/>
        </w:tabs>
        <w:ind w:left="1353" w:hanging="360"/>
      </w:pPr>
      <w:rPr>
        <w:rFonts w:hint="default"/>
      </w:rPr>
    </w:lvl>
    <w:lvl w:ilvl="1" w:tplc="FFFFFFFF">
      <w:start w:val="1"/>
      <w:numFmt w:val="lowerLetter"/>
      <w:lvlText w:val="%2."/>
      <w:lvlJc w:val="left"/>
      <w:pPr>
        <w:tabs>
          <w:tab w:val="num" w:pos="1582"/>
        </w:tabs>
        <w:ind w:left="1582" w:hanging="360"/>
      </w:pPr>
    </w:lvl>
    <w:lvl w:ilvl="2" w:tplc="FFFFFFFF">
      <w:start w:val="1"/>
      <w:numFmt w:val="lowerRoman"/>
      <w:lvlText w:val="%3."/>
      <w:lvlJc w:val="right"/>
      <w:pPr>
        <w:tabs>
          <w:tab w:val="num" w:pos="2302"/>
        </w:tabs>
        <w:ind w:left="2302" w:hanging="180"/>
      </w:pPr>
    </w:lvl>
    <w:lvl w:ilvl="3" w:tplc="FFFFFFFF" w:tentative="1">
      <w:start w:val="1"/>
      <w:numFmt w:val="decimal"/>
      <w:lvlText w:val="%4."/>
      <w:lvlJc w:val="left"/>
      <w:pPr>
        <w:tabs>
          <w:tab w:val="num" w:pos="3022"/>
        </w:tabs>
        <w:ind w:left="3022" w:hanging="360"/>
      </w:pPr>
    </w:lvl>
    <w:lvl w:ilvl="4" w:tplc="FFFFFFFF" w:tentative="1">
      <w:start w:val="1"/>
      <w:numFmt w:val="lowerLetter"/>
      <w:lvlText w:val="%5."/>
      <w:lvlJc w:val="left"/>
      <w:pPr>
        <w:tabs>
          <w:tab w:val="num" w:pos="3742"/>
        </w:tabs>
        <w:ind w:left="3742" w:hanging="360"/>
      </w:pPr>
    </w:lvl>
    <w:lvl w:ilvl="5" w:tplc="FFFFFFFF" w:tentative="1">
      <w:start w:val="1"/>
      <w:numFmt w:val="lowerRoman"/>
      <w:lvlText w:val="%6."/>
      <w:lvlJc w:val="right"/>
      <w:pPr>
        <w:tabs>
          <w:tab w:val="num" w:pos="4462"/>
        </w:tabs>
        <w:ind w:left="4462" w:hanging="180"/>
      </w:pPr>
    </w:lvl>
    <w:lvl w:ilvl="6" w:tplc="FFFFFFFF" w:tentative="1">
      <w:start w:val="1"/>
      <w:numFmt w:val="decimal"/>
      <w:lvlText w:val="%7."/>
      <w:lvlJc w:val="left"/>
      <w:pPr>
        <w:tabs>
          <w:tab w:val="num" w:pos="5182"/>
        </w:tabs>
        <w:ind w:left="5182" w:hanging="360"/>
      </w:pPr>
    </w:lvl>
    <w:lvl w:ilvl="7" w:tplc="FFFFFFFF" w:tentative="1">
      <w:start w:val="1"/>
      <w:numFmt w:val="lowerLetter"/>
      <w:lvlText w:val="%8."/>
      <w:lvlJc w:val="left"/>
      <w:pPr>
        <w:tabs>
          <w:tab w:val="num" w:pos="5902"/>
        </w:tabs>
        <w:ind w:left="5902" w:hanging="360"/>
      </w:pPr>
    </w:lvl>
    <w:lvl w:ilvl="8" w:tplc="FFFFFFFF" w:tentative="1">
      <w:start w:val="1"/>
      <w:numFmt w:val="lowerRoman"/>
      <w:lvlText w:val="%9."/>
      <w:lvlJc w:val="right"/>
      <w:pPr>
        <w:tabs>
          <w:tab w:val="num" w:pos="6622"/>
        </w:tabs>
        <w:ind w:left="6622" w:hanging="180"/>
      </w:pPr>
    </w:lvl>
  </w:abstractNum>
  <w:abstractNum w:abstractNumId="33" w15:restartNumberingAfterBreak="0">
    <w:nsid w:val="2D962164"/>
    <w:multiLevelType w:val="hybridMultilevel"/>
    <w:tmpl w:val="B3A2F968"/>
    <w:lvl w:ilvl="0" w:tplc="4CEA3E7E">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4" w15:restartNumberingAfterBreak="0">
    <w:nsid w:val="35FA722F"/>
    <w:multiLevelType w:val="multilevel"/>
    <w:tmpl w:val="2FD2E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6E37081"/>
    <w:multiLevelType w:val="multilevel"/>
    <w:tmpl w:val="3E3CD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394B3F75"/>
    <w:multiLevelType w:val="multilevel"/>
    <w:tmpl w:val="BD60A5FA"/>
    <w:lvl w:ilvl="0">
      <w:start w:val="1"/>
      <w:numFmt w:val="decimal"/>
      <w:pStyle w:val="Artikel"/>
      <w:lvlText w:val="Article %1"/>
      <w:lvlJc w:val="left"/>
      <w:pPr>
        <w:tabs>
          <w:tab w:val="num" w:pos="360"/>
        </w:tabs>
        <w:ind w:left="360" w:hanging="360"/>
      </w:pPr>
      <w:rPr>
        <w:rFonts w:hint="default"/>
        <w:u w:val="singl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3B4165F9"/>
    <w:multiLevelType w:val="hybridMultilevel"/>
    <w:tmpl w:val="A46EAB9E"/>
    <w:lvl w:ilvl="0" w:tplc="6C6600D6">
      <w:start w:val="1"/>
      <w:numFmt w:val="lowerLetter"/>
      <w:lvlText w:val="%1)"/>
      <w:lvlJc w:val="left"/>
      <w:pPr>
        <w:tabs>
          <w:tab w:val="num" w:pos="2770"/>
        </w:tabs>
        <w:ind w:left="277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3BF608C5"/>
    <w:multiLevelType w:val="multilevel"/>
    <w:tmpl w:val="53B6D0C0"/>
    <w:lvl w:ilvl="0">
      <w:start w:val="4"/>
      <w:numFmt w:val="decimal"/>
      <w:lvlText w:val="%1"/>
      <w:lvlJc w:val="left"/>
      <w:pPr>
        <w:tabs>
          <w:tab w:val="num" w:pos="360"/>
        </w:tabs>
        <w:ind w:left="360" w:hanging="360"/>
      </w:pPr>
      <w:rPr>
        <w:rFonts w:hint="default"/>
        <w:color w:val="FFFFFF" w:themeColor="background1"/>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29226AF"/>
    <w:multiLevelType w:val="hybridMultilevel"/>
    <w:tmpl w:val="A7AABFD0"/>
    <w:lvl w:ilvl="0" w:tplc="6B981BB0">
      <w:start w:val="1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66A10A5"/>
    <w:multiLevelType w:val="multilevel"/>
    <w:tmpl w:val="9B92DCB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479B39EE"/>
    <w:multiLevelType w:val="hybridMultilevel"/>
    <w:tmpl w:val="463E0EE2"/>
    <w:lvl w:ilvl="0" w:tplc="6C6600D6">
      <w:start w:val="1"/>
      <w:numFmt w:val="lowerLetter"/>
      <w:lvlText w:val="%1)"/>
      <w:lvlJc w:val="left"/>
      <w:pPr>
        <w:tabs>
          <w:tab w:val="num" w:pos="3479"/>
        </w:tabs>
        <w:ind w:left="3479" w:hanging="360"/>
      </w:pPr>
      <w:rPr>
        <w:rFonts w:hint="default"/>
      </w:rPr>
    </w:lvl>
    <w:lvl w:ilvl="1" w:tplc="04070019" w:tentative="1">
      <w:start w:val="1"/>
      <w:numFmt w:val="lowerLetter"/>
      <w:lvlText w:val="%2."/>
      <w:lvlJc w:val="left"/>
      <w:pPr>
        <w:tabs>
          <w:tab w:val="num" w:pos="2149"/>
        </w:tabs>
        <w:ind w:left="2149" w:hanging="360"/>
      </w:pPr>
    </w:lvl>
    <w:lvl w:ilvl="2" w:tplc="0407001B" w:tentative="1">
      <w:start w:val="1"/>
      <w:numFmt w:val="lowerRoman"/>
      <w:lvlText w:val="%3."/>
      <w:lvlJc w:val="right"/>
      <w:pPr>
        <w:tabs>
          <w:tab w:val="num" w:pos="2869"/>
        </w:tabs>
        <w:ind w:left="2869" w:hanging="180"/>
      </w:pPr>
    </w:lvl>
    <w:lvl w:ilvl="3" w:tplc="0407000F" w:tentative="1">
      <w:start w:val="1"/>
      <w:numFmt w:val="decimal"/>
      <w:lvlText w:val="%4."/>
      <w:lvlJc w:val="left"/>
      <w:pPr>
        <w:tabs>
          <w:tab w:val="num" w:pos="3589"/>
        </w:tabs>
        <w:ind w:left="3589" w:hanging="360"/>
      </w:pPr>
    </w:lvl>
    <w:lvl w:ilvl="4" w:tplc="04070019" w:tentative="1">
      <w:start w:val="1"/>
      <w:numFmt w:val="lowerLetter"/>
      <w:lvlText w:val="%5."/>
      <w:lvlJc w:val="left"/>
      <w:pPr>
        <w:tabs>
          <w:tab w:val="num" w:pos="4309"/>
        </w:tabs>
        <w:ind w:left="4309" w:hanging="360"/>
      </w:pPr>
    </w:lvl>
    <w:lvl w:ilvl="5" w:tplc="0407001B" w:tentative="1">
      <w:start w:val="1"/>
      <w:numFmt w:val="lowerRoman"/>
      <w:lvlText w:val="%6."/>
      <w:lvlJc w:val="right"/>
      <w:pPr>
        <w:tabs>
          <w:tab w:val="num" w:pos="5029"/>
        </w:tabs>
        <w:ind w:left="5029" w:hanging="180"/>
      </w:pPr>
    </w:lvl>
    <w:lvl w:ilvl="6" w:tplc="0407000F" w:tentative="1">
      <w:start w:val="1"/>
      <w:numFmt w:val="decimal"/>
      <w:lvlText w:val="%7."/>
      <w:lvlJc w:val="left"/>
      <w:pPr>
        <w:tabs>
          <w:tab w:val="num" w:pos="5749"/>
        </w:tabs>
        <w:ind w:left="5749" w:hanging="360"/>
      </w:pPr>
    </w:lvl>
    <w:lvl w:ilvl="7" w:tplc="04070019" w:tentative="1">
      <w:start w:val="1"/>
      <w:numFmt w:val="lowerLetter"/>
      <w:lvlText w:val="%8."/>
      <w:lvlJc w:val="left"/>
      <w:pPr>
        <w:tabs>
          <w:tab w:val="num" w:pos="6469"/>
        </w:tabs>
        <w:ind w:left="6469" w:hanging="360"/>
      </w:pPr>
    </w:lvl>
    <w:lvl w:ilvl="8" w:tplc="0407001B" w:tentative="1">
      <w:start w:val="1"/>
      <w:numFmt w:val="lowerRoman"/>
      <w:lvlText w:val="%9."/>
      <w:lvlJc w:val="right"/>
      <w:pPr>
        <w:tabs>
          <w:tab w:val="num" w:pos="7189"/>
        </w:tabs>
        <w:ind w:left="7189" w:hanging="180"/>
      </w:pPr>
    </w:lvl>
  </w:abstractNum>
  <w:abstractNum w:abstractNumId="42" w15:restartNumberingAfterBreak="0">
    <w:nsid w:val="47F01124"/>
    <w:multiLevelType w:val="multilevel"/>
    <w:tmpl w:val="8E363B8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49050698"/>
    <w:multiLevelType w:val="hybridMultilevel"/>
    <w:tmpl w:val="92764D4E"/>
    <w:lvl w:ilvl="0" w:tplc="BB02D596">
      <w:start w:val="1"/>
      <w:numFmt w:val="lowerLetter"/>
      <w:lvlText w:val="%1)"/>
      <w:lvlJc w:val="left"/>
      <w:pPr>
        <w:tabs>
          <w:tab w:val="num" w:pos="1211"/>
        </w:tabs>
        <w:ind w:left="1211" w:hanging="360"/>
      </w:pPr>
      <w:rPr>
        <w:rFonts w:cs="Times New Roman" w:hint="default"/>
      </w:rPr>
    </w:lvl>
    <w:lvl w:ilvl="1" w:tplc="04070019">
      <w:start w:val="1"/>
      <w:numFmt w:val="lowerLetter"/>
      <w:lvlText w:val="%2."/>
      <w:lvlJc w:val="left"/>
      <w:pPr>
        <w:tabs>
          <w:tab w:val="num" w:pos="1931"/>
        </w:tabs>
        <w:ind w:left="1931" w:hanging="360"/>
      </w:pPr>
      <w:rPr>
        <w:rFonts w:cs="Times New Roman"/>
      </w:rPr>
    </w:lvl>
    <w:lvl w:ilvl="2" w:tplc="0407001B">
      <w:start w:val="1"/>
      <w:numFmt w:val="lowerRoman"/>
      <w:lvlText w:val="%3."/>
      <w:lvlJc w:val="right"/>
      <w:pPr>
        <w:tabs>
          <w:tab w:val="num" w:pos="2651"/>
        </w:tabs>
        <w:ind w:left="2651" w:hanging="180"/>
      </w:pPr>
      <w:rPr>
        <w:rFonts w:cs="Times New Roman"/>
      </w:rPr>
    </w:lvl>
    <w:lvl w:ilvl="3" w:tplc="0407000F">
      <w:start w:val="1"/>
      <w:numFmt w:val="decimal"/>
      <w:lvlText w:val="%4."/>
      <w:lvlJc w:val="left"/>
      <w:pPr>
        <w:tabs>
          <w:tab w:val="num" w:pos="3371"/>
        </w:tabs>
        <w:ind w:left="3371" w:hanging="360"/>
      </w:pPr>
      <w:rPr>
        <w:rFonts w:cs="Times New Roman"/>
      </w:rPr>
    </w:lvl>
    <w:lvl w:ilvl="4" w:tplc="04070019">
      <w:start w:val="1"/>
      <w:numFmt w:val="lowerLetter"/>
      <w:lvlText w:val="%5."/>
      <w:lvlJc w:val="left"/>
      <w:pPr>
        <w:tabs>
          <w:tab w:val="num" w:pos="4091"/>
        </w:tabs>
        <w:ind w:left="4091" w:hanging="360"/>
      </w:pPr>
      <w:rPr>
        <w:rFonts w:cs="Times New Roman"/>
      </w:rPr>
    </w:lvl>
    <w:lvl w:ilvl="5" w:tplc="0407001B">
      <w:start w:val="1"/>
      <w:numFmt w:val="lowerRoman"/>
      <w:lvlText w:val="%6."/>
      <w:lvlJc w:val="right"/>
      <w:pPr>
        <w:tabs>
          <w:tab w:val="num" w:pos="4811"/>
        </w:tabs>
        <w:ind w:left="4811" w:hanging="180"/>
      </w:pPr>
      <w:rPr>
        <w:rFonts w:cs="Times New Roman"/>
      </w:rPr>
    </w:lvl>
    <w:lvl w:ilvl="6" w:tplc="0407000F">
      <w:start w:val="1"/>
      <w:numFmt w:val="decimal"/>
      <w:lvlText w:val="%7."/>
      <w:lvlJc w:val="left"/>
      <w:pPr>
        <w:tabs>
          <w:tab w:val="num" w:pos="5531"/>
        </w:tabs>
        <w:ind w:left="5531" w:hanging="360"/>
      </w:pPr>
      <w:rPr>
        <w:rFonts w:cs="Times New Roman"/>
      </w:rPr>
    </w:lvl>
    <w:lvl w:ilvl="7" w:tplc="04070019">
      <w:start w:val="1"/>
      <w:numFmt w:val="lowerLetter"/>
      <w:lvlText w:val="%8."/>
      <w:lvlJc w:val="left"/>
      <w:pPr>
        <w:tabs>
          <w:tab w:val="num" w:pos="6251"/>
        </w:tabs>
        <w:ind w:left="6251" w:hanging="360"/>
      </w:pPr>
      <w:rPr>
        <w:rFonts w:cs="Times New Roman"/>
      </w:rPr>
    </w:lvl>
    <w:lvl w:ilvl="8" w:tplc="0407001B">
      <w:start w:val="1"/>
      <w:numFmt w:val="lowerRoman"/>
      <w:lvlText w:val="%9."/>
      <w:lvlJc w:val="right"/>
      <w:pPr>
        <w:tabs>
          <w:tab w:val="num" w:pos="6971"/>
        </w:tabs>
        <w:ind w:left="6971" w:hanging="180"/>
      </w:pPr>
      <w:rPr>
        <w:rFonts w:cs="Times New Roman"/>
      </w:rPr>
    </w:lvl>
  </w:abstractNum>
  <w:abstractNum w:abstractNumId="44" w15:restartNumberingAfterBreak="0">
    <w:nsid w:val="4E0D04DC"/>
    <w:multiLevelType w:val="multilevel"/>
    <w:tmpl w:val="C3D8D7D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01170B3"/>
    <w:multiLevelType w:val="hybridMultilevel"/>
    <w:tmpl w:val="615ED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9B5C8F"/>
    <w:multiLevelType w:val="hybridMultilevel"/>
    <w:tmpl w:val="4322BE28"/>
    <w:lvl w:ilvl="0" w:tplc="EDD804CE">
      <w:start w:val="1"/>
      <w:numFmt w:val="lowerLetter"/>
      <w:lvlText w:val="%1)"/>
      <w:lvlJc w:val="left"/>
      <w:pPr>
        <w:tabs>
          <w:tab w:val="num" w:pos="1418"/>
        </w:tabs>
        <w:ind w:left="1211" w:hanging="360"/>
      </w:pPr>
      <w:rPr>
        <w:rFonts w:hint="default"/>
        <w:lang w:val="de-DE"/>
      </w:rPr>
    </w:lvl>
    <w:lvl w:ilvl="1" w:tplc="04070019">
      <w:start w:val="1"/>
      <w:numFmt w:val="lowerLetter"/>
      <w:lvlText w:val="%2."/>
      <w:lvlJc w:val="left"/>
      <w:pPr>
        <w:tabs>
          <w:tab w:val="num" w:pos="590"/>
        </w:tabs>
        <w:ind w:left="590" w:hanging="360"/>
      </w:pPr>
    </w:lvl>
    <w:lvl w:ilvl="2" w:tplc="0407001B">
      <w:start w:val="1"/>
      <w:numFmt w:val="lowerRoman"/>
      <w:lvlText w:val="%3."/>
      <w:lvlJc w:val="right"/>
      <w:pPr>
        <w:tabs>
          <w:tab w:val="num" w:pos="1310"/>
        </w:tabs>
        <w:ind w:left="1310" w:hanging="180"/>
      </w:pPr>
    </w:lvl>
    <w:lvl w:ilvl="3" w:tplc="0407000F">
      <w:start w:val="1"/>
      <w:numFmt w:val="decimal"/>
      <w:lvlText w:val="%4."/>
      <w:lvlJc w:val="left"/>
      <w:pPr>
        <w:tabs>
          <w:tab w:val="num" w:pos="2030"/>
        </w:tabs>
        <w:ind w:left="2030" w:hanging="360"/>
      </w:pPr>
    </w:lvl>
    <w:lvl w:ilvl="4" w:tplc="04070019">
      <w:start w:val="1"/>
      <w:numFmt w:val="lowerLetter"/>
      <w:lvlText w:val="%5."/>
      <w:lvlJc w:val="left"/>
      <w:pPr>
        <w:tabs>
          <w:tab w:val="num" w:pos="2750"/>
        </w:tabs>
        <w:ind w:left="2750" w:hanging="360"/>
      </w:pPr>
    </w:lvl>
    <w:lvl w:ilvl="5" w:tplc="0407001B">
      <w:start w:val="1"/>
      <w:numFmt w:val="lowerRoman"/>
      <w:lvlText w:val="%6."/>
      <w:lvlJc w:val="right"/>
      <w:pPr>
        <w:tabs>
          <w:tab w:val="num" w:pos="3470"/>
        </w:tabs>
        <w:ind w:left="3470" w:hanging="180"/>
      </w:pPr>
    </w:lvl>
    <w:lvl w:ilvl="6" w:tplc="0407000F">
      <w:start w:val="1"/>
      <w:numFmt w:val="decimal"/>
      <w:lvlText w:val="%7."/>
      <w:lvlJc w:val="left"/>
      <w:pPr>
        <w:tabs>
          <w:tab w:val="num" w:pos="4190"/>
        </w:tabs>
        <w:ind w:left="4190" w:hanging="360"/>
      </w:pPr>
    </w:lvl>
    <w:lvl w:ilvl="7" w:tplc="04070019">
      <w:start w:val="1"/>
      <w:numFmt w:val="lowerLetter"/>
      <w:lvlText w:val="%8."/>
      <w:lvlJc w:val="left"/>
      <w:pPr>
        <w:tabs>
          <w:tab w:val="num" w:pos="4910"/>
        </w:tabs>
        <w:ind w:left="4910" w:hanging="360"/>
      </w:pPr>
    </w:lvl>
    <w:lvl w:ilvl="8" w:tplc="0407001B">
      <w:start w:val="1"/>
      <w:numFmt w:val="lowerRoman"/>
      <w:lvlText w:val="%9."/>
      <w:lvlJc w:val="right"/>
      <w:pPr>
        <w:tabs>
          <w:tab w:val="num" w:pos="5630"/>
        </w:tabs>
        <w:ind w:left="5630" w:hanging="180"/>
      </w:pPr>
    </w:lvl>
  </w:abstractNum>
  <w:abstractNum w:abstractNumId="47" w15:restartNumberingAfterBreak="0">
    <w:nsid w:val="62A65328"/>
    <w:multiLevelType w:val="multilevel"/>
    <w:tmpl w:val="0242FE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680C6FFE"/>
    <w:multiLevelType w:val="hybridMultilevel"/>
    <w:tmpl w:val="A316F0D0"/>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9" w15:restartNumberingAfterBreak="0">
    <w:nsid w:val="6A812D42"/>
    <w:multiLevelType w:val="hybridMultilevel"/>
    <w:tmpl w:val="32F4171A"/>
    <w:lvl w:ilvl="0" w:tplc="F97C9330">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0" w15:restartNumberingAfterBreak="0">
    <w:nsid w:val="6EE47B62"/>
    <w:multiLevelType w:val="multilevel"/>
    <w:tmpl w:val="2B48BDF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6F5860DC"/>
    <w:multiLevelType w:val="multilevel"/>
    <w:tmpl w:val="0242FE7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72C531B3"/>
    <w:multiLevelType w:val="multilevel"/>
    <w:tmpl w:val="0AF480B4"/>
    <w:lvl w:ilvl="0">
      <w:start w:val="1"/>
      <w:numFmt w:val="decimal"/>
      <w:pStyle w:val="FormatvorlageBlockZeilenabstand15Zeilen"/>
      <w:lvlText w:val="Article %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741C1D88"/>
    <w:multiLevelType w:val="hybridMultilevel"/>
    <w:tmpl w:val="259C31CA"/>
    <w:lvl w:ilvl="0" w:tplc="D13C8274">
      <w:start w:val="1"/>
      <w:numFmt w:val="lowerLetter"/>
      <w:lvlText w:val="%1)"/>
      <w:lvlJc w:val="left"/>
      <w:pPr>
        <w:tabs>
          <w:tab w:val="num" w:pos="1069"/>
        </w:tabs>
        <w:ind w:left="1069"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4" w15:restartNumberingAfterBreak="0">
    <w:nsid w:val="7CAE64C5"/>
    <w:multiLevelType w:val="hybridMultilevel"/>
    <w:tmpl w:val="1F9CEA9E"/>
    <w:lvl w:ilvl="0" w:tplc="96D4B19C">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5" w15:restartNumberingAfterBreak="0">
    <w:nsid w:val="7F1A55AA"/>
    <w:multiLevelType w:val="multilevel"/>
    <w:tmpl w:val="EC8097B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9"/>
  </w:num>
  <w:num w:numId="2">
    <w:abstractNumId w:val="36"/>
  </w:num>
  <w:num w:numId="3">
    <w:abstractNumId w:val="52"/>
  </w:num>
  <w:num w:numId="4">
    <w:abstractNumId w:val="42"/>
  </w:num>
  <w:num w:numId="5">
    <w:abstractNumId w:val="18"/>
  </w:num>
  <w:num w:numId="6">
    <w:abstractNumId w:val="38"/>
  </w:num>
  <w:num w:numId="7">
    <w:abstractNumId w:val="28"/>
  </w:num>
  <w:num w:numId="8">
    <w:abstractNumId w:val="29"/>
  </w:num>
  <w:num w:numId="9">
    <w:abstractNumId w:val="35"/>
  </w:num>
  <w:num w:numId="10">
    <w:abstractNumId w:val="51"/>
  </w:num>
  <w:num w:numId="11">
    <w:abstractNumId w:val="24"/>
  </w:num>
  <w:num w:numId="12">
    <w:abstractNumId w:val="50"/>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44"/>
  </w:num>
  <w:num w:numId="24">
    <w:abstractNumId w:val="19"/>
  </w:num>
  <w:num w:numId="25">
    <w:abstractNumId w:val="37"/>
  </w:num>
  <w:num w:numId="26">
    <w:abstractNumId w:val="43"/>
  </w:num>
  <w:num w:numId="27">
    <w:abstractNumId w:val="16"/>
  </w:num>
  <w:num w:numId="28">
    <w:abstractNumId w:val="34"/>
  </w:num>
  <w:num w:numId="29">
    <w:abstractNumId w:val="40"/>
  </w:num>
  <w:num w:numId="30">
    <w:abstractNumId w:val="41"/>
  </w:num>
  <w:num w:numId="31">
    <w:abstractNumId w:val="26"/>
  </w:num>
  <w:num w:numId="32">
    <w:abstractNumId w:val="53"/>
  </w:num>
  <w:num w:numId="33">
    <w:abstractNumId w:val="36"/>
  </w:num>
  <w:num w:numId="34">
    <w:abstractNumId w:val="31"/>
  </w:num>
  <w:num w:numId="35">
    <w:abstractNumId w:val="47"/>
  </w:num>
  <w:num w:numId="36">
    <w:abstractNumId w:val="20"/>
  </w:num>
  <w:num w:numId="37">
    <w:abstractNumId w:val="22"/>
  </w:num>
  <w:num w:numId="38">
    <w:abstractNumId w:val="55"/>
  </w:num>
  <w:num w:numId="39">
    <w:abstractNumId w:val="54"/>
  </w:num>
  <w:num w:numId="40">
    <w:abstractNumId w:val="15"/>
  </w:num>
  <w:num w:numId="41">
    <w:abstractNumId w:val="14"/>
  </w:num>
  <w:num w:numId="42">
    <w:abstractNumId w:val="14"/>
    <w:lvlOverride w:ilvl="0">
      <w:lvl w:ilvl="0">
        <w:start w:val="3"/>
        <w:numFmt w:val="decimal"/>
        <w:lvlText w:val="%1"/>
        <w:lvlJc w:val="left"/>
        <w:pPr>
          <w:tabs>
            <w:tab w:val="num" w:pos="360"/>
          </w:tabs>
          <w:ind w:left="360" w:hanging="360"/>
        </w:pPr>
        <w:rPr>
          <w:rFonts w:cs="Times New Roman" w:hint="default"/>
          <w:color w:val="0000FF"/>
          <w:spacing w:val="0"/>
          <w:u w:val="double"/>
        </w:rPr>
      </w:lvl>
    </w:lvlOverride>
    <w:lvlOverride w:ilvl="1">
      <w:lvl w:ilvl="1">
        <w:start w:val="1"/>
        <w:numFmt w:val="decimal"/>
        <w:lvlText w:val="%1.%2"/>
        <w:lvlJc w:val="left"/>
        <w:pPr>
          <w:tabs>
            <w:tab w:val="num" w:pos="360"/>
          </w:tabs>
          <w:ind w:left="360" w:hanging="360"/>
        </w:pPr>
        <w:rPr>
          <w:rFonts w:cs="Times New Roman" w:hint="eastAsia"/>
          <w:color w:val="auto"/>
          <w:spacing w:val="0"/>
          <w:u w:val="none"/>
        </w:rPr>
      </w:lvl>
    </w:lvlOverride>
    <w:lvlOverride w:ilvl="2">
      <w:lvl w:ilvl="2">
        <w:start w:val="1"/>
        <w:numFmt w:val="decimal"/>
        <w:lvlText w:val="%1.%2.%3"/>
        <w:lvlJc w:val="left"/>
        <w:pPr>
          <w:tabs>
            <w:tab w:val="num" w:pos="720"/>
          </w:tabs>
          <w:ind w:left="720" w:hanging="720"/>
        </w:pPr>
        <w:rPr>
          <w:rFonts w:cs="Times New Roman" w:hint="eastAsia"/>
          <w:color w:val="0000FF"/>
          <w:spacing w:val="0"/>
          <w:u w:val="double"/>
        </w:rPr>
      </w:lvl>
    </w:lvlOverride>
    <w:lvlOverride w:ilvl="3">
      <w:lvl w:ilvl="3">
        <w:start w:val="1"/>
        <w:numFmt w:val="decimal"/>
        <w:lvlText w:val="%1.%2.%3.%4"/>
        <w:lvlJc w:val="left"/>
        <w:pPr>
          <w:tabs>
            <w:tab w:val="num" w:pos="1080"/>
          </w:tabs>
          <w:ind w:left="1080" w:hanging="1080"/>
        </w:pPr>
        <w:rPr>
          <w:rFonts w:cs="Times New Roman" w:hint="eastAsia"/>
          <w:color w:val="0000FF"/>
          <w:spacing w:val="0"/>
          <w:u w:val="double"/>
        </w:rPr>
      </w:lvl>
    </w:lvlOverride>
    <w:lvlOverride w:ilvl="4">
      <w:lvl w:ilvl="4">
        <w:start w:val="1"/>
        <w:numFmt w:val="decimal"/>
        <w:lvlText w:val="%1.%2.%3.%4.%5"/>
        <w:lvlJc w:val="left"/>
        <w:pPr>
          <w:tabs>
            <w:tab w:val="num" w:pos="1080"/>
          </w:tabs>
          <w:ind w:left="1080" w:hanging="1080"/>
        </w:pPr>
        <w:rPr>
          <w:rFonts w:cs="Times New Roman" w:hint="eastAsia"/>
          <w:color w:val="0000FF"/>
          <w:spacing w:val="0"/>
          <w:u w:val="double"/>
        </w:rPr>
      </w:lvl>
    </w:lvlOverride>
    <w:lvlOverride w:ilvl="5">
      <w:lvl w:ilvl="5">
        <w:start w:val="1"/>
        <w:numFmt w:val="decimal"/>
        <w:lvlText w:val="%1.%2.%3.%4.%5.%6"/>
        <w:lvlJc w:val="left"/>
        <w:pPr>
          <w:tabs>
            <w:tab w:val="num" w:pos="1440"/>
          </w:tabs>
          <w:ind w:left="1440" w:hanging="1440"/>
        </w:pPr>
        <w:rPr>
          <w:rFonts w:cs="Times New Roman" w:hint="eastAsia"/>
          <w:color w:val="0000FF"/>
          <w:spacing w:val="0"/>
          <w:u w:val="double"/>
        </w:rPr>
      </w:lvl>
    </w:lvlOverride>
    <w:lvlOverride w:ilvl="6">
      <w:lvl w:ilvl="6">
        <w:start w:val="1"/>
        <w:numFmt w:val="decimal"/>
        <w:lvlText w:val="%1.%2.%3.%4.%5.%6.%7"/>
        <w:lvlJc w:val="left"/>
        <w:pPr>
          <w:tabs>
            <w:tab w:val="num" w:pos="1440"/>
          </w:tabs>
          <w:ind w:left="1440" w:hanging="1440"/>
        </w:pPr>
        <w:rPr>
          <w:rFonts w:cs="Times New Roman" w:hint="eastAsia"/>
          <w:color w:val="0000FF"/>
          <w:spacing w:val="0"/>
          <w:u w:val="double"/>
        </w:rPr>
      </w:lvl>
    </w:lvlOverride>
    <w:lvlOverride w:ilvl="7">
      <w:lvl w:ilvl="7">
        <w:start w:val="1"/>
        <w:numFmt w:val="decimal"/>
        <w:lvlText w:val="%1.%2.%3.%4.%5.%6.%7.%8"/>
        <w:lvlJc w:val="left"/>
        <w:pPr>
          <w:tabs>
            <w:tab w:val="num" w:pos="1800"/>
          </w:tabs>
          <w:ind w:left="1800" w:hanging="1800"/>
        </w:pPr>
        <w:rPr>
          <w:rFonts w:cs="Times New Roman" w:hint="eastAsia"/>
          <w:color w:val="0000FF"/>
          <w:spacing w:val="0"/>
          <w:u w:val="double"/>
        </w:rPr>
      </w:lvl>
    </w:lvlOverride>
    <w:lvlOverride w:ilvl="8">
      <w:lvl w:ilvl="8">
        <w:start w:val="1"/>
        <w:numFmt w:val="decimal"/>
        <w:lvlText w:val="%1.%2.%3.%4.%5.%6.%7.%8.%9"/>
        <w:lvlJc w:val="left"/>
        <w:pPr>
          <w:tabs>
            <w:tab w:val="num" w:pos="1800"/>
          </w:tabs>
          <w:ind w:left="1800" w:hanging="1800"/>
        </w:pPr>
        <w:rPr>
          <w:rFonts w:cs="Times New Roman" w:hint="eastAsia"/>
          <w:color w:val="0000FF"/>
          <w:spacing w:val="0"/>
          <w:u w:val="double"/>
        </w:rPr>
      </w:lvl>
    </w:lvlOverride>
  </w:num>
  <w:num w:numId="43">
    <w:abstractNumId w:val="21"/>
  </w:num>
  <w:num w:numId="44">
    <w:abstractNumId w:val="12"/>
  </w:num>
  <w:num w:numId="45">
    <w:abstractNumId w:val="11"/>
  </w:num>
  <w:num w:numId="46">
    <w:abstractNumId w:val="13"/>
  </w:num>
  <w:num w:numId="47">
    <w:abstractNumId w:val="32"/>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6"/>
  </w:num>
  <w:num w:numId="5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7"/>
  </w:num>
  <w:num w:numId="54">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5"/>
  </w:num>
  <w:num w:numId="56">
    <w:abstractNumId w:val="27"/>
  </w:num>
  <w:num w:numId="57">
    <w:abstractNumId w:val="49"/>
  </w:num>
  <w:num w:numId="58">
    <w:abstractNumId w:val="23"/>
  </w:num>
  <w:num w:numId="59">
    <w:abstractNumId w:val="33"/>
  </w:num>
  <w:num w:numId="60">
    <w:abstractNumId w:val="10"/>
    <w:lvlOverride w:ilvl="0">
      <w:lvl w:ilvl="0">
        <w:numFmt w:val="bullet"/>
        <w:lvlText w:val=""/>
        <w:legacy w:legacy="1" w:legacySpace="0" w:legacyIndent="0"/>
        <w:lvlJc w:val="left"/>
        <w:pPr>
          <w:ind w:left="0" w:firstLine="0"/>
        </w:pPr>
        <w:rPr>
          <w:rFonts w:ascii="Symbol" w:hAnsi="Symbol" w:hint="default"/>
        </w:rPr>
      </w:lvl>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activeWritingStyle w:appName="MSWord" w:lang="pt-BR" w:vendorID="64" w:dllVersion="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s-AR"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4096" w:nlCheck="1" w:checkStyle="0"/>
  <w:activeWritingStyle w:appName="MSWord" w:lang="es-ES"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3CABFAD9-DF87-4E4D-9D1C-58F626B07077}"/>
    <w:docVar w:name="dgnword-eventsink" w:val="130216880"/>
  </w:docVars>
  <w:rsids>
    <w:rsidRoot w:val="00B45213"/>
    <w:rsid w:val="00003D58"/>
    <w:rsid w:val="00004EE1"/>
    <w:rsid w:val="00005770"/>
    <w:rsid w:val="000238FE"/>
    <w:rsid w:val="000245DE"/>
    <w:rsid w:val="00024977"/>
    <w:rsid w:val="00030290"/>
    <w:rsid w:val="00032BCA"/>
    <w:rsid w:val="0003629D"/>
    <w:rsid w:val="000362EC"/>
    <w:rsid w:val="000369A4"/>
    <w:rsid w:val="00036F8D"/>
    <w:rsid w:val="00046B2C"/>
    <w:rsid w:val="0005374C"/>
    <w:rsid w:val="0005714C"/>
    <w:rsid w:val="00060D6A"/>
    <w:rsid w:val="000623AD"/>
    <w:rsid w:val="00075585"/>
    <w:rsid w:val="00082C56"/>
    <w:rsid w:val="00086A10"/>
    <w:rsid w:val="000B3CC4"/>
    <w:rsid w:val="000C1FF1"/>
    <w:rsid w:val="000C2D4A"/>
    <w:rsid w:val="000C4F74"/>
    <w:rsid w:val="000C5D62"/>
    <w:rsid w:val="000D206D"/>
    <w:rsid w:val="000D5AA7"/>
    <w:rsid w:val="000D680E"/>
    <w:rsid w:val="000D7C43"/>
    <w:rsid w:val="000E0A53"/>
    <w:rsid w:val="000E4734"/>
    <w:rsid w:val="000E7AD7"/>
    <w:rsid w:val="000F659C"/>
    <w:rsid w:val="00101C58"/>
    <w:rsid w:val="00103D14"/>
    <w:rsid w:val="00113E8B"/>
    <w:rsid w:val="0011665D"/>
    <w:rsid w:val="0012065A"/>
    <w:rsid w:val="0012382F"/>
    <w:rsid w:val="00127504"/>
    <w:rsid w:val="001331EB"/>
    <w:rsid w:val="00134314"/>
    <w:rsid w:val="00134DF0"/>
    <w:rsid w:val="00134EFE"/>
    <w:rsid w:val="001400DB"/>
    <w:rsid w:val="001443CB"/>
    <w:rsid w:val="00152007"/>
    <w:rsid w:val="001536CA"/>
    <w:rsid w:val="001557E9"/>
    <w:rsid w:val="00162AC3"/>
    <w:rsid w:val="001647A9"/>
    <w:rsid w:val="00165529"/>
    <w:rsid w:val="00165927"/>
    <w:rsid w:val="00165B13"/>
    <w:rsid w:val="00175745"/>
    <w:rsid w:val="00184D8E"/>
    <w:rsid w:val="00186B0F"/>
    <w:rsid w:val="001920A6"/>
    <w:rsid w:val="001A5C42"/>
    <w:rsid w:val="001B09A9"/>
    <w:rsid w:val="001B3683"/>
    <w:rsid w:val="001C2F80"/>
    <w:rsid w:val="001C2FE4"/>
    <w:rsid w:val="001C39B6"/>
    <w:rsid w:val="001C56F5"/>
    <w:rsid w:val="001D0E14"/>
    <w:rsid w:val="001D35C4"/>
    <w:rsid w:val="001E7C2E"/>
    <w:rsid w:val="001F1C2D"/>
    <w:rsid w:val="001F6007"/>
    <w:rsid w:val="001F6E3A"/>
    <w:rsid w:val="002044A8"/>
    <w:rsid w:val="0021060D"/>
    <w:rsid w:val="00232700"/>
    <w:rsid w:val="00233E83"/>
    <w:rsid w:val="002350D5"/>
    <w:rsid w:val="0023776C"/>
    <w:rsid w:val="00243B52"/>
    <w:rsid w:val="00245BFF"/>
    <w:rsid w:val="002506A3"/>
    <w:rsid w:val="00251B19"/>
    <w:rsid w:val="00254B62"/>
    <w:rsid w:val="00254CDD"/>
    <w:rsid w:val="00260E50"/>
    <w:rsid w:val="00264F66"/>
    <w:rsid w:val="00267DBF"/>
    <w:rsid w:val="002749D0"/>
    <w:rsid w:val="00280095"/>
    <w:rsid w:val="00291075"/>
    <w:rsid w:val="002955C2"/>
    <w:rsid w:val="002965B5"/>
    <w:rsid w:val="002A069F"/>
    <w:rsid w:val="002A520E"/>
    <w:rsid w:val="002A6D25"/>
    <w:rsid w:val="002B6612"/>
    <w:rsid w:val="002C1DCC"/>
    <w:rsid w:val="002D1393"/>
    <w:rsid w:val="002D1EF7"/>
    <w:rsid w:val="002E037C"/>
    <w:rsid w:val="002E5CFB"/>
    <w:rsid w:val="002E65C8"/>
    <w:rsid w:val="002F05D8"/>
    <w:rsid w:val="002F7557"/>
    <w:rsid w:val="00302631"/>
    <w:rsid w:val="00305A73"/>
    <w:rsid w:val="0031543F"/>
    <w:rsid w:val="003208A5"/>
    <w:rsid w:val="00323C59"/>
    <w:rsid w:val="00325D10"/>
    <w:rsid w:val="003263FF"/>
    <w:rsid w:val="003374CB"/>
    <w:rsid w:val="00351C00"/>
    <w:rsid w:val="00351F55"/>
    <w:rsid w:val="0035666C"/>
    <w:rsid w:val="00357E4A"/>
    <w:rsid w:val="003620B7"/>
    <w:rsid w:val="00377B2E"/>
    <w:rsid w:val="00383B26"/>
    <w:rsid w:val="00384463"/>
    <w:rsid w:val="003900D5"/>
    <w:rsid w:val="00390992"/>
    <w:rsid w:val="003936CE"/>
    <w:rsid w:val="003A1491"/>
    <w:rsid w:val="003A1808"/>
    <w:rsid w:val="003A261A"/>
    <w:rsid w:val="003B2929"/>
    <w:rsid w:val="003B5521"/>
    <w:rsid w:val="003C1DB1"/>
    <w:rsid w:val="003C5AAE"/>
    <w:rsid w:val="003D75B1"/>
    <w:rsid w:val="003E06DF"/>
    <w:rsid w:val="003E2B90"/>
    <w:rsid w:val="003E571B"/>
    <w:rsid w:val="003F0488"/>
    <w:rsid w:val="003F1CA7"/>
    <w:rsid w:val="003F4374"/>
    <w:rsid w:val="003F7B56"/>
    <w:rsid w:val="003F7B5D"/>
    <w:rsid w:val="004070EA"/>
    <w:rsid w:val="00424525"/>
    <w:rsid w:val="00427403"/>
    <w:rsid w:val="00430CA6"/>
    <w:rsid w:val="00432F7F"/>
    <w:rsid w:val="00435329"/>
    <w:rsid w:val="00443328"/>
    <w:rsid w:val="00451A50"/>
    <w:rsid w:val="00453CAA"/>
    <w:rsid w:val="00461369"/>
    <w:rsid w:val="00470054"/>
    <w:rsid w:val="00470B7E"/>
    <w:rsid w:val="00477117"/>
    <w:rsid w:val="00480F52"/>
    <w:rsid w:val="00482947"/>
    <w:rsid w:val="00486B2B"/>
    <w:rsid w:val="004909B3"/>
    <w:rsid w:val="00494E6B"/>
    <w:rsid w:val="004953A8"/>
    <w:rsid w:val="004968A9"/>
    <w:rsid w:val="004A63CB"/>
    <w:rsid w:val="004B284D"/>
    <w:rsid w:val="004B2DD3"/>
    <w:rsid w:val="004B3289"/>
    <w:rsid w:val="004B7C57"/>
    <w:rsid w:val="004C3065"/>
    <w:rsid w:val="004C3661"/>
    <w:rsid w:val="004C7A9A"/>
    <w:rsid w:val="004D26B6"/>
    <w:rsid w:val="004D7867"/>
    <w:rsid w:val="004E023E"/>
    <w:rsid w:val="004E152A"/>
    <w:rsid w:val="004E583D"/>
    <w:rsid w:val="004F5F48"/>
    <w:rsid w:val="004F60B7"/>
    <w:rsid w:val="00500DEE"/>
    <w:rsid w:val="00502A76"/>
    <w:rsid w:val="0050633C"/>
    <w:rsid w:val="005126C1"/>
    <w:rsid w:val="00513931"/>
    <w:rsid w:val="00513AE3"/>
    <w:rsid w:val="00514806"/>
    <w:rsid w:val="00524907"/>
    <w:rsid w:val="00524DD9"/>
    <w:rsid w:val="005252A6"/>
    <w:rsid w:val="00526C5D"/>
    <w:rsid w:val="00533A78"/>
    <w:rsid w:val="00533EE7"/>
    <w:rsid w:val="00534664"/>
    <w:rsid w:val="0053700C"/>
    <w:rsid w:val="00541751"/>
    <w:rsid w:val="005448EA"/>
    <w:rsid w:val="00545F74"/>
    <w:rsid w:val="005506B8"/>
    <w:rsid w:val="005526A7"/>
    <w:rsid w:val="00552BD2"/>
    <w:rsid w:val="00552FD0"/>
    <w:rsid w:val="0055470F"/>
    <w:rsid w:val="0055565B"/>
    <w:rsid w:val="00560D8F"/>
    <w:rsid w:val="0056302E"/>
    <w:rsid w:val="005642D5"/>
    <w:rsid w:val="00572C81"/>
    <w:rsid w:val="00577F62"/>
    <w:rsid w:val="00580CB9"/>
    <w:rsid w:val="005838BE"/>
    <w:rsid w:val="00592E7F"/>
    <w:rsid w:val="00592F9D"/>
    <w:rsid w:val="00593BFB"/>
    <w:rsid w:val="005A56A8"/>
    <w:rsid w:val="005B1131"/>
    <w:rsid w:val="005C3461"/>
    <w:rsid w:val="005C4C65"/>
    <w:rsid w:val="005C7C75"/>
    <w:rsid w:val="005D20B9"/>
    <w:rsid w:val="005D6EA7"/>
    <w:rsid w:val="005E0BC9"/>
    <w:rsid w:val="005E2D1D"/>
    <w:rsid w:val="005F157D"/>
    <w:rsid w:val="005F3A55"/>
    <w:rsid w:val="005F58AA"/>
    <w:rsid w:val="00603998"/>
    <w:rsid w:val="006074FB"/>
    <w:rsid w:val="0062150B"/>
    <w:rsid w:val="0063116A"/>
    <w:rsid w:val="00634476"/>
    <w:rsid w:val="00634CA9"/>
    <w:rsid w:val="00635218"/>
    <w:rsid w:val="00635997"/>
    <w:rsid w:val="0065137D"/>
    <w:rsid w:val="006555CC"/>
    <w:rsid w:val="0065638A"/>
    <w:rsid w:val="00656440"/>
    <w:rsid w:val="0066068C"/>
    <w:rsid w:val="00662C08"/>
    <w:rsid w:val="00665A6D"/>
    <w:rsid w:val="00673DE4"/>
    <w:rsid w:val="00674914"/>
    <w:rsid w:val="00681162"/>
    <w:rsid w:val="0068275E"/>
    <w:rsid w:val="006843FD"/>
    <w:rsid w:val="00684EBC"/>
    <w:rsid w:val="0068629D"/>
    <w:rsid w:val="006918BB"/>
    <w:rsid w:val="006958EE"/>
    <w:rsid w:val="006A3022"/>
    <w:rsid w:val="006A5404"/>
    <w:rsid w:val="006A6A7B"/>
    <w:rsid w:val="006C2837"/>
    <w:rsid w:val="006C3499"/>
    <w:rsid w:val="006C5E53"/>
    <w:rsid w:val="006C76B2"/>
    <w:rsid w:val="006C7D60"/>
    <w:rsid w:val="006D0DD5"/>
    <w:rsid w:val="006D4D81"/>
    <w:rsid w:val="006D76C9"/>
    <w:rsid w:val="006E116C"/>
    <w:rsid w:val="006E20E5"/>
    <w:rsid w:val="006E4015"/>
    <w:rsid w:val="006E529A"/>
    <w:rsid w:val="00700876"/>
    <w:rsid w:val="007067D8"/>
    <w:rsid w:val="00706EB3"/>
    <w:rsid w:val="007114F0"/>
    <w:rsid w:val="00715A25"/>
    <w:rsid w:val="00716E64"/>
    <w:rsid w:val="00717EDD"/>
    <w:rsid w:val="0072254D"/>
    <w:rsid w:val="00723592"/>
    <w:rsid w:val="00735A73"/>
    <w:rsid w:val="00741510"/>
    <w:rsid w:val="00743EC8"/>
    <w:rsid w:val="00750FB2"/>
    <w:rsid w:val="007517FC"/>
    <w:rsid w:val="00753C48"/>
    <w:rsid w:val="00754E30"/>
    <w:rsid w:val="00763AAA"/>
    <w:rsid w:val="00767EE8"/>
    <w:rsid w:val="00770940"/>
    <w:rsid w:val="007723E9"/>
    <w:rsid w:val="0077283A"/>
    <w:rsid w:val="00772DE9"/>
    <w:rsid w:val="00774EC4"/>
    <w:rsid w:val="00780892"/>
    <w:rsid w:val="00782A46"/>
    <w:rsid w:val="00783D92"/>
    <w:rsid w:val="00784FD3"/>
    <w:rsid w:val="00786C03"/>
    <w:rsid w:val="0079101D"/>
    <w:rsid w:val="00794327"/>
    <w:rsid w:val="00795B9F"/>
    <w:rsid w:val="007A0914"/>
    <w:rsid w:val="007A2199"/>
    <w:rsid w:val="007A2C94"/>
    <w:rsid w:val="007A3D5B"/>
    <w:rsid w:val="007A4205"/>
    <w:rsid w:val="007A7A36"/>
    <w:rsid w:val="007B0B7F"/>
    <w:rsid w:val="007B60A5"/>
    <w:rsid w:val="007C0251"/>
    <w:rsid w:val="007C115F"/>
    <w:rsid w:val="007C4387"/>
    <w:rsid w:val="007C4C79"/>
    <w:rsid w:val="007C70EB"/>
    <w:rsid w:val="007D2E26"/>
    <w:rsid w:val="007E13C4"/>
    <w:rsid w:val="007E1B9D"/>
    <w:rsid w:val="007E2C72"/>
    <w:rsid w:val="007F655A"/>
    <w:rsid w:val="008014DA"/>
    <w:rsid w:val="008015D2"/>
    <w:rsid w:val="00812B2D"/>
    <w:rsid w:val="00814C23"/>
    <w:rsid w:val="00815F29"/>
    <w:rsid w:val="00817067"/>
    <w:rsid w:val="00820A86"/>
    <w:rsid w:val="008227E4"/>
    <w:rsid w:val="00831AB6"/>
    <w:rsid w:val="0083696C"/>
    <w:rsid w:val="00836EA9"/>
    <w:rsid w:val="008370B2"/>
    <w:rsid w:val="00841E0E"/>
    <w:rsid w:val="0084305A"/>
    <w:rsid w:val="00843BA8"/>
    <w:rsid w:val="00843FE6"/>
    <w:rsid w:val="00852BFE"/>
    <w:rsid w:val="008618F3"/>
    <w:rsid w:val="008656FE"/>
    <w:rsid w:val="008677B7"/>
    <w:rsid w:val="0087027E"/>
    <w:rsid w:val="008713D6"/>
    <w:rsid w:val="008729B2"/>
    <w:rsid w:val="00872D12"/>
    <w:rsid w:val="00876F1E"/>
    <w:rsid w:val="0088372E"/>
    <w:rsid w:val="00883E2B"/>
    <w:rsid w:val="00884E5E"/>
    <w:rsid w:val="0088757E"/>
    <w:rsid w:val="00895D60"/>
    <w:rsid w:val="008A18DE"/>
    <w:rsid w:val="008A238B"/>
    <w:rsid w:val="008B0F3A"/>
    <w:rsid w:val="008B1256"/>
    <w:rsid w:val="008B3F7E"/>
    <w:rsid w:val="008B43C8"/>
    <w:rsid w:val="008B4AB5"/>
    <w:rsid w:val="008B57B8"/>
    <w:rsid w:val="008B5C61"/>
    <w:rsid w:val="008B6282"/>
    <w:rsid w:val="008C02E4"/>
    <w:rsid w:val="008C41A5"/>
    <w:rsid w:val="008C5F84"/>
    <w:rsid w:val="008C7229"/>
    <w:rsid w:val="008C7F57"/>
    <w:rsid w:val="008D79E6"/>
    <w:rsid w:val="008E2062"/>
    <w:rsid w:val="008E5561"/>
    <w:rsid w:val="008F5A95"/>
    <w:rsid w:val="00901CFE"/>
    <w:rsid w:val="00901DE1"/>
    <w:rsid w:val="00903F28"/>
    <w:rsid w:val="0090632E"/>
    <w:rsid w:val="009067ED"/>
    <w:rsid w:val="00910956"/>
    <w:rsid w:val="00915387"/>
    <w:rsid w:val="00916456"/>
    <w:rsid w:val="009167A4"/>
    <w:rsid w:val="009206B1"/>
    <w:rsid w:val="00921187"/>
    <w:rsid w:val="009269EC"/>
    <w:rsid w:val="00927FEF"/>
    <w:rsid w:val="00930F27"/>
    <w:rsid w:val="0093396E"/>
    <w:rsid w:val="00937CC2"/>
    <w:rsid w:val="00941C66"/>
    <w:rsid w:val="00947F04"/>
    <w:rsid w:val="00983ED2"/>
    <w:rsid w:val="009850B5"/>
    <w:rsid w:val="009863B7"/>
    <w:rsid w:val="00991020"/>
    <w:rsid w:val="00994B6D"/>
    <w:rsid w:val="0099626B"/>
    <w:rsid w:val="009A6208"/>
    <w:rsid w:val="009B155A"/>
    <w:rsid w:val="009B3206"/>
    <w:rsid w:val="009B3474"/>
    <w:rsid w:val="009B3A7B"/>
    <w:rsid w:val="009B5C0A"/>
    <w:rsid w:val="009B670B"/>
    <w:rsid w:val="009C5F33"/>
    <w:rsid w:val="009C610A"/>
    <w:rsid w:val="009C7973"/>
    <w:rsid w:val="009D02EC"/>
    <w:rsid w:val="009D7F85"/>
    <w:rsid w:val="009F0464"/>
    <w:rsid w:val="009F0BAE"/>
    <w:rsid w:val="009F2256"/>
    <w:rsid w:val="009F4F24"/>
    <w:rsid w:val="009F56FD"/>
    <w:rsid w:val="00A023C5"/>
    <w:rsid w:val="00A0577A"/>
    <w:rsid w:val="00A15A10"/>
    <w:rsid w:val="00A20F23"/>
    <w:rsid w:val="00A22CF1"/>
    <w:rsid w:val="00A26BEE"/>
    <w:rsid w:val="00A27653"/>
    <w:rsid w:val="00A30698"/>
    <w:rsid w:val="00A3322A"/>
    <w:rsid w:val="00A35053"/>
    <w:rsid w:val="00A35AFD"/>
    <w:rsid w:val="00A3612D"/>
    <w:rsid w:val="00A367BA"/>
    <w:rsid w:val="00A37A57"/>
    <w:rsid w:val="00A37D73"/>
    <w:rsid w:val="00A40AD9"/>
    <w:rsid w:val="00A40B66"/>
    <w:rsid w:val="00A425CB"/>
    <w:rsid w:val="00A519AB"/>
    <w:rsid w:val="00A52262"/>
    <w:rsid w:val="00A540EB"/>
    <w:rsid w:val="00A57D64"/>
    <w:rsid w:val="00A6154E"/>
    <w:rsid w:val="00A7096B"/>
    <w:rsid w:val="00A72AC1"/>
    <w:rsid w:val="00A81717"/>
    <w:rsid w:val="00A91591"/>
    <w:rsid w:val="00AA15E1"/>
    <w:rsid w:val="00AA3876"/>
    <w:rsid w:val="00AA62E4"/>
    <w:rsid w:val="00AB5700"/>
    <w:rsid w:val="00AC078B"/>
    <w:rsid w:val="00AC4676"/>
    <w:rsid w:val="00AC5C46"/>
    <w:rsid w:val="00AD5C00"/>
    <w:rsid w:val="00AE05BC"/>
    <w:rsid w:val="00AE3014"/>
    <w:rsid w:val="00AE3732"/>
    <w:rsid w:val="00AE46C7"/>
    <w:rsid w:val="00AF1019"/>
    <w:rsid w:val="00AF1C0A"/>
    <w:rsid w:val="00AF5DCF"/>
    <w:rsid w:val="00B11D52"/>
    <w:rsid w:val="00B1501B"/>
    <w:rsid w:val="00B237FF"/>
    <w:rsid w:val="00B24211"/>
    <w:rsid w:val="00B253FC"/>
    <w:rsid w:val="00B37FD2"/>
    <w:rsid w:val="00B43F41"/>
    <w:rsid w:val="00B45213"/>
    <w:rsid w:val="00B51062"/>
    <w:rsid w:val="00B51CEC"/>
    <w:rsid w:val="00B5207D"/>
    <w:rsid w:val="00B56D64"/>
    <w:rsid w:val="00B61B51"/>
    <w:rsid w:val="00B63353"/>
    <w:rsid w:val="00B63BAD"/>
    <w:rsid w:val="00B64C1B"/>
    <w:rsid w:val="00B70C3E"/>
    <w:rsid w:val="00B7194B"/>
    <w:rsid w:val="00B81486"/>
    <w:rsid w:val="00B85F0D"/>
    <w:rsid w:val="00B95245"/>
    <w:rsid w:val="00B95CBF"/>
    <w:rsid w:val="00B964CC"/>
    <w:rsid w:val="00B96D30"/>
    <w:rsid w:val="00BA0D0A"/>
    <w:rsid w:val="00BA607D"/>
    <w:rsid w:val="00BA7ACB"/>
    <w:rsid w:val="00BB0106"/>
    <w:rsid w:val="00BB2A38"/>
    <w:rsid w:val="00BB624D"/>
    <w:rsid w:val="00BB6AB6"/>
    <w:rsid w:val="00BD1B96"/>
    <w:rsid w:val="00BE35CD"/>
    <w:rsid w:val="00BE40A9"/>
    <w:rsid w:val="00BE41DA"/>
    <w:rsid w:val="00BE63BE"/>
    <w:rsid w:val="00BF1812"/>
    <w:rsid w:val="00C03B14"/>
    <w:rsid w:val="00C046BE"/>
    <w:rsid w:val="00C16625"/>
    <w:rsid w:val="00C34BDE"/>
    <w:rsid w:val="00C36145"/>
    <w:rsid w:val="00C4055B"/>
    <w:rsid w:val="00C470EB"/>
    <w:rsid w:val="00C47F65"/>
    <w:rsid w:val="00C5007F"/>
    <w:rsid w:val="00C50B37"/>
    <w:rsid w:val="00C51AD2"/>
    <w:rsid w:val="00C5253C"/>
    <w:rsid w:val="00C527F7"/>
    <w:rsid w:val="00C550D0"/>
    <w:rsid w:val="00C61BB0"/>
    <w:rsid w:val="00C62141"/>
    <w:rsid w:val="00C628F0"/>
    <w:rsid w:val="00C62E26"/>
    <w:rsid w:val="00C64295"/>
    <w:rsid w:val="00C7165A"/>
    <w:rsid w:val="00C72057"/>
    <w:rsid w:val="00C735DF"/>
    <w:rsid w:val="00C738FA"/>
    <w:rsid w:val="00C73CAE"/>
    <w:rsid w:val="00C752AD"/>
    <w:rsid w:val="00C775EB"/>
    <w:rsid w:val="00C820E5"/>
    <w:rsid w:val="00C8315F"/>
    <w:rsid w:val="00C854E3"/>
    <w:rsid w:val="00C87D4F"/>
    <w:rsid w:val="00C9233A"/>
    <w:rsid w:val="00C9332F"/>
    <w:rsid w:val="00CA2F36"/>
    <w:rsid w:val="00CA4044"/>
    <w:rsid w:val="00CA40F8"/>
    <w:rsid w:val="00CB1850"/>
    <w:rsid w:val="00CB58E3"/>
    <w:rsid w:val="00CC0548"/>
    <w:rsid w:val="00CC3CF3"/>
    <w:rsid w:val="00CC442F"/>
    <w:rsid w:val="00CC5357"/>
    <w:rsid w:val="00CD3B14"/>
    <w:rsid w:val="00CD540A"/>
    <w:rsid w:val="00CD62D9"/>
    <w:rsid w:val="00CE1E47"/>
    <w:rsid w:val="00CE5FF6"/>
    <w:rsid w:val="00CE6800"/>
    <w:rsid w:val="00CF197D"/>
    <w:rsid w:val="00CF38A6"/>
    <w:rsid w:val="00CF5D4E"/>
    <w:rsid w:val="00CF65A3"/>
    <w:rsid w:val="00D01DD7"/>
    <w:rsid w:val="00D0574A"/>
    <w:rsid w:val="00D05B88"/>
    <w:rsid w:val="00D0710B"/>
    <w:rsid w:val="00D16D83"/>
    <w:rsid w:val="00D17015"/>
    <w:rsid w:val="00D202C4"/>
    <w:rsid w:val="00D239C8"/>
    <w:rsid w:val="00D32294"/>
    <w:rsid w:val="00D40230"/>
    <w:rsid w:val="00D40EE3"/>
    <w:rsid w:val="00D41AD1"/>
    <w:rsid w:val="00D44A47"/>
    <w:rsid w:val="00D5138D"/>
    <w:rsid w:val="00D515FC"/>
    <w:rsid w:val="00D52580"/>
    <w:rsid w:val="00D55EB3"/>
    <w:rsid w:val="00D56B5D"/>
    <w:rsid w:val="00D71BF4"/>
    <w:rsid w:val="00D71FA8"/>
    <w:rsid w:val="00D82955"/>
    <w:rsid w:val="00D83889"/>
    <w:rsid w:val="00D84690"/>
    <w:rsid w:val="00D93DBE"/>
    <w:rsid w:val="00DA37B3"/>
    <w:rsid w:val="00DA5C70"/>
    <w:rsid w:val="00DA720D"/>
    <w:rsid w:val="00DB24BE"/>
    <w:rsid w:val="00DB3BED"/>
    <w:rsid w:val="00DB4005"/>
    <w:rsid w:val="00DC056F"/>
    <w:rsid w:val="00DC4538"/>
    <w:rsid w:val="00DC507C"/>
    <w:rsid w:val="00DC70DD"/>
    <w:rsid w:val="00DC72CB"/>
    <w:rsid w:val="00DC748F"/>
    <w:rsid w:val="00DD3339"/>
    <w:rsid w:val="00DD6BD9"/>
    <w:rsid w:val="00DD7749"/>
    <w:rsid w:val="00DE1562"/>
    <w:rsid w:val="00DE5818"/>
    <w:rsid w:val="00DE5C19"/>
    <w:rsid w:val="00DF2285"/>
    <w:rsid w:val="00DF69F7"/>
    <w:rsid w:val="00DF6BE7"/>
    <w:rsid w:val="00E0237A"/>
    <w:rsid w:val="00E1260D"/>
    <w:rsid w:val="00E20DFB"/>
    <w:rsid w:val="00E225D9"/>
    <w:rsid w:val="00E235AF"/>
    <w:rsid w:val="00E26EA7"/>
    <w:rsid w:val="00E2764D"/>
    <w:rsid w:val="00E312D8"/>
    <w:rsid w:val="00E52760"/>
    <w:rsid w:val="00E6699B"/>
    <w:rsid w:val="00E71B49"/>
    <w:rsid w:val="00E874C6"/>
    <w:rsid w:val="00E87727"/>
    <w:rsid w:val="00E9301F"/>
    <w:rsid w:val="00E941CD"/>
    <w:rsid w:val="00EA19D7"/>
    <w:rsid w:val="00EA361F"/>
    <w:rsid w:val="00EA387F"/>
    <w:rsid w:val="00EA423C"/>
    <w:rsid w:val="00EB2A69"/>
    <w:rsid w:val="00EB4900"/>
    <w:rsid w:val="00EB5120"/>
    <w:rsid w:val="00EC4605"/>
    <w:rsid w:val="00EC6D80"/>
    <w:rsid w:val="00ED5149"/>
    <w:rsid w:val="00EE333E"/>
    <w:rsid w:val="00EE6CA7"/>
    <w:rsid w:val="00EF19F8"/>
    <w:rsid w:val="00EF23A9"/>
    <w:rsid w:val="00EF6C47"/>
    <w:rsid w:val="00F038F5"/>
    <w:rsid w:val="00F0552A"/>
    <w:rsid w:val="00F078DB"/>
    <w:rsid w:val="00F10CC5"/>
    <w:rsid w:val="00F14C6E"/>
    <w:rsid w:val="00F17A06"/>
    <w:rsid w:val="00F22C5B"/>
    <w:rsid w:val="00F25459"/>
    <w:rsid w:val="00F2623D"/>
    <w:rsid w:val="00F2638E"/>
    <w:rsid w:val="00F3174A"/>
    <w:rsid w:val="00F32447"/>
    <w:rsid w:val="00F40155"/>
    <w:rsid w:val="00F42B99"/>
    <w:rsid w:val="00F460B0"/>
    <w:rsid w:val="00F475B5"/>
    <w:rsid w:val="00F51A5B"/>
    <w:rsid w:val="00F529BF"/>
    <w:rsid w:val="00F53313"/>
    <w:rsid w:val="00F5361F"/>
    <w:rsid w:val="00F5362D"/>
    <w:rsid w:val="00F56E9F"/>
    <w:rsid w:val="00F61C9E"/>
    <w:rsid w:val="00F637B0"/>
    <w:rsid w:val="00F64091"/>
    <w:rsid w:val="00F66516"/>
    <w:rsid w:val="00F73D21"/>
    <w:rsid w:val="00F91A9D"/>
    <w:rsid w:val="00F96394"/>
    <w:rsid w:val="00F97ACA"/>
    <w:rsid w:val="00FA27FA"/>
    <w:rsid w:val="00FA3546"/>
    <w:rsid w:val="00FA7D08"/>
    <w:rsid w:val="00FB25AE"/>
    <w:rsid w:val="00FB29DD"/>
    <w:rsid w:val="00FB2DBA"/>
    <w:rsid w:val="00FB511F"/>
    <w:rsid w:val="00FB5193"/>
    <w:rsid w:val="00FC0A63"/>
    <w:rsid w:val="00FC6694"/>
    <w:rsid w:val="00FD2039"/>
    <w:rsid w:val="00FD2C7C"/>
    <w:rsid w:val="00FE3305"/>
    <w:rsid w:val="00FE5749"/>
    <w:rsid w:val="00FE7210"/>
    <w:rsid w:val="00FF0983"/>
    <w:rsid w:val="00FF15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60347B"/>
  <w15:docId w15:val="{08F68A46-5B55-4B6C-8DB5-8758760BF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line="360" w:lineRule="atLeast"/>
    </w:pPr>
    <w:rPr>
      <w:rFonts w:ascii="Georgia" w:hAnsi="Georgia"/>
      <w:sz w:val="22"/>
    </w:rPr>
  </w:style>
  <w:style w:type="paragraph" w:styleId="Ttulo1">
    <w:name w:val="heading 1"/>
    <w:basedOn w:val="Normal"/>
    <w:next w:val="Normal"/>
    <w:qFormat/>
    <w:pPr>
      <w:spacing w:before="240" w:after="240"/>
      <w:outlineLvl w:val="0"/>
    </w:pPr>
    <w:rPr>
      <w:b/>
      <w:sz w:val="28"/>
    </w:rPr>
  </w:style>
  <w:style w:type="paragraph" w:styleId="Ttulo2">
    <w:name w:val="heading 2"/>
    <w:basedOn w:val="Normal"/>
    <w:next w:val="Normal"/>
    <w:qFormat/>
    <w:pPr>
      <w:spacing w:before="120" w:after="120"/>
      <w:outlineLvl w:val="1"/>
    </w:pPr>
    <w:rPr>
      <w:b/>
    </w:rPr>
  </w:style>
  <w:style w:type="paragraph" w:styleId="Ttulo3">
    <w:name w:val="heading 3"/>
    <w:basedOn w:val="Normal"/>
    <w:next w:val="Sangranormal"/>
    <w:link w:val="Ttulo3Car"/>
    <w:qFormat/>
    <w:pPr>
      <w:outlineLvl w:val="2"/>
    </w:pPr>
    <w:rPr>
      <w:b/>
    </w:rPr>
  </w:style>
  <w:style w:type="paragraph" w:styleId="Ttulo4">
    <w:name w:val="heading 4"/>
    <w:basedOn w:val="Normal"/>
    <w:next w:val="Normal"/>
    <w:qFormat/>
    <w:pPr>
      <w:keepNext/>
      <w:tabs>
        <w:tab w:val="right" w:pos="9070"/>
      </w:tabs>
      <w:spacing w:line="240" w:lineRule="atLeast"/>
      <w:ind w:right="-6"/>
      <w:jc w:val="both"/>
      <w:outlineLvl w:val="3"/>
    </w:pPr>
    <w:rPr>
      <w:b/>
      <w:vanish/>
      <w:u w:val="single"/>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link w:val="TextocomentarioCar"/>
    <w:semiHidden/>
    <w:pPr>
      <w:spacing w:line="240" w:lineRule="atLeast"/>
      <w:ind w:left="851" w:hanging="851"/>
    </w:pPr>
    <w:rPr>
      <w:sz w:val="20"/>
    </w:rPr>
  </w:style>
  <w:style w:type="paragraph" w:styleId="Piedepgina">
    <w:name w:val="footer"/>
    <w:basedOn w:val="Normal"/>
    <w:pPr>
      <w:spacing w:line="240" w:lineRule="atLeast"/>
    </w:pPr>
    <w:rPr>
      <w:sz w:val="20"/>
    </w:rPr>
  </w:style>
  <w:style w:type="paragraph" w:styleId="Encabezado">
    <w:name w:val="header"/>
    <w:basedOn w:val="Normal"/>
    <w:pPr>
      <w:spacing w:line="240" w:lineRule="exact"/>
    </w:pPr>
    <w:rPr>
      <w:sz w:val="20"/>
    </w:rPr>
  </w:style>
  <w:style w:type="paragraph" w:styleId="Sangranormal">
    <w:name w:val="Normal Indent"/>
    <w:basedOn w:val="Normal"/>
    <w:pPr>
      <w:ind w:left="708"/>
    </w:pPr>
  </w:style>
  <w:style w:type="paragraph" w:customStyle="1" w:styleId="TextfrKfW">
    <w:name w:val="Text für KfW"/>
    <w:basedOn w:val="Normal"/>
    <w:pPr>
      <w:tabs>
        <w:tab w:val="left" w:pos="851"/>
        <w:tab w:val="left" w:pos="1418"/>
        <w:tab w:val="left" w:pos="2127"/>
      </w:tabs>
      <w:spacing w:after="240"/>
    </w:pPr>
  </w:style>
  <w:style w:type="paragraph" w:customStyle="1" w:styleId="Einrckung1">
    <w:name w:val="Einrückung 1"/>
    <w:basedOn w:val="Normal"/>
    <w:pPr>
      <w:ind w:left="851" w:hanging="851"/>
    </w:pPr>
  </w:style>
  <w:style w:type="paragraph" w:customStyle="1" w:styleId="Einrckung2">
    <w:name w:val="Einrückung 2"/>
    <w:basedOn w:val="Normal"/>
    <w:pPr>
      <w:ind w:left="1701" w:hanging="851"/>
    </w:pPr>
  </w:style>
  <w:style w:type="paragraph" w:customStyle="1" w:styleId="Einrckung3">
    <w:name w:val="Einrückung 3"/>
    <w:basedOn w:val="Normal"/>
    <w:pPr>
      <w:ind w:left="2552" w:hanging="851"/>
    </w:pPr>
  </w:style>
  <w:style w:type="paragraph" w:customStyle="1" w:styleId="briefkopf">
    <w:name w:val="briefkopf"/>
    <w:basedOn w:val="Normal"/>
    <w:pPr>
      <w:spacing w:before="1440" w:after="1200" w:line="240" w:lineRule="exact"/>
    </w:pPr>
  </w:style>
  <w:style w:type="paragraph" w:customStyle="1" w:styleId="betreff">
    <w:name w:val="betreff"/>
    <w:basedOn w:val="Normal"/>
    <w:next w:val="anrede"/>
    <w:pPr>
      <w:spacing w:after="480"/>
      <w:ind w:left="1276" w:hanging="1276"/>
    </w:pPr>
    <w:rPr>
      <w:b/>
    </w:rPr>
  </w:style>
  <w:style w:type="paragraph" w:customStyle="1" w:styleId="anrede">
    <w:name w:val="anrede"/>
    <w:basedOn w:val="Normal"/>
    <w:next w:val="TextfrKfW"/>
    <w:pPr>
      <w:spacing w:after="240"/>
    </w:pPr>
  </w:style>
  <w:style w:type="paragraph" w:styleId="Asuntodelcomentario">
    <w:name w:val="annotation subject"/>
    <w:basedOn w:val="Textocomentario"/>
    <w:next w:val="Textocomentario"/>
    <w:semiHidden/>
    <w:rsid w:val="00983ED2"/>
    <w:pPr>
      <w:spacing w:line="360" w:lineRule="atLeast"/>
      <w:ind w:left="0" w:firstLine="0"/>
    </w:pPr>
    <w:rPr>
      <w:b/>
      <w:bCs/>
    </w:rPr>
  </w:style>
  <w:style w:type="paragraph" w:styleId="Textodeglobo">
    <w:name w:val="Balloon Text"/>
    <w:basedOn w:val="Normal"/>
    <w:semiHidden/>
    <w:rsid w:val="00983ED2"/>
    <w:rPr>
      <w:rFonts w:ascii="Tahoma" w:hAnsi="Tahoma" w:cs="Tahoma"/>
      <w:sz w:val="16"/>
      <w:szCs w:val="16"/>
    </w:rPr>
  </w:style>
  <w:style w:type="paragraph" w:customStyle="1" w:styleId="Artikel">
    <w:name w:val="Artikel"/>
    <w:basedOn w:val="Normal"/>
    <w:rsid w:val="00C628F0"/>
    <w:pPr>
      <w:numPr>
        <w:numId w:val="2"/>
      </w:numPr>
      <w:spacing w:line="360" w:lineRule="auto"/>
      <w:jc w:val="center"/>
    </w:pPr>
    <w:rPr>
      <w:b/>
      <w:bCs/>
      <w:color w:val="000000"/>
    </w:rPr>
  </w:style>
  <w:style w:type="paragraph" w:customStyle="1" w:styleId="FormatvorlageBlockZeilenabstand15Zeilen">
    <w:name w:val="Formatvorlage Block Zeilenabstand:  15 Zeilen"/>
    <w:basedOn w:val="Normal"/>
    <w:rsid w:val="00186B0F"/>
    <w:pPr>
      <w:numPr>
        <w:numId w:val="3"/>
      </w:numPr>
      <w:spacing w:line="360" w:lineRule="auto"/>
      <w:jc w:val="both"/>
    </w:pPr>
  </w:style>
  <w:style w:type="character" w:customStyle="1" w:styleId="DeltaViewInsertion">
    <w:name w:val="DeltaView Insertion"/>
    <w:rsid w:val="005252A6"/>
    <w:rPr>
      <w:color w:val="0000FF"/>
      <w:spacing w:val="0"/>
      <w:u w:val="double"/>
    </w:rPr>
  </w:style>
  <w:style w:type="table" w:styleId="Tablaconcuadrcula">
    <w:name w:val="Table Grid"/>
    <w:basedOn w:val="Tablanormal"/>
    <w:rsid w:val="00A37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526A7"/>
    <w:pPr>
      <w:ind w:left="720"/>
      <w:contextualSpacing/>
    </w:pPr>
  </w:style>
  <w:style w:type="paragraph" w:styleId="Revisin">
    <w:name w:val="Revision"/>
    <w:hidden/>
    <w:uiPriority w:val="99"/>
    <w:semiHidden/>
    <w:rsid w:val="00786C03"/>
    <w:rPr>
      <w:rFonts w:ascii="Arial" w:hAnsi="Arial"/>
      <w:sz w:val="24"/>
    </w:rPr>
  </w:style>
  <w:style w:type="character" w:styleId="nfasis">
    <w:name w:val="Emphasis"/>
    <w:basedOn w:val="Fuentedeprrafopredeter"/>
    <w:qFormat/>
    <w:rsid w:val="00903F28"/>
    <w:rPr>
      <w:i/>
      <w:iCs/>
    </w:rPr>
  </w:style>
  <w:style w:type="character" w:customStyle="1" w:styleId="DeltaViewDeletion">
    <w:name w:val="DeltaView Deletion"/>
    <w:rsid w:val="00B95CBF"/>
    <w:rPr>
      <w:strike/>
      <w:color w:val="FF0000"/>
      <w:spacing w:val="0"/>
    </w:rPr>
  </w:style>
  <w:style w:type="character" w:customStyle="1" w:styleId="TextocomentarioCar">
    <w:name w:val="Texto comentario Car"/>
    <w:basedOn w:val="Fuentedeprrafopredeter"/>
    <w:link w:val="Textocomentario"/>
    <w:semiHidden/>
    <w:rsid w:val="00A40B66"/>
    <w:rPr>
      <w:rFonts w:ascii="Arial" w:hAnsi="Arial"/>
    </w:rPr>
  </w:style>
  <w:style w:type="character" w:customStyle="1" w:styleId="Ttulo3Car">
    <w:name w:val="Título 3 Car"/>
    <w:basedOn w:val="Fuentedeprrafopredeter"/>
    <w:link w:val="Ttulo3"/>
    <w:rsid w:val="00814C23"/>
    <w:rPr>
      <w:rFonts w:ascii="Georgia" w:hAnsi="Georgia"/>
      <w:b/>
      <w:sz w:val="22"/>
    </w:rPr>
  </w:style>
  <w:style w:type="paragraph" w:styleId="Textosinformato">
    <w:name w:val="Plain Text"/>
    <w:basedOn w:val="Normal"/>
    <w:link w:val="TextosinformatoCar"/>
    <w:uiPriority w:val="99"/>
    <w:unhideWhenUsed/>
    <w:rsid w:val="00B24211"/>
    <w:pPr>
      <w:spacing w:line="240" w:lineRule="auto"/>
    </w:pPr>
    <w:rPr>
      <w:rFonts w:ascii="Calibri" w:eastAsiaTheme="minorHAnsi" w:hAnsi="Calibri"/>
      <w:szCs w:val="22"/>
      <w:lang w:eastAsia="en-US"/>
    </w:rPr>
  </w:style>
  <w:style w:type="character" w:customStyle="1" w:styleId="TextosinformatoCar">
    <w:name w:val="Texto sin formato Car"/>
    <w:basedOn w:val="Fuentedeprrafopredeter"/>
    <w:link w:val="Textosinformato"/>
    <w:uiPriority w:val="99"/>
    <w:rsid w:val="00B24211"/>
    <w:rPr>
      <w:rFonts w:ascii="Calibri" w:eastAsiaTheme="minorHAnsi" w:hAnsi="Calibri"/>
      <w:sz w:val="22"/>
      <w:szCs w:val="22"/>
      <w:lang w:eastAsia="en-US"/>
    </w:rPr>
  </w:style>
  <w:style w:type="character" w:styleId="Hipervnculo">
    <w:name w:val="Hyperlink"/>
    <w:basedOn w:val="Fuentedeprrafopredeter"/>
    <w:unhideWhenUsed/>
    <w:rsid w:val="00443328"/>
    <w:rPr>
      <w:color w:val="0000FF" w:themeColor="hyperlink"/>
      <w:u w:val="single"/>
    </w:rPr>
  </w:style>
  <w:style w:type="character" w:styleId="Hipervnculovisitado">
    <w:name w:val="FollowedHyperlink"/>
    <w:basedOn w:val="Fuentedeprrafopredeter"/>
    <w:semiHidden/>
    <w:unhideWhenUsed/>
    <w:rsid w:val="004433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2661">
      <w:bodyDiv w:val="1"/>
      <w:marLeft w:val="0"/>
      <w:marRight w:val="0"/>
      <w:marTop w:val="0"/>
      <w:marBottom w:val="0"/>
      <w:divBdr>
        <w:top w:val="none" w:sz="0" w:space="0" w:color="auto"/>
        <w:left w:val="none" w:sz="0" w:space="0" w:color="auto"/>
        <w:bottom w:val="none" w:sz="0" w:space="0" w:color="auto"/>
        <w:right w:val="none" w:sz="0" w:space="0" w:color="auto"/>
      </w:divBdr>
    </w:div>
    <w:div w:id="701712846">
      <w:bodyDiv w:val="1"/>
      <w:marLeft w:val="0"/>
      <w:marRight w:val="0"/>
      <w:marTop w:val="0"/>
      <w:marBottom w:val="0"/>
      <w:divBdr>
        <w:top w:val="none" w:sz="0" w:space="0" w:color="auto"/>
        <w:left w:val="none" w:sz="0" w:space="0" w:color="auto"/>
        <w:bottom w:val="none" w:sz="0" w:space="0" w:color="auto"/>
        <w:right w:val="none" w:sz="0" w:space="0" w:color="auto"/>
      </w:divBdr>
    </w:div>
    <w:div w:id="711346624">
      <w:bodyDiv w:val="1"/>
      <w:marLeft w:val="0"/>
      <w:marRight w:val="0"/>
      <w:marTop w:val="0"/>
      <w:marBottom w:val="0"/>
      <w:divBdr>
        <w:top w:val="none" w:sz="0" w:space="0" w:color="auto"/>
        <w:left w:val="none" w:sz="0" w:space="0" w:color="auto"/>
        <w:bottom w:val="none" w:sz="0" w:space="0" w:color="auto"/>
        <w:right w:val="none" w:sz="0" w:space="0" w:color="auto"/>
      </w:divBdr>
    </w:div>
    <w:div w:id="764612002">
      <w:bodyDiv w:val="1"/>
      <w:marLeft w:val="0"/>
      <w:marRight w:val="0"/>
      <w:marTop w:val="0"/>
      <w:marBottom w:val="0"/>
      <w:divBdr>
        <w:top w:val="none" w:sz="0" w:space="0" w:color="auto"/>
        <w:left w:val="none" w:sz="0" w:space="0" w:color="auto"/>
        <w:bottom w:val="none" w:sz="0" w:space="0" w:color="auto"/>
        <w:right w:val="none" w:sz="0" w:space="0" w:color="auto"/>
      </w:divBdr>
    </w:div>
    <w:div w:id="1490098306">
      <w:bodyDiv w:val="1"/>
      <w:marLeft w:val="0"/>
      <w:marRight w:val="0"/>
      <w:marTop w:val="0"/>
      <w:marBottom w:val="0"/>
      <w:divBdr>
        <w:top w:val="none" w:sz="0" w:space="0" w:color="auto"/>
        <w:left w:val="none" w:sz="0" w:space="0" w:color="auto"/>
        <w:bottom w:val="none" w:sz="0" w:space="0" w:color="auto"/>
        <w:right w:val="none" w:sz="0" w:space="0" w:color="auto"/>
      </w:divBdr>
    </w:div>
    <w:div w:id="181347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parenz.kfw-entwicklungsbank.de" TargetMode="Externa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al.org/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ts.oecd.org/" TargetMode="Externa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yperlink" Target="http://www.gtai.de/GTAI/Navigation/DE/trade.FOO" TargetMode="External"/><Relationship Id="rId4" Type="http://schemas.openxmlformats.org/officeDocument/2006/relationships/settings" Target="settings.xml"/><Relationship Id="rId9" Type="http://schemas.openxmlformats.org/officeDocument/2006/relationships/hyperlink" Target="http://www.bmz.de/de/was_wir_machen/wege/transparenz-fuer-mehr-Wirksamkeit/index.html" TargetMode="External"/><Relationship Id="rId14"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15D46-7EA6-47E9-B241-B20038400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3771</Words>
  <Characters>20741</Characters>
  <Application>Microsoft Office Word</Application>
  <DocSecurity>0</DocSecurity>
  <Lines>172</Lines>
  <Paragraphs>48</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Erlassvertrag für Erlass bzgl. mehrerer Darlehensverträge (ohne Konsolidierungsverträge)</vt:lpstr>
      <vt:lpstr>Erlassvertrag für Erlass bzgl. mehrerer Darlehensverträge (ohne Konsolidierungsverträge)</vt:lpstr>
      <vt:lpstr>Erlassvertrag für Erlass bzgl. mehrerer Darlehensverträge (ohne Konsolidierungsverträge)</vt:lpstr>
    </vt:vector>
  </TitlesOfParts>
  <Company>Kreditanstalt für Wiederaufbau</Company>
  <LinksUpToDate>false</LinksUpToDate>
  <CharactersWithSpaces>24464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Erlassvertrag für Erlass bzgl. mehrerer Darlehensverträge (ohne Konsolidierungsverträge)</dc:title>
  <dc:creator>AS a</dc:creator>
  <cp:keywords>Stand=17.09.2003</cp:keywords>
  <cp:lastModifiedBy>Dra. Ana Isabel Nieto</cp:lastModifiedBy>
  <cp:revision>2</cp:revision>
  <cp:lastPrinted>2018-03-05T09:38:00Z</cp:lastPrinted>
  <dcterms:created xsi:type="dcterms:W3CDTF">2018-04-11T17:50:00Z</dcterms:created>
  <dcterms:modified xsi:type="dcterms:W3CDTF">2018-04-11T17:50:00Z</dcterms:modified>
</cp:coreProperties>
</file>