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D7F07" w14:textId="673D5B5B" w:rsidR="00A95F7D" w:rsidRDefault="00A95F7D" w:rsidP="00F723B3">
      <w:pPr>
        <w:tabs>
          <w:tab w:val="right" w:pos="-1800"/>
          <w:tab w:val="left" w:pos="1440"/>
        </w:tabs>
        <w:spacing w:line="240" w:lineRule="auto"/>
        <w:ind w:right="-612"/>
        <w:jc w:val="both"/>
        <w:rPr>
          <w:rFonts w:ascii="Arial" w:eastAsia="SimSun" w:hAnsi="Arial"/>
          <w:lang w:eastAsia="zh-CN"/>
        </w:rPr>
      </w:pPr>
    </w:p>
    <w:p w14:paraId="2A0C3BA0" w14:textId="6976861F" w:rsidR="00124B2A" w:rsidRDefault="00C12F63" w:rsidP="00AD410E">
      <w:pPr>
        <w:tabs>
          <w:tab w:val="right" w:pos="-1800"/>
          <w:tab w:val="left" w:pos="1440"/>
        </w:tabs>
        <w:spacing w:line="240" w:lineRule="auto"/>
        <w:ind w:right="-612"/>
        <w:jc w:val="center"/>
        <w:rPr>
          <w:rFonts w:ascii="Arial" w:eastAsia="SimSun" w:hAnsi="Arial"/>
          <w:sz w:val="28"/>
          <w:lang w:val="es-CO" w:eastAsia="zh-CN"/>
        </w:rPr>
      </w:pPr>
      <w:r>
        <w:rPr>
          <w:rFonts w:ascii="Arial" w:eastAsia="SimSun" w:hAnsi="Arial"/>
          <w:sz w:val="28"/>
          <w:lang w:val="es-CO" w:eastAsia="zh-CN"/>
        </w:rPr>
        <w:t xml:space="preserve">NARRATIVA PARA LOS </w:t>
      </w:r>
      <w:r w:rsidR="009E2B8C" w:rsidRPr="009E2B8C">
        <w:rPr>
          <w:rFonts w:ascii="Arial" w:eastAsia="SimSun" w:hAnsi="Arial"/>
          <w:sz w:val="28"/>
          <w:lang w:val="es-CO" w:eastAsia="zh-CN"/>
        </w:rPr>
        <w:t>R</w:t>
      </w:r>
      <w:r w:rsidR="009E2B8C">
        <w:rPr>
          <w:rFonts w:ascii="Arial" w:eastAsia="SimSun" w:hAnsi="Arial"/>
          <w:sz w:val="28"/>
          <w:lang w:val="es-CO" w:eastAsia="zh-CN"/>
        </w:rPr>
        <w:t>EQUISITOS DE ELE</w:t>
      </w:r>
      <w:r w:rsidR="00440FB2">
        <w:rPr>
          <w:rFonts w:ascii="Arial" w:eastAsia="SimSun" w:hAnsi="Arial"/>
          <w:sz w:val="28"/>
          <w:lang w:val="es-CO" w:eastAsia="zh-CN"/>
        </w:rPr>
        <w:t>GIBILI</w:t>
      </w:r>
      <w:r w:rsidR="009E2B8C" w:rsidRPr="009E2B8C">
        <w:rPr>
          <w:rFonts w:ascii="Arial" w:eastAsia="SimSun" w:hAnsi="Arial"/>
          <w:sz w:val="28"/>
          <w:lang w:val="es-CO" w:eastAsia="zh-CN"/>
        </w:rPr>
        <w:t>DAD DEL MC</w:t>
      </w:r>
      <w:r w:rsidR="009E2B8C">
        <w:rPr>
          <w:rFonts w:ascii="Arial" w:eastAsia="SimSun" w:hAnsi="Arial"/>
          <w:sz w:val="28"/>
          <w:lang w:val="es-CO" w:eastAsia="zh-CN"/>
        </w:rPr>
        <w:t>P</w:t>
      </w:r>
    </w:p>
    <w:tbl>
      <w:tblPr>
        <w:tblpPr w:leftFromText="180" w:rightFromText="180" w:vertAnchor="page" w:horzAnchor="margin" w:tblpY="2806"/>
        <w:tblW w:w="5021"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0149"/>
      </w:tblGrid>
      <w:tr w:rsidR="009222E9" w:rsidRPr="00FB4A08" w14:paraId="538DE39B" w14:textId="77777777" w:rsidTr="009222E9">
        <w:trPr>
          <w:trHeight w:val="507"/>
        </w:trPr>
        <w:tc>
          <w:tcPr>
            <w:tcW w:w="5000" w:type="pct"/>
            <w:shd w:val="clear" w:color="auto" w:fill="1F497D"/>
          </w:tcPr>
          <w:p w14:paraId="17347C36" w14:textId="77777777" w:rsidR="009222E9" w:rsidRPr="009E2B8C" w:rsidRDefault="009222E9" w:rsidP="009222E9">
            <w:pPr>
              <w:widowControl w:val="0"/>
              <w:tabs>
                <w:tab w:val="left" w:pos="462"/>
              </w:tabs>
              <w:spacing w:before="120" w:after="120" w:line="240" w:lineRule="auto"/>
              <w:jc w:val="both"/>
              <w:rPr>
                <w:rFonts w:ascii="Arial" w:eastAsia="SimSun" w:hAnsi="Arial"/>
                <w:b w:val="0"/>
                <w:lang w:val="es-CO" w:eastAsia="zh-CN"/>
              </w:rPr>
            </w:pPr>
            <w:r>
              <w:rPr>
                <w:rFonts w:ascii="Arial" w:eastAsia="SimSun" w:hAnsi="Arial"/>
                <w:color w:val="FFFFFF" w:themeColor="background1"/>
                <w:lang w:val="es-CO" w:eastAsia="zh-CN"/>
              </w:rPr>
              <w:t>REQUISITOS DE ELE</w:t>
            </w:r>
            <w:r w:rsidRPr="009E2B8C">
              <w:rPr>
                <w:rFonts w:ascii="Arial" w:eastAsia="SimSun" w:hAnsi="Arial"/>
                <w:color w:val="FFFFFF" w:themeColor="background1"/>
                <w:lang w:val="es-CO" w:eastAsia="zh-CN"/>
              </w:rPr>
              <w:t xml:space="preserve">GIBILIDAD DEL MCP </w:t>
            </w:r>
          </w:p>
        </w:tc>
      </w:tr>
      <w:tr w:rsidR="009222E9" w:rsidRPr="00FB4A08" w14:paraId="4D4A9383" w14:textId="77777777" w:rsidTr="009222E9">
        <w:trPr>
          <w:trHeight w:val="507"/>
        </w:trPr>
        <w:tc>
          <w:tcPr>
            <w:tcW w:w="5000" w:type="pct"/>
            <w:shd w:val="clear" w:color="auto" w:fill="F2F2F2" w:themeFill="background1" w:themeFillShade="F2"/>
          </w:tcPr>
          <w:p w14:paraId="05618FCC" w14:textId="77777777" w:rsidR="009222E9" w:rsidRPr="009E2B8C" w:rsidRDefault="009222E9" w:rsidP="009222E9">
            <w:pPr>
              <w:widowControl w:val="0"/>
              <w:spacing w:before="120" w:after="120" w:line="240" w:lineRule="auto"/>
              <w:jc w:val="both"/>
              <w:rPr>
                <w:rFonts w:ascii="Arial" w:eastAsia="SimSun" w:hAnsi="Arial"/>
                <w:b w:val="0"/>
                <w:sz w:val="20"/>
                <w:lang w:val="es-CO" w:eastAsia="zh-CN"/>
              </w:rPr>
            </w:pPr>
            <w:r w:rsidRPr="009E2B8C">
              <w:rPr>
                <w:rFonts w:ascii="Arial" w:eastAsia="SimSun" w:hAnsi="Arial"/>
                <w:b w:val="0"/>
                <w:sz w:val="20"/>
                <w:lang w:val="es-CO" w:eastAsia="zh-CN"/>
              </w:rPr>
              <w:t xml:space="preserve">El Fondo Mundial </w:t>
            </w:r>
            <w:r>
              <w:rPr>
                <w:rFonts w:ascii="Arial" w:eastAsia="SimSun" w:hAnsi="Arial"/>
                <w:b w:val="0"/>
                <w:sz w:val="20"/>
                <w:lang w:val="es-CO" w:eastAsia="zh-CN"/>
              </w:rPr>
              <w:t>supervisa</w:t>
            </w:r>
            <w:r w:rsidRPr="009E2B8C">
              <w:rPr>
                <w:rFonts w:ascii="Arial" w:eastAsia="SimSun" w:hAnsi="Arial"/>
                <w:b w:val="0"/>
                <w:sz w:val="20"/>
                <w:lang w:val="es-CO" w:eastAsia="zh-CN"/>
              </w:rPr>
              <w:t xml:space="preserve"> que los </w:t>
            </w:r>
            <w:proofErr w:type="spellStart"/>
            <w:r w:rsidRPr="009E2B8C">
              <w:rPr>
                <w:rFonts w:ascii="Arial" w:eastAsia="SimSun" w:hAnsi="Arial"/>
                <w:b w:val="0"/>
                <w:sz w:val="20"/>
                <w:lang w:val="es-CO" w:eastAsia="zh-CN"/>
              </w:rPr>
              <w:t>MCP</w:t>
            </w:r>
            <w:r>
              <w:rPr>
                <w:rFonts w:ascii="Arial" w:eastAsia="SimSun" w:hAnsi="Arial"/>
                <w:b w:val="0"/>
                <w:sz w:val="20"/>
                <w:lang w:val="es-CO" w:eastAsia="zh-CN"/>
              </w:rPr>
              <w:t>s</w:t>
            </w:r>
            <w:proofErr w:type="spellEnd"/>
            <w:r>
              <w:rPr>
                <w:rFonts w:ascii="Arial" w:eastAsia="SimSun" w:hAnsi="Arial"/>
                <w:b w:val="0"/>
                <w:sz w:val="20"/>
                <w:lang w:val="es-CO" w:eastAsia="zh-CN"/>
              </w:rPr>
              <w:t xml:space="preserve"> cumplan con los seis Requisitos de Elegibilidad. Los requisitos de elegibilidad del MCP número 1 y 2 se refieren al desarrollo de la solicitud de financiamiento y al proceso de selección del Receptor Principal (RP). La Secretar</w:t>
            </w:r>
            <w:r w:rsidRPr="009E2B8C">
              <w:rPr>
                <w:rFonts w:ascii="Arial" w:eastAsia="SimSun" w:hAnsi="Arial"/>
                <w:b w:val="0"/>
                <w:sz w:val="20"/>
                <w:lang w:val="es-CO" w:eastAsia="zh-CN"/>
              </w:rPr>
              <w:t>í</w:t>
            </w:r>
            <w:r>
              <w:rPr>
                <w:rFonts w:ascii="Arial" w:eastAsia="SimSun" w:hAnsi="Arial"/>
                <w:b w:val="0"/>
                <w:sz w:val="20"/>
                <w:lang w:val="es-CO" w:eastAsia="zh-CN"/>
              </w:rPr>
              <w:t>a del Fondo Mundial evaluar</w:t>
            </w:r>
            <w:r w:rsidRPr="009E2B8C">
              <w:rPr>
                <w:rFonts w:ascii="Arial" w:eastAsia="SimSun" w:hAnsi="Arial"/>
                <w:b w:val="0"/>
                <w:sz w:val="20"/>
                <w:lang w:val="es-CO" w:eastAsia="zh-CN"/>
              </w:rPr>
              <w:t>á</w:t>
            </w:r>
            <w:r>
              <w:rPr>
                <w:rFonts w:ascii="Arial" w:eastAsia="SimSun" w:hAnsi="Arial"/>
                <w:b w:val="0"/>
                <w:sz w:val="20"/>
                <w:lang w:val="es-CO" w:eastAsia="zh-CN"/>
              </w:rPr>
              <w:t xml:space="preserve"> el cumplimiento de estos requisitos en el momento de la presentación de la solicitud de financiamiento:</w:t>
            </w:r>
          </w:p>
          <w:p w14:paraId="0AD63A76" w14:textId="77777777" w:rsidR="009222E9" w:rsidRPr="00BC7B67" w:rsidRDefault="009222E9" w:rsidP="009222E9">
            <w:pPr>
              <w:widowControl w:val="0"/>
              <w:spacing w:before="120" w:after="120" w:line="240" w:lineRule="auto"/>
              <w:jc w:val="both"/>
              <w:rPr>
                <w:rFonts w:ascii="Arial" w:eastAsia="SimSun" w:hAnsi="Arial"/>
                <w:b w:val="0"/>
                <w:sz w:val="20"/>
                <w:lang w:val="es-CO" w:eastAsia="zh-CN"/>
              </w:rPr>
            </w:pPr>
            <w:r w:rsidRPr="00BC7B67">
              <w:rPr>
                <w:rFonts w:ascii="Arial" w:eastAsia="SimSun" w:hAnsi="Arial"/>
                <w:b w:val="0"/>
                <w:sz w:val="20"/>
                <w:lang w:val="es-CO" w:eastAsia="zh-CN"/>
              </w:rPr>
              <w:t>Requisito 1: el proceso de elaboración de la solicitud de financiamiento</w:t>
            </w:r>
          </w:p>
          <w:p w14:paraId="578D80EE" w14:textId="77777777" w:rsidR="009222E9" w:rsidRPr="00BC7B67" w:rsidRDefault="009222E9" w:rsidP="009222E9">
            <w:pPr>
              <w:pStyle w:val="Prrafodelista"/>
              <w:widowControl w:val="0"/>
              <w:numPr>
                <w:ilvl w:val="0"/>
                <w:numId w:val="6"/>
              </w:numPr>
              <w:spacing w:before="120" w:after="120" w:line="240" w:lineRule="auto"/>
              <w:jc w:val="both"/>
              <w:rPr>
                <w:rFonts w:ascii="Arial" w:eastAsia="SimSun" w:hAnsi="Arial"/>
                <w:b w:val="0"/>
                <w:sz w:val="20"/>
                <w:lang w:val="es-CO" w:eastAsia="zh-CN"/>
              </w:rPr>
            </w:pPr>
            <w:r w:rsidRPr="00BC7B67">
              <w:rPr>
                <w:rFonts w:ascii="Arial" w:eastAsia="SimSun" w:hAnsi="Arial"/>
                <w:b w:val="0"/>
                <w:sz w:val="20"/>
                <w:lang w:val="es-CO" w:eastAsia="zh-CN"/>
              </w:rPr>
              <w:t xml:space="preserve">Coordinar la elaboración de todas las solicitudes de financiamiento mediante procesos transparentes y documentados que impliquen a una amplia variedad de partes interesadas, </w:t>
            </w:r>
            <w:r>
              <w:rPr>
                <w:rFonts w:ascii="Arial" w:eastAsia="SimSun" w:hAnsi="Arial"/>
                <w:b w:val="0"/>
                <w:sz w:val="20"/>
                <w:lang w:val="es-CO" w:eastAsia="zh-CN"/>
              </w:rPr>
              <w:t>sean o no miembros del MCP, en la solicitud y revisión de actividades incluidas de las actividades que deben incluirse en la misma.</w:t>
            </w:r>
          </w:p>
          <w:p w14:paraId="6A980FE9" w14:textId="77777777" w:rsidR="009222E9" w:rsidRPr="004033EE" w:rsidRDefault="009222E9" w:rsidP="009222E9">
            <w:pPr>
              <w:pStyle w:val="Prrafodelista"/>
              <w:widowControl w:val="0"/>
              <w:numPr>
                <w:ilvl w:val="0"/>
                <w:numId w:val="6"/>
              </w:numPr>
              <w:spacing w:before="120" w:after="120" w:line="240" w:lineRule="auto"/>
              <w:jc w:val="both"/>
              <w:rPr>
                <w:rFonts w:ascii="Arial" w:eastAsia="SimSun" w:hAnsi="Arial"/>
                <w:b w:val="0"/>
                <w:sz w:val="20"/>
                <w:lang w:val="es-CO" w:eastAsia="zh-CN"/>
              </w:rPr>
            </w:pPr>
            <w:r w:rsidRPr="004033EE">
              <w:rPr>
                <w:rFonts w:ascii="Arial" w:eastAsia="SimSun" w:hAnsi="Arial"/>
                <w:b w:val="0"/>
                <w:sz w:val="20"/>
                <w:lang w:val="es-CO" w:eastAsia="zh-CN"/>
              </w:rPr>
              <w:t>Documentar de forma clara los esfuerzos realizados para implicar a poblaciones clave</w:t>
            </w:r>
            <w:r>
              <w:rPr>
                <w:rFonts w:ascii="Arial" w:eastAsia="SimSun" w:hAnsi="Arial"/>
                <w:b w:val="0"/>
                <w:sz w:val="20"/>
                <w:lang w:val="es-CO" w:eastAsia="zh-CN"/>
              </w:rPr>
              <w:t xml:space="preserve"> afectadas en la elaboración de las solicitudes de financiamiento.</w:t>
            </w:r>
          </w:p>
          <w:p w14:paraId="66A75B99" w14:textId="77777777" w:rsidR="009222E9" w:rsidRPr="00D6222B" w:rsidRDefault="009222E9" w:rsidP="009222E9">
            <w:pPr>
              <w:widowControl w:val="0"/>
              <w:spacing w:before="120" w:after="120" w:line="240" w:lineRule="auto"/>
              <w:jc w:val="both"/>
              <w:rPr>
                <w:rFonts w:ascii="Arial" w:eastAsia="SimSun" w:hAnsi="Arial"/>
                <w:b w:val="0"/>
                <w:sz w:val="20"/>
                <w:lang w:val="es-CO" w:eastAsia="zh-CN"/>
              </w:rPr>
            </w:pPr>
            <w:r w:rsidRPr="00D6222B">
              <w:rPr>
                <w:rFonts w:ascii="Arial" w:eastAsia="SimSun" w:hAnsi="Arial"/>
                <w:b w:val="0"/>
                <w:sz w:val="20"/>
                <w:lang w:val="es-CO" w:eastAsia="zh-CN"/>
              </w:rPr>
              <w:t>Requisito 2: el proceso de selección</w:t>
            </w:r>
            <w:r>
              <w:rPr>
                <w:rFonts w:ascii="Arial" w:eastAsia="SimSun" w:hAnsi="Arial"/>
                <w:b w:val="0"/>
                <w:sz w:val="20"/>
                <w:lang w:val="es-CO" w:eastAsia="zh-CN"/>
              </w:rPr>
              <w:t xml:space="preserve"> del Receptor</w:t>
            </w:r>
            <w:r w:rsidRPr="00D6222B">
              <w:rPr>
                <w:rFonts w:ascii="Arial" w:eastAsia="SimSun" w:hAnsi="Arial"/>
                <w:b w:val="0"/>
                <w:sz w:val="20"/>
                <w:lang w:val="es-CO" w:eastAsia="zh-CN"/>
              </w:rPr>
              <w:t xml:space="preserve"> </w:t>
            </w:r>
            <w:r>
              <w:rPr>
                <w:rFonts w:ascii="Arial" w:eastAsia="SimSun" w:hAnsi="Arial"/>
                <w:b w:val="0"/>
                <w:sz w:val="20"/>
                <w:lang w:val="es-CO" w:eastAsia="zh-CN"/>
              </w:rPr>
              <w:t>Principal (RP)</w:t>
            </w:r>
          </w:p>
          <w:p w14:paraId="3D71E362" w14:textId="77777777" w:rsidR="009222E9" w:rsidRPr="00D6222B" w:rsidRDefault="009222E9" w:rsidP="009222E9">
            <w:pPr>
              <w:pStyle w:val="Prrafodelista"/>
              <w:widowControl w:val="0"/>
              <w:numPr>
                <w:ilvl w:val="0"/>
                <w:numId w:val="7"/>
              </w:numPr>
              <w:spacing w:before="120" w:after="120" w:line="240" w:lineRule="auto"/>
              <w:jc w:val="both"/>
              <w:rPr>
                <w:rFonts w:ascii="Arial" w:hAnsi="Arial"/>
                <w:b w:val="0"/>
                <w:sz w:val="20"/>
                <w:lang w:val="es-CO" w:eastAsia="zh-CN"/>
              </w:rPr>
            </w:pPr>
            <w:r w:rsidRPr="00D6222B">
              <w:rPr>
                <w:rFonts w:ascii="Arial" w:hAnsi="Arial"/>
                <w:b w:val="0"/>
                <w:sz w:val="20"/>
                <w:lang w:val="es-CO" w:eastAsia="zh-CN"/>
              </w:rPr>
              <w:t xml:space="preserve">Designar a uno o varios RP(s) en el momento de </w:t>
            </w:r>
            <w:r>
              <w:rPr>
                <w:rFonts w:ascii="Arial" w:hAnsi="Arial"/>
                <w:b w:val="0"/>
                <w:sz w:val="20"/>
                <w:lang w:val="es-CO" w:eastAsia="zh-CN"/>
              </w:rPr>
              <w:t>presenta</w:t>
            </w:r>
            <w:r w:rsidRPr="00D6222B">
              <w:rPr>
                <w:rFonts w:ascii="Arial" w:hAnsi="Arial"/>
                <w:b w:val="0"/>
                <w:sz w:val="20"/>
                <w:lang w:val="es-CO" w:eastAsia="zh-CN"/>
              </w:rPr>
              <w:t>r su solicitud de financiamiento</w:t>
            </w:r>
            <w:r>
              <w:rPr>
                <w:rFonts w:ascii="Arial" w:hAnsi="Arial"/>
                <w:b w:val="0"/>
                <w:sz w:val="20"/>
                <w:lang w:val="es-CO" w:eastAsia="zh-CN"/>
              </w:rPr>
              <w:t>,</w:t>
            </w:r>
            <w:r>
              <w:rPr>
                <w:rStyle w:val="Refdenotaalpie"/>
                <w:rFonts w:ascii="Arial" w:hAnsi="Arial"/>
                <w:b w:val="0"/>
                <w:sz w:val="20"/>
                <w:lang w:val="es-CO" w:eastAsia="zh-CN"/>
              </w:rPr>
              <w:footnoteReference w:id="1"/>
            </w:r>
          </w:p>
          <w:p w14:paraId="552D0888" w14:textId="77777777" w:rsidR="009222E9" w:rsidRPr="00D6222B" w:rsidRDefault="009222E9" w:rsidP="009222E9">
            <w:pPr>
              <w:pStyle w:val="Prrafodelista"/>
              <w:widowControl w:val="0"/>
              <w:numPr>
                <w:ilvl w:val="0"/>
                <w:numId w:val="7"/>
              </w:numPr>
              <w:spacing w:before="120" w:after="120" w:line="240" w:lineRule="auto"/>
              <w:jc w:val="both"/>
              <w:rPr>
                <w:rFonts w:ascii="Arial" w:hAnsi="Arial"/>
                <w:b w:val="0"/>
                <w:sz w:val="20"/>
                <w:lang w:val="es-CO" w:eastAsia="zh-CN"/>
              </w:rPr>
            </w:pPr>
            <w:r w:rsidRPr="00D6222B">
              <w:rPr>
                <w:rFonts w:ascii="Arial" w:hAnsi="Arial"/>
                <w:b w:val="0"/>
                <w:sz w:val="20"/>
                <w:lang w:val="es-CO"/>
              </w:rPr>
              <w:t xml:space="preserve">Documentar un proceso transparente para la nominación de todos los </w:t>
            </w:r>
            <w:proofErr w:type="spellStart"/>
            <w:r w:rsidRPr="00D6222B">
              <w:rPr>
                <w:rFonts w:ascii="Arial" w:hAnsi="Arial"/>
                <w:b w:val="0"/>
                <w:sz w:val="20"/>
                <w:lang w:val="es-CO"/>
              </w:rPr>
              <w:t>RPs</w:t>
            </w:r>
            <w:proofErr w:type="spellEnd"/>
            <w:r w:rsidRPr="00D6222B">
              <w:rPr>
                <w:rFonts w:ascii="Arial" w:hAnsi="Arial"/>
                <w:b w:val="0"/>
                <w:sz w:val="20"/>
                <w:lang w:val="es-CO"/>
              </w:rPr>
              <w:t xml:space="preserve"> nuevos o </w:t>
            </w:r>
            <w:r>
              <w:rPr>
                <w:rFonts w:ascii="Arial" w:hAnsi="Arial"/>
                <w:b w:val="0"/>
                <w:sz w:val="20"/>
                <w:lang w:val="es-CO"/>
              </w:rPr>
              <w:t>a</w:t>
            </w:r>
            <w:r w:rsidRPr="00D6222B">
              <w:rPr>
                <w:rFonts w:ascii="Arial" w:hAnsi="Arial"/>
                <w:b w:val="0"/>
                <w:sz w:val="20"/>
                <w:lang w:val="es-CO"/>
              </w:rPr>
              <w:t>que</w:t>
            </w:r>
            <w:r>
              <w:rPr>
                <w:rFonts w:ascii="Arial" w:hAnsi="Arial"/>
                <w:b w:val="0"/>
                <w:sz w:val="20"/>
                <w:lang w:val="es-CO"/>
              </w:rPr>
              <w:t>llos que vayan a renovarse basándose en criterios objetivos y claramente definidos.</w:t>
            </w:r>
          </w:p>
          <w:p w14:paraId="3BAD32C2" w14:textId="77777777" w:rsidR="009222E9" w:rsidRDefault="009222E9" w:rsidP="009222E9">
            <w:pPr>
              <w:pStyle w:val="Prrafodelista"/>
              <w:widowControl w:val="0"/>
              <w:numPr>
                <w:ilvl w:val="0"/>
                <w:numId w:val="7"/>
              </w:numPr>
              <w:spacing w:before="120" w:after="120" w:line="240" w:lineRule="auto"/>
              <w:jc w:val="both"/>
              <w:rPr>
                <w:rFonts w:ascii="Arial" w:hAnsi="Arial"/>
                <w:b w:val="0"/>
                <w:sz w:val="20"/>
                <w:lang w:val="es-CO" w:eastAsia="zh-CN"/>
              </w:rPr>
            </w:pPr>
            <w:r w:rsidRPr="00D6222B">
              <w:rPr>
                <w:rFonts w:ascii="Arial" w:hAnsi="Arial"/>
                <w:b w:val="0"/>
                <w:sz w:val="20"/>
                <w:lang w:val="es-CO" w:eastAsia="zh-CN"/>
              </w:rPr>
              <w:t xml:space="preserve">Documentar la gestión de cualquier </w:t>
            </w:r>
            <w:r>
              <w:rPr>
                <w:rFonts w:ascii="Arial" w:hAnsi="Arial"/>
                <w:b w:val="0"/>
                <w:sz w:val="20"/>
                <w:lang w:val="es-CO" w:eastAsia="zh-CN"/>
              </w:rPr>
              <w:t>po</w:t>
            </w:r>
            <w:r w:rsidRPr="00D6222B">
              <w:rPr>
                <w:rFonts w:ascii="Arial" w:hAnsi="Arial"/>
                <w:b w:val="0"/>
                <w:sz w:val="20"/>
                <w:lang w:val="es-CO" w:eastAsia="zh-CN"/>
              </w:rPr>
              <w:t>sible conflict</w:t>
            </w:r>
            <w:r>
              <w:rPr>
                <w:rFonts w:ascii="Arial" w:hAnsi="Arial"/>
                <w:b w:val="0"/>
                <w:sz w:val="20"/>
                <w:lang w:val="es-CO" w:eastAsia="zh-CN"/>
              </w:rPr>
              <w:t>o</w:t>
            </w:r>
            <w:r w:rsidRPr="00D6222B">
              <w:rPr>
                <w:rFonts w:ascii="Arial" w:hAnsi="Arial"/>
                <w:b w:val="0"/>
                <w:sz w:val="20"/>
                <w:lang w:val="es-CO" w:eastAsia="zh-CN"/>
              </w:rPr>
              <w:t xml:space="preserve"> de interés que pueda afectar al proceso de </w:t>
            </w:r>
            <w:r>
              <w:rPr>
                <w:rFonts w:ascii="Arial" w:hAnsi="Arial"/>
                <w:b w:val="0"/>
                <w:sz w:val="20"/>
                <w:lang w:val="es-CO" w:eastAsia="zh-CN"/>
              </w:rPr>
              <w:t>designación</w:t>
            </w:r>
            <w:r w:rsidRPr="00D6222B">
              <w:rPr>
                <w:rFonts w:ascii="Arial" w:hAnsi="Arial"/>
                <w:b w:val="0"/>
                <w:sz w:val="20"/>
                <w:lang w:val="es-CO" w:eastAsia="zh-CN"/>
              </w:rPr>
              <w:t xml:space="preserve"> del RP.</w:t>
            </w:r>
          </w:p>
          <w:p w14:paraId="7E80FEC9" w14:textId="77777777" w:rsidR="009222E9" w:rsidRDefault="009222E9" w:rsidP="009222E9">
            <w:pPr>
              <w:widowControl w:val="0"/>
              <w:tabs>
                <w:tab w:val="left" w:pos="462"/>
              </w:tabs>
              <w:spacing w:before="120" w:after="120" w:line="240" w:lineRule="auto"/>
              <w:jc w:val="both"/>
              <w:rPr>
                <w:rFonts w:ascii="Arial" w:eastAsia="SimSun" w:hAnsi="Arial"/>
                <w:b w:val="0"/>
                <w:sz w:val="20"/>
                <w:lang w:val="es-CO" w:eastAsia="zh-CN"/>
              </w:rPr>
            </w:pPr>
            <w:r w:rsidRPr="00D6222B">
              <w:rPr>
                <w:rFonts w:ascii="Arial" w:eastAsia="SimSun" w:hAnsi="Arial"/>
                <w:b w:val="0"/>
                <w:sz w:val="20"/>
                <w:lang w:val="es-CO" w:eastAsia="zh-CN"/>
              </w:rPr>
              <w:t xml:space="preserve">Para cada </w:t>
            </w:r>
            <w:r>
              <w:rPr>
                <w:rFonts w:ascii="Arial" w:eastAsia="SimSun" w:hAnsi="Arial"/>
                <w:b w:val="0"/>
                <w:sz w:val="20"/>
                <w:lang w:val="es-CO" w:eastAsia="zh-CN"/>
              </w:rPr>
              <w:t>requisito</w:t>
            </w:r>
            <w:r w:rsidRPr="00D6222B">
              <w:rPr>
                <w:rFonts w:ascii="Arial" w:eastAsia="SimSun" w:hAnsi="Arial"/>
                <w:b w:val="0"/>
                <w:sz w:val="20"/>
                <w:lang w:val="es-CO" w:eastAsia="zh-CN"/>
              </w:rPr>
              <w:t xml:space="preserve"> los solicitantes deben ser capaces de demostrar </w:t>
            </w:r>
            <w:r>
              <w:rPr>
                <w:rFonts w:ascii="Arial" w:eastAsia="SimSun" w:hAnsi="Arial"/>
                <w:b w:val="0"/>
                <w:sz w:val="20"/>
                <w:lang w:val="es-CO" w:eastAsia="zh-CN"/>
              </w:rPr>
              <w:t xml:space="preserve">el cumplimiento y en algunas circunstancias, tal y como se describen posteriormente, deberán certificar estos cumplimientos en el momento de la presentación de la solicitud de financiamiento al firmar la Declaración del Cumplimiento de los Requisitos de Elegibilidad del MCP 1 y 2. </w:t>
            </w:r>
          </w:p>
          <w:p w14:paraId="35BB5BB5" w14:textId="77777777" w:rsidR="009222E9" w:rsidRPr="00D6222B" w:rsidRDefault="009222E9" w:rsidP="009222E9">
            <w:pPr>
              <w:widowControl w:val="0"/>
              <w:tabs>
                <w:tab w:val="left" w:pos="462"/>
              </w:tabs>
              <w:spacing w:before="120" w:after="120" w:line="240" w:lineRule="auto"/>
              <w:jc w:val="both"/>
              <w:rPr>
                <w:rFonts w:ascii="Arial" w:eastAsia="SimSun" w:hAnsi="Arial"/>
                <w:b w:val="0"/>
                <w:sz w:val="20"/>
                <w:lang w:val="es-CO" w:eastAsia="zh-CN"/>
              </w:rPr>
            </w:pPr>
            <w:r>
              <w:rPr>
                <w:rFonts w:ascii="Arial" w:eastAsia="SimSun" w:hAnsi="Arial"/>
                <w:b w:val="0"/>
                <w:sz w:val="20"/>
                <w:lang w:val="es-CO" w:eastAsia="zh-CN"/>
              </w:rPr>
              <w:t>Todos los miembros del MCP deben también firmar la Declaración de Conformidad del MCP.</w:t>
            </w:r>
          </w:p>
          <w:p w14:paraId="6FB9FDCD" w14:textId="77777777" w:rsidR="009222E9" w:rsidRPr="00D85544" w:rsidRDefault="009222E9" w:rsidP="009222E9">
            <w:pPr>
              <w:widowControl w:val="0"/>
              <w:tabs>
                <w:tab w:val="left" w:pos="462"/>
              </w:tabs>
              <w:spacing w:before="120" w:after="120" w:line="240" w:lineRule="auto"/>
              <w:jc w:val="both"/>
              <w:rPr>
                <w:rFonts w:ascii="Arial" w:eastAsia="SimSun" w:hAnsi="Arial"/>
                <w:lang w:val="es-CO" w:eastAsia="zh-CN"/>
              </w:rPr>
            </w:pPr>
          </w:p>
        </w:tc>
      </w:tr>
    </w:tbl>
    <w:p w14:paraId="5B1699DA" w14:textId="77777777" w:rsidR="009222E9" w:rsidRPr="009E2B8C" w:rsidRDefault="009222E9" w:rsidP="00AD410E">
      <w:pPr>
        <w:tabs>
          <w:tab w:val="right" w:pos="-1800"/>
          <w:tab w:val="left" w:pos="1440"/>
        </w:tabs>
        <w:spacing w:line="240" w:lineRule="auto"/>
        <w:ind w:right="-612"/>
        <w:jc w:val="center"/>
        <w:rPr>
          <w:rFonts w:ascii="Arial" w:eastAsia="SimSun" w:hAnsi="Arial"/>
          <w:sz w:val="28"/>
          <w:lang w:val="es-CO" w:eastAsia="zh-CN"/>
        </w:rPr>
      </w:pPr>
    </w:p>
    <w:p w14:paraId="13B4D173" w14:textId="068EFFA4" w:rsidR="00155DBA" w:rsidRPr="009E2B8C" w:rsidRDefault="00155DBA" w:rsidP="00F723B3">
      <w:pPr>
        <w:tabs>
          <w:tab w:val="right" w:pos="-1800"/>
          <w:tab w:val="left" w:pos="1440"/>
        </w:tabs>
        <w:spacing w:after="0" w:line="240" w:lineRule="auto"/>
        <w:ind w:right="-613"/>
        <w:jc w:val="both"/>
        <w:rPr>
          <w:rFonts w:ascii="Arial" w:eastAsia="SimSun" w:hAnsi="Arial"/>
          <w:lang w:val="es-CO" w:eastAsia="zh-CN"/>
        </w:rPr>
      </w:pPr>
    </w:p>
    <w:p w14:paraId="36F1EA34" w14:textId="77777777" w:rsidR="00155DBA" w:rsidRPr="009E2B8C" w:rsidRDefault="00155DBA">
      <w:pPr>
        <w:rPr>
          <w:rFonts w:ascii="Arial" w:eastAsia="SimSun" w:hAnsi="Arial"/>
          <w:lang w:val="es-CO" w:eastAsia="zh-CN"/>
        </w:rPr>
      </w:pPr>
      <w:r w:rsidRPr="009E2B8C">
        <w:rPr>
          <w:rFonts w:ascii="Arial" w:eastAsia="SimSun" w:hAnsi="Arial"/>
          <w:lang w:val="es-CO" w:eastAsia="zh-CN"/>
        </w:rPr>
        <w:br w:type="page"/>
      </w:r>
    </w:p>
    <w:tbl>
      <w:tblPr>
        <w:tblpPr w:leftFromText="180" w:rightFromText="180" w:vertAnchor="page" w:horzAnchor="margin" w:tblpY="1484"/>
        <w:tblOverlap w:val="never"/>
        <w:tblW w:w="1005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0059"/>
      </w:tblGrid>
      <w:tr w:rsidR="00AC350B" w:rsidRPr="00FB4A08" w14:paraId="57458063" w14:textId="77777777" w:rsidTr="00AC350B">
        <w:trPr>
          <w:trHeight w:val="310"/>
        </w:trPr>
        <w:tc>
          <w:tcPr>
            <w:tcW w:w="10059" w:type="dxa"/>
            <w:shd w:val="clear" w:color="auto" w:fill="C6D9F1"/>
          </w:tcPr>
          <w:p w14:paraId="1D801F82" w14:textId="77777777" w:rsidR="00AC350B" w:rsidRPr="007F307C" w:rsidRDefault="00AC350B" w:rsidP="00AC350B">
            <w:pPr>
              <w:widowControl w:val="0"/>
              <w:spacing w:before="120" w:after="60" w:line="240" w:lineRule="auto"/>
              <w:jc w:val="both"/>
              <w:rPr>
                <w:rFonts w:ascii="Arial" w:eastAsia="SimSun" w:hAnsi="Arial"/>
                <w:b w:val="0"/>
                <w:lang w:val="es-CO" w:eastAsia="zh-CN"/>
              </w:rPr>
            </w:pPr>
            <w:r w:rsidRPr="007F307C">
              <w:rPr>
                <w:rFonts w:ascii="Arial" w:eastAsia="SimSun" w:hAnsi="Arial"/>
                <w:bCs/>
                <w:iCs/>
                <w:lang w:val="es-CO" w:eastAsia="zh-CN"/>
              </w:rPr>
              <w:lastRenderedPageBreak/>
              <w:t>Proceso de Elaboración de la Solicitud de Financiamiento (</w:t>
            </w:r>
            <w:r>
              <w:rPr>
                <w:rFonts w:ascii="Arial" w:eastAsia="SimSun" w:hAnsi="Arial"/>
                <w:bCs/>
                <w:iCs/>
                <w:lang w:val="es-CO" w:eastAsia="zh-CN"/>
              </w:rPr>
              <w:t>Requisito 1</w:t>
            </w:r>
            <w:r w:rsidRPr="007F307C">
              <w:rPr>
                <w:rFonts w:ascii="Arial" w:eastAsia="SimSun" w:hAnsi="Arial"/>
                <w:bCs/>
                <w:iCs/>
                <w:lang w:val="es-CO" w:eastAsia="zh-CN"/>
              </w:rPr>
              <w:t xml:space="preserve">) </w:t>
            </w:r>
          </w:p>
        </w:tc>
      </w:tr>
      <w:tr w:rsidR="00AC350B" w:rsidRPr="00DE0837" w14:paraId="12C9A263" w14:textId="77777777" w:rsidTr="00AC350B">
        <w:trPr>
          <w:trHeight w:val="2568"/>
        </w:trPr>
        <w:tc>
          <w:tcPr>
            <w:tcW w:w="10059" w:type="dxa"/>
            <w:shd w:val="clear" w:color="auto" w:fill="F2F2F2" w:themeFill="background1" w:themeFillShade="F2"/>
            <w:vAlign w:val="center"/>
          </w:tcPr>
          <w:p w14:paraId="205B3EB8" w14:textId="77777777" w:rsidR="00AC350B" w:rsidRPr="003320F9" w:rsidRDefault="00AC350B" w:rsidP="00AC350B">
            <w:pPr>
              <w:pStyle w:val="Prrafodelista"/>
              <w:numPr>
                <w:ilvl w:val="0"/>
                <w:numId w:val="10"/>
              </w:numPr>
              <w:tabs>
                <w:tab w:val="left" w:pos="176"/>
              </w:tabs>
              <w:spacing w:before="240" w:after="0" w:line="240" w:lineRule="auto"/>
              <w:rPr>
                <w:rFonts w:ascii="Arial" w:hAnsi="Arial"/>
                <w:bCs/>
                <w:sz w:val="20"/>
                <w:szCs w:val="20"/>
                <w:lang w:val="es-CO"/>
              </w:rPr>
            </w:pPr>
            <w:r w:rsidRPr="007F307C">
              <w:rPr>
                <w:rFonts w:ascii="Arial" w:hAnsi="Arial"/>
                <w:bCs/>
                <w:sz w:val="20"/>
                <w:szCs w:val="20"/>
                <w:lang w:val="es-CO"/>
              </w:rPr>
              <w:t>Describ</w:t>
            </w:r>
            <w:r>
              <w:rPr>
                <w:rFonts w:ascii="Arial" w:hAnsi="Arial"/>
                <w:bCs/>
                <w:sz w:val="20"/>
                <w:szCs w:val="20"/>
                <w:lang w:val="es-CO"/>
              </w:rPr>
              <w:t>a</w:t>
            </w:r>
            <w:r w:rsidRPr="007F307C">
              <w:rPr>
                <w:rFonts w:ascii="Arial" w:hAnsi="Arial"/>
                <w:bCs/>
                <w:sz w:val="20"/>
                <w:szCs w:val="20"/>
                <w:lang w:val="es-CO"/>
              </w:rPr>
              <w:t xml:space="preserve"> el proceso transparente y documentado </w:t>
            </w:r>
            <w:r>
              <w:rPr>
                <w:rFonts w:ascii="Arial" w:hAnsi="Arial"/>
                <w:bCs/>
                <w:sz w:val="20"/>
                <w:szCs w:val="20"/>
                <w:lang w:val="es-CO"/>
              </w:rPr>
              <w:t>realizado</w:t>
            </w:r>
            <w:r w:rsidRPr="007F307C">
              <w:rPr>
                <w:rFonts w:ascii="Arial" w:hAnsi="Arial"/>
                <w:bCs/>
                <w:sz w:val="20"/>
                <w:szCs w:val="20"/>
                <w:lang w:val="es-CO"/>
              </w:rPr>
              <w:t xml:space="preserve"> por el MCP para hacer efectiva la participación de un</w:t>
            </w:r>
            <w:r>
              <w:rPr>
                <w:rFonts w:ascii="Arial" w:hAnsi="Arial"/>
                <w:bCs/>
                <w:sz w:val="20"/>
                <w:szCs w:val="20"/>
                <w:lang w:val="es-CO"/>
              </w:rPr>
              <w:t>a</w:t>
            </w:r>
            <w:r w:rsidRPr="007F307C">
              <w:rPr>
                <w:rFonts w:ascii="Arial" w:hAnsi="Arial"/>
                <w:bCs/>
                <w:sz w:val="20"/>
                <w:szCs w:val="20"/>
                <w:lang w:val="es-CO"/>
              </w:rPr>
              <w:t xml:space="preserve"> ampli</w:t>
            </w:r>
            <w:r>
              <w:rPr>
                <w:rFonts w:ascii="Arial" w:hAnsi="Arial"/>
                <w:bCs/>
                <w:sz w:val="20"/>
                <w:szCs w:val="20"/>
                <w:lang w:val="es-CO"/>
              </w:rPr>
              <w:t>a</w:t>
            </w:r>
            <w:r w:rsidRPr="007F307C">
              <w:rPr>
                <w:rFonts w:ascii="Arial" w:hAnsi="Arial"/>
                <w:bCs/>
                <w:sz w:val="20"/>
                <w:szCs w:val="20"/>
                <w:lang w:val="es-CO"/>
              </w:rPr>
              <w:t xml:space="preserve"> </w:t>
            </w:r>
            <w:r>
              <w:rPr>
                <w:rFonts w:ascii="Arial" w:hAnsi="Arial"/>
                <w:bCs/>
                <w:sz w:val="20"/>
                <w:szCs w:val="20"/>
                <w:lang w:val="es-CO"/>
              </w:rPr>
              <w:t>variedad</w:t>
            </w:r>
            <w:r w:rsidRPr="007F307C">
              <w:rPr>
                <w:rFonts w:ascii="Arial" w:hAnsi="Arial"/>
                <w:bCs/>
                <w:sz w:val="20"/>
                <w:szCs w:val="20"/>
                <w:lang w:val="es-CO"/>
              </w:rPr>
              <w:t xml:space="preserve"> de partes interesadas</w:t>
            </w:r>
            <w:r>
              <w:rPr>
                <w:rFonts w:ascii="Arial" w:hAnsi="Arial"/>
                <w:bCs/>
                <w:sz w:val="20"/>
                <w:szCs w:val="20"/>
                <w:lang w:val="es-CO"/>
              </w:rPr>
              <w:t xml:space="preserve"> (favor de especificarlas), incluyendo</w:t>
            </w:r>
            <w:r w:rsidRPr="007F307C">
              <w:rPr>
                <w:rFonts w:ascii="Arial" w:hAnsi="Arial"/>
                <w:bCs/>
                <w:sz w:val="20"/>
                <w:szCs w:val="20"/>
                <w:lang w:val="es-CO"/>
              </w:rPr>
              <w:t xml:space="preserve"> </w:t>
            </w:r>
            <w:r>
              <w:rPr>
                <w:rFonts w:ascii="Arial" w:hAnsi="Arial"/>
                <w:bCs/>
                <w:sz w:val="20"/>
                <w:szCs w:val="20"/>
                <w:lang w:val="es-CO"/>
              </w:rPr>
              <w:t>partes interesadas que no son miembros del MCP, en el diá</w:t>
            </w:r>
            <w:r w:rsidRPr="003320F9">
              <w:rPr>
                <w:rFonts w:ascii="Arial" w:hAnsi="Arial"/>
                <w:bCs/>
                <w:sz w:val="20"/>
                <w:szCs w:val="20"/>
                <w:lang w:val="es-CO"/>
              </w:rPr>
              <w:t>logo del país y en el proceso de elaboración de la solicitud de financiamiento, incluyendo los esfuerzos realizados para implicar a la sociedad civil y a las poblaciones clave.</w:t>
            </w:r>
          </w:p>
          <w:p w14:paraId="6781C9C5" w14:textId="77777777" w:rsidR="00AC350B" w:rsidRPr="007F307C" w:rsidRDefault="00AC350B" w:rsidP="00AC350B">
            <w:pPr>
              <w:tabs>
                <w:tab w:val="left" w:pos="709"/>
                <w:tab w:val="left" w:pos="851"/>
                <w:tab w:val="left" w:pos="993"/>
              </w:tabs>
              <w:spacing w:before="120" w:after="120" w:line="240" w:lineRule="auto"/>
              <w:rPr>
                <w:rFonts w:ascii="Arial" w:hAnsi="Arial"/>
                <w:b w:val="0"/>
                <w:bCs/>
                <w:i/>
                <w:sz w:val="20"/>
                <w:szCs w:val="20"/>
                <w:lang w:val="es-CO"/>
              </w:rPr>
            </w:pPr>
            <w:r w:rsidRPr="007F307C">
              <w:rPr>
                <w:rFonts w:ascii="Arial" w:hAnsi="Arial"/>
                <w:b w:val="0"/>
                <w:bCs/>
                <w:i/>
                <w:sz w:val="20"/>
                <w:szCs w:val="20"/>
                <w:lang w:val="es-CO"/>
              </w:rPr>
              <w:t xml:space="preserve">Si </w:t>
            </w:r>
            <w:r>
              <w:rPr>
                <w:rFonts w:ascii="Arial" w:hAnsi="Arial"/>
                <w:b w:val="0"/>
                <w:bCs/>
                <w:i/>
                <w:sz w:val="20"/>
                <w:szCs w:val="20"/>
                <w:lang w:val="es-CO"/>
              </w:rPr>
              <w:t>el MCP ha sido clasificado</w:t>
            </w:r>
            <w:r w:rsidRPr="007F307C">
              <w:rPr>
                <w:rFonts w:ascii="Arial" w:hAnsi="Arial"/>
                <w:b w:val="0"/>
                <w:bCs/>
                <w:i/>
                <w:sz w:val="20"/>
                <w:szCs w:val="20"/>
                <w:lang w:val="es-CO"/>
              </w:rPr>
              <w:t xml:space="preserve"> </w:t>
            </w:r>
            <w:r>
              <w:rPr>
                <w:rFonts w:ascii="Arial" w:hAnsi="Arial"/>
                <w:b w:val="0"/>
                <w:bCs/>
                <w:i/>
                <w:sz w:val="20"/>
                <w:szCs w:val="20"/>
                <w:lang w:val="es-CO"/>
              </w:rPr>
              <w:t>para una revisión estándar para el requisito 1, también debe adjuntar documentos de soporte (consulte el Anexo 1 para mayor información)</w:t>
            </w:r>
          </w:p>
          <w:p w14:paraId="79267BDB" w14:textId="77777777" w:rsidR="00AC350B" w:rsidRDefault="00AC350B" w:rsidP="00AC350B">
            <w:pPr>
              <w:tabs>
                <w:tab w:val="left" w:pos="709"/>
                <w:tab w:val="left" w:pos="851"/>
                <w:tab w:val="left" w:pos="993"/>
              </w:tabs>
              <w:spacing w:before="120" w:after="120" w:line="240" w:lineRule="auto"/>
              <w:rPr>
                <w:rFonts w:ascii="Arial" w:hAnsi="Arial"/>
                <w:b w:val="0"/>
                <w:bCs/>
                <w:i/>
                <w:sz w:val="20"/>
                <w:szCs w:val="20"/>
                <w:lang w:val="es-CO"/>
              </w:rPr>
            </w:pPr>
            <w:r w:rsidRPr="00646536">
              <w:rPr>
                <w:rFonts w:ascii="Arial" w:hAnsi="Arial"/>
                <w:b w:val="0"/>
                <w:bCs/>
                <w:i/>
                <w:sz w:val="20"/>
                <w:szCs w:val="20"/>
                <w:lang w:val="es-CO"/>
              </w:rPr>
              <w:t>Si el MCP</w:t>
            </w:r>
            <w:r>
              <w:rPr>
                <w:rFonts w:ascii="Arial" w:hAnsi="Arial"/>
                <w:b w:val="0"/>
                <w:bCs/>
                <w:i/>
                <w:sz w:val="20"/>
                <w:szCs w:val="20"/>
                <w:lang w:val="es-CO"/>
              </w:rPr>
              <w:t xml:space="preserve"> ha sido</w:t>
            </w:r>
            <w:r w:rsidRPr="00646536">
              <w:rPr>
                <w:rFonts w:ascii="Arial" w:hAnsi="Arial"/>
                <w:b w:val="0"/>
                <w:bCs/>
                <w:i/>
                <w:sz w:val="20"/>
                <w:szCs w:val="20"/>
                <w:lang w:val="es-CO"/>
              </w:rPr>
              <w:t xml:space="preserve"> clasifica</w:t>
            </w:r>
            <w:r>
              <w:rPr>
                <w:rFonts w:ascii="Arial" w:hAnsi="Arial"/>
                <w:b w:val="0"/>
                <w:bCs/>
                <w:i/>
                <w:sz w:val="20"/>
                <w:szCs w:val="20"/>
                <w:lang w:val="es-CO"/>
              </w:rPr>
              <w:t>do</w:t>
            </w:r>
            <w:r w:rsidRPr="00646536">
              <w:rPr>
                <w:rFonts w:ascii="Arial" w:hAnsi="Arial"/>
                <w:b w:val="0"/>
                <w:bCs/>
                <w:i/>
                <w:sz w:val="20"/>
                <w:szCs w:val="20"/>
                <w:lang w:val="es-CO"/>
              </w:rPr>
              <w:t xml:space="preserve"> </w:t>
            </w:r>
            <w:r>
              <w:rPr>
                <w:rFonts w:ascii="Arial" w:hAnsi="Arial"/>
                <w:b w:val="0"/>
                <w:bCs/>
                <w:i/>
                <w:sz w:val="20"/>
                <w:szCs w:val="20"/>
                <w:lang w:val="es-CO"/>
              </w:rPr>
              <w:t>p</w:t>
            </w:r>
            <w:r w:rsidRPr="00646536">
              <w:rPr>
                <w:rFonts w:ascii="Arial" w:hAnsi="Arial"/>
                <w:b w:val="0"/>
                <w:bCs/>
                <w:i/>
                <w:sz w:val="20"/>
                <w:szCs w:val="20"/>
                <w:lang w:val="es-CO"/>
              </w:rPr>
              <w:t>a</w:t>
            </w:r>
            <w:r>
              <w:rPr>
                <w:rFonts w:ascii="Arial" w:hAnsi="Arial"/>
                <w:b w:val="0"/>
                <w:bCs/>
                <w:i/>
                <w:sz w:val="20"/>
                <w:szCs w:val="20"/>
                <w:lang w:val="es-CO"/>
              </w:rPr>
              <w:t>ra</w:t>
            </w:r>
            <w:r w:rsidRPr="00646536">
              <w:rPr>
                <w:rFonts w:ascii="Arial" w:hAnsi="Arial"/>
                <w:b w:val="0"/>
                <w:bCs/>
                <w:i/>
                <w:sz w:val="20"/>
                <w:szCs w:val="20"/>
                <w:lang w:val="es-CO"/>
              </w:rPr>
              <w:t xml:space="preserve"> una revisión</w:t>
            </w:r>
            <w:r>
              <w:rPr>
                <w:rFonts w:ascii="Arial" w:hAnsi="Arial"/>
                <w:b w:val="0"/>
                <w:bCs/>
                <w:i/>
                <w:sz w:val="20"/>
                <w:szCs w:val="20"/>
                <w:lang w:val="es-CO"/>
              </w:rPr>
              <w:t xml:space="preserve"> simplificada para el requisito 1, el MCP debe firmar la Declaración de Cumplimiento de los Requisitos de Elegibilidad del MCP 1 y 2.</w:t>
            </w:r>
          </w:p>
          <w:p w14:paraId="546A72F9" w14:textId="77777777" w:rsidR="00AC350B" w:rsidRPr="00DE0837" w:rsidRDefault="00AC350B" w:rsidP="00AC350B">
            <w:pPr>
              <w:tabs>
                <w:tab w:val="left" w:pos="709"/>
                <w:tab w:val="left" w:pos="851"/>
                <w:tab w:val="left" w:pos="993"/>
              </w:tabs>
              <w:spacing w:before="120" w:after="120" w:line="240" w:lineRule="auto"/>
              <w:rPr>
                <w:rFonts w:ascii="Arial" w:hAnsi="Arial"/>
                <w:b w:val="0"/>
                <w:bCs/>
                <w:i/>
                <w:sz w:val="20"/>
                <w:szCs w:val="20"/>
                <w:lang w:val="es-CO"/>
              </w:rPr>
            </w:pPr>
            <w:r w:rsidRPr="00DE0837">
              <w:rPr>
                <w:rFonts w:ascii="Arial" w:hAnsi="Arial"/>
                <w:b w:val="0"/>
                <w:bCs/>
                <w:sz w:val="20"/>
                <w:szCs w:val="20"/>
                <w:lang w:val="es-CO"/>
              </w:rPr>
              <w:t>(Máximo 1 página)</w:t>
            </w:r>
          </w:p>
        </w:tc>
      </w:tr>
    </w:tbl>
    <w:p w14:paraId="59AABFDA" w14:textId="77777777" w:rsidR="0006179A" w:rsidRPr="009E2B8C" w:rsidRDefault="0006179A" w:rsidP="00F723B3">
      <w:pPr>
        <w:tabs>
          <w:tab w:val="right" w:pos="-1800"/>
          <w:tab w:val="left" w:pos="1440"/>
        </w:tabs>
        <w:spacing w:after="0" w:line="240" w:lineRule="auto"/>
        <w:ind w:right="-613"/>
        <w:jc w:val="both"/>
        <w:rPr>
          <w:rFonts w:ascii="Arial" w:eastAsia="SimSun" w:hAnsi="Arial"/>
          <w:lang w:val="es-CO" w:eastAsia="zh-CN"/>
        </w:rPr>
      </w:pPr>
    </w:p>
    <w:p w14:paraId="474DAA4F" w14:textId="77777777" w:rsidR="00143EE9" w:rsidRPr="003014A0" w:rsidRDefault="00C64AF2" w:rsidP="00143EE9">
      <w:pPr>
        <w:jc w:val="both"/>
        <w:rPr>
          <w:rFonts w:ascii="Arial" w:eastAsia="Times New Roman" w:hAnsi="Arial"/>
          <w:b w:val="0"/>
          <w:i/>
          <w:sz w:val="20"/>
          <w:szCs w:val="20"/>
          <w:lang w:val="es-CO" w:eastAsia="en-GB"/>
        </w:rPr>
      </w:pPr>
      <w:r w:rsidRPr="00C64AF2">
        <w:rPr>
          <w:rFonts w:ascii="Arial" w:eastAsia="Times New Roman" w:hAnsi="Arial"/>
          <w:b w:val="0"/>
          <w:i/>
          <w:sz w:val="20"/>
          <w:szCs w:val="20"/>
          <w:lang w:val="es-CO" w:eastAsia="en-GB"/>
        </w:rPr>
        <w:t xml:space="preserve">En enero del 2017, </w:t>
      </w:r>
      <w:r w:rsidR="00FB4A08">
        <w:rPr>
          <w:rFonts w:ascii="Arial" w:eastAsia="Times New Roman" w:hAnsi="Arial"/>
          <w:b w:val="0"/>
          <w:i/>
          <w:sz w:val="20"/>
          <w:szCs w:val="20"/>
          <w:lang w:val="es-CO" w:eastAsia="en-GB"/>
        </w:rPr>
        <w:t xml:space="preserve">se nombró al comité de propuestas </w:t>
      </w:r>
      <w:r w:rsidR="00AC350B">
        <w:rPr>
          <w:rFonts w:ascii="Arial" w:eastAsia="Times New Roman" w:hAnsi="Arial"/>
          <w:b w:val="0"/>
          <w:i/>
          <w:sz w:val="20"/>
          <w:szCs w:val="20"/>
          <w:lang w:val="es-CO" w:eastAsia="en-GB"/>
        </w:rPr>
        <w:t>conformado por</w:t>
      </w:r>
      <w:r w:rsidR="00FB4A08">
        <w:rPr>
          <w:rFonts w:ascii="Arial" w:eastAsia="Times New Roman" w:hAnsi="Arial"/>
          <w:b w:val="0"/>
          <w:i/>
          <w:sz w:val="20"/>
          <w:szCs w:val="20"/>
          <w:lang w:val="es-CO" w:eastAsia="en-GB"/>
        </w:rPr>
        <w:t xml:space="preserve"> rep</w:t>
      </w:r>
      <w:r w:rsidRPr="00C64AF2">
        <w:rPr>
          <w:rFonts w:ascii="Arial" w:eastAsia="Times New Roman" w:hAnsi="Arial"/>
          <w:b w:val="0"/>
          <w:i/>
          <w:sz w:val="20"/>
          <w:szCs w:val="20"/>
          <w:lang w:val="es-CO" w:eastAsia="en-GB"/>
        </w:rPr>
        <w:t>resentantes de los sectores: Gobierno, Religioso, Privado, Académico, Población Clave y Cooperación Internacional</w:t>
      </w:r>
      <w:r w:rsidR="00AC350B">
        <w:rPr>
          <w:rFonts w:ascii="Arial" w:eastAsia="Times New Roman" w:hAnsi="Arial"/>
          <w:b w:val="0"/>
          <w:i/>
          <w:sz w:val="20"/>
          <w:szCs w:val="20"/>
          <w:lang w:val="es-CO" w:eastAsia="en-GB"/>
        </w:rPr>
        <w:t>;</w:t>
      </w:r>
      <w:r w:rsidR="00FB4A08">
        <w:rPr>
          <w:rFonts w:ascii="Arial" w:eastAsia="Times New Roman" w:hAnsi="Arial"/>
          <w:b w:val="0"/>
          <w:i/>
          <w:sz w:val="20"/>
          <w:szCs w:val="20"/>
          <w:lang w:val="es-CO" w:eastAsia="en-GB"/>
        </w:rPr>
        <w:t xml:space="preserve"> se integraron al comité </w:t>
      </w:r>
      <w:r w:rsidR="00FB4A08" w:rsidRPr="00C64AF2">
        <w:rPr>
          <w:rFonts w:ascii="Arial" w:eastAsia="Times New Roman" w:hAnsi="Arial"/>
          <w:b w:val="0"/>
          <w:i/>
          <w:sz w:val="20"/>
          <w:szCs w:val="20"/>
          <w:lang w:val="es-CO" w:eastAsia="en-GB"/>
        </w:rPr>
        <w:t>los</w:t>
      </w:r>
      <w:r w:rsidRPr="00C64AF2">
        <w:rPr>
          <w:rFonts w:ascii="Arial" w:eastAsia="Times New Roman" w:hAnsi="Arial"/>
          <w:b w:val="0"/>
          <w:i/>
          <w:sz w:val="20"/>
          <w:szCs w:val="20"/>
          <w:lang w:val="es-CO" w:eastAsia="en-GB"/>
        </w:rPr>
        <w:t xml:space="preserve"> equipos técnicos del programa de </w:t>
      </w:r>
      <w:r w:rsidR="00F06FC5">
        <w:rPr>
          <w:rFonts w:ascii="Arial" w:eastAsia="Times New Roman" w:hAnsi="Arial"/>
          <w:b w:val="0"/>
          <w:i/>
          <w:sz w:val="20"/>
          <w:szCs w:val="20"/>
          <w:lang w:val="es-CO" w:eastAsia="en-GB"/>
        </w:rPr>
        <w:t xml:space="preserve">VIH </w:t>
      </w:r>
      <w:r w:rsidR="00F06FC5" w:rsidRPr="00C64AF2">
        <w:rPr>
          <w:rFonts w:ascii="Arial" w:eastAsia="Times New Roman" w:hAnsi="Arial"/>
          <w:b w:val="0"/>
          <w:i/>
          <w:sz w:val="20"/>
          <w:szCs w:val="20"/>
          <w:lang w:val="es-CO" w:eastAsia="en-GB"/>
        </w:rPr>
        <w:t>MINSAL</w:t>
      </w:r>
      <w:r>
        <w:rPr>
          <w:rFonts w:ascii="Arial" w:eastAsia="Times New Roman" w:hAnsi="Arial"/>
          <w:b w:val="0"/>
          <w:i/>
          <w:sz w:val="20"/>
          <w:szCs w:val="20"/>
          <w:lang w:val="es-CO" w:eastAsia="en-GB"/>
        </w:rPr>
        <w:t xml:space="preserve"> y Plan International</w:t>
      </w:r>
      <w:r w:rsidRPr="00C64AF2">
        <w:rPr>
          <w:rFonts w:ascii="Arial" w:eastAsia="Times New Roman" w:hAnsi="Arial"/>
          <w:b w:val="0"/>
          <w:i/>
          <w:sz w:val="20"/>
          <w:szCs w:val="20"/>
          <w:lang w:val="es-CO" w:eastAsia="en-GB"/>
        </w:rPr>
        <w:t>. La SF fue escrita y diseñada por este comité</w:t>
      </w:r>
      <w:r w:rsidR="00AC350B">
        <w:rPr>
          <w:rFonts w:ascii="Arial" w:eastAsia="Times New Roman" w:hAnsi="Arial"/>
          <w:b w:val="0"/>
          <w:i/>
          <w:sz w:val="20"/>
          <w:szCs w:val="20"/>
          <w:lang w:val="es-CO" w:eastAsia="en-GB"/>
        </w:rPr>
        <w:t>,</w:t>
      </w:r>
      <w:r w:rsidRPr="00C64AF2">
        <w:rPr>
          <w:rFonts w:ascii="Arial" w:eastAsia="Times New Roman" w:hAnsi="Arial"/>
          <w:b w:val="0"/>
          <w:i/>
          <w:sz w:val="20"/>
          <w:szCs w:val="20"/>
          <w:lang w:val="es-CO" w:eastAsia="en-GB"/>
        </w:rPr>
        <w:t xml:space="preserve"> </w:t>
      </w:r>
      <w:r w:rsidR="00FB4A08">
        <w:rPr>
          <w:rFonts w:ascii="Arial" w:eastAsia="Times New Roman" w:hAnsi="Arial"/>
          <w:b w:val="0"/>
          <w:i/>
          <w:sz w:val="20"/>
          <w:szCs w:val="20"/>
          <w:lang w:val="es-CO" w:eastAsia="en-GB"/>
        </w:rPr>
        <w:t xml:space="preserve">cada paso fue compartido con el pleno en sus diferentes reuniones del 2017 y 2018 </w:t>
      </w:r>
      <w:r>
        <w:rPr>
          <w:rFonts w:ascii="Arial" w:eastAsia="Times New Roman" w:hAnsi="Arial"/>
          <w:b w:val="0"/>
          <w:i/>
          <w:sz w:val="20"/>
          <w:szCs w:val="20"/>
          <w:lang w:val="es-CO" w:eastAsia="en-GB"/>
        </w:rPr>
        <w:t>y para las revisiones finales se contó con el apoyo de Plan Canadá, ON</w:t>
      </w:r>
      <w:r w:rsidR="00FD6482">
        <w:rPr>
          <w:rFonts w:ascii="Arial" w:eastAsia="Times New Roman" w:hAnsi="Arial"/>
          <w:b w:val="0"/>
          <w:i/>
          <w:sz w:val="20"/>
          <w:szCs w:val="20"/>
          <w:lang w:val="es-CO" w:eastAsia="en-GB"/>
        </w:rPr>
        <w:t>U</w:t>
      </w:r>
      <w:r>
        <w:rPr>
          <w:rFonts w:ascii="Arial" w:eastAsia="Times New Roman" w:hAnsi="Arial"/>
          <w:b w:val="0"/>
          <w:i/>
          <w:sz w:val="20"/>
          <w:szCs w:val="20"/>
          <w:lang w:val="es-CO" w:eastAsia="en-GB"/>
        </w:rPr>
        <w:t xml:space="preserve">SIDA y </w:t>
      </w:r>
      <w:r w:rsidR="004F3280">
        <w:rPr>
          <w:rFonts w:ascii="Arial" w:eastAsia="Times New Roman" w:hAnsi="Arial"/>
          <w:b w:val="0"/>
          <w:i/>
          <w:sz w:val="20"/>
          <w:szCs w:val="20"/>
          <w:lang w:val="es-CO" w:eastAsia="en-GB"/>
        </w:rPr>
        <w:t>OPS</w:t>
      </w:r>
      <w:r w:rsidR="00487F21">
        <w:rPr>
          <w:rFonts w:ascii="Arial" w:eastAsia="Times New Roman" w:hAnsi="Arial"/>
          <w:b w:val="0"/>
          <w:i/>
          <w:sz w:val="20"/>
          <w:szCs w:val="20"/>
          <w:lang w:val="es-CO" w:eastAsia="en-GB"/>
        </w:rPr>
        <w:t>/OMS. C</w:t>
      </w:r>
      <w:r w:rsidR="004F3280" w:rsidRPr="00C64AF2">
        <w:rPr>
          <w:rFonts w:ascii="Arial" w:eastAsia="Times New Roman" w:hAnsi="Arial"/>
          <w:b w:val="0"/>
          <w:i/>
          <w:sz w:val="20"/>
          <w:szCs w:val="20"/>
          <w:lang w:val="es-CO" w:eastAsia="en-GB"/>
        </w:rPr>
        <w:t>on</w:t>
      </w:r>
      <w:r>
        <w:rPr>
          <w:rFonts w:ascii="Arial" w:eastAsia="Times New Roman" w:hAnsi="Arial"/>
          <w:b w:val="0"/>
          <w:i/>
          <w:sz w:val="20"/>
          <w:szCs w:val="20"/>
          <w:lang w:val="es-CO" w:eastAsia="en-GB"/>
        </w:rPr>
        <w:t xml:space="preserve"> recursos de ONUSIDA y Plan Canadá se contrató asistencia </w:t>
      </w:r>
      <w:r w:rsidR="00487F21">
        <w:rPr>
          <w:rFonts w:ascii="Arial" w:eastAsia="Times New Roman" w:hAnsi="Arial"/>
          <w:b w:val="0"/>
          <w:i/>
          <w:sz w:val="20"/>
          <w:szCs w:val="20"/>
          <w:lang w:val="es-CO" w:eastAsia="en-GB"/>
        </w:rPr>
        <w:t>t</w:t>
      </w:r>
      <w:r w:rsidR="00F31E88">
        <w:rPr>
          <w:rFonts w:ascii="Arial" w:eastAsia="Times New Roman" w:hAnsi="Arial"/>
          <w:b w:val="0"/>
          <w:i/>
          <w:sz w:val="20"/>
          <w:szCs w:val="20"/>
          <w:lang w:val="es-CO" w:eastAsia="en-GB"/>
        </w:rPr>
        <w:t xml:space="preserve">écnica </w:t>
      </w:r>
      <w:r w:rsidR="00F31E88" w:rsidRPr="00C64AF2">
        <w:rPr>
          <w:rFonts w:ascii="Arial" w:eastAsia="Times New Roman" w:hAnsi="Arial"/>
          <w:b w:val="0"/>
          <w:i/>
          <w:sz w:val="20"/>
          <w:szCs w:val="20"/>
          <w:lang w:val="es-CO" w:eastAsia="en-GB"/>
        </w:rPr>
        <w:t>para</w:t>
      </w:r>
      <w:r>
        <w:rPr>
          <w:rFonts w:ascii="Arial" w:eastAsia="Times New Roman" w:hAnsi="Arial"/>
          <w:b w:val="0"/>
          <w:i/>
          <w:sz w:val="20"/>
          <w:szCs w:val="20"/>
          <w:lang w:val="es-CO" w:eastAsia="en-GB"/>
        </w:rPr>
        <w:t xml:space="preserve"> apoyar la redacción de la SF</w:t>
      </w:r>
      <w:r w:rsidRPr="00C64AF2">
        <w:rPr>
          <w:rFonts w:ascii="Arial" w:eastAsia="Times New Roman" w:hAnsi="Arial"/>
          <w:b w:val="0"/>
          <w:i/>
          <w:sz w:val="20"/>
          <w:szCs w:val="20"/>
          <w:lang w:val="es-CO" w:eastAsia="en-GB"/>
        </w:rPr>
        <w:t>. Durante el proceso</w:t>
      </w:r>
      <w:r w:rsidR="00F31E88">
        <w:rPr>
          <w:rFonts w:ascii="Arial" w:eastAsia="Times New Roman" w:hAnsi="Arial"/>
          <w:b w:val="0"/>
          <w:i/>
          <w:sz w:val="20"/>
          <w:szCs w:val="20"/>
          <w:lang w:val="es-CO" w:eastAsia="en-GB"/>
        </w:rPr>
        <w:t xml:space="preserve"> de consultas y redacción </w:t>
      </w:r>
      <w:r w:rsidR="00F31E88" w:rsidRPr="00C64AF2">
        <w:rPr>
          <w:rFonts w:ascii="Arial" w:eastAsia="Times New Roman" w:hAnsi="Arial"/>
          <w:b w:val="0"/>
          <w:i/>
          <w:sz w:val="20"/>
          <w:szCs w:val="20"/>
          <w:lang w:val="es-CO" w:eastAsia="en-GB"/>
        </w:rPr>
        <w:t>se</w:t>
      </w:r>
      <w:r w:rsidRPr="00C64AF2">
        <w:rPr>
          <w:rFonts w:ascii="Arial" w:eastAsia="Times New Roman" w:hAnsi="Arial"/>
          <w:b w:val="0"/>
          <w:i/>
          <w:sz w:val="20"/>
          <w:szCs w:val="20"/>
          <w:lang w:val="es-CO" w:eastAsia="en-GB"/>
        </w:rPr>
        <w:t xml:space="preserve"> </w:t>
      </w:r>
      <w:r w:rsidR="00F06FC5">
        <w:rPr>
          <w:rFonts w:ascii="Arial" w:eastAsia="Times New Roman" w:hAnsi="Arial"/>
          <w:b w:val="0"/>
          <w:i/>
          <w:sz w:val="20"/>
          <w:szCs w:val="20"/>
          <w:lang w:val="es-CO" w:eastAsia="en-GB"/>
        </w:rPr>
        <w:t xml:space="preserve">han documentado 66 </w:t>
      </w:r>
      <w:r w:rsidR="00F06FC5" w:rsidRPr="00C64AF2">
        <w:rPr>
          <w:rFonts w:ascii="Arial" w:eastAsia="Times New Roman" w:hAnsi="Arial"/>
          <w:b w:val="0"/>
          <w:i/>
          <w:sz w:val="20"/>
          <w:szCs w:val="20"/>
          <w:lang w:val="es-CO" w:eastAsia="en-GB"/>
        </w:rPr>
        <w:t>reuniones</w:t>
      </w:r>
      <w:r w:rsidRPr="00C64AF2">
        <w:rPr>
          <w:rFonts w:ascii="Arial" w:eastAsia="Times New Roman" w:hAnsi="Arial"/>
          <w:b w:val="0"/>
          <w:i/>
          <w:sz w:val="20"/>
          <w:szCs w:val="20"/>
          <w:lang w:val="es-CO" w:eastAsia="en-GB"/>
        </w:rPr>
        <w:t xml:space="preserve"> del CP en oficinas </w:t>
      </w:r>
      <w:r w:rsidRPr="003014A0">
        <w:rPr>
          <w:rFonts w:ascii="Arial" w:eastAsia="Times New Roman" w:hAnsi="Arial"/>
          <w:b w:val="0"/>
          <w:i/>
          <w:sz w:val="20"/>
          <w:szCs w:val="20"/>
          <w:lang w:val="es-CO" w:eastAsia="en-GB"/>
        </w:rPr>
        <w:t xml:space="preserve">de SISCA, PNUD, MINSAL y </w:t>
      </w:r>
      <w:r w:rsidR="00F06FC5" w:rsidRPr="003014A0">
        <w:rPr>
          <w:rFonts w:ascii="Arial" w:eastAsia="Times New Roman" w:hAnsi="Arial"/>
          <w:b w:val="0"/>
          <w:i/>
          <w:sz w:val="20"/>
          <w:szCs w:val="20"/>
          <w:lang w:val="es-CO" w:eastAsia="en-GB"/>
        </w:rPr>
        <w:t>Plan International</w:t>
      </w:r>
      <w:r w:rsidRPr="003014A0">
        <w:rPr>
          <w:rFonts w:ascii="Arial" w:eastAsia="Times New Roman" w:hAnsi="Arial"/>
          <w:b w:val="0"/>
          <w:i/>
          <w:sz w:val="20"/>
          <w:szCs w:val="20"/>
          <w:lang w:val="es-CO" w:eastAsia="en-GB"/>
        </w:rPr>
        <w:t xml:space="preserve">, estas reuniones fueron cofinanciadas con los recursos de ONUSIDA, MCP-ES, MINSAL y </w:t>
      </w:r>
      <w:r w:rsidR="00F06FC5" w:rsidRPr="003014A0">
        <w:rPr>
          <w:rFonts w:ascii="Arial" w:eastAsia="Times New Roman" w:hAnsi="Arial"/>
          <w:b w:val="0"/>
          <w:i/>
          <w:sz w:val="20"/>
          <w:szCs w:val="20"/>
          <w:lang w:val="es-CO" w:eastAsia="en-GB"/>
        </w:rPr>
        <w:t xml:space="preserve">Plan </w:t>
      </w:r>
      <w:r w:rsidR="00F31E88" w:rsidRPr="003014A0">
        <w:rPr>
          <w:rFonts w:ascii="Arial" w:eastAsia="Times New Roman" w:hAnsi="Arial"/>
          <w:b w:val="0"/>
          <w:i/>
          <w:sz w:val="20"/>
          <w:szCs w:val="20"/>
          <w:lang w:val="es-CO" w:eastAsia="en-GB"/>
        </w:rPr>
        <w:t>International</w:t>
      </w:r>
      <w:r w:rsidR="00143EE9" w:rsidRPr="003014A0">
        <w:rPr>
          <w:rFonts w:ascii="Arial" w:eastAsia="Times New Roman" w:hAnsi="Arial"/>
          <w:b w:val="0"/>
          <w:i/>
          <w:sz w:val="20"/>
          <w:szCs w:val="20"/>
          <w:lang w:val="es-CO" w:eastAsia="en-GB"/>
        </w:rPr>
        <w:t xml:space="preserve"> </w:t>
      </w:r>
      <w:r w:rsidR="00F31E88" w:rsidRPr="003014A0">
        <w:rPr>
          <w:rFonts w:ascii="Arial" w:eastAsia="Times New Roman" w:hAnsi="Arial"/>
          <w:b w:val="0"/>
          <w:i/>
          <w:sz w:val="20"/>
          <w:szCs w:val="20"/>
          <w:lang w:val="es-CO" w:eastAsia="en-GB"/>
        </w:rPr>
        <w:t>(</w:t>
      </w:r>
      <w:r w:rsidRPr="003014A0">
        <w:rPr>
          <w:rFonts w:ascii="Arial" w:eastAsia="Times New Roman" w:hAnsi="Arial"/>
          <w:b w:val="0"/>
          <w:i/>
          <w:sz w:val="20"/>
          <w:szCs w:val="20"/>
          <w:lang w:val="es-CO" w:eastAsia="en-GB"/>
        </w:rPr>
        <w:t>Anexo</w:t>
      </w:r>
      <w:r w:rsidR="00487F21" w:rsidRPr="003014A0">
        <w:rPr>
          <w:rFonts w:ascii="Arial" w:eastAsia="Times New Roman" w:hAnsi="Arial"/>
          <w:b w:val="0"/>
          <w:i/>
          <w:sz w:val="20"/>
          <w:szCs w:val="20"/>
          <w:lang w:val="es-CO" w:eastAsia="en-GB"/>
        </w:rPr>
        <w:t xml:space="preserve"> 1.1_Convocatorias de CP</w:t>
      </w:r>
      <w:r w:rsidRPr="003014A0">
        <w:rPr>
          <w:rFonts w:ascii="Arial" w:eastAsia="Times New Roman" w:hAnsi="Arial"/>
          <w:b w:val="0"/>
          <w:i/>
          <w:sz w:val="20"/>
          <w:szCs w:val="20"/>
          <w:lang w:val="es-CO" w:eastAsia="en-GB"/>
        </w:rPr>
        <w:t xml:space="preserve">). </w:t>
      </w:r>
    </w:p>
    <w:p w14:paraId="34BFB322" w14:textId="77777777" w:rsidR="00802195" w:rsidRDefault="00FB4A08" w:rsidP="00802195">
      <w:pPr>
        <w:jc w:val="both"/>
        <w:rPr>
          <w:rFonts w:ascii="Arial" w:eastAsia="Times New Roman" w:hAnsi="Arial"/>
          <w:b w:val="0"/>
          <w:i/>
          <w:sz w:val="20"/>
          <w:szCs w:val="20"/>
          <w:lang w:val="es-CO" w:eastAsia="en-GB"/>
        </w:rPr>
      </w:pPr>
      <w:r w:rsidRPr="003014A0">
        <w:rPr>
          <w:rFonts w:ascii="Arial" w:eastAsia="Times New Roman" w:hAnsi="Arial"/>
          <w:b w:val="0"/>
          <w:i/>
          <w:sz w:val="20"/>
          <w:szCs w:val="20"/>
          <w:lang w:val="es-CO" w:eastAsia="en-GB"/>
        </w:rPr>
        <w:t xml:space="preserve">Se </w:t>
      </w:r>
      <w:r w:rsidR="00C64AF2" w:rsidRPr="003014A0">
        <w:rPr>
          <w:rFonts w:ascii="Arial" w:eastAsia="Times New Roman" w:hAnsi="Arial"/>
          <w:b w:val="0"/>
          <w:i/>
          <w:sz w:val="20"/>
          <w:szCs w:val="20"/>
          <w:lang w:val="es-CO" w:eastAsia="en-GB"/>
        </w:rPr>
        <w:t xml:space="preserve">elaboró una ruta crítica (RC) que fue avalada en reunión del 26-01-2017 (Anexo </w:t>
      </w:r>
      <w:r w:rsidR="00143EE9" w:rsidRPr="003014A0">
        <w:rPr>
          <w:rFonts w:ascii="Arial" w:eastAsia="Times New Roman" w:hAnsi="Arial"/>
          <w:b w:val="0"/>
          <w:i/>
          <w:sz w:val="20"/>
          <w:szCs w:val="20"/>
          <w:lang w:val="es-CO" w:eastAsia="en-GB"/>
        </w:rPr>
        <w:t>1.2_</w:t>
      </w:r>
      <w:r w:rsidR="00C64AF2" w:rsidRPr="003014A0">
        <w:rPr>
          <w:rFonts w:ascii="Arial" w:eastAsia="Times New Roman" w:hAnsi="Arial"/>
          <w:b w:val="0"/>
          <w:i/>
          <w:sz w:val="20"/>
          <w:szCs w:val="20"/>
          <w:lang w:val="es-CO" w:eastAsia="en-GB"/>
        </w:rPr>
        <w:t xml:space="preserve">Acta 01-2017, punto 4.5, pág. 2), esta contemplaba </w:t>
      </w:r>
      <w:r w:rsidR="00F31E88" w:rsidRPr="003014A0">
        <w:rPr>
          <w:rFonts w:ascii="Arial" w:eastAsia="Times New Roman" w:hAnsi="Arial"/>
          <w:b w:val="0"/>
          <w:i/>
          <w:sz w:val="20"/>
          <w:szCs w:val="20"/>
          <w:lang w:val="es-CO" w:eastAsia="en-GB"/>
        </w:rPr>
        <w:t>seis grandes</w:t>
      </w:r>
      <w:r w:rsidR="00C64AF2" w:rsidRPr="003014A0">
        <w:rPr>
          <w:rFonts w:ascii="Arial" w:eastAsia="Times New Roman" w:hAnsi="Arial"/>
          <w:b w:val="0"/>
          <w:i/>
          <w:sz w:val="20"/>
          <w:szCs w:val="20"/>
          <w:lang w:val="es-CO" w:eastAsia="en-GB"/>
        </w:rPr>
        <w:t xml:space="preserve"> áreas: Conformación de equipos multisectoriales de propuesta, Diálogos de país, (Anexo </w:t>
      </w:r>
      <w:r w:rsidR="00423560" w:rsidRPr="003014A0">
        <w:rPr>
          <w:rFonts w:ascii="Arial" w:eastAsia="Times New Roman" w:hAnsi="Arial"/>
          <w:b w:val="0"/>
          <w:i/>
          <w:sz w:val="20"/>
          <w:szCs w:val="20"/>
          <w:lang w:val="es-CO" w:eastAsia="en-GB"/>
        </w:rPr>
        <w:t>1.3_</w:t>
      </w:r>
      <w:r w:rsidR="00C64AF2" w:rsidRPr="003014A0">
        <w:rPr>
          <w:rFonts w:ascii="Arial" w:eastAsia="Times New Roman" w:hAnsi="Arial"/>
          <w:b w:val="0"/>
          <w:i/>
          <w:sz w:val="20"/>
          <w:szCs w:val="20"/>
          <w:lang w:val="es-CO" w:eastAsia="en-GB"/>
        </w:rPr>
        <w:t>Convocatoria</w:t>
      </w:r>
      <w:r w:rsidR="00802195" w:rsidRPr="003014A0">
        <w:rPr>
          <w:rFonts w:ascii="Arial" w:eastAsia="Times New Roman" w:hAnsi="Arial"/>
          <w:b w:val="0"/>
          <w:i/>
          <w:sz w:val="20"/>
          <w:szCs w:val="20"/>
          <w:lang w:val="es-CO" w:eastAsia="en-GB"/>
        </w:rPr>
        <w:t>s</w:t>
      </w:r>
      <w:r w:rsidR="00C64AF2" w:rsidRPr="003014A0">
        <w:rPr>
          <w:rFonts w:ascii="Arial" w:eastAsia="Times New Roman" w:hAnsi="Arial"/>
          <w:b w:val="0"/>
          <w:i/>
          <w:sz w:val="20"/>
          <w:szCs w:val="20"/>
          <w:lang w:val="es-CO" w:eastAsia="en-GB"/>
        </w:rPr>
        <w:t xml:space="preserve"> Diálogos); gestión de recursos financieros y técnicos, definición de estrategias, rellenado del formato de solicitud y selección del RP. Las revisiones y ajustes de la </w:t>
      </w:r>
      <w:r w:rsidR="004F3280" w:rsidRPr="003014A0">
        <w:rPr>
          <w:rFonts w:ascii="Arial" w:eastAsia="Times New Roman" w:hAnsi="Arial"/>
          <w:b w:val="0"/>
          <w:i/>
          <w:sz w:val="20"/>
          <w:szCs w:val="20"/>
          <w:lang w:val="es-CO" w:eastAsia="en-GB"/>
        </w:rPr>
        <w:t>RC se</w:t>
      </w:r>
      <w:r w:rsidR="00C64AF2" w:rsidRPr="003014A0">
        <w:rPr>
          <w:rFonts w:ascii="Arial" w:eastAsia="Times New Roman" w:hAnsi="Arial"/>
          <w:b w:val="0"/>
          <w:i/>
          <w:sz w:val="20"/>
          <w:szCs w:val="20"/>
          <w:lang w:val="es-CO" w:eastAsia="en-GB"/>
        </w:rPr>
        <w:t xml:space="preserve"> compartieron ampliamente vía email, redes sociales y página web del MCP-ES</w:t>
      </w:r>
      <w:r w:rsidR="00802195" w:rsidRPr="003014A0">
        <w:rPr>
          <w:rFonts w:ascii="Arial" w:eastAsia="Times New Roman" w:hAnsi="Arial"/>
          <w:b w:val="0"/>
          <w:i/>
          <w:sz w:val="20"/>
          <w:szCs w:val="20"/>
          <w:lang w:val="es-CO" w:eastAsia="en-GB"/>
        </w:rPr>
        <w:t xml:space="preserve"> (Anexo 1.4_Avances RC compartida)</w:t>
      </w:r>
      <w:r w:rsidR="00C64AF2" w:rsidRPr="003014A0">
        <w:rPr>
          <w:rFonts w:ascii="Arial" w:eastAsia="Times New Roman" w:hAnsi="Arial"/>
          <w:b w:val="0"/>
          <w:i/>
          <w:sz w:val="20"/>
          <w:szCs w:val="20"/>
          <w:lang w:val="es-CO" w:eastAsia="en-GB"/>
        </w:rPr>
        <w:t>.</w:t>
      </w:r>
      <w:r w:rsidR="00C64AF2" w:rsidRPr="00C64AF2">
        <w:rPr>
          <w:rFonts w:ascii="Arial" w:eastAsia="Times New Roman" w:hAnsi="Arial"/>
          <w:b w:val="0"/>
          <w:i/>
          <w:sz w:val="20"/>
          <w:szCs w:val="20"/>
          <w:lang w:val="es-CO" w:eastAsia="en-GB"/>
        </w:rPr>
        <w:t xml:space="preserve">   Como parte del proceso el CP acompañó las siguientes actividades</w:t>
      </w:r>
      <w:r w:rsidR="00CB3801" w:rsidRPr="00CB3801">
        <w:rPr>
          <w:lang w:val="es-ES"/>
        </w:rPr>
        <w:t xml:space="preserve"> </w:t>
      </w:r>
      <w:r w:rsidR="00802195">
        <w:rPr>
          <w:rFonts w:ascii="Arial" w:eastAsia="Times New Roman" w:hAnsi="Arial"/>
          <w:b w:val="0"/>
          <w:i/>
          <w:sz w:val="20"/>
          <w:szCs w:val="20"/>
          <w:lang w:val="es-CO" w:eastAsia="en-GB"/>
        </w:rPr>
        <w:t>c</w:t>
      </w:r>
      <w:r w:rsidR="00CB3801" w:rsidRPr="00CB3801">
        <w:rPr>
          <w:rFonts w:ascii="Arial" w:eastAsia="Times New Roman" w:hAnsi="Arial"/>
          <w:b w:val="0"/>
          <w:i/>
          <w:sz w:val="20"/>
          <w:szCs w:val="20"/>
          <w:lang w:val="es-CO" w:eastAsia="en-GB"/>
        </w:rPr>
        <w:t>onferencia</w:t>
      </w:r>
      <w:r w:rsidR="00CB3801">
        <w:rPr>
          <w:rFonts w:ascii="Arial" w:eastAsia="Times New Roman" w:hAnsi="Arial"/>
          <w:b w:val="0"/>
          <w:i/>
          <w:sz w:val="20"/>
          <w:szCs w:val="20"/>
          <w:lang w:val="es-CO" w:eastAsia="en-GB"/>
        </w:rPr>
        <w:t>s</w:t>
      </w:r>
      <w:r w:rsidR="00CB3801" w:rsidRPr="00CB3801">
        <w:rPr>
          <w:rFonts w:ascii="Arial" w:eastAsia="Times New Roman" w:hAnsi="Arial"/>
          <w:b w:val="0"/>
          <w:i/>
          <w:sz w:val="20"/>
          <w:szCs w:val="20"/>
          <w:lang w:val="es-CO" w:eastAsia="en-GB"/>
        </w:rPr>
        <w:t xml:space="preserve"> vía Skype con Gerente de Portafolio sobre Asignación de Fondos</w:t>
      </w:r>
      <w:r w:rsidR="00CB3801">
        <w:rPr>
          <w:rFonts w:ascii="Arial" w:eastAsia="Times New Roman" w:hAnsi="Arial"/>
          <w:b w:val="0"/>
          <w:i/>
          <w:sz w:val="20"/>
          <w:szCs w:val="20"/>
          <w:lang w:val="es-CO" w:eastAsia="en-GB"/>
        </w:rPr>
        <w:t xml:space="preserve">, </w:t>
      </w:r>
      <w:r w:rsidR="00802195">
        <w:rPr>
          <w:rFonts w:ascii="Arial" w:eastAsia="Times New Roman" w:hAnsi="Arial"/>
          <w:b w:val="0"/>
          <w:i/>
          <w:sz w:val="20"/>
          <w:szCs w:val="20"/>
          <w:lang w:val="es-CO" w:eastAsia="en-GB"/>
        </w:rPr>
        <w:t>p</w:t>
      </w:r>
      <w:r w:rsidR="00CB3801" w:rsidRPr="00CB3801">
        <w:rPr>
          <w:rFonts w:ascii="Arial" w:eastAsia="Times New Roman" w:hAnsi="Arial"/>
          <w:b w:val="0"/>
          <w:i/>
          <w:sz w:val="20"/>
          <w:szCs w:val="20"/>
          <w:lang w:val="es-CO" w:eastAsia="en-GB"/>
        </w:rPr>
        <w:t xml:space="preserve">resentación a sociedad civil del proceso de </w:t>
      </w:r>
      <w:r w:rsidR="00802195">
        <w:rPr>
          <w:rFonts w:ascii="Arial" w:eastAsia="Times New Roman" w:hAnsi="Arial"/>
          <w:b w:val="0"/>
          <w:i/>
          <w:sz w:val="20"/>
          <w:szCs w:val="20"/>
          <w:lang w:val="es-CO" w:eastAsia="en-GB"/>
        </w:rPr>
        <w:t>e</w:t>
      </w:r>
      <w:r w:rsidR="00CB3801" w:rsidRPr="00CB3801">
        <w:rPr>
          <w:rFonts w:ascii="Arial" w:eastAsia="Times New Roman" w:hAnsi="Arial"/>
          <w:b w:val="0"/>
          <w:i/>
          <w:sz w:val="20"/>
          <w:szCs w:val="20"/>
          <w:lang w:val="es-CO" w:eastAsia="en-GB"/>
        </w:rPr>
        <w:t>laboración</w:t>
      </w:r>
      <w:r w:rsidR="00802195">
        <w:rPr>
          <w:rFonts w:ascii="Arial" w:eastAsia="Times New Roman" w:hAnsi="Arial"/>
          <w:b w:val="0"/>
          <w:i/>
          <w:sz w:val="20"/>
          <w:szCs w:val="20"/>
          <w:lang w:val="es-CO" w:eastAsia="en-GB"/>
        </w:rPr>
        <w:t xml:space="preserve"> de</w:t>
      </w:r>
      <w:r w:rsidR="00CB3801" w:rsidRPr="00CB3801">
        <w:rPr>
          <w:rFonts w:ascii="Arial" w:eastAsia="Times New Roman" w:hAnsi="Arial"/>
          <w:b w:val="0"/>
          <w:i/>
          <w:sz w:val="20"/>
          <w:szCs w:val="20"/>
          <w:lang w:val="es-CO" w:eastAsia="en-GB"/>
        </w:rPr>
        <w:t xml:space="preserve"> Informe GAM 2016-2017</w:t>
      </w:r>
      <w:r w:rsidR="00CB3801">
        <w:rPr>
          <w:rFonts w:ascii="Arial" w:eastAsia="Times New Roman" w:hAnsi="Arial"/>
          <w:b w:val="0"/>
          <w:i/>
          <w:sz w:val="20"/>
          <w:szCs w:val="20"/>
          <w:lang w:val="es-CO" w:eastAsia="en-GB"/>
        </w:rPr>
        <w:t xml:space="preserve">, </w:t>
      </w:r>
      <w:r w:rsidR="00802195">
        <w:rPr>
          <w:rFonts w:ascii="Arial" w:eastAsia="Times New Roman" w:hAnsi="Arial"/>
          <w:b w:val="0"/>
          <w:i/>
          <w:sz w:val="20"/>
          <w:szCs w:val="20"/>
          <w:lang w:val="es-CO" w:eastAsia="en-GB"/>
        </w:rPr>
        <w:t>a</w:t>
      </w:r>
      <w:r w:rsidR="00CB3801" w:rsidRPr="00CB3801">
        <w:rPr>
          <w:rFonts w:ascii="Arial" w:eastAsia="Times New Roman" w:hAnsi="Arial"/>
          <w:b w:val="0"/>
          <w:i/>
          <w:sz w:val="20"/>
          <w:szCs w:val="20"/>
          <w:lang w:val="es-CO" w:eastAsia="en-GB"/>
        </w:rPr>
        <w:t xml:space="preserve">nálisis de </w:t>
      </w:r>
      <w:r w:rsidR="00802195">
        <w:rPr>
          <w:rFonts w:ascii="Arial" w:eastAsia="Times New Roman" w:hAnsi="Arial"/>
          <w:b w:val="0"/>
          <w:i/>
          <w:sz w:val="20"/>
          <w:szCs w:val="20"/>
          <w:lang w:val="es-CO" w:eastAsia="en-GB"/>
        </w:rPr>
        <w:t>l</w:t>
      </w:r>
      <w:r w:rsidR="00CB3801" w:rsidRPr="00CB3801">
        <w:rPr>
          <w:rFonts w:ascii="Arial" w:eastAsia="Times New Roman" w:hAnsi="Arial"/>
          <w:b w:val="0"/>
          <w:i/>
          <w:sz w:val="20"/>
          <w:szCs w:val="20"/>
          <w:lang w:val="es-CO" w:eastAsia="en-GB"/>
        </w:rPr>
        <w:t xml:space="preserve">íneas </w:t>
      </w:r>
      <w:r w:rsidR="00802195">
        <w:rPr>
          <w:rFonts w:ascii="Arial" w:eastAsia="Times New Roman" w:hAnsi="Arial"/>
          <w:b w:val="0"/>
          <w:i/>
          <w:sz w:val="20"/>
          <w:szCs w:val="20"/>
          <w:lang w:val="es-CO" w:eastAsia="en-GB"/>
        </w:rPr>
        <w:t>e</w:t>
      </w:r>
      <w:r w:rsidR="00CB3801" w:rsidRPr="00CB3801">
        <w:rPr>
          <w:rFonts w:ascii="Arial" w:eastAsia="Times New Roman" w:hAnsi="Arial"/>
          <w:b w:val="0"/>
          <w:i/>
          <w:sz w:val="20"/>
          <w:szCs w:val="20"/>
          <w:lang w:val="es-CO" w:eastAsia="en-GB"/>
        </w:rPr>
        <w:t>stratégicas de</w:t>
      </w:r>
      <w:r w:rsidR="00802195">
        <w:rPr>
          <w:rFonts w:ascii="Arial" w:eastAsia="Times New Roman" w:hAnsi="Arial"/>
          <w:b w:val="0"/>
          <w:i/>
          <w:sz w:val="20"/>
          <w:szCs w:val="20"/>
          <w:lang w:val="es-CO" w:eastAsia="en-GB"/>
        </w:rPr>
        <w:t>l</w:t>
      </w:r>
      <w:r w:rsidR="00CB3801" w:rsidRPr="00CB3801">
        <w:rPr>
          <w:rFonts w:ascii="Arial" w:eastAsia="Times New Roman" w:hAnsi="Arial"/>
          <w:b w:val="0"/>
          <w:i/>
          <w:sz w:val="20"/>
          <w:szCs w:val="20"/>
          <w:lang w:val="es-CO" w:eastAsia="en-GB"/>
        </w:rPr>
        <w:t xml:space="preserve"> PENM con las 5 regiones de </w:t>
      </w:r>
      <w:r w:rsidR="00802195">
        <w:rPr>
          <w:rFonts w:ascii="Arial" w:eastAsia="Times New Roman" w:hAnsi="Arial"/>
          <w:b w:val="0"/>
          <w:i/>
          <w:sz w:val="20"/>
          <w:szCs w:val="20"/>
          <w:lang w:val="es-CO" w:eastAsia="en-GB"/>
        </w:rPr>
        <w:t>s</w:t>
      </w:r>
      <w:r w:rsidR="00CB3801" w:rsidRPr="00CB3801">
        <w:rPr>
          <w:rFonts w:ascii="Arial" w:eastAsia="Times New Roman" w:hAnsi="Arial"/>
          <w:b w:val="0"/>
          <w:i/>
          <w:sz w:val="20"/>
          <w:szCs w:val="20"/>
          <w:lang w:val="es-CO" w:eastAsia="en-GB"/>
        </w:rPr>
        <w:t>alud</w:t>
      </w:r>
      <w:r w:rsidR="00CB3801">
        <w:rPr>
          <w:rFonts w:ascii="Arial" w:eastAsia="Times New Roman" w:hAnsi="Arial"/>
          <w:b w:val="0"/>
          <w:i/>
          <w:sz w:val="20"/>
          <w:szCs w:val="20"/>
          <w:lang w:val="es-CO" w:eastAsia="en-GB"/>
        </w:rPr>
        <w:t xml:space="preserve">, </w:t>
      </w:r>
      <w:r w:rsidR="00802195">
        <w:rPr>
          <w:rFonts w:ascii="Arial" w:eastAsia="Times New Roman" w:hAnsi="Arial"/>
          <w:b w:val="0"/>
          <w:i/>
          <w:sz w:val="20"/>
          <w:szCs w:val="20"/>
          <w:lang w:val="es-CO" w:eastAsia="en-GB"/>
        </w:rPr>
        <w:t>a</w:t>
      </w:r>
      <w:r w:rsidR="00CB3801" w:rsidRPr="00CB3801">
        <w:rPr>
          <w:rFonts w:ascii="Arial" w:eastAsia="Times New Roman" w:hAnsi="Arial"/>
          <w:b w:val="0"/>
          <w:i/>
          <w:sz w:val="20"/>
          <w:szCs w:val="20"/>
          <w:lang w:val="es-CO" w:eastAsia="en-GB"/>
        </w:rPr>
        <w:t xml:space="preserve">nálisis de </w:t>
      </w:r>
      <w:r w:rsidR="00802195">
        <w:rPr>
          <w:rFonts w:ascii="Arial" w:eastAsia="Times New Roman" w:hAnsi="Arial"/>
          <w:b w:val="0"/>
          <w:i/>
          <w:sz w:val="20"/>
          <w:szCs w:val="20"/>
          <w:lang w:val="es-CO" w:eastAsia="en-GB"/>
        </w:rPr>
        <w:t>i</w:t>
      </w:r>
      <w:r w:rsidR="00CB3801" w:rsidRPr="00CB3801">
        <w:rPr>
          <w:rFonts w:ascii="Arial" w:eastAsia="Times New Roman" w:hAnsi="Arial"/>
          <w:b w:val="0"/>
          <w:i/>
          <w:sz w:val="20"/>
          <w:szCs w:val="20"/>
          <w:lang w:val="es-CO" w:eastAsia="en-GB"/>
        </w:rPr>
        <w:t>nformación durante Foro de Estudio de VIH</w:t>
      </w:r>
      <w:r w:rsidR="00CB3801">
        <w:rPr>
          <w:rFonts w:ascii="Arial" w:eastAsia="Times New Roman" w:hAnsi="Arial"/>
          <w:b w:val="0"/>
          <w:i/>
          <w:sz w:val="20"/>
          <w:szCs w:val="20"/>
          <w:lang w:val="es-CO" w:eastAsia="en-GB"/>
        </w:rPr>
        <w:t xml:space="preserve">, </w:t>
      </w:r>
      <w:r w:rsidR="00802195">
        <w:rPr>
          <w:rFonts w:ascii="Arial" w:eastAsia="Times New Roman" w:hAnsi="Arial"/>
          <w:b w:val="0"/>
          <w:i/>
          <w:sz w:val="20"/>
          <w:szCs w:val="20"/>
          <w:lang w:val="es-CO" w:eastAsia="en-GB"/>
        </w:rPr>
        <w:t>a</w:t>
      </w:r>
      <w:r w:rsidR="00CB3801" w:rsidRPr="00CB3801">
        <w:rPr>
          <w:rFonts w:ascii="Arial" w:eastAsia="Times New Roman" w:hAnsi="Arial"/>
          <w:b w:val="0"/>
          <w:i/>
          <w:sz w:val="20"/>
          <w:szCs w:val="20"/>
          <w:lang w:val="es-CO" w:eastAsia="en-GB"/>
        </w:rPr>
        <w:t>nálisis de la situación de VIH con sectores representados en el MCP-ES</w:t>
      </w:r>
      <w:r w:rsidR="00CB3801">
        <w:rPr>
          <w:rFonts w:ascii="Arial" w:eastAsia="Times New Roman" w:hAnsi="Arial"/>
          <w:b w:val="0"/>
          <w:i/>
          <w:sz w:val="20"/>
          <w:szCs w:val="20"/>
          <w:lang w:val="es-CO" w:eastAsia="en-GB"/>
        </w:rPr>
        <w:t xml:space="preserve">, </w:t>
      </w:r>
      <w:r w:rsidR="00802195">
        <w:rPr>
          <w:rFonts w:ascii="Arial" w:eastAsia="Times New Roman" w:hAnsi="Arial"/>
          <w:b w:val="0"/>
          <w:i/>
          <w:sz w:val="20"/>
          <w:szCs w:val="20"/>
          <w:lang w:val="es-CO" w:eastAsia="en-GB"/>
        </w:rPr>
        <w:t>r</w:t>
      </w:r>
      <w:r w:rsidR="00CB3801" w:rsidRPr="00CB3801">
        <w:rPr>
          <w:rFonts w:ascii="Arial" w:eastAsia="Times New Roman" w:hAnsi="Arial"/>
          <w:b w:val="0"/>
          <w:i/>
          <w:sz w:val="20"/>
          <w:szCs w:val="20"/>
          <w:lang w:val="es-CO" w:eastAsia="en-GB"/>
        </w:rPr>
        <w:t>evisión conjunta de la respuesta del sistema de Salud a la infección por el VIH y las ITS,</w:t>
      </w:r>
      <w:r w:rsidR="00681233">
        <w:rPr>
          <w:rFonts w:ascii="Arial" w:eastAsia="Times New Roman" w:hAnsi="Arial"/>
          <w:b w:val="0"/>
          <w:i/>
          <w:sz w:val="20"/>
          <w:szCs w:val="20"/>
          <w:lang w:val="es-CO" w:eastAsia="en-GB"/>
        </w:rPr>
        <w:t>(OPS/OMS)</w:t>
      </w:r>
      <w:r w:rsidR="00CB3801" w:rsidRPr="00CB3801">
        <w:rPr>
          <w:rFonts w:ascii="Arial" w:eastAsia="Times New Roman" w:hAnsi="Arial"/>
          <w:b w:val="0"/>
          <w:i/>
          <w:sz w:val="20"/>
          <w:szCs w:val="20"/>
          <w:lang w:val="es-CO" w:eastAsia="en-GB"/>
        </w:rPr>
        <w:t>,</w:t>
      </w:r>
      <w:r w:rsidR="00681233">
        <w:rPr>
          <w:rFonts w:ascii="Arial" w:eastAsia="Times New Roman" w:hAnsi="Arial"/>
          <w:b w:val="0"/>
          <w:i/>
          <w:sz w:val="20"/>
          <w:szCs w:val="20"/>
          <w:lang w:val="es-CO" w:eastAsia="en-GB"/>
        </w:rPr>
        <w:t xml:space="preserve"> Taller para </w:t>
      </w:r>
      <w:r w:rsidR="00802195">
        <w:rPr>
          <w:rFonts w:ascii="Arial" w:eastAsia="Times New Roman" w:hAnsi="Arial"/>
          <w:b w:val="0"/>
          <w:i/>
          <w:sz w:val="20"/>
          <w:szCs w:val="20"/>
          <w:lang w:val="es-CO" w:eastAsia="en-GB"/>
        </w:rPr>
        <w:t>a</w:t>
      </w:r>
      <w:r w:rsidR="00CB3801" w:rsidRPr="00CB3801">
        <w:rPr>
          <w:rFonts w:ascii="Arial" w:eastAsia="Times New Roman" w:hAnsi="Arial"/>
          <w:b w:val="0"/>
          <w:i/>
          <w:sz w:val="20"/>
          <w:szCs w:val="20"/>
          <w:lang w:val="es-CO" w:eastAsia="en-GB"/>
        </w:rPr>
        <w:t xml:space="preserve">nálisis de situación de </w:t>
      </w:r>
      <w:r w:rsidR="00802195">
        <w:rPr>
          <w:rFonts w:ascii="Arial" w:eastAsia="Times New Roman" w:hAnsi="Arial"/>
          <w:b w:val="0"/>
          <w:i/>
          <w:sz w:val="20"/>
          <w:szCs w:val="20"/>
          <w:lang w:val="es-CO" w:eastAsia="en-GB"/>
        </w:rPr>
        <w:t>gé</w:t>
      </w:r>
      <w:r w:rsidR="00CB3801" w:rsidRPr="00CB3801">
        <w:rPr>
          <w:rFonts w:ascii="Arial" w:eastAsia="Times New Roman" w:hAnsi="Arial"/>
          <w:b w:val="0"/>
          <w:i/>
          <w:sz w:val="20"/>
          <w:szCs w:val="20"/>
          <w:lang w:val="es-CO" w:eastAsia="en-GB"/>
        </w:rPr>
        <w:t>nero y derechos humanos en las propuestas presentadas al FM con sectores representados en el MCP-ES</w:t>
      </w:r>
      <w:r w:rsidR="00CB3801">
        <w:rPr>
          <w:rFonts w:ascii="Arial" w:eastAsia="Times New Roman" w:hAnsi="Arial"/>
          <w:b w:val="0"/>
          <w:i/>
          <w:sz w:val="20"/>
          <w:szCs w:val="20"/>
          <w:lang w:val="es-CO" w:eastAsia="en-GB"/>
        </w:rPr>
        <w:t xml:space="preserve">, </w:t>
      </w:r>
      <w:r w:rsidR="00A501D2" w:rsidRPr="00A501D2">
        <w:rPr>
          <w:rFonts w:ascii="Arial" w:eastAsia="Times New Roman" w:hAnsi="Arial"/>
          <w:b w:val="0"/>
          <w:i/>
          <w:sz w:val="20"/>
          <w:szCs w:val="20"/>
          <w:lang w:val="es-CO" w:eastAsia="en-GB"/>
        </w:rPr>
        <w:t>Herramienta de trabajo Taller Clínicos Cuidado y tratamiento</w:t>
      </w:r>
      <w:r w:rsidR="00A501D2">
        <w:rPr>
          <w:rFonts w:ascii="Arial" w:eastAsia="Times New Roman" w:hAnsi="Arial"/>
          <w:b w:val="0"/>
          <w:i/>
          <w:sz w:val="20"/>
          <w:szCs w:val="20"/>
          <w:lang w:val="es-CO" w:eastAsia="en-GB"/>
        </w:rPr>
        <w:t xml:space="preserve">, </w:t>
      </w:r>
      <w:r w:rsidR="00802195">
        <w:rPr>
          <w:rFonts w:ascii="Arial" w:eastAsia="Times New Roman" w:hAnsi="Arial"/>
          <w:b w:val="0"/>
          <w:i/>
          <w:sz w:val="20"/>
          <w:szCs w:val="20"/>
          <w:lang w:val="es-CO" w:eastAsia="en-GB"/>
        </w:rPr>
        <w:t>a</w:t>
      </w:r>
      <w:r w:rsidR="00CB3801" w:rsidRPr="00CB3801">
        <w:rPr>
          <w:rFonts w:ascii="Arial" w:eastAsia="Times New Roman" w:hAnsi="Arial"/>
          <w:b w:val="0"/>
          <w:i/>
          <w:sz w:val="20"/>
          <w:szCs w:val="20"/>
          <w:lang w:val="es-CO" w:eastAsia="en-GB"/>
        </w:rPr>
        <w:t>nálisis de cadenas de suministros y adquisiciones</w:t>
      </w:r>
      <w:r w:rsidR="00CB3801">
        <w:rPr>
          <w:rFonts w:ascii="Arial" w:eastAsia="Times New Roman" w:hAnsi="Arial"/>
          <w:b w:val="0"/>
          <w:i/>
          <w:sz w:val="20"/>
          <w:szCs w:val="20"/>
          <w:lang w:val="es-CO" w:eastAsia="en-GB"/>
        </w:rPr>
        <w:t xml:space="preserve">, </w:t>
      </w:r>
      <w:r w:rsidR="00802195">
        <w:rPr>
          <w:rFonts w:ascii="Arial" w:eastAsia="Times New Roman" w:hAnsi="Arial"/>
          <w:b w:val="0"/>
          <w:i/>
          <w:sz w:val="20"/>
          <w:szCs w:val="20"/>
          <w:lang w:val="es-CO" w:eastAsia="en-GB"/>
        </w:rPr>
        <w:t>c</w:t>
      </w:r>
      <w:r w:rsidR="00CB3801" w:rsidRPr="00CB3801">
        <w:rPr>
          <w:rFonts w:ascii="Arial" w:eastAsia="Times New Roman" w:hAnsi="Arial"/>
          <w:b w:val="0"/>
          <w:i/>
          <w:sz w:val="20"/>
          <w:szCs w:val="20"/>
          <w:lang w:val="es-CO" w:eastAsia="en-GB"/>
        </w:rPr>
        <w:t>onsultas públicas para la elaboración de Estrategia de Sostenibilidad</w:t>
      </w:r>
      <w:r w:rsidR="00CB3801">
        <w:rPr>
          <w:rFonts w:ascii="Arial" w:eastAsia="Times New Roman" w:hAnsi="Arial"/>
          <w:b w:val="0"/>
          <w:i/>
          <w:sz w:val="20"/>
          <w:szCs w:val="20"/>
          <w:lang w:val="es-CO" w:eastAsia="en-GB"/>
        </w:rPr>
        <w:t xml:space="preserve">, </w:t>
      </w:r>
      <w:r w:rsidR="00802195">
        <w:rPr>
          <w:rFonts w:ascii="Arial" w:eastAsia="Times New Roman" w:hAnsi="Arial"/>
          <w:b w:val="0"/>
          <w:i/>
          <w:sz w:val="20"/>
          <w:szCs w:val="20"/>
          <w:lang w:val="es-CO" w:eastAsia="en-GB"/>
        </w:rPr>
        <w:t>c</w:t>
      </w:r>
      <w:r w:rsidR="00CB3801" w:rsidRPr="00CB3801">
        <w:rPr>
          <w:rFonts w:ascii="Arial" w:eastAsia="Times New Roman" w:hAnsi="Arial"/>
          <w:b w:val="0"/>
          <w:i/>
          <w:sz w:val="20"/>
          <w:szCs w:val="20"/>
          <w:lang w:val="es-CO" w:eastAsia="en-GB"/>
        </w:rPr>
        <w:t xml:space="preserve">onsultas con </w:t>
      </w:r>
      <w:r w:rsidR="00802195">
        <w:rPr>
          <w:rFonts w:ascii="Arial" w:eastAsia="Times New Roman" w:hAnsi="Arial"/>
          <w:b w:val="0"/>
          <w:i/>
          <w:sz w:val="20"/>
          <w:szCs w:val="20"/>
          <w:lang w:val="es-CO" w:eastAsia="en-GB"/>
        </w:rPr>
        <w:t>o</w:t>
      </w:r>
      <w:r w:rsidR="00CB3801" w:rsidRPr="00CB3801">
        <w:rPr>
          <w:rFonts w:ascii="Arial" w:eastAsia="Times New Roman" w:hAnsi="Arial"/>
          <w:b w:val="0"/>
          <w:i/>
          <w:sz w:val="20"/>
          <w:szCs w:val="20"/>
          <w:lang w:val="es-CO" w:eastAsia="en-GB"/>
        </w:rPr>
        <w:t>rganizaciones que trabajan en áreas comunitarias</w:t>
      </w:r>
      <w:r w:rsidR="00CB3801">
        <w:rPr>
          <w:rFonts w:ascii="Arial" w:eastAsia="Times New Roman" w:hAnsi="Arial"/>
          <w:b w:val="0"/>
          <w:i/>
          <w:sz w:val="20"/>
          <w:szCs w:val="20"/>
          <w:lang w:val="es-CO" w:eastAsia="en-GB"/>
        </w:rPr>
        <w:t xml:space="preserve">, </w:t>
      </w:r>
      <w:r w:rsidR="00CB3801" w:rsidRPr="00CB3801">
        <w:rPr>
          <w:rFonts w:ascii="Arial" w:eastAsia="Times New Roman" w:hAnsi="Arial"/>
          <w:b w:val="0"/>
          <w:i/>
          <w:sz w:val="20"/>
          <w:szCs w:val="20"/>
          <w:lang w:val="es-CO" w:eastAsia="en-GB"/>
        </w:rPr>
        <w:t xml:space="preserve"> </w:t>
      </w:r>
      <w:r w:rsidR="00802195">
        <w:rPr>
          <w:rFonts w:ascii="Arial" w:eastAsia="Times New Roman" w:hAnsi="Arial"/>
          <w:b w:val="0"/>
          <w:i/>
          <w:sz w:val="20"/>
          <w:szCs w:val="20"/>
          <w:lang w:val="es-CO" w:eastAsia="en-GB"/>
        </w:rPr>
        <w:t>p</w:t>
      </w:r>
      <w:r w:rsidR="00CB3801" w:rsidRPr="00CB3801">
        <w:rPr>
          <w:rFonts w:ascii="Arial" w:eastAsia="Times New Roman" w:hAnsi="Arial"/>
          <w:b w:val="0"/>
          <w:i/>
          <w:sz w:val="20"/>
          <w:szCs w:val="20"/>
          <w:lang w:val="es-CO" w:eastAsia="en-GB"/>
        </w:rPr>
        <w:t xml:space="preserve">resentación de avances en </w:t>
      </w:r>
      <w:r w:rsidR="00802195">
        <w:rPr>
          <w:rFonts w:ascii="Arial" w:eastAsia="Times New Roman" w:hAnsi="Arial"/>
          <w:b w:val="0"/>
          <w:i/>
          <w:sz w:val="20"/>
          <w:szCs w:val="20"/>
          <w:lang w:val="es-CO" w:eastAsia="en-GB"/>
        </w:rPr>
        <w:t>r</w:t>
      </w:r>
      <w:r w:rsidR="00CB3801" w:rsidRPr="00CB3801">
        <w:rPr>
          <w:rFonts w:ascii="Arial" w:eastAsia="Times New Roman" w:hAnsi="Arial"/>
          <w:b w:val="0"/>
          <w:i/>
          <w:sz w:val="20"/>
          <w:szCs w:val="20"/>
          <w:lang w:val="es-CO" w:eastAsia="en-GB"/>
        </w:rPr>
        <w:t xml:space="preserve">eunión de Programa VIH con </w:t>
      </w:r>
      <w:r w:rsidR="00802195">
        <w:rPr>
          <w:rFonts w:ascii="Arial" w:eastAsia="Times New Roman" w:hAnsi="Arial"/>
          <w:b w:val="0"/>
          <w:i/>
          <w:sz w:val="20"/>
          <w:szCs w:val="20"/>
          <w:lang w:val="es-CO" w:eastAsia="en-GB"/>
        </w:rPr>
        <w:t>s</w:t>
      </w:r>
      <w:r w:rsidR="00CB3801" w:rsidRPr="00CB3801">
        <w:rPr>
          <w:rFonts w:ascii="Arial" w:eastAsia="Times New Roman" w:hAnsi="Arial"/>
          <w:b w:val="0"/>
          <w:i/>
          <w:sz w:val="20"/>
          <w:szCs w:val="20"/>
          <w:lang w:val="es-CO" w:eastAsia="en-GB"/>
        </w:rPr>
        <w:t xml:space="preserve">ociedad </w:t>
      </w:r>
      <w:r w:rsidR="00802195">
        <w:rPr>
          <w:rFonts w:ascii="Arial" w:eastAsia="Times New Roman" w:hAnsi="Arial"/>
          <w:b w:val="0"/>
          <w:i/>
          <w:sz w:val="20"/>
          <w:szCs w:val="20"/>
          <w:lang w:val="es-CO" w:eastAsia="en-GB"/>
        </w:rPr>
        <w:t>c</w:t>
      </w:r>
      <w:r w:rsidR="00CB3801" w:rsidRPr="00CB3801">
        <w:rPr>
          <w:rFonts w:ascii="Arial" w:eastAsia="Times New Roman" w:hAnsi="Arial"/>
          <w:b w:val="0"/>
          <w:i/>
          <w:sz w:val="20"/>
          <w:szCs w:val="20"/>
          <w:lang w:val="es-CO" w:eastAsia="en-GB"/>
        </w:rPr>
        <w:t>ivil</w:t>
      </w:r>
      <w:r w:rsidR="00CB3801">
        <w:rPr>
          <w:rFonts w:ascii="Arial" w:eastAsia="Times New Roman" w:hAnsi="Arial"/>
          <w:b w:val="0"/>
          <w:i/>
          <w:sz w:val="20"/>
          <w:szCs w:val="20"/>
          <w:lang w:val="es-CO" w:eastAsia="en-GB"/>
        </w:rPr>
        <w:t xml:space="preserve">, </w:t>
      </w:r>
      <w:r w:rsidR="00802195">
        <w:rPr>
          <w:rFonts w:ascii="Arial" w:eastAsia="Times New Roman" w:hAnsi="Arial"/>
          <w:b w:val="0"/>
          <w:i/>
          <w:sz w:val="20"/>
          <w:szCs w:val="20"/>
          <w:lang w:val="es-CO" w:eastAsia="en-GB"/>
        </w:rPr>
        <w:t>c</w:t>
      </w:r>
      <w:r w:rsidR="00CB3801">
        <w:rPr>
          <w:rFonts w:ascii="Arial" w:eastAsia="Times New Roman" w:hAnsi="Arial"/>
          <w:b w:val="0"/>
          <w:i/>
          <w:sz w:val="20"/>
          <w:szCs w:val="20"/>
          <w:lang w:val="es-CO" w:eastAsia="en-GB"/>
        </w:rPr>
        <w:t>onsulta con  sectores de sociedad civil para definir acciones a incluir en la solicitud de fondos</w:t>
      </w:r>
      <w:r w:rsidR="00802195">
        <w:rPr>
          <w:rFonts w:ascii="Arial" w:eastAsia="Times New Roman" w:hAnsi="Arial"/>
          <w:b w:val="0"/>
          <w:i/>
          <w:sz w:val="20"/>
          <w:szCs w:val="20"/>
          <w:lang w:val="es-CO" w:eastAsia="en-GB"/>
        </w:rPr>
        <w:t>;</w:t>
      </w:r>
      <w:r w:rsidR="00CB3801">
        <w:rPr>
          <w:rFonts w:ascii="Arial" w:eastAsia="Times New Roman" w:hAnsi="Arial"/>
          <w:b w:val="0"/>
          <w:i/>
          <w:sz w:val="20"/>
          <w:szCs w:val="20"/>
          <w:lang w:val="es-CO" w:eastAsia="en-GB"/>
        </w:rPr>
        <w:t xml:space="preserve"> </w:t>
      </w:r>
      <w:r w:rsidR="00C64AF2" w:rsidRPr="00C64AF2">
        <w:rPr>
          <w:rFonts w:ascii="Arial" w:eastAsia="Times New Roman" w:hAnsi="Arial"/>
          <w:b w:val="0"/>
          <w:i/>
          <w:sz w:val="20"/>
          <w:szCs w:val="20"/>
          <w:lang w:val="es-CO" w:eastAsia="en-GB"/>
        </w:rPr>
        <w:t xml:space="preserve"> todas estas actividades servirían de insumo para la definición de estrategias de la SF. Se ha llevado un registro detallado del</w:t>
      </w:r>
      <w:r w:rsidR="00C64AF2" w:rsidRPr="00C64AF2">
        <w:rPr>
          <w:rFonts w:ascii="Arial" w:eastAsia="Times New Roman" w:hAnsi="Arial"/>
          <w:b w:val="0"/>
          <w:i/>
          <w:szCs w:val="21"/>
          <w:lang w:val="es-CO" w:eastAsia="en-GB"/>
        </w:rPr>
        <w:t xml:space="preserve"> </w:t>
      </w:r>
      <w:r w:rsidR="00C64AF2" w:rsidRPr="00C64AF2">
        <w:rPr>
          <w:rFonts w:ascii="Arial" w:eastAsia="Times New Roman" w:hAnsi="Arial"/>
          <w:b w:val="0"/>
          <w:i/>
          <w:sz w:val="20"/>
          <w:szCs w:val="20"/>
          <w:lang w:val="es-CO" w:eastAsia="en-GB"/>
        </w:rPr>
        <w:t>desarrollo de la RC y se ha realizado la abogacía requerida para impulsar el proceso, en estricto apego a los lineamientos establecidos por el FM.</w:t>
      </w:r>
    </w:p>
    <w:p w14:paraId="250026A0" w14:textId="3EA63F2C" w:rsidR="009222E9" w:rsidRPr="00C64AF2" w:rsidRDefault="00C64AF2" w:rsidP="00802195">
      <w:pPr>
        <w:jc w:val="both"/>
        <w:rPr>
          <w:rFonts w:ascii="Arial" w:eastAsia="Times New Roman" w:hAnsi="Arial"/>
          <w:b w:val="0"/>
          <w:i/>
          <w:sz w:val="20"/>
          <w:szCs w:val="20"/>
          <w:lang w:val="es-CO" w:eastAsia="en-GB"/>
        </w:rPr>
      </w:pPr>
      <w:r w:rsidRPr="002C021C">
        <w:rPr>
          <w:rFonts w:ascii="Arial" w:eastAsia="Times New Roman" w:hAnsi="Arial"/>
          <w:b w:val="0"/>
          <w:i/>
          <w:sz w:val="20"/>
          <w:szCs w:val="20"/>
          <w:lang w:val="es-CO" w:eastAsia="en-GB"/>
        </w:rPr>
        <w:t xml:space="preserve">El proceso de convocatoria para los diálogos de país se realizó a través de correos, oficios y memorándum a las diferentes instituciones, organizaciones y población afectada según correspondía a cada evento. Para cada taller se definió la cantidad de personas a participar haciendo énfasis en garantizar la asistencia de las poblaciones clave y afectadas. Los avances de la SF fueron </w:t>
      </w:r>
      <w:r w:rsidRPr="003014A0">
        <w:rPr>
          <w:rFonts w:ascii="Arial" w:eastAsia="Times New Roman" w:hAnsi="Arial"/>
          <w:b w:val="0"/>
          <w:i/>
          <w:sz w:val="20"/>
          <w:szCs w:val="20"/>
          <w:lang w:val="es-CO" w:eastAsia="en-GB"/>
        </w:rPr>
        <w:t>compartidos</w:t>
      </w:r>
      <w:r w:rsidRPr="003014A0">
        <w:rPr>
          <w:rFonts w:ascii="Arial" w:eastAsia="Times New Roman" w:hAnsi="Arial"/>
          <w:b w:val="0"/>
          <w:i/>
          <w:szCs w:val="21"/>
          <w:lang w:val="es-CO" w:eastAsia="en-GB"/>
        </w:rPr>
        <w:t xml:space="preserve"> </w:t>
      </w:r>
      <w:r w:rsidRPr="003014A0">
        <w:rPr>
          <w:rFonts w:ascii="Arial" w:eastAsia="Times New Roman" w:hAnsi="Arial"/>
          <w:b w:val="0"/>
          <w:i/>
          <w:sz w:val="20"/>
          <w:szCs w:val="20"/>
          <w:lang w:val="es-CO" w:eastAsia="en-GB"/>
        </w:rPr>
        <w:t>con los miembros del MCP-</w:t>
      </w:r>
      <w:r w:rsidR="00CB3801" w:rsidRPr="003014A0">
        <w:rPr>
          <w:rFonts w:ascii="Arial" w:eastAsia="Times New Roman" w:hAnsi="Arial"/>
          <w:b w:val="0"/>
          <w:i/>
          <w:sz w:val="20"/>
          <w:szCs w:val="20"/>
          <w:lang w:val="es-CO" w:eastAsia="en-GB"/>
        </w:rPr>
        <w:t>ES y</w:t>
      </w:r>
      <w:r w:rsidRPr="003014A0">
        <w:rPr>
          <w:rFonts w:ascii="Arial" w:eastAsia="Times New Roman" w:hAnsi="Arial"/>
          <w:b w:val="0"/>
          <w:i/>
          <w:sz w:val="20"/>
          <w:szCs w:val="20"/>
          <w:lang w:val="es-CO" w:eastAsia="en-GB"/>
        </w:rPr>
        <w:t xml:space="preserve"> sus </w:t>
      </w:r>
      <w:r w:rsidR="00CB3801" w:rsidRPr="003014A0">
        <w:rPr>
          <w:rFonts w:ascii="Arial" w:eastAsia="Times New Roman" w:hAnsi="Arial"/>
          <w:b w:val="0"/>
          <w:i/>
          <w:sz w:val="20"/>
          <w:szCs w:val="20"/>
          <w:lang w:val="es-CO" w:eastAsia="en-GB"/>
        </w:rPr>
        <w:t>sectores en</w:t>
      </w:r>
      <w:r w:rsidRPr="003014A0">
        <w:rPr>
          <w:rFonts w:ascii="Arial" w:eastAsia="Times New Roman" w:hAnsi="Arial"/>
          <w:b w:val="0"/>
          <w:i/>
          <w:sz w:val="20"/>
          <w:szCs w:val="20"/>
          <w:lang w:val="es-CO" w:eastAsia="en-GB"/>
        </w:rPr>
        <w:t xml:space="preserve"> todas las plenarias del 2017 y 2018, solicitando revisión y aportes. (Anexo</w:t>
      </w:r>
      <w:r w:rsidR="00802195" w:rsidRPr="003014A0">
        <w:rPr>
          <w:rFonts w:ascii="Arial" w:eastAsia="Times New Roman" w:hAnsi="Arial"/>
          <w:b w:val="0"/>
          <w:i/>
          <w:sz w:val="20"/>
          <w:szCs w:val="20"/>
          <w:lang w:val="es-CO" w:eastAsia="en-GB"/>
        </w:rPr>
        <w:t xml:space="preserve"> 1.5_Avances SF compartida</w:t>
      </w:r>
      <w:r w:rsidRPr="003014A0">
        <w:rPr>
          <w:rFonts w:ascii="Arial" w:eastAsia="Times New Roman" w:hAnsi="Arial"/>
          <w:b w:val="0"/>
          <w:i/>
          <w:sz w:val="20"/>
          <w:szCs w:val="20"/>
          <w:lang w:val="es-CO" w:eastAsia="en-GB"/>
        </w:rPr>
        <w:t xml:space="preserve">). La Solicitud de Fondos fue avalada por el pleno del MCP-ES en sesión del </w:t>
      </w:r>
      <w:r w:rsidR="002C021C" w:rsidRPr="003014A0">
        <w:rPr>
          <w:rFonts w:ascii="Arial" w:eastAsia="Times New Roman" w:hAnsi="Arial"/>
          <w:b w:val="0"/>
          <w:i/>
          <w:sz w:val="20"/>
          <w:szCs w:val="20"/>
          <w:lang w:val="es-CO" w:eastAsia="en-GB"/>
        </w:rPr>
        <w:t>19 de abril d</w:t>
      </w:r>
      <w:r w:rsidRPr="003014A0">
        <w:rPr>
          <w:rFonts w:ascii="Arial" w:eastAsia="Times New Roman" w:hAnsi="Arial"/>
          <w:b w:val="0"/>
          <w:i/>
          <w:sz w:val="20"/>
          <w:szCs w:val="20"/>
          <w:lang w:val="es-CO" w:eastAsia="en-GB"/>
        </w:rPr>
        <w:t xml:space="preserve">el 2018 (Anexo </w:t>
      </w:r>
      <w:r w:rsidR="00802195" w:rsidRPr="003014A0">
        <w:rPr>
          <w:rFonts w:ascii="Arial" w:eastAsia="Times New Roman" w:hAnsi="Arial"/>
          <w:b w:val="0"/>
          <w:i/>
          <w:sz w:val="20"/>
          <w:szCs w:val="20"/>
          <w:lang w:val="es-CO" w:eastAsia="en-GB"/>
        </w:rPr>
        <w:t>1.6_</w:t>
      </w:r>
      <w:r w:rsidRPr="003014A0">
        <w:rPr>
          <w:rFonts w:ascii="Arial" w:eastAsia="Times New Roman" w:hAnsi="Arial"/>
          <w:b w:val="0"/>
          <w:i/>
          <w:sz w:val="20"/>
          <w:szCs w:val="20"/>
          <w:lang w:val="es-CO" w:eastAsia="en-GB"/>
        </w:rPr>
        <w:t>Acta 0</w:t>
      </w:r>
      <w:r w:rsidR="002C021C" w:rsidRPr="003014A0">
        <w:rPr>
          <w:rFonts w:ascii="Arial" w:eastAsia="Times New Roman" w:hAnsi="Arial"/>
          <w:b w:val="0"/>
          <w:i/>
          <w:sz w:val="20"/>
          <w:szCs w:val="20"/>
          <w:lang w:val="es-CO" w:eastAsia="en-GB"/>
        </w:rPr>
        <w:t>4</w:t>
      </w:r>
      <w:r w:rsidRPr="003014A0">
        <w:rPr>
          <w:rFonts w:ascii="Arial" w:eastAsia="Times New Roman" w:hAnsi="Arial"/>
          <w:b w:val="0"/>
          <w:i/>
          <w:sz w:val="20"/>
          <w:szCs w:val="20"/>
          <w:lang w:val="es-CO" w:eastAsia="en-GB"/>
        </w:rPr>
        <w:t>-2018 y Anexo</w:t>
      </w:r>
      <w:r w:rsidR="00802195" w:rsidRPr="003014A0">
        <w:rPr>
          <w:rFonts w:ascii="Arial" w:eastAsia="Times New Roman" w:hAnsi="Arial"/>
          <w:b w:val="0"/>
          <w:i/>
          <w:sz w:val="20"/>
          <w:szCs w:val="20"/>
          <w:lang w:val="es-CO" w:eastAsia="en-GB"/>
        </w:rPr>
        <w:t xml:space="preserve"> 1.7_</w:t>
      </w:r>
      <w:r w:rsidRPr="003014A0">
        <w:rPr>
          <w:rFonts w:ascii="Arial" w:eastAsia="Times New Roman" w:hAnsi="Arial"/>
          <w:b w:val="0"/>
          <w:i/>
          <w:sz w:val="20"/>
          <w:szCs w:val="20"/>
          <w:lang w:val="es-CO" w:eastAsia="en-GB"/>
        </w:rPr>
        <w:t xml:space="preserve">Aval </w:t>
      </w:r>
      <w:r w:rsidR="00802195" w:rsidRPr="003014A0">
        <w:rPr>
          <w:rFonts w:ascii="Arial" w:eastAsia="Times New Roman" w:hAnsi="Arial"/>
          <w:b w:val="0"/>
          <w:i/>
          <w:sz w:val="20"/>
          <w:szCs w:val="20"/>
          <w:lang w:val="es-CO" w:eastAsia="en-GB"/>
        </w:rPr>
        <w:t>m</w:t>
      </w:r>
      <w:r w:rsidRPr="003014A0">
        <w:rPr>
          <w:rFonts w:ascii="Arial" w:eastAsia="Times New Roman" w:hAnsi="Arial"/>
          <w:b w:val="0"/>
          <w:i/>
          <w:sz w:val="20"/>
          <w:szCs w:val="20"/>
          <w:lang w:val="es-CO" w:eastAsia="en-GB"/>
        </w:rPr>
        <w:t>iembros y RP).</w:t>
      </w:r>
    </w:p>
    <w:p w14:paraId="1EA7F718" w14:textId="77777777" w:rsidR="009E706A" w:rsidRPr="00FD52D4" w:rsidRDefault="009E706A" w:rsidP="009E706A">
      <w:pPr>
        <w:spacing w:line="240" w:lineRule="auto"/>
        <w:jc w:val="both"/>
        <w:rPr>
          <w:rFonts w:ascii="Arial" w:eastAsia="Times New Roman" w:hAnsi="Arial"/>
          <w:b w:val="0"/>
          <w:color w:val="FF0000"/>
          <w:sz w:val="18"/>
          <w:lang w:val="es-CO" w:eastAsia="en-GB"/>
        </w:rPr>
      </w:pPr>
    </w:p>
    <w:tbl>
      <w:tblPr>
        <w:tblpPr w:leftFromText="180" w:rightFromText="180" w:vertAnchor="page" w:horzAnchor="margin" w:tblpY="2001"/>
        <w:tblW w:w="97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A0" w:firstRow="1" w:lastRow="0" w:firstColumn="1" w:lastColumn="0" w:noHBand="0" w:noVBand="0"/>
      </w:tblPr>
      <w:tblGrid>
        <w:gridCol w:w="9776"/>
      </w:tblGrid>
      <w:tr w:rsidR="009222E9" w:rsidRPr="00FB4A08" w14:paraId="2E0F469D" w14:textId="77777777" w:rsidTr="009222E9">
        <w:tc>
          <w:tcPr>
            <w:tcW w:w="9776" w:type="dxa"/>
            <w:shd w:val="clear" w:color="auto" w:fill="C6D9F1"/>
          </w:tcPr>
          <w:p w14:paraId="20BA81B8" w14:textId="77777777" w:rsidR="009222E9" w:rsidRPr="002C374E" w:rsidRDefault="009222E9" w:rsidP="009222E9">
            <w:pPr>
              <w:keepNext/>
              <w:widowControl w:val="0"/>
              <w:tabs>
                <w:tab w:val="left" w:pos="709"/>
                <w:tab w:val="left" w:pos="851"/>
                <w:tab w:val="left" w:pos="993"/>
              </w:tabs>
              <w:spacing w:before="120" w:after="120" w:line="240" w:lineRule="auto"/>
              <w:jc w:val="both"/>
              <w:rPr>
                <w:rFonts w:ascii="Arial" w:eastAsia="SimSun" w:hAnsi="Arial"/>
                <w:b w:val="0"/>
                <w:lang w:val="es-CO" w:eastAsia="zh-CN"/>
              </w:rPr>
            </w:pPr>
            <w:r w:rsidRPr="002C374E">
              <w:rPr>
                <w:rFonts w:ascii="Arial" w:eastAsia="SimSun" w:hAnsi="Arial"/>
                <w:lang w:val="es-CO" w:eastAsia="zh-CN"/>
              </w:rPr>
              <w:t xml:space="preserve">Proceso de Selección del Receptor Principal (RP) (Requisito 2) </w:t>
            </w:r>
          </w:p>
        </w:tc>
      </w:tr>
      <w:tr w:rsidR="009222E9" w:rsidRPr="00FB4A08" w14:paraId="2730F8DB" w14:textId="77777777" w:rsidTr="009222E9">
        <w:trPr>
          <w:trHeight w:val="2319"/>
        </w:trPr>
        <w:tc>
          <w:tcPr>
            <w:tcW w:w="9776" w:type="dxa"/>
            <w:shd w:val="clear" w:color="auto" w:fill="F2F2F2" w:themeFill="background1" w:themeFillShade="F2"/>
          </w:tcPr>
          <w:p w14:paraId="1B14B58D" w14:textId="77777777" w:rsidR="009222E9" w:rsidRPr="002C374E" w:rsidRDefault="009222E9" w:rsidP="009222E9">
            <w:pPr>
              <w:pStyle w:val="Prrafodelista"/>
              <w:numPr>
                <w:ilvl w:val="0"/>
                <w:numId w:val="10"/>
              </w:numPr>
              <w:tabs>
                <w:tab w:val="left" w:pos="709"/>
                <w:tab w:val="left" w:pos="851"/>
                <w:tab w:val="left" w:pos="993"/>
              </w:tabs>
              <w:spacing w:before="120" w:after="120" w:line="240" w:lineRule="auto"/>
              <w:jc w:val="both"/>
              <w:rPr>
                <w:rFonts w:ascii="Arial" w:hAnsi="Arial"/>
                <w:bCs/>
                <w:sz w:val="20"/>
                <w:szCs w:val="20"/>
                <w:lang w:val="es-CO"/>
              </w:rPr>
            </w:pPr>
            <w:r>
              <w:rPr>
                <w:rFonts w:ascii="Arial" w:hAnsi="Arial"/>
                <w:bCs/>
                <w:sz w:val="20"/>
                <w:szCs w:val="20"/>
                <w:lang w:val="es-CO"/>
              </w:rPr>
              <w:t>Describa el proceso documentado y transparente, así como también</w:t>
            </w:r>
            <w:r w:rsidRPr="002C374E">
              <w:rPr>
                <w:rFonts w:ascii="Arial" w:hAnsi="Arial"/>
                <w:bCs/>
                <w:sz w:val="20"/>
                <w:szCs w:val="20"/>
                <w:lang w:val="es-CO"/>
              </w:rPr>
              <w:t xml:space="preserve"> </w:t>
            </w:r>
            <w:r>
              <w:rPr>
                <w:rFonts w:ascii="Arial" w:hAnsi="Arial"/>
                <w:bCs/>
                <w:sz w:val="20"/>
                <w:szCs w:val="20"/>
                <w:lang w:val="es-CO"/>
              </w:rPr>
              <w:t xml:space="preserve">los criterios </w:t>
            </w:r>
            <w:r w:rsidRPr="002C374E">
              <w:rPr>
                <w:rFonts w:ascii="Arial" w:hAnsi="Arial"/>
                <w:bCs/>
                <w:sz w:val="20"/>
                <w:szCs w:val="20"/>
                <w:lang w:val="es-CO"/>
              </w:rPr>
              <w:t>que se</w:t>
            </w:r>
            <w:r>
              <w:rPr>
                <w:rFonts w:ascii="Arial" w:hAnsi="Arial"/>
                <w:bCs/>
                <w:sz w:val="20"/>
                <w:szCs w:val="20"/>
                <w:lang w:val="es-CO"/>
              </w:rPr>
              <w:t xml:space="preserve"> han seguido para la selección de</w:t>
            </w:r>
            <w:r w:rsidRPr="002C374E">
              <w:rPr>
                <w:rFonts w:ascii="Arial" w:hAnsi="Arial"/>
                <w:bCs/>
                <w:sz w:val="20"/>
                <w:szCs w:val="20"/>
                <w:lang w:val="es-CO"/>
              </w:rPr>
              <w:t xml:space="preserve"> los actual</w:t>
            </w:r>
            <w:r>
              <w:rPr>
                <w:rFonts w:ascii="Arial" w:hAnsi="Arial"/>
                <w:bCs/>
                <w:sz w:val="20"/>
                <w:szCs w:val="20"/>
                <w:lang w:val="es-CO"/>
              </w:rPr>
              <w:t>e</w:t>
            </w:r>
            <w:r w:rsidRPr="002C374E">
              <w:rPr>
                <w:rFonts w:ascii="Arial" w:hAnsi="Arial"/>
                <w:bCs/>
                <w:sz w:val="20"/>
                <w:szCs w:val="20"/>
                <w:lang w:val="es-CO"/>
              </w:rPr>
              <w:t>s o los nuevos receptor</w:t>
            </w:r>
            <w:r>
              <w:rPr>
                <w:rFonts w:ascii="Arial" w:hAnsi="Arial"/>
                <w:bCs/>
                <w:sz w:val="20"/>
                <w:szCs w:val="20"/>
                <w:lang w:val="es-CO"/>
              </w:rPr>
              <w:t>e</w:t>
            </w:r>
            <w:r w:rsidRPr="002C374E">
              <w:rPr>
                <w:rFonts w:ascii="Arial" w:hAnsi="Arial"/>
                <w:bCs/>
                <w:sz w:val="20"/>
                <w:szCs w:val="20"/>
                <w:lang w:val="es-CO"/>
              </w:rPr>
              <w:t>s principales</w:t>
            </w:r>
            <w:r>
              <w:rPr>
                <w:rFonts w:ascii="Arial" w:hAnsi="Arial"/>
                <w:bCs/>
                <w:sz w:val="20"/>
                <w:szCs w:val="20"/>
                <w:lang w:val="es-CO"/>
              </w:rPr>
              <w:t xml:space="preserve"> (</w:t>
            </w:r>
            <w:proofErr w:type="spellStart"/>
            <w:r>
              <w:rPr>
                <w:rFonts w:ascii="Arial" w:hAnsi="Arial"/>
                <w:bCs/>
                <w:sz w:val="20"/>
                <w:szCs w:val="20"/>
                <w:lang w:val="es-CO"/>
              </w:rPr>
              <w:t>RPs</w:t>
            </w:r>
            <w:proofErr w:type="spellEnd"/>
            <w:r>
              <w:rPr>
                <w:rFonts w:ascii="Arial" w:hAnsi="Arial"/>
                <w:bCs/>
                <w:sz w:val="20"/>
                <w:szCs w:val="20"/>
                <w:lang w:val="es-CO"/>
              </w:rPr>
              <w:t>)</w:t>
            </w:r>
            <w:r w:rsidRPr="002C374E">
              <w:rPr>
                <w:rFonts w:ascii="Arial" w:hAnsi="Arial"/>
                <w:bCs/>
                <w:sz w:val="20"/>
                <w:szCs w:val="20"/>
                <w:lang w:val="es-CO"/>
              </w:rPr>
              <w:t xml:space="preserve">. </w:t>
            </w:r>
            <w:r>
              <w:rPr>
                <w:rFonts w:ascii="Arial" w:hAnsi="Arial"/>
                <w:bCs/>
                <w:sz w:val="20"/>
                <w:szCs w:val="20"/>
                <w:lang w:val="es-CO"/>
              </w:rPr>
              <w:t xml:space="preserve">Explique cómo se manejaron los posibles conflictos de intereses que han podido afectar el proceso de selección de los receptores principales en acuerdo con los documentos de gobernanza del MCP y la política en conflicto de intereses. </w:t>
            </w:r>
          </w:p>
          <w:p w14:paraId="0485A4C3" w14:textId="77777777" w:rsidR="009222E9" w:rsidRDefault="009222E9" w:rsidP="009222E9">
            <w:pPr>
              <w:tabs>
                <w:tab w:val="left" w:pos="709"/>
                <w:tab w:val="left" w:pos="851"/>
                <w:tab w:val="left" w:pos="993"/>
              </w:tabs>
              <w:spacing w:before="120" w:after="120" w:line="240" w:lineRule="auto"/>
              <w:rPr>
                <w:rFonts w:ascii="Arial" w:hAnsi="Arial"/>
                <w:b w:val="0"/>
                <w:bCs/>
                <w:i/>
                <w:sz w:val="20"/>
                <w:szCs w:val="20"/>
                <w:lang w:val="es-CO"/>
              </w:rPr>
            </w:pPr>
            <w:r>
              <w:rPr>
                <w:rFonts w:ascii="Arial" w:hAnsi="Arial"/>
                <w:b w:val="0"/>
                <w:bCs/>
                <w:i/>
                <w:sz w:val="20"/>
                <w:szCs w:val="20"/>
                <w:lang w:val="es-CO"/>
              </w:rPr>
              <w:t>Para el requisito 2, el proceso de revisión dependerá de los siguientes escenarios:</w:t>
            </w:r>
          </w:p>
          <w:p w14:paraId="160E8BB5" w14:textId="77777777" w:rsidR="009222E9" w:rsidRPr="002B4F81" w:rsidRDefault="009222E9" w:rsidP="009222E9">
            <w:pPr>
              <w:tabs>
                <w:tab w:val="left" w:pos="709"/>
                <w:tab w:val="left" w:pos="851"/>
                <w:tab w:val="left" w:pos="993"/>
              </w:tabs>
              <w:spacing w:before="120" w:after="120" w:line="240" w:lineRule="auto"/>
              <w:rPr>
                <w:rFonts w:ascii="Arial" w:hAnsi="Arial"/>
                <w:b w:val="0"/>
                <w:bCs/>
                <w:i/>
                <w:sz w:val="20"/>
                <w:szCs w:val="20"/>
                <w:lang w:val="es-CO"/>
              </w:rPr>
            </w:pPr>
            <w:r w:rsidRPr="002B4F81">
              <w:rPr>
                <w:rFonts w:ascii="Arial" w:hAnsi="Arial"/>
                <w:b w:val="0"/>
                <w:bCs/>
                <w:i/>
                <w:sz w:val="20"/>
                <w:szCs w:val="20"/>
                <w:lang w:val="es-CO"/>
              </w:rPr>
              <w:t>Si el MCP decide seleccionar un nuevo RP o seleccionar de nuevo un RP con bajo desempeño, el MCP debe completar la Narrativa para la Elegibilidad del MCP y debe adjuntar documentos de soporte (consulte el Anexo 1 para mayor información).</w:t>
            </w:r>
          </w:p>
          <w:p w14:paraId="47126171" w14:textId="77777777" w:rsidR="009222E9" w:rsidRPr="002B4F81" w:rsidRDefault="009222E9" w:rsidP="009222E9">
            <w:pPr>
              <w:tabs>
                <w:tab w:val="left" w:pos="709"/>
                <w:tab w:val="left" w:pos="851"/>
                <w:tab w:val="left" w:pos="993"/>
              </w:tabs>
              <w:spacing w:before="120" w:after="120" w:line="240" w:lineRule="auto"/>
              <w:rPr>
                <w:rFonts w:ascii="Arial" w:hAnsi="Arial"/>
                <w:b w:val="0"/>
                <w:bCs/>
                <w:i/>
                <w:sz w:val="20"/>
                <w:szCs w:val="20"/>
                <w:lang w:val="es-CO"/>
              </w:rPr>
            </w:pPr>
            <w:r w:rsidRPr="002B4F81">
              <w:rPr>
                <w:rFonts w:ascii="Arial" w:hAnsi="Arial"/>
                <w:b w:val="0"/>
                <w:bCs/>
                <w:i/>
                <w:sz w:val="20"/>
                <w:szCs w:val="20"/>
                <w:lang w:val="es-CO"/>
              </w:rPr>
              <w:t>Si el MCP decide seleccionar de nuevo un RP con alto desempeño, el MCP debe completar la Narrativa para la Elegibilidad del MCP y la Declaración de Cumplimiento con el Requisito de Elegibilidad del MCP 2.</w:t>
            </w:r>
          </w:p>
        </w:tc>
      </w:tr>
    </w:tbl>
    <w:p w14:paraId="67706A3E" w14:textId="77777777" w:rsidR="00A8300D" w:rsidRDefault="00A8300D" w:rsidP="002843B3">
      <w:pPr>
        <w:jc w:val="both"/>
        <w:rPr>
          <w:rFonts w:ascii="Arial" w:eastAsia="Times New Roman" w:hAnsi="Arial"/>
          <w:b w:val="0"/>
          <w:sz w:val="20"/>
          <w:lang w:val="es-CO" w:eastAsia="en-GB"/>
        </w:rPr>
      </w:pPr>
    </w:p>
    <w:p w14:paraId="77E66F0C" w14:textId="77777777" w:rsidR="00CB257B" w:rsidRDefault="00CB257B" w:rsidP="002843B3">
      <w:pPr>
        <w:jc w:val="both"/>
        <w:rPr>
          <w:rFonts w:ascii="Arial" w:eastAsia="Times New Roman" w:hAnsi="Arial"/>
          <w:b w:val="0"/>
          <w:i/>
          <w:sz w:val="20"/>
          <w:szCs w:val="20"/>
          <w:lang w:val="es-CO" w:eastAsia="en-GB"/>
        </w:rPr>
      </w:pPr>
    </w:p>
    <w:p w14:paraId="29028361" w14:textId="78D4C8DF" w:rsidR="00A8300D" w:rsidRPr="003014A0" w:rsidRDefault="009E706A" w:rsidP="002843B3">
      <w:pPr>
        <w:jc w:val="both"/>
        <w:rPr>
          <w:rFonts w:ascii="Arial" w:eastAsia="Times New Roman" w:hAnsi="Arial"/>
          <w:b w:val="0"/>
          <w:i/>
          <w:sz w:val="20"/>
          <w:szCs w:val="20"/>
          <w:lang w:val="es-CO" w:eastAsia="en-GB"/>
        </w:rPr>
      </w:pPr>
      <w:r w:rsidRPr="00CB257B">
        <w:rPr>
          <w:rFonts w:ascii="Arial" w:eastAsia="Times New Roman" w:hAnsi="Arial"/>
          <w:b w:val="0"/>
          <w:i/>
          <w:sz w:val="20"/>
          <w:szCs w:val="20"/>
          <w:lang w:val="es-CO" w:eastAsia="en-GB"/>
        </w:rPr>
        <w:t>En sesión del 26 de enero de 2017</w:t>
      </w:r>
      <w:r w:rsidRPr="00CB257B">
        <w:rPr>
          <w:rFonts w:ascii="Arial" w:eastAsia="Times New Roman" w:hAnsi="Arial"/>
          <w:i/>
          <w:sz w:val="20"/>
          <w:szCs w:val="20"/>
          <w:lang w:val="es-CO" w:eastAsia="en-GB"/>
        </w:rPr>
        <w:t xml:space="preserve"> </w:t>
      </w:r>
      <w:r w:rsidRPr="00CB257B">
        <w:rPr>
          <w:rFonts w:ascii="Arial" w:eastAsia="Times New Roman" w:hAnsi="Arial"/>
          <w:b w:val="0"/>
          <w:i/>
          <w:sz w:val="20"/>
          <w:szCs w:val="20"/>
          <w:lang w:val="es-CO" w:eastAsia="en-GB"/>
        </w:rPr>
        <w:t xml:space="preserve">el MCP-ES dio inicio al proceso de identificación de RP para la SF </w:t>
      </w:r>
      <w:r w:rsidR="0046629C" w:rsidRPr="00CB257B">
        <w:rPr>
          <w:rFonts w:ascii="Arial" w:eastAsia="Times New Roman" w:hAnsi="Arial"/>
          <w:b w:val="0"/>
          <w:i/>
          <w:sz w:val="20"/>
          <w:szCs w:val="20"/>
          <w:lang w:val="es-CO" w:eastAsia="en-GB"/>
        </w:rPr>
        <w:t>período</w:t>
      </w:r>
      <w:r w:rsidRPr="00CB257B">
        <w:rPr>
          <w:rFonts w:ascii="Arial" w:eastAsia="Times New Roman" w:hAnsi="Arial"/>
          <w:b w:val="0"/>
          <w:i/>
          <w:sz w:val="20"/>
          <w:szCs w:val="20"/>
          <w:lang w:val="es-CO" w:eastAsia="en-GB"/>
        </w:rPr>
        <w:t xml:space="preserve"> 2019-2021; para esto, el mecanismo propuso designar un comité </w:t>
      </w:r>
      <w:proofErr w:type="spellStart"/>
      <w:r w:rsidRPr="00CB257B">
        <w:rPr>
          <w:rFonts w:ascii="Arial" w:eastAsia="Times New Roman" w:hAnsi="Arial"/>
          <w:b w:val="0"/>
          <w:i/>
          <w:sz w:val="20"/>
          <w:szCs w:val="20"/>
          <w:lang w:val="es-CO" w:eastAsia="en-GB"/>
        </w:rPr>
        <w:t>Adhoc</w:t>
      </w:r>
      <w:proofErr w:type="spellEnd"/>
      <w:r w:rsidRPr="00CB257B">
        <w:rPr>
          <w:rFonts w:ascii="Arial" w:eastAsia="Times New Roman" w:hAnsi="Arial"/>
          <w:b w:val="0"/>
          <w:i/>
          <w:sz w:val="20"/>
          <w:szCs w:val="20"/>
          <w:lang w:val="es-CO" w:eastAsia="en-GB"/>
        </w:rPr>
        <w:t xml:space="preserve">, asegurando la conformación con representantes de poblaciones </w:t>
      </w:r>
      <w:r w:rsidRPr="003014A0">
        <w:rPr>
          <w:rFonts w:ascii="Arial" w:eastAsia="Times New Roman" w:hAnsi="Arial"/>
          <w:b w:val="0"/>
          <w:i/>
          <w:sz w:val="20"/>
          <w:szCs w:val="20"/>
          <w:lang w:val="es-CO" w:eastAsia="en-GB"/>
        </w:rPr>
        <w:t xml:space="preserve">clave y sociedad civil. En sesión plenaria 02-2017 se </w:t>
      </w:r>
      <w:r w:rsidR="0046629C" w:rsidRPr="003014A0">
        <w:rPr>
          <w:rFonts w:ascii="Arial" w:eastAsia="Times New Roman" w:hAnsi="Arial"/>
          <w:b w:val="0"/>
          <w:i/>
          <w:sz w:val="20"/>
          <w:szCs w:val="20"/>
          <w:lang w:val="es-CO" w:eastAsia="en-GB"/>
        </w:rPr>
        <w:t>acordó</w:t>
      </w:r>
      <w:r w:rsidRPr="003014A0">
        <w:rPr>
          <w:rFonts w:ascii="Arial" w:eastAsia="Times New Roman" w:hAnsi="Arial"/>
          <w:b w:val="0"/>
          <w:i/>
          <w:sz w:val="20"/>
          <w:szCs w:val="20"/>
          <w:lang w:val="es-CO" w:eastAsia="en-GB"/>
        </w:rPr>
        <w:t xml:space="preserve"> la metodología a utilizar para iniciar el proceso y se definieron los integrantes del comité; </w:t>
      </w:r>
      <w:r w:rsidR="0046629C" w:rsidRPr="003014A0">
        <w:rPr>
          <w:rFonts w:ascii="Arial" w:eastAsia="Times New Roman" w:hAnsi="Arial"/>
          <w:b w:val="0"/>
          <w:i/>
          <w:sz w:val="20"/>
          <w:szCs w:val="20"/>
          <w:lang w:val="es-CO" w:eastAsia="en-GB"/>
        </w:rPr>
        <w:t>estos</w:t>
      </w:r>
      <w:r w:rsidRPr="003014A0">
        <w:rPr>
          <w:rFonts w:ascii="Arial" w:eastAsia="Times New Roman" w:hAnsi="Arial"/>
          <w:b w:val="0"/>
          <w:i/>
          <w:sz w:val="20"/>
          <w:szCs w:val="20"/>
          <w:lang w:val="es-CO" w:eastAsia="en-GB"/>
        </w:rPr>
        <w:t xml:space="preserve"> se reunieron el 20 de abril para revisar las directrices del FM, especialmente lo referido al requisito de elegibilidad en donde indica los criterios para este tipo de procesos; se revisó lo relacionado al conflicto de interés, por lo que cada miembro del comité firmó una declaración de conflicto de interés</w:t>
      </w:r>
      <w:r w:rsidR="0046629C" w:rsidRPr="003014A0">
        <w:rPr>
          <w:rFonts w:ascii="Arial" w:eastAsia="Times New Roman" w:hAnsi="Arial"/>
          <w:b w:val="0"/>
          <w:i/>
          <w:sz w:val="20"/>
          <w:szCs w:val="20"/>
          <w:lang w:val="es-CO" w:eastAsia="en-GB"/>
        </w:rPr>
        <w:t>.</w:t>
      </w:r>
      <w:r w:rsidRPr="003014A0">
        <w:rPr>
          <w:rFonts w:ascii="Arial" w:eastAsia="Times New Roman" w:hAnsi="Arial"/>
          <w:b w:val="0"/>
          <w:i/>
          <w:sz w:val="20"/>
          <w:szCs w:val="20"/>
          <w:lang w:val="es-CO" w:eastAsia="en-GB"/>
        </w:rPr>
        <w:t xml:space="preserve"> </w:t>
      </w:r>
      <w:r w:rsidR="00A8300D" w:rsidRPr="003014A0">
        <w:rPr>
          <w:rFonts w:ascii="Arial" w:eastAsia="Times New Roman" w:hAnsi="Arial"/>
          <w:b w:val="0"/>
          <w:i/>
          <w:sz w:val="20"/>
          <w:szCs w:val="20"/>
          <w:lang w:val="es-CO" w:eastAsia="en-GB"/>
        </w:rPr>
        <w:t>Finalmente,</w:t>
      </w:r>
      <w:r w:rsidRPr="003014A0">
        <w:rPr>
          <w:rFonts w:ascii="Arial" w:eastAsia="Times New Roman" w:hAnsi="Arial"/>
          <w:b w:val="0"/>
          <w:i/>
          <w:sz w:val="20"/>
          <w:szCs w:val="20"/>
          <w:lang w:val="es-CO" w:eastAsia="en-GB"/>
        </w:rPr>
        <w:t xml:space="preserve"> el </w:t>
      </w:r>
      <w:r w:rsidR="002843B3" w:rsidRPr="003014A0">
        <w:rPr>
          <w:rFonts w:ascii="Arial" w:eastAsia="Times New Roman" w:hAnsi="Arial"/>
          <w:b w:val="0"/>
          <w:i/>
          <w:sz w:val="20"/>
          <w:szCs w:val="20"/>
          <w:lang w:val="es-CO" w:eastAsia="en-GB"/>
        </w:rPr>
        <w:t>comité presentó</w:t>
      </w:r>
      <w:r w:rsidRPr="003014A0">
        <w:rPr>
          <w:rFonts w:ascii="Arial" w:eastAsia="Times New Roman" w:hAnsi="Arial"/>
          <w:b w:val="0"/>
          <w:i/>
          <w:sz w:val="20"/>
          <w:szCs w:val="20"/>
          <w:lang w:val="es-CO" w:eastAsia="en-GB"/>
        </w:rPr>
        <w:t xml:space="preserve"> para </w:t>
      </w:r>
      <w:r w:rsidR="002843B3" w:rsidRPr="003014A0">
        <w:rPr>
          <w:rFonts w:ascii="Arial" w:eastAsia="Times New Roman" w:hAnsi="Arial"/>
          <w:b w:val="0"/>
          <w:i/>
          <w:sz w:val="20"/>
          <w:szCs w:val="20"/>
          <w:lang w:val="es-CO" w:eastAsia="en-GB"/>
        </w:rPr>
        <w:t>aprobación</w:t>
      </w:r>
      <w:r w:rsidR="00CB257B" w:rsidRPr="003014A0">
        <w:rPr>
          <w:rFonts w:ascii="Arial" w:eastAsia="Times New Roman" w:hAnsi="Arial"/>
          <w:b w:val="0"/>
          <w:i/>
          <w:sz w:val="20"/>
          <w:szCs w:val="20"/>
          <w:lang w:val="es-CO" w:eastAsia="en-GB"/>
        </w:rPr>
        <w:t xml:space="preserve"> y</w:t>
      </w:r>
      <w:r w:rsidR="002843B3" w:rsidRPr="003014A0">
        <w:rPr>
          <w:rFonts w:ascii="Arial" w:eastAsia="Times New Roman" w:hAnsi="Arial"/>
          <w:b w:val="0"/>
          <w:i/>
          <w:sz w:val="20"/>
          <w:szCs w:val="20"/>
          <w:lang w:val="es-CO" w:eastAsia="en-GB"/>
        </w:rPr>
        <w:t xml:space="preserve"> análisis</w:t>
      </w:r>
      <w:r w:rsidR="00CB257B" w:rsidRPr="003014A0">
        <w:rPr>
          <w:rFonts w:ascii="Arial" w:eastAsia="Times New Roman" w:hAnsi="Arial"/>
          <w:b w:val="0"/>
          <w:i/>
          <w:sz w:val="20"/>
          <w:szCs w:val="20"/>
          <w:lang w:val="es-CO" w:eastAsia="en-GB"/>
        </w:rPr>
        <w:t xml:space="preserve"> una</w:t>
      </w:r>
      <w:r w:rsidRPr="003014A0">
        <w:rPr>
          <w:rFonts w:ascii="Arial" w:eastAsia="Times New Roman" w:hAnsi="Arial"/>
          <w:b w:val="0"/>
          <w:i/>
          <w:sz w:val="20"/>
          <w:szCs w:val="20"/>
          <w:lang w:val="es-CO" w:eastAsia="en-GB"/>
        </w:rPr>
        <w:t xml:space="preserve"> propuesta y recomendaciones al pleno en sesión plenaria extraordinaria el 27 de abril de 2017</w:t>
      </w:r>
      <w:r w:rsidR="00CB257B" w:rsidRPr="003014A0">
        <w:rPr>
          <w:rFonts w:ascii="Arial" w:eastAsia="Times New Roman" w:hAnsi="Arial"/>
          <w:b w:val="0"/>
          <w:i/>
          <w:sz w:val="20"/>
          <w:szCs w:val="20"/>
          <w:lang w:val="es-CO" w:eastAsia="en-GB"/>
        </w:rPr>
        <w:t>, en la cual</w:t>
      </w:r>
      <w:r w:rsidR="00A8300D" w:rsidRPr="003014A0">
        <w:rPr>
          <w:rFonts w:ascii="Arial" w:eastAsia="Times New Roman" w:hAnsi="Arial"/>
          <w:b w:val="0"/>
          <w:i/>
          <w:sz w:val="20"/>
          <w:szCs w:val="20"/>
          <w:lang w:val="es-CO" w:eastAsia="en-GB"/>
        </w:rPr>
        <w:t xml:space="preserve"> se acordó proponer al FM una administración de doble vía, </w:t>
      </w:r>
      <w:r w:rsidR="00CB257B" w:rsidRPr="003014A0">
        <w:rPr>
          <w:rFonts w:ascii="Arial" w:eastAsia="Times New Roman" w:hAnsi="Arial"/>
          <w:b w:val="0"/>
          <w:i/>
          <w:sz w:val="20"/>
          <w:szCs w:val="20"/>
          <w:lang w:val="es-CO" w:eastAsia="en-GB"/>
        </w:rPr>
        <w:t xml:space="preserve">dicho aval </w:t>
      </w:r>
      <w:r w:rsidR="00A8300D" w:rsidRPr="003014A0">
        <w:rPr>
          <w:rFonts w:ascii="Arial" w:eastAsia="Times New Roman" w:hAnsi="Arial"/>
          <w:b w:val="0"/>
          <w:i/>
          <w:sz w:val="20"/>
          <w:szCs w:val="20"/>
          <w:lang w:val="es-CO" w:eastAsia="en-GB"/>
        </w:rPr>
        <w:t>quedo registrad</w:t>
      </w:r>
      <w:r w:rsidR="00CB257B" w:rsidRPr="003014A0">
        <w:rPr>
          <w:rFonts w:ascii="Arial" w:eastAsia="Times New Roman" w:hAnsi="Arial"/>
          <w:b w:val="0"/>
          <w:i/>
          <w:sz w:val="20"/>
          <w:szCs w:val="20"/>
          <w:lang w:val="es-CO" w:eastAsia="en-GB"/>
        </w:rPr>
        <w:t>o</w:t>
      </w:r>
      <w:r w:rsidR="00A8300D" w:rsidRPr="003014A0">
        <w:rPr>
          <w:rFonts w:ascii="Arial" w:eastAsia="Times New Roman" w:hAnsi="Arial"/>
          <w:b w:val="0"/>
          <w:i/>
          <w:sz w:val="20"/>
          <w:szCs w:val="20"/>
          <w:lang w:val="es-CO" w:eastAsia="en-GB"/>
        </w:rPr>
        <w:t xml:space="preserve"> en el acta correspondiente</w:t>
      </w:r>
      <w:r w:rsidR="00CB257B" w:rsidRPr="003014A0">
        <w:rPr>
          <w:rFonts w:ascii="Arial" w:eastAsia="Times New Roman" w:hAnsi="Arial"/>
          <w:b w:val="0"/>
          <w:i/>
          <w:sz w:val="20"/>
          <w:szCs w:val="20"/>
          <w:lang w:val="es-CO" w:eastAsia="en-GB"/>
        </w:rPr>
        <w:t xml:space="preserve"> a la reunión (Anexo</w:t>
      </w:r>
      <w:r w:rsidR="00FD7808">
        <w:rPr>
          <w:rFonts w:ascii="Arial" w:eastAsia="Times New Roman" w:hAnsi="Arial"/>
          <w:b w:val="0"/>
          <w:i/>
          <w:sz w:val="20"/>
          <w:szCs w:val="20"/>
          <w:lang w:val="es-CO" w:eastAsia="en-GB"/>
        </w:rPr>
        <w:t xml:space="preserve"> </w:t>
      </w:r>
      <w:r w:rsidR="00CB257B" w:rsidRPr="003014A0">
        <w:rPr>
          <w:rFonts w:ascii="Arial" w:eastAsia="Times New Roman" w:hAnsi="Arial"/>
          <w:b w:val="0"/>
          <w:i/>
          <w:sz w:val="20"/>
          <w:szCs w:val="20"/>
          <w:lang w:val="es-CO" w:eastAsia="en-GB"/>
        </w:rPr>
        <w:t>2.1_Acta03-2017, punto 5, pág.6</w:t>
      </w:r>
      <w:r w:rsidR="00AE4768" w:rsidRPr="003014A0">
        <w:rPr>
          <w:rFonts w:ascii="Arial" w:eastAsia="Times New Roman" w:hAnsi="Arial"/>
          <w:b w:val="0"/>
          <w:i/>
          <w:sz w:val="20"/>
          <w:szCs w:val="20"/>
          <w:lang w:val="es-CO" w:eastAsia="en-GB"/>
        </w:rPr>
        <w:t>)</w:t>
      </w:r>
      <w:r w:rsidR="00CB257B" w:rsidRPr="003014A0">
        <w:rPr>
          <w:rFonts w:ascii="Arial" w:eastAsia="Times New Roman" w:hAnsi="Arial"/>
          <w:b w:val="0"/>
          <w:i/>
          <w:sz w:val="20"/>
          <w:szCs w:val="20"/>
          <w:lang w:val="es-CO" w:eastAsia="en-GB"/>
        </w:rPr>
        <w:t>.</w:t>
      </w:r>
      <w:r w:rsidR="00A209BB" w:rsidRPr="003014A0">
        <w:rPr>
          <w:rFonts w:ascii="Arial" w:eastAsia="Times New Roman" w:hAnsi="Arial"/>
          <w:b w:val="0"/>
          <w:i/>
          <w:sz w:val="20"/>
          <w:szCs w:val="20"/>
          <w:lang w:val="es-CO" w:eastAsia="en-GB"/>
        </w:rPr>
        <w:t xml:space="preserve"> Todos los documentos que respaldan el proceso se encuentran resguardados en la Dirección Ejecutiva del MCP-ES; se compartió ampliamente los avances y resultados del proceso a través de correos electrónicos, redes sociales </w:t>
      </w:r>
      <w:hyperlink r:id="rId12" w:history="1">
        <w:r w:rsidR="00A209BB" w:rsidRPr="003014A0">
          <w:rPr>
            <w:rStyle w:val="Hipervnculo"/>
            <w:rFonts w:ascii="Arial" w:eastAsia="Times New Roman" w:hAnsi="Arial"/>
            <w:b w:val="0"/>
            <w:i/>
            <w:sz w:val="20"/>
            <w:szCs w:val="20"/>
            <w:lang w:val="es-CO" w:eastAsia="en-GB"/>
          </w:rPr>
          <w:t>https://www.facebook.com/pg/MCPES2002/pho</w:t>
        </w:r>
        <w:r w:rsidR="00A209BB" w:rsidRPr="003014A0">
          <w:rPr>
            <w:rStyle w:val="Hipervnculo"/>
            <w:rFonts w:ascii="Arial" w:eastAsia="Times New Roman" w:hAnsi="Arial"/>
            <w:b w:val="0"/>
            <w:i/>
            <w:sz w:val="20"/>
            <w:szCs w:val="20"/>
            <w:lang w:val="es-CO" w:eastAsia="en-GB"/>
          </w:rPr>
          <w:t>t</w:t>
        </w:r>
        <w:r w:rsidR="00A209BB" w:rsidRPr="003014A0">
          <w:rPr>
            <w:rStyle w:val="Hipervnculo"/>
            <w:rFonts w:ascii="Arial" w:eastAsia="Times New Roman" w:hAnsi="Arial"/>
            <w:b w:val="0"/>
            <w:i/>
            <w:sz w:val="20"/>
            <w:szCs w:val="20"/>
            <w:lang w:val="es-CO" w:eastAsia="en-GB"/>
          </w:rPr>
          <w:t>os/?tab=album&amp;album_id=1126740827429813</w:t>
        </w:r>
      </w:hyperlink>
      <w:r w:rsidR="00A209BB" w:rsidRPr="003014A0">
        <w:rPr>
          <w:rFonts w:ascii="Arial" w:eastAsia="Times New Roman" w:hAnsi="Arial"/>
          <w:b w:val="0"/>
          <w:i/>
          <w:sz w:val="20"/>
          <w:szCs w:val="20"/>
          <w:lang w:val="es-CO" w:eastAsia="en-GB"/>
        </w:rPr>
        <w:t xml:space="preserve">; y página web del MCP-ES </w:t>
      </w:r>
      <w:hyperlink r:id="rId13" w:history="1">
        <w:r w:rsidR="00A209BB" w:rsidRPr="003014A0">
          <w:rPr>
            <w:rStyle w:val="Hipervnculo"/>
            <w:rFonts w:ascii="Arial" w:eastAsia="Times New Roman" w:hAnsi="Arial"/>
            <w:b w:val="0"/>
            <w:i/>
            <w:sz w:val="20"/>
            <w:szCs w:val="20"/>
            <w:lang w:val="es-CO" w:eastAsia="en-GB"/>
          </w:rPr>
          <w:t>http://mcpelsalvador.org.sv/index.php/actividades/calendar</w:t>
        </w:r>
        <w:r w:rsidR="00A209BB" w:rsidRPr="003014A0">
          <w:rPr>
            <w:rStyle w:val="Hipervnculo"/>
            <w:rFonts w:ascii="Arial" w:eastAsia="Times New Roman" w:hAnsi="Arial"/>
            <w:b w:val="0"/>
            <w:i/>
            <w:sz w:val="20"/>
            <w:szCs w:val="20"/>
            <w:lang w:val="es-CO" w:eastAsia="en-GB"/>
          </w:rPr>
          <w:t>i</w:t>
        </w:r>
        <w:r w:rsidR="00A209BB" w:rsidRPr="003014A0">
          <w:rPr>
            <w:rStyle w:val="Hipervnculo"/>
            <w:rFonts w:ascii="Arial" w:eastAsia="Times New Roman" w:hAnsi="Arial"/>
            <w:b w:val="0"/>
            <w:i/>
            <w:sz w:val="20"/>
            <w:szCs w:val="20"/>
            <w:lang w:val="es-CO" w:eastAsia="en-GB"/>
          </w:rPr>
          <w:t>o/itemlist/date/2017/4/27.html?catid=3</w:t>
        </w:r>
      </w:hyperlink>
      <w:r w:rsidR="00A209BB" w:rsidRPr="003014A0">
        <w:rPr>
          <w:rFonts w:ascii="Arial" w:eastAsia="Times New Roman" w:hAnsi="Arial"/>
          <w:b w:val="0"/>
          <w:i/>
          <w:sz w:val="20"/>
          <w:szCs w:val="20"/>
          <w:lang w:val="es-CO" w:eastAsia="en-GB"/>
        </w:rPr>
        <w:t>.</w:t>
      </w:r>
    </w:p>
    <w:p w14:paraId="1AC6C6FE" w14:textId="0FEF867E" w:rsidR="00692625" w:rsidRPr="00CB257B" w:rsidRDefault="00A8300D" w:rsidP="00692625">
      <w:pPr>
        <w:spacing w:line="240" w:lineRule="auto"/>
        <w:jc w:val="both"/>
        <w:rPr>
          <w:rFonts w:ascii="Arial" w:eastAsia="Times New Roman" w:hAnsi="Arial"/>
          <w:b w:val="0"/>
          <w:i/>
          <w:sz w:val="20"/>
          <w:szCs w:val="20"/>
          <w:lang w:val="es-CO" w:eastAsia="en-GB"/>
        </w:rPr>
      </w:pPr>
      <w:r w:rsidRPr="003014A0">
        <w:rPr>
          <w:rFonts w:ascii="Arial" w:eastAsia="Times New Roman" w:hAnsi="Arial"/>
          <w:b w:val="0"/>
          <w:i/>
          <w:sz w:val="20"/>
          <w:szCs w:val="20"/>
          <w:lang w:val="es-CO" w:eastAsia="en-GB"/>
        </w:rPr>
        <w:t xml:space="preserve">Sin embargo en marzo de este año, luego de recibir de parte del FM </w:t>
      </w:r>
      <w:r w:rsidR="00CB257B" w:rsidRPr="003014A0">
        <w:rPr>
          <w:rFonts w:ascii="Arial" w:eastAsia="Times New Roman" w:hAnsi="Arial"/>
          <w:b w:val="0"/>
          <w:i/>
          <w:sz w:val="20"/>
          <w:szCs w:val="20"/>
          <w:lang w:val="es-CO" w:eastAsia="en-GB"/>
        </w:rPr>
        <w:t xml:space="preserve">la </w:t>
      </w:r>
      <w:r w:rsidRPr="003014A0">
        <w:rPr>
          <w:rFonts w:ascii="Arial" w:eastAsia="Times New Roman" w:hAnsi="Arial"/>
          <w:b w:val="0"/>
          <w:i/>
          <w:sz w:val="20"/>
          <w:szCs w:val="20"/>
          <w:lang w:val="es-CO" w:eastAsia="en-GB"/>
        </w:rPr>
        <w:t>notificación</w:t>
      </w:r>
      <w:r w:rsidR="00CB257B" w:rsidRPr="003014A0">
        <w:rPr>
          <w:rFonts w:ascii="Arial" w:eastAsia="Times New Roman" w:hAnsi="Arial"/>
          <w:b w:val="0"/>
          <w:i/>
          <w:sz w:val="20"/>
          <w:szCs w:val="20"/>
          <w:lang w:val="es-CO" w:eastAsia="en-GB"/>
        </w:rPr>
        <w:t xml:space="preserve"> para que</w:t>
      </w:r>
      <w:r w:rsidRPr="003014A0">
        <w:rPr>
          <w:rFonts w:ascii="Arial" w:eastAsia="Times New Roman" w:hAnsi="Arial"/>
          <w:b w:val="0"/>
          <w:i/>
          <w:sz w:val="20"/>
          <w:szCs w:val="20"/>
          <w:lang w:val="es-CO" w:eastAsia="en-GB"/>
        </w:rPr>
        <w:t xml:space="preserve"> el país </w:t>
      </w:r>
      <w:r w:rsidR="00AE4768" w:rsidRPr="003014A0">
        <w:rPr>
          <w:rFonts w:ascii="Arial" w:eastAsia="Times New Roman" w:hAnsi="Arial"/>
          <w:b w:val="0"/>
          <w:i/>
          <w:sz w:val="20"/>
          <w:szCs w:val="20"/>
          <w:lang w:val="es-CO" w:eastAsia="en-GB"/>
        </w:rPr>
        <w:t>incluyera</w:t>
      </w:r>
      <w:r w:rsidR="00AE4768" w:rsidRPr="00CB257B">
        <w:rPr>
          <w:rFonts w:ascii="Arial" w:eastAsia="Times New Roman" w:hAnsi="Arial"/>
          <w:b w:val="0"/>
          <w:i/>
          <w:sz w:val="20"/>
          <w:szCs w:val="20"/>
          <w:lang w:val="es-CO" w:eastAsia="en-GB"/>
        </w:rPr>
        <w:t xml:space="preserve"> en la </w:t>
      </w:r>
      <w:r w:rsidR="00CB257B">
        <w:rPr>
          <w:rFonts w:ascii="Arial" w:eastAsia="Times New Roman" w:hAnsi="Arial"/>
          <w:b w:val="0"/>
          <w:i/>
          <w:sz w:val="20"/>
          <w:szCs w:val="20"/>
          <w:lang w:val="es-CO" w:eastAsia="en-GB"/>
        </w:rPr>
        <w:t>SF,</w:t>
      </w:r>
      <w:r w:rsidR="00AE4768" w:rsidRPr="00CB257B">
        <w:rPr>
          <w:rFonts w:ascii="Arial" w:eastAsia="Times New Roman" w:hAnsi="Arial"/>
          <w:b w:val="0"/>
          <w:i/>
          <w:sz w:val="20"/>
          <w:szCs w:val="20"/>
          <w:lang w:val="es-CO" w:eastAsia="en-GB"/>
        </w:rPr>
        <w:t xml:space="preserve"> 10 millones de euros en la sección por encima del monto asignado para canje de deuda, proyecto que había sido autorizado en el 2016 pero que </w:t>
      </w:r>
      <w:r w:rsidR="00692625" w:rsidRPr="00CB257B">
        <w:rPr>
          <w:rFonts w:ascii="Arial" w:eastAsia="Times New Roman" w:hAnsi="Arial"/>
          <w:b w:val="0"/>
          <w:i/>
          <w:sz w:val="20"/>
          <w:szCs w:val="20"/>
          <w:lang w:val="es-CO" w:eastAsia="en-GB"/>
        </w:rPr>
        <w:t>aún</w:t>
      </w:r>
      <w:r w:rsidR="00AE4768" w:rsidRPr="00CB257B">
        <w:rPr>
          <w:rFonts w:ascii="Arial" w:eastAsia="Times New Roman" w:hAnsi="Arial"/>
          <w:b w:val="0"/>
          <w:i/>
          <w:sz w:val="20"/>
          <w:szCs w:val="20"/>
          <w:lang w:val="es-CO" w:eastAsia="en-GB"/>
        </w:rPr>
        <w:t xml:space="preserve"> no se ha </w:t>
      </w:r>
      <w:r w:rsidR="00AE4768" w:rsidRPr="00573746">
        <w:rPr>
          <w:rFonts w:ascii="Arial" w:eastAsia="Times New Roman" w:hAnsi="Arial"/>
          <w:b w:val="0"/>
          <w:i/>
          <w:sz w:val="20"/>
          <w:szCs w:val="20"/>
          <w:lang w:val="es-CO" w:eastAsia="en-GB"/>
        </w:rPr>
        <w:t>implementado (</w:t>
      </w:r>
      <w:r w:rsidR="00CB257B" w:rsidRPr="00573746">
        <w:rPr>
          <w:rFonts w:ascii="Arial" w:eastAsia="Times New Roman" w:hAnsi="Arial"/>
          <w:b w:val="0"/>
          <w:i/>
          <w:sz w:val="20"/>
          <w:szCs w:val="20"/>
          <w:lang w:val="es-CO" w:eastAsia="en-GB"/>
        </w:rPr>
        <w:t>Anexo 2.2_Carta_ref_Canje deuda)</w:t>
      </w:r>
      <w:r w:rsidR="00AE4768" w:rsidRPr="00573746">
        <w:rPr>
          <w:rFonts w:ascii="Arial" w:eastAsia="Times New Roman" w:hAnsi="Arial"/>
          <w:b w:val="0"/>
          <w:i/>
          <w:sz w:val="20"/>
          <w:szCs w:val="20"/>
          <w:lang w:val="es-CO" w:eastAsia="en-GB"/>
        </w:rPr>
        <w:t xml:space="preserve">, </w:t>
      </w:r>
      <w:r w:rsidR="00CB257B" w:rsidRPr="00573746">
        <w:rPr>
          <w:rFonts w:ascii="Arial" w:eastAsia="Times New Roman" w:hAnsi="Arial"/>
          <w:b w:val="0"/>
          <w:i/>
          <w:sz w:val="20"/>
          <w:szCs w:val="20"/>
          <w:lang w:val="es-CO" w:eastAsia="en-GB"/>
        </w:rPr>
        <w:t xml:space="preserve">a raíz de esto, </w:t>
      </w:r>
      <w:r w:rsidR="00AE4768" w:rsidRPr="00573746">
        <w:rPr>
          <w:rFonts w:ascii="Arial" w:eastAsia="Times New Roman" w:hAnsi="Arial"/>
          <w:b w:val="0"/>
          <w:i/>
          <w:sz w:val="20"/>
          <w:szCs w:val="20"/>
          <w:lang w:val="es-CO" w:eastAsia="en-GB"/>
        </w:rPr>
        <w:t xml:space="preserve">el MCP-ES decidió reconsiderar la  decisión de administración de doble vía y en su reunión del 5 de abril, acordó que se propondrá como </w:t>
      </w:r>
      <w:r w:rsidR="00CB257B" w:rsidRPr="00573746">
        <w:rPr>
          <w:rFonts w:ascii="Arial" w:eastAsia="Times New Roman" w:hAnsi="Arial"/>
          <w:b w:val="0"/>
          <w:i/>
          <w:sz w:val="20"/>
          <w:szCs w:val="20"/>
          <w:lang w:val="es-CO" w:eastAsia="en-GB"/>
        </w:rPr>
        <w:t>a</w:t>
      </w:r>
      <w:r w:rsidR="00AE4768" w:rsidRPr="00573746">
        <w:rPr>
          <w:rFonts w:ascii="Arial" w:eastAsia="Times New Roman" w:hAnsi="Arial"/>
          <w:b w:val="0"/>
          <w:i/>
          <w:sz w:val="20"/>
          <w:szCs w:val="20"/>
          <w:lang w:val="es-CO" w:eastAsia="en-GB"/>
        </w:rPr>
        <w:t xml:space="preserve">dministrador </w:t>
      </w:r>
      <w:r w:rsidR="00CB257B" w:rsidRPr="00573746">
        <w:rPr>
          <w:rFonts w:ascii="Arial" w:eastAsia="Times New Roman" w:hAnsi="Arial"/>
          <w:b w:val="0"/>
          <w:i/>
          <w:sz w:val="20"/>
          <w:szCs w:val="20"/>
          <w:lang w:val="es-CO" w:eastAsia="en-GB"/>
        </w:rPr>
        <w:t>ú</w:t>
      </w:r>
      <w:r w:rsidR="00AE4768" w:rsidRPr="00573746">
        <w:rPr>
          <w:rFonts w:ascii="Arial" w:eastAsia="Times New Roman" w:hAnsi="Arial"/>
          <w:b w:val="0"/>
          <w:i/>
          <w:sz w:val="20"/>
          <w:szCs w:val="20"/>
          <w:lang w:val="es-CO" w:eastAsia="en-GB"/>
        </w:rPr>
        <w:t>nico al MINSAL y que este a su vez trabaje con una institución de sociedad civil como subreceptor. (</w:t>
      </w:r>
      <w:r w:rsidR="00CB257B" w:rsidRPr="00573746">
        <w:rPr>
          <w:rFonts w:ascii="Arial" w:eastAsia="Times New Roman" w:hAnsi="Arial"/>
          <w:b w:val="0"/>
          <w:i/>
          <w:sz w:val="20"/>
          <w:szCs w:val="20"/>
          <w:lang w:val="es-CO" w:eastAsia="en-GB"/>
        </w:rPr>
        <w:t>Anexo 2.3_Acta Plenaria ME01-2018</w:t>
      </w:r>
      <w:r w:rsidR="00AE4768" w:rsidRPr="003014A0">
        <w:rPr>
          <w:rFonts w:ascii="Arial" w:eastAsia="Times New Roman" w:hAnsi="Arial"/>
          <w:b w:val="0"/>
          <w:i/>
          <w:sz w:val="20"/>
          <w:szCs w:val="20"/>
          <w:lang w:val="es-CO" w:eastAsia="en-GB"/>
        </w:rPr>
        <w:t>)</w:t>
      </w:r>
      <w:r w:rsidR="00692625" w:rsidRPr="003014A0">
        <w:rPr>
          <w:rFonts w:ascii="Arial" w:eastAsia="Times New Roman" w:hAnsi="Arial"/>
          <w:b w:val="0"/>
          <w:i/>
          <w:sz w:val="20"/>
          <w:szCs w:val="20"/>
          <w:lang w:val="es-CO" w:eastAsia="en-GB"/>
        </w:rPr>
        <w:t>. En dicha discusión participaron activamente miembros propietarios y alternos de los sectores representados en el MCP</w:t>
      </w:r>
      <w:r w:rsidR="00692625" w:rsidRPr="00573746">
        <w:rPr>
          <w:rFonts w:ascii="Arial" w:eastAsia="Times New Roman" w:hAnsi="Arial"/>
          <w:b w:val="0"/>
          <w:i/>
          <w:sz w:val="20"/>
          <w:szCs w:val="20"/>
          <w:lang w:val="es-CO" w:eastAsia="en-GB"/>
        </w:rPr>
        <w:t>-ES</w:t>
      </w:r>
      <w:r w:rsidR="00607A94" w:rsidRPr="00573746">
        <w:rPr>
          <w:rFonts w:ascii="Arial" w:eastAsia="Times New Roman" w:hAnsi="Arial"/>
          <w:b w:val="0"/>
          <w:i/>
          <w:sz w:val="20"/>
          <w:szCs w:val="20"/>
          <w:lang w:val="es-CO" w:eastAsia="en-GB"/>
        </w:rPr>
        <w:t>,</w:t>
      </w:r>
      <w:r w:rsidR="00692625" w:rsidRPr="00573746">
        <w:rPr>
          <w:rFonts w:ascii="Arial" w:eastAsia="Times New Roman" w:hAnsi="Arial"/>
          <w:b w:val="0"/>
          <w:i/>
          <w:sz w:val="20"/>
          <w:szCs w:val="20"/>
          <w:lang w:val="es-CO" w:eastAsia="en-GB"/>
        </w:rPr>
        <w:t xml:space="preserve"> la metodología utilizada para la votación fue a mano alzada, acordando por unanimidad que: </w:t>
      </w:r>
      <w:r w:rsidR="00692625" w:rsidRPr="00573746">
        <w:rPr>
          <w:rFonts w:ascii="Arial" w:eastAsia="Times New Roman" w:hAnsi="Arial"/>
          <w:i/>
          <w:sz w:val="20"/>
          <w:szCs w:val="20"/>
          <w:lang w:val="es-CO" w:eastAsia="en-GB"/>
        </w:rPr>
        <w:t>La administración del Proyecto VIH 2019-2021, en caso este sea aprobado por el FM, sea administración de una sola vía y propone como administrador único a MINSAL y Plan International Inc. como SR.</w:t>
      </w:r>
      <w:r w:rsidR="00692625" w:rsidRPr="00573746">
        <w:rPr>
          <w:rFonts w:ascii="Arial" w:eastAsia="Times New Roman" w:hAnsi="Arial"/>
          <w:b w:val="0"/>
          <w:i/>
          <w:sz w:val="20"/>
          <w:szCs w:val="20"/>
          <w:lang w:val="es-CO" w:eastAsia="en-GB"/>
        </w:rPr>
        <w:t xml:space="preserve"> Para completar el proceso se acordó enviar al MINSAL una carta notificando su nominación y solicitando una respuesta mediante carta de aceptación. (Anexo</w:t>
      </w:r>
      <w:r w:rsidR="00A209BB" w:rsidRPr="00573746">
        <w:rPr>
          <w:rFonts w:ascii="Arial" w:eastAsia="Times New Roman" w:hAnsi="Arial"/>
          <w:b w:val="0"/>
          <w:i/>
          <w:sz w:val="20"/>
          <w:szCs w:val="20"/>
          <w:lang w:val="es-CO" w:eastAsia="en-GB"/>
        </w:rPr>
        <w:t xml:space="preserve"> 2.4_Notificación y aceptación RP MINSAL</w:t>
      </w:r>
      <w:r w:rsidR="00692625" w:rsidRPr="00573746">
        <w:rPr>
          <w:rFonts w:ascii="Arial" w:eastAsia="Times New Roman" w:hAnsi="Arial"/>
          <w:b w:val="0"/>
          <w:i/>
          <w:sz w:val="20"/>
          <w:szCs w:val="20"/>
          <w:lang w:val="es-CO" w:eastAsia="en-GB"/>
        </w:rPr>
        <w:t>). Todos los documentos que respaldan el proceso se encuentran resguardados en la Dirección Ejecutiva del MCP-ES</w:t>
      </w:r>
      <w:r w:rsidR="00A209BB" w:rsidRPr="00573746">
        <w:rPr>
          <w:rFonts w:ascii="Arial" w:eastAsia="Times New Roman" w:hAnsi="Arial"/>
          <w:b w:val="0"/>
          <w:i/>
          <w:sz w:val="20"/>
          <w:szCs w:val="20"/>
          <w:lang w:val="es-CO" w:eastAsia="en-GB"/>
        </w:rPr>
        <w:t xml:space="preserve">; </w:t>
      </w:r>
      <w:r w:rsidR="00692625" w:rsidRPr="00573746">
        <w:rPr>
          <w:rFonts w:ascii="Arial" w:eastAsia="Times New Roman" w:hAnsi="Arial"/>
          <w:b w:val="0"/>
          <w:i/>
          <w:sz w:val="20"/>
          <w:szCs w:val="20"/>
          <w:lang w:val="es-CO" w:eastAsia="en-GB"/>
        </w:rPr>
        <w:t xml:space="preserve">se compartió </w:t>
      </w:r>
      <w:r w:rsidR="00A209BB" w:rsidRPr="00573746">
        <w:rPr>
          <w:rFonts w:ascii="Arial" w:eastAsia="Times New Roman" w:hAnsi="Arial"/>
          <w:b w:val="0"/>
          <w:i/>
          <w:sz w:val="20"/>
          <w:szCs w:val="20"/>
          <w:lang w:val="es-CO" w:eastAsia="en-GB"/>
        </w:rPr>
        <w:t>ampliamente</w:t>
      </w:r>
      <w:r w:rsidR="00692625" w:rsidRPr="00573746">
        <w:rPr>
          <w:rFonts w:ascii="Arial" w:eastAsia="Times New Roman" w:hAnsi="Arial"/>
          <w:b w:val="0"/>
          <w:i/>
          <w:sz w:val="20"/>
          <w:szCs w:val="20"/>
          <w:lang w:val="es-CO" w:eastAsia="en-GB"/>
        </w:rPr>
        <w:t xml:space="preserve"> los avances y resultados del</w:t>
      </w:r>
      <w:r w:rsidR="00692625" w:rsidRPr="00CB257B">
        <w:rPr>
          <w:rFonts w:ascii="Arial" w:eastAsia="Times New Roman" w:hAnsi="Arial"/>
          <w:b w:val="0"/>
          <w:i/>
          <w:sz w:val="20"/>
          <w:szCs w:val="20"/>
          <w:lang w:val="es-CO" w:eastAsia="en-GB"/>
        </w:rPr>
        <w:t xml:space="preserve"> proceso a través de correos electrónicos</w:t>
      </w:r>
      <w:r w:rsidR="00A209BB">
        <w:rPr>
          <w:rFonts w:ascii="Arial" w:eastAsia="Times New Roman" w:hAnsi="Arial"/>
          <w:b w:val="0"/>
          <w:i/>
          <w:sz w:val="20"/>
          <w:szCs w:val="20"/>
          <w:lang w:val="es-CO" w:eastAsia="en-GB"/>
        </w:rPr>
        <w:t>,</w:t>
      </w:r>
      <w:r w:rsidR="00692625" w:rsidRPr="00CB257B">
        <w:rPr>
          <w:rFonts w:ascii="Arial" w:eastAsia="Times New Roman" w:hAnsi="Arial"/>
          <w:b w:val="0"/>
          <w:i/>
          <w:sz w:val="20"/>
          <w:szCs w:val="20"/>
          <w:lang w:val="es-CO" w:eastAsia="en-GB"/>
        </w:rPr>
        <w:t xml:space="preserve"> redes sociales</w:t>
      </w:r>
      <w:r w:rsidR="00A209BB">
        <w:rPr>
          <w:rFonts w:ascii="Arial" w:eastAsia="Times New Roman" w:hAnsi="Arial"/>
          <w:b w:val="0"/>
          <w:i/>
          <w:sz w:val="20"/>
          <w:szCs w:val="20"/>
          <w:lang w:val="es-CO" w:eastAsia="en-GB"/>
        </w:rPr>
        <w:t xml:space="preserve">  </w:t>
      </w:r>
      <w:hyperlink r:id="rId14" w:history="1">
        <w:r w:rsidR="00A209BB" w:rsidRPr="00E1391A">
          <w:rPr>
            <w:rStyle w:val="Hipervnculo"/>
            <w:rFonts w:ascii="Arial" w:eastAsia="Times New Roman" w:hAnsi="Arial"/>
            <w:b w:val="0"/>
            <w:i/>
            <w:sz w:val="20"/>
            <w:szCs w:val="20"/>
            <w:lang w:val="es-CO" w:eastAsia="en-GB"/>
          </w:rPr>
          <w:t>https://www.facebook.com/pg/MCPE</w:t>
        </w:r>
        <w:r w:rsidR="00A209BB" w:rsidRPr="00E1391A">
          <w:rPr>
            <w:rStyle w:val="Hipervnculo"/>
            <w:rFonts w:ascii="Arial" w:eastAsia="Times New Roman" w:hAnsi="Arial"/>
            <w:b w:val="0"/>
            <w:i/>
            <w:sz w:val="20"/>
            <w:szCs w:val="20"/>
            <w:lang w:val="es-CO" w:eastAsia="en-GB"/>
          </w:rPr>
          <w:t>S</w:t>
        </w:r>
        <w:r w:rsidR="00A209BB" w:rsidRPr="00E1391A">
          <w:rPr>
            <w:rStyle w:val="Hipervnculo"/>
            <w:rFonts w:ascii="Arial" w:eastAsia="Times New Roman" w:hAnsi="Arial"/>
            <w:b w:val="0"/>
            <w:i/>
            <w:sz w:val="20"/>
            <w:szCs w:val="20"/>
            <w:lang w:val="es-CO" w:eastAsia="en-GB"/>
          </w:rPr>
          <w:t>2002/photos/?tab=album&amp;album_id=1423410817762811</w:t>
        </w:r>
      </w:hyperlink>
      <w:r w:rsidR="00A209BB" w:rsidRPr="00E1391A">
        <w:rPr>
          <w:rFonts w:ascii="Arial" w:eastAsia="Times New Roman" w:hAnsi="Arial"/>
          <w:b w:val="0"/>
          <w:i/>
          <w:sz w:val="20"/>
          <w:szCs w:val="20"/>
          <w:lang w:val="es-CO" w:eastAsia="en-GB"/>
        </w:rPr>
        <w:t xml:space="preserve"> </w:t>
      </w:r>
      <w:r w:rsidR="00692625" w:rsidRPr="00E1391A">
        <w:rPr>
          <w:rFonts w:ascii="Arial" w:eastAsia="Times New Roman" w:hAnsi="Arial"/>
          <w:b w:val="0"/>
          <w:i/>
          <w:sz w:val="20"/>
          <w:szCs w:val="20"/>
          <w:lang w:val="es-CO" w:eastAsia="en-GB"/>
        </w:rPr>
        <w:t>y página web del MCP-ES</w:t>
      </w:r>
      <w:r w:rsidR="00A209BB" w:rsidRPr="00E1391A">
        <w:rPr>
          <w:rFonts w:ascii="Arial" w:eastAsia="Times New Roman" w:hAnsi="Arial"/>
          <w:b w:val="0"/>
          <w:i/>
          <w:sz w:val="20"/>
          <w:szCs w:val="20"/>
          <w:lang w:val="es-CO" w:eastAsia="en-GB"/>
        </w:rPr>
        <w:t xml:space="preserve"> </w:t>
      </w:r>
      <w:hyperlink r:id="rId15" w:history="1">
        <w:r w:rsidR="00A209BB" w:rsidRPr="0096731A">
          <w:rPr>
            <w:rStyle w:val="Hipervnculo"/>
            <w:rFonts w:ascii="Arial" w:eastAsia="Times New Roman" w:hAnsi="Arial"/>
            <w:b w:val="0"/>
            <w:i/>
            <w:sz w:val="20"/>
            <w:szCs w:val="20"/>
            <w:lang w:val="es-CO" w:eastAsia="en-GB"/>
          </w:rPr>
          <w:t>http://www.mcpelsalvador.org.sv/index.php/actividade</w:t>
        </w:r>
        <w:r w:rsidR="00A209BB" w:rsidRPr="0096731A">
          <w:rPr>
            <w:rStyle w:val="Hipervnculo"/>
            <w:rFonts w:ascii="Arial" w:eastAsia="Times New Roman" w:hAnsi="Arial"/>
            <w:b w:val="0"/>
            <w:i/>
            <w:sz w:val="20"/>
            <w:szCs w:val="20"/>
            <w:lang w:val="es-CO" w:eastAsia="en-GB"/>
          </w:rPr>
          <w:t>s</w:t>
        </w:r>
        <w:r w:rsidR="00A209BB" w:rsidRPr="0096731A">
          <w:rPr>
            <w:rStyle w:val="Hipervnculo"/>
            <w:rFonts w:ascii="Arial" w:eastAsia="Times New Roman" w:hAnsi="Arial"/>
            <w:b w:val="0"/>
            <w:i/>
            <w:sz w:val="20"/>
            <w:szCs w:val="20"/>
            <w:lang w:val="es-CO" w:eastAsia="en-GB"/>
          </w:rPr>
          <w:t>/calendario/itemlist/date/2018/4/5.html?catid=3</w:t>
        </w:r>
      </w:hyperlink>
      <w:r w:rsidR="00A209BB">
        <w:rPr>
          <w:rFonts w:ascii="Arial" w:eastAsia="Times New Roman" w:hAnsi="Arial"/>
          <w:b w:val="0"/>
          <w:i/>
          <w:sz w:val="20"/>
          <w:szCs w:val="20"/>
          <w:lang w:val="es-CO" w:eastAsia="en-GB"/>
        </w:rPr>
        <w:t xml:space="preserve"> </w:t>
      </w:r>
    </w:p>
    <w:p w14:paraId="5C166770" w14:textId="148DDA82" w:rsidR="009E706A" w:rsidRPr="00CB257B" w:rsidRDefault="009E706A" w:rsidP="009E706A">
      <w:pPr>
        <w:spacing w:line="240" w:lineRule="auto"/>
        <w:jc w:val="both"/>
        <w:rPr>
          <w:rFonts w:ascii="Arial" w:eastAsia="Times New Roman" w:hAnsi="Arial"/>
          <w:b w:val="0"/>
          <w:i/>
          <w:sz w:val="20"/>
          <w:szCs w:val="20"/>
          <w:lang w:val="es-CO" w:eastAsia="en-GB"/>
        </w:rPr>
      </w:pPr>
      <w:r w:rsidRPr="00CB257B">
        <w:rPr>
          <w:rFonts w:ascii="Arial" w:eastAsia="Times New Roman" w:hAnsi="Arial"/>
          <w:b w:val="0"/>
          <w:i/>
          <w:sz w:val="20"/>
          <w:szCs w:val="20"/>
          <w:lang w:val="es-CO" w:eastAsia="en-GB"/>
        </w:rPr>
        <w:t>El MCP-ES cuenta con una política muy detallada para la gestión del “Conflicto de Interés</w:t>
      </w:r>
      <w:r w:rsidRPr="00573746">
        <w:rPr>
          <w:rFonts w:ascii="Arial" w:eastAsia="Times New Roman" w:hAnsi="Arial"/>
          <w:b w:val="0"/>
          <w:i/>
          <w:sz w:val="20"/>
          <w:szCs w:val="20"/>
          <w:lang w:val="es-CO" w:eastAsia="en-GB"/>
        </w:rPr>
        <w:t>” (</w:t>
      </w:r>
      <w:r w:rsidR="00573746" w:rsidRPr="00573746">
        <w:rPr>
          <w:rFonts w:ascii="Arial" w:eastAsia="Times New Roman" w:hAnsi="Arial"/>
          <w:b w:val="0"/>
          <w:i/>
          <w:sz w:val="20"/>
          <w:szCs w:val="20"/>
          <w:lang w:val="es-CO" w:eastAsia="en-GB"/>
        </w:rPr>
        <w:t>Anexo 2.5_P</w:t>
      </w:r>
      <w:r w:rsidRPr="00573746">
        <w:rPr>
          <w:rFonts w:ascii="Arial" w:eastAsia="Times New Roman" w:hAnsi="Arial"/>
          <w:b w:val="0"/>
          <w:i/>
          <w:sz w:val="20"/>
          <w:szCs w:val="20"/>
          <w:lang w:val="es-CO" w:eastAsia="en-GB"/>
        </w:rPr>
        <w:t>olítica de CI)</w:t>
      </w:r>
      <w:r w:rsidRPr="00573746">
        <w:rPr>
          <w:rFonts w:ascii="Arial" w:hAnsi="Arial"/>
          <w:i/>
          <w:sz w:val="20"/>
          <w:szCs w:val="20"/>
          <w:lang w:val="es-ES"/>
        </w:rPr>
        <w:t xml:space="preserve"> </w:t>
      </w:r>
      <w:r w:rsidR="00573746" w:rsidRPr="00573746">
        <w:rPr>
          <w:rFonts w:ascii="Arial" w:hAnsi="Arial"/>
          <w:b w:val="0"/>
          <w:i/>
          <w:sz w:val="20"/>
          <w:szCs w:val="20"/>
          <w:lang w:val="es-ES"/>
        </w:rPr>
        <w:t>también compartida en la página web del MCP-ES</w:t>
      </w:r>
      <w:r w:rsidR="00573746" w:rsidRPr="00573746">
        <w:rPr>
          <w:rFonts w:ascii="Arial" w:hAnsi="Arial"/>
          <w:i/>
          <w:sz w:val="20"/>
          <w:szCs w:val="20"/>
          <w:lang w:val="es-ES"/>
        </w:rPr>
        <w:t xml:space="preserve"> </w:t>
      </w:r>
      <w:hyperlink r:id="rId16" w:history="1">
        <w:r w:rsidR="00573746" w:rsidRPr="00573746">
          <w:rPr>
            <w:rStyle w:val="Hipervnculo"/>
            <w:rFonts w:ascii="Arial" w:eastAsia="Times New Roman" w:hAnsi="Arial"/>
            <w:b w:val="0"/>
            <w:i/>
            <w:sz w:val="20"/>
            <w:szCs w:val="20"/>
            <w:lang w:val="es-CO" w:eastAsia="en-GB"/>
          </w:rPr>
          <w:t>https://goo.gl/h76paX</w:t>
        </w:r>
      </w:hyperlink>
      <w:r w:rsidRPr="00573746">
        <w:rPr>
          <w:rFonts w:ascii="Arial" w:eastAsia="Times New Roman" w:hAnsi="Arial"/>
          <w:b w:val="0"/>
          <w:i/>
          <w:sz w:val="20"/>
          <w:szCs w:val="20"/>
          <w:lang w:val="es-CO" w:eastAsia="en-GB"/>
        </w:rPr>
        <w:t xml:space="preserve"> la cual </w:t>
      </w:r>
      <w:r w:rsidR="00573746" w:rsidRPr="00573746">
        <w:rPr>
          <w:rFonts w:ascii="Arial" w:eastAsia="Times New Roman" w:hAnsi="Arial"/>
          <w:b w:val="0"/>
          <w:i/>
          <w:sz w:val="20"/>
          <w:szCs w:val="20"/>
          <w:lang w:val="es-CO" w:eastAsia="en-GB"/>
        </w:rPr>
        <w:t>es</w:t>
      </w:r>
      <w:r w:rsidRPr="00573746">
        <w:rPr>
          <w:rFonts w:ascii="Arial" w:eastAsia="Times New Roman" w:hAnsi="Arial"/>
          <w:b w:val="0"/>
          <w:i/>
          <w:sz w:val="20"/>
          <w:szCs w:val="20"/>
          <w:lang w:val="es-CO" w:eastAsia="en-GB"/>
        </w:rPr>
        <w:t xml:space="preserve"> utiliza</w:t>
      </w:r>
      <w:r w:rsidR="00573746" w:rsidRPr="00573746">
        <w:rPr>
          <w:rFonts w:ascii="Arial" w:eastAsia="Times New Roman" w:hAnsi="Arial"/>
          <w:b w:val="0"/>
          <w:i/>
          <w:sz w:val="20"/>
          <w:szCs w:val="20"/>
          <w:lang w:val="es-CO" w:eastAsia="en-GB"/>
        </w:rPr>
        <w:t>da</w:t>
      </w:r>
      <w:r w:rsidRPr="00573746">
        <w:rPr>
          <w:rFonts w:ascii="Arial" w:eastAsia="Times New Roman" w:hAnsi="Arial"/>
          <w:b w:val="0"/>
          <w:i/>
          <w:sz w:val="20"/>
          <w:szCs w:val="20"/>
          <w:lang w:val="es-CO" w:eastAsia="en-GB"/>
        </w:rPr>
        <w:t xml:space="preserve"> en cada sesión plenaria, exista o no potencial conflicto; esta política cuenta con la aceptación y apoyo de</w:t>
      </w:r>
      <w:r w:rsidRPr="00CB257B">
        <w:rPr>
          <w:rFonts w:ascii="Arial" w:eastAsia="Times New Roman" w:hAnsi="Arial"/>
          <w:b w:val="0"/>
          <w:i/>
          <w:sz w:val="20"/>
          <w:szCs w:val="20"/>
          <w:lang w:val="es-CO" w:eastAsia="en-GB"/>
        </w:rPr>
        <w:t xml:space="preserve"> todos los miembros independientemente del sector al cual pertenecen</w:t>
      </w:r>
      <w:r w:rsidR="00FF2897" w:rsidRPr="00CB257B">
        <w:rPr>
          <w:rFonts w:ascii="Arial" w:eastAsia="Times New Roman" w:hAnsi="Arial"/>
          <w:b w:val="0"/>
          <w:i/>
          <w:sz w:val="20"/>
          <w:szCs w:val="20"/>
          <w:lang w:val="es-CO" w:eastAsia="en-GB"/>
        </w:rPr>
        <w:t>.</w:t>
      </w:r>
    </w:p>
    <w:p w14:paraId="2B5C7611" w14:textId="247078A6" w:rsidR="009222E9" w:rsidRPr="002C374E" w:rsidRDefault="009222E9" w:rsidP="00155DBA">
      <w:pPr>
        <w:rPr>
          <w:rFonts w:asciiTheme="minorHAnsi" w:eastAsia="Times New Roman" w:hAnsiTheme="minorHAnsi" w:cs="Helvetica"/>
          <w:szCs w:val="21"/>
          <w:lang w:val="es-CO" w:eastAsia="en-GB"/>
        </w:rPr>
        <w:sectPr w:rsidR="009222E9" w:rsidRPr="002C374E" w:rsidSect="00AC350B">
          <w:headerReference w:type="default" r:id="rId17"/>
          <w:footerReference w:type="default" r:id="rId18"/>
          <w:headerReference w:type="first" r:id="rId19"/>
          <w:footerReference w:type="first" r:id="rId20"/>
          <w:pgSz w:w="11906" w:h="16838"/>
          <w:pgMar w:top="1440" w:right="1080" w:bottom="1440" w:left="709" w:header="624" w:footer="737" w:gutter="0"/>
          <w:cols w:space="708"/>
          <w:titlePg/>
          <w:rtlGutter/>
          <w:docGrid w:linePitch="360"/>
        </w:sectPr>
      </w:pPr>
      <w:bookmarkStart w:id="0" w:name="_GoBack"/>
      <w:bookmarkEnd w:id="0"/>
    </w:p>
    <w:tbl>
      <w:tblPr>
        <w:tblStyle w:val="TableGrid1"/>
        <w:tblpPr w:leftFromText="180" w:rightFromText="180" w:vertAnchor="page" w:horzAnchor="page" w:tblpX="1056" w:tblpY="1606"/>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10"/>
        <w:gridCol w:w="3685"/>
        <w:gridCol w:w="9584"/>
      </w:tblGrid>
      <w:tr w:rsidR="00237B38" w:rsidRPr="00FB4A08" w14:paraId="6192A14E" w14:textId="77777777" w:rsidTr="001A14E3">
        <w:trPr>
          <w:trHeight w:val="558"/>
        </w:trPr>
        <w:tc>
          <w:tcPr>
            <w:tcW w:w="14879" w:type="dxa"/>
            <w:gridSpan w:val="3"/>
            <w:vAlign w:val="center"/>
          </w:tcPr>
          <w:p w14:paraId="60CE334B" w14:textId="6E387344" w:rsidR="00237B38" w:rsidRPr="002C374E" w:rsidRDefault="00237B38" w:rsidP="002C374E">
            <w:pPr>
              <w:pStyle w:val="Prrafodelista"/>
              <w:spacing w:line="259" w:lineRule="auto"/>
              <w:ind w:left="360"/>
              <w:rPr>
                <w:rFonts w:ascii="Arial" w:eastAsia="Times New Roman" w:hAnsi="Arial"/>
                <w:color w:val="333333"/>
                <w:sz w:val="19"/>
                <w:szCs w:val="19"/>
                <w:lang w:val="es-CO" w:eastAsia="en-GB"/>
              </w:rPr>
            </w:pPr>
            <w:r w:rsidRPr="002C374E">
              <w:rPr>
                <w:rFonts w:ascii="Arial" w:eastAsia="Times New Roman" w:hAnsi="Arial"/>
                <w:color w:val="333333"/>
                <w:sz w:val="19"/>
                <w:szCs w:val="19"/>
                <w:lang w:val="es-CO" w:eastAsia="en-GB"/>
              </w:rPr>
              <w:t>Anex</w:t>
            </w:r>
            <w:r w:rsidR="002C374E" w:rsidRPr="002C374E">
              <w:rPr>
                <w:rFonts w:ascii="Arial" w:eastAsia="Times New Roman" w:hAnsi="Arial"/>
                <w:color w:val="333333"/>
                <w:sz w:val="19"/>
                <w:szCs w:val="19"/>
                <w:lang w:val="es-CO" w:eastAsia="en-GB"/>
              </w:rPr>
              <w:t>o</w:t>
            </w:r>
            <w:r w:rsidRPr="002C374E">
              <w:rPr>
                <w:rFonts w:ascii="Arial" w:eastAsia="Times New Roman" w:hAnsi="Arial"/>
                <w:color w:val="333333"/>
                <w:sz w:val="19"/>
                <w:szCs w:val="19"/>
                <w:lang w:val="es-CO" w:eastAsia="en-GB"/>
              </w:rPr>
              <w:t xml:space="preserve"> 1 –</w:t>
            </w:r>
            <w:r w:rsidR="00A20730" w:rsidRPr="002C374E">
              <w:rPr>
                <w:rFonts w:ascii="Arial" w:eastAsia="Times New Roman" w:hAnsi="Arial"/>
                <w:color w:val="333333"/>
                <w:sz w:val="19"/>
                <w:szCs w:val="19"/>
                <w:lang w:val="es-CO" w:eastAsia="en-GB"/>
              </w:rPr>
              <w:t xml:space="preserve"> </w:t>
            </w:r>
            <w:r w:rsidR="002C374E" w:rsidRPr="002C374E">
              <w:rPr>
                <w:rFonts w:ascii="Arial" w:eastAsia="Times New Roman" w:hAnsi="Arial"/>
                <w:color w:val="333333"/>
                <w:sz w:val="19"/>
                <w:szCs w:val="19"/>
                <w:lang w:val="es-CO" w:eastAsia="en-GB"/>
              </w:rPr>
              <w:t xml:space="preserve">Guía </w:t>
            </w:r>
            <w:r w:rsidR="002C374E">
              <w:rPr>
                <w:rFonts w:ascii="Arial" w:eastAsia="Times New Roman" w:hAnsi="Arial"/>
                <w:color w:val="333333"/>
                <w:sz w:val="19"/>
                <w:szCs w:val="19"/>
                <w:lang w:val="es-CO" w:eastAsia="en-GB"/>
              </w:rPr>
              <w:t>para</w:t>
            </w:r>
            <w:r w:rsidR="002C374E" w:rsidRPr="002C374E">
              <w:rPr>
                <w:rFonts w:ascii="Arial" w:eastAsia="Times New Roman" w:hAnsi="Arial"/>
                <w:color w:val="333333"/>
                <w:sz w:val="19"/>
                <w:szCs w:val="19"/>
                <w:lang w:val="es-CO" w:eastAsia="en-GB"/>
              </w:rPr>
              <w:t xml:space="preserve"> la documentación que será pr</w:t>
            </w:r>
            <w:r w:rsidR="000502F6">
              <w:rPr>
                <w:rFonts w:ascii="Arial" w:eastAsia="Times New Roman" w:hAnsi="Arial"/>
                <w:color w:val="333333"/>
                <w:sz w:val="19"/>
                <w:szCs w:val="19"/>
                <w:lang w:val="es-CO" w:eastAsia="en-GB"/>
              </w:rPr>
              <w:t xml:space="preserve">esentada por </w:t>
            </w:r>
            <w:proofErr w:type="spellStart"/>
            <w:r w:rsidR="000502F6">
              <w:rPr>
                <w:rFonts w:ascii="Arial" w:eastAsia="Times New Roman" w:hAnsi="Arial"/>
                <w:color w:val="333333"/>
                <w:sz w:val="19"/>
                <w:szCs w:val="19"/>
                <w:lang w:val="es-CO" w:eastAsia="en-GB"/>
              </w:rPr>
              <w:t>MCPs</w:t>
            </w:r>
            <w:proofErr w:type="spellEnd"/>
            <w:r w:rsidR="000502F6">
              <w:rPr>
                <w:rFonts w:ascii="Arial" w:eastAsia="Times New Roman" w:hAnsi="Arial"/>
                <w:color w:val="333333"/>
                <w:sz w:val="19"/>
                <w:szCs w:val="19"/>
                <w:lang w:val="es-CO" w:eastAsia="en-GB"/>
              </w:rPr>
              <w:t xml:space="preserve"> clasificados para</w:t>
            </w:r>
            <w:r w:rsidR="002C374E" w:rsidRPr="002C374E">
              <w:rPr>
                <w:rFonts w:ascii="Arial" w:eastAsia="Times New Roman" w:hAnsi="Arial"/>
                <w:color w:val="333333"/>
                <w:sz w:val="19"/>
                <w:szCs w:val="19"/>
                <w:lang w:val="es-CO" w:eastAsia="en-GB"/>
              </w:rPr>
              <w:t xml:space="preserve"> una revisión estándar. </w:t>
            </w:r>
          </w:p>
        </w:tc>
      </w:tr>
      <w:tr w:rsidR="00A67C7D" w:rsidRPr="00FB4A08" w14:paraId="5DC1027C" w14:textId="77777777" w:rsidTr="009222E9">
        <w:trPr>
          <w:trHeight w:val="1937"/>
        </w:trPr>
        <w:tc>
          <w:tcPr>
            <w:tcW w:w="1610" w:type="dxa"/>
            <w:vMerge w:val="restart"/>
            <w:vAlign w:val="center"/>
          </w:tcPr>
          <w:p w14:paraId="073D896F" w14:textId="057F5111" w:rsidR="004F0AD3" w:rsidRPr="002C374E" w:rsidRDefault="002C374E" w:rsidP="009222E9">
            <w:pPr>
              <w:rPr>
                <w:rFonts w:ascii="Arial" w:eastAsia="Times New Roman" w:hAnsi="Arial"/>
                <w:b w:val="0"/>
                <w:color w:val="333333"/>
                <w:sz w:val="19"/>
                <w:szCs w:val="19"/>
                <w:lang w:val="es-CO" w:eastAsia="en-GB"/>
              </w:rPr>
            </w:pPr>
            <w:r w:rsidRPr="002C374E">
              <w:rPr>
                <w:rFonts w:ascii="Arial" w:eastAsia="Times New Roman" w:hAnsi="Arial"/>
                <w:bCs/>
                <w:color w:val="333333"/>
                <w:sz w:val="19"/>
                <w:szCs w:val="19"/>
                <w:lang w:val="es-CO" w:eastAsia="en-GB"/>
              </w:rPr>
              <w:t xml:space="preserve">Requisito de elegibilidad </w:t>
            </w:r>
            <w:proofErr w:type="gramStart"/>
            <w:r w:rsidRPr="002C374E">
              <w:rPr>
                <w:rFonts w:ascii="Arial" w:eastAsia="Times New Roman" w:hAnsi="Arial"/>
                <w:bCs/>
                <w:color w:val="333333"/>
                <w:sz w:val="19"/>
                <w:szCs w:val="19"/>
                <w:lang w:val="es-CO" w:eastAsia="en-GB"/>
              </w:rPr>
              <w:t xml:space="preserve">1 </w:t>
            </w:r>
            <w:r w:rsidR="00A67C7D" w:rsidRPr="002C374E">
              <w:rPr>
                <w:rFonts w:ascii="Arial" w:eastAsia="Times New Roman" w:hAnsi="Arial"/>
                <w:bCs/>
                <w:color w:val="333333"/>
                <w:sz w:val="19"/>
                <w:szCs w:val="19"/>
                <w:lang w:val="es-CO" w:eastAsia="en-GB"/>
              </w:rPr>
              <w:t>:</w:t>
            </w:r>
            <w:proofErr w:type="gramEnd"/>
            <w:r w:rsidR="00A67C7D" w:rsidRPr="002C374E">
              <w:rPr>
                <w:rFonts w:ascii="Arial" w:eastAsia="Times New Roman" w:hAnsi="Arial"/>
                <w:b w:val="0"/>
                <w:color w:val="333333"/>
                <w:sz w:val="19"/>
                <w:szCs w:val="19"/>
                <w:lang w:val="es-CO" w:eastAsia="en-GB"/>
              </w:rPr>
              <w:t> </w:t>
            </w:r>
          </w:p>
          <w:p w14:paraId="304EF249" w14:textId="4EC05589" w:rsidR="00A67C7D" w:rsidRPr="002C374E" w:rsidRDefault="002C374E" w:rsidP="009222E9">
            <w:pPr>
              <w:rPr>
                <w:rFonts w:ascii="Arial" w:eastAsia="Times New Roman" w:hAnsi="Arial"/>
                <w:b w:val="0"/>
                <w:bCs/>
                <w:color w:val="333333"/>
                <w:sz w:val="19"/>
                <w:szCs w:val="19"/>
                <w:lang w:val="es-CO" w:eastAsia="en-GB"/>
              </w:rPr>
            </w:pPr>
            <w:r w:rsidRPr="002C374E">
              <w:rPr>
                <w:rFonts w:ascii="Arial" w:eastAsia="Times New Roman" w:hAnsi="Arial"/>
                <w:b w:val="0"/>
                <w:color w:val="333333"/>
                <w:sz w:val="19"/>
                <w:szCs w:val="19"/>
                <w:lang w:val="es-CO" w:eastAsia="en-GB"/>
              </w:rPr>
              <w:t>El proceso</w:t>
            </w:r>
            <w:r w:rsidR="00AB2A80">
              <w:rPr>
                <w:rFonts w:ascii="Arial" w:eastAsia="Times New Roman" w:hAnsi="Arial"/>
                <w:b w:val="0"/>
                <w:color w:val="333333"/>
                <w:sz w:val="19"/>
                <w:szCs w:val="19"/>
                <w:lang w:val="es-CO" w:eastAsia="en-GB"/>
              </w:rPr>
              <w:t xml:space="preserve"> transparente e inclusivo</w:t>
            </w:r>
            <w:r w:rsidRPr="002C374E">
              <w:rPr>
                <w:rFonts w:ascii="Arial" w:eastAsia="Times New Roman" w:hAnsi="Arial"/>
                <w:b w:val="0"/>
                <w:color w:val="333333"/>
                <w:sz w:val="19"/>
                <w:szCs w:val="19"/>
                <w:lang w:val="es-CO" w:eastAsia="en-GB"/>
              </w:rPr>
              <w:t xml:space="preserve"> </w:t>
            </w:r>
            <w:r w:rsidR="00AB2A80">
              <w:rPr>
                <w:rFonts w:ascii="Arial" w:eastAsia="Times New Roman" w:hAnsi="Arial"/>
                <w:b w:val="0"/>
                <w:color w:val="333333"/>
                <w:sz w:val="19"/>
                <w:szCs w:val="19"/>
                <w:lang w:val="es-CO" w:eastAsia="en-GB"/>
              </w:rPr>
              <w:t>de</w:t>
            </w:r>
            <w:r w:rsidRPr="002C374E">
              <w:rPr>
                <w:rFonts w:ascii="Arial" w:eastAsia="Times New Roman" w:hAnsi="Arial"/>
                <w:b w:val="0"/>
                <w:color w:val="333333"/>
                <w:sz w:val="19"/>
                <w:szCs w:val="19"/>
                <w:lang w:val="es-CO" w:eastAsia="en-GB"/>
              </w:rPr>
              <w:t xml:space="preserve"> elaboración de la solicitud de financiamiento </w:t>
            </w:r>
          </w:p>
        </w:tc>
        <w:tc>
          <w:tcPr>
            <w:tcW w:w="3685" w:type="dxa"/>
            <w:vAlign w:val="center"/>
          </w:tcPr>
          <w:p w14:paraId="5FB1B628" w14:textId="558115EC" w:rsidR="00A67C7D" w:rsidRPr="00BF1DDE" w:rsidRDefault="00A67C7D" w:rsidP="002B4F81">
            <w:pPr>
              <w:rPr>
                <w:rFonts w:ascii="Arial" w:eastAsiaTheme="minorHAnsi" w:hAnsi="Arial"/>
                <w:b w:val="0"/>
                <w:sz w:val="19"/>
                <w:szCs w:val="19"/>
                <w:lang w:val="es-CO"/>
              </w:rPr>
            </w:pPr>
            <w:r w:rsidRPr="00BF1DDE">
              <w:rPr>
                <w:rFonts w:ascii="Arial" w:eastAsiaTheme="minorHAnsi" w:hAnsi="Arial"/>
                <w:b w:val="0"/>
                <w:sz w:val="19"/>
                <w:szCs w:val="19"/>
                <w:lang w:val="es-CO"/>
              </w:rPr>
              <w:t xml:space="preserve">a) </w:t>
            </w:r>
            <w:r w:rsidR="00BF1DDE" w:rsidRPr="00BF1DDE">
              <w:rPr>
                <w:rFonts w:ascii="Arial" w:eastAsiaTheme="minorHAnsi" w:hAnsi="Arial"/>
                <w:b w:val="0"/>
                <w:sz w:val="19"/>
                <w:szCs w:val="19"/>
                <w:lang w:val="es-CO"/>
              </w:rPr>
              <w:t>Coordinar la elaboración de todas las solicitudes de financiamiento mediante procesos transparentes y documentados que impliquen a una amplia variedad de partes interesadas, sean o no miembros del MCP, en la solicitud y revisión de actividades incluidas en la solicitud de financiamiento</w:t>
            </w:r>
          </w:p>
        </w:tc>
        <w:tc>
          <w:tcPr>
            <w:tcW w:w="9584" w:type="dxa"/>
          </w:tcPr>
          <w:p w14:paraId="5432E3F6" w14:textId="69BD05B9" w:rsidR="00BF1DDE" w:rsidRDefault="00BF1DDE" w:rsidP="002B4F81">
            <w:pPr>
              <w:pStyle w:val="Prrafodelista"/>
              <w:numPr>
                <w:ilvl w:val="0"/>
                <w:numId w:val="8"/>
              </w:numPr>
              <w:rPr>
                <w:rFonts w:ascii="Arial" w:eastAsia="Times New Roman" w:hAnsi="Arial"/>
                <w:b w:val="0"/>
                <w:color w:val="333333"/>
                <w:sz w:val="19"/>
                <w:szCs w:val="19"/>
                <w:lang w:val="es-CO" w:eastAsia="en-GB"/>
              </w:rPr>
            </w:pPr>
            <w:r w:rsidRPr="00BF1DDE">
              <w:rPr>
                <w:rFonts w:ascii="Arial" w:eastAsia="Times New Roman" w:hAnsi="Arial"/>
                <w:b w:val="0"/>
                <w:color w:val="333333"/>
                <w:sz w:val="19"/>
                <w:szCs w:val="19"/>
                <w:lang w:val="es-CO" w:eastAsia="en-GB"/>
              </w:rPr>
              <w:t xml:space="preserve">Actas de </w:t>
            </w:r>
            <w:r w:rsidR="005B75FE">
              <w:rPr>
                <w:rFonts w:ascii="Arial" w:eastAsia="Times New Roman" w:hAnsi="Arial"/>
                <w:b w:val="0"/>
                <w:color w:val="333333"/>
                <w:sz w:val="19"/>
                <w:szCs w:val="19"/>
                <w:lang w:val="es-CO" w:eastAsia="en-GB"/>
              </w:rPr>
              <w:t>reuniones</w:t>
            </w:r>
            <w:r w:rsidRPr="00BF1DDE">
              <w:rPr>
                <w:rFonts w:ascii="Arial" w:eastAsia="Times New Roman" w:hAnsi="Arial"/>
                <w:b w:val="0"/>
                <w:color w:val="333333"/>
                <w:sz w:val="19"/>
                <w:szCs w:val="19"/>
                <w:lang w:val="es-CO" w:eastAsia="en-GB"/>
              </w:rPr>
              <w:t xml:space="preserve">, informes, y listas de participantes de las consultas para la </w:t>
            </w:r>
            <w:r w:rsidR="007D610C" w:rsidRPr="00BF1DDE">
              <w:rPr>
                <w:rFonts w:ascii="Arial" w:eastAsia="Times New Roman" w:hAnsi="Arial"/>
                <w:b w:val="0"/>
                <w:color w:val="333333"/>
                <w:sz w:val="19"/>
                <w:szCs w:val="19"/>
                <w:lang w:val="es-CO" w:eastAsia="en-GB"/>
              </w:rPr>
              <w:t>elaboración</w:t>
            </w:r>
            <w:r w:rsidRPr="00BF1DDE">
              <w:rPr>
                <w:rFonts w:ascii="Arial" w:eastAsia="Times New Roman" w:hAnsi="Arial"/>
                <w:b w:val="0"/>
                <w:color w:val="333333"/>
                <w:sz w:val="19"/>
                <w:szCs w:val="19"/>
                <w:lang w:val="es-CO" w:eastAsia="en-GB"/>
              </w:rPr>
              <w:t xml:space="preserve"> de la solicitud de financiamiento, </w:t>
            </w:r>
            <w:r w:rsidR="007D610C" w:rsidRPr="00BF1DDE">
              <w:rPr>
                <w:rFonts w:ascii="Arial" w:eastAsia="Times New Roman" w:hAnsi="Arial"/>
                <w:b w:val="0"/>
                <w:color w:val="333333"/>
                <w:sz w:val="19"/>
                <w:szCs w:val="19"/>
                <w:lang w:val="es-CO" w:eastAsia="en-GB"/>
              </w:rPr>
              <w:t>reuniones</w:t>
            </w:r>
            <w:r w:rsidRPr="00BF1DDE">
              <w:rPr>
                <w:rFonts w:ascii="Arial" w:eastAsia="Times New Roman" w:hAnsi="Arial"/>
                <w:b w:val="0"/>
                <w:color w:val="333333"/>
                <w:sz w:val="19"/>
                <w:szCs w:val="19"/>
                <w:lang w:val="es-CO" w:eastAsia="en-GB"/>
              </w:rPr>
              <w:t xml:space="preserve"> de las partes inter</w:t>
            </w:r>
            <w:r w:rsidR="005B75FE">
              <w:rPr>
                <w:rFonts w:ascii="Arial" w:eastAsia="Times New Roman" w:hAnsi="Arial"/>
                <w:b w:val="0"/>
                <w:color w:val="333333"/>
                <w:sz w:val="19"/>
                <w:szCs w:val="19"/>
                <w:lang w:val="es-CO" w:eastAsia="en-GB"/>
              </w:rPr>
              <w:t>esadas, grupos de trabajo y/o pa</w:t>
            </w:r>
            <w:r w:rsidR="005B75FE" w:rsidRPr="00BF1DDE">
              <w:rPr>
                <w:rFonts w:ascii="Arial" w:eastAsia="Times New Roman" w:hAnsi="Arial"/>
                <w:b w:val="0"/>
                <w:color w:val="333333"/>
                <w:sz w:val="19"/>
                <w:szCs w:val="19"/>
                <w:lang w:val="es-CO" w:eastAsia="en-GB"/>
              </w:rPr>
              <w:t>neles</w:t>
            </w:r>
            <w:r w:rsidRPr="00BF1DDE">
              <w:rPr>
                <w:rFonts w:ascii="Arial" w:eastAsia="Times New Roman" w:hAnsi="Arial"/>
                <w:b w:val="0"/>
                <w:color w:val="333333"/>
                <w:sz w:val="19"/>
                <w:szCs w:val="19"/>
                <w:lang w:val="es-CO" w:eastAsia="en-GB"/>
              </w:rPr>
              <w:t xml:space="preserve"> </w:t>
            </w:r>
            <w:r w:rsidR="007D610C" w:rsidRPr="00BF1DDE">
              <w:rPr>
                <w:rFonts w:ascii="Arial" w:eastAsia="Times New Roman" w:hAnsi="Arial"/>
                <w:b w:val="0"/>
                <w:color w:val="333333"/>
                <w:sz w:val="19"/>
                <w:szCs w:val="19"/>
                <w:lang w:val="es-CO" w:eastAsia="en-GB"/>
              </w:rPr>
              <w:t>técnicos</w:t>
            </w:r>
            <w:r w:rsidRPr="00BF1DDE">
              <w:rPr>
                <w:rFonts w:ascii="Arial" w:eastAsia="Times New Roman" w:hAnsi="Arial"/>
                <w:b w:val="0"/>
                <w:color w:val="333333"/>
                <w:sz w:val="19"/>
                <w:szCs w:val="19"/>
                <w:lang w:val="es-CO" w:eastAsia="en-GB"/>
              </w:rPr>
              <w:t xml:space="preserve">. </w:t>
            </w:r>
          </w:p>
          <w:p w14:paraId="7AC4A180" w14:textId="10D1B7A9" w:rsidR="00A20730" w:rsidRDefault="00BF1DDE" w:rsidP="002B4F81">
            <w:pPr>
              <w:pStyle w:val="Prrafodelista"/>
              <w:numPr>
                <w:ilvl w:val="0"/>
                <w:numId w:val="8"/>
              </w:numPr>
              <w:rPr>
                <w:rFonts w:ascii="Arial" w:eastAsia="Times New Roman" w:hAnsi="Arial"/>
                <w:b w:val="0"/>
                <w:color w:val="333333"/>
                <w:sz w:val="19"/>
                <w:szCs w:val="19"/>
                <w:lang w:val="es-CO" w:eastAsia="en-GB"/>
              </w:rPr>
            </w:pPr>
            <w:r>
              <w:rPr>
                <w:rFonts w:ascii="Arial" w:eastAsia="Times New Roman" w:hAnsi="Arial"/>
                <w:b w:val="0"/>
                <w:color w:val="333333"/>
                <w:sz w:val="19"/>
                <w:szCs w:val="19"/>
                <w:lang w:val="es-CO" w:eastAsia="en-GB"/>
              </w:rPr>
              <w:t xml:space="preserve">Actas de reuniones donde se registren las decisiones adoptadas </w:t>
            </w:r>
            <w:r w:rsidR="007D610C">
              <w:rPr>
                <w:rFonts w:ascii="Arial" w:eastAsia="Times New Roman" w:hAnsi="Arial"/>
                <w:b w:val="0"/>
                <w:color w:val="333333"/>
                <w:sz w:val="19"/>
                <w:szCs w:val="19"/>
                <w:lang w:val="es-CO" w:eastAsia="en-GB"/>
              </w:rPr>
              <w:t>así</w:t>
            </w:r>
            <w:r>
              <w:rPr>
                <w:rFonts w:ascii="Arial" w:eastAsia="Times New Roman" w:hAnsi="Arial"/>
                <w:b w:val="0"/>
                <w:color w:val="333333"/>
                <w:sz w:val="19"/>
                <w:szCs w:val="19"/>
                <w:lang w:val="es-CO" w:eastAsia="en-GB"/>
              </w:rPr>
              <w:t xml:space="preserve"> como la </w:t>
            </w:r>
            <w:r w:rsidR="007D610C">
              <w:rPr>
                <w:rFonts w:ascii="Arial" w:eastAsia="Times New Roman" w:hAnsi="Arial"/>
                <w:b w:val="0"/>
                <w:color w:val="333333"/>
                <w:sz w:val="19"/>
                <w:szCs w:val="19"/>
                <w:lang w:val="es-CO" w:eastAsia="en-GB"/>
              </w:rPr>
              <w:t>participación</w:t>
            </w:r>
            <w:r w:rsidR="000278F1">
              <w:rPr>
                <w:rFonts w:ascii="Arial" w:eastAsia="Times New Roman" w:hAnsi="Arial"/>
                <w:b w:val="0"/>
                <w:color w:val="333333"/>
                <w:sz w:val="19"/>
                <w:szCs w:val="19"/>
                <w:lang w:val="es-CO" w:eastAsia="en-GB"/>
              </w:rPr>
              <w:t xml:space="preserve"> y los aportes</w:t>
            </w:r>
            <w:r>
              <w:rPr>
                <w:rFonts w:ascii="Arial" w:eastAsia="Times New Roman" w:hAnsi="Arial"/>
                <w:b w:val="0"/>
                <w:color w:val="333333"/>
                <w:sz w:val="19"/>
                <w:szCs w:val="19"/>
                <w:lang w:val="es-CO" w:eastAsia="en-GB"/>
              </w:rPr>
              <w:t xml:space="preserve"> de las partes interesadas.</w:t>
            </w:r>
          </w:p>
          <w:p w14:paraId="31A7B575" w14:textId="6421F789" w:rsidR="00BF1DDE" w:rsidRDefault="00BF1DDE" w:rsidP="002B4F81">
            <w:pPr>
              <w:pStyle w:val="Prrafodelista"/>
              <w:numPr>
                <w:ilvl w:val="0"/>
                <w:numId w:val="8"/>
              </w:numPr>
              <w:rPr>
                <w:rFonts w:ascii="Arial" w:eastAsia="Times New Roman" w:hAnsi="Arial"/>
                <w:b w:val="0"/>
                <w:color w:val="333333"/>
                <w:sz w:val="19"/>
                <w:szCs w:val="19"/>
                <w:lang w:val="es-CO" w:eastAsia="en-GB"/>
              </w:rPr>
            </w:pPr>
            <w:r>
              <w:rPr>
                <w:rFonts w:ascii="Arial" w:eastAsia="Times New Roman" w:hAnsi="Arial"/>
                <w:b w:val="0"/>
                <w:color w:val="333333"/>
                <w:sz w:val="19"/>
                <w:szCs w:val="19"/>
                <w:lang w:val="es-CO" w:eastAsia="en-GB"/>
              </w:rPr>
              <w:t xml:space="preserve">Si el MCP </w:t>
            </w:r>
            <w:r w:rsidR="007D610C">
              <w:rPr>
                <w:rFonts w:ascii="Arial" w:eastAsia="Times New Roman" w:hAnsi="Arial"/>
                <w:b w:val="0"/>
                <w:color w:val="333333"/>
                <w:sz w:val="19"/>
                <w:szCs w:val="19"/>
                <w:lang w:val="es-CO" w:eastAsia="en-GB"/>
              </w:rPr>
              <w:t>compartió</w:t>
            </w:r>
            <w:r>
              <w:rPr>
                <w:rFonts w:ascii="Arial" w:eastAsia="Times New Roman" w:hAnsi="Arial"/>
                <w:b w:val="0"/>
                <w:color w:val="333333"/>
                <w:sz w:val="19"/>
                <w:szCs w:val="19"/>
                <w:lang w:val="es-CO" w:eastAsia="en-GB"/>
              </w:rPr>
              <w:t xml:space="preserve"> los borradores de la solicitud de </w:t>
            </w:r>
            <w:r w:rsidR="007D610C">
              <w:rPr>
                <w:rFonts w:ascii="Arial" w:eastAsia="Times New Roman" w:hAnsi="Arial"/>
                <w:b w:val="0"/>
                <w:color w:val="333333"/>
                <w:sz w:val="19"/>
                <w:szCs w:val="19"/>
                <w:lang w:val="es-CO" w:eastAsia="en-GB"/>
              </w:rPr>
              <w:t>financiamiento</w:t>
            </w:r>
            <w:r>
              <w:rPr>
                <w:rFonts w:ascii="Arial" w:eastAsia="Times New Roman" w:hAnsi="Arial"/>
                <w:b w:val="0"/>
                <w:color w:val="333333"/>
                <w:sz w:val="19"/>
                <w:szCs w:val="19"/>
                <w:lang w:val="es-CO" w:eastAsia="en-GB"/>
              </w:rPr>
              <w:t xml:space="preserve"> con</w:t>
            </w:r>
            <w:r w:rsidR="000278F1">
              <w:rPr>
                <w:rFonts w:ascii="Arial" w:eastAsia="Times New Roman" w:hAnsi="Arial"/>
                <w:b w:val="0"/>
                <w:color w:val="333333"/>
                <w:sz w:val="19"/>
                <w:szCs w:val="19"/>
                <w:lang w:val="es-CO" w:eastAsia="en-GB"/>
              </w:rPr>
              <w:t xml:space="preserve"> las</w:t>
            </w:r>
            <w:r>
              <w:rPr>
                <w:rFonts w:ascii="Arial" w:eastAsia="Times New Roman" w:hAnsi="Arial"/>
                <w:b w:val="0"/>
                <w:color w:val="333333"/>
                <w:sz w:val="19"/>
                <w:szCs w:val="19"/>
                <w:lang w:val="es-CO" w:eastAsia="en-GB"/>
              </w:rPr>
              <w:t xml:space="preserve"> </w:t>
            </w:r>
            <w:r w:rsidR="000278F1">
              <w:rPr>
                <w:rFonts w:ascii="Arial" w:eastAsia="Times New Roman" w:hAnsi="Arial"/>
                <w:b w:val="0"/>
                <w:color w:val="333333"/>
                <w:sz w:val="19"/>
                <w:szCs w:val="19"/>
                <w:lang w:val="es-CO" w:eastAsia="en-GB"/>
              </w:rPr>
              <w:t>diferentes partes interesadas y solicitó</w:t>
            </w:r>
            <w:r>
              <w:rPr>
                <w:rFonts w:ascii="Arial" w:eastAsia="Times New Roman" w:hAnsi="Arial"/>
                <w:b w:val="0"/>
                <w:color w:val="333333"/>
                <w:sz w:val="19"/>
                <w:szCs w:val="19"/>
                <w:lang w:val="es-CO" w:eastAsia="en-GB"/>
              </w:rPr>
              <w:t xml:space="preserve"> aport</w:t>
            </w:r>
            <w:r w:rsidR="000278F1">
              <w:rPr>
                <w:rFonts w:ascii="Arial" w:eastAsia="Times New Roman" w:hAnsi="Arial"/>
                <w:b w:val="0"/>
                <w:color w:val="333333"/>
                <w:sz w:val="19"/>
                <w:szCs w:val="19"/>
                <w:lang w:val="es-CO" w:eastAsia="en-GB"/>
              </w:rPr>
              <w:t>es</w:t>
            </w:r>
            <w:r>
              <w:rPr>
                <w:rFonts w:ascii="Arial" w:eastAsia="Times New Roman" w:hAnsi="Arial"/>
                <w:b w:val="0"/>
                <w:color w:val="333333"/>
                <w:sz w:val="19"/>
                <w:szCs w:val="19"/>
                <w:lang w:val="es-CO" w:eastAsia="en-GB"/>
              </w:rPr>
              <w:t xml:space="preserve"> por escrito, pruebas de las invitaciones envia</w:t>
            </w:r>
            <w:r w:rsidR="000278F1">
              <w:rPr>
                <w:rFonts w:ascii="Arial" w:eastAsia="Times New Roman" w:hAnsi="Arial"/>
                <w:b w:val="0"/>
                <w:color w:val="333333"/>
                <w:sz w:val="19"/>
                <w:szCs w:val="19"/>
                <w:lang w:val="es-CO" w:eastAsia="en-GB"/>
              </w:rPr>
              <w:t xml:space="preserve">das por correo electrónico y </w:t>
            </w:r>
            <w:r>
              <w:rPr>
                <w:rFonts w:ascii="Arial" w:eastAsia="Times New Roman" w:hAnsi="Arial"/>
                <w:b w:val="0"/>
                <w:color w:val="333333"/>
                <w:sz w:val="19"/>
                <w:szCs w:val="19"/>
                <w:lang w:val="es-CO" w:eastAsia="en-GB"/>
              </w:rPr>
              <w:t xml:space="preserve">actas de las </w:t>
            </w:r>
            <w:r w:rsidR="007D610C">
              <w:rPr>
                <w:rFonts w:ascii="Arial" w:eastAsia="Times New Roman" w:hAnsi="Arial"/>
                <w:b w:val="0"/>
                <w:color w:val="333333"/>
                <w:sz w:val="19"/>
                <w:szCs w:val="19"/>
                <w:lang w:val="es-CO" w:eastAsia="en-GB"/>
              </w:rPr>
              <w:t>reuniones</w:t>
            </w:r>
            <w:r>
              <w:rPr>
                <w:rFonts w:ascii="Arial" w:eastAsia="Times New Roman" w:hAnsi="Arial"/>
                <w:b w:val="0"/>
                <w:color w:val="333333"/>
                <w:sz w:val="19"/>
                <w:szCs w:val="19"/>
                <w:lang w:val="es-CO" w:eastAsia="en-GB"/>
              </w:rPr>
              <w:t xml:space="preserve">. </w:t>
            </w:r>
          </w:p>
          <w:p w14:paraId="41D88A06" w14:textId="77777777" w:rsidR="007D610C" w:rsidRDefault="007D610C" w:rsidP="002B4F81">
            <w:pPr>
              <w:pStyle w:val="Prrafodelista"/>
              <w:numPr>
                <w:ilvl w:val="0"/>
                <w:numId w:val="8"/>
              </w:numPr>
              <w:rPr>
                <w:rFonts w:ascii="Arial" w:eastAsia="Times New Roman" w:hAnsi="Arial"/>
                <w:b w:val="0"/>
                <w:color w:val="333333"/>
                <w:sz w:val="19"/>
                <w:szCs w:val="19"/>
                <w:lang w:val="es-CO" w:eastAsia="en-GB"/>
              </w:rPr>
            </w:pPr>
            <w:r>
              <w:rPr>
                <w:rFonts w:ascii="Arial" w:eastAsia="Times New Roman" w:hAnsi="Arial"/>
                <w:b w:val="0"/>
                <w:color w:val="333333"/>
                <w:sz w:val="19"/>
                <w:szCs w:val="19"/>
                <w:lang w:val="es-CO" w:eastAsia="en-GB"/>
              </w:rPr>
              <w:t>Anuncios públicos mediante medios impresos, televisión, radio o internet.</w:t>
            </w:r>
          </w:p>
          <w:p w14:paraId="3FA5FBFE" w14:textId="5C4EB97E" w:rsidR="007D610C" w:rsidRPr="00BF1DDE" w:rsidRDefault="007D610C" w:rsidP="002B4F81">
            <w:pPr>
              <w:pStyle w:val="Prrafodelista"/>
              <w:numPr>
                <w:ilvl w:val="0"/>
                <w:numId w:val="8"/>
              </w:numPr>
              <w:rPr>
                <w:rFonts w:ascii="Arial" w:eastAsia="Times New Roman" w:hAnsi="Arial"/>
                <w:b w:val="0"/>
                <w:color w:val="333333"/>
                <w:sz w:val="19"/>
                <w:szCs w:val="19"/>
                <w:lang w:val="es-CO" w:eastAsia="en-GB"/>
              </w:rPr>
            </w:pPr>
            <w:r>
              <w:rPr>
                <w:rFonts w:ascii="Arial" w:eastAsia="Times New Roman" w:hAnsi="Arial"/>
                <w:b w:val="0"/>
                <w:color w:val="333333"/>
                <w:sz w:val="19"/>
                <w:szCs w:val="19"/>
                <w:lang w:val="es-CO" w:eastAsia="en-GB"/>
              </w:rPr>
              <w:t>Anuncios por correo electrónico (con listas de distribución) en los que se invite a participar a las partes interesadas</w:t>
            </w:r>
            <w:r w:rsidR="003F2FC2">
              <w:rPr>
                <w:rFonts w:ascii="Arial" w:eastAsia="Times New Roman" w:hAnsi="Arial"/>
                <w:b w:val="0"/>
                <w:color w:val="333333"/>
                <w:sz w:val="19"/>
                <w:szCs w:val="19"/>
                <w:lang w:val="es-CO" w:eastAsia="en-GB"/>
              </w:rPr>
              <w:t xml:space="preserve"> en las consultas</w:t>
            </w:r>
            <w:r>
              <w:rPr>
                <w:rFonts w:ascii="Arial" w:eastAsia="Times New Roman" w:hAnsi="Arial"/>
                <w:b w:val="0"/>
                <w:color w:val="333333"/>
                <w:sz w:val="19"/>
                <w:szCs w:val="19"/>
                <w:lang w:val="es-CO" w:eastAsia="en-GB"/>
              </w:rPr>
              <w:t>.</w:t>
            </w:r>
          </w:p>
        </w:tc>
      </w:tr>
      <w:tr w:rsidR="00A67C7D" w:rsidRPr="00FB4A08" w14:paraId="1A09572D" w14:textId="77777777" w:rsidTr="001A14E3">
        <w:trPr>
          <w:trHeight w:val="1937"/>
        </w:trPr>
        <w:tc>
          <w:tcPr>
            <w:tcW w:w="1610" w:type="dxa"/>
            <w:vMerge/>
          </w:tcPr>
          <w:p w14:paraId="2B7EFAC0" w14:textId="2B33ED56" w:rsidR="00A67C7D" w:rsidRPr="00BF1DDE" w:rsidRDefault="00A67C7D" w:rsidP="002B4F81">
            <w:pPr>
              <w:jc w:val="center"/>
              <w:rPr>
                <w:rFonts w:ascii="Arial" w:eastAsiaTheme="minorHAnsi" w:hAnsi="Arial"/>
                <w:b w:val="0"/>
                <w:sz w:val="19"/>
                <w:szCs w:val="19"/>
                <w:lang w:val="es-CO"/>
              </w:rPr>
            </w:pPr>
          </w:p>
        </w:tc>
        <w:tc>
          <w:tcPr>
            <w:tcW w:w="3685" w:type="dxa"/>
            <w:vAlign w:val="center"/>
          </w:tcPr>
          <w:p w14:paraId="1051B45A" w14:textId="27A6EECD" w:rsidR="00221C81" w:rsidRPr="00221C81" w:rsidRDefault="00221C81" w:rsidP="002B4F81">
            <w:pPr>
              <w:rPr>
                <w:rFonts w:eastAsiaTheme="minorHAnsi"/>
                <w:b w:val="0"/>
                <w:lang w:val="es-CO"/>
              </w:rPr>
            </w:pPr>
            <w:r w:rsidRPr="00221C81">
              <w:rPr>
                <w:rFonts w:ascii="Arial" w:eastAsiaTheme="minorHAnsi" w:hAnsi="Arial"/>
                <w:b w:val="0"/>
                <w:sz w:val="19"/>
                <w:szCs w:val="19"/>
                <w:lang w:val="es-CO" w:eastAsia="zh-CN"/>
              </w:rPr>
              <w:t>b)</w:t>
            </w:r>
            <w:r>
              <w:rPr>
                <w:rFonts w:ascii="Arial" w:eastAsia="SimSun" w:hAnsi="Arial"/>
                <w:b w:val="0"/>
                <w:sz w:val="19"/>
                <w:szCs w:val="19"/>
                <w:lang w:val="es-CO" w:eastAsia="zh-CN"/>
              </w:rPr>
              <w:t xml:space="preserve">  </w:t>
            </w:r>
            <w:r w:rsidR="007D610C" w:rsidRPr="00221C81">
              <w:rPr>
                <w:rFonts w:ascii="Arial" w:eastAsia="SimSun" w:hAnsi="Arial"/>
                <w:b w:val="0"/>
                <w:sz w:val="19"/>
                <w:szCs w:val="19"/>
                <w:lang w:val="es-CO" w:eastAsia="zh-CN"/>
              </w:rPr>
              <w:t>Los esfuerzos realizados para implicar a poblaciones clave en la elaboración de las solicitudes de financiamiento.</w:t>
            </w:r>
            <w:r w:rsidR="000278F1">
              <w:rPr>
                <w:rFonts w:ascii="Arial" w:eastAsia="SimSun" w:hAnsi="Arial"/>
                <w:b w:val="0"/>
                <w:sz w:val="19"/>
                <w:szCs w:val="19"/>
                <w:lang w:val="es-CO" w:eastAsia="zh-CN"/>
              </w:rPr>
              <w:t xml:space="preserve"> </w:t>
            </w:r>
            <w:r>
              <w:rPr>
                <w:rFonts w:ascii="Arial" w:eastAsiaTheme="minorHAnsi" w:hAnsi="Arial"/>
                <w:b w:val="0"/>
                <w:sz w:val="19"/>
                <w:szCs w:val="19"/>
                <w:lang w:val="es-CO"/>
              </w:rPr>
              <w:t>(</w:t>
            </w:r>
            <w:r w:rsidR="000278F1">
              <w:rPr>
                <w:rFonts w:ascii="Arial" w:eastAsiaTheme="minorHAnsi" w:hAnsi="Arial"/>
                <w:b w:val="0"/>
                <w:sz w:val="19"/>
                <w:szCs w:val="19"/>
                <w:lang w:val="es-CO"/>
              </w:rPr>
              <w:t>Además de incluir</w:t>
            </w:r>
            <w:r>
              <w:rPr>
                <w:rFonts w:ascii="Arial" w:eastAsiaTheme="minorHAnsi" w:hAnsi="Arial"/>
                <w:b w:val="0"/>
                <w:sz w:val="19"/>
                <w:szCs w:val="19"/>
                <w:lang w:val="es-CO"/>
              </w:rPr>
              <w:t xml:space="preserve"> las poblaciones viviendo con las enfermedades) </w:t>
            </w:r>
          </w:p>
        </w:tc>
        <w:tc>
          <w:tcPr>
            <w:tcW w:w="9584" w:type="dxa"/>
          </w:tcPr>
          <w:p w14:paraId="1C02DEAC" w14:textId="255510D4" w:rsidR="00A67C7D" w:rsidRPr="00221C81" w:rsidRDefault="007D610C" w:rsidP="002B4F81">
            <w:pPr>
              <w:pStyle w:val="Prrafodelista"/>
              <w:numPr>
                <w:ilvl w:val="0"/>
                <w:numId w:val="8"/>
              </w:numPr>
              <w:rPr>
                <w:rFonts w:ascii="Arial" w:eastAsiaTheme="minorHAnsi" w:hAnsi="Arial"/>
                <w:b w:val="0"/>
                <w:sz w:val="19"/>
                <w:szCs w:val="19"/>
                <w:lang w:val="es-CO"/>
              </w:rPr>
            </w:pPr>
            <w:r w:rsidRPr="007D610C">
              <w:rPr>
                <w:rFonts w:ascii="Arial" w:eastAsia="Times New Roman" w:hAnsi="Arial"/>
                <w:b w:val="0"/>
                <w:color w:val="333333"/>
                <w:sz w:val="19"/>
                <w:szCs w:val="19"/>
                <w:lang w:val="es-CO" w:eastAsia="en-GB"/>
              </w:rPr>
              <w:t xml:space="preserve">Actas de talleres o consultas sobre elaboración de la solicitud de financiamiento, reuniones de </w:t>
            </w:r>
            <w:r>
              <w:rPr>
                <w:rFonts w:ascii="Arial" w:eastAsia="Times New Roman" w:hAnsi="Arial"/>
                <w:b w:val="0"/>
                <w:color w:val="333333"/>
                <w:sz w:val="19"/>
                <w:szCs w:val="19"/>
                <w:lang w:val="es-CO" w:eastAsia="en-GB"/>
              </w:rPr>
              <w:t xml:space="preserve">las </w:t>
            </w:r>
            <w:r w:rsidRPr="007D610C">
              <w:rPr>
                <w:rFonts w:ascii="Arial" w:eastAsia="Times New Roman" w:hAnsi="Arial"/>
                <w:b w:val="0"/>
                <w:color w:val="333333"/>
                <w:sz w:val="19"/>
                <w:szCs w:val="19"/>
                <w:lang w:val="es-CO" w:eastAsia="en-GB"/>
              </w:rPr>
              <w:t>partes interesadas, grupos de trabajo y/</w:t>
            </w:r>
            <w:r>
              <w:rPr>
                <w:rFonts w:ascii="Arial" w:eastAsia="Times New Roman" w:hAnsi="Arial"/>
                <w:b w:val="0"/>
                <w:color w:val="333333"/>
                <w:sz w:val="19"/>
                <w:szCs w:val="19"/>
                <w:lang w:val="es-CO" w:eastAsia="en-GB"/>
              </w:rPr>
              <w:t>o paneles técnicos. En caso de facilitar una lista de los participantes con nombres y datos de contacto ponga en riesgo a las poblaciones</w:t>
            </w:r>
            <w:r w:rsidR="000278F1">
              <w:rPr>
                <w:rFonts w:ascii="Arial" w:eastAsia="Times New Roman" w:hAnsi="Arial"/>
                <w:b w:val="0"/>
                <w:color w:val="333333"/>
                <w:sz w:val="19"/>
                <w:szCs w:val="19"/>
                <w:lang w:val="es-CO" w:eastAsia="en-GB"/>
              </w:rPr>
              <w:t xml:space="preserve"> en riesgo</w:t>
            </w:r>
            <w:r>
              <w:rPr>
                <w:rFonts w:ascii="Arial" w:eastAsia="Times New Roman" w:hAnsi="Arial"/>
                <w:b w:val="0"/>
                <w:color w:val="333333"/>
                <w:sz w:val="19"/>
                <w:szCs w:val="19"/>
                <w:lang w:val="es-CO" w:eastAsia="en-GB"/>
              </w:rPr>
              <w:t xml:space="preserve">, </w:t>
            </w:r>
            <w:r w:rsidR="000278F1">
              <w:rPr>
                <w:rFonts w:ascii="Arial" w:eastAsia="Times New Roman" w:hAnsi="Arial"/>
                <w:b w:val="0"/>
                <w:color w:val="333333"/>
                <w:sz w:val="19"/>
                <w:szCs w:val="19"/>
                <w:lang w:val="es-CO" w:eastAsia="en-GB"/>
              </w:rPr>
              <w:t>puede someter</w:t>
            </w:r>
            <w:r>
              <w:rPr>
                <w:rFonts w:ascii="Arial" w:eastAsia="Times New Roman" w:hAnsi="Arial"/>
                <w:b w:val="0"/>
                <w:color w:val="333333"/>
                <w:sz w:val="19"/>
                <w:szCs w:val="19"/>
                <w:lang w:val="es-CO" w:eastAsia="en-GB"/>
              </w:rPr>
              <w:t xml:space="preserve"> como alternativa los</w:t>
            </w:r>
            <w:r w:rsidR="000278F1">
              <w:rPr>
                <w:rFonts w:ascii="Arial" w:eastAsia="Times New Roman" w:hAnsi="Arial"/>
                <w:b w:val="0"/>
                <w:color w:val="333333"/>
                <w:sz w:val="19"/>
                <w:szCs w:val="19"/>
                <w:lang w:val="es-CO" w:eastAsia="en-GB"/>
              </w:rPr>
              <w:t xml:space="preserve"> nombres de</w:t>
            </w:r>
            <w:r>
              <w:rPr>
                <w:rFonts w:ascii="Arial" w:eastAsia="Times New Roman" w:hAnsi="Arial"/>
                <w:b w:val="0"/>
                <w:color w:val="333333"/>
                <w:sz w:val="19"/>
                <w:szCs w:val="19"/>
                <w:lang w:val="es-CO" w:eastAsia="en-GB"/>
              </w:rPr>
              <w:t xml:space="preserve"> grupos constituyentes representados por cada miembro sin indicar el nombre ni los datos de contacto. </w:t>
            </w:r>
          </w:p>
          <w:p w14:paraId="35252881" w14:textId="4080AB55" w:rsidR="00221C81" w:rsidRPr="00221C81" w:rsidRDefault="00221C81" w:rsidP="002B4F81">
            <w:pPr>
              <w:pStyle w:val="Prrafodelista"/>
              <w:numPr>
                <w:ilvl w:val="0"/>
                <w:numId w:val="8"/>
              </w:numPr>
              <w:rPr>
                <w:rFonts w:ascii="Arial" w:eastAsiaTheme="minorHAnsi" w:hAnsi="Arial"/>
                <w:b w:val="0"/>
                <w:sz w:val="19"/>
                <w:szCs w:val="19"/>
                <w:lang w:val="es-CO"/>
              </w:rPr>
            </w:pPr>
            <w:r>
              <w:rPr>
                <w:rFonts w:ascii="Arial" w:eastAsia="Times New Roman" w:hAnsi="Arial"/>
                <w:b w:val="0"/>
                <w:color w:val="333333"/>
                <w:sz w:val="19"/>
                <w:szCs w:val="19"/>
                <w:lang w:val="es-CO" w:eastAsia="en-GB"/>
              </w:rPr>
              <w:t xml:space="preserve">Listas de los miembros que </w:t>
            </w:r>
            <w:r w:rsidR="000278F1">
              <w:rPr>
                <w:rFonts w:ascii="Arial" w:eastAsia="Times New Roman" w:hAnsi="Arial"/>
                <w:b w:val="0"/>
                <w:color w:val="333333"/>
                <w:sz w:val="19"/>
                <w:szCs w:val="19"/>
                <w:lang w:val="es-CO" w:eastAsia="en-GB"/>
              </w:rPr>
              <w:t>formaron parte</w:t>
            </w:r>
            <w:r>
              <w:rPr>
                <w:rFonts w:ascii="Arial" w:eastAsia="Times New Roman" w:hAnsi="Arial"/>
                <w:b w:val="0"/>
                <w:color w:val="333333"/>
                <w:sz w:val="19"/>
                <w:szCs w:val="19"/>
                <w:lang w:val="es-CO" w:eastAsia="en-GB"/>
              </w:rPr>
              <w:t xml:space="preserve"> </w:t>
            </w:r>
            <w:r w:rsidR="000278F1">
              <w:rPr>
                <w:rFonts w:ascii="Arial" w:eastAsia="Times New Roman" w:hAnsi="Arial"/>
                <w:b w:val="0"/>
                <w:color w:val="333333"/>
                <w:sz w:val="19"/>
                <w:szCs w:val="19"/>
                <w:lang w:val="es-CO" w:eastAsia="en-GB"/>
              </w:rPr>
              <w:t>d</w:t>
            </w:r>
            <w:r>
              <w:rPr>
                <w:rFonts w:ascii="Arial" w:eastAsia="Times New Roman" w:hAnsi="Arial"/>
                <w:b w:val="0"/>
                <w:color w:val="333333"/>
                <w:sz w:val="19"/>
                <w:szCs w:val="19"/>
                <w:lang w:val="es-CO" w:eastAsia="en-GB"/>
              </w:rPr>
              <w:t>el equipo encargado de redactar la solicitud de financiamiento.</w:t>
            </w:r>
          </w:p>
          <w:p w14:paraId="3A84F720" w14:textId="206B0F8D" w:rsidR="00221C81" w:rsidRPr="007D610C" w:rsidRDefault="00221C81" w:rsidP="002B4F81">
            <w:pPr>
              <w:pStyle w:val="Prrafodelista"/>
              <w:numPr>
                <w:ilvl w:val="0"/>
                <w:numId w:val="8"/>
              </w:numPr>
              <w:rPr>
                <w:rFonts w:ascii="Arial" w:eastAsiaTheme="minorHAnsi" w:hAnsi="Arial"/>
                <w:b w:val="0"/>
                <w:sz w:val="19"/>
                <w:szCs w:val="19"/>
                <w:lang w:val="es-CO"/>
              </w:rPr>
            </w:pPr>
            <w:r>
              <w:rPr>
                <w:rFonts w:ascii="Arial" w:eastAsia="Times New Roman" w:hAnsi="Arial"/>
                <w:b w:val="0"/>
                <w:color w:val="333333"/>
                <w:sz w:val="19"/>
                <w:szCs w:val="19"/>
                <w:lang w:val="es-CO" w:eastAsia="en-GB"/>
              </w:rPr>
              <w:t>Anuncios por correo electrónico (con listas de distribución</w:t>
            </w:r>
            <w:r w:rsidR="008C78F8">
              <w:rPr>
                <w:rFonts w:ascii="Arial" w:eastAsia="Times New Roman" w:hAnsi="Arial"/>
                <w:b w:val="0"/>
                <w:color w:val="333333"/>
                <w:sz w:val="19"/>
                <w:szCs w:val="19"/>
                <w:lang w:val="es-CO" w:eastAsia="en-GB"/>
              </w:rPr>
              <w:t>)</w:t>
            </w:r>
            <w:r>
              <w:rPr>
                <w:rFonts w:ascii="Arial" w:eastAsia="Times New Roman" w:hAnsi="Arial"/>
                <w:b w:val="0"/>
                <w:color w:val="333333"/>
                <w:sz w:val="19"/>
                <w:szCs w:val="19"/>
                <w:lang w:val="es-CO" w:eastAsia="en-GB"/>
              </w:rPr>
              <w:t xml:space="preserve"> en lo</w:t>
            </w:r>
            <w:r w:rsidR="008C78F8">
              <w:rPr>
                <w:rFonts w:ascii="Arial" w:eastAsia="Times New Roman" w:hAnsi="Arial"/>
                <w:b w:val="0"/>
                <w:color w:val="333333"/>
                <w:sz w:val="19"/>
                <w:szCs w:val="19"/>
                <w:lang w:val="es-CO" w:eastAsia="en-GB"/>
              </w:rPr>
              <w:t>s</w:t>
            </w:r>
            <w:r>
              <w:rPr>
                <w:rFonts w:ascii="Arial" w:eastAsia="Times New Roman" w:hAnsi="Arial"/>
                <w:b w:val="0"/>
                <w:color w:val="333333"/>
                <w:sz w:val="19"/>
                <w:szCs w:val="19"/>
                <w:lang w:val="es-CO" w:eastAsia="en-GB"/>
              </w:rPr>
              <w:t xml:space="preserve"> que</w:t>
            </w:r>
            <w:r w:rsidR="008C78F8">
              <w:rPr>
                <w:rFonts w:ascii="Arial" w:eastAsia="Times New Roman" w:hAnsi="Arial"/>
                <w:b w:val="0"/>
                <w:color w:val="333333"/>
                <w:sz w:val="19"/>
                <w:szCs w:val="19"/>
                <w:lang w:val="es-CO" w:eastAsia="en-GB"/>
              </w:rPr>
              <w:t xml:space="preserve"> se</w:t>
            </w:r>
            <w:r>
              <w:rPr>
                <w:rFonts w:ascii="Arial" w:eastAsia="Times New Roman" w:hAnsi="Arial"/>
                <w:b w:val="0"/>
                <w:color w:val="333333"/>
                <w:sz w:val="19"/>
                <w:szCs w:val="19"/>
                <w:lang w:val="es-CO" w:eastAsia="en-GB"/>
              </w:rPr>
              <w:t xml:space="preserve"> invite a participar a las partes interesadas en consulta</w:t>
            </w:r>
            <w:r w:rsidR="008C78F8">
              <w:rPr>
                <w:rFonts w:ascii="Arial" w:eastAsia="Times New Roman" w:hAnsi="Arial"/>
                <w:b w:val="0"/>
                <w:color w:val="333333"/>
                <w:sz w:val="19"/>
                <w:szCs w:val="19"/>
                <w:lang w:val="es-CO" w:eastAsia="en-GB"/>
              </w:rPr>
              <w:t>s</w:t>
            </w:r>
            <w:r>
              <w:rPr>
                <w:rFonts w:ascii="Arial" w:eastAsia="Times New Roman" w:hAnsi="Arial"/>
                <w:b w:val="0"/>
                <w:color w:val="333333"/>
                <w:sz w:val="19"/>
                <w:szCs w:val="19"/>
                <w:lang w:val="es-CO" w:eastAsia="en-GB"/>
              </w:rPr>
              <w:t xml:space="preserve">. </w:t>
            </w:r>
          </w:p>
        </w:tc>
      </w:tr>
      <w:tr w:rsidR="00A67C7D" w:rsidRPr="00FB4A08" w14:paraId="5A6978D5" w14:textId="77777777" w:rsidTr="009222E9">
        <w:trPr>
          <w:trHeight w:val="3110"/>
        </w:trPr>
        <w:tc>
          <w:tcPr>
            <w:tcW w:w="1610" w:type="dxa"/>
            <w:vAlign w:val="center"/>
          </w:tcPr>
          <w:p w14:paraId="5A1BE7B1" w14:textId="0A71C9A3" w:rsidR="004F0AD3" w:rsidRPr="000278F1" w:rsidRDefault="000278F1" w:rsidP="009222E9">
            <w:pPr>
              <w:shd w:val="clear" w:color="auto" w:fill="FFFFFF"/>
              <w:spacing w:line="300" w:lineRule="atLeast"/>
              <w:rPr>
                <w:rFonts w:ascii="Arial" w:eastAsia="Times New Roman" w:hAnsi="Arial"/>
                <w:b w:val="0"/>
                <w:color w:val="333333"/>
                <w:sz w:val="19"/>
                <w:szCs w:val="19"/>
                <w:lang w:val="es-VE" w:eastAsia="en-GB"/>
              </w:rPr>
            </w:pPr>
            <w:r w:rsidRPr="002C374E">
              <w:rPr>
                <w:rFonts w:ascii="Arial" w:eastAsia="Times New Roman" w:hAnsi="Arial"/>
                <w:bCs/>
                <w:color w:val="333333"/>
                <w:sz w:val="19"/>
                <w:szCs w:val="19"/>
                <w:lang w:val="es-CO" w:eastAsia="en-GB"/>
              </w:rPr>
              <w:t xml:space="preserve">Requisito de elegibilidad </w:t>
            </w:r>
            <w:r w:rsidR="00A67C7D" w:rsidRPr="000278F1">
              <w:rPr>
                <w:rFonts w:ascii="Arial" w:eastAsia="Times New Roman" w:hAnsi="Arial"/>
                <w:bCs/>
                <w:color w:val="333333"/>
                <w:sz w:val="19"/>
                <w:szCs w:val="19"/>
                <w:lang w:val="es-VE" w:eastAsia="en-GB"/>
              </w:rPr>
              <w:t>2:</w:t>
            </w:r>
            <w:r w:rsidR="00A67C7D" w:rsidRPr="000278F1">
              <w:rPr>
                <w:rFonts w:ascii="Arial" w:eastAsia="Times New Roman" w:hAnsi="Arial"/>
                <w:b w:val="0"/>
                <w:color w:val="333333"/>
                <w:sz w:val="19"/>
                <w:szCs w:val="19"/>
                <w:lang w:val="es-VE" w:eastAsia="en-GB"/>
              </w:rPr>
              <w:t> </w:t>
            </w:r>
          </w:p>
          <w:p w14:paraId="7D031AF7" w14:textId="45349649" w:rsidR="00A67C7D" w:rsidRPr="000278F1" w:rsidRDefault="000278F1" w:rsidP="009222E9">
            <w:pPr>
              <w:shd w:val="clear" w:color="auto" w:fill="FFFFFF"/>
              <w:spacing w:line="300" w:lineRule="atLeast"/>
              <w:rPr>
                <w:rFonts w:ascii="Arial" w:eastAsiaTheme="minorHAnsi" w:hAnsi="Arial"/>
                <w:b w:val="0"/>
                <w:sz w:val="19"/>
                <w:szCs w:val="19"/>
                <w:lang w:val="es-VE"/>
              </w:rPr>
            </w:pPr>
            <w:r w:rsidRPr="000278F1">
              <w:rPr>
                <w:rFonts w:ascii="Arial" w:eastAsia="Times New Roman" w:hAnsi="Arial"/>
                <w:b w:val="0"/>
                <w:color w:val="333333"/>
                <w:sz w:val="19"/>
                <w:szCs w:val="19"/>
                <w:lang w:val="es-VE" w:eastAsia="en-GB"/>
              </w:rPr>
              <w:t>Proceso abierto y transparente para la selección del Recepto</w:t>
            </w:r>
            <w:r>
              <w:rPr>
                <w:rFonts w:ascii="Arial" w:eastAsia="Times New Roman" w:hAnsi="Arial"/>
                <w:b w:val="0"/>
                <w:color w:val="333333"/>
                <w:sz w:val="19"/>
                <w:szCs w:val="19"/>
                <w:lang w:val="es-VE" w:eastAsia="en-GB"/>
              </w:rPr>
              <w:t>r</w:t>
            </w:r>
            <w:r w:rsidRPr="000278F1">
              <w:rPr>
                <w:rFonts w:ascii="Arial" w:eastAsia="Times New Roman" w:hAnsi="Arial"/>
                <w:b w:val="0"/>
                <w:color w:val="333333"/>
                <w:sz w:val="19"/>
                <w:szCs w:val="19"/>
                <w:lang w:val="es-VE" w:eastAsia="en-GB"/>
              </w:rPr>
              <w:t xml:space="preserve"> Principal (RP)</w:t>
            </w:r>
          </w:p>
        </w:tc>
        <w:tc>
          <w:tcPr>
            <w:tcW w:w="3685" w:type="dxa"/>
            <w:vAlign w:val="center"/>
          </w:tcPr>
          <w:p w14:paraId="7B2E5DCD" w14:textId="522A5E5F" w:rsidR="00A67C7D" w:rsidRPr="008021EC" w:rsidRDefault="00CA33CE" w:rsidP="002B4F81">
            <w:pPr>
              <w:pStyle w:val="Prrafodelista"/>
              <w:numPr>
                <w:ilvl w:val="0"/>
                <w:numId w:val="12"/>
              </w:numPr>
              <w:shd w:val="clear" w:color="auto" w:fill="FFFFFF"/>
              <w:spacing w:before="100" w:beforeAutospacing="1"/>
              <w:rPr>
                <w:rFonts w:ascii="Arial" w:eastAsiaTheme="minorHAnsi" w:hAnsi="Arial"/>
                <w:b w:val="0"/>
                <w:sz w:val="19"/>
                <w:szCs w:val="19"/>
                <w:lang w:val="es-CO"/>
              </w:rPr>
            </w:pPr>
            <w:r>
              <w:rPr>
                <w:rFonts w:ascii="Arial" w:hAnsi="Arial"/>
                <w:b w:val="0"/>
                <w:sz w:val="19"/>
                <w:szCs w:val="19"/>
                <w:lang w:val="es-CO" w:eastAsia="zh-CN"/>
              </w:rPr>
              <w:t>Designar</w:t>
            </w:r>
            <w:r w:rsidR="007D610C" w:rsidRPr="008021EC">
              <w:rPr>
                <w:rFonts w:ascii="Arial" w:hAnsi="Arial"/>
                <w:b w:val="0"/>
                <w:sz w:val="19"/>
                <w:szCs w:val="19"/>
                <w:lang w:val="es-CO" w:eastAsia="zh-CN"/>
              </w:rPr>
              <w:t xml:space="preserve"> a uno o varios RP(s) </w:t>
            </w:r>
            <w:r w:rsidR="002053D3" w:rsidRPr="008021EC">
              <w:rPr>
                <w:rFonts w:ascii="Arial" w:hAnsi="Arial"/>
                <w:b w:val="0"/>
                <w:sz w:val="19"/>
                <w:szCs w:val="19"/>
                <w:lang w:val="es-CO" w:eastAsia="zh-CN"/>
              </w:rPr>
              <w:t>al</w:t>
            </w:r>
            <w:r w:rsidR="007D610C" w:rsidRPr="008021EC">
              <w:rPr>
                <w:rFonts w:ascii="Arial" w:hAnsi="Arial"/>
                <w:b w:val="0"/>
                <w:sz w:val="19"/>
                <w:szCs w:val="19"/>
                <w:lang w:val="es-CO" w:eastAsia="zh-CN"/>
              </w:rPr>
              <w:t xml:space="preserve"> momento de presentar su solicitud de financiamiento</w:t>
            </w:r>
            <w:r w:rsidR="002053D3" w:rsidRPr="008021EC">
              <w:rPr>
                <w:rFonts w:ascii="Arial" w:hAnsi="Arial"/>
                <w:b w:val="0"/>
                <w:sz w:val="19"/>
                <w:szCs w:val="19"/>
                <w:lang w:val="es-CO" w:eastAsia="zh-CN"/>
              </w:rPr>
              <w:t>.</w:t>
            </w:r>
          </w:p>
          <w:p w14:paraId="3CD18D37" w14:textId="794BB663" w:rsidR="00A67C7D" w:rsidRPr="008021EC" w:rsidRDefault="007D610C" w:rsidP="002B4F81">
            <w:pPr>
              <w:pStyle w:val="Prrafodelista"/>
              <w:numPr>
                <w:ilvl w:val="0"/>
                <w:numId w:val="12"/>
              </w:numPr>
              <w:shd w:val="clear" w:color="auto" w:fill="FFFFFF"/>
              <w:spacing w:before="100" w:beforeAutospacing="1"/>
              <w:rPr>
                <w:rFonts w:ascii="Arial" w:eastAsiaTheme="minorHAnsi" w:hAnsi="Arial"/>
                <w:b w:val="0"/>
                <w:sz w:val="19"/>
                <w:szCs w:val="19"/>
                <w:lang w:val="es-CO"/>
              </w:rPr>
            </w:pPr>
            <w:r w:rsidRPr="008021EC">
              <w:rPr>
                <w:rFonts w:ascii="Arial" w:eastAsiaTheme="minorHAnsi" w:hAnsi="Arial"/>
                <w:b w:val="0"/>
                <w:sz w:val="19"/>
                <w:szCs w:val="19"/>
                <w:lang w:val="es-CO"/>
              </w:rPr>
              <w:t xml:space="preserve">Documentar un proceso transparente para la nominación de todos los </w:t>
            </w:r>
            <w:proofErr w:type="spellStart"/>
            <w:r w:rsidRPr="008021EC">
              <w:rPr>
                <w:rFonts w:ascii="Arial" w:eastAsiaTheme="minorHAnsi" w:hAnsi="Arial"/>
                <w:b w:val="0"/>
                <w:sz w:val="19"/>
                <w:szCs w:val="19"/>
                <w:lang w:val="es-CO"/>
              </w:rPr>
              <w:t>RPs</w:t>
            </w:r>
            <w:proofErr w:type="spellEnd"/>
            <w:r w:rsidRPr="008021EC">
              <w:rPr>
                <w:rFonts w:ascii="Arial" w:eastAsiaTheme="minorHAnsi" w:hAnsi="Arial"/>
                <w:b w:val="0"/>
                <w:sz w:val="19"/>
                <w:szCs w:val="19"/>
                <w:lang w:val="es-CO"/>
              </w:rPr>
              <w:t xml:space="preserve"> nuevos o aquellos que vayan a renovarse basándose </w:t>
            </w:r>
            <w:r w:rsidR="002053D3" w:rsidRPr="008021EC">
              <w:rPr>
                <w:rFonts w:ascii="Arial" w:eastAsiaTheme="minorHAnsi" w:hAnsi="Arial"/>
                <w:b w:val="0"/>
                <w:sz w:val="19"/>
                <w:szCs w:val="19"/>
                <w:lang w:val="es-CO"/>
              </w:rPr>
              <w:t xml:space="preserve">en </w:t>
            </w:r>
            <w:r w:rsidRPr="008021EC">
              <w:rPr>
                <w:rFonts w:ascii="Arial" w:eastAsiaTheme="minorHAnsi" w:hAnsi="Arial"/>
                <w:b w:val="0"/>
                <w:sz w:val="19"/>
                <w:szCs w:val="19"/>
                <w:lang w:val="es-CO"/>
              </w:rPr>
              <w:t>criterio</w:t>
            </w:r>
            <w:r w:rsidR="000278F1" w:rsidRPr="008021EC">
              <w:rPr>
                <w:rFonts w:ascii="Arial" w:eastAsiaTheme="minorHAnsi" w:hAnsi="Arial"/>
                <w:b w:val="0"/>
                <w:sz w:val="19"/>
                <w:szCs w:val="19"/>
                <w:lang w:val="es-CO"/>
              </w:rPr>
              <w:t>s</w:t>
            </w:r>
            <w:r w:rsidRPr="008021EC">
              <w:rPr>
                <w:rFonts w:ascii="Arial" w:eastAsiaTheme="minorHAnsi" w:hAnsi="Arial"/>
                <w:b w:val="0"/>
                <w:sz w:val="19"/>
                <w:szCs w:val="19"/>
                <w:lang w:val="es-CO"/>
              </w:rPr>
              <w:t xml:space="preserve"> objetivo</w:t>
            </w:r>
            <w:r w:rsidR="000278F1" w:rsidRPr="008021EC">
              <w:rPr>
                <w:rFonts w:ascii="Arial" w:eastAsiaTheme="minorHAnsi" w:hAnsi="Arial"/>
                <w:b w:val="0"/>
                <w:sz w:val="19"/>
                <w:szCs w:val="19"/>
                <w:lang w:val="es-CO"/>
              </w:rPr>
              <w:t>s</w:t>
            </w:r>
            <w:r w:rsidRPr="008021EC">
              <w:rPr>
                <w:rFonts w:ascii="Arial" w:eastAsiaTheme="minorHAnsi" w:hAnsi="Arial"/>
                <w:b w:val="0"/>
                <w:sz w:val="19"/>
                <w:szCs w:val="19"/>
                <w:lang w:val="es-CO"/>
              </w:rPr>
              <w:t xml:space="preserve"> y claramente definido</w:t>
            </w:r>
            <w:r w:rsidR="000278F1" w:rsidRPr="008021EC">
              <w:rPr>
                <w:rFonts w:ascii="Arial" w:eastAsiaTheme="minorHAnsi" w:hAnsi="Arial"/>
                <w:b w:val="0"/>
                <w:sz w:val="19"/>
                <w:szCs w:val="19"/>
                <w:lang w:val="es-CO"/>
              </w:rPr>
              <w:t>s</w:t>
            </w:r>
            <w:r w:rsidR="002053D3" w:rsidRPr="008021EC">
              <w:rPr>
                <w:rFonts w:ascii="Arial" w:eastAsiaTheme="minorHAnsi" w:hAnsi="Arial"/>
                <w:b w:val="0"/>
                <w:sz w:val="19"/>
                <w:szCs w:val="19"/>
                <w:lang w:val="es-CO"/>
              </w:rPr>
              <w:t>.</w:t>
            </w:r>
          </w:p>
          <w:p w14:paraId="4E2347AD" w14:textId="7AC7F43B" w:rsidR="00A67C7D" w:rsidRPr="008021EC" w:rsidRDefault="00A67C7D" w:rsidP="002B4F81">
            <w:pPr>
              <w:pStyle w:val="Prrafodelista"/>
              <w:numPr>
                <w:ilvl w:val="0"/>
                <w:numId w:val="12"/>
              </w:numPr>
              <w:shd w:val="clear" w:color="auto" w:fill="FFFFFF"/>
              <w:spacing w:before="100" w:beforeAutospacing="1"/>
              <w:rPr>
                <w:rFonts w:ascii="Arial" w:eastAsiaTheme="minorHAnsi" w:hAnsi="Arial"/>
                <w:b w:val="0"/>
                <w:sz w:val="19"/>
                <w:szCs w:val="19"/>
                <w:lang w:val="es-CO"/>
              </w:rPr>
            </w:pPr>
            <w:r w:rsidRPr="008021EC">
              <w:rPr>
                <w:rFonts w:ascii="Arial" w:eastAsiaTheme="minorHAnsi" w:hAnsi="Arial"/>
                <w:b w:val="0"/>
                <w:sz w:val="19"/>
                <w:szCs w:val="19"/>
                <w:lang w:val="es-CO"/>
              </w:rPr>
              <w:t xml:space="preserve">c) </w:t>
            </w:r>
            <w:r w:rsidR="007D610C" w:rsidRPr="008021EC">
              <w:rPr>
                <w:lang w:val="es-CO"/>
              </w:rPr>
              <w:t xml:space="preserve"> </w:t>
            </w:r>
            <w:r w:rsidR="007D610C" w:rsidRPr="008021EC">
              <w:rPr>
                <w:rFonts w:ascii="Arial" w:eastAsiaTheme="minorHAnsi" w:hAnsi="Arial"/>
                <w:b w:val="0"/>
                <w:sz w:val="19"/>
                <w:szCs w:val="19"/>
                <w:lang w:val="es-CO"/>
              </w:rPr>
              <w:t xml:space="preserve">Documentar la gestión de cualquier posible conflicto de interés que pueda afectar al proceso de </w:t>
            </w:r>
            <w:r w:rsidR="000F6FD7">
              <w:rPr>
                <w:rFonts w:ascii="Arial" w:eastAsiaTheme="minorHAnsi" w:hAnsi="Arial"/>
                <w:b w:val="0"/>
                <w:sz w:val="19"/>
                <w:szCs w:val="19"/>
                <w:lang w:val="es-CO"/>
              </w:rPr>
              <w:t>asignación</w:t>
            </w:r>
            <w:r w:rsidR="007D610C" w:rsidRPr="008021EC">
              <w:rPr>
                <w:rFonts w:ascii="Arial" w:eastAsiaTheme="minorHAnsi" w:hAnsi="Arial"/>
                <w:b w:val="0"/>
                <w:sz w:val="19"/>
                <w:szCs w:val="19"/>
                <w:lang w:val="es-CO"/>
              </w:rPr>
              <w:t xml:space="preserve"> de los </w:t>
            </w:r>
            <w:proofErr w:type="spellStart"/>
            <w:r w:rsidR="007D610C" w:rsidRPr="008021EC">
              <w:rPr>
                <w:rFonts w:ascii="Arial" w:eastAsiaTheme="minorHAnsi" w:hAnsi="Arial"/>
                <w:b w:val="0"/>
                <w:sz w:val="19"/>
                <w:szCs w:val="19"/>
                <w:lang w:val="es-CO"/>
              </w:rPr>
              <w:t>RPs</w:t>
            </w:r>
            <w:proofErr w:type="spellEnd"/>
            <w:r w:rsidR="007D610C" w:rsidRPr="008021EC">
              <w:rPr>
                <w:rFonts w:ascii="Arial" w:eastAsiaTheme="minorHAnsi" w:hAnsi="Arial"/>
                <w:b w:val="0"/>
                <w:sz w:val="19"/>
                <w:szCs w:val="19"/>
                <w:lang w:val="es-CO"/>
              </w:rPr>
              <w:t>.</w:t>
            </w:r>
          </w:p>
        </w:tc>
        <w:tc>
          <w:tcPr>
            <w:tcW w:w="9584" w:type="dxa"/>
          </w:tcPr>
          <w:p w14:paraId="3A81A9BD" w14:textId="3C97D6DA" w:rsidR="00A67C7D" w:rsidRDefault="000278F1" w:rsidP="002B4F81">
            <w:pPr>
              <w:rPr>
                <w:rFonts w:ascii="Arial" w:eastAsiaTheme="minorHAnsi" w:hAnsi="Arial"/>
                <w:sz w:val="19"/>
                <w:szCs w:val="19"/>
                <w:lang w:val="es-CO"/>
              </w:rPr>
            </w:pPr>
            <w:r w:rsidRPr="008021EC">
              <w:rPr>
                <w:rFonts w:ascii="Arial" w:eastAsiaTheme="minorHAnsi" w:hAnsi="Arial"/>
                <w:sz w:val="19"/>
                <w:szCs w:val="19"/>
                <w:lang w:val="es-CO"/>
              </w:rPr>
              <w:t>Para la selección de</w:t>
            </w:r>
            <w:r w:rsidR="007D610C" w:rsidRPr="008021EC">
              <w:rPr>
                <w:rFonts w:ascii="Arial" w:eastAsiaTheme="minorHAnsi" w:hAnsi="Arial"/>
                <w:sz w:val="19"/>
                <w:szCs w:val="19"/>
                <w:lang w:val="es-CO"/>
              </w:rPr>
              <w:t xml:space="preserve"> nuevos </w:t>
            </w:r>
            <w:r w:rsidRPr="008021EC">
              <w:rPr>
                <w:rFonts w:ascii="Arial" w:eastAsiaTheme="minorHAnsi" w:hAnsi="Arial"/>
                <w:sz w:val="19"/>
                <w:szCs w:val="19"/>
                <w:lang w:val="es-CO"/>
              </w:rPr>
              <w:t>R</w:t>
            </w:r>
            <w:r w:rsidR="007D610C" w:rsidRPr="008021EC">
              <w:rPr>
                <w:rFonts w:ascii="Arial" w:eastAsiaTheme="minorHAnsi" w:hAnsi="Arial"/>
                <w:sz w:val="19"/>
                <w:szCs w:val="19"/>
                <w:lang w:val="es-CO"/>
              </w:rPr>
              <w:t>eceptor</w:t>
            </w:r>
            <w:r w:rsidR="00996DF9" w:rsidRPr="008021EC">
              <w:rPr>
                <w:rFonts w:ascii="Arial" w:eastAsiaTheme="minorHAnsi" w:hAnsi="Arial"/>
                <w:sz w:val="19"/>
                <w:szCs w:val="19"/>
                <w:lang w:val="es-CO"/>
              </w:rPr>
              <w:t>e</w:t>
            </w:r>
            <w:r w:rsidR="007D610C" w:rsidRPr="008021EC">
              <w:rPr>
                <w:rFonts w:ascii="Arial" w:eastAsiaTheme="minorHAnsi" w:hAnsi="Arial"/>
                <w:sz w:val="19"/>
                <w:szCs w:val="19"/>
                <w:lang w:val="es-CO"/>
              </w:rPr>
              <w:t xml:space="preserve">s </w:t>
            </w:r>
            <w:r w:rsidRPr="008021EC">
              <w:rPr>
                <w:rFonts w:ascii="Arial" w:eastAsiaTheme="minorHAnsi" w:hAnsi="Arial"/>
                <w:sz w:val="19"/>
                <w:szCs w:val="19"/>
                <w:lang w:val="es-CO"/>
              </w:rPr>
              <w:t>P</w:t>
            </w:r>
            <w:r w:rsidR="002053D3" w:rsidRPr="008021EC">
              <w:rPr>
                <w:rFonts w:ascii="Arial" w:eastAsiaTheme="minorHAnsi" w:hAnsi="Arial"/>
                <w:sz w:val="19"/>
                <w:szCs w:val="19"/>
                <w:lang w:val="es-CO"/>
              </w:rPr>
              <w:t>rincipales:</w:t>
            </w:r>
          </w:p>
          <w:p w14:paraId="7E6C7FEE" w14:textId="64A2F62B" w:rsidR="00B62B33" w:rsidRDefault="00B62B33" w:rsidP="002B4F81">
            <w:pPr>
              <w:pStyle w:val="Prrafodelista"/>
              <w:numPr>
                <w:ilvl w:val="0"/>
                <w:numId w:val="8"/>
              </w:numPr>
              <w:rPr>
                <w:rFonts w:ascii="Arial" w:eastAsia="Times New Roman" w:hAnsi="Arial"/>
                <w:b w:val="0"/>
                <w:color w:val="333333"/>
                <w:sz w:val="19"/>
                <w:szCs w:val="19"/>
                <w:lang w:val="es-CO" w:eastAsia="en-GB"/>
              </w:rPr>
            </w:pPr>
            <w:r>
              <w:rPr>
                <w:rFonts w:ascii="Arial" w:eastAsia="Times New Roman" w:hAnsi="Arial"/>
                <w:b w:val="0"/>
                <w:color w:val="333333"/>
                <w:sz w:val="19"/>
                <w:szCs w:val="19"/>
                <w:lang w:val="es-CO" w:eastAsia="en-GB"/>
              </w:rPr>
              <w:t>Actas de las reuniones del MCP en las que se planifiquen, discutan y confirmen</w:t>
            </w:r>
            <w:r w:rsidR="002053D3">
              <w:rPr>
                <w:rFonts w:ascii="Arial" w:eastAsia="Times New Roman" w:hAnsi="Arial"/>
                <w:b w:val="0"/>
                <w:color w:val="333333"/>
                <w:sz w:val="19"/>
                <w:szCs w:val="19"/>
                <w:lang w:val="es-CO" w:eastAsia="en-GB"/>
              </w:rPr>
              <w:t xml:space="preserve"> </w:t>
            </w:r>
            <w:r w:rsidR="00726859">
              <w:rPr>
                <w:rFonts w:ascii="Arial" w:eastAsia="Times New Roman" w:hAnsi="Arial"/>
                <w:b w:val="0"/>
                <w:color w:val="333333"/>
                <w:sz w:val="19"/>
                <w:szCs w:val="19"/>
                <w:lang w:val="es-CO" w:eastAsia="en-GB"/>
              </w:rPr>
              <w:t>el nombramiento</w:t>
            </w:r>
            <w:r>
              <w:rPr>
                <w:rFonts w:ascii="Arial" w:eastAsia="Times New Roman" w:hAnsi="Arial"/>
                <w:b w:val="0"/>
                <w:color w:val="333333"/>
                <w:sz w:val="19"/>
                <w:szCs w:val="19"/>
                <w:lang w:val="es-CO" w:eastAsia="en-GB"/>
              </w:rPr>
              <w:t xml:space="preserve"> del RP. Las actas deben incluir un resumen de las discusiones, una lista de par</w:t>
            </w:r>
            <w:r w:rsidR="002053D3">
              <w:rPr>
                <w:rFonts w:ascii="Arial" w:eastAsia="Times New Roman" w:hAnsi="Arial"/>
                <w:b w:val="0"/>
                <w:color w:val="333333"/>
                <w:sz w:val="19"/>
                <w:szCs w:val="19"/>
                <w:lang w:val="es-CO" w:eastAsia="en-GB"/>
              </w:rPr>
              <w:t>ticipantes y un registro de quié</w:t>
            </w:r>
            <w:r>
              <w:rPr>
                <w:rFonts w:ascii="Arial" w:eastAsia="Times New Roman" w:hAnsi="Arial"/>
                <w:b w:val="0"/>
                <w:color w:val="333333"/>
                <w:sz w:val="19"/>
                <w:szCs w:val="19"/>
                <w:lang w:val="es-CO" w:eastAsia="en-GB"/>
              </w:rPr>
              <w:t>nes y qué sector c</w:t>
            </w:r>
            <w:r w:rsidR="002053D3">
              <w:rPr>
                <w:rFonts w:ascii="Arial" w:eastAsia="Times New Roman" w:hAnsi="Arial"/>
                <w:b w:val="0"/>
                <w:color w:val="333333"/>
                <w:sz w:val="19"/>
                <w:szCs w:val="19"/>
                <w:lang w:val="es-CO" w:eastAsia="en-GB"/>
              </w:rPr>
              <w:t>onstituyente participaron</w:t>
            </w:r>
            <w:r>
              <w:rPr>
                <w:rFonts w:ascii="Arial" w:eastAsia="Times New Roman" w:hAnsi="Arial"/>
                <w:b w:val="0"/>
                <w:color w:val="333333"/>
                <w:sz w:val="19"/>
                <w:szCs w:val="19"/>
                <w:lang w:val="es-CO" w:eastAsia="en-GB"/>
              </w:rPr>
              <w:t xml:space="preserve"> en el proceso de la toma de decisiones. Las actas de las reuniones del MCP deben reflejar también cómo se gestionó cualquier posible conflicto de interés. </w:t>
            </w:r>
          </w:p>
          <w:p w14:paraId="4C01B416" w14:textId="75C7C206" w:rsidR="002053D3" w:rsidRDefault="002053D3" w:rsidP="002B4F81">
            <w:pPr>
              <w:pStyle w:val="Prrafodelista"/>
              <w:numPr>
                <w:ilvl w:val="0"/>
                <w:numId w:val="8"/>
              </w:numPr>
              <w:rPr>
                <w:rFonts w:ascii="Arial" w:eastAsia="Times New Roman" w:hAnsi="Arial"/>
                <w:b w:val="0"/>
                <w:color w:val="333333"/>
                <w:sz w:val="19"/>
                <w:szCs w:val="19"/>
                <w:lang w:val="es-CO" w:eastAsia="en-GB"/>
              </w:rPr>
            </w:pPr>
            <w:r>
              <w:rPr>
                <w:rFonts w:ascii="Arial" w:eastAsia="Times New Roman" w:hAnsi="Arial"/>
                <w:b w:val="0"/>
                <w:color w:val="333333"/>
                <w:sz w:val="19"/>
                <w:szCs w:val="19"/>
                <w:lang w:val="es-CO" w:eastAsia="en-GB"/>
              </w:rPr>
              <w:t xml:space="preserve">Criterios utilizados para la selección del Receptor Principal. </w:t>
            </w:r>
          </w:p>
          <w:p w14:paraId="7EED18D4" w14:textId="5B33550A" w:rsidR="002053D3" w:rsidRDefault="002053D3" w:rsidP="002B4F81">
            <w:pPr>
              <w:pStyle w:val="Prrafodelista"/>
              <w:numPr>
                <w:ilvl w:val="0"/>
                <w:numId w:val="8"/>
              </w:numPr>
              <w:rPr>
                <w:rFonts w:ascii="Arial" w:eastAsia="Times New Roman" w:hAnsi="Arial"/>
                <w:b w:val="0"/>
                <w:color w:val="333333"/>
                <w:sz w:val="19"/>
                <w:szCs w:val="19"/>
                <w:lang w:val="es-CO" w:eastAsia="en-GB"/>
              </w:rPr>
            </w:pPr>
            <w:r>
              <w:rPr>
                <w:rFonts w:ascii="Arial" w:eastAsia="Times New Roman" w:hAnsi="Arial"/>
                <w:b w:val="0"/>
                <w:color w:val="333333"/>
                <w:sz w:val="19"/>
                <w:szCs w:val="19"/>
                <w:lang w:val="es-CO" w:eastAsia="en-GB"/>
              </w:rPr>
              <w:t xml:space="preserve">Documentación que demuestre que el MCP publicó </w:t>
            </w:r>
            <w:r w:rsidR="001B3624">
              <w:rPr>
                <w:rFonts w:ascii="Arial" w:eastAsia="Times New Roman" w:hAnsi="Arial"/>
                <w:b w:val="0"/>
                <w:color w:val="333333"/>
                <w:sz w:val="19"/>
                <w:szCs w:val="19"/>
                <w:lang w:val="es-CO" w:eastAsia="en-GB"/>
              </w:rPr>
              <w:t>un llamado</w:t>
            </w:r>
            <w:r>
              <w:rPr>
                <w:rFonts w:ascii="Arial" w:eastAsia="Times New Roman" w:hAnsi="Arial"/>
                <w:b w:val="0"/>
                <w:color w:val="333333"/>
                <w:sz w:val="19"/>
                <w:szCs w:val="19"/>
                <w:lang w:val="es-CO" w:eastAsia="en-GB"/>
              </w:rPr>
              <w:t xml:space="preserve"> para las aplicaciones de Receptores Principales. </w:t>
            </w:r>
          </w:p>
          <w:p w14:paraId="2370F62C" w14:textId="7E23D3E8" w:rsidR="00BD0397" w:rsidRDefault="001B3624" w:rsidP="002B4F81">
            <w:pPr>
              <w:pStyle w:val="Prrafodelista"/>
              <w:numPr>
                <w:ilvl w:val="0"/>
                <w:numId w:val="8"/>
              </w:numPr>
              <w:rPr>
                <w:rFonts w:ascii="Arial" w:eastAsia="Times New Roman" w:hAnsi="Arial"/>
                <w:b w:val="0"/>
                <w:color w:val="333333"/>
                <w:sz w:val="19"/>
                <w:szCs w:val="19"/>
                <w:lang w:val="es-CO" w:eastAsia="en-GB"/>
              </w:rPr>
            </w:pPr>
            <w:r>
              <w:rPr>
                <w:rFonts w:ascii="Arial" w:eastAsia="Times New Roman" w:hAnsi="Arial"/>
                <w:b w:val="0"/>
                <w:color w:val="333333"/>
                <w:sz w:val="19"/>
                <w:szCs w:val="19"/>
                <w:lang w:val="es-CO" w:eastAsia="en-GB"/>
              </w:rPr>
              <w:t xml:space="preserve">Evidencia que </w:t>
            </w:r>
            <w:r w:rsidR="002053D3">
              <w:rPr>
                <w:rFonts w:ascii="Arial" w:eastAsia="Times New Roman" w:hAnsi="Arial"/>
                <w:b w:val="0"/>
                <w:color w:val="333333"/>
                <w:sz w:val="19"/>
                <w:szCs w:val="19"/>
                <w:lang w:val="es-CO" w:eastAsia="en-GB"/>
              </w:rPr>
              <w:t xml:space="preserve">muestre que el MCP formó un comité para revisar aplicaciones basándose en criterios claros y, cuando </w:t>
            </w:r>
            <w:r w:rsidR="00BD0397">
              <w:rPr>
                <w:rFonts w:ascii="Arial" w:eastAsia="Times New Roman" w:hAnsi="Arial"/>
                <w:b w:val="0"/>
                <w:color w:val="333333"/>
                <w:sz w:val="19"/>
                <w:szCs w:val="19"/>
                <w:lang w:val="es-CO" w:eastAsia="en-GB"/>
              </w:rPr>
              <w:t>fue</w:t>
            </w:r>
            <w:r w:rsidR="002053D3">
              <w:rPr>
                <w:rFonts w:ascii="Arial" w:eastAsia="Times New Roman" w:hAnsi="Arial"/>
                <w:b w:val="0"/>
                <w:color w:val="333333"/>
                <w:sz w:val="19"/>
                <w:szCs w:val="19"/>
                <w:lang w:val="es-CO" w:eastAsia="en-GB"/>
              </w:rPr>
              <w:t xml:space="preserve"> necesario, present</w:t>
            </w:r>
            <w:r w:rsidR="00BD0397">
              <w:rPr>
                <w:rFonts w:ascii="Arial" w:eastAsia="Times New Roman" w:hAnsi="Arial"/>
                <w:b w:val="0"/>
                <w:color w:val="333333"/>
                <w:sz w:val="19"/>
                <w:szCs w:val="19"/>
                <w:lang w:val="es-CO" w:eastAsia="en-GB"/>
              </w:rPr>
              <w:t>ó</w:t>
            </w:r>
            <w:r w:rsidR="002053D3">
              <w:rPr>
                <w:rFonts w:ascii="Arial" w:eastAsia="Times New Roman" w:hAnsi="Arial"/>
                <w:b w:val="0"/>
                <w:color w:val="333333"/>
                <w:sz w:val="19"/>
                <w:szCs w:val="19"/>
                <w:lang w:val="es-CO" w:eastAsia="en-GB"/>
              </w:rPr>
              <w:t xml:space="preserve"> una </w:t>
            </w:r>
            <w:r w:rsidR="00BD0397">
              <w:rPr>
                <w:rFonts w:ascii="Arial" w:eastAsia="Times New Roman" w:hAnsi="Arial"/>
                <w:b w:val="0"/>
                <w:color w:val="333333"/>
                <w:sz w:val="19"/>
                <w:szCs w:val="19"/>
                <w:lang w:val="es-CO" w:eastAsia="en-GB"/>
              </w:rPr>
              <w:t>lista de los candidatos preseleccionados al MCP.</w:t>
            </w:r>
          </w:p>
          <w:p w14:paraId="0B6B4ACE" w14:textId="1F5C9B0B" w:rsidR="002053D3" w:rsidRDefault="00BD0397" w:rsidP="002B4F81">
            <w:pPr>
              <w:pStyle w:val="Prrafodelista"/>
              <w:numPr>
                <w:ilvl w:val="0"/>
                <w:numId w:val="8"/>
              </w:numPr>
              <w:rPr>
                <w:rFonts w:ascii="Arial" w:eastAsia="Times New Roman" w:hAnsi="Arial"/>
                <w:b w:val="0"/>
                <w:color w:val="333333"/>
                <w:sz w:val="19"/>
                <w:szCs w:val="19"/>
                <w:lang w:val="es-CO" w:eastAsia="en-GB"/>
              </w:rPr>
            </w:pPr>
            <w:r>
              <w:rPr>
                <w:rFonts w:ascii="Arial" w:eastAsia="Times New Roman" w:hAnsi="Arial"/>
                <w:b w:val="0"/>
                <w:color w:val="333333"/>
                <w:sz w:val="19"/>
                <w:szCs w:val="19"/>
                <w:lang w:val="es-CO" w:eastAsia="en-GB"/>
              </w:rPr>
              <w:t xml:space="preserve">Documentación demostrando el proceso de selección transparente y cómo se manejaron los conflictos de intereses en el proceso de votación. </w:t>
            </w:r>
          </w:p>
          <w:p w14:paraId="734EF83C" w14:textId="79601040" w:rsidR="008021EC" w:rsidRPr="008021EC" w:rsidRDefault="00BD0397" w:rsidP="002B4F81">
            <w:pPr>
              <w:rPr>
                <w:rFonts w:ascii="Arial" w:eastAsia="Times New Roman" w:hAnsi="Arial"/>
                <w:b w:val="0"/>
                <w:color w:val="333333"/>
                <w:sz w:val="19"/>
                <w:szCs w:val="19"/>
                <w:lang w:val="es-CO" w:eastAsia="en-GB"/>
              </w:rPr>
            </w:pPr>
            <w:r w:rsidRPr="008021EC">
              <w:rPr>
                <w:rFonts w:ascii="Arial" w:eastAsia="Times New Roman" w:hAnsi="Arial"/>
                <w:color w:val="333333"/>
                <w:sz w:val="19"/>
                <w:szCs w:val="19"/>
                <w:lang w:val="es-CO" w:eastAsia="en-GB"/>
              </w:rPr>
              <w:t xml:space="preserve">Para </w:t>
            </w:r>
            <w:r w:rsidR="000F6FD7">
              <w:rPr>
                <w:rFonts w:ascii="Arial" w:eastAsia="Times New Roman" w:hAnsi="Arial"/>
                <w:color w:val="333333"/>
                <w:sz w:val="19"/>
                <w:szCs w:val="19"/>
                <w:lang w:val="es-CO" w:eastAsia="en-GB"/>
              </w:rPr>
              <w:t>seleccionar de nuevo un Receptor Principal con un desempeño</w:t>
            </w:r>
            <w:r w:rsidRPr="008021EC">
              <w:rPr>
                <w:rFonts w:ascii="Arial" w:eastAsia="Times New Roman" w:hAnsi="Arial"/>
                <w:color w:val="333333"/>
                <w:sz w:val="19"/>
                <w:szCs w:val="19"/>
                <w:lang w:val="es-CO" w:eastAsia="en-GB"/>
              </w:rPr>
              <w:t xml:space="preserve"> igual o menor a B2:</w:t>
            </w:r>
          </w:p>
          <w:p w14:paraId="0307C0A9" w14:textId="6D89D303" w:rsidR="00744727" w:rsidRPr="008021EC" w:rsidRDefault="00744727" w:rsidP="002B4F81">
            <w:pPr>
              <w:pStyle w:val="Prrafodelista"/>
              <w:numPr>
                <w:ilvl w:val="0"/>
                <w:numId w:val="8"/>
              </w:numPr>
              <w:rPr>
                <w:rFonts w:ascii="Arial" w:eastAsia="Times New Roman" w:hAnsi="Arial"/>
                <w:b w:val="0"/>
                <w:color w:val="333333"/>
                <w:sz w:val="19"/>
                <w:szCs w:val="19"/>
                <w:lang w:val="es-CO" w:eastAsia="en-GB"/>
              </w:rPr>
            </w:pPr>
            <w:r w:rsidRPr="008021EC">
              <w:rPr>
                <w:rFonts w:ascii="Arial" w:eastAsia="Times New Roman" w:hAnsi="Arial"/>
                <w:b w:val="0"/>
                <w:color w:val="333333"/>
                <w:sz w:val="19"/>
                <w:szCs w:val="19"/>
                <w:lang w:val="es-CO" w:eastAsia="en-GB"/>
              </w:rPr>
              <w:t>Criterios utilizados para la</w:t>
            </w:r>
            <w:r w:rsidR="000F6FD7">
              <w:rPr>
                <w:rFonts w:ascii="Arial" w:eastAsia="Times New Roman" w:hAnsi="Arial"/>
                <w:b w:val="0"/>
                <w:color w:val="333333"/>
                <w:sz w:val="19"/>
                <w:szCs w:val="19"/>
                <w:lang w:val="es-CO" w:eastAsia="en-GB"/>
              </w:rPr>
              <w:t xml:space="preserve"> selección </w:t>
            </w:r>
            <w:r w:rsidRPr="008021EC">
              <w:rPr>
                <w:rFonts w:ascii="Arial" w:eastAsia="Times New Roman" w:hAnsi="Arial"/>
                <w:b w:val="0"/>
                <w:color w:val="333333"/>
                <w:sz w:val="19"/>
                <w:szCs w:val="19"/>
                <w:lang w:val="es-CO" w:eastAsia="en-GB"/>
              </w:rPr>
              <w:t>del RP.</w:t>
            </w:r>
          </w:p>
          <w:p w14:paraId="6929B315" w14:textId="7363FAE9" w:rsidR="00744727" w:rsidRPr="00744727" w:rsidRDefault="00744727" w:rsidP="002B4F81">
            <w:pPr>
              <w:pStyle w:val="Prrafodelista"/>
              <w:numPr>
                <w:ilvl w:val="0"/>
                <w:numId w:val="8"/>
              </w:numPr>
              <w:rPr>
                <w:rFonts w:ascii="Arial" w:eastAsia="Times New Roman" w:hAnsi="Arial"/>
                <w:b w:val="0"/>
                <w:color w:val="333333"/>
                <w:sz w:val="19"/>
                <w:szCs w:val="19"/>
                <w:lang w:val="es-CO" w:eastAsia="en-GB"/>
              </w:rPr>
            </w:pPr>
            <w:r>
              <w:rPr>
                <w:rFonts w:ascii="Arial" w:eastAsia="Times New Roman" w:hAnsi="Arial"/>
                <w:b w:val="0"/>
                <w:color w:val="333333"/>
                <w:sz w:val="19"/>
                <w:szCs w:val="19"/>
                <w:lang w:val="es-CO" w:eastAsia="en-GB"/>
              </w:rPr>
              <w:t xml:space="preserve">Documentación demostrando el proceso de selección transparente y cómo se manejaron los conflictos de intereses en el proceso de votación. </w:t>
            </w:r>
            <w:r w:rsidRPr="00744727">
              <w:rPr>
                <w:rFonts w:ascii="Arial" w:eastAsia="Times New Roman" w:hAnsi="Arial"/>
                <w:b w:val="0"/>
                <w:color w:val="333333"/>
                <w:sz w:val="19"/>
                <w:szCs w:val="19"/>
                <w:lang w:val="es-CO" w:eastAsia="en-GB"/>
              </w:rPr>
              <w:t xml:space="preserve">  </w:t>
            </w:r>
          </w:p>
          <w:p w14:paraId="3F3B20E3" w14:textId="6D3AAFE4" w:rsidR="00053F78" w:rsidRPr="00744727" w:rsidRDefault="007D610C" w:rsidP="002B4F81">
            <w:pPr>
              <w:pStyle w:val="Prrafodelista"/>
              <w:numPr>
                <w:ilvl w:val="0"/>
                <w:numId w:val="8"/>
              </w:numPr>
              <w:rPr>
                <w:rFonts w:ascii="Arial" w:eastAsia="Times New Roman" w:hAnsi="Arial"/>
                <w:b w:val="0"/>
                <w:color w:val="333333"/>
                <w:sz w:val="19"/>
                <w:szCs w:val="19"/>
                <w:lang w:val="es-CO" w:eastAsia="en-GB"/>
              </w:rPr>
            </w:pPr>
            <w:r w:rsidRPr="007D610C">
              <w:rPr>
                <w:rFonts w:ascii="Arial" w:eastAsia="Times New Roman" w:hAnsi="Arial"/>
                <w:b w:val="0"/>
                <w:color w:val="333333"/>
                <w:sz w:val="19"/>
                <w:szCs w:val="19"/>
                <w:lang w:val="es-CO" w:eastAsia="en-GB"/>
              </w:rPr>
              <w:t xml:space="preserve">Si procede, copias de las invitaciones remitidas a los </w:t>
            </w:r>
            <w:r w:rsidR="00996DF9" w:rsidRPr="007D610C">
              <w:rPr>
                <w:rFonts w:ascii="Arial" w:eastAsia="Times New Roman" w:hAnsi="Arial"/>
                <w:b w:val="0"/>
                <w:color w:val="333333"/>
                <w:sz w:val="19"/>
                <w:szCs w:val="19"/>
                <w:lang w:val="es-CO" w:eastAsia="en-GB"/>
              </w:rPr>
              <w:t>receptores</w:t>
            </w:r>
            <w:r w:rsidRPr="007D610C">
              <w:rPr>
                <w:rFonts w:ascii="Arial" w:eastAsia="Times New Roman" w:hAnsi="Arial"/>
                <w:b w:val="0"/>
                <w:color w:val="333333"/>
                <w:sz w:val="19"/>
                <w:szCs w:val="19"/>
                <w:lang w:val="es-CO" w:eastAsia="en-GB"/>
              </w:rPr>
              <w:t xml:space="preserve"> principales</w:t>
            </w:r>
            <w:r w:rsidR="00996DF9" w:rsidRPr="007D610C">
              <w:rPr>
                <w:rFonts w:ascii="Arial" w:eastAsia="Times New Roman" w:hAnsi="Arial"/>
                <w:b w:val="0"/>
                <w:color w:val="333333"/>
                <w:sz w:val="19"/>
                <w:szCs w:val="19"/>
                <w:lang w:val="es-CO" w:eastAsia="en-GB"/>
              </w:rPr>
              <w:t xml:space="preserve"> vigentes</w:t>
            </w:r>
            <w:r w:rsidRPr="007D610C">
              <w:rPr>
                <w:rFonts w:ascii="Arial" w:eastAsia="Times New Roman" w:hAnsi="Arial"/>
                <w:b w:val="0"/>
                <w:color w:val="333333"/>
                <w:sz w:val="19"/>
                <w:szCs w:val="19"/>
                <w:lang w:val="es-CO" w:eastAsia="en-GB"/>
              </w:rPr>
              <w:t xml:space="preserve"> del mismo component</w:t>
            </w:r>
            <w:r w:rsidR="00996DF9">
              <w:rPr>
                <w:rFonts w:ascii="Arial" w:eastAsia="Times New Roman" w:hAnsi="Arial"/>
                <w:b w:val="0"/>
                <w:color w:val="333333"/>
                <w:sz w:val="19"/>
                <w:szCs w:val="19"/>
                <w:lang w:val="es-CO" w:eastAsia="en-GB"/>
              </w:rPr>
              <w:t>e</w:t>
            </w:r>
            <w:r w:rsidRPr="007D610C">
              <w:rPr>
                <w:rFonts w:ascii="Arial" w:eastAsia="Times New Roman" w:hAnsi="Arial"/>
                <w:b w:val="0"/>
                <w:color w:val="333333"/>
                <w:sz w:val="19"/>
                <w:szCs w:val="19"/>
                <w:lang w:val="es-CO" w:eastAsia="en-GB"/>
              </w:rPr>
              <w:t xml:space="preserve"> de enfermedad para </w:t>
            </w:r>
            <w:r w:rsidR="00D62151" w:rsidRPr="007D610C">
              <w:rPr>
                <w:rFonts w:ascii="Arial" w:eastAsia="Times New Roman" w:hAnsi="Arial"/>
                <w:b w:val="0"/>
                <w:color w:val="333333"/>
                <w:sz w:val="19"/>
                <w:szCs w:val="19"/>
                <w:lang w:val="es-CO" w:eastAsia="en-GB"/>
              </w:rPr>
              <w:t>presentar</w:t>
            </w:r>
            <w:r w:rsidRPr="007D610C">
              <w:rPr>
                <w:rFonts w:ascii="Arial" w:eastAsia="Times New Roman" w:hAnsi="Arial"/>
                <w:b w:val="0"/>
                <w:color w:val="333333"/>
                <w:sz w:val="19"/>
                <w:szCs w:val="19"/>
                <w:lang w:val="es-CO" w:eastAsia="en-GB"/>
              </w:rPr>
              <w:t xml:space="preserve"> una </w:t>
            </w:r>
            <w:r w:rsidR="00D62151" w:rsidRPr="007D610C">
              <w:rPr>
                <w:rFonts w:ascii="Arial" w:eastAsia="Times New Roman" w:hAnsi="Arial"/>
                <w:b w:val="0"/>
                <w:color w:val="333333"/>
                <w:sz w:val="19"/>
                <w:szCs w:val="19"/>
                <w:lang w:val="es-CO" w:eastAsia="en-GB"/>
              </w:rPr>
              <w:t>expresión</w:t>
            </w:r>
            <w:r w:rsidRPr="007D610C">
              <w:rPr>
                <w:rFonts w:ascii="Arial" w:eastAsia="Times New Roman" w:hAnsi="Arial"/>
                <w:b w:val="0"/>
                <w:color w:val="333333"/>
                <w:sz w:val="19"/>
                <w:szCs w:val="19"/>
                <w:lang w:val="es-CO" w:eastAsia="en-GB"/>
              </w:rPr>
              <w:t xml:space="preserve"> de </w:t>
            </w:r>
            <w:r w:rsidR="00D62151">
              <w:rPr>
                <w:rFonts w:ascii="Arial" w:eastAsia="Times New Roman" w:hAnsi="Arial"/>
                <w:b w:val="0"/>
                <w:color w:val="333333"/>
                <w:sz w:val="19"/>
                <w:szCs w:val="19"/>
                <w:lang w:val="es-CO" w:eastAsia="en-GB"/>
              </w:rPr>
              <w:t>interés a fin de continuar ejerciendo el rol de Receptor Principal.</w:t>
            </w:r>
          </w:p>
        </w:tc>
      </w:tr>
    </w:tbl>
    <w:p w14:paraId="1773926A" w14:textId="367935B9" w:rsidR="001A14E3" w:rsidRDefault="001A14E3" w:rsidP="00DE0837">
      <w:pPr>
        <w:rPr>
          <w:lang w:val="es-CO"/>
        </w:rPr>
      </w:pPr>
    </w:p>
    <w:sectPr w:rsidR="001A14E3" w:rsidSect="002B4F81">
      <w:headerReference w:type="default" r:id="rId21"/>
      <w:pgSz w:w="16838" w:h="11906" w:orient="landscape"/>
      <w:pgMar w:top="720" w:right="720" w:bottom="720" w:left="720" w:header="709" w:footer="6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1624B" w14:textId="77777777" w:rsidR="00E21EFE" w:rsidRDefault="00E21EFE">
      <w:pPr>
        <w:spacing w:after="0" w:line="240" w:lineRule="auto"/>
      </w:pPr>
      <w:r>
        <w:separator/>
      </w:r>
    </w:p>
  </w:endnote>
  <w:endnote w:type="continuationSeparator" w:id="0">
    <w:p w14:paraId="283B9F7D" w14:textId="77777777" w:rsidR="00E21EFE" w:rsidRDefault="00E21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5CB43" w14:textId="7DCAE4E0" w:rsidR="00E353C0" w:rsidRPr="00053F78" w:rsidRDefault="00E353C0" w:rsidP="00053F78">
    <w:pPr>
      <w:pStyle w:val="Piedepgina"/>
      <w:tabs>
        <w:tab w:val="clear" w:pos="4513"/>
        <w:tab w:val="clear" w:pos="9026"/>
        <w:tab w:val="right" w:pos="15593"/>
      </w:tabs>
      <w:ind w:left="709" w:hanging="709"/>
      <w:rPr>
        <w:b w:val="0"/>
        <w:sz w:val="20"/>
        <w:szCs w:val="20"/>
        <w:lang w:val="es-CO"/>
      </w:rPr>
    </w:pPr>
    <w:r w:rsidRPr="00053F78">
      <w:rPr>
        <w:b w:val="0"/>
        <w:sz w:val="20"/>
        <w:szCs w:val="20"/>
        <w:lang w:val="es-CO"/>
      </w:rPr>
      <w:t>Narrativa para los Requisitos de Elegibilidad del MCP</w:t>
    </w:r>
    <w:r>
      <w:rPr>
        <w:b w:val="0"/>
        <w:sz w:val="20"/>
        <w:szCs w:val="20"/>
        <w:lang w:val="es-CO"/>
      </w:rPr>
      <w:tab/>
      <w:t>15 diciembre</w:t>
    </w:r>
    <w:r w:rsidRPr="00053F78">
      <w:rPr>
        <w:b w:val="0"/>
        <w:sz w:val="20"/>
        <w:szCs w:val="20"/>
        <w:lang w:val="es-CO"/>
      </w:rPr>
      <w:t xml:space="preserve"> 2016 | </w:t>
    </w:r>
    <w:r w:rsidRPr="006E51AE">
      <w:rPr>
        <w:b w:val="0"/>
        <w:sz w:val="20"/>
        <w:szCs w:val="20"/>
      </w:rPr>
      <w:fldChar w:fldCharType="begin"/>
    </w:r>
    <w:r w:rsidRPr="00053F78">
      <w:rPr>
        <w:b w:val="0"/>
        <w:sz w:val="20"/>
        <w:szCs w:val="20"/>
        <w:lang w:val="es-CO"/>
      </w:rPr>
      <w:instrText xml:space="preserve"> PAGE   \* MERGEFORMAT </w:instrText>
    </w:r>
    <w:r w:rsidRPr="006E51AE">
      <w:rPr>
        <w:b w:val="0"/>
        <w:sz w:val="20"/>
        <w:szCs w:val="20"/>
      </w:rPr>
      <w:fldChar w:fldCharType="separate"/>
    </w:r>
    <w:r>
      <w:rPr>
        <w:b w:val="0"/>
        <w:noProof/>
        <w:sz w:val="20"/>
        <w:szCs w:val="20"/>
        <w:lang w:val="es-CO"/>
      </w:rPr>
      <w:t>4</w:t>
    </w:r>
    <w:r w:rsidRPr="006E51AE">
      <w:rPr>
        <w:b w:val="0"/>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9A3C6" w14:textId="6BBB6AE5" w:rsidR="00E353C0" w:rsidRPr="00053F78" w:rsidRDefault="00E353C0">
    <w:pPr>
      <w:pStyle w:val="Piedepgina"/>
      <w:rPr>
        <w:b w:val="0"/>
        <w:sz w:val="20"/>
        <w:szCs w:val="20"/>
        <w:lang w:val="es-CO"/>
      </w:rPr>
    </w:pPr>
    <w:r w:rsidRPr="00053F78">
      <w:rPr>
        <w:b w:val="0"/>
        <w:sz w:val="20"/>
        <w:szCs w:val="20"/>
        <w:lang w:val="es-CO"/>
      </w:rPr>
      <w:t>Narrativa para los Requisitos de Elegibilidad del MCP</w:t>
    </w:r>
    <w:r>
      <w:rPr>
        <w:b w:val="0"/>
        <w:sz w:val="20"/>
        <w:szCs w:val="20"/>
        <w:lang w:val="es-CO"/>
      </w:rPr>
      <w:t xml:space="preserve">                                                                 15 diciembre</w:t>
    </w:r>
    <w:r w:rsidRPr="00053F78">
      <w:rPr>
        <w:b w:val="0"/>
        <w:sz w:val="20"/>
        <w:szCs w:val="20"/>
        <w:lang w:val="es-CO"/>
      </w:rPr>
      <w:t xml:space="preserve"> 2016 | </w:t>
    </w:r>
    <w:r w:rsidRPr="006E51AE">
      <w:rPr>
        <w:b w:val="0"/>
        <w:sz w:val="20"/>
        <w:szCs w:val="20"/>
      </w:rPr>
      <w:fldChar w:fldCharType="begin"/>
    </w:r>
    <w:r w:rsidRPr="00053F78">
      <w:rPr>
        <w:b w:val="0"/>
        <w:sz w:val="20"/>
        <w:szCs w:val="20"/>
        <w:lang w:val="es-CO"/>
      </w:rPr>
      <w:instrText xml:space="preserve"> PAGE   \* MERGEFORMAT </w:instrText>
    </w:r>
    <w:r w:rsidRPr="006E51AE">
      <w:rPr>
        <w:b w:val="0"/>
        <w:sz w:val="20"/>
        <w:szCs w:val="20"/>
      </w:rPr>
      <w:fldChar w:fldCharType="separate"/>
    </w:r>
    <w:r>
      <w:rPr>
        <w:b w:val="0"/>
        <w:noProof/>
        <w:sz w:val="20"/>
        <w:szCs w:val="20"/>
        <w:lang w:val="es-CO"/>
      </w:rPr>
      <w:t>1</w:t>
    </w:r>
    <w:r w:rsidRPr="006E51AE">
      <w:rPr>
        <w:b w:val="0"/>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65897" w14:textId="77777777" w:rsidR="00E21EFE" w:rsidRDefault="00E21EFE">
      <w:pPr>
        <w:spacing w:after="0" w:line="240" w:lineRule="auto"/>
      </w:pPr>
      <w:r>
        <w:separator/>
      </w:r>
    </w:p>
  </w:footnote>
  <w:footnote w:type="continuationSeparator" w:id="0">
    <w:p w14:paraId="48C733FA" w14:textId="77777777" w:rsidR="00E21EFE" w:rsidRDefault="00E21EFE">
      <w:pPr>
        <w:spacing w:after="0" w:line="240" w:lineRule="auto"/>
      </w:pPr>
      <w:r>
        <w:continuationSeparator/>
      </w:r>
    </w:p>
  </w:footnote>
  <w:footnote w:id="1">
    <w:p w14:paraId="4109F41D" w14:textId="77777777" w:rsidR="00E353C0" w:rsidRDefault="00E353C0" w:rsidP="009222E9">
      <w:pPr>
        <w:pStyle w:val="Textonotapie"/>
        <w:rPr>
          <w:b w:val="0"/>
          <w:sz w:val="16"/>
          <w:lang w:val="es-CO"/>
        </w:rPr>
      </w:pPr>
      <w:r w:rsidRPr="00D6222B">
        <w:rPr>
          <w:rStyle w:val="Refdenotaalpie"/>
          <w:b w:val="0"/>
          <w:sz w:val="16"/>
        </w:rPr>
        <w:footnoteRef/>
      </w:r>
      <w:r w:rsidRPr="00D6222B">
        <w:rPr>
          <w:b w:val="0"/>
          <w:sz w:val="16"/>
          <w:lang w:val="es-CO"/>
        </w:rPr>
        <w:t xml:space="preserve"> En casos excepcionales, el Fondo Mundial seleccionará directamente a los receptores principales para los MC</w:t>
      </w:r>
      <w:r w:rsidRPr="005B75FE">
        <w:rPr>
          <w:b w:val="0"/>
          <w:sz w:val="16"/>
          <w:lang w:val="es-CO"/>
        </w:rPr>
        <w:t>P. Estas circunstancias incluyen aquellos países bajo la Política de Salvaguardias Adicionales o sometidos a una investigación por parte de la Oficina del Inspector General.</w:t>
      </w:r>
    </w:p>
    <w:p w14:paraId="35E6C91D" w14:textId="77777777" w:rsidR="00E353C0" w:rsidRPr="00D6222B" w:rsidRDefault="00E353C0" w:rsidP="009222E9">
      <w:pPr>
        <w:pStyle w:val="Textonotapie"/>
        <w:rPr>
          <w:b w:val="0"/>
          <w:lang w:val="es-C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10916" w14:textId="384BA29C" w:rsidR="00E353C0" w:rsidRDefault="00E353C0">
    <w:pPr>
      <w:pStyle w:val="Encabezado"/>
    </w:pPr>
    <w:r>
      <w:rPr>
        <w:rFonts w:ascii="Arial" w:eastAsia="SimSun" w:hAnsi="Arial"/>
        <w:noProof/>
        <w:sz w:val="28"/>
        <w:lang w:val="en-GB" w:eastAsia="en-GB"/>
      </w:rPr>
      <w:drawing>
        <wp:anchor distT="0" distB="0" distL="114300" distR="114300" simplePos="0" relativeHeight="251663360" behindDoc="0" locked="0" layoutInCell="1" allowOverlap="1" wp14:anchorId="48AA1D6D" wp14:editId="40A95088">
          <wp:simplePos x="0" y="0"/>
          <wp:positionH relativeFrom="column">
            <wp:posOffset>-393405</wp:posOffset>
          </wp:positionH>
          <wp:positionV relativeFrom="paragraph">
            <wp:posOffset>-117696</wp:posOffset>
          </wp:positionV>
          <wp:extent cx="3175000" cy="372110"/>
          <wp:effectExtent l="0" t="0" r="6350" b="8890"/>
          <wp:wrapSquare wrapText="bothSides"/>
          <wp:docPr id="5"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TheGlobalFundLogo_Color_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75000" cy="372110"/>
                  </a:xfrm>
                  <a:prstGeom prst="rect">
                    <a:avLst/>
                  </a:prstGeom>
                </pic:spPr>
              </pic:pic>
            </a:graphicData>
          </a:graphic>
          <wp14:sizeRelH relativeFrom="margin">
            <wp14:pctWidth>0</wp14:pctWidth>
          </wp14:sizeRelH>
          <wp14:sizeRelV relativeFrom="margin">
            <wp14:pctHeight>0</wp14:pctHeight>
          </wp14:sizeRelV>
        </wp:anchor>
      </w:drawing>
    </w:r>
  </w:p>
  <w:p w14:paraId="28922AC4" w14:textId="370C840A" w:rsidR="00E353C0" w:rsidRDefault="00E353C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A730C" w14:textId="2E399F85" w:rsidR="00E353C0" w:rsidRDefault="00E353C0">
    <w:pPr>
      <w:pStyle w:val="Encabezado"/>
    </w:pPr>
    <w:r>
      <w:rPr>
        <w:rFonts w:ascii="Arial" w:eastAsia="SimSun" w:hAnsi="Arial"/>
        <w:noProof/>
        <w:sz w:val="28"/>
        <w:lang w:val="en-GB" w:eastAsia="en-GB"/>
      </w:rPr>
      <w:drawing>
        <wp:anchor distT="0" distB="0" distL="114300" distR="114300" simplePos="0" relativeHeight="251659264" behindDoc="0" locked="0" layoutInCell="1" allowOverlap="1" wp14:anchorId="5765D160" wp14:editId="7437EFED">
          <wp:simplePos x="0" y="0"/>
          <wp:positionH relativeFrom="column">
            <wp:posOffset>-393523</wp:posOffset>
          </wp:positionH>
          <wp:positionV relativeFrom="paragraph">
            <wp:posOffset>-141295</wp:posOffset>
          </wp:positionV>
          <wp:extent cx="3175000" cy="372110"/>
          <wp:effectExtent l="0" t="0" r="6350" b="8890"/>
          <wp:wrapSquare wrapText="bothSides"/>
          <wp:docPr id="6"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TheGlobalFundLogo_Color_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75000" cy="372110"/>
                  </a:xfrm>
                  <a:prstGeom prst="rect">
                    <a:avLst/>
                  </a:prstGeom>
                </pic:spPr>
              </pic:pic>
            </a:graphicData>
          </a:graphic>
          <wp14:sizeRelH relativeFrom="margin">
            <wp14:pctWidth>0</wp14:pctWidth>
          </wp14:sizeRelH>
          <wp14:sizeRelV relativeFrom="margin">
            <wp14:pctHeight>0</wp14:pctHeight>
          </wp14:sizeRelV>
        </wp:anchor>
      </w:drawing>
    </w:r>
  </w:p>
  <w:p w14:paraId="797ABD35" w14:textId="73B6E966" w:rsidR="00E353C0" w:rsidRDefault="00E353C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A7C41" w14:textId="340EAC01" w:rsidR="00E353C0" w:rsidRDefault="00E353C0">
    <w:pPr>
      <w:pStyle w:val="Encabezado"/>
    </w:pPr>
    <w:r>
      <w:rPr>
        <w:rFonts w:ascii="Arial" w:eastAsia="SimSun" w:hAnsi="Arial"/>
        <w:noProof/>
        <w:sz w:val="28"/>
        <w:lang w:val="en-GB" w:eastAsia="en-GB"/>
      </w:rPr>
      <w:drawing>
        <wp:anchor distT="0" distB="0" distL="114300" distR="114300" simplePos="0" relativeHeight="251665408" behindDoc="0" locked="0" layoutInCell="1" allowOverlap="1" wp14:anchorId="13B6D0DC" wp14:editId="49E018A4">
          <wp:simplePos x="0" y="0"/>
          <wp:positionH relativeFrom="column">
            <wp:posOffset>606056</wp:posOffset>
          </wp:positionH>
          <wp:positionV relativeFrom="paragraph">
            <wp:posOffset>83583</wp:posOffset>
          </wp:positionV>
          <wp:extent cx="3175000" cy="372110"/>
          <wp:effectExtent l="0" t="0" r="6350" b="889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TheGlobalFundLogo_Color_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75000" cy="372110"/>
                  </a:xfrm>
                  <a:prstGeom prst="rect">
                    <a:avLst/>
                  </a:prstGeom>
                </pic:spPr>
              </pic:pic>
            </a:graphicData>
          </a:graphic>
          <wp14:sizeRelH relativeFrom="margin">
            <wp14:pctWidth>0</wp14:pctWidth>
          </wp14:sizeRelH>
          <wp14:sizeRelV relativeFrom="margin">
            <wp14:pctHeight>0</wp14:pctHeight>
          </wp14:sizeRelV>
        </wp:anchor>
      </w:drawing>
    </w:r>
  </w:p>
  <w:p w14:paraId="7385B021" w14:textId="7261FC08" w:rsidR="00E353C0" w:rsidRDefault="00E353C0">
    <w:pPr>
      <w:pStyle w:val="Encabezado"/>
    </w:pPr>
  </w:p>
  <w:p w14:paraId="6AC2C9B0" w14:textId="77777777" w:rsidR="00E353C0" w:rsidRDefault="00E353C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42EEF"/>
    <w:multiLevelType w:val="hybridMultilevel"/>
    <w:tmpl w:val="A3628472"/>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651F41"/>
    <w:multiLevelType w:val="hybridMultilevel"/>
    <w:tmpl w:val="A7B2F0AC"/>
    <w:lvl w:ilvl="0" w:tplc="04090001">
      <w:start w:val="1"/>
      <w:numFmt w:val="bullet"/>
      <w:lvlText w:val=""/>
      <w:lvlJc w:val="left"/>
      <w:pPr>
        <w:ind w:left="720" w:hanging="360"/>
      </w:pPr>
      <w:rPr>
        <w:rFonts w:ascii="Symbol" w:hAnsi="Symbol"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516C6F"/>
    <w:multiLevelType w:val="hybridMultilevel"/>
    <w:tmpl w:val="ECFC19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72428AD"/>
    <w:multiLevelType w:val="hybridMultilevel"/>
    <w:tmpl w:val="4516B334"/>
    <w:lvl w:ilvl="0" w:tplc="04090001">
      <w:start w:val="1"/>
      <w:numFmt w:val="bullet"/>
      <w:lvlText w:val=""/>
      <w:lvlJc w:val="left"/>
      <w:pPr>
        <w:ind w:left="720" w:hanging="360"/>
      </w:pPr>
      <w:rPr>
        <w:rFonts w:ascii="Symbol" w:hAnsi="Symbol"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ED3FCA"/>
    <w:multiLevelType w:val="hybridMultilevel"/>
    <w:tmpl w:val="3EC6C596"/>
    <w:lvl w:ilvl="0" w:tplc="B41AF586">
      <w:start w:val="1"/>
      <w:numFmt w:val="lowerLetter"/>
      <w:lvlText w:val="%1)"/>
      <w:lvlJc w:val="left"/>
      <w:pPr>
        <w:ind w:left="720" w:hanging="360"/>
      </w:pPr>
      <w:rPr>
        <w:rFonts w:ascii="Georgia" w:eastAsia="Calibri" w:hAnsi="Georgia"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D967C8"/>
    <w:multiLevelType w:val="hybridMultilevel"/>
    <w:tmpl w:val="8AA082A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BF1CBD"/>
    <w:multiLevelType w:val="hybridMultilevel"/>
    <w:tmpl w:val="8EE0CF1C"/>
    <w:lvl w:ilvl="0" w:tplc="DF44C028">
      <w:start w:val="1"/>
      <w:numFmt w:val="decimal"/>
      <w:lvlText w:val="%1."/>
      <w:lvlJc w:val="left"/>
      <w:pPr>
        <w:ind w:left="720" w:hanging="360"/>
      </w:pPr>
      <w:rPr>
        <w:rFonts w:ascii="Arial" w:hAnsi="Arial" w:cs="Arial" w:hint="default"/>
        <w:sz w:val="20"/>
        <w:szCs w:val="20"/>
      </w:rPr>
    </w:lvl>
    <w:lvl w:ilvl="1" w:tplc="E278917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AA6B4A"/>
    <w:multiLevelType w:val="hybridMultilevel"/>
    <w:tmpl w:val="8DA2E4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E393099"/>
    <w:multiLevelType w:val="hybridMultilevel"/>
    <w:tmpl w:val="59B4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0A6A76"/>
    <w:multiLevelType w:val="hybridMultilevel"/>
    <w:tmpl w:val="1D4088CE"/>
    <w:lvl w:ilvl="0" w:tplc="B6D6C27A">
      <w:start w:val="1"/>
      <w:numFmt w:val="lowerLetter"/>
      <w:lvlText w:val="%1)"/>
      <w:lvlJc w:val="left"/>
      <w:pPr>
        <w:ind w:left="720" w:hanging="360"/>
      </w:pPr>
      <w:rPr>
        <w:rFonts w:ascii="Georgia" w:hAnsi="Georgia"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867FC1"/>
    <w:multiLevelType w:val="hybridMultilevel"/>
    <w:tmpl w:val="26088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7DB6E9F"/>
    <w:multiLevelType w:val="hybridMultilevel"/>
    <w:tmpl w:val="F552DCC6"/>
    <w:lvl w:ilvl="0" w:tplc="04090019">
      <w:start w:val="1"/>
      <w:numFmt w:val="lowerLetter"/>
      <w:lvlText w:val="%1."/>
      <w:lvlJc w:val="left"/>
      <w:pPr>
        <w:tabs>
          <w:tab w:val="num" w:pos="360"/>
        </w:tabs>
        <w:ind w:left="360" w:hanging="360"/>
      </w:pPr>
      <w:rPr>
        <w:rFonts w:cs="Times New Roman" w:hint="default"/>
        <w:i w:val="0"/>
        <w:iCs/>
        <w:color w:val="auto"/>
        <w:sz w:val="20"/>
        <w:szCs w:val="20"/>
      </w:rPr>
    </w:lvl>
    <w:lvl w:ilvl="1" w:tplc="04090019" w:tentative="1">
      <w:start w:val="1"/>
      <w:numFmt w:val="lowerLetter"/>
      <w:lvlText w:val="%2."/>
      <w:lvlJc w:val="left"/>
      <w:pPr>
        <w:tabs>
          <w:tab w:val="num" w:pos="360"/>
        </w:tabs>
        <w:ind w:left="360" w:hanging="360"/>
      </w:pPr>
      <w:rPr>
        <w:rFonts w:cs="Times New Roman"/>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12" w15:restartNumberingAfterBreak="0">
    <w:nsid w:val="7F577306"/>
    <w:multiLevelType w:val="hybridMultilevel"/>
    <w:tmpl w:val="F47002A6"/>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12"/>
  </w:num>
  <w:num w:numId="3">
    <w:abstractNumId w:val="5"/>
  </w:num>
  <w:num w:numId="4">
    <w:abstractNumId w:val="1"/>
  </w:num>
  <w:num w:numId="5">
    <w:abstractNumId w:val="3"/>
  </w:num>
  <w:num w:numId="6">
    <w:abstractNumId w:val="4"/>
  </w:num>
  <w:num w:numId="7">
    <w:abstractNumId w:val="9"/>
  </w:num>
  <w:num w:numId="8">
    <w:abstractNumId w:val="10"/>
  </w:num>
  <w:num w:numId="9">
    <w:abstractNumId w:val="2"/>
  </w:num>
  <w:num w:numId="10">
    <w:abstractNumId w:val="6"/>
  </w:num>
  <w:num w:numId="11">
    <w:abstractNumId w:val="8"/>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3B3"/>
    <w:rsid w:val="0000349F"/>
    <w:rsid w:val="000044BF"/>
    <w:rsid w:val="000106FC"/>
    <w:rsid w:val="000278F1"/>
    <w:rsid w:val="00037772"/>
    <w:rsid w:val="0003799D"/>
    <w:rsid w:val="00047808"/>
    <w:rsid w:val="000502F6"/>
    <w:rsid w:val="00053DE5"/>
    <w:rsid w:val="00053F78"/>
    <w:rsid w:val="0006179A"/>
    <w:rsid w:val="0006359A"/>
    <w:rsid w:val="00064414"/>
    <w:rsid w:val="00065E44"/>
    <w:rsid w:val="00065F2B"/>
    <w:rsid w:val="00076CE7"/>
    <w:rsid w:val="00080619"/>
    <w:rsid w:val="0008319F"/>
    <w:rsid w:val="000835DF"/>
    <w:rsid w:val="00083C63"/>
    <w:rsid w:val="00086E65"/>
    <w:rsid w:val="000A6827"/>
    <w:rsid w:val="000B3F76"/>
    <w:rsid w:val="000D6BF6"/>
    <w:rsid w:val="000E40D6"/>
    <w:rsid w:val="000E5401"/>
    <w:rsid w:val="000E77D6"/>
    <w:rsid w:val="000E7C5B"/>
    <w:rsid w:val="000F6FD7"/>
    <w:rsid w:val="0010015E"/>
    <w:rsid w:val="00100552"/>
    <w:rsid w:val="00103325"/>
    <w:rsid w:val="00110499"/>
    <w:rsid w:val="00114373"/>
    <w:rsid w:val="00115D94"/>
    <w:rsid w:val="00124B2A"/>
    <w:rsid w:val="00127BC0"/>
    <w:rsid w:val="001342F0"/>
    <w:rsid w:val="00143EE9"/>
    <w:rsid w:val="001514EF"/>
    <w:rsid w:val="0015260E"/>
    <w:rsid w:val="00155DBA"/>
    <w:rsid w:val="00160D76"/>
    <w:rsid w:val="001639DF"/>
    <w:rsid w:val="0016498A"/>
    <w:rsid w:val="00173F55"/>
    <w:rsid w:val="00175072"/>
    <w:rsid w:val="00177425"/>
    <w:rsid w:val="001818C9"/>
    <w:rsid w:val="00197109"/>
    <w:rsid w:val="0019718A"/>
    <w:rsid w:val="001A0AB7"/>
    <w:rsid w:val="001A14E3"/>
    <w:rsid w:val="001A7AFB"/>
    <w:rsid w:val="001B3624"/>
    <w:rsid w:val="001B4EF7"/>
    <w:rsid w:val="001B6ABB"/>
    <w:rsid w:val="001B70F0"/>
    <w:rsid w:val="001C1A1A"/>
    <w:rsid w:val="001C1D61"/>
    <w:rsid w:val="001C2A96"/>
    <w:rsid w:val="001D6E13"/>
    <w:rsid w:val="001D7021"/>
    <w:rsid w:val="001E167C"/>
    <w:rsid w:val="001E1D9A"/>
    <w:rsid w:val="001F473D"/>
    <w:rsid w:val="0020359E"/>
    <w:rsid w:val="002053D3"/>
    <w:rsid w:val="0021091F"/>
    <w:rsid w:val="00211262"/>
    <w:rsid w:val="0021500D"/>
    <w:rsid w:val="002161A5"/>
    <w:rsid w:val="00221C81"/>
    <w:rsid w:val="002222AF"/>
    <w:rsid w:val="002248E2"/>
    <w:rsid w:val="00237B38"/>
    <w:rsid w:val="00242825"/>
    <w:rsid w:val="00247488"/>
    <w:rsid w:val="00250FD5"/>
    <w:rsid w:val="00251EB2"/>
    <w:rsid w:val="00256D60"/>
    <w:rsid w:val="002726A7"/>
    <w:rsid w:val="00273F10"/>
    <w:rsid w:val="00282A96"/>
    <w:rsid w:val="002843B3"/>
    <w:rsid w:val="0028630D"/>
    <w:rsid w:val="00286B5A"/>
    <w:rsid w:val="00293A22"/>
    <w:rsid w:val="002946BE"/>
    <w:rsid w:val="002B0F67"/>
    <w:rsid w:val="002B1775"/>
    <w:rsid w:val="002B412D"/>
    <w:rsid w:val="002B4DF2"/>
    <w:rsid w:val="002B4F81"/>
    <w:rsid w:val="002C021C"/>
    <w:rsid w:val="002C374E"/>
    <w:rsid w:val="002C5905"/>
    <w:rsid w:val="002C6617"/>
    <w:rsid w:val="002E1E99"/>
    <w:rsid w:val="002F171F"/>
    <w:rsid w:val="002F37EC"/>
    <w:rsid w:val="0030135E"/>
    <w:rsid w:val="003014A0"/>
    <w:rsid w:val="00303EBB"/>
    <w:rsid w:val="00312155"/>
    <w:rsid w:val="00324D27"/>
    <w:rsid w:val="003320F9"/>
    <w:rsid w:val="003338AD"/>
    <w:rsid w:val="00344B41"/>
    <w:rsid w:val="003505D7"/>
    <w:rsid w:val="0035152F"/>
    <w:rsid w:val="00352EAC"/>
    <w:rsid w:val="0035398E"/>
    <w:rsid w:val="00353F4E"/>
    <w:rsid w:val="00362C2F"/>
    <w:rsid w:val="00363C91"/>
    <w:rsid w:val="0036749A"/>
    <w:rsid w:val="0037628E"/>
    <w:rsid w:val="00377BA9"/>
    <w:rsid w:val="00381136"/>
    <w:rsid w:val="00386B9C"/>
    <w:rsid w:val="00386F8E"/>
    <w:rsid w:val="00391D34"/>
    <w:rsid w:val="00395986"/>
    <w:rsid w:val="003B03BA"/>
    <w:rsid w:val="003B5AEB"/>
    <w:rsid w:val="003B60C1"/>
    <w:rsid w:val="003B7AEA"/>
    <w:rsid w:val="003C544F"/>
    <w:rsid w:val="003D2593"/>
    <w:rsid w:val="003E2220"/>
    <w:rsid w:val="003E2320"/>
    <w:rsid w:val="003E304F"/>
    <w:rsid w:val="003E6AC3"/>
    <w:rsid w:val="003F2FC2"/>
    <w:rsid w:val="003F4BDA"/>
    <w:rsid w:val="003F527B"/>
    <w:rsid w:val="00401A2C"/>
    <w:rsid w:val="004033EE"/>
    <w:rsid w:val="00417858"/>
    <w:rsid w:val="00423560"/>
    <w:rsid w:val="0043610C"/>
    <w:rsid w:val="00440FB2"/>
    <w:rsid w:val="004453DE"/>
    <w:rsid w:val="00460041"/>
    <w:rsid w:val="0046629C"/>
    <w:rsid w:val="004666FD"/>
    <w:rsid w:val="00472C63"/>
    <w:rsid w:val="00475337"/>
    <w:rsid w:val="00480F38"/>
    <w:rsid w:val="00486685"/>
    <w:rsid w:val="004875A8"/>
    <w:rsid w:val="00487F21"/>
    <w:rsid w:val="00495584"/>
    <w:rsid w:val="004A131C"/>
    <w:rsid w:val="004A1349"/>
    <w:rsid w:val="004A7E9A"/>
    <w:rsid w:val="004B03BF"/>
    <w:rsid w:val="004B6D0B"/>
    <w:rsid w:val="004E596B"/>
    <w:rsid w:val="004F0AD3"/>
    <w:rsid w:val="004F3280"/>
    <w:rsid w:val="005003EE"/>
    <w:rsid w:val="00500CC7"/>
    <w:rsid w:val="00503F17"/>
    <w:rsid w:val="00510131"/>
    <w:rsid w:val="00510C6B"/>
    <w:rsid w:val="005128B7"/>
    <w:rsid w:val="00515C3E"/>
    <w:rsid w:val="00520E87"/>
    <w:rsid w:val="00534CBA"/>
    <w:rsid w:val="00535423"/>
    <w:rsid w:val="005357ED"/>
    <w:rsid w:val="00542C69"/>
    <w:rsid w:val="00543809"/>
    <w:rsid w:val="0054446C"/>
    <w:rsid w:val="00544919"/>
    <w:rsid w:val="00544D55"/>
    <w:rsid w:val="00545247"/>
    <w:rsid w:val="00547704"/>
    <w:rsid w:val="00552266"/>
    <w:rsid w:val="00556AAC"/>
    <w:rsid w:val="00557E17"/>
    <w:rsid w:val="005613E7"/>
    <w:rsid w:val="005700B2"/>
    <w:rsid w:val="00573746"/>
    <w:rsid w:val="0057510E"/>
    <w:rsid w:val="005758B0"/>
    <w:rsid w:val="005776FB"/>
    <w:rsid w:val="00582C66"/>
    <w:rsid w:val="0058443D"/>
    <w:rsid w:val="00592FF6"/>
    <w:rsid w:val="005B41ED"/>
    <w:rsid w:val="005B75FE"/>
    <w:rsid w:val="005C16DA"/>
    <w:rsid w:val="005C6F27"/>
    <w:rsid w:val="005D0D83"/>
    <w:rsid w:val="005D5474"/>
    <w:rsid w:val="005E595F"/>
    <w:rsid w:val="005F17C7"/>
    <w:rsid w:val="005F1905"/>
    <w:rsid w:val="006079E2"/>
    <w:rsid w:val="00607A94"/>
    <w:rsid w:val="00611AE7"/>
    <w:rsid w:val="006123DB"/>
    <w:rsid w:val="00614D0F"/>
    <w:rsid w:val="00617E66"/>
    <w:rsid w:val="006214AB"/>
    <w:rsid w:val="00627EB0"/>
    <w:rsid w:val="00630534"/>
    <w:rsid w:val="0063319F"/>
    <w:rsid w:val="00634F5B"/>
    <w:rsid w:val="00636A13"/>
    <w:rsid w:val="00637C54"/>
    <w:rsid w:val="00646536"/>
    <w:rsid w:val="00650B3F"/>
    <w:rsid w:val="006605E6"/>
    <w:rsid w:val="00660D2B"/>
    <w:rsid w:val="006617B1"/>
    <w:rsid w:val="00662258"/>
    <w:rsid w:val="006634AE"/>
    <w:rsid w:val="0066782F"/>
    <w:rsid w:val="0067195B"/>
    <w:rsid w:val="00675240"/>
    <w:rsid w:val="0067708D"/>
    <w:rsid w:val="006772A1"/>
    <w:rsid w:val="00681233"/>
    <w:rsid w:val="00692625"/>
    <w:rsid w:val="006A02D1"/>
    <w:rsid w:val="006A77C6"/>
    <w:rsid w:val="006B2286"/>
    <w:rsid w:val="006D5CC9"/>
    <w:rsid w:val="006D65AC"/>
    <w:rsid w:val="006E0798"/>
    <w:rsid w:val="006E2469"/>
    <w:rsid w:val="006E51AE"/>
    <w:rsid w:val="006F0BB1"/>
    <w:rsid w:val="00710772"/>
    <w:rsid w:val="007110C1"/>
    <w:rsid w:val="00711ECF"/>
    <w:rsid w:val="007125D8"/>
    <w:rsid w:val="007139D1"/>
    <w:rsid w:val="00714C51"/>
    <w:rsid w:val="00717D41"/>
    <w:rsid w:val="00726859"/>
    <w:rsid w:val="00735EBC"/>
    <w:rsid w:val="0073624F"/>
    <w:rsid w:val="00741738"/>
    <w:rsid w:val="007431BB"/>
    <w:rsid w:val="00744727"/>
    <w:rsid w:val="0075267C"/>
    <w:rsid w:val="0076222B"/>
    <w:rsid w:val="00766269"/>
    <w:rsid w:val="00776815"/>
    <w:rsid w:val="00780036"/>
    <w:rsid w:val="007924C2"/>
    <w:rsid w:val="00797563"/>
    <w:rsid w:val="007A0670"/>
    <w:rsid w:val="007C15E1"/>
    <w:rsid w:val="007D02C1"/>
    <w:rsid w:val="007D610C"/>
    <w:rsid w:val="007E548C"/>
    <w:rsid w:val="007F0F08"/>
    <w:rsid w:val="007F307C"/>
    <w:rsid w:val="00801EE6"/>
    <w:rsid w:val="00802195"/>
    <w:rsid w:val="008021EC"/>
    <w:rsid w:val="0080351B"/>
    <w:rsid w:val="00813E9A"/>
    <w:rsid w:val="00814094"/>
    <w:rsid w:val="008176EE"/>
    <w:rsid w:val="008179AD"/>
    <w:rsid w:val="008202CE"/>
    <w:rsid w:val="008202F6"/>
    <w:rsid w:val="00824C43"/>
    <w:rsid w:val="00826AF7"/>
    <w:rsid w:val="00846017"/>
    <w:rsid w:val="00854873"/>
    <w:rsid w:val="00862E5C"/>
    <w:rsid w:val="00865A6C"/>
    <w:rsid w:val="00875FC8"/>
    <w:rsid w:val="0087647C"/>
    <w:rsid w:val="008878CA"/>
    <w:rsid w:val="0089058A"/>
    <w:rsid w:val="0089762D"/>
    <w:rsid w:val="008A3B67"/>
    <w:rsid w:val="008B3581"/>
    <w:rsid w:val="008B3E17"/>
    <w:rsid w:val="008B4658"/>
    <w:rsid w:val="008C14E1"/>
    <w:rsid w:val="008C492B"/>
    <w:rsid w:val="008C78F8"/>
    <w:rsid w:val="008D0826"/>
    <w:rsid w:val="008D4A7D"/>
    <w:rsid w:val="008D65CB"/>
    <w:rsid w:val="008F7EA0"/>
    <w:rsid w:val="00901260"/>
    <w:rsid w:val="00901DE0"/>
    <w:rsid w:val="009048F9"/>
    <w:rsid w:val="00906F1A"/>
    <w:rsid w:val="0091082C"/>
    <w:rsid w:val="00914A94"/>
    <w:rsid w:val="00916D8E"/>
    <w:rsid w:val="00921A1E"/>
    <w:rsid w:val="009222E9"/>
    <w:rsid w:val="00924A3C"/>
    <w:rsid w:val="00925799"/>
    <w:rsid w:val="009276D3"/>
    <w:rsid w:val="009321DF"/>
    <w:rsid w:val="00957228"/>
    <w:rsid w:val="00962FD5"/>
    <w:rsid w:val="00965F43"/>
    <w:rsid w:val="00975E40"/>
    <w:rsid w:val="00976E2F"/>
    <w:rsid w:val="0097758A"/>
    <w:rsid w:val="00983D3E"/>
    <w:rsid w:val="00993518"/>
    <w:rsid w:val="00993667"/>
    <w:rsid w:val="0099473E"/>
    <w:rsid w:val="009961AB"/>
    <w:rsid w:val="009962EF"/>
    <w:rsid w:val="00996DF9"/>
    <w:rsid w:val="009A4E08"/>
    <w:rsid w:val="009B21AE"/>
    <w:rsid w:val="009B7DC8"/>
    <w:rsid w:val="009C265C"/>
    <w:rsid w:val="009C289F"/>
    <w:rsid w:val="009C69CF"/>
    <w:rsid w:val="009E2B8C"/>
    <w:rsid w:val="009E3B99"/>
    <w:rsid w:val="009E61F5"/>
    <w:rsid w:val="009E706A"/>
    <w:rsid w:val="009F15C5"/>
    <w:rsid w:val="009F3381"/>
    <w:rsid w:val="009F464D"/>
    <w:rsid w:val="00A15959"/>
    <w:rsid w:val="00A15AFB"/>
    <w:rsid w:val="00A20730"/>
    <w:rsid w:val="00A209BB"/>
    <w:rsid w:val="00A21FFC"/>
    <w:rsid w:val="00A241E0"/>
    <w:rsid w:val="00A310CC"/>
    <w:rsid w:val="00A35969"/>
    <w:rsid w:val="00A36AF4"/>
    <w:rsid w:val="00A40B90"/>
    <w:rsid w:val="00A40EFC"/>
    <w:rsid w:val="00A450BF"/>
    <w:rsid w:val="00A501D2"/>
    <w:rsid w:val="00A54CBC"/>
    <w:rsid w:val="00A56FBC"/>
    <w:rsid w:val="00A6602D"/>
    <w:rsid w:val="00A675F8"/>
    <w:rsid w:val="00A67C7D"/>
    <w:rsid w:val="00A71B26"/>
    <w:rsid w:val="00A77472"/>
    <w:rsid w:val="00A8300D"/>
    <w:rsid w:val="00A86024"/>
    <w:rsid w:val="00A91679"/>
    <w:rsid w:val="00A95F7D"/>
    <w:rsid w:val="00AA24EA"/>
    <w:rsid w:val="00AA42C1"/>
    <w:rsid w:val="00AB2A80"/>
    <w:rsid w:val="00AC350B"/>
    <w:rsid w:val="00AC73CF"/>
    <w:rsid w:val="00AD410E"/>
    <w:rsid w:val="00AE24ED"/>
    <w:rsid w:val="00AE28F1"/>
    <w:rsid w:val="00AE45FB"/>
    <w:rsid w:val="00AE4768"/>
    <w:rsid w:val="00AE6936"/>
    <w:rsid w:val="00AF6D5B"/>
    <w:rsid w:val="00B0292C"/>
    <w:rsid w:val="00B03C62"/>
    <w:rsid w:val="00B04099"/>
    <w:rsid w:val="00B213B5"/>
    <w:rsid w:val="00B321A7"/>
    <w:rsid w:val="00B429F9"/>
    <w:rsid w:val="00B46D46"/>
    <w:rsid w:val="00B47A5B"/>
    <w:rsid w:val="00B52BFC"/>
    <w:rsid w:val="00B5439E"/>
    <w:rsid w:val="00B55DF0"/>
    <w:rsid w:val="00B6156C"/>
    <w:rsid w:val="00B62B33"/>
    <w:rsid w:val="00B64E40"/>
    <w:rsid w:val="00B75756"/>
    <w:rsid w:val="00B855D3"/>
    <w:rsid w:val="00B86864"/>
    <w:rsid w:val="00B96796"/>
    <w:rsid w:val="00B97522"/>
    <w:rsid w:val="00B97AA0"/>
    <w:rsid w:val="00BA11A8"/>
    <w:rsid w:val="00BA25F0"/>
    <w:rsid w:val="00BA309B"/>
    <w:rsid w:val="00BB0D45"/>
    <w:rsid w:val="00BB0FFF"/>
    <w:rsid w:val="00BB49E6"/>
    <w:rsid w:val="00BC0DA2"/>
    <w:rsid w:val="00BC41C2"/>
    <w:rsid w:val="00BC7B67"/>
    <w:rsid w:val="00BD0397"/>
    <w:rsid w:val="00BD05A0"/>
    <w:rsid w:val="00BE1F6F"/>
    <w:rsid w:val="00BE6254"/>
    <w:rsid w:val="00BF123A"/>
    <w:rsid w:val="00BF1DDE"/>
    <w:rsid w:val="00BF425A"/>
    <w:rsid w:val="00C00DC7"/>
    <w:rsid w:val="00C04262"/>
    <w:rsid w:val="00C12F63"/>
    <w:rsid w:val="00C3067E"/>
    <w:rsid w:val="00C35597"/>
    <w:rsid w:val="00C378FF"/>
    <w:rsid w:val="00C40164"/>
    <w:rsid w:val="00C454EF"/>
    <w:rsid w:val="00C51A3A"/>
    <w:rsid w:val="00C545B0"/>
    <w:rsid w:val="00C6009A"/>
    <w:rsid w:val="00C64AF2"/>
    <w:rsid w:val="00C66514"/>
    <w:rsid w:val="00C81DF7"/>
    <w:rsid w:val="00C86704"/>
    <w:rsid w:val="00C95F20"/>
    <w:rsid w:val="00CA32D0"/>
    <w:rsid w:val="00CA33CE"/>
    <w:rsid w:val="00CA519D"/>
    <w:rsid w:val="00CB257B"/>
    <w:rsid w:val="00CB3801"/>
    <w:rsid w:val="00CB5AED"/>
    <w:rsid w:val="00CC3D17"/>
    <w:rsid w:val="00CC61F2"/>
    <w:rsid w:val="00CE1A75"/>
    <w:rsid w:val="00CF1E6A"/>
    <w:rsid w:val="00CF41CC"/>
    <w:rsid w:val="00CF741A"/>
    <w:rsid w:val="00D03C9C"/>
    <w:rsid w:val="00D073B1"/>
    <w:rsid w:val="00D14938"/>
    <w:rsid w:val="00D17911"/>
    <w:rsid w:val="00D20956"/>
    <w:rsid w:val="00D219ED"/>
    <w:rsid w:val="00D41429"/>
    <w:rsid w:val="00D42D92"/>
    <w:rsid w:val="00D50E33"/>
    <w:rsid w:val="00D53321"/>
    <w:rsid w:val="00D62151"/>
    <w:rsid w:val="00D6222B"/>
    <w:rsid w:val="00D64837"/>
    <w:rsid w:val="00D70374"/>
    <w:rsid w:val="00D758D5"/>
    <w:rsid w:val="00D7644A"/>
    <w:rsid w:val="00D82249"/>
    <w:rsid w:val="00D85544"/>
    <w:rsid w:val="00D92FD5"/>
    <w:rsid w:val="00D969D2"/>
    <w:rsid w:val="00DB57B1"/>
    <w:rsid w:val="00DC4973"/>
    <w:rsid w:val="00DC4981"/>
    <w:rsid w:val="00DD025C"/>
    <w:rsid w:val="00DD3DDD"/>
    <w:rsid w:val="00DD6EC6"/>
    <w:rsid w:val="00DE0837"/>
    <w:rsid w:val="00DE63FC"/>
    <w:rsid w:val="00DE6C1C"/>
    <w:rsid w:val="00DF622E"/>
    <w:rsid w:val="00E0061B"/>
    <w:rsid w:val="00E01592"/>
    <w:rsid w:val="00E02477"/>
    <w:rsid w:val="00E107D1"/>
    <w:rsid w:val="00E1391A"/>
    <w:rsid w:val="00E13A77"/>
    <w:rsid w:val="00E13CFD"/>
    <w:rsid w:val="00E160BA"/>
    <w:rsid w:val="00E17ACD"/>
    <w:rsid w:val="00E216C9"/>
    <w:rsid w:val="00E21EFE"/>
    <w:rsid w:val="00E316D8"/>
    <w:rsid w:val="00E34365"/>
    <w:rsid w:val="00E353C0"/>
    <w:rsid w:val="00E416BA"/>
    <w:rsid w:val="00E44EF4"/>
    <w:rsid w:val="00E60417"/>
    <w:rsid w:val="00E60832"/>
    <w:rsid w:val="00E609A1"/>
    <w:rsid w:val="00E670F9"/>
    <w:rsid w:val="00E6726B"/>
    <w:rsid w:val="00E67DFD"/>
    <w:rsid w:val="00E70BBF"/>
    <w:rsid w:val="00E816F8"/>
    <w:rsid w:val="00E824BA"/>
    <w:rsid w:val="00E9281F"/>
    <w:rsid w:val="00EA032C"/>
    <w:rsid w:val="00EA11CE"/>
    <w:rsid w:val="00EA347F"/>
    <w:rsid w:val="00EB05CD"/>
    <w:rsid w:val="00EB0B51"/>
    <w:rsid w:val="00EB2F8F"/>
    <w:rsid w:val="00ED34FF"/>
    <w:rsid w:val="00ED640E"/>
    <w:rsid w:val="00EE2A51"/>
    <w:rsid w:val="00EF2E5F"/>
    <w:rsid w:val="00F014DD"/>
    <w:rsid w:val="00F04C8C"/>
    <w:rsid w:val="00F04D64"/>
    <w:rsid w:val="00F04D92"/>
    <w:rsid w:val="00F068E5"/>
    <w:rsid w:val="00F06FC5"/>
    <w:rsid w:val="00F178C8"/>
    <w:rsid w:val="00F31E88"/>
    <w:rsid w:val="00F33651"/>
    <w:rsid w:val="00F37973"/>
    <w:rsid w:val="00F37A41"/>
    <w:rsid w:val="00F42D43"/>
    <w:rsid w:val="00F44043"/>
    <w:rsid w:val="00F456D2"/>
    <w:rsid w:val="00F633AA"/>
    <w:rsid w:val="00F66A6C"/>
    <w:rsid w:val="00F70A21"/>
    <w:rsid w:val="00F723B3"/>
    <w:rsid w:val="00F7244E"/>
    <w:rsid w:val="00F72962"/>
    <w:rsid w:val="00F73738"/>
    <w:rsid w:val="00F8118D"/>
    <w:rsid w:val="00F9662E"/>
    <w:rsid w:val="00FB30CB"/>
    <w:rsid w:val="00FB4A08"/>
    <w:rsid w:val="00FB7590"/>
    <w:rsid w:val="00FC241A"/>
    <w:rsid w:val="00FC2FD4"/>
    <w:rsid w:val="00FC785A"/>
    <w:rsid w:val="00FD6482"/>
    <w:rsid w:val="00FD7808"/>
    <w:rsid w:val="00FE2009"/>
    <w:rsid w:val="00FF1775"/>
    <w:rsid w:val="00FF2897"/>
    <w:rsid w:val="00FF48E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E1B6E"/>
  <w15:docId w15:val="{D8663743-EF78-4FDE-972D-DBBE235AE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23B3"/>
    <w:rPr>
      <w:rFonts w:ascii="Georgia" w:eastAsia="Calibri" w:hAnsi="Georgia" w:cs="Arial"/>
      <w:b/>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F723B3"/>
    <w:pPr>
      <w:ind w:left="720"/>
      <w:contextualSpacing/>
    </w:pPr>
  </w:style>
  <w:style w:type="paragraph" w:styleId="Piedepgina">
    <w:name w:val="footer"/>
    <w:basedOn w:val="Normal"/>
    <w:link w:val="PiedepginaCar"/>
    <w:rsid w:val="00F723B3"/>
    <w:pPr>
      <w:tabs>
        <w:tab w:val="center" w:pos="4513"/>
        <w:tab w:val="right" w:pos="9026"/>
      </w:tabs>
      <w:spacing w:after="0" w:line="240" w:lineRule="auto"/>
    </w:pPr>
  </w:style>
  <w:style w:type="character" w:customStyle="1" w:styleId="PiedepginaCar">
    <w:name w:val="Pie de página Car"/>
    <w:basedOn w:val="Fuentedeprrafopredeter"/>
    <w:link w:val="Piedepgina"/>
    <w:rsid w:val="00F723B3"/>
    <w:rPr>
      <w:rFonts w:ascii="Georgia" w:eastAsia="Calibri" w:hAnsi="Georgia" w:cs="Arial"/>
      <w:b/>
      <w:lang w:val="en-US"/>
    </w:rPr>
  </w:style>
  <w:style w:type="character" w:customStyle="1" w:styleId="PrrafodelistaCar">
    <w:name w:val="Párrafo de lista Car"/>
    <w:basedOn w:val="Fuentedeprrafopredeter"/>
    <w:link w:val="Prrafodelista"/>
    <w:uiPriority w:val="34"/>
    <w:locked/>
    <w:rsid w:val="00F723B3"/>
    <w:rPr>
      <w:rFonts w:ascii="Georgia" w:eastAsia="Calibri" w:hAnsi="Georgia" w:cs="Arial"/>
      <w:b/>
      <w:lang w:val="en-US"/>
    </w:rPr>
  </w:style>
  <w:style w:type="paragraph" w:styleId="Textodeglobo">
    <w:name w:val="Balloon Text"/>
    <w:basedOn w:val="Normal"/>
    <w:link w:val="TextodegloboCar"/>
    <w:uiPriority w:val="99"/>
    <w:semiHidden/>
    <w:unhideWhenUsed/>
    <w:rsid w:val="00E67D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7DFD"/>
    <w:rPr>
      <w:rFonts w:ascii="Tahoma" w:eastAsia="Calibri" w:hAnsi="Tahoma" w:cs="Tahoma"/>
      <w:b/>
      <w:sz w:val="16"/>
      <w:szCs w:val="16"/>
      <w:lang w:val="en-US"/>
    </w:rPr>
  </w:style>
  <w:style w:type="table" w:customStyle="1" w:styleId="TableGrid1">
    <w:name w:val="Table Grid1"/>
    <w:basedOn w:val="Tablanormal"/>
    <w:next w:val="Tablaconcuadrcula"/>
    <w:uiPriority w:val="39"/>
    <w:rsid w:val="00237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237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124B2A"/>
    <w:rPr>
      <w:sz w:val="16"/>
      <w:szCs w:val="16"/>
    </w:rPr>
  </w:style>
  <w:style w:type="paragraph" w:styleId="Textocomentario">
    <w:name w:val="annotation text"/>
    <w:basedOn w:val="Normal"/>
    <w:link w:val="TextocomentarioCar"/>
    <w:uiPriority w:val="99"/>
    <w:semiHidden/>
    <w:unhideWhenUsed/>
    <w:rsid w:val="00124B2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24B2A"/>
    <w:rPr>
      <w:rFonts w:ascii="Georgia" w:eastAsia="Calibri" w:hAnsi="Georgia" w:cs="Arial"/>
      <w:b/>
      <w:sz w:val="20"/>
      <w:szCs w:val="20"/>
      <w:lang w:val="en-US"/>
    </w:rPr>
  </w:style>
  <w:style w:type="paragraph" w:styleId="Asuntodelcomentario">
    <w:name w:val="annotation subject"/>
    <w:basedOn w:val="Textocomentario"/>
    <w:next w:val="Textocomentario"/>
    <w:link w:val="AsuntodelcomentarioCar"/>
    <w:uiPriority w:val="99"/>
    <w:semiHidden/>
    <w:unhideWhenUsed/>
    <w:rsid w:val="00124B2A"/>
    <w:rPr>
      <w:bCs/>
    </w:rPr>
  </w:style>
  <w:style w:type="character" w:customStyle="1" w:styleId="AsuntodelcomentarioCar">
    <w:name w:val="Asunto del comentario Car"/>
    <w:basedOn w:val="TextocomentarioCar"/>
    <w:link w:val="Asuntodelcomentario"/>
    <w:uiPriority w:val="99"/>
    <w:semiHidden/>
    <w:rsid w:val="00124B2A"/>
    <w:rPr>
      <w:rFonts w:ascii="Georgia" w:eastAsia="Calibri" w:hAnsi="Georgia" w:cs="Arial"/>
      <w:b/>
      <w:bCs/>
      <w:sz w:val="20"/>
      <w:szCs w:val="20"/>
      <w:lang w:val="en-US"/>
    </w:rPr>
  </w:style>
  <w:style w:type="paragraph" w:styleId="Revisin">
    <w:name w:val="Revision"/>
    <w:hidden/>
    <w:uiPriority w:val="99"/>
    <w:semiHidden/>
    <w:rsid w:val="004A7E9A"/>
    <w:pPr>
      <w:spacing w:after="0" w:line="240" w:lineRule="auto"/>
    </w:pPr>
    <w:rPr>
      <w:rFonts w:ascii="Georgia" w:eastAsia="Calibri" w:hAnsi="Georgia" w:cs="Arial"/>
      <w:b/>
      <w:lang w:val="en-US"/>
    </w:rPr>
  </w:style>
  <w:style w:type="paragraph" w:styleId="Encabezado">
    <w:name w:val="header"/>
    <w:basedOn w:val="Normal"/>
    <w:link w:val="EncabezadoCar"/>
    <w:uiPriority w:val="99"/>
    <w:unhideWhenUsed/>
    <w:rsid w:val="00A95F7D"/>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95F7D"/>
    <w:rPr>
      <w:rFonts w:ascii="Georgia" w:eastAsia="Calibri" w:hAnsi="Georgia" w:cs="Arial"/>
      <w:b/>
      <w:lang w:val="en-US"/>
    </w:rPr>
  </w:style>
  <w:style w:type="paragraph" w:styleId="Textonotapie">
    <w:name w:val="footnote text"/>
    <w:basedOn w:val="Normal"/>
    <w:link w:val="TextonotapieCar"/>
    <w:uiPriority w:val="99"/>
    <w:semiHidden/>
    <w:unhideWhenUsed/>
    <w:rsid w:val="00D6222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6222B"/>
    <w:rPr>
      <w:rFonts w:ascii="Georgia" w:eastAsia="Calibri" w:hAnsi="Georgia" w:cs="Arial"/>
      <w:b/>
      <w:sz w:val="20"/>
      <w:szCs w:val="20"/>
      <w:lang w:val="en-US"/>
    </w:rPr>
  </w:style>
  <w:style w:type="character" w:styleId="Refdenotaalpie">
    <w:name w:val="footnote reference"/>
    <w:basedOn w:val="Fuentedeprrafopredeter"/>
    <w:uiPriority w:val="99"/>
    <w:semiHidden/>
    <w:unhideWhenUsed/>
    <w:rsid w:val="00D6222B"/>
    <w:rPr>
      <w:vertAlign w:val="superscript"/>
    </w:rPr>
  </w:style>
  <w:style w:type="character" w:styleId="Hipervnculo">
    <w:name w:val="Hyperlink"/>
    <w:basedOn w:val="Fuentedeprrafopredeter"/>
    <w:uiPriority w:val="99"/>
    <w:unhideWhenUsed/>
    <w:rsid w:val="009E706A"/>
    <w:rPr>
      <w:color w:val="0000FF" w:themeColor="hyperlink"/>
      <w:u w:val="single"/>
    </w:rPr>
  </w:style>
  <w:style w:type="character" w:styleId="Hipervnculovisitado">
    <w:name w:val="FollowedHyperlink"/>
    <w:basedOn w:val="Fuentedeprrafopredeter"/>
    <w:uiPriority w:val="99"/>
    <w:semiHidden/>
    <w:unhideWhenUsed/>
    <w:rsid w:val="00710772"/>
    <w:rPr>
      <w:color w:val="800080" w:themeColor="followedHyperlink"/>
      <w:u w:val="single"/>
    </w:rPr>
  </w:style>
  <w:style w:type="character" w:styleId="Mencinsinresolver">
    <w:name w:val="Unresolved Mention"/>
    <w:basedOn w:val="Fuentedeprrafopredeter"/>
    <w:uiPriority w:val="99"/>
    <w:semiHidden/>
    <w:unhideWhenUsed/>
    <w:rsid w:val="00A209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mcpelsalvador.org.sv/index.php/actividades/calendario/itemlist/date/2017/4/27.html?catid=3"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www.facebook.com/pg/MCPES2002/photos/?tab=album&amp;album_id=1126740827429813"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goo.gl/h76pa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mcpelsalvador.org.sv/index.php/actividades/calendario/itemlist/date/2018/4/5.html?catid=3"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acebook.com/pg/MCPES2002/photos/?tab=album&amp;album_id=1423410817762811"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a03ac030-8fc0-429e-a59d-aec15056182b">3NAZ7T4E3CZ3-539361286-111</_dlc_DocId>
    <_dlc_DocIdUrl xmlns="a03ac030-8fc0-429e-a59d-aec15056182b">
      <Url>https://tgf.sharepoint.com/sites/TSA2F1/A2FD/_layouts/15/DocIdRedir.aspx?ID=3NAZ7T4E3CZ3-539361286-111</Url>
      <Description>3NAZ7T4E3CZ3-539361286-111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14F5FB86B24744BC1AA41336D5CD4B" ma:contentTypeVersion="0" ma:contentTypeDescription="Create a new document." ma:contentTypeScope="" ma:versionID="8685a0eab63e14222efc4320bb780fb9">
  <xsd:schema xmlns:xsd="http://www.w3.org/2001/XMLSchema" xmlns:xs="http://www.w3.org/2001/XMLSchema" xmlns:p="http://schemas.microsoft.com/office/2006/metadata/properties" xmlns:ns2="a03ac030-8fc0-429e-a59d-aec15056182b" targetNamespace="http://schemas.microsoft.com/office/2006/metadata/properties" ma:root="true" ma:fieldsID="ef9b96effaf534e271422cf91052dab0" ns2:_="">
    <xsd:import namespace="a03ac030-8fc0-429e-a59d-aec15056182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ac030-8fc0-429e-a59d-aec15056182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85B64-1FE5-402E-B026-1C9D3BF6A89A}">
  <ds:schemaRefs>
    <ds:schemaRef ds:uri="http://schemas.microsoft.com/office/2006/metadata/properties"/>
    <ds:schemaRef ds:uri="a03ac030-8fc0-429e-a59d-aec15056182b"/>
  </ds:schemaRefs>
</ds:datastoreItem>
</file>

<file path=customXml/itemProps2.xml><?xml version="1.0" encoding="utf-8"?>
<ds:datastoreItem xmlns:ds="http://schemas.openxmlformats.org/officeDocument/2006/customXml" ds:itemID="{45A8E643-2AE8-482B-820B-E4FE912FD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3ac030-8fc0-429e-a59d-aec150561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2BEDA7-2271-42D8-998C-F9E3CD3DF9DF}">
  <ds:schemaRefs>
    <ds:schemaRef ds:uri="http://schemas.microsoft.com/sharepoint/v3/contenttype/forms"/>
  </ds:schemaRefs>
</ds:datastoreItem>
</file>

<file path=customXml/itemProps4.xml><?xml version="1.0" encoding="utf-8"?>
<ds:datastoreItem xmlns:ds="http://schemas.openxmlformats.org/officeDocument/2006/customXml" ds:itemID="{65DEF963-38A9-49E8-BAD5-EC56E2B3FCF4}">
  <ds:schemaRefs>
    <ds:schemaRef ds:uri="http://schemas.microsoft.com/sharepoint/events"/>
  </ds:schemaRefs>
</ds:datastoreItem>
</file>

<file path=customXml/itemProps5.xml><?xml version="1.0" encoding="utf-8"?>
<ds:datastoreItem xmlns:ds="http://schemas.openxmlformats.org/officeDocument/2006/customXml" ds:itemID="{E2A087F1-4C69-49DA-BD23-A29F43B0A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2359</Words>
  <Characters>12980</Characters>
  <Application>Microsoft Office Word</Application>
  <DocSecurity>0</DocSecurity>
  <Lines>108</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The Global Fund</Company>
  <LinksUpToDate>false</LinksUpToDate>
  <CharactersWithSpaces>15309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A2F</dc:creator>
  <cp:lastModifiedBy>María Leydies Portillo Díaz</cp:lastModifiedBy>
  <cp:revision>4</cp:revision>
  <cp:lastPrinted>2016-12-14T11:29:00Z</cp:lastPrinted>
  <dcterms:created xsi:type="dcterms:W3CDTF">2018-04-28T02:49:00Z</dcterms:created>
  <dcterms:modified xsi:type="dcterms:W3CDTF">2018-04-28T16:16:00Z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reationPath">
    <vt:lpwstr>2f7debbc-2b8d-44a1-9e0a-4005030c88f4,9;</vt:lpwstr>
  </property>
  <property fmtid="{D5CDD505-2E9C-101B-9397-08002B2CF9AE}" pid="3" name="ContentTypeId">
    <vt:lpwstr>0x0101002714F5FB86B24744BC1AA41336D5CD4B</vt:lpwstr>
  </property>
  <property fmtid="{D5CDD505-2E9C-101B-9397-08002B2CF9AE}" pid="4" name="_dlc_DocId">
    <vt:lpwstr>3NAZ7T4E3CZ3-1392380233-552</vt:lpwstr>
  </property>
  <property fmtid="{D5CDD505-2E9C-101B-9397-08002B2CF9AE}" pid="5" name="_dlc_DocIdUrl">
    <vt:lpwstr>https://tgf.sharepoint.com/sites/TSA2F1/ASTM/_layouts/15/DocIdRedir.aspx?ID=3NAZ7T4E3CZ3-1392380233-552, 3NAZ7T4E3CZ3-1392380233-552</vt:lpwstr>
  </property>
  <property fmtid="{D5CDD505-2E9C-101B-9397-08002B2CF9AE}" pid="6" name="_dlc_DocIdItemGuid">
    <vt:lpwstr>92d6a791-4434-4cbd-8b53-965302ea58bb</vt:lpwstr>
  </property>
</Properties>
</file>